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Java 23.10.0 -->
  <w:body>
    <w:p>
      <w:pPr>
        <w:widowControl/>
        <w:spacing w:before="0" w:beforeAutospacing="1" w:after="0" w:afterAutospacing="1"/>
        <w:jc w:val="center"/>
        <w:outlineLvl w:val="0"/>
        <w:rPr>
          <w:rFonts w:ascii="黑体" w:eastAsia="黑体" w:hAnsi="宋体" w:cs="黑体" w:hint="eastAsia"/>
          <w:sz w:val="40"/>
          <w:szCs w:val="40"/>
          <w:lang w:eastAsia="zh-CN"/>
        </w:rPr>
      </w:pPr>
      <w:r>
        <w:rPr>
          <w:rFonts w:ascii="黑体" w:eastAsia="黑体" w:hAnsi="宋体" w:cs="黑体" w:hint="eastAsia"/>
          <w:sz w:val="40"/>
          <w:szCs w:val="40"/>
          <w:lang w:eastAsia="zh-CN"/>
        </w:rPr>
        <w:t>招标文件信息</w:t>
      </w:r>
    </w:p>
    <w:p>
      <w:pPr>
        <w:widowControl w:val="0"/>
        <w:tabs>
          <w:tab w:val="left" w:pos="2790"/>
        </w:tabs>
        <w:snapToGrid w:val="0"/>
        <w:jc w:val="center"/>
        <w:outlineLvl w:val="0"/>
        <w:rPr>
          <w:rFonts w:ascii="黑体" w:eastAsia="黑体" w:hAnsi="黑体" w:hint="eastAsia"/>
          <w:kern w:val="2"/>
          <w:sz w:val="40"/>
          <w:szCs w:val="40"/>
          <w:lang w:eastAsia="zh-CN"/>
        </w:rPr>
      </w:pPr>
    </w:p>
    <w:p>
      <w:pPr>
        <w:widowControl w:val="0"/>
        <w:tabs>
          <w:tab w:val="left" w:pos="2790"/>
        </w:tabs>
        <w:snapToGrid w:val="0"/>
        <w:jc w:val="both"/>
        <w:outlineLvl w:val="0"/>
        <w:rPr>
          <w:rFonts w:ascii="宋体" w:eastAsia="宋体" w:hAnsi="宋体" w:cs="宋体" w:hint="eastAsia"/>
          <w:kern w:val="2"/>
          <w:sz w:val="32"/>
          <w:szCs w:val="32"/>
          <w:lang w:eastAsia="zh-CN"/>
        </w:rPr>
      </w:pPr>
      <w:r>
        <w:rPr>
          <w:rFonts w:ascii="宋体" w:eastAsia="宋体" w:hAnsi="宋体" w:cs="宋体" w:hint="eastAsia"/>
          <w:kern w:val="2"/>
          <w:sz w:val="32"/>
          <w:szCs w:val="32"/>
          <w:lang w:eastAsia="zh-CN"/>
        </w:rPr>
        <w:t>项目编号：</w:t>
      </w:r>
      <w:r>
        <w:rPr>
          <w:rFonts w:ascii="宋体" w:eastAsia="宋体" w:hAnsi="宋体" w:cs="宋体" w:hint="eastAsia"/>
          <w:kern w:val="2"/>
          <w:sz w:val="32"/>
          <w:szCs w:val="32"/>
          <w:lang w:eastAsia="zh-CN"/>
        </w:rPr>
        <w:tab/>
      </w:r>
      <w:r>
        <w:rPr>
          <w:rFonts w:ascii="宋体" w:eastAsia="宋体" w:hAnsi="宋体" w:cs="宋体" w:hint="eastAsia"/>
          <w:kern w:val="2"/>
          <w:sz w:val="32"/>
          <w:szCs w:val="32"/>
          <w:lang w:eastAsia="zh-CN"/>
        </w:rPr>
        <w:t>LHAZXDL-2024-00182</w:t>
      </w:r>
    </w:p>
    <w:p>
      <w:pPr>
        <w:widowControl w:val="0"/>
        <w:tabs>
          <w:tab w:val="left" w:pos="2790"/>
        </w:tabs>
        <w:snapToGrid w:val="0"/>
        <w:jc w:val="both"/>
        <w:outlineLvl w:val="0"/>
        <w:rPr>
          <w:rFonts w:ascii="宋体" w:eastAsia="宋体" w:hAnsi="宋体" w:cs="宋体" w:hint="eastAsia"/>
          <w:kern w:val="2"/>
          <w:sz w:val="32"/>
          <w:szCs w:val="32"/>
          <w:lang w:eastAsia="zh-CN"/>
        </w:rPr>
      </w:pPr>
      <w:r>
        <w:rPr>
          <w:rFonts w:ascii="宋体" w:eastAsia="宋体" w:hAnsi="宋体" w:cs="宋体" w:hint="eastAsia"/>
          <w:kern w:val="2"/>
          <w:sz w:val="32"/>
          <w:szCs w:val="32"/>
          <w:lang w:eastAsia="zh-CN"/>
        </w:rPr>
        <w:t>项目名称：</w:t>
      </w:r>
      <w:r>
        <w:rPr>
          <w:rFonts w:ascii="宋体" w:eastAsia="宋体" w:hAnsi="宋体" w:cs="宋体" w:hint="eastAsia"/>
          <w:kern w:val="2"/>
          <w:sz w:val="32"/>
          <w:szCs w:val="32"/>
          <w:lang w:eastAsia="zh-CN"/>
        </w:rPr>
        <w:tab/>
      </w:r>
      <w:r>
        <w:rPr>
          <w:rFonts w:ascii="宋体" w:eastAsia="宋体" w:hAnsi="宋体" w:cs="宋体" w:hint="eastAsia"/>
          <w:kern w:val="2"/>
          <w:sz w:val="32"/>
          <w:szCs w:val="32"/>
          <w:lang w:eastAsia="zh-CN"/>
        </w:rPr>
        <w:t>深圳市龙华区中心医院热敏纸采购项目</w:t>
      </w:r>
    </w:p>
    <w:p>
      <w:pPr>
        <w:widowControl w:val="0"/>
        <w:tabs>
          <w:tab w:val="left" w:pos="2790"/>
        </w:tabs>
        <w:snapToGrid w:val="0"/>
        <w:jc w:val="both"/>
        <w:outlineLvl w:val="0"/>
        <w:rPr>
          <w:rFonts w:ascii="宋体" w:eastAsia="宋体" w:hAnsi="宋体" w:cs="宋体" w:hint="eastAsia"/>
          <w:kern w:val="2"/>
          <w:sz w:val="32"/>
          <w:szCs w:val="32"/>
          <w:lang w:eastAsia="zh-CN"/>
        </w:rPr>
      </w:pPr>
      <w:r>
        <w:rPr>
          <w:rFonts w:ascii="宋体" w:eastAsia="宋体" w:hAnsi="宋体" w:cs="宋体" w:hint="eastAsia"/>
          <w:kern w:val="2"/>
          <w:sz w:val="32"/>
          <w:szCs w:val="32"/>
          <w:lang w:eastAsia="zh-CN"/>
        </w:rPr>
        <w:t>包号：</w:t>
      </w:r>
      <w:r>
        <w:rPr>
          <w:rFonts w:ascii="宋体" w:eastAsia="宋体" w:hAnsi="宋体" w:cs="宋体" w:hint="eastAsia"/>
          <w:kern w:val="2"/>
          <w:sz w:val="32"/>
          <w:szCs w:val="32"/>
          <w:lang w:eastAsia="zh-CN"/>
        </w:rPr>
        <w:tab/>
      </w:r>
      <w:r>
        <w:rPr>
          <w:rFonts w:ascii="宋体" w:eastAsia="宋体" w:hAnsi="宋体" w:cs="宋体" w:hint="eastAsia"/>
          <w:kern w:val="2"/>
          <w:sz w:val="32"/>
          <w:szCs w:val="32"/>
          <w:lang w:eastAsia="zh-CN"/>
        </w:rPr>
        <w:t>A</w:t>
      </w:r>
    </w:p>
    <w:p>
      <w:pPr>
        <w:widowControl w:val="0"/>
        <w:tabs>
          <w:tab w:val="left" w:pos="2790"/>
        </w:tabs>
        <w:snapToGrid w:val="0"/>
        <w:jc w:val="both"/>
        <w:outlineLvl w:val="0"/>
        <w:rPr>
          <w:rFonts w:ascii="宋体" w:eastAsia="宋体" w:hAnsi="宋体" w:cs="宋体" w:hint="eastAsia"/>
          <w:kern w:val="2"/>
          <w:sz w:val="32"/>
          <w:szCs w:val="32"/>
          <w:lang w:eastAsia="zh-CN"/>
        </w:rPr>
      </w:pPr>
      <w:r>
        <w:rPr>
          <w:rFonts w:ascii="宋体" w:eastAsia="宋体" w:hAnsi="宋体" w:cs="宋体" w:hint="eastAsia"/>
          <w:kern w:val="2"/>
          <w:sz w:val="32"/>
          <w:szCs w:val="32"/>
          <w:lang w:eastAsia="zh-CN"/>
        </w:rPr>
        <w:t>项目类型：</w:t>
      </w:r>
      <w:r>
        <w:rPr>
          <w:rFonts w:ascii="宋体" w:eastAsia="宋体" w:hAnsi="宋体" w:cs="宋体" w:hint="eastAsia"/>
          <w:kern w:val="2"/>
          <w:sz w:val="32"/>
          <w:szCs w:val="32"/>
          <w:lang w:eastAsia="zh-CN"/>
        </w:rPr>
        <w:tab/>
      </w:r>
      <w:r>
        <w:rPr>
          <w:rFonts w:ascii="宋体" w:eastAsia="宋体" w:hAnsi="宋体" w:cs="宋体" w:hint="eastAsia"/>
          <w:kern w:val="2"/>
          <w:sz w:val="32"/>
          <w:szCs w:val="32"/>
          <w:lang w:eastAsia="zh-CN"/>
        </w:rPr>
        <w:t>货物类</w:t>
      </w:r>
    </w:p>
    <w:p>
      <w:pPr>
        <w:widowControl w:val="0"/>
        <w:tabs>
          <w:tab w:val="left" w:pos="2790"/>
        </w:tabs>
        <w:snapToGrid w:val="0"/>
        <w:jc w:val="both"/>
        <w:outlineLvl w:val="0"/>
        <w:rPr>
          <w:rFonts w:ascii="宋体" w:eastAsia="宋体" w:hAnsi="宋体" w:cs="宋体" w:hint="eastAsia"/>
          <w:kern w:val="2"/>
          <w:sz w:val="32"/>
          <w:szCs w:val="32"/>
          <w:lang w:eastAsia="zh-CN"/>
        </w:rPr>
      </w:pPr>
      <w:r>
        <w:rPr>
          <w:rFonts w:ascii="宋体" w:eastAsia="宋体" w:hAnsi="宋体" w:cs="宋体" w:hint="eastAsia"/>
          <w:kern w:val="2"/>
          <w:sz w:val="32"/>
          <w:szCs w:val="32"/>
          <w:lang w:eastAsia="zh-CN"/>
        </w:rPr>
        <w:t>采购方式：</w:t>
      </w:r>
      <w:r>
        <w:rPr>
          <w:rFonts w:ascii="宋体" w:eastAsia="宋体" w:hAnsi="宋体" w:cs="宋体" w:hint="eastAsia"/>
          <w:kern w:val="2"/>
          <w:sz w:val="32"/>
          <w:szCs w:val="32"/>
          <w:lang w:eastAsia="zh-CN"/>
        </w:rPr>
        <w:tab/>
      </w:r>
      <w:r>
        <w:rPr>
          <w:rFonts w:ascii="宋体" w:eastAsia="宋体" w:hAnsi="宋体" w:cs="宋体" w:hint="eastAsia"/>
          <w:kern w:val="2"/>
          <w:sz w:val="32"/>
          <w:szCs w:val="32"/>
          <w:lang w:eastAsia="zh-CN"/>
        </w:rPr>
        <w:t>公开招标</w:t>
      </w:r>
    </w:p>
    <w:p>
      <w:pPr>
        <w:widowControl w:val="0"/>
        <w:tabs>
          <w:tab w:val="left" w:pos="2790"/>
        </w:tabs>
        <w:snapToGrid w:val="0"/>
        <w:jc w:val="both"/>
        <w:outlineLvl w:val="0"/>
        <w:rPr>
          <w:rFonts w:ascii="宋体" w:eastAsia="宋体" w:hAnsi="宋体" w:cs="宋体" w:hint="eastAsia"/>
          <w:kern w:val="2"/>
          <w:sz w:val="32"/>
          <w:szCs w:val="32"/>
          <w:lang w:eastAsia="zh-CN"/>
        </w:rPr>
      </w:pPr>
      <w:r>
        <w:rPr>
          <w:rFonts w:ascii="宋体" w:eastAsia="宋体" w:hAnsi="宋体" w:cs="宋体" w:hint="eastAsia"/>
          <w:kern w:val="2"/>
          <w:sz w:val="32"/>
          <w:szCs w:val="32"/>
          <w:lang w:eastAsia="zh-CN"/>
        </w:rPr>
        <w:t>货币类型：</w:t>
      </w:r>
      <w:r>
        <w:rPr>
          <w:rFonts w:ascii="宋体" w:eastAsia="宋体" w:hAnsi="宋体" w:cs="宋体" w:hint="eastAsia"/>
          <w:kern w:val="2"/>
          <w:sz w:val="32"/>
          <w:szCs w:val="32"/>
          <w:lang w:eastAsia="zh-CN"/>
        </w:rPr>
        <w:tab/>
      </w:r>
      <w:r>
        <w:rPr>
          <w:rFonts w:ascii="宋体" w:eastAsia="宋体" w:hAnsi="宋体" w:cs="宋体" w:hint="eastAsia"/>
          <w:kern w:val="2"/>
          <w:sz w:val="32"/>
          <w:szCs w:val="32"/>
          <w:lang w:eastAsia="zh-CN"/>
        </w:rPr>
        <w:t>人民币</w:t>
      </w:r>
    </w:p>
    <w:p>
      <w:pPr>
        <w:widowControl w:val="0"/>
        <w:tabs>
          <w:tab w:val="left" w:pos="2790"/>
        </w:tabs>
        <w:snapToGrid w:val="0"/>
        <w:jc w:val="both"/>
        <w:outlineLvl w:val="0"/>
        <w:rPr>
          <w:rFonts w:ascii="宋体" w:eastAsia="宋体" w:hAnsi="宋体" w:cs="宋体" w:hint="eastAsia"/>
          <w:kern w:val="2"/>
          <w:sz w:val="32"/>
          <w:szCs w:val="32"/>
          <w:lang w:eastAsia="zh-CN"/>
        </w:rPr>
      </w:pPr>
      <w:r>
        <w:rPr>
          <w:rFonts w:ascii="宋体" w:eastAsia="宋体" w:hAnsi="宋体" w:cs="宋体" w:hint="eastAsia"/>
          <w:kern w:val="2"/>
          <w:sz w:val="32"/>
          <w:szCs w:val="32"/>
          <w:lang w:eastAsia="zh-CN"/>
        </w:rPr>
        <w:t>评标方法：</w:t>
      </w:r>
      <w:r>
        <w:rPr>
          <w:rFonts w:ascii="宋体" w:eastAsia="宋体" w:hAnsi="宋体" w:cs="宋体" w:hint="eastAsia"/>
          <w:kern w:val="2"/>
          <w:sz w:val="32"/>
          <w:szCs w:val="32"/>
          <w:lang w:eastAsia="zh-CN"/>
        </w:rPr>
        <w:tab/>
      </w:r>
      <w:r>
        <w:rPr>
          <w:rFonts w:ascii="宋体" w:eastAsia="宋体" w:hAnsi="宋体" w:cs="宋体" w:hint="eastAsia"/>
          <w:kern w:val="2"/>
          <w:sz w:val="32"/>
          <w:szCs w:val="32"/>
          <w:lang w:eastAsia="zh-CN"/>
        </w:rPr>
        <w:t>综合评分法</w:t>
      </w:r>
    </w:p>
    <w:p>
      <w:pPr>
        <w:widowControl w:val="0"/>
        <w:tabs>
          <w:tab w:val="left" w:pos="2790"/>
        </w:tabs>
        <w:snapToGrid w:val="0"/>
        <w:jc w:val="both"/>
        <w:outlineLvl w:val="9"/>
        <w:rPr>
          <w:rFonts w:ascii="宋体" w:eastAsia="宋体" w:hAnsi="宋体" w:cs="宋体" w:hint="eastAsia"/>
          <w:kern w:val="2"/>
          <w:sz w:val="32"/>
          <w:szCs w:val="32"/>
          <w:lang w:eastAsia="zh-CN"/>
        </w:rPr>
      </w:pPr>
    </w:p>
    <w:p>
      <w:pPr>
        <w:widowControl w:val="0"/>
        <w:spacing w:line="360" w:lineRule="auto"/>
        <w:jc w:val="both"/>
        <w:rPr>
          <w:rFonts w:ascii="Calibri" w:eastAsia="宋体" w:hAnsi="Calibri" w:hint="eastAsia"/>
          <w:b/>
          <w:bCs/>
          <w:kern w:val="2"/>
          <w:szCs w:val="22"/>
          <w:lang w:eastAsia="zh-CN"/>
        </w:rPr>
      </w:pPr>
    </w:p>
    <w:p>
      <w:pPr>
        <w:widowControl w:val="0"/>
        <w:tabs>
          <w:tab w:val="left" w:pos="2790"/>
        </w:tabs>
        <w:snapToGrid w:val="0"/>
        <w:jc w:val="center"/>
        <w:outlineLvl w:val="0"/>
        <w:rPr>
          <w:rFonts w:ascii="黑体" w:eastAsia="黑体" w:hAnsi="黑体"/>
          <w:kern w:val="2"/>
          <w:sz w:val="40"/>
          <w:szCs w:val="40"/>
          <w:lang w:eastAsia="zh-CN"/>
        </w:rPr>
      </w:pPr>
      <w:r>
        <w:rPr>
          <w:rFonts w:ascii="黑体" w:eastAsia="黑体" w:hAnsi="黑体" w:hint="eastAsia"/>
          <w:kern w:val="2"/>
          <w:sz w:val="40"/>
          <w:szCs w:val="40"/>
          <w:lang w:eastAsia="zh-CN"/>
        </w:rPr>
        <w:t>资格性审查表</w:t>
      </w:r>
    </w:p>
    <w:tbl>
      <w:tblPr>
        <w:tblStyle w:val="TableNormal"/>
        <w:tblW w:w="5000" w:type="pct"/>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top w:w="20" w:type="dxa"/>
          <w:left w:w="108" w:type="dxa"/>
          <w:bottom w:w="20" w:type="dxa"/>
          <w:right w:w="108" w:type="dxa"/>
        </w:tblCellMar>
      </w:tblPr>
      <w:tblGrid>
        <w:gridCol w:w="756"/>
        <w:gridCol w:w="8100"/>
      </w:tblGrid>
      <w:tr>
        <w:tblPrEx>
          <w:tblW w:w="5000" w:type="pct"/>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top w:w="20" w:type="dxa"/>
            <w:left w:w="108" w:type="dxa"/>
            <w:bottom w:w="20" w:type="dxa"/>
            <w:right w:w="108" w:type="dxa"/>
          </w:tblCellMar>
        </w:tblPrEx>
        <w:trPr>
          <w:jc w:val="center"/>
        </w:trPr>
        <w:tc>
          <w:tcPr>
            <w:tcW w:w="794" w:type="dxa"/>
            <w:tcBorders>
              <w:top w:val="single" w:sz="8" w:space="0" w:color="000000"/>
              <w:left w:val="single" w:sz="8" w:space="0" w:color="000000"/>
              <w:bottom w:val="single" w:sz="8" w:space="0" w:color="000000"/>
              <w:right w:val="single" w:sz="8" w:space="0" w:color="000000"/>
            </w:tcBorders>
            <w:shd w:val="clear" w:color="auto" w:fill="E6EFFA"/>
            <w:vAlign w:val="center"/>
          </w:tcPr>
          <w:p>
            <w:pPr>
              <w:widowControl w:val="0"/>
              <w:spacing w:line="290" w:lineRule="exact"/>
              <w:jc w:val="center"/>
              <w:rPr>
                <w:rFonts w:ascii="宋体" w:eastAsia="宋体" w:hAnsi="宋体" w:cs="宋体"/>
                <w:kern w:val="2"/>
                <w:sz w:val="21"/>
                <w:szCs w:val="21"/>
                <w:lang w:eastAsia="zh-CN"/>
              </w:rPr>
            </w:pPr>
            <w:r>
              <w:rPr>
                <w:rFonts w:ascii="宋体" w:eastAsia="宋体" w:hAnsi="宋体"/>
                <w:kern w:val="2"/>
                <w:sz w:val="21"/>
                <w:szCs w:val="21"/>
                <w:lang w:eastAsia="zh-CN"/>
              </w:rPr>
              <w:t>序号</w:t>
            </w:r>
          </w:p>
        </w:tc>
        <w:tc>
          <w:tcPr>
            <w:tcW w:w="8669" w:type="dxa"/>
            <w:tcBorders>
              <w:top w:val="single" w:sz="8" w:space="0" w:color="000000"/>
              <w:left w:val="single" w:sz="8" w:space="0" w:color="000000"/>
              <w:bottom w:val="single" w:sz="8" w:space="0" w:color="000000"/>
              <w:right w:val="single" w:sz="8" w:space="0" w:color="000000"/>
            </w:tcBorders>
            <w:shd w:val="clear" w:color="auto" w:fill="E6EFFA"/>
            <w:vAlign w:val="center"/>
          </w:tcPr>
          <w:p>
            <w:pPr>
              <w:widowControl w:val="0"/>
              <w:spacing w:line="290" w:lineRule="exact"/>
              <w:jc w:val="center"/>
              <w:rPr>
                <w:rFonts w:ascii="宋体" w:eastAsia="宋体" w:hAnsi="宋体" w:cs="宋体"/>
                <w:kern w:val="2"/>
                <w:sz w:val="21"/>
                <w:szCs w:val="21"/>
                <w:lang w:eastAsia="zh-CN"/>
              </w:rPr>
            </w:pPr>
            <w:r>
              <w:rPr>
                <w:rFonts w:ascii="宋体" w:eastAsia="宋体" w:hAnsi="宋体"/>
                <w:kern w:val="2"/>
                <w:sz w:val="21"/>
                <w:szCs w:val="21"/>
                <w:lang w:eastAsia="zh-CN"/>
              </w:rPr>
              <w:t>内容</w:t>
            </w:r>
          </w:p>
        </w:tc>
      </w:tr>
      <w:tr>
        <w:tblPrEx>
          <w:tblW w:w="5000" w:type="pct"/>
          <w:jc w:val="center"/>
          <w:tblLayout w:type="fixed"/>
          <w:tblCellMar>
            <w:top w:w="20" w:type="dxa"/>
            <w:left w:w="108" w:type="dxa"/>
            <w:bottom w:w="20" w:type="dxa"/>
            <w:right w:w="108" w:type="dxa"/>
          </w:tblCellMar>
        </w:tblPrEx>
        <w:trPr>
          <w:jc w:val="center"/>
        </w:trPr>
        <w:tc>
          <w:tcPr>
            <w:tcW w:w="794" w:type="dxa"/>
            <w:tcBorders>
              <w:top w:val="single" w:sz="8" w:space="0" w:color="000000"/>
              <w:left w:val="single" w:sz="8" w:space="0" w:color="000000"/>
              <w:bottom w:val="single" w:sz="8" w:space="0" w:color="000000"/>
              <w:right w:val="single" w:sz="8" w:space="0" w:color="000000"/>
            </w:tcBorders>
          </w:tcPr>
          <w:p>
            <w:pPr>
              <w:widowControl w:val="0"/>
              <w:spacing w:line="290" w:lineRule="exact"/>
              <w:jc w:val="center"/>
              <w:rPr>
                <w:rFonts w:ascii="宋体" w:eastAsia="宋体" w:hAnsi="宋体" w:cs="宋体"/>
                <w:kern w:val="2"/>
                <w:sz w:val="21"/>
                <w:szCs w:val="21"/>
                <w:lang w:eastAsia="zh-CN"/>
              </w:rPr>
            </w:pPr>
            <w:r>
              <w:rPr>
                <w:rFonts w:ascii="宋体" w:eastAsia="宋体" w:hAnsi="宋体"/>
                <w:kern w:val="2"/>
                <w:sz w:val="21"/>
                <w:szCs w:val="21"/>
                <w:lang w:eastAsia="zh-CN"/>
              </w:rPr>
              <w:t>1</w:t>
            </w:r>
          </w:p>
        </w:tc>
        <w:tc>
          <w:tcPr>
            <w:tcW w:w="8669" w:type="dxa"/>
            <w:tcBorders>
              <w:top w:val="single" w:sz="8" w:space="0" w:color="000000"/>
              <w:left w:val="single" w:sz="8" w:space="0" w:color="000000"/>
              <w:bottom w:val="single" w:sz="8" w:space="0" w:color="000000"/>
              <w:right w:val="single" w:sz="8" w:space="0" w:color="000000"/>
            </w:tcBorders>
          </w:tcPr>
          <w:p>
            <w:pPr>
              <w:widowControl w:val="0"/>
              <w:spacing w:line="290" w:lineRule="exact"/>
              <w:jc w:val="both"/>
              <w:rPr>
                <w:rFonts w:ascii="宋体" w:eastAsia="宋体" w:hAnsi="宋体" w:cs="宋体"/>
                <w:kern w:val="2"/>
                <w:sz w:val="21"/>
                <w:szCs w:val="21"/>
                <w:lang w:eastAsia="zh-CN"/>
              </w:rPr>
            </w:pPr>
            <w:r>
              <w:rPr>
                <w:rFonts w:ascii="宋体" w:eastAsia="宋体" w:hAnsi="宋体" w:cs="宋体"/>
                <w:sz w:val="21"/>
                <w:szCs w:val="21"/>
                <w:lang w:eastAsia="zh-CN"/>
              </w:rPr>
              <w:t>投标人不</w:t>
            </w:r>
            <w:r>
              <w:rPr>
                <w:rFonts w:ascii="宋体" w:eastAsia="宋体" w:hAnsi="宋体" w:cs="宋体" w:hint="eastAsia"/>
                <w:sz w:val="21"/>
                <w:szCs w:val="21"/>
                <w:lang w:eastAsia="zh-CN"/>
              </w:rPr>
              <w:t>符合</w:t>
            </w:r>
            <w:r>
              <w:rPr>
                <w:rFonts w:ascii="宋体" w:eastAsia="宋体" w:hAnsi="宋体" w:cs="宋体"/>
                <w:sz w:val="21"/>
                <w:szCs w:val="21"/>
                <w:lang w:eastAsia="zh-CN"/>
              </w:rPr>
              <w:t>资格要求，或未提交相应的资格证明资料（详见招标公告</w:t>
            </w:r>
            <w:r>
              <w:rPr>
                <w:rFonts w:ascii="宋体" w:eastAsia="宋体" w:hAnsi="宋体" w:hint="eastAsia"/>
                <w:kern w:val="2"/>
                <w:sz w:val="21"/>
                <w:szCs w:val="21"/>
                <w:lang w:eastAsia="zh-CN"/>
              </w:rPr>
              <w:t>投标人资格要求，即申请人的资格要求</w:t>
            </w:r>
            <w:r>
              <w:rPr>
                <w:rFonts w:ascii="宋体" w:eastAsia="宋体" w:hAnsi="宋体" w:cs="宋体"/>
                <w:sz w:val="21"/>
                <w:szCs w:val="21"/>
                <w:lang w:eastAsia="zh-CN"/>
              </w:rPr>
              <w:t>）。</w:t>
            </w:r>
          </w:p>
        </w:tc>
      </w:tr>
    </w:tbl>
    <w:p>
      <w:pPr>
        <w:widowControl w:val="0"/>
        <w:tabs>
          <w:tab w:val="left" w:pos="2790"/>
        </w:tabs>
        <w:snapToGrid w:val="0"/>
        <w:jc w:val="center"/>
        <w:rPr>
          <w:rFonts w:ascii="黑体" w:eastAsia="黑体" w:hAnsi="黑体"/>
          <w:kern w:val="2"/>
          <w:sz w:val="40"/>
          <w:szCs w:val="40"/>
          <w:lang w:eastAsia="zh-CN"/>
        </w:rPr>
      </w:pPr>
    </w:p>
    <w:p>
      <w:pPr>
        <w:widowControl w:val="0"/>
        <w:tabs>
          <w:tab w:val="left" w:pos="2790"/>
        </w:tabs>
        <w:snapToGrid w:val="0"/>
        <w:jc w:val="center"/>
        <w:outlineLvl w:val="0"/>
        <w:rPr>
          <w:rFonts w:ascii="黑体" w:eastAsia="黑体" w:hAnsi="黑体"/>
          <w:kern w:val="2"/>
          <w:sz w:val="40"/>
          <w:szCs w:val="40"/>
          <w:lang w:eastAsia="zh-CN"/>
        </w:rPr>
      </w:pPr>
      <w:r>
        <w:rPr>
          <w:rFonts w:ascii="黑体" w:eastAsia="黑体" w:hAnsi="黑体" w:hint="eastAsia"/>
          <w:kern w:val="2"/>
          <w:sz w:val="40"/>
          <w:szCs w:val="40"/>
          <w:lang w:eastAsia="zh-CN"/>
        </w:rPr>
        <w:t>符合性审查表</w:t>
      </w:r>
    </w:p>
    <w:tbl>
      <w:tblPr>
        <w:tblStyle w:val="TableNormal"/>
        <w:tblW w:w="5000" w:type="pct"/>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top w:w="20" w:type="dxa"/>
          <w:left w:w="108" w:type="dxa"/>
          <w:bottom w:w="20" w:type="dxa"/>
          <w:right w:w="108" w:type="dxa"/>
        </w:tblCellMar>
      </w:tblPr>
      <w:tblGrid>
        <w:gridCol w:w="747"/>
        <w:gridCol w:w="8109"/>
      </w:tblGrid>
      <w:tr>
        <w:tblPrEx>
          <w:tblW w:w="5000" w:type="pct"/>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top w:w="20" w:type="dxa"/>
            <w:left w:w="108" w:type="dxa"/>
            <w:bottom w:w="20" w:type="dxa"/>
            <w:right w:w="108" w:type="dxa"/>
          </w:tblCellMar>
        </w:tblPrEx>
        <w:trPr>
          <w:jc w:val="center"/>
        </w:trPr>
        <w:tc>
          <w:tcPr>
            <w:tcW w:w="782" w:type="dxa"/>
            <w:tcBorders>
              <w:top w:val="single" w:sz="8" w:space="0" w:color="000000"/>
              <w:left w:val="single" w:sz="8" w:space="0" w:color="000000"/>
              <w:bottom w:val="single" w:sz="8" w:space="0" w:color="000000"/>
              <w:right w:val="single" w:sz="8" w:space="0" w:color="000000"/>
            </w:tcBorders>
            <w:shd w:val="clear" w:color="auto" w:fill="E6EFFA"/>
            <w:vAlign w:val="center"/>
          </w:tcPr>
          <w:p>
            <w:pPr>
              <w:widowControl/>
              <w:jc w:val="center"/>
              <w:rPr>
                <w:rFonts w:ascii="宋体" w:eastAsia="宋体" w:hAnsi="宋体"/>
                <w:kern w:val="2"/>
                <w:sz w:val="21"/>
                <w:szCs w:val="21"/>
                <w:lang w:eastAsia="zh-CN"/>
              </w:rPr>
            </w:pPr>
            <w:r>
              <w:rPr>
                <w:rFonts w:ascii="宋体" w:eastAsia="宋体" w:hAnsi="宋体" w:cs="宋体"/>
                <w:sz w:val="21"/>
                <w:szCs w:val="21"/>
                <w:lang w:eastAsia="zh-CN"/>
              </w:rPr>
              <w:t>序号</w:t>
            </w:r>
          </w:p>
        </w:tc>
        <w:tc>
          <w:tcPr>
            <w:tcW w:w="8647" w:type="dxa"/>
            <w:tcBorders>
              <w:top w:val="single" w:sz="8" w:space="0" w:color="000000"/>
              <w:left w:val="single" w:sz="8" w:space="0" w:color="000000"/>
              <w:bottom w:val="single" w:sz="8" w:space="0" w:color="000000"/>
              <w:right w:val="single" w:sz="8" w:space="0" w:color="000000"/>
            </w:tcBorders>
            <w:shd w:val="clear" w:color="auto" w:fill="E6EFFA"/>
            <w:vAlign w:val="center"/>
          </w:tcPr>
          <w:p>
            <w:pPr>
              <w:widowControl/>
              <w:jc w:val="center"/>
              <w:rPr>
                <w:rFonts w:ascii="宋体" w:eastAsia="宋体" w:hAnsi="宋体"/>
                <w:kern w:val="2"/>
                <w:sz w:val="21"/>
                <w:szCs w:val="21"/>
                <w:lang w:eastAsia="zh-CN"/>
              </w:rPr>
            </w:pPr>
            <w:r>
              <w:rPr>
                <w:rFonts w:ascii="宋体" w:eastAsia="宋体" w:hAnsi="宋体" w:cs="宋体"/>
                <w:sz w:val="21"/>
                <w:szCs w:val="21"/>
                <w:lang w:eastAsia="zh-CN"/>
              </w:rPr>
              <w:t>内容</w:t>
            </w:r>
          </w:p>
        </w:tc>
      </w:tr>
      <w:tr>
        <w:tblPrEx>
          <w:tblW w:w="5000" w:type="pct"/>
          <w:jc w:val="center"/>
          <w:tblLayout w:type="fixed"/>
          <w:tblCellMar>
            <w:top w:w="20" w:type="dxa"/>
            <w:left w:w="108" w:type="dxa"/>
            <w:bottom w:w="20" w:type="dxa"/>
            <w:right w:w="108" w:type="dxa"/>
          </w:tblCellMar>
        </w:tblPrEx>
        <w:trPr>
          <w:jc w:val="center"/>
        </w:trPr>
        <w:tc>
          <w:tcPr>
            <w:tcW w:w="782" w:type="dxa"/>
            <w:tcBorders>
              <w:top w:val="single" w:sz="8" w:space="0" w:color="000000"/>
              <w:left w:val="single" w:sz="8" w:space="0" w:color="000000"/>
              <w:bottom w:val="single" w:sz="8" w:space="0" w:color="000000"/>
              <w:right w:val="single" w:sz="8" w:space="0" w:color="000000"/>
            </w:tcBorders>
            <w:shd w:val="clear" w:color="auto" w:fill="auto"/>
            <w:vAlign w:val="center"/>
          </w:tcPr>
          <w:p>
            <w:pPr>
              <w:widowControl/>
              <w:jc w:val="center"/>
              <w:textAlignment w:val="top"/>
              <w:rPr>
                <w:rFonts w:ascii="宋体" w:eastAsia="宋体" w:hAnsi="宋体"/>
                <w:kern w:val="2"/>
                <w:sz w:val="21"/>
                <w:szCs w:val="21"/>
                <w:lang w:eastAsia="zh-CN"/>
              </w:rPr>
            </w:pPr>
            <w:r>
              <w:rPr>
                <w:rFonts w:ascii="宋体" w:eastAsia="宋体" w:hAnsi="宋体" w:cs="宋体"/>
                <w:sz w:val="21"/>
                <w:szCs w:val="21"/>
                <w:lang w:eastAsia="zh-CN"/>
              </w:rPr>
              <w:t>1</w:t>
            </w:r>
          </w:p>
        </w:tc>
        <w:tc>
          <w:tcPr>
            <w:tcW w:w="8647" w:type="dxa"/>
            <w:tcBorders>
              <w:top w:val="single" w:sz="8" w:space="0" w:color="000000"/>
              <w:left w:val="single" w:sz="8" w:space="0" w:color="000000"/>
              <w:bottom w:val="single" w:sz="8" w:space="0" w:color="000000"/>
              <w:right w:val="single" w:sz="8" w:space="0" w:color="000000"/>
            </w:tcBorders>
            <w:shd w:val="clear" w:color="auto" w:fill="auto"/>
          </w:tcPr>
          <w:p>
            <w:pPr>
              <w:widowControl/>
              <w:jc w:val="left"/>
              <w:textAlignment w:val="top"/>
              <w:rPr>
                <w:rFonts w:ascii="宋体" w:eastAsia="宋体" w:hAnsi="宋体"/>
                <w:kern w:val="2"/>
                <w:sz w:val="21"/>
                <w:szCs w:val="21"/>
                <w:lang w:eastAsia="zh-CN"/>
              </w:rPr>
            </w:pPr>
            <w:r>
              <w:rPr>
                <w:rFonts w:ascii="宋体" w:eastAsia="宋体" w:hAnsi="宋体" w:cstheme="minorBidi" w:hint="eastAsia"/>
                <w:kern w:val="2"/>
                <w:sz w:val="21"/>
                <w:szCs w:val="21"/>
                <w:lang w:eastAsia="zh-CN"/>
              </w:rPr>
              <w:t>不得将一个包的内容拆开投标；</w:t>
            </w:r>
          </w:p>
        </w:tc>
      </w:tr>
      <w:tr>
        <w:tblPrEx>
          <w:tblW w:w="5000" w:type="pct"/>
          <w:jc w:val="center"/>
          <w:tblLayout w:type="fixed"/>
          <w:tblCellMar>
            <w:top w:w="20" w:type="dxa"/>
            <w:left w:w="108" w:type="dxa"/>
            <w:bottom w:w="20" w:type="dxa"/>
            <w:right w:w="108" w:type="dxa"/>
          </w:tblCellMar>
        </w:tblPrEx>
        <w:trPr>
          <w:jc w:val="center"/>
        </w:trPr>
        <w:tc>
          <w:tcPr>
            <w:tcW w:w="782" w:type="dxa"/>
            <w:tcBorders>
              <w:top w:val="single" w:sz="8" w:space="0" w:color="000000"/>
              <w:left w:val="single" w:sz="8" w:space="0" w:color="000000"/>
              <w:bottom w:val="single" w:sz="8" w:space="0" w:color="000000"/>
              <w:right w:val="single" w:sz="8" w:space="0" w:color="000000"/>
            </w:tcBorders>
            <w:shd w:val="clear" w:color="auto" w:fill="auto"/>
            <w:vAlign w:val="center"/>
          </w:tcPr>
          <w:p>
            <w:pPr>
              <w:widowControl/>
              <w:jc w:val="center"/>
              <w:textAlignment w:val="top"/>
              <w:rPr>
                <w:rFonts w:ascii="宋体" w:eastAsia="宋体" w:hAnsi="宋体"/>
                <w:kern w:val="2"/>
                <w:sz w:val="21"/>
                <w:szCs w:val="21"/>
                <w:lang w:eastAsia="zh-CN"/>
              </w:rPr>
            </w:pPr>
            <w:r>
              <w:rPr>
                <w:rFonts w:ascii="宋体" w:eastAsia="宋体" w:hAnsi="宋体" w:cs="宋体"/>
                <w:sz w:val="21"/>
                <w:szCs w:val="21"/>
                <w:lang w:eastAsia="zh-CN"/>
              </w:rPr>
              <w:t>2</w:t>
            </w:r>
          </w:p>
        </w:tc>
        <w:tc>
          <w:tcPr>
            <w:tcW w:w="8647" w:type="dxa"/>
            <w:tcBorders>
              <w:top w:val="single" w:sz="8" w:space="0" w:color="000000"/>
              <w:left w:val="single" w:sz="8" w:space="0" w:color="000000"/>
              <w:bottom w:val="single" w:sz="8" w:space="0" w:color="000000"/>
              <w:right w:val="single" w:sz="8" w:space="0" w:color="000000"/>
            </w:tcBorders>
            <w:shd w:val="clear" w:color="auto" w:fill="auto"/>
          </w:tcPr>
          <w:p>
            <w:pPr>
              <w:widowControl/>
              <w:jc w:val="left"/>
              <w:textAlignment w:val="top"/>
              <w:rPr>
                <w:rFonts w:ascii="宋体" w:eastAsia="宋体" w:hAnsi="宋体"/>
                <w:kern w:val="2"/>
                <w:sz w:val="21"/>
                <w:szCs w:val="21"/>
                <w:lang w:eastAsia="zh-CN"/>
              </w:rPr>
            </w:pPr>
            <w:r>
              <w:rPr>
                <w:rFonts w:ascii="宋体" w:eastAsia="宋体" w:hAnsi="宋体" w:cstheme="minorBidi" w:hint="eastAsia"/>
                <w:kern w:val="2"/>
                <w:sz w:val="21"/>
                <w:szCs w:val="21"/>
                <w:lang w:eastAsia="zh-CN"/>
              </w:rPr>
              <w:t>对同一项目投标时，不得提供两套以上的投标方案（招标文件另有规定的除外）；</w:t>
            </w:r>
          </w:p>
        </w:tc>
      </w:tr>
      <w:tr>
        <w:tblPrEx>
          <w:tblW w:w="5000" w:type="pct"/>
          <w:jc w:val="center"/>
          <w:tblLayout w:type="fixed"/>
          <w:tblCellMar>
            <w:top w:w="20" w:type="dxa"/>
            <w:left w:w="108" w:type="dxa"/>
            <w:bottom w:w="20" w:type="dxa"/>
            <w:right w:w="108" w:type="dxa"/>
          </w:tblCellMar>
        </w:tblPrEx>
        <w:trPr>
          <w:jc w:val="center"/>
        </w:trPr>
        <w:tc>
          <w:tcPr>
            <w:tcW w:w="782" w:type="dxa"/>
            <w:tcBorders>
              <w:top w:val="single" w:sz="8" w:space="0" w:color="000000"/>
              <w:left w:val="single" w:sz="8" w:space="0" w:color="000000"/>
              <w:bottom w:val="single" w:sz="8" w:space="0" w:color="000000"/>
              <w:right w:val="single" w:sz="8" w:space="0" w:color="000000"/>
            </w:tcBorders>
            <w:shd w:val="clear" w:color="auto" w:fill="auto"/>
            <w:vAlign w:val="center"/>
          </w:tcPr>
          <w:p>
            <w:pPr>
              <w:widowControl/>
              <w:jc w:val="center"/>
              <w:textAlignment w:val="top"/>
              <w:rPr>
                <w:rFonts w:ascii="宋体" w:eastAsia="宋体" w:hAnsi="宋体"/>
                <w:kern w:val="2"/>
                <w:sz w:val="21"/>
                <w:szCs w:val="21"/>
                <w:lang w:eastAsia="zh-CN"/>
              </w:rPr>
            </w:pPr>
            <w:r>
              <w:rPr>
                <w:rFonts w:ascii="宋体" w:eastAsia="宋体" w:hAnsi="宋体" w:cs="宋体"/>
                <w:sz w:val="21"/>
                <w:szCs w:val="21"/>
                <w:lang w:eastAsia="zh-CN"/>
              </w:rPr>
              <w:t>3</w:t>
            </w:r>
          </w:p>
        </w:tc>
        <w:tc>
          <w:tcPr>
            <w:tcW w:w="8647" w:type="dxa"/>
            <w:tcBorders>
              <w:top w:val="single" w:sz="8" w:space="0" w:color="000000"/>
              <w:left w:val="single" w:sz="8" w:space="0" w:color="000000"/>
              <w:bottom w:val="single" w:sz="8" w:space="0" w:color="000000"/>
              <w:right w:val="single" w:sz="8" w:space="0" w:color="000000"/>
            </w:tcBorders>
            <w:shd w:val="clear" w:color="auto" w:fill="auto"/>
          </w:tcPr>
          <w:p>
            <w:pPr>
              <w:widowControl/>
              <w:jc w:val="left"/>
              <w:textAlignment w:val="top"/>
              <w:rPr>
                <w:rFonts w:ascii="宋体" w:eastAsia="宋体" w:hAnsi="宋体"/>
                <w:kern w:val="2"/>
                <w:sz w:val="21"/>
                <w:szCs w:val="21"/>
                <w:lang w:eastAsia="zh-CN"/>
              </w:rPr>
            </w:pPr>
            <w:r>
              <w:rPr>
                <w:rFonts w:ascii="宋体" w:eastAsia="宋体" w:hAnsi="宋体" w:cstheme="minorBidi" w:hint="eastAsia"/>
                <w:kern w:val="2"/>
                <w:sz w:val="21"/>
                <w:szCs w:val="21"/>
                <w:lang w:eastAsia="zh-CN"/>
              </w:rPr>
              <w:t>分项报价或投标总价不得高于</w:t>
            </w:r>
            <w:bookmarkStart w:id="0" w:name="_Hlk71832186"/>
            <w:r>
              <w:rPr>
                <w:rFonts w:ascii="宋体" w:eastAsia="宋体" w:hAnsi="宋体" w:cstheme="minorBidi" w:hint="eastAsia"/>
                <w:kern w:val="2"/>
                <w:sz w:val="21"/>
                <w:szCs w:val="21"/>
                <w:lang w:eastAsia="zh-CN"/>
              </w:rPr>
              <w:t>相应预算金额（或设定的预算金额下的最高限价）</w:t>
            </w:r>
            <w:bookmarkEnd w:id="0"/>
            <w:r>
              <w:rPr>
                <w:rFonts w:ascii="宋体" w:eastAsia="宋体" w:hAnsi="宋体" w:cstheme="minorBidi" w:hint="eastAsia"/>
                <w:kern w:val="2"/>
                <w:sz w:val="21"/>
                <w:szCs w:val="21"/>
                <w:lang w:eastAsia="zh-CN"/>
              </w:rPr>
              <w:t>；</w:t>
            </w:r>
          </w:p>
        </w:tc>
      </w:tr>
      <w:tr>
        <w:tblPrEx>
          <w:tblW w:w="5000" w:type="pct"/>
          <w:jc w:val="center"/>
          <w:tblLayout w:type="fixed"/>
          <w:tblCellMar>
            <w:top w:w="20" w:type="dxa"/>
            <w:left w:w="108" w:type="dxa"/>
            <w:bottom w:w="20" w:type="dxa"/>
            <w:right w:w="108" w:type="dxa"/>
          </w:tblCellMar>
        </w:tblPrEx>
        <w:trPr>
          <w:jc w:val="center"/>
        </w:trPr>
        <w:tc>
          <w:tcPr>
            <w:tcW w:w="782" w:type="dxa"/>
            <w:tcBorders>
              <w:top w:val="single" w:sz="8" w:space="0" w:color="000000"/>
              <w:left w:val="single" w:sz="8" w:space="0" w:color="000000"/>
              <w:bottom w:val="single" w:sz="8" w:space="0" w:color="000000"/>
              <w:right w:val="single" w:sz="8" w:space="0" w:color="000000"/>
            </w:tcBorders>
            <w:shd w:val="clear" w:color="auto" w:fill="auto"/>
            <w:vAlign w:val="center"/>
          </w:tcPr>
          <w:p>
            <w:pPr>
              <w:widowControl/>
              <w:jc w:val="center"/>
              <w:textAlignment w:val="top"/>
              <w:rPr>
                <w:rFonts w:ascii="宋体" w:eastAsia="宋体" w:hAnsi="宋体"/>
                <w:kern w:val="2"/>
                <w:sz w:val="21"/>
                <w:szCs w:val="21"/>
                <w:lang w:eastAsia="zh-CN"/>
              </w:rPr>
            </w:pPr>
            <w:r>
              <w:rPr>
                <w:rFonts w:ascii="宋体" w:eastAsia="宋体" w:hAnsi="宋体" w:cs="宋体"/>
                <w:sz w:val="21"/>
                <w:szCs w:val="21"/>
                <w:lang w:eastAsia="zh-CN"/>
              </w:rPr>
              <w:t>4</w:t>
            </w:r>
          </w:p>
        </w:tc>
        <w:tc>
          <w:tcPr>
            <w:tcW w:w="8647" w:type="dxa"/>
            <w:tcBorders>
              <w:top w:val="single" w:sz="8" w:space="0" w:color="000000"/>
              <w:left w:val="single" w:sz="8" w:space="0" w:color="000000"/>
              <w:bottom w:val="single" w:sz="8" w:space="0" w:color="000000"/>
              <w:right w:val="single" w:sz="8" w:space="0" w:color="000000"/>
            </w:tcBorders>
            <w:shd w:val="clear" w:color="auto" w:fill="auto"/>
          </w:tcPr>
          <w:p>
            <w:pPr>
              <w:widowControl/>
              <w:jc w:val="left"/>
              <w:textAlignment w:val="top"/>
              <w:rPr>
                <w:rFonts w:ascii="宋体" w:eastAsia="宋体" w:hAnsi="宋体"/>
                <w:kern w:val="2"/>
                <w:sz w:val="21"/>
                <w:szCs w:val="21"/>
                <w:lang w:eastAsia="zh-CN"/>
              </w:rPr>
            </w:pPr>
            <w:r>
              <w:rPr>
                <w:rFonts w:ascii="宋体" w:eastAsia="宋体" w:hAnsi="宋体" w:cstheme="minorBidi" w:hint="eastAsia"/>
                <w:kern w:val="2"/>
                <w:sz w:val="21"/>
                <w:szCs w:val="21"/>
                <w:lang w:eastAsia="zh-CN"/>
              </w:rPr>
              <w:t>评审委员会认为投标人的报价明显低于其他通过符合性审查投标人的报价，有可能影响产品质量或者不能诚信履约的，应当要求其在评审现场合理的时间内提供书面说明，必要时提交相关证明材料；在此情况下，投标人仍不能证明其报价合理性的（评审委员会成员对投标人提供的说明材料判断不一致的，按照“少数服从多数”的原则确定评审委员会的意见）；</w:t>
            </w:r>
          </w:p>
        </w:tc>
      </w:tr>
      <w:tr>
        <w:tblPrEx>
          <w:tblW w:w="5000" w:type="pct"/>
          <w:jc w:val="center"/>
          <w:tblLayout w:type="fixed"/>
          <w:tblCellMar>
            <w:top w:w="20" w:type="dxa"/>
            <w:left w:w="108" w:type="dxa"/>
            <w:bottom w:w="20" w:type="dxa"/>
            <w:right w:w="108" w:type="dxa"/>
          </w:tblCellMar>
        </w:tblPrEx>
        <w:trPr>
          <w:jc w:val="center"/>
        </w:trPr>
        <w:tc>
          <w:tcPr>
            <w:tcW w:w="782" w:type="dxa"/>
            <w:tcBorders>
              <w:top w:val="single" w:sz="8" w:space="0" w:color="000000"/>
              <w:left w:val="single" w:sz="8" w:space="0" w:color="000000"/>
              <w:bottom w:val="single" w:sz="8" w:space="0" w:color="000000"/>
              <w:right w:val="single" w:sz="8" w:space="0" w:color="000000"/>
            </w:tcBorders>
            <w:shd w:val="clear" w:color="auto" w:fill="auto"/>
            <w:vAlign w:val="center"/>
          </w:tcPr>
          <w:p>
            <w:pPr>
              <w:widowControl/>
              <w:jc w:val="center"/>
              <w:textAlignment w:val="top"/>
              <w:rPr>
                <w:rFonts w:ascii="宋体" w:eastAsia="宋体" w:hAnsi="宋体"/>
                <w:kern w:val="2"/>
                <w:sz w:val="21"/>
                <w:szCs w:val="21"/>
                <w:lang w:eastAsia="zh-CN"/>
              </w:rPr>
            </w:pPr>
            <w:r>
              <w:rPr>
                <w:rFonts w:ascii="宋体" w:eastAsia="宋体" w:hAnsi="宋体" w:cs="宋体"/>
                <w:sz w:val="21"/>
                <w:szCs w:val="21"/>
                <w:lang w:eastAsia="zh-CN"/>
              </w:rPr>
              <w:t>5</w:t>
            </w:r>
          </w:p>
        </w:tc>
        <w:tc>
          <w:tcPr>
            <w:tcW w:w="8647" w:type="dxa"/>
            <w:tcBorders>
              <w:top w:val="single" w:sz="8" w:space="0" w:color="000000"/>
              <w:left w:val="single" w:sz="8" w:space="0" w:color="000000"/>
              <w:bottom w:val="single" w:sz="8" w:space="0" w:color="000000"/>
              <w:right w:val="single" w:sz="8" w:space="0" w:color="000000"/>
            </w:tcBorders>
            <w:shd w:val="clear" w:color="auto" w:fill="auto"/>
          </w:tcPr>
          <w:p>
            <w:pPr>
              <w:widowControl/>
              <w:jc w:val="left"/>
              <w:textAlignment w:val="top"/>
              <w:rPr>
                <w:rFonts w:ascii="宋体" w:eastAsia="宋体" w:hAnsi="宋体"/>
                <w:kern w:val="2"/>
                <w:sz w:val="21"/>
                <w:szCs w:val="21"/>
                <w:lang w:eastAsia="zh-CN"/>
              </w:rPr>
            </w:pPr>
            <w:r>
              <w:rPr>
                <w:rFonts w:ascii="宋体" w:eastAsia="宋体" w:hAnsi="宋体" w:cstheme="minorBidi" w:hint="eastAsia"/>
                <w:kern w:val="2"/>
                <w:sz w:val="21"/>
                <w:szCs w:val="21"/>
                <w:lang w:eastAsia="zh-CN"/>
              </w:rPr>
              <w:t>所投货物、服务在技术、商务等方面没有实质性满足招标文件要求的（是否实质性满足招标文件要求，由评审委员会根据实质性条款响应情况做出评判；若招标文件未设置实质性条款，不得据此做投标无效处理）；</w:t>
            </w:r>
          </w:p>
        </w:tc>
      </w:tr>
      <w:tr>
        <w:tblPrEx>
          <w:tblW w:w="5000" w:type="pct"/>
          <w:jc w:val="center"/>
          <w:tblLayout w:type="fixed"/>
          <w:tblCellMar>
            <w:top w:w="20" w:type="dxa"/>
            <w:left w:w="108" w:type="dxa"/>
            <w:bottom w:w="20" w:type="dxa"/>
            <w:right w:w="108" w:type="dxa"/>
          </w:tblCellMar>
        </w:tblPrEx>
        <w:trPr>
          <w:jc w:val="center"/>
        </w:trPr>
        <w:tc>
          <w:tcPr>
            <w:tcW w:w="782" w:type="dxa"/>
            <w:tcBorders>
              <w:top w:val="single" w:sz="8" w:space="0" w:color="000000"/>
              <w:left w:val="single" w:sz="8" w:space="0" w:color="000000"/>
              <w:bottom w:val="single" w:sz="8" w:space="0" w:color="000000"/>
              <w:right w:val="single" w:sz="8" w:space="0" w:color="000000"/>
            </w:tcBorders>
            <w:shd w:val="clear" w:color="auto" w:fill="auto"/>
            <w:vAlign w:val="center"/>
          </w:tcPr>
          <w:p>
            <w:pPr>
              <w:widowControl/>
              <w:jc w:val="center"/>
              <w:textAlignment w:val="top"/>
              <w:rPr>
                <w:rFonts w:ascii="宋体" w:eastAsia="宋体" w:hAnsi="宋体"/>
                <w:kern w:val="2"/>
                <w:sz w:val="21"/>
                <w:szCs w:val="21"/>
                <w:lang w:eastAsia="zh-CN"/>
              </w:rPr>
            </w:pPr>
            <w:r>
              <w:rPr>
                <w:rFonts w:ascii="宋体" w:eastAsia="宋体" w:hAnsi="宋体" w:cs="宋体"/>
                <w:sz w:val="21"/>
                <w:szCs w:val="21"/>
                <w:lang w:eastAsia="zh-CN"/>
              </w:rPr>
              <w:t>6</w:t>
            </w:r>
          </w:p>
        </w:tc>
        <w:tc>
          <w:tcPr>
            <w:tcW w:w="8647" w:type="dxa"/>
            <w:tcBorders>
              <w:top w:val="single" w:sz="8" w:space="0" w:color="000000"/>
              <w:left w:val="single" w:sz="8" w:space="0" w:color="000000"/>
              <w:bottom w:val="single" w:sz="8" w:space="0" w:color="000000"/>
              <w:right w:val="single" w:sz="8" w:space="0" w:color="000000"/>
            </w:tcBorders>
            <w:shd w:val="clear" w:color="auto" w:fill="auto"/>
          </w:tcPr>
          <w:p>
            <w:pPr>
              <w:widowControl/>
              <w:jc w:val="left"/>
              <w:textAlignment w:val="top"/>
              <w:rPr>
                <w:rFonts w:ascii="宋体" w:eastAsia="宋体" w:hAnsi="宋体"/>
                <w:kern w:val="2"/>
                <w:sz w:val="21"/>
                <w:szCs w:val="21"/>
                <w:lang w:eastAsia="zh-CN"/>
              </w:rPr>
            </w:pPr>
            <w:r>
              <w:rPr>
                <w:rFonts w:ascii="宋体" w:eastAsia="宋体" w:hAnsi="宋体" w:cstheme="minorBidi" w:hint="eastAsia"/>
                <w:kern w:val="2"/>
                <w:sz w:val="21"/>
                <w:szCs w:val="21"/>
                <w:lang w:eastAsia="zh-CN"/>
              </w:rPr>
              <w:t>未按招标文件所提供的样式填写《投标函》、《股东构成审查表》；未按招标文件所提供的《政府采购投标及履约承诺函》进行承诺；未按招标文件对投标文件组成的要求提供投标文件；</w:t>
            </w:r>
          </w:p>
        </w:tc>
      </w:tr>
      <w:tr>
        <w:tblPrEx>
          <w:tblW w:w="5000" w:type="pct"/>
          <w:jc w:val="center"/>
          <w:tblLayout w:type="fixed"/>
          <w:tblCellMar>
            <w:top w:w="20" w:type="dxa"/>
            <w:left w:w="108" w:type="dxa"/>
            <w:bottom w:w="20" w:type="dxa"/>
            <w:right w:w="108" w:type="dxa"/>
          </w:tblCellMar>
        </w:tblPrEx>
        <w:trPr>
          <w:jc w:val="center"/>
        </w:trPr>
        <w:tc>
          <w:tcPr>
            <w:tcW w:w="782" w:type="dxa"/>
            <w:tcBorders>
              <w:top w:val="single" w:sz="8" w:space="0" w:color="000000"/>
              <w:left w:val="single" w:sz="8" w:space="0" w:color="000000"/>
              <w:bottom w:val="single" w:sz="8" w:space="0" w:color="000000"/>
              <w:right w:val="single" w:sz="8" w:space="0" w:color="000000"/>
            </w:tcBorders>
            <w:shd w:val="clear" w:color="auto" w:fill="auto"/>
            <w:vAlign w:val="center"/>
          </w:tcPr>
          <w:p>
            <w:pPr>
              <w:widowControl/>
              <w:jc w:val="center"/>
              <w:textAlignment w:val="top"/>
              <w:rPr>
                <w:rFonts w:ascii="宋体" w:eastAsia="宋体" w:hAnsi="宋体"/>
                <w:kern w:val="2"/>
                <w:sz w:val="21"/>
                <w:szCs w:val="21"/>
                <w:lang w:eastAsia="zh-CN"/>
              </w:rPr>
            </w:pPr>
            <w:r>
              <w:rPr>
                <w:rFonts w:ascii="宋体" w:eastAsia="宋体" w:hAnsi="宋体" w:cstheme="minorBidi" w:hint="eastAsia"/>
                <w:kern w:val="2"/>
                <w:sz w:val="21"/>
                <w:szCs w:val="21"/>
                <w:lang w:eastAsia="zh-CN"/>
              </w:rPr>
              <w:t>7</w:t>
            </w:r>
          </w:p>
        </w:tc>
        <w:tc>
          <w:tcPr>
            <w:tcW w:w="8647" w:type="dxa"/>
            <w:tcBorders>
              <w:top w:val="single" w:sz="8" w:space="0" w:color="000000"/>
              <w:left w:val="single" w:sz="8" w:space="0" w:color="000000"/>
              <w:bottom w:val="single" w:sz="8" w:space="0" w:color="000000"/>
              <w:right w:val="single" w:sz="8" w:space="0" w:color="000000"/>
            </w:tcBorders>
            <w:shd w:val="clear" w:color="auto" w:fill="auto"/>
          </w:tcPr>
          <w:p>
            <w:pPr>
              <w:widowControl/>
              <w:jc w:val="left"/>
              <w:textAlignment w:val="top"/>
              <w:rPr>
                <w:rFonts w:ascii="宋体" w:eastAsia="宋体" w:hAnsi="宋体"/>
                <w:kern w:val="2"/>
                <w:sz w:val="21"/>
                <w:szCs w:val="21"/>
                <w:lang w:eastAsia="zh-CN"/>
              </w:rPr>
            </w:pPr>
            <w:r>
              <w:rPr>
                <w:rFonts w:ascii="宋体" w:eastAsia="宋体" w:hAnsi="宋体" w:cstheme="minorBidi" w:hint="eastAsia"/>
                <w:kern w:val="2"/>
                <w:sz w:val="21"/>
                <w:szCs w:val="21"/>
                <w:lang w:eastAsia="zh-CN"/>
              </w:rPr>
              <w:t>采购标的/所投产品/货物清单/报价等任意一类有缺漏项或响应不全，或者对招标文件规定的项目需求内容或者需求数量进行修改，评审委员会判定投标响应不满足采购需求；</w:t>
            </w:r>
          </w:p>
        </w:tc>
      </w:tr>
      <w:tr>
        <w:tblPrEx>
          <w:tblW w:w="5000" w:type="pct"/>
          <w:jc w:val="center"/>
          <w:tblLayout w:type="fixed"/>
          <w:tblCellMar>
            <w:top w:w="20" w:type="dxa"/>
            <w:left w:w="108" w:type="dxa"/>
            <w:bottom w:w="20" w:type="dxa"/>
            <w:right w:w="108" w:type="dxa"/>
          </w:tblCellMar>
        </w:tblPrEx>
        <w:trPr>
          <w:jc w:val="center"/>
        </w:trPr>
        <w:tc>
          <w:tcPr>
            <w:tcW w:w="782" w:type="dxa"/>
            <w:tcBorders>
              <w:top w:val="single" w:sz="8" w:space="0" w:color="000000"/>
              <w:left w:val="single" w:sz="8" w:space="0" w:color="000000"/>
              <w:bottom w:val="single" w:sz="8" w:space="0" w:color="000000"/>
              <w:right w:val="single" w:sz="8" w:space="0" w:color="000000"/>
            </w:tcBorders>
            <w:shd w:val="clear" w:color="auto" w:fill="auto"/>
            <w:vAlign w:val="center"/>
          </w:tcPr>
          <w:p>
            <w:pPr>
              <w:widowControl/>
              <w:jc w:val="center"/>
              <w:textAlignment w:val="top"/>
              <w:rPr>
                <w:rFonts w:ascii="宋体" w:eastAsia="宋体" w:hAnsi="宋体"/>
                <w:kern w:val="2"/>
                <w:sz w:val="21"/>
                <w:szCs w:val="21"/>
                <w:lang w:eastAsia="zh-CN"/>
              </w:rPr>
            </w:pPr>
            <w:r>
              <w:rPr>
                <w:rFonts w:ascii="宋体" w:eastAsia="宋体" w:hAnsi="宋体" w:cs="宋体" w:hint="eastAsia"/>
                <w:sz w:val="21"/>
                <w:szCs w:val="21"/>
                <w:lang w:eastAsia="zh-CN"/>
              </w:rPr>
              <w:t>8</w:t>
            </w:r>
          </w:p>
        </w:tc>
        <w:tc>
          <w:tcPr>
            <w:tcW w:w="8647" w:type="dxa"/>
            <w:tcBorders>
              <w:top w:val="single" w:sz="8" w:space="0" w:color="000000"/>
              <w:left w:val="single" w:sz="8" w:space="0" w:color="000000"/>
              <w:bottom w:val="single" w:sz="8" w:space="0" w:color="000000"/>
              <w:right w:val="single" w:sz="8" w:space="0" w:color="000000"/>
            </w:tcBorders>
            <w:shd w:val="clear" w:color="auto" w:fill="auto"/>
          </w:tcPr>
          <w:p>
            <w:pPr>
              <w:widowControl/>
              <w:jc w:val="left"/>
              <w:textAlignment w:val="top"/>
              <w:rPr>
                <w:rFonts w:ascii="宋体" w:eastAsia="宋体" w:hAnsi="宋体"/>
                <w:kern w:val="2"/>
                <w:sz w:val="21"/>
                <w:szCs w:val="21"/>
                <w:lang w:eastAsia="zh-CN"/>
              </w:rPr>
            </w:pPr>
            <w:r>
              <w:rPr>
                <w:rFonts w:ascii="宋体" w:eastAsia="宋体" w:hAnsi="宋体" w:cstheme="minorBidi" w:hint="eastAsia"/>
                <w:kern w:val="2"/>
                <w:sz w:val="21"/>
                <w:szCs w:val="21"/>
                <w:lang w:eastAsia="zh-CN"/>
              </w:rPr>
              <w:t>投标文件电子文档不得带病毒；</w:t>
            </w:r>
          </w:p>
        </w:tc>
      </w:tr>
      <w:tr>
        <w:tblPrEx>
          <w:tblW w:w="5000" w:type="pct"/>
          <w:jc w:val="center"/>
          <w:tblLayout w:type="fixed"/>
          <w:tblCellMar>
            <w:top w:w="20" w:type="dxa"/>
            <w:left w:w="108" w:type="dxa"/>
            <w:bottom w:w="20" w:type="dxa"/>
            <w:right w:w="108" w:type="dxa"/>
          </w:tblCellMar>
        </w:tblPrEx>
        <w:trPr>
          <w:jc w:val="center"/>
        </w:trPr>
        <w:tc>
          <w:tcPr>
            <w:tcW w:w="782" w:type="dxa"/>
            <w:tcBorders>
              <w:top w:val="single" w:sz="8" w:space="0" w:color="000000"/>
              <w:left w:val="single" w:sz="8" w:space="0" w:color="000000"/>
              <w:bottom w:val="single" w:sz="8" w:space="0" w:color="000000"/>
              <w:right w:val="single" w:sz="8" w:space="0" w:color="000000"/>
            </w:tcBorders>
            <w:shd w:val="clear" w:color="auto" w:fill="auto"/>
            <w:vAlign w:val="center"/>
          </w:tcPr>
          <w:p>
            <w:pPr>
              <w:widowControl/>
              <w:jc w:val="center"/>
              <w:textAlignment w:val="top"/>
              <w:rPr>
                <w:rFonts w:ascii="宋体" w:eastAsia="宋体" w:hAnsi="宋体"/>
                <w:kern w:val="2"/>
                <w:sz w:val="21"/>
                <w:szCs w:val="21"/>
                <w:lang w:eastAsia="zh-CN"/>
              </w:rPr>
            </w:pPr>
            <w:r>
              <w:rPr>
                <w:rFonts w:ascii="宋体" w:eastAsia="宋体" w:hAnsi="宋体" w:cs="宋体" w:hint="eastAsia"/>
                <w:sz w:val="21"/>
                <w:szCs w:val="21"/>
                <w:lang w:eastAsia="zh-CN"/>
              </w:rPr>
              <w:t>9</w:t>
            </w:r>
          </w:p>
        </w:tc>
        <w:tc>
          <w:tcPr>
            <w:tcW w:w="8647" w:type="dxa"/>
            <w:tcBorders>
              <w:top w:val="single" w:sz="8" w:space="0" w:color="000000"/>
              <w:left w:val="single" w:sz="8" w:space="0" w:color="000000"/>
              <w:bottom w:val="single" w:sz="8" w:space="0" w:color="000000"/>
              <w:right w:val="single" w:sz="8" w:space="0" w:color="000000"/>
            </w:tcBorders>
            <w:shd w:val="clear" w:color="auto" w:fill="auto"/>
          </w:tcPr>
          <w:p>
            <w:pPr>
              <w:widowControl/>
              <w:jc w:val="left"/>
              <w:textAlignment w:val="top"/>
              <w:rPr>
                <w:rFonts w:ascii="宋体" w:eastAsia="宋体" w:hAnsi="宋体"/>
                <w:kern w:val="2"/>
                <w:sz w:val="21"/>
                <w:szCs w:val="21"/>
                <w:lang w:eastAsia="zh-CN"/>
              </w:rPr>
            </w:pPr>
            <w:r>
              <w:rPr>
                <w:rFonts w:ascii="宋体" w:eastAsia="宋体" w:hAnsi="宋体" w:cstheme="minorBidi" w:hint="eastAsia"/>
                <w:kern w:val="2"/>
                <w:sz w:val="21"/>
                <w:szCs w:val="21"/>
                <w:lang w:eastAsia="zh-CN"/>
              </w:rPr>
              <w:t>投标文件用不属于本公司的电子密钥进行加密的；</w:t>
            </w:r>
          </w:p>
        </w:tc>
      </w:tr>
      <w:tr>
        <w:tblPrEx>
          <w:tblW w:w="5000" w:type="pct"/>
          <w:jc w:val="center"/>
          <w:tblLayout w:type="fixed"/>
          <w:tblCellMar>
            <w:top w:w="20" w:type="dxa"/>
            <w:left w:w="108" w:type="dxa"/>
            <w:bottom w:w="20" w:type="dxa"/>
            <w:right w:w="108" w:type="dxa"/>
          </w:tblCellMar>
        </w:tblPrEx>
        <w:trPr>
          <w:trHeight w:val="280"/>
          <w:jc w:val="center"/>
        </w:trPr>
        <w:tc>
          <w:tcPr>
            <w:tcW w:w="782" w:type="dxa"/>
            <w:tcBorders>
              <w:top w:val="single" w:sz="8" w:space="0" w:color="000000"/>
              <w:left w:val="single" w:sz="8" w:space="0" w:color="000000"/>
              <w:bottom w:val="single" w:sz="8" w:space="0" w:color="000000"/>
              <w:right w:val="single" w:sz="8" w:space="0" w:color="000000"/>
            </w:tcBorders>
            <w:shd w:val="clear" w:color="auto" w:fill="auto"/>
            <w:vAlign w:val="center"/>
          </w:tcPr>
          <w:p>
            <w:pPr>
              <w:widowControl/>
              <w:jc w:val="center"/>
              <w:textAlignment w:val="top"/>
              <w:rPr>
                <w:rFonts w:ascii="宋体" w:eastAsia="宋体" w:hAnsi="宋体"/>
                <w:kern w:val="2"/>
                <w:sz w:val="21"/>
                <w:szCs w:val="21"/>
                <w:lang w:eastAsia="zh-CN"/>
              </w:rPr>
            </w:pPr>
            <w:r>
              <w:rPr>
                <w:rFonts w:ascii="宋体" w:eastAsia="宋体" w:hAnsi="宋体" w:cstheme="minorBidi" w:hint="eastAsia"/>
                <w:kern w:val="2"/>
                <w:sz w:val="21"/>
                <w:szCs w:val="21"/>
                <w:lang w:eastAsia="zh-CN"/>
              </w:rPr>
              <w:t>10</w:t>
            </w:r>
          </w:p>
        </w:tc>
        <w:tc>
          <w:tcPr>
            <w:tcW w:w="8647" w:type="dxa"/>
            <w:tcBorders>
              <w:top w:val="single" w:sz="8" w:space="0" w:color="000000"/>
              <w:left w:val="single" w:sz="8" w:space="0" w:color="000000"/>
              <w:bottom w:val="single" w:sz="8" w:space="0" w:color="000000"/>
              <w:right w:val="single" w:sz="8" w:space="0" w:color="000000"/>
            </w:tcBorders>
            <w:shd w:val="clear" w:color="auto" w:fill="auto"/>
          </w:tcPr>
          <w:p>
            <w:pPr>
              <w:widowControl/>
              <w:jc w:val="left"/>
              <w:textAlignment w:val="top"/>
              <w:rPr>
                <w:rFonts w:ascii="宋体" w:eastAsia="宋体" w:hAnsi="宋体"/>
                <w:kern w:val="2"/>
                <w:sz w:val="21"/>
                <w:szCs w:val="21"/>
                <w:lang w:eastAsia="zh-CN"/>
              </w:rPr>
            </w:pPr>
            <w:r>
              <w:rPr>
                <w:rFonts w:ascii="宋体" w:eastAsia="宋体" w:hAnsi="宋体" w:hint="eastAsia"/>
                <w:kern w:val="2"/>
                <w:sz w:val="21"/>
                <w:szCs w:val="21"/>
                <w:lang w:eastAsia="zh-CN"/>
              </w:rPr>
              <w:t>不同投标供应商投标文件“文件制作机器码”一致；</w:t>
            </w:r>
          </w:p>
        </w:tc>
      </w:tr>
      <w:tr>
        <w:tblPrEx>
          <w:tblW w:w="5000" w:type="pct"/>
          <w:jc w:val="center"/>
          <w:tblLayout w:type="fixed"/>
          <w:tblCellMar>
            <w:top w:w="20" w:type="dxa"/>
            <w:left w:w="108" w:type="dxa"/>
            <w:bottom w:w="20" w:type="dxa"/>
            <w:right w:w="108" w:type="dxa"/>
          </w:tblCellMar>
        </w:tblPrEx>
        <w:trPr>
          <w:jc w:val="center"/>
        </w:trPr>
        <w:tc>
          <w:tcPr>
            <w:tcW w:w="782" w:type="dxa"/>
            <w:tcBorders>
              <w:top w:val="single" w:sz="8" w:space="0" w:color="000000"/>
              <w:left w:val="single" w:sz="8" w:space="0" w:color="000000"/>
              <w:bottom w:val="single" w:sz="8" w:space="0" w:color="000000"/>
              <w:right w:val="single" w:sz="8" w:space="0" w:color="000000"/>
            </w:tcBorders>
            <w:shd w:val="clear" w:color="auto" w:fill="auto"/>
            <w:vAlign w:val="center"/>
          </w:tcPr>
          <w:p>
            <w:pPr>
              <w:widowControl/>
              <w:jc w:val="center"/>
              <w:textAlignment w:val="top"/>
              <w:rPr>
                <w:rFonts w:ascii="宋体" w:eastAsia="宋体" w:hAnsi="宋体"/>
                <w:kern w:val="2"/>
                <w:sz w:val="21"/>
                <w:szCs w:val="21"/>
                <w:lang w:eastAsia="zh-CN"/>
              </w:rPr>
            </w:pPr>
            <w:r>
              <w:rPr>
                <w:rFonts w:ascii="宋体" w:eastAsia="宋体" w:hAnsi="宋体" w:cstheme="minorBidi" w:hint="eastAsia"/>
                <w:kern w:val="2"/>
                <w:sz w:val="21"/>
                <w:szCs w:val="21"/>
                <w:lang w:eastAsia="zh-CN"/>
              </w:rPr>
              <w:t>11</w:t>
            </w:r>
          </w:p>
        </w:tc>
        <w:tc>
          <w:tcPr>
            <w:tcW w:w="8647" w:type="dxa"/>
            <w:tcBorders>
              <w:top w:val="single" w:sz="8" w:space="0" w:color="000000"/>
              <w:left w:val="single" w:sz="8" w:space="0" w:color="000000"/>
              <w:bottom w:val="single" w:sz="8" w:space="0" w:color="000000"/>
              <w:right w:val="single" w:sz="8" w:space="0" w:color="000000"/>
            </w:tcBorders>
            <w:shd w:val="clear" w:color="auto" w:fill="auto"/>
          </w:tcPr>
          <w:p>
            <w:pPr>
              <w:widowControl/>
              <w:jc w:val="left"/>
              <w:textAlignment w:val="top"/>
              <w:rPr>
                <w:rFonts w:ascii="宋体" w:eastAsia="宋体" w:hAnsi="宋体"/>
                <w:kern w:val="2"/>
                <w:sz w:val="21"/>
                <w:szCs w:val="21"/>
                <w:lang w:eastAsia="zh-CN"/>
              </w:rPr>
            </w:pPr>
            <w:r>
              <w:rPr>
                <w:rFonts w:ascii="宋体" w:eastAsia="宋体" w:hAnsi="宋体" w:hint="eastAsia"/>
                <w:kern w:val="2"/>
                <w:sz w:val="21"/>
                <w:szCs w:val="21"/>
                <w:lang w:eastAsia="zh-CN"/>
              </w:rPr>
              <w:t>不同投标供应商投标文件“文件创建标识码”一致；</w:t>
            </w:r>
          </w:p>
        </w:tc>
      </w:tr>
      <w:tr>
        <w:tblPrEx>
          <w:tblW w:w="5000" w:type="pct"/>
          <w:jc w:val="center"/>
          <w:tblLayout w:type="fixed"/>
          <w:tblCellMar>
            <w:top w:w="20" w:type="dxa"/>
            <w:left w:w="108" w:type="dxa"/>
            <w:bottom w:w="20" w:type="dxa"/>
            <w:right w:w="108" w:type="dxa"/>
          </w:tblCellMar>
        </w:tblPrEx>
        <w:trPr>
          <w:jc w:val="center"/>
        </w:trPr>
        <w:tc>
          <w:tcPr>
            <w:tcW w:w="782" w:type="dxa"/>
            <w:tcBorders>
              <w:top w:val="single" w:sz="8" w:space="0" w:color="000000"/>
              <w:left w:val="single" w:sz="8" w:space="0" w:color="000000"/>
              <w:bottom w:val="single" w:sz="8" w:space="0" w:color="000000"/>
              <w:right w:val="single" w:sz="8" w:space="0" w:color="000000"/>
            </w:tcBorders>
            <w:shd w:val="clear" w:color="auto" w:fill="auto"/>
            <w:vAlign w:val="center"/>
          </w:tcPr>
          <w:p>
            <w:pPr>
              <w:widowControl/>
              <w:jc w:val="center"/>
              <w:textAlignment w:val="top"/>
              <w:rPr>
                <w:rFonts w:ascii="宋体" w:eastAsia="宋体" w:hAnsi="宋体"/>
                <w:kern w:val="2"/>
                <w:sz w:val="21"/>
                <w:szCs w:val="21"/>
                <w:lang w:eastAsia="zh-CN"/>
              </w:rPr>
            </w:pPr>
            <w:r>
              <w:rPr>
                <w:rFonts w:ascii="宋体" w:eastAsia="宋体" w:hAnsi="宋体" w:cs="宋体" w:hint="eastAsia"/>
                <w:sz w:val="21"/>
                <w:szCs w:val="21"/>
                <w:lang w:eastAsia="zh-CN"/>
              </w:rPr>
              <w:t>12</w:t>
            </w:r>
          </w:p>
        </w:tc>
        <w:tc>
          <w:tcPr>
            <w:tcW w:w="8647" w:type="dxa"/>
            <w:tcBorders>
              <w:top w:val="single" w:sz="8" w:space="0" w:color="000000"/>
              <w:left w:val="single" w:sz="8" w:space="0" w:color="000000"/>
              <w:bottom w:val="single" w:sz="8" w:space="0" w:color="000000"/>
              <w:right w:val="single" w:sz="8" w:space="0" w:color="000000"/>
            </w:tcBorders>
            <w:shd w:val="clear" w:color="auto" w:fill="auto"/>
          </w:tcPr>
          <w:p>
            <w:pPr>
              <w:widowControl/>
              <w:jc w:val="left"/>
              <w:textAlignment w:val="top"/>
              <w:rPr>
                <w:rFonts w:ascii="宋体" w:eastAsia="宋体" w:hAnsi="宋体"/>
                <w:kern w:val="2"/>
                <w:sz w:val="21"/>
                <w:szCs w:val="21"/>
                <w:lang w:eastAsia="zh-CN"/>
              </w:rPr>
            </w:pPr>
            <w:r>
              <w:rPr>
                <w:rFonts w:ascii="宋体" w:eastAsia="宋体" w:hAnsi="宋体" w:cstheme="minorBidi" w:hint="eastAsia"/>
                <w:kern w:val="2"/>
                <w:sz w:val="21"/>
                <w:szCs w:val="21"/>
                <w:lang w:eastAsia="zh-CN"/>
              </w:rPr>
              <w:t>法律、法规、规章、规范性文件规定的其他情形。</w:t>
            </w:r>
          </w:p>
        </w:tc>
      </w:tr>
    </w:tbl>
    <w:p>
      <w:pPr>
        <w:widowControl w:val="0"/>
        <w:tabs>
          <w:tab w:val="left" w:pos="2790"/>
        </w:tabs>
        <w:snapToGrid w:val="0"/>
        <w:jc w:val="left"/>
        <w:rPr>
          <w:rFonts w:ascii="Calibri" w:eastAsia="宋体" w:hAnsi="Calibri"/>
          <w:kern w:val="2"/>
          <w:lang w:eastAsia="zh-CN"/>
        </w:rPr>
      </w:pPr>
    </w:p>
    <w:p>
      <w:pPr>
        <w:widowControl w:val="0"/>
        <w:tabs>
          <w:tab w:val="left" w:pos="2790"/>
        </w:tabs>
        <w:snapToGrid w:val="0"/>
        <w:jc w:val="left"/>
        <w:rPr>
          <w:rFonts w:ascii="Calibri" w:eastAsia="宋体" w:hAnsi="Calibri"/>
          <w:kern w:val="2"/>
          <w:lang w:eastAsia="zh-CN"/>
        </w:rPr>
      </w:pPr>
    </w:p>
    <w:p>
      <w:pPr>
        <w:widowControl w:val="0"/>
        <w:tabs>
          <w:tab w:val="left" w:pos="2790"/>
        </w:tabs>
        <w:snapToGrid w:val="0"/>
        <w:jc w:val="left"/>
        <w:rPr>
          <w:rFonts w:ascii="Calibri" w:eastAsia="宋体" w:hAnsi="Calibri"/>
          <w:kern w:val="2"/>
          <w:lang w:eastAsia="zh-CN"/>
        </w:rPr>
      </w:pPr>
    </w:p>
    <w:p>
      <w:pPr>
        <w:widowControl w:val="0"/>
        <w:tabs>
          <w:tab w:val="left" w:pos="2790"/>
        </w:tabs>
        <w:snapToGrid w:val="0"/>
        <w:jc w:val="left"/>
        <w:rPr>
          <w:rFonts w:ascii="Calibri" w:eastAsia="宋体" w:hAnsi="Calibri"/>
          <w:kern w:val="2"/>
          <w:lang w:eastAsia="zh-CN"/>
        </w:rPr>
      </w:pPr>
    </w:p>
    <w:p>
      <w:pPr>
        <w:widowControl w:val="0"/>
        <w:tabs>
          <w:tab w:val="left" w:pos="2790"/>
        </w:tabs>
        <w:snapToGrid w:val="0"/>
        <w:jc w:val="left"/>
        <w:rPr>
          <w:rFonts w:ascii="Calibri" w:eastAsia="宋体" w:hAnsi="Calibri"/>
          <w:kern w:val="2"/>
          <w:lang w:eastAsia="zh-CN"/>
        </w:rPr>
      </w:pPr>
    </w:p>
    <w:p>
      <w:pPr>
        <w:widowControl w:val="0"/>
        <w:tabs>
          <w:tab w:val="left" w:pos="2790"/>
        </w:tabs>
        <w:snapToGrid w:val="0"/>
        <w:jc w:val="left"/>
        <w:rPr>
          <w:rFonts w:ascii="Calibri" w:eastAsia="宋体" w:hAnsi="Calibri"/>
          <w:kern w:val="2"/>
          <w:lang w:eastAsia="zh-CN"/>
        </w:rPr>
      </w:pPr>
    </w:p>
    <w:p>
      <w:pPr>
        <w:widowControl w:val="0"/>
        <w:tabs>
          <w:tab w:val="left" w:pos="2790"/>
        </w:tabs>
        <w:snapToGrid w:val="0"/>
        <w:jc w:val="left"/>
        <w:rPr>
          <w:rFonts w:ascii="Calibri" w:eastAsia="宋体" w:hAnsi="Calibri"/>
          <w:kern w:val="2"/>
          <w:lang w:eastAsia="zh-CN"/>
        </w:rPr>
      </w:pPr>
    </w:p>
    <w:p>
      <w:pPr>
        <w:widowControl w:val="0"/>
        <w:tabs>
          <w:tab w:val="left" w:pos="2790"/>
        </w:tabs>
        <w:snapToGrid w:val="0"/>
        <w:jc w:val="left"/>
        <w:rPr>
          <w:rFonts w:ascii="Calibri" w:eastAsia="宋体" w:hAnsi="Calibri"/>
          <w:kern w:val="2"/>
          <w:lang w:eastAsia="zh-CN"/>
        </w:rPr>
      </w:pPr>
    </w:p>
    <w:p>
      <w:pPr>
        <w:widowControl w:val="0"/>
        <w:tabs>
          <w:tab w:val="left" w:pos="2790"/>
        </w:tabs>
        <w:snapToGrid w:val="0"/>
        <w:jc w:val="left"/>
        <w:rPr>
          <w:rFonts w:ascii="Calibri" w:eastAsia="宋体" w:hAnsi="Calibri"/>
          <w:kern w:val="2"/>
          <w:lang w:eastAsia="zh-CN"/>
        </w:rPr>
      </w:pPr>
    </w:p>
    <w:p>
      <w:pPr>
        <w:widowControl w:val="0"/>
        <w:tabs>
          <w:tab w:val="left" w:pos="2790"/>
        </w:tabs>
        <w:snapToGrid w:val="0"/>
        <w:jc w:val="left"/>
        <w:rPr>
          <w:rFonts w:ascii="Calibri" w:eastAsia="宋体" w:hAnsi="Calibri"/>
          <w:kern w:val="2"/>
          <w:lang w:eastAsia="zh-CN"/>
        </w:rPr>
      </w:pPr>
    </w:p>
    <w:p>
      <w:pPr>
        <w:widowControl w:val="0"/>
        <w:tabs>
          <w:tab w:val="left" w:pos="2790"/>
        </w:tabs>
        <w:snapToGrid w:val="0"/>
        <w:jc w:val="left"/>
        <w:rPr>
          <w:rFonts w:ascii="Calibri" w:eastAsia="宋体" w:hAnsi="Calibri"/>
          <w:kern w:val="2"/>
          <w:lang w:eastAsia="zh-CN"/>
        </w:rPr>
      </w:pPr>
    </w:p>
    <w:p>
      <w:pPr>
        <w:widowControl w:val="0"/>
        <w:tabs>
          <w:tab w:val="left" w:pos="2790"/>
        </w:tabs>
        <w:snapToGrid w:val="0"/>
        <w:jc w:val="left"/>
        <w:rPr>
          <w:rFonts w:ascii="Calibri" w:eastAsia="宋体" w:hAnsi="Calibri"/>
          <w:kern w:val="2"/>
          <w:lang w:eastAsia="zh-CN"/>
        </w:rPr>
      </w:pPr>
    </w:p>
    <w:p>
      <w:pPr>
        <w:widowControl w:val="0"/>
        <w:tabs>
          <w:tab w:val="left" w:pos="2790"/>
        </w:tabs>
        <w:snapToGrid w:val="0"/>
        <w:jc w:val="left"/>
        <w:rPr>
          <w:rFonts w:ascii="Calibri" w:eastAsia="宋体" w:hAnsi="Calibri"/>
          <w:kern w:val="2"/>
          <w:lang w:eastAsia="zh-CN"/>
        </w:rPr>
      </w:pPr>
    </w:p>
    <w:p>
      <w:pPr>
        <w:widowControl w:val="0"/>
        <w:tabs>
          <w:tab w:val="left" w:pos="2790"/>
        </w:tabs>
        <w:snapToGrid w:val="0"/>
        <w:jc w:val="left"/>
        <w:rPr>
          <w:rFonts w:ascii="Calibri" w:eastAsia="宋体" w:hAnsi="Calibri"/>
          <w:kern w:val="2"/>
          <w:lang w:eastAsia="zh-CN"/>
        </w:rPr>
      </w:pPr>
    </w:p>
    <w:p>
      <w:pPr>
        <w:widowControl w:val="0"/>
        <w:tabs>
          <w:tab w:val="left" w:pos="2790"/>
        </w:tabs>
        <w:snapToGrid w:val="0"/>
        <w:jc w:val="left"/>
        <w:rPr>
          <w:rFonts w:ascii="Calibri" w:eastAsia="宋体" w:hAnsi="Calibri"/>
          <w:kern w:val="2"/>
          <w:lang w:eastAsia="zh-CN"/>
        </w:rPr>
      </w:pPr>
    </w:p>
    <w:p>
      <w:pPr>
        <w:widowControl w:val="0"/>
        <w:tabs>
          <w:tab w:val="left" w:pos="2790"/>
        </w:tabs>
        <w:snapToGrid w:val="0"/>
        <w:jc w:val="left"/>
        <w:rPr>
          <w:rFonts w:ascii="Calibri" w:eastAsia="宋体" w:hAnsi="Calibri"/>
          <w:kern w:val="2"/>
          <w:lang w:eastAsia="zh-CN"/>
        </w:rPr>
      </w:pPr>
    </w:p>
    <w:p>
      <w:pPr>
        <w:widowControl w:val="0"/>
        <w:tabs>
          <w:tab w:val="left" w:pos="2790"/>
        </w:tabs>
        <w:snapToGrid w:val="0"/>
        <w:jc w:val="left"/>
        <w:rPr>
          <w:rFonts w:ascii="Calibri" w:eastAsia="宋体" w:hAnsi="Calibri"/>
          <w:kern w:val="2"/>
          <w:lang w:eastAsia="zh-CN"/>
        </w:rPr>
      </w:pPr>
    </w:p>
    <w:p>
      <w:pPr>
        <w:widowControl w:val="0"/>
        <w:tabs>
          <w:tab w:val="left" w:pos="2790"/>
        </w:tabs>
        <w:snapToGrid w:val="0"/>
        <w:jc w:val="left"/>
        <w:rPr>
          <w:rFonts w:ascii="Calibri" w:eastAsia="宋体" w:hAnsi="Calibri"/>
          <w:kern w:val="2"/>
          <w:lang w:eastAsia="zh-CN"/>
        </w:rPr>
      </w:pPr>
    </w:p>
    <w:p>
      <w:pPr>
        <w:widowControl w:val="0"/>
        <w:tabs>
          <w:tab w:val="left" w:pos="2790"/>
        </w:tabs>
        <w:snapToGrid w:val="0"/>
        <w:jc w:val="left"/>
        <w:rPr>
          <w:rFonts w:ascii="Calibri" w:eastAsia="宋体" w:hAnsi="Calibri"/>
          <w:kern w:val="2"/>
          <w:lang w:eastAsia="zh-CN"/>
        </w:rPr>
      </w:pPr>
    </w:p>
    <w:p>
      <w:pPr>
        <w:widowControl w:val="0"/>
        <w:tabs>
          <w:tab w:val="left" w:pos="2790"/>
        </w:tabs>
        <w:snapToGrid w:val="0"/>
        <w:jc w:val="left"/>
        <w:rPr>
          <w:rFonts w:ascii="Calibri" w:eastAsia="宋体" w:hAnsi="Calibri"/>
          <w:kern w:val="2"/>
          <w:lang w:eastAsia="zh-CN"/>
        </w:rPr>
      </w:pPr>
    </w:p>
    <w:p>
      <w:pPr>
        <w:widowControl w:val="0"/>
        <w:tabs>
          <w:tab w:val="left" w:pos="2790"/>
        </w:tabs>
        <w:snapToGrid w:val="0"/>
        <w:jc w:val="left"/>
        <w:rPr>
          <w:rFonts w:ascii="Calibri" w:eastAsia="宋体" w:hAnsi="Calibri"/>
          <w:kern w:val="2"/>
          <w:lang w:eastAsia="zh-CN"/>
        </w:rPr>
      </w:pPr>
    </w:p>
    <w:p>
      <w:pPr>
        <w:widowControl w:val="0"/>
        <w:tabs>
          <w:tab w:val="left" w:pos="2790"/>
        </w:tabs>
        <w:snapToGrid w:val="0"/>
        <w:jc w:val="left"/>
        <w:rPr>
          <w:rFonts w:ascii="Calibri" w:eastAsia="宋体" w:hAnsi="Calibri"/>
          <w:kern w:val="2"/>
          <w:lang w:eastAsia="zh-CN"/>
        </w:rPr>
      </w:pPr>
    </w:p>
    <w:p>
      <w:pPr>
        <w:widowControl w:val="0"/>
        <w:tabs>
          <w:tab w:val="left" w:pos="2790"/>
        </w:tabs>
        <w:snapToGrid w:val="0"/>
        <w:jc w:val="left"/>
        <w:rPr>
          <w:rFonts w:ascii="Calibri" w:eastAsia="宋体" w:hAnsi="Calibri"/>
          <w:kern w:val="2"/>
          <w:lang w:eastAsia="zh-CN"/>
        </w:rPr>
      </w:pPr>
    </w:p>
    <w:p>
      <w:pPr>
        <w:widowControl w:val="0"/>
        <w:tabs>
          <w:tab w:val="left" w:pos="2790"/>
        </w:tabs>
        <w:snapToGrid w:val="0"/>
        <w:jc w:val="left"/>
        <w:rPr>
          <w:rFonts w:ascii="Calibri" w:eastAsia="宋体" w:hAnsi="Calibri"/>
          <w:kern w:val="2"/>
          <w:lang w:eastAsia="zh-CN"/>
        </w:rPr>
      </w:pPr>
    </w:p>
    <w:p>
      <w:pPr>
        <w:widowControl w:val="0"/>
        <w:tabs>
          <w:tab w:val="left" w:pos="2790"/>
        </w:tabs>
        <w:snapToGrid w:val="0"/>
        <w:jc w:val="left"/>
        <w:rPr>
          <w:rFonts w:ascii="Calibri" w:eastAsia="宋体" w:hAnsi="Calibri"/>
          <w:kern w:val="2"/>
          <w:lang w:eastAsia="zh-CN"/>
        </w:rPr>
      </w:pPr>
    </w:p>
    <w:p>
      <w:pPr>
        <w:widowControl w:val="0"/>
        <w:tabs>
          <w:tab w:val="left" w:pos="2790"/>
        </w:tabs>
        <w:snapToGrid w:val="0"/>
        <w:jc w:val="left"/>
        <w:rPr>
          <w:rFonts w:ascii="Calibri" w:eastAsia="宋体" w:hAnsi="Calibri"/>
          <w:kern w:val="2"/>
          <w:lang w:eastAsia="zh-CN"/>
        </w:rPr>
      </w:pPr>
    </w:p>
    <w:p>
      <w:pPr>
        <w:widowControl w:val="0"/>
        <w:tabs>
          <w:tab w:val="left" w:pos="2790"/>
        </w:tabs>
        <w:snapToGrid w:val="0"/>
        <w:jc w:val="left"/>
        <w:rPr>
          <w:rFonts w:ascii="Calibri" w:eastAsia="宋体" w:hAnsi="Calibri"/>
          <w:kern w:val="2"/>
          <w:lang w:eastAsia="zh-CN"/>
        </w:rPr>
      </w:pPr>
    </w:p>
    <w:p>
      <w:pPr>
        <w:widowControl w:val="0"/>
        <w:tabs>
          <w:tab w:val="left" w:pos="2790"/>
        </w:tabs>
        <w:snapToGrid w:val="0"/>
        <w:jc w:val="left"/>
        <w:rPr>
          <w:rFonts w:ascii="Calibri" w:eastAsia="宋体" w:hAnsi="Calibri"/>
          <w:kern w:val="2"/>
          <w:lang w:eastAsia="zh-CN"/>
        </w:rPr>
      </w:pPr>
    </w:p>
    <w:p>
      <w:pPr>
        <w:widowControl w:val="0"/>
        <w:tabs>
          <w:tab w:val="left" w:pos="2790"/>
        </w:tabs>
        <w:snapToGrid w:val="0"/>
        <w:jc w:val="left"/>
        <w:rPr>
          <w:rFonts w:ascii="Calibri" w:eastAsia="宋体" w:hAnsi="Calibri"/>
          <w:kern w:val="2"/>
          <w:lang w:eastAsia="zh-CN"/>
        </w:rPr>
      </w:pPr>
    </w:p>
    <w:p>
      <w:pPr>
        <w:widowControl w:val="0"/>
        <w:tabs>
          <w:tab w:val="left" w:pos="2790"/>
        </w:tabs>
        <w:snapToGrid w:val="0"/>
        <w:jc w:val="left"/>
        <w:rPr>
          <w:rFonts w:ascii="Calibri" w:eastAsia="宋体" w:hAnsi="Calibri"/>
          <w:kern w:val="2"/>
          <w:lang w:eastAsia="zh-CN"/>
        </w:rPr>
      </w:pPr>
    </w:p>
    <w:p>
      <w:pPr>
        <w:widowControl w:val="0"/>
        <w:tabs>
          <w:tab w:val="left" w:pos="2790"/>
        </w:tabs>
        <w:snapToGrid w:val="0"/>
        <w:jc w:val="left"/>
        <w:rPr>
          <w:rFonts w:ascii="Calibri" w:eastAsia="宋体" w:hAnsi="Calibri"/>
          <w:kern w:val="2"/>
          <w:lang w:eastAsia="zh-CN"/>
        </w:rPr>
      </w:pPr>
    </w:p>
    <w:p>
      <w:pPr>
        <w:widowControl w:val="0"/>
        <w:tabs>
          <w:tab w:val="left" w:pos="2790"/>
        </w:tabs>
        <w:snapToGrid w:val="0"/>
        <w:jc w:val="left"/>
        <w:rPr>
          <w:rFonts w:ascii="Calibri" w:eastAsia="宋体" w:hAnsi="Calibri"/>
          <w:kern w:val="2"/>
          <w:lang w:eastAsia="zh-CN"/>
        </w:rPr>
      </w:pPr>
    </w:p>
    <w:p>
      <w:pPr>
        <w:widowControl w:val="0"/>
        <w:tabs>
          <w:tab w:val="left" w:pos="2790"/>
        </w:tabs>
        <w:snapToGrid w:val="0"/>
        <w:jc w:val="left"/>
        <w:rPr>
          <w:rFonts w:ascii="Calibri" w:eastAsia="宋体" w:hAnsi="Calibri"/>
          <w:kern w:val="2"/>
          <w:lang w:eastAsia="zh-CN"/>
        </w:rPr>
      </w:pPr>
    </w:p>
    <w:p>
      <w:pPr>
        <w:widowControl w:val="0"/>
        <w:tabs>
          <w:tab w:val="left" w:pos="2790"/>
        </w:tabs>
        <w:snapToGrid w:val="0"/>
        <w:jc w:val="left"/>
        <w:rPr>
          <w:rFonts w:ascii="Calibri" w:eastAsia="宋体" w:hAnsi="Calibri"/>
          <w:kern w:val="2"/>
          <w:lang w:eastAsia="zh-CN"/>
        </w:rPr>
      </w:pPr>
    </w:p>
    <w:p>
      <w:pPr>
        <w:widowControl w:val="0"/>
        <w:tabs>
          <w:tab w:val="left" w:pos="2790"/>
        </w:tabs>
        <w:snapToGrid w:val="0"/>
        <w:jc w:val="left"/>
        <w:rPr>
          <w:rFonts w:ascii="Calibri" w:eastAsia="宋体" w:hAnsi="Calibri"/>
          <w:kern w:val="2"/>
          <w:lang w:eastAsia="zh-CN"/>
        </w:rPr>
      </w:pPr>
    </w:p>
    <w:p>
      <w:pPr>
        <w:widowControl/>
        <w:spacing w:before="100" w:beforeAutospacing="1" w:afterAutospacing="1"/>
        <w:jc w:val="center"/>
        <w:outlineLvl w:val="0"/>
        <w:rPr>
          <w:rFonts w:ascii="黑体" w:eastAsia="黑体" w:hAnsi="宋体"/>
          <w:kern w:val="2"/>
          <w:sz w:val="40"/>
          <w:szCs w:val="40"/>
          <w:lang w:eastAsia="zh-CN"/>
        </w:rPr>
      </w:pPr>
      <w:r>
        <w:rPr>
          <w:rFonts w:ascii="黑体" w:eastAsia="黑体" w:hAnsi="黑体" w:cstheme="minorBidi" w:hint="eastAsia"/>
          <w:kern w:val="2"/>
          <w:sz w:val="40"/>
          <w:szCs w:val="40"/>
          <w:lang w:eastAsia="zh-CN"/>
        </w:rPr>
        <w:t>评标信息</w:t>
      </w:r>
    </w:p>
    <w:tbl>
      <w:tblPr>
        <w:tblStyle w:val="TableNormal"/>
        <w:tblW w:w="5000" w:type="pct"/>
        <w:jc w:val="center"/>
        <w:tblCellSpacing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45" w:type="dxa"/>
          <w:left w:w="45" w:type="dxa"/>
          <w:bottom w:w="45" w:type="dxa"/>
          <w:right w:w="45" w:type="dxa"/>
        </w:tblCellMar>
      </w:tblPr>
      <w:tblGrid>
        <w:gridCol w:w="8730"/>
      </w:tblGrid>
      <w:tr>
        <w:tblPrEx>
          <w:tblW w:w="5000" w:type="pct"/>
          <w:jc w:val="center"/>
          <w:tblCellSpacing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45" w:type="dxa"/>
            <w:left w:w="45" w:type="dxa"/>
            <w:bottom w:w="45" w:type="dxa"/>
            <w:right w:w="45" w:type="dxa"/>
          </w:tblCellMar>
        </w:tblPrEx>
        <w:trPr>
          <w:tblCellSpacing w:w="0" w:type="dxa"/>
          <w:jc w:val="center"/>
        </w:trPr>
        <w:tc>
          <w:tcPr>
            <w:tcW w:w="8668" w:type="dxa"/>
            <w:shd w:val="clear" w:color="auto" w:fill="auto"/>
            <w:vAlign w:val="center"/>
          </w:tcPr>
          <w:p>
            <w:pPr>
              <w:widowControl w:val="0"/>
              <w:jc w:val="left"/>
              <w:rPr>
                <w:rFonts w:ascii="宋体" w:eastAsia="宋体" w:hAnsi="Calibri"/>
                <w:b/>
                <w:bCs/>
                <w:kern w:val="2"/>
                <w:szCs w:val="22"/>
                <w:lang w:eastAsia="zh-CN"/>
              </w:rPr>
            </w:pPr>
            <w:r>
              <w:rPr>
                <w:rFonts w:ascii="Calibri" w:eastAsia="宋体" w:hAnsi="Calibri" w:cstheme="minorBidi"/>
                <w:b/>
                <w:bCs/>
                <w:kern w:val="2"/>
                <w:sz w:val="21"/>
                <w:szCs w:val="22"/>
                <w:lang w:eastAsia="zh-CN"/>
              </w:rPr>
              <w:t>评标方法：综合评分法</w:t>
            </w:r>
          </w:p>
        </w:tc>
      </w:tr>
      <w:tr>
        <w:tblPrEx>
          <w:tblW w:w="5000" w:type="pct"/>
          <w:jc w:val="center"/>
          <w:tblCellSpacing w:w="0" w:type="dxa"/>
          <w:tblLayout w:type="fixed"/>
          <w:tblCellMar>
            <w:top w:w="45" w:type="dxa"/>
            <w:left w:w="45" w:type="dxa"/>
            <w:bottom w:w="45" w:type="dxa"/>
            <w:right w:w="45" w:type="dxa"/>
          </w:tblCellMar>
        </w:tblPrEx>
        <w:trPr>
          <w:tblCellSpacing w:w="0" w:type="dxa"/>
          <w:jc w:val="center"/>
        </w:trPr>
        <w:tc>
          <w:tcPr>
            <w:tcW w:w="8668" w:type="dxa"/>
            <w:shd w:val="clear" w:color="auto" w:fill="auto"/>
            <w:vAlign w:val="center"/>
          </w:tcPr>
          <w:p>
            <w:pPr>
              <w:widowControl w:val="0"/>
              <w:ind w:firstLine="420"/>
              <w:jc w:val="both"/>
              <w:rPr>
                <w:rFonts w:ascii="Calibri" w:eastAsia="宋体" w:hAnsi="Calibri"/>
                <w:kern w:val="2"/>
                <w:sz w:val="21"/>
                <w:szCs w:val="21"/>
                <w:lang w:eastAsia="zh-CN"/>
              </w:rPr>
            </w:pPr>
            <w:r>
              <w:rPr>
                <w:rFonts w:ascii="Calibri" w:eastAsia="宋体" w:hAnsi="Calibri" w:cstheme="minorBidi"/>
                <w:kern w:val="2"/>
                <w:sz w:val="21"/>
                <w:szCs w:val="21"/>
                <w:lang w:eastAsia="zh-CN"/>
              </w:rPr>
              <w:t>综合评分法，</w:t>
            </w:r>
            <w:r>
              <w:rPr>
                <w:rFonts w:ascii="Calibri" w:eastAsia="宋体" w:hAnsi="Calibri" w:cstheme="minorBidi" w:hint="eastAsia"/>
                <w:kern w:val="2"/>
                <w:sz w:val="21"/>
                <w:szCs w:val="21"/>
                <w:lang w:eastAsia="zh-CN"/>
              </w:rPr>
              <w:t>是指投标文件满足招标文件全部实质性要求，且按照评审因素的量化指标评审得分排名前列</w:t>
            </w:r>
            <w:r>
              <w:rPr>
                <w:rFonts w:ascii="Calibri" w:eastAsia="宋体" w:hAnsi="Calibri" w:cstheme="minorBidi"/>
                <w:kern w:val="2"/>
                <w:sz w:val="21"/>
                <w:szCs w:val="21"/>
                <w:lang w:eastAsia="zh-CN"/>
              </w:rPr>
              <w:t>的投标人为中标候选人的评标方法。</w:t>
            </w:r>
          </w:p>
          <w:p>
            <w:pPr>
              <w:widowControl w:val="0"/>
              <w:ind w:firstLine="420"/>
              <w:jc w:val="both"/>
              <w:rPr>
                <w:rFonts w:ascii="Calibri" w:eastAsia="宋体" w:hAnsi="Calibri"/>
                <w:kern w:val="2"/>
                <w:sz w:val="21"/>
                <w:szCs w:val="22"/>
                <w:lang w:eastAsia="zh-CN"/>
              </w:rPr>
            </w:pPr>
          </w:p>
          <w:p>
            <w:pPr>
              <w:widowControl w:val="0"/>
              <w:ind w:firstLine="420"/>
              <w:jc w:val="both"/>
              <w:rPr>
                <w:rFonts w:ascii="Calibri" w:eastAsia="宋体" w:hAnsi="Calibri"/>
                <w:kern w:val="2"/>
                <w:sz w:val="21"/>
                <w:szCs w:val="21"/>
                <w:lang w:eastAsia="zh-CN"/>
              </w:rPr>
            </w:pPr>
            <w:r>
              <w:rPr>
                <w:rFonts w:ascii="Calibri" w:eastAsia="宋体" w:hAnsi="Calibri" w:cstheme="minorBidi"/>
                <w:kern w:val="2"/>
                <w:sz w:val="21"/>
                <w:szCs w:val="21"/>
                <w:lang w:eastAsia="zh-CN"/>
              </w:rPr>
              <w:t>价格分计算方法：</w:t>
            </w:r>
          </w:p>
          <w:p>
            <w:pPr>
              <w:widowControl/>
              <w:spacing w:before="100" w:beforeAutospacing="0" w:afterAutospacing="0"/>
              <w:ind w:left="420"/>
              <w:jc w:val="left"/>
              <w:rPr>
                <w:rFonts w:ascii="宋体" w:eastAsia="宋体" w:hAnsi="宋体" w:hint="eastAsia"/>
                <w:kern w:val="2"/>
                <w:sz w:val="21"/>
                <w:szCs w:val="21"/>
                <w:lang w:eastAsia="zh-CN"/>
              </w:rPr>
            </w:pPr>
            <w:r>
              <w:rPr>
                <w:rFonts w:ascii="宋体" w:eastAsia="宋体" w:hAnsi="宋体" w:cstheme="minorBidi"/>
                <w:kern w:val="2"/>
                <w:sz w:val="21"/>
                <w:szCs w:val="21"/>
                <w:lang w:eastAsia="zh-CN"/>
              </w:rPr>
              <w:t>采用低价优先法计算，即满足招标文件要求且投标价格最低的投标报价为评标基准价，其价格分为满分。其他投标人的价格分统一按照下列公式计算：</w:t>
            </w:r>
          </w:p>
          <w:p>
            <w:pPr>
              <w:widowControl/>
              <w:spacing w:before="100" w:beforeAutospacing="0" w:afterAutospacing="0"/>
              <w:ind w:left="420"/>
              <w:jc w:val="left"/>
              <w:rPr>
                <w:rFonts w:ascii="宋体" w:eastAsia="宋体" w:hAnsi="宋体" w:hint="eastAsia"/>
                <w:kern w:val="2"/>
                <w:sz w:val="21"/>
                <w:szCs w:val="21"/>
                <w:lang w:eastAsia="zh-CN"/>
              </w:rPr>
            </w:pPr>
            <w:r>
              <w:rPr>
                <w:rFonts w:ascii="宋体" w:eastAsia="宋体" w:hAnsi="宋体" w:cstheme="minorBidi"/>
                <w:kern w:val="2"/>
                <w:sz w:val="21"/>
                <w:szCs w:val="21"/>
                <w:lang w:eastAsia="zh-CN"/>
              </w:rPr>
              <w:t>投标报价得分=(评标基准价／投标报价)×100</w:t>
            </w:r>
          </w:p>
          <w:p>
            <w:pPr>
              <w:widowControl/>
              <w:spacing w:before="100" w:beforeAutospacing="0" w:afterAutospacing="0"/>
              <w:ind w:left="420"/>
              <w:jc w:val="left"/>
              <w:rPr>
                <w:rFonts w:ascii="宋体" w:eastAsia="宋体" w:hAnsi="宋体" w:hint="eastAsia"/>
                <w:kern w:val="2"/>
                <w:sz w:val="21"/>
                <w:szCs w:val="21"/>
                <w:lang w:eastAsia="zh-CN"/>
              </w:rPr>
            </w:pPr>
            <w:r>
              <w:rPr>
                <w:rFonts w:ascii="宋体" w:eastAsia="宋体" w:hAnsi="宋体" w:cstheme="minorBidi"/>
                <w:kern w:val="2"/>
                <w:sz w:val="21"/>
                <w:szCs w:val="21"/>
                <w:lang w:eastAsia="zh-CN"/>
              </w:rPr>
              <w:t>评标总得分＝F1×A1＋F2×A2＋……＋Fn×An</w:t>
            </w:r>
          </w:p>
          <w:p>
            <w:pPr>
              <w:widowControl/>
              <w:spacing w:before="100" w:beforeAutospacing="0" w:afterAutospacing="0"/>
              <w:ind w:left="420"/>
              <w:jc w:val="left"/>
              <w:rPr>
                <w:rFonts w:ascii="宋体" w:eastAsia="宋体" w:hAnsi="宋体" w:hint="eastAsia"/>
                <w:kern w:val="2"/>
                <w:sz w:val="21"/>
                <w:szCs w:val="21"/>
                <w:lang w:eastAsia="zh-CN"/>
              </w:rPr>
            </w:pPr>
            <w:r>
              <w:rPr>
                <w:rFonts w:ascii="宋体" w:eastAsia="宋体" w:hAnsi="宋体" w:cstheme="minorBidi"/>
                <w:kern w:val="2"/>
                <w:sz w:val="21"/>
                <w:szCs w:val="21"/>
                <w:lang w:eastAsia="zh-CN"/>
              </w:rPr>
              <w:t>F1、F2……Fn分别为各项评审因素的得分；</w:t>
            </w:r>
          </w:p>
          <w:p>
            <w:pPr>
              <w:widowControl/>
              <w:spacing w:before="100" w:beforeAutospacing="0" w:afterAutospacing="0"/>
              <w:ind w:left="420"/>
              <w:jc w:val="left"/>
              <w:rPr>
                <w:rFonts w:ascii="宋体" w:eastAsia="宋体" w:hAnsi="宋体" w:hint="eastAsia"/>
                <w:kern w:val="2"/>
                <w:sz w:val="21"/>
                <w:szCs w:val="21"/>
                <w:lang w:eastAsia="zh-CN"/>
              </w:rPr>
            </w:pPr>
            <w:r>
              <w:rPr>
                <w:rFonts w:ascii="宋体" w:eastAsia="宋体" w:hAnsi="宋体" w:cstheme="minorBidi"/>
                <w:kern w:val="2"/>
                <w:sz w:val="21"/>
                <w:szCs w:val="21"/>
                <w:lang w:eastAsia="zh-CN"/>
              </w:rPr>
              <w:t>A1、A2、……An分别为各项评审因素所占的权重(A1＋A2＋……＋An＝1)。</w:t>
            </w:r>
          </w:p>
          <w:p>
            <w:pPr>
              <w:widowControl/>
              <w:spacing w:before="100" w:beforeAutospacing="0" w:afterAutospacing="0"/>
              <w:ind w:left="420"/>
              <w:jc w:val="left"/>
              <w:rPr>
                <w:rFonts w:ascii="宋体" w:eastAsia="宋体" w:hAnsi="宋体"/>
                <w:kern w:val="2"/>
                <w:sz w:val="21"/>
                <w:szCs w:val="21"/>
                <w:lang w:eastAsia="zh-CN"/>
              </w:rPr>
            </w:pPr>
            <w:r>
              <w:rPr>
                <w:rFonts w:ascii="宋体" w:eastAsia="宋体" w:hAnsi="宋体" w:cstheme="minorBidi"/>
                <w:kern w:val="2"/>
                <w:sz w:val="21"/>
                <w:szCs w:val="21"/>
                <w:lang w:eastAsia="zh-CN"/>
              </w:rPr>
              <w:t>评标过程中，不得去掉报价中的最高报价和最低报价。</w:t>
            </w:r>
          </w:p>
          <w:p>
            <w:pPr>
              <w:widowControl/>
              <w:spacing w:before="100" w:beforeAutospacing="0" w:afterAutospacing="0"/>
              <w:ind w:left="420"/>
              <w:jc w:val="left"/>
              <w:rPr>
                <w:rFonts w:ascii="宋体" w:eastAsia="宋体" w:hAnsi="宋体"/>
                <w:kern w:val="2"/>
                <w:lang w:eastAsia="zh-CN"/>
              </w:rPr>
            </w:pPr>
            <w:r>
              <w:rPr>
                <w:rFonts w:ascii="宋体" w:eastAsia="宋体" w:hAnsi="宋体" w:cstheme="minorBidi" w:hint="eastAsia"/>
                <w:kern w:val="2"/>
                <w:sz w:val="21"/>
                <w:szCs w:val="21"/>
                <w:lang w:eastAsia="zh-CN"/>
              </w:rPr>
              <w:t>因落实政府采购政策进行价格调整的，以调整后的价格计算评标基准价和投标报价。</w:t>
            </w:r>
          </w:p>
        </w:tc>
      </w:tr>
    </w:tbl>
    <w:tbl>
      <w:tblPr>
        <w:tblStyle w:val="TableNormal"/>
        <w:tblpPr w:leftFromText="180" w:rightFromText="180" w:vertAnchor="text" w:tblpXSpec="center" w:tblpY="1"/>
        <w:tblOverlap w:val="neve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573"/>
        <w:gridCol w:w="683"/>
        <w:gridCol w:w="13"/>
        <w:gridCol w:w="1540"/>
        <w:gridCol w:w="1107"/>
        <w:gridCol w:w="4940"/>
      </w:tblGrid>
      <w:tr>
        <w:tblPrEx>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val="20"/>
          <w:jc w:val="center"/>
        </w:trPr>
        <w:tc>
          <w:tcPr>
            <w:tcW w:w="560" w:type="dxa"/>
            <w:noWrap w:val="0"/>
            <w:vAlign w:val="center"/>
          </w:tcPr>
          <w:p>
            <w:pPr>
              <w:pageBreakBefore w:val="0"/>
              <w:kinsoku/>
              <w:wordWrap/>
              <w:overflowPunct/>
              <w:topLinePunct w:val="0"/>
              <w:autoSpaceDE/>
              <w:autoSpaceDN/>
              <w:bidi w:val="0"/>
              <w:adjustRightInd/>
              <w:spacing w:line="360" w:lineRule="auto"/>
              <w:jc w:val="center"/>
              <w:textAlignment w:val="auto"/>
              <w:rPr>
                <w:rFonts w:ascii="宋体" w:eastAsia="宋体" w:hAnsi="宋体" w:cs="宋体" w:hint="eastAsia"/>
                <w:b/>
                <w:bCs/>
                <w:sz w:val="21"/>
                <w:szCs w:val="21"/>
              </w:rPr>
            </w:pPr>
            <w:r>
              <w:rPr>
                <w:rFonts w:ascii="宋体" w:eastAsia="宋体" w:hAnsi="宋体" w:cs="宋体" w:hint="eastAsia"/>
                <w:b/>
                <w:bCs/>
                <w:sz w:val="21"/>
                <w:szCs w:val="21"/>
              </w:rPr>
              <w:t>序号</w:t>
            </w:r>
          </w:p>
        </w:tc>
        <w:tc>
          <w:tcPr>
            <w:tcW w:w="3267" w:type="dxa"/>
            <w:gridSpan w:val="4"/>
            <w:noWrap w:val="0"/>
            <w:vAlign w:val="center"/>
          </w:tcPr>
          <w:p>
            <w:pPr>
              <w:pageBreakBefore w:val="0"/>
              <w:kinsoku/>
              <w:wordWrap/>
              <w:overflowPunct/>
              <w:topLinePunct w:val="0"/>
              <w:autoSpaceDE/>
              <w:autoSpaceDN/>
              <w:bidi w:val="0"/>
              <w:adjustRightInd/>
              <w:spacing w:line="360" w:lineRule="auto"/>
              <w:jc w:val="center"/>
              <w:textAlignment w:val="auto"/>
              <w:rPr>
                <w:rFonts w:ascii="宋体" w:eastAsia="宋体" w:hAnsi="宋体" w:cs="宋体" w:hint="eastAsia"/>
                <w:b/>
                <w:bCs/>
                <w:sz w:val="21"/>
                <w:szCs w:val="21"/>
              </w:rPr>
            </w:pPr>
            <w:r>
              <w:rPr>
                <w:rFonts w:ascii="宋体" w:eastAsia="宋体" w:hAnsi="宋体" w:cs="宋体" w:hint="eastAsia"/>
                <w:b/>
                <w:bCs/>
                <w:sz w:val="21"/>
                <w:szCs w:val="21"/>
              </w:rPr>
              <w:t>评分项</w:t>
            </w:r>
          </w:p>
        </w:tc>
        <w:tc>
          <w:tcPr>
            <w:tcW w:w="4827" w:type="dxa"/>
            <w:noWrap w:val="0"/>
            <w:vAlign w:val="center"/>
          </w:tcPr>
          <w:p>
            <w:pPr>
              <w:pageBreakBefore w:val="0"/>
              <w:kinsoku/>
              <w:wordWrap/>
              <w:overflowPunct/>
              <w:topLinePunct w:val="0"/>
              <w:autoSpaceDE/>
              <w:autoSpaceDN/>
              <w:bidi w:val="0"/>
              <w:adjustRightInd/>
              <w:spacing w:line="360" w:lineRule="auto"/>
              <w:jc w:val="center"/>
              <w:textAlignment w:val="auto"/>
              <w:rPr>
                <w:rFonts w:ascii="宋体" w:eastAsia="宋体" w:hAnsi="宋体" w:cs="宋体" w:hint="eastAsia"/>
                <w:b/>
                <w:bCs/>
                <w:sz w:val="21"/>
                <w:szCs w:val="21"/>
              </w:rPr>
            </w:pPr>
            <w:r>
              <w:rPr>
                <w:rFonts w:ascii="宋体" w:eastAsia="宋体" w:hAnsi="宋体" w:cs="宋体" w:hint="eastAsia"/>
                <w:b/>
                <w:bCs/>
                <w:sz w:val="21"/>
                <w:szCs w:val="21"/>
              </w:rPr>
              <w:t>权重</w:t>
            </w:r>
          </w:p>
        </w:tc>
      </w:tr>
      <w:tr>
        <w:tblPrEx>
          <w:tblW w:w="5000" w:type="pct"/>
          <w:jc w:val="center"/>
          <w:tblLayout w:type="fixed"/>
          <w:tblCellMar>
            <w:top w:w="0" w:type="dxa"/>
            <w:left w:w="108" w:type="dxa"/>
            <w:bottom w:w="0" w:type="dxa"/>
            <w:right w:w="108" w:type="dxa"/>
          </w:tblCellMar>
        </w:tblPrEx>
        <w:trPr>
          <w:trHeight w:val="326"/>
          <w:jc w:val="center"/>
        </w:trPr>
        <w:tc>
          <w:tcPr>
            <w:tcW w:w="560" w:type="dxa"/>
            <w:noWrap w:val="0"/>
            <w:vAlign w:val="center"/>
          </w:tcPr>
          <w:p>
            <w:pPr>
              <w:pageBreakBefore w:val="0"/>
              <w:kinsoku/>
              <w:wordWrap/>
              <w:overflowPunct/>
              <w:topLinePunct w:val="0"/>
              <w:autoSpaceDE/>
              <w:autoSpaceDN/>
              <w:bidi w:val="0"/>
              <w:adjustRightInd/>
              <w:spacing w:line="360" w:lineRule="auto"/>
              <w:jc w:val="center"/>
              <w:textAlignment w:val="auto"/>
              <w:rPr>
                <w:rFonts w:ascii="宋体" w:eastAsia="宋体" w:hAnsi="宋体" w:cs="宋体" w:hint="eastAsia"/>
                <w:b/>
                <w:bCs/>
                <w:color w:val="0000FF"/>
                <w:sz w:val="21"/>
                <w:szCs w:val="21"/>
              </w:rPr>
            </w:pPr>
            <w:r>
              <w:rPr>
                <w:rFonts w:ascii="宋体" w:eastAsia="宋体" w:hAnsi="宋体" w:cs="宋体" w:hint="eastAsia"/>
                <w:b/>
                <w:bCs/>
                <w:color w:val="0000FF"/>
                <w:sz w:val="21"/>
                <w:szCs w:val="21"/>
              </w:rPr>
              <w:t>1</w:t>
            </w:r>
          </w:p>
        </w:tc>
        <w:tc>
          <w:tcPr>
            <w:tcW w:w="3267" w:type="dxa"/>
            <w:gridSpan w:val="4"/>
            <w:noWrap w:val="0"/>
            <w:vAlign w:val="center"/>
          </w:tcPr>
          <w:p>
            <w:pPr>
              <w:pageBreakBefore w:val="0"/>
              <w:kinsoku/>
              <w:wordWrap/>
              <w:overflowPunct/>
              <w:topLinePunct w:val="0"/>
              <w:autoSpaceDE/>
              <w:autoSpaceDN/>
              <w:bidi w:val="0"/>
              <w:adjustRightInd/>
              <w:spacing w:line="360" w:lineRule="auto"/>
              <w:jc w:val="center"/>
              <w:textAlignment w:val="auto"/>
              <w:rPr>
                <w:rFonts w:ascii="宋体" w:eastAsia="宋体" w:hAnsi="宋体" w:cs="宋体" w:hint="eastAsia"/>
                <w:b/>
                <w:bCs/>
                <w:color w:val="0000FF"/>
                <w:sz w:val="21"/>
                <w:szCs w:val="21"/>
              </w:rPr>
            </w:pPr>
            <w:r>
              <w:rPr>
                <w:rFonts w:ascii="宋体" w:eastAsia="宋体" w:hAnsi="宋体" w:cs="宋体" w:hint="eastAsia"/>
                <w:b/>
                <w:bCs/>
                <w:color w:val="0000FF"/>
                <w:sz w:val="21"/>
                <w:szCs w:val="21"/>
              </w:rPr>
              <w:t>价格</w:t>
            </w:r>
          </w:p>
        </w:tc>
        <w:tc>
          <w:tcPr>
            <w:tcW w:w="4827" w:type="dxa"/>
            <w:noWrap w:val="0"/>
            <w:vAlign w:val="center"/>
          </w:tcPr>
          <w:p>
            <w:pPr>
              <w:pageBreakBefore w:val="0"/>
              <w:kinsoku/>
              <w:wordWrap/>
              <w:overflowPunct/>
              <w:topLinePunct w:val="0"/>
              <w:autoSpaceDE/>
              <w:autoSpaceDN/>
              <w:bidi w:val="0"/>
              <w:adjustRightInd/>
              <w:spacing w:line="360" w:lineRule="auto"/>
              <w:jc w:val="center"/>
              <w:textAlignment w:val="auto"/>
              <w:rPr>
                <w:rFonts w:ascii="宋体" w:eastAsia="宋体" w:hAnsi="宋体" w:cs="宋体" w:hint="eastAsia"/>
                <w:b/>
                <w:bCs/>
                <w:color w:val="0000FF"/>
                <w:sz w:val="21"/>
                <w:szCs w:val="21"/>
              </w:rPr>
            </w:pPr>
            <w:r>
              <w:rPr>
                <w:rFonts w:ascii="宋体" w:eastAsia="宋体" w:hAnsi="宋体" w:cs="宋体" w:hint="eastAsia"/>
                <w:b/>
                <w:bCs/>
                <w:color w:val="0000FF"/>
                <w:sz w:val="21"/>
                <w:szCs w:val="21"/>
              </w:rPr>
              <w:t>30</w:t>
            </w:r>
          </w:p>
        </w:tc>
      </w:tr>
      <w:tr>
        <w:tblPrEx>
          <w:tblW w:w="5000" w:type="pct"/>
          <w:jc w:val="center"/>
          <w:tblLayout w:type="fixed"/>
          <w:tblCellMar>
            <w:top w:w="0" w:type="dxa"/>
            <w:left w:w="108" w:type="dxa"/>
            <w:bottom w:w="0" w:type="dxa"/>
            <w:right w:w="108" w:type="dxa"/>
          </w:tblCellMar>
        </w:tblPrEx>
        <w:trPr>
          <w:trHeight w:val="366"/>
          <w:jc w:val="center"/>
        </w:trPr>
        <w:tc>
          <w:tcPr>
            <w:tcW w:w="560" w:type="dxa"/>
            <w:noWrap w:val="0"/>
            <w:vAlign w:val="center"/>
          </w:tcPr>
          <w:p>
            <w:pPr>
              <w:pageBreakBefore w:val="0"/>
              <w:kinsoku/>
              <w:wordWrap/>
              <w:overflowPunct/>
              <w:topLinePunct w:val="0"/>
              <w:autoSpaceDE/>
              <w:autoSpaceDN/>
              <w:bidi w:val="0"/>
              <w:adjustRightInd/>
              <w:spacing w:line="360" w:lineRule="auto"/>
              <w:jc w:val="center"/>
              <w:textAlignment w:val="auto"/>
              <w:rPr>
                <w:rFonts w:ascii="宋体" w:eastAsia="宋体" w:hAnsi="宋体" w:cs="宋体" w:hint="eastAsia"/>
                <w:b/>
                <w:bCs/>
                <w:color w:val="0000FF"/>
                <w:sz w:val="21"/>
                <w:szCs w:val="21"/>
              </w:rPr>
            </w:pPr>
            <w:r>
              <w:rPr>
                <w:rFonts w:ascii="宋体" w:eastAsia="宋体" w:hAnsi="宋体" w:cs="宋体" w:hint="eastAsia"/>
                <w:b/>
                <w:bCs/>
                <w:color w:val="0000FF"/>
                <w:sz w:val="21"/>
                <w:szCs w:val="21"/>
              </w:rPr>
              <w:t>2</w:t>
            </w:r>
          </w:p>
        </w:tc>
        <w:tc>
          <w:tcPr>
            <w:tcW w:w="3267" w:type="dxa"/>
            <w:gridSpan w:val="4"/>
            <w:noWrap w:val="0"/>
            <w:vAlign w:val="center"/>
          </w:tcPr>
          <w:p>
            <w:pPr>
              <w:pageBreakBefore w:val="0"/>
              <w:kinsoku/>
              <w:wordWrap/>
              <w:overflowPunct/>
              <w:topLinePunct w:val="0"/>
              <w:autoSpaceDE/>
              <w:autoSpaceDN/>
              <w:bidi w:val="0"/>
              <w:adjustRightInd/>
              <w:spacing w:line="360" w:lineRule="auto"/>
              <w:jc w:val="center"/>
              <w:textAlignment w:val="auto"/>
              <w:rPr>
                <w:rFonts w:ascii="宋体" w:eastAsia="宋体" w:hAnsi="宋体" w:cs="宋体" w:hint="eastAsia"/>
                <w:b/>
                <w:bCs/>
                <w:color w:val="0000FF"/>
                <w:sz w:val="21"/>
                <w:szCs w:val="21"/>
              </w:rPr>
            </w:pPr>
            <w:r>
              <w:rPr>
                <w:rFonts w:ascii="宋体" w:eastAsia="宋体" w:hAnsi="宋体" w:cs="宋体" w:hint="eastAsia"/>
                <w:b/>
                <w:bCs/>
                <w:color w:val="0000FF"/>
                <w:sz w:val="21"/>
                <w:szCs w:val="21"/>
              </w:rPr>
              <w:t>技术部分</w:t>
            </w:r>
          </w:p>
        </w:tc>
        <w:tc>
          <w:tcPr>
            <w:tcW w:w="4827" w:type="dxa"/>
            <w:noWrap w:val="0"/>
            <w:vAlign w:val="center"/>
          </w:tcPr>
          <w:p>
            <w:pPr>
              <w:pageBreakBefore w:val="0"/>
              <w:kinsoku/>
              <w:wordWrap/>
              <w:overflowPunct/>
              <w:topLinePunct w:val="0"/>
              <w:autoSpaceDE/>
              <w:autoSpaceDN/>
              <w:bidi w:val="0"/>
              <w:adjustRightInd/>
              <w:spacing w:line="360" w:lineRule="auto"/>
              <w:jc w:val="center"/>
              <w:textAlignment w:val="auto"/>
              <w:rPr>
                <w:rFonts w:ascii="宋体" w:eastAsia="宋体" w:hAnsi="宋体" w:cs="宋体"/>
                <w:b/>
                <w:bCs/>
                <w:color w:val="0000FF"/>
                <w:sz w:val="21"/>
                <w:szCs w:val="21"/>
                <w:lang w:eastAsia="zh-CN"/>
              </w:rPr>
            </w:pPr>
            <w:r>
              <w:rPr>
                <w:rFonts w:ascii="宋体" w:eastAsia="宋体" w:hAnsi="宋体" w:cs="宋体"/>
                <w:b/>
                <w:bCs/>
                <w:color w:val="0000FF"/>
                <w:sz w:val="21"/>
                <w:szCs w:val="21"/>
                <w:lang w:eastAsia="zh-CN"/>
              </w:rPr>
              <w:t>45</w:t>
            </w:r>
          </w:p>
        </w:tc>
      </w:tr>
      <w:tr>
        <w:tblPrEx>
          <w:tblW w:w="5000" w:type="pct"/>
          <w:jc w:val="center"/>
          <w:tblLayout w:type="fixed"/>
          <w:tblCellMar>
            <w:top w:w="0" w:type="dxa"/>
            <w:left w:w="108" w:type="dxa"/>
            <w:bottom w:w="0" w:type="dxa"/>
            <w:right w:w="108" w:type="dxa"/>
          </w:tblCellMar>
        </w:tblPrEx>
        <w:trPr>
          <w:trHeight w:val="339"/>
          <w:jc w:val="center"/>
        </w:trPr>
        <w:tc>
          <w:tcPr>
            <w:tcW w:w="560" w:type="dxa"/>
            <w:vMerge w:val="restart"/>
            <w:noWrap w:val="0"/>
            <w:vAlign w:val="center"/>
          </w:tcPr>
          <w:p>
            <w:pPr>
              <w:pageBreakBefore w:val="0"/>
              <w:kinsoku/>
              <w:wordWrap/>
              <w:overflowPunct/>
              <w:topLinePunct w:val="0"/>
              <w:autoSpaceDE/>
              <w:autoSpaceDN/>
              <w:bidi w:val="0"/>
              <w:adjustRightInd/>
              <w:spacing w:line="360" w:lineRule="auto"/>
              <w:jc w:val="center"/>
              <w:textAlignment w:val="auto"/>
              <w:rPr>
                <w:rFonts w:ascii="宋体" w:eastAsia="宋体" w:hAnsi="宋体" w:cs="宋体" w:hint="eastAsia"/>
                <w:sz w:val="21"/>
                <w:szCs w:val="21"/>
              </w:rPr>
            </w:pPr>
          </w:p>
        </w:tc>
        <w:tc>
          <w:tcPr>
            <w:tcW w:w="667" w:type="dxa"/>
            <w:noWrap w:val="0"/>
            <w:vAlign w:val="center"/>
          </w:tcPr>
          <w:p>
            <w:pPr>
              <w:pageBreakBefore w:val="0"/>
              <w:kinsoku/>
              <w:wordWrap/>
              <w:overflowPunct/>
              <w:topLinePunct w:val="0"/>
              <w:autoSpaceDE/>
              <w:autoSpaceDN/>
              <w:bidi w:val="0"/>
              <w:adjustRightInd/>
              <w:spacing w:line="360" w:lineRule="auto"/>
              <w:jc w:val="center"/>
              <w:textAlignment w:val="auto"/>
              <w:rPr>
                <w:rFonts w:ascii="宋体" w:eastAsia="宋体" w:hAnsi="宋体" w:cs="宋体" w:hint="eastAsia"/>
                <w:b/>
                <w:bCs/>
                <w:sz w:val="21"/>
                <w:szCs w:val="21"/>
              </w:rPr>
            </w:pPr>
            <w:r>
              <w:rPr>
                <w:rFonts w:ascii="宋体" w:eastAsia="宋体" w:hAnsi="宋体" w:cs="宋体" w:hint="eastAsia"/>
                <w:b/>
                <w:bCs/>
                <w:sz w:val="21"/>
                <w:szCs w:val="21"/>
              </w:rPr>
              <w:t>序号</w:t>
            </w:r>
          </w:p>
        </w:tc>
        <w:tc>
          <w:tcPr>
            <w:tcW w:w="1518" w:type="dxa"/>
            <w:gridSpan w:val="2"/>
            <w:noWrap w:val="0"/>
            <w:vAlign w:val="center"/>
          </w:tcPr>
          <w:p>
            <w:pPr>
              <w:pageBreakBefore w:val="0"/>
              <w:kinsoku/>
              <w:wordWrap/>
              <w:overflowPunct/>
              <w:topLinePunct w:val="0"/>
              <w:autoSpaceDE/>
              <w:autoSpaceDN/>
              <w:bidi w:val="0"/>
              <w:adjustRightInd/>
              <w:spacing w:line="360" w:lineRule="auto"/>
              <w:jc w:val="center"/>
              <w:textAlignment w:val="auto"/>
              <w:rPr>
                <w:rFonts w:ascii="宋体" w:eastAsia="宋体" w:hAnsi="宋体" w:cs="宋体" w:hint="eastAsia"/>
                <w:b/>
                <w:bCs/>
                <w:sz w:val="21"/>
                <w:szCs w:val="21"/>
              </w:rPr>
            </w:pPr>
            <w:r>
              <w:rPr>
                <w:rFonts w:ascii="宋体" w:eastAsia="宋体" w:hAnsi="宋体" w:cs="宋体" w:hint="eastAsia"/>
                <w:b/>
                <w:bCs/>
                <w:sz w:val="21"/>
                <w:szCs w:val="21"/>
              </w:rPr>
              <w:t>评分因素</w:t>
            </w:r>
          </w:p>
        </w:tc>
        <w:tc>
          <w:tcPr>
            <w:tcW w:w="1082" w:type="dxa"/>
            <w:noWrap w:val="0"/>
            <w:vAlign w:val="center"/>
          </w:tcPr>
          <w:p>
            <w:pPr>
              <w:pageBreakBefore w:val="0"/>
              <w:kinsoku/>
              <w:wordWrap/>
              <w:overflowPunct/>
              <w:topLinePunct w:val="0"/>
              <w:autoSpaceDE/>
              <w:autoSpaceDN/>
              <w:bidi w:val="0"/>
              <w:adjustRightInd/>
              <w:spacing w:line="360" w:lineRule="auto"/>
              <w:jc w:val="center"/>
              <w:textAlignment w:val="auto"/>
              <w:rPr>
                <w:rFonts w:ascii="宋体" w:eastAsia="宋体" w:hAnsi="宋体" w:cs="宋体" w:hint="eastAsia"/>
                <w:b/>
                <w:bCs/>
                <w:sz w:val="21"/>
                <w:szCs w:val="21"/>
              </w:rPr>
            </w:pPr>
            <w:r>
              <w:rPr>
                <w:rFonts w:ascii="宋体" w:eastAsia="宋体" w:hAnsi="宋体" w:cs="宋体" w:hint="eastAsia"/>
                <w:b/>
                <w:bCs/>
                <w:sz w:val="21"/>
                <w:szCs w:val="21"/>
              </w:rPr>
              <w:t>权重(%)</w:t>
            </w:r>
          </w:p>
        </w:tc>
        <w:tc>
          <w:tcPr>
            <w:tcW w:w="4827" w:type="dxa"/>
            <w:noWrap w:val="0"/>
            <w:vAlign w:val="center"/>
          </w:tcPr>
          <w:p>
            <w:pPr>
              <w:pageBreakBefore w:val="0"/>
              <w:kinsoku/>
              <w:wordWrap/>
              <w:overflowPunct/>
              <w:topLinePunct w:val="0"/>
              <w:autoSpaceDE/>
              <w:autoSpaceDN/>
              <w:bidi w:val="0"/>
              <w:adjustRightInd/>
              <w:spacing w:line="360" w:lineRule="auto"/>
              <w:jc w:val="center"/>
              <w:textAlignment w:val="auto"/>
              <w:rPr>
                <w:rFonts w:ascii="宋体" w:eastAsia="宋体" w:hAnsi="宋体" w:cs="宋体" w:hint="eastAsia"/>
                <w:b/>
                <w:bCs/>
                <w:sz w:val="21"/>
                <w:szCs w:val="21"/>
              </w:rPr>
            </w:pPr>
            <w:r>
              <w:rPr>
                <w:rFonts w:ascii="宋体" w:eastAsia="宋体" w:hAnsi="宋体" w:cs="宋体" w:hint="eastAsia"/>
                <w:b/>
                <w:bCs/>
                <w:sz w:val="21"/>
                <w:szCs w:val="21"/>
              </w:rPr>
              <w:t>评分准则</w:t>
            </w:r>
          </w:p>
        </w:tc>
      </w:tr>
      <w:tr>
        <w:tblPrEx>
          <w:tblW w:w="5000" w:type="pct"/>
          <w:jc w:val="center"/>
          <w:tblLayout w:type="fixed"/>
          <w:tblCellMar>
            <w:top w:w="0" w:type="dxa"/>
            <w:left w:w="108" w:type="dxa"/>
            <w:bottom w:w="0" w:type="dxa"/>
            <w:right w:w="108" w:type="dxa"/>
          </w:tblCellMar>
        </w:tblPrEx>
        <w:trPr>
          <w:trHeight w:val="90"/>
          <w:jc w:val="center"/>
        </w:trPr>
        <w:tc>
          <w:tcPr>
            <w:tcW w:w="560" w:type="dxa"/>
            <w:vMerge/>
            <w:noWrap w:val="0"/>
            <w:vAlign w:val="center"/>
          </w:tcPr>
          <w:p>
            <w:pPr>
              <w:keepNext/>
              <w:keepLines/>
              <w:pageBreakBefore w:val="0"/>
              <w:kinsoku/>
              <w:wordWrap/>
              <w:overflowPunct/>
              <w:topLinePunct w:val="0"/>
              <w:autoSpaceDE/>
              <w:autoSpaceDN/>
              <w:bidi w:val="0"/>
              <w:adjustRightInd/>
              <w:spacing w:line="360" w:lineRule="auto"/>
              <w:jc w:val="center"/>
              <w:textAlignment w:val="auto"/>
              <w:outlineLvl w:val="0"/>
              <w:rPr>
                <w:rFonts w:ascii="宋体" w:eastAsia="宋体" w:hAnsi="宋体" w:cs="宋体" w:hint="eastAsia"/>
                <w:sz w:val="21"/>
                <w:szCs w:val="21"/>
              </w:rPr>
            </w:pPr>
          </w:p>
        </w:tc>
        <w:tc>
          <w:tcPr>
            <w:tcW w:w="667" w:type="dxa"/>
            <w:noWrap w:val="0"/>
            <w:vAlign w:val="center"/>
          </w:tcPr>
          <w:p>
            <w:pPr>
              <w:pageBreakBefore w:val="0"/>
              <w:kinsoku/>
              <w:wordWrap/>
              <w:overflowPunct/>
              <w:topLinePunct w:val="0"/>
              <w:autoSpaceDE/>
              <w:autoSpaceDN/>
              <w:bidi w:val="0"/>
              <w:adjustRightInd/>
              <w:spacing w:line="360" w:lineRule="auto"/>
              <w:jc w:val="center"/>
              <w:textAlignment w:val="auto"/>
              <w:rPr>
                <w:rFonts w:ascii="宋体" w:eastAsia="宋体" w:hAnsi="宋体" w:cs="宋体" w:hint="eastAsia"/>
                <w:sz w:val="21"/>
                <w:szCs w:val="21"/>
              </w:rPr>
            </w:pPr>
            <w:r>
              <w:rPr>
                <w:rFonts w:ascii="宋体" w:eastAsia="宋体" w:hAnsi="宋体" w:cs="宋体" w:hint="eastAsia"/>
                <w:sz w:val="21"/>
                <w:szCs w:val="21"/>
              </w:rPr>
              <w:t>1</w:t>
            </w:r>
          </w:p>
        </w:tc>
        <w:tc>
          <w:tcPr>
            <w:tcW w:w="1518" w:type="dxa"/>
            <w:gridSpan w:val="2"/>
            <w:noWrap w:val="0"/>
            <w:vAlign w:val="center"/>
          </w:tcPr>
          <w:p>
            <w:pPr>
              <w:wordWrap w:val="0"/>
              <w:spacing w:line="360" w:lineRule="auto"/>
              <w:jc w:val="both"/>
              <w:rPr>
                <w:rFonts w:ascii="宋体" w:eastAsia="宋体" w:hAnsi="宋体" w:cs="宋体" w:hint="eastAsia"/>
                <w:kern w:val="2"/>
                <w:sz w:val="21"/>
                <w:szCs w:val="21"/>
                <w:lang w:eastAsia="zh-CN"/>
              </w:rPr>
            </w:pPr>
            <w:r>
              <w:rPr>
                <w:rFonts w:ascii="宋体" w:eastAsia="宋体" w:hAnsi="宋体" w:cs="宋体" w:hint="eastAsia"/>
                <w:sz w:val="21"/>
                <w:szCs w:val="21"/>
              </w:rPr>
              <w:t>项目实施方案</w:t>
            </w:r>
          </w:p>
        </w:tc>
        <w:tc>
          <w:tcPr>
            <w:tcW w:w="1082" w:type="dxa"/>
            <w:noWrap w:val="0"/>
            <w:vAlign w:val="center"/>
          </w:tcPr>
          <w:p>
            <w:pPr>
              <w:wordWrap w:val="0"/>
              <w:spacing w:line="360" w:lineRule="auto"/>
              <w:jc w:val="center"/>
              <w:rPr>
                <w:rFonts w:ascii="宋体" w:eastAsia="宋体" w:hAnsi="宋体" w:cs="宋体" w:hint="eastAsia"/>
                <w:kern w:val="2"/>
                <w:sz w:val="21"/>
                <w:szCs w:val="21"/>
                <w:lang w:eastAsia="zh-CN"/>
              </w:rPr>
            </w:pPr>
            <w:r>
              <w:rPr>
                <w:rFonts w:ascii="宋体" w:eastAsia="宋体" w:hAnsi="宋体" w:cs="宋体" w:hint="eastAsia"/>
                <w:sz w:val="21"/>
                <w:szCs w:val="21"/>
                <w:lang w:eastAsia="zh-CN"/>
              </w:rPr>
              <w:t>5</w:t>
            </w:r>
          </w:p>
        </w:tc>
        <w:tc>
          <w:tcPr>
            <w:tcW w:w="4827" w:type="dxa"/>
            <w:noWrap w:val="0"/>
            <w:vAlign w:val="top"/>
          </w:tcPr>
          <w:p>
            <w:pPr>
              <w:spacing w:line="360" w:lineRule="auto"/>
              <w:jc w:val="both"/>
              <w:rPr>
                <w:rFonts w:ascii="宋体" w:eastAsia="宋体" w:hAnsi="宋体" w:cs="宋体" w:hint="eastAsia"/>
                <w:b/>
                <w:bCs/>
                <w:sz w:val="21"/>
                <w:szCs w:val="21"/>
              </w:rPr>
            </w:pPr>
            <w:r>
              <w:rPr>
                <w:rFonts w:ascii="宋体" w:eastAsia="宋体" w:hAnsi="宋体" w:cs="宋体" w:hint="eastAsia"/>
                <w:b/>
                <w:bCs/>
                <w:sz w:val="21"/>
                <w:szCs w:val="21"/>
              </w:rPr>
              <w:t>（一）评分内容：</w:t>
            </w:r>
          </w:p>
          <w:p>
            <w:pPr>
              <w:spacing w:line="360" w:lineRule="auto"/>
              <w:jc w:val="both"/>
              <w:rPr>
                <w:rFonts w:ascii="宋体" w:eastAsia="宋体" w:hAnsi="宋体" w:cs="宋体" w:hint="eastAsia"/>
                <w:sz w:val="21"/>
                <w:szCs w:val="21"/>
              </w:rPr>
            </w:pPr>
            <w:r>
              <w:rPr>
                <w:rFonts w:ascii="宋体" w:eastAsia="宋体" w:hAnsi="宋体" w:cs="宋体" w:hint="eastAsia"/>
                <w:sz w:val="21"/>
                <w:szCs w:val="21"/>
              </w:rPr>
              <w:t>投标人根据本项目提供项目实施方案，内容包括：</w:t>
            </w:r>
          </w:p>
          <w:p>
            <w:pPr>
              <w:spacing w:line="360" w:lineRule="auto"/>
              <w:jc w:val="both"/>
              <w:rPr>
                <w:rFonts w:ascii="宋体" w:eastAsia="宋体" w:hAnsi="宋体" w:cs="宋体" w:hint="eastAsia"/>
                <w:sz w:val="21"/>
                <w:szCs w:val="21"/>
              </w:rPr>
            </w:pPr>
            <w:r>
              <w:rPr>
                <w:rFonts w:ascii="宋体" w:eastAsia="宋体" w:hAnsi="宋体" w:cs="宋体" w:hint="eastAsia"/>
                <w:sz w:val="21"/>
                <w:szCs w:val="21"/>
              </w:rPr>
              <w:t>1）供货服务方案；</w:t>
            </w:r>
          </w:p>
          <w:p>
            <w:pPr>
              <w:spacing w:line="360" w:lineRule="auto"/>
              <w:jc w:val="both"/>
              <w:rPr>
                <w:rFonts w:ascii="宋体" w:eastAsia="宋体" w:hAnsi="宋体" w:cs="宋体" w:hint="eastAsia"/>
                <w:sz w:val="21"/>
                <w:szCs w:val="21"/>
              </w:rPr>
            </w:pPr>
            <w:r>
              <w:rPr>
                <w:rFonts w:ascii="宋体" w:eastAsia="宋体" w:hAnsi="宋体" w:cs="宋体" w:hint="eastAsia"/>
                <w:sz w:val="21"/>
                <w:szCs w:val="21"/>
              </w:rPr>
              <w:t>2）供货配送计划；</w:t>
            </w:r>
          </w:p>
          <w:p>
            <w:pPr>
              <w:spacing w:line="360" w:lineRule="auto"/>
              <w:jc w:val="both"/>
              <w:rPr>
                <w:rFonts w:ascii="宋体" w:eastAsia="宋体" w:hAnsi="宋体" w:cs="宋体" w:hint="eastAsia"/>
                <w:sz w:val="21"/>
                <w:szCs w:val="21"/>
              </w:rPr>
            </w:pPr>
            <w:r>
              <w:rPr>
                <w:rFonts w:ascii="宋体" w:eastAsia="宋体" w:hAnsi="宋体" w:cs="宋体" w:hint="eastAsia"/>
                <w:sz w:val="21"/>
                <w:szCs w:val="21"/>
              </w:rPr>
              <w:t>3）货物质量保障措施。</w:t>
            </w:r>
          </w:p>
          <w:p>
            <w:pPr>
              <w:spacing w:line="360" w:lineRule="auto"/>
              <w:jc w:val="both"/>
              <w:rPr>
                <w:rFonts w:ascii="宋体" w:eastAsia="宋体" w:hAnsi="宋体" w:cs="宋体" w:hint="eastAsia"/>
                <w:b/>
                <w:bCs/>
                <w:sz w:val="21"/>
                <w:szCs w:val="21"/>
              </w:rPr>
            </w:pPr>
            <w:r>
              <w:rPr>
                <w:rFonts w:ascii="宋体" w:eastAsia="宋体" w:hAnsi="宋体" w:cs="宋体" w:hint="eastAsia"/>
                <w:b/>
                <w:bCs/>
                <w:sz w:val="21"/>
                <w:szCs w:val="21"/>
              </w:rPr>
              <w:t>（二）评分依据：</w:t>
            </w:r>
          </w:p>
          <w:p>
            <w:pPr>
              <w:spacing w:line="360" w:lineRule="auto"/>
              <w:jc w:val="both"/>
              <w:rPr>
                <w:rFonts w:ascii="宋体" w:eastAsia="宋体" w:hAnsi="宋体" w:cs="宋体" w:hint="eastAsia"/>
                <w:sz w:val="21"/>
                <w:szCs w:val="21"/>
              </w:rPr>
            </w:pPr>
            <w:r>
              <w:rPr>
                <w:rFonts w:ascii="宋体" w:eastAsia="宋体" w:hAnsi="宋体" w:cs="宋体" w:hint="eastAsia"/>
                <w:sz w:val="21"/>
                <w:szCs w:val="21"/>
              </w:rPr>
              <w:t>每提供以上1项内容得</w:t>
            </w:r>
            <w:r>
              <w:rPr>
                <w:rFonts w:ascii="宋体" w:eastAsia="宋体" w:hAnsi="宋体" w:cs="宋体" w:hint="eastAsia"/>
                <w:sz w:val="21"/>
                <w:szCs w:val="21"/>
                <w:lang w:eastAsia="zh-CN"/>
              </w:rPr>
              <w:t>10</w:t>
            </w:r>
            <w:r>
              <w:rPr>
                <w:rFonts w:ascii="宋体" w:eastAsia="宋体" w:hAnsi="宋体" w:cs="宋体" w:hint="eastAsia"/>
                <w:sz w:val="21"/>
                <w:szCs w:val="21"/>
              </w:rPr>
              <w:t>分，最高得</w:t>
            </w:r>
            <w:r>
              <w:rPr>
                <w:rFonts w:ascii="宋体" w:eastAsia="宋体" w:hAnsi="宋体" w:cs="宋体" w:hint="eastAsia"/>
                <w:sz w:val="21"/>
                <w:szCs w:val="21"/>
                <w:lang w:eastAsia="zh-CN"/>
              </w:rPr>
              <w:t>30</w:t>
            </w:r>
            <w:r>
              <w:rPr>
                <w:rFonts w:ascii="宋体" w:eastAsia="宋体" w:hAnsi="宋体" w:cs="宋体" w:hint="eastAsia"/>
                <w:sz w:val="21"/>
                <w:szCs w:val="21"/>
              </w:rPr>
              <w:t>分。在此基础上，专家根据各供应商的具体响应内容进一步评审：</w:t>
            </w:r>
          </w:p>
          <w:p>
            <w:pPr>
              <w:spacing w:line="360" w:lineRule="auto"/>
              <w:jc w:val="both"/>
              <w:rPr>
                <w:rFonts w:ascii="宋体" w:eastAsia="宋体" w:hAnsi="宋体" w:cs="宋体" w:hint="eastAsia"/>
                <w:sz w:val="21"/>
                <w:szCs w:val="21"/>
              </w:rPr>
            </w:pPr>
            <w:r>
              <w:rPr>
                <w:rFonts w:ascii="宋体" w:eastAsia="宋体" w:hAnsi="宋体" w:cs="宋体" w:hint="eastAsia"/>
                <w:sz w:val="21"/>
                <w:szCs w:val="21"/>
              </w:rPr>
              <w:t>（1）内容针对性强，全面具体，科学合理，可操作性强，评审为优，得</w:t>
            </w:r>
            <w:r>
              <w:rPr>
                <w:rFonts w:ascii="宋体" w:eastAsia="宋体" w:hAnsi="宋体" w:cs="宋体" w:hint="eastAsia"/>
                <w:sz w:val="21"/>
                <w:szCs w:val="21"/>
                <w:lang w:eastAsia="zh-CN"/>
              </w:rPr>
              <w:t>70</w:t>
            </w:r>
            <w:r>
              <w:rPr>
                <w:rFonts w:ascii="宋体" w:eastAsia="宋体" w:hAnsi="宋体" w:cs="宋体" w:hint="eastAsia"/>
                <w:sz w:val="21"/>
                <w:szCs w:val="21"/>
              </w:rPr>
              <w:t>分；</w:t>
            </w:r>
          </w:p>
          <w:p>
            <w:pPr>
              <w:spacing w:line="360" w:lineRule="auto"/>
              <w:jc w:val="both"/>
              <w:rPr>
                <w:rFonts w:ascii="宋体" w:eastAsia="宋体" w:hAnsi="宋体" w:cs="宋体" w:hint="eastAsia"/>
                <w:sz w:val="21"/>
                <w:szCs w:val="21"/>
              </w:rPr>
            </w:pPr>
            <w:r>
              <w:rPr>
                <w:rFonts w:ascii="宋体" w:eastAsia="宋体" w:hAnsi="宋体" w:cs="宋体" w:hint="eastAsia"/>
                <w:sz w:val="21"/>
                <w:szCs w:val="21"/>
              </w:rPr>
              <w:t>（2）内容针对性较强，较全面具体，较科学合理，可操作性较强，评审为良，得</w:t>
            </w:r>
            <w:r>
              <w:rPr>
                <w:rFonts w:ascii="宋体" w:eastAsia="宋体" w:hAnsi="宋体" w:cs="宋体" w:hint="eastAsia"/>
                <w:sz w:val="21"/>
                <w:szCs w:val="21"/>
                <w:lang w:eastAsia="zh-CN"/>
              </w:rPr>
              <w:t>40</w:t>
            </w:r>
            <w:r>
              <w:rPr>
                <w:rFonts w:ascii="宋体" w:eastAsia="宋体" w:hAnsi="宋体" w:cs="宋体" w:hint="eastAsia"/>
                <w:sz w:val="21"/>
                <w:szCs w:val="21"/>
              </w:rPr>
              <w:t>分；</w:t>
            </w:r>
          </w:p>
          <w:p>
            <w:pPr>
              <w:spacing w:line="360" w:lineRule="auto"/>
              <w:jc w:val="both"/>
              <w:rPr>
                <w:rFonts w:ascii="宋体" w:eastAsia="宋体" w:hAnsi="宋体" w:cs="宋体" w:hint="eastAsia"/>
                <w:sz w:val="21"/>
                <w:szCs w:val="21"/>
              </w:rPr>
            </w:pPr>
            <w:r>
              <w:rPr>
                <w:rFonts w:ascii="宋体" w:eastAsia="宋体" w:hAnsi="宋体" w:cs="宋体" w:hint="eastAsia"/>
                <w:sz w:val="21"/>
                <w:szCs w:val="21"/>
              </w:rPr>
              <w:t>（3）内容针对性一般，基本全面，合理性及可操作性一般，评审为中，得</w:t>
            </w:r>
            <w:r>
              <w:rPr>
                <w:rFonts w:ascii="宋体" w:eastAsia="宋体" w:hAnsi="宋体" w:cs="宋体" w:hint="eastAsia"/>
                <w:sz w:val="21"/>
                <w:szCs w:val="21"/>
                <w:lang w:eastAsia="zh-CN"/>
              </w:rPr>
              <w:t>10</w:t>
            </w:r>
            <w:r>
              <w:rPr>
                <w:rFonts w:ascii="宋体" w:eastAsia="宋体" w:hAnsi="宋体" w:cs="宋体" w:hint="eastAsia"/>
                <w:sz w:val="21"/>
                <w:szCs w:val="21"/>
              </w:rPr>
              <w:t>分；</w:t>
            </w:r>
          </w:p>
          <w:p>
            <w:pPr>
              <w:spacing w:line="360" w:lineRule="auto"/>
              <w:jc w:val="both"/>
              <w:rPr>
                <w:rFonts w:ascii="宋体" w:eastAsia="宋体" w:hAnsi="宋体" w:cs="宋体" w:hint="eastAsia"/>
                <w:sz w:val="21"/>
                <w:szCs w:val="21"/>
              </w:rPr>
            </w:pPr>
            <w:r>
              <w:rPr>
                <w:rFonts w:ascii="宋体" w:eastAsia="宋体" w:hAnsi="宋体" w:cs="宋体" w:hint="eastAsia"/>
                <w:sz w:val="21"/>
                <w:szCs w:val="21"/>
              </w:rPr>
              <w:t>（4）内容针对性差，不全面不具体，合理性及可操作性差，评审为差，不得分；</w:t>
            </w:r>
          </w:p>
          <w:p>
            <w:pPr>
              <w:spacing w:line="360" w:lineRule="auto"/>
              <w:jc w:val="both"/>
              <w:rPr>
                <w:rFonts w:ascii="宋体" w:eastAsia="宋体" w:hAnsi="宋体" w:cs="宋体" w:hint="eastAsia"/>
                <w:kern w:val="2"/>
                <w:sz w:val="21"/>
                <w:szCs w:val="21"/>
                <w:lang w:eastAsia="zh-CN"/>
              </w:rPr>
            </w:pPr>
            <w:r>
              <w:rPr>
                <w:rFonts w:ascii="宋体" w:eastAsia="宋体" w:hAnsi="宋体" w:cs="宋体" w:hint="eastAsia"/>
                <w:sz w:val="21"/>
                <w:szCs w:val="21"/>
              </w:rPr>
              <w:t>（5）未提供项目实施方案，不得分。</w:t>
            </w:r>
          </w:p>
        </w:tc>
      </w:tr>
      <w:tr>
        <w:tblPrEx>
          <w:tblW w:w="5000" w:type="pct"/>
          <w:jc w:val="center"/>
          <w:tblLayout w:type="fixed"/>
          <w:tblCellMar>
            <w:top w:w="0" w:type="dxa"/>
            <w:left w:w="108" w:type="dxa"/>
            <w:bottom w:w="0" w:type="dxa"/>
            <w:right w:w="108" w:type="dxa"/>
          </w:tblCellMar>
        </w:tblPrEx>
        <w:trPr>
          <w:trHeight w:val="90"/>
          <w:jc w:val="center"/>
        </w:trPr>
        <w:tc>
          <w:tcPr>
            <w:tcW w:w="560" w:type="dxa"/>
            <w:vMerge/>
            <w:noWrap w:val="0"/>
            <w:vAlign w:val="center"/>
          </w:tcPr>
          <w:p>
            <w:pPr>
              <w:keepNext/>
              <w:keepLines/>
              <w:pageBreakBefore w:val="0"/>
              <w:kinsoku/>
              <w:wordWrap/>
              <w:overflowPunct/>
              <w:topLinePunct w:val="0"/>
              <w:autoSpaceDE/>
              <w:autoSpaceDN/>
              <w:bidi w:val="0"/>
              <w:adjustRightInd/>
              <w:spacing w:line="360" w:lineRule="auto"/>
              <w:jc w:val="center"/>
              <w:textAlignment w:val="auto"/>
              <w:outlineLvl w:val="0"/>
              <w:rPr>
                <w:rFonts w:ascii="宋体" w:eastAsia="宋体" w:hAnsi="宋体" w:cs="宋体" w:hint="eastAsia"/>
                <w:sz w:val="21"/>
                <w:szCs w:val="21"/>
              </w:rPr>
            </w:pPr>
          </w:p>
        </w:tc>
        <w:tc>
          <w:tcPr>
            <w:tcW w:w="667" w:type="dxa"/>
            <w:noWrap w:val="0"/>
            <w:vAlign w:val="center"/>
          </w:tcPr>
          <w:p>
            <w:pPr>
              <w:pageBreakBefore w:val="0"/>
              <w:kinsoku/>
              <w:wordWrap/>
              <w:overflowPunct/>
              <w:topLinePunct w:val="0"/>
              <w:autoSpaceDE/>
              <w:autoSpaceDN/>
              <w:bidi w:val="0"/>
              <w:adjustRightInd/>
              <w:spacing w:line="360" w:lineRule="auto"/>
              <w:jc w:val="center"/>
              <w:textAlignment w:val="auto"/>
              <w:rPr>
                <w:rFonts w:ascii="宋体" w:eastAsia="宋体" w:hAnsi="宋体" w:cs="宋体"/>
                <w:sz w:val="21"/>
                <w:szCs w:val="21"/>
                <w:lang w:eastAsia="zh-CN"/>
              </w:rPr>
            </w:pPr>
            <w:r>
              <w:rPr>
                <w:rFonts w:ascii="宋体" w:eastAsia="宋体" w:hAnsi="宋体" w:cs="宋体" w:hint="eastAsia"/>
                <w:sz w:val="21"/>
                <w:szCs w:val="21"/>
                <w:lang w:eastAsia="zh-CN"/>
              </w:rPr>
              <w:t>2</w:t>
            </w:r>
          </w:p>
        </w:tc>
        <w:tc>
          <w:tcPr>
            <w:tcW w:w="1518" w:type="dxa"/>
            <w:gridSpan w:val="2"/>
            <w:shd w:val="clear" w:color="auto" w:fill="auto"/>
            <w:noWrap w:val="0"/>
            <w:vAlign w:val="center"/>
          </w:tcPr>
          <w:p>
            <w:pPr>
              <w:wordWrap w:val="0"/>
              <w:spacing w:line="360" w:lineRule="auto"/>
              <w:jc w:val="center"/>
              <w:rPr>
                <w:rFonts w:ascii="宋体" w:eastAsia="宋体" w:hAnsi="宋体" w:cs="宋体" w:hint="eastAsia"/>
                <w:sz w:val="21"/>
                <w:szCs w:val="21"/>
              </w:rPr>
            </w:pPr>
            <w:r>
              <w:rPr>
                <w:rFonts w:ascii="宋体" w:eastAsia="宋体" w:hAnsi="宋体" w:cs="宋体" w:hint="eastAsia"/>
                <w:sz w:val="21"/>
                <w:szCs w:val="21"/>
              </w:rPr>
              <w:t>售后服务方案</w:t>
            </w:r>
          </w:p>
        </w:tc>
        <w:tc>
          <w:tcPr>
            <w:tcW w:w="1082" w:type="dxa"/>
            <w:shd w:val="clear" w:color="auto" w:fill="auto"/>
            <w:noWrap w:val="0"/>
            <w:vAlign w:val="center"/>
          </w:tcPr>
          <w:p>
            <w:pPr>
              <w:wordWrap w:val="0"/>
              <w:spacing w:line="360" w:lineRule="auto"/>
              <w:jc w:val="center"/>
              <w:rPr>
                <w:rFonts w:ascii="宋体" w:eastAsia="宋体" w:hAnsi="宋体" w:cs="宋体" w:hint="eastAsia"/>
                <w:sz w:val="21"/>
                <w:szCs w:val="21"/>
                <w:lang w:eastAsia="zh-CN"/>
              </w:rPr>
            </w:pPr>
            <w:r>
              <w:rPr>
                <w:rFonts w:ascii="宋体" w:eastAsia="宋体" w:hAnsi="宋体" w:cs="宋体" w:hint="eastAsia"/>
                <w:sz w:val="21"/>
                <w:szCs w:val="21"/>
                <w:lang w:eastAsia="zh-CN"/>
              </w:rPr>
              <w:t>6</w:t>
            </w:r>
          </w:p>
        </w:tc>
        <w:tc>
          <w:tcPr>
            <w:tcW w:w="4827" w:type="dxa"/>
            <w:shd w:val="clear" w:color="auto" w:fill="auto"/>
            <w:noWrap w:val="0"/>
            <w:vAlign w:val="top"/>
          </w:tcPr>
          <w:p>
            <w:pPr>
              <w:spacing w:line="360" w:lineRule="auto"/>
              <w:rPr>
                <w:rFonts w:ascii="宋体" w:eastAsia="宋体" w:hAnsi="宋体" w:cs="宋体" w:hint="eastAsia"/>
                <w:b/>
                <w:bCs/>
                <w:sz w:val="21"/>
                <w:szCs w:val="21"/>
              </w:rPr>
            </w:pPr>
            <w:r>
              <w:rPr>
                <w:rFonts w:ascii="宋体" w:eastAsia="宋体" w:hAnsi="宋体" w:cs="宋体" w:hint="eastAsia"/>
                <w:b/>
                <w:bCs/>
                <w:sz w:val="21"/>
                <w:szCs w:val="21"/>
              </w:rPr>
              <w:t>（一）评分内容：</w:t>
            </w:r>
          </w:p>
          <w:p>
            <w:pPr>
              <w:spacing w:line="360" w:lineRule="auto"/>
              <w:rPr>
                <w:rFonts w:ascii="宋体" w:eastAsia="宋体" w:hAnsi="宋体" w:cs="宋体" w:hint="eastAsia"/>
                <w:sz w:val="21"/>
                <w:szCs w:val="21"/>
              </w:rPr>
            </w:pPr>
            <w:r>
              <w:rPr>
                <w:rFonts w:ascii="宋体" w:eastAsia="宋体" w:hAnsi="宋体" w:cs="宋体" w:hint="eastAsia"/>
                <w:sz w:val="21"/>
                <w:szCs w:val="21"/>
              </w:rPr>
              <w:t>投标人根据本项目提供售后服务方案，内容包括：</w:t>
            </w:r>
          </w:p>
          <w:p>
            <w:pPr>
              <w:spacing w:line="360" w:lineRule="auto"/>
              <w:rPr>
                <w:rFonts w:ascii="宋体" w:eastAsia="宋体" w:hAnsi="宋体" w:cs="宋体" w:hint="eastAsia"/>
                <w:sz w:val="21"/>
                <w:szCs w:val="21"/>
              </w:rPr>
            </w:pPr>
            <w:r>
              <w:rPr>
                <w:rFonts w:ascii="宋体" w:eastAsia="宋体" w:hAnsi="宋体" w:cs="宋体" w:hint="eastAsia"/>
                <w:sz w:val="21"/>
                <w:szCs w:val="21"/>
              </w:rPr>
              <w:t>1）所有产品均支持七天无理由退换；</w:t>
            </w:r>
          </w:p>
          <w:p>
            <w:pPr>
              <w:spacing w:line="360" w:lineRule="auto"/>
              <w:rPr>
                <w:rFonts w:ascii="宋体" w:eastAsia="宋体" w:hAnsi="宋体" w:cs="宋体" w:hint="eastAsia"/>
                <w:sz w:val="21"/>
                <w:szCs w:val="21"/>
              </w:rPr>
            </w:pPr>
            <w:r>
              <w:rPr>
                <w:rFonts w:ascii="宋体" w:eastAsia="宋体" w:hAnsi="宋体" w:cs="宋体" w:hint="eastAsia"/>
                <w:sz w:val="21"/>
                <w:szCs w:val="21"/>
              </w:rPr>
              <w:t>2）退换货流程；</w:t>
            </w:r>
          </w:p>
          <w:p>
            <w:pPr>
              <w:spacing w:line="360" w:lineRule="auto"/>
              <w:rPr>
                <w:rFonts w:ascii="宋体" w:eastAsia="宋体" w:hAnsi="宋体" w:cs="宋体" w:hint="eastAsia"/>
                <w:sz w:val="21"/>
                <w:szCs w:val="21"/>
              </w:rPr>
            </w:pPr>
            <w:r>
              <w:rPr>
                <w:rFonts w:ascii="宋体" w:eastAsia="宋体" w:hAnsi="宋体" w:cs="宋体" w:hint="eastAsia"/>
                <w:sz w:val="21"/>
                <w:szCs w:val="21"/>
              </w:rPr>
              <w:t>3）投诉事件分级及处理细则；</w:t>
            </w:r>
          </w:p>
          <w:p>
            <w:pPr>
              <w:spacing w:line="360" w:lineRule="auto"/>
              <w:rPr>
                <w:rFonts w:ascii="宋体" w:eastAsia="宋体" w:hAnsi="宋体" w:cs="宋体" w:hint="eastAsia"/>
                <w:sz w:val="21"/>
                <w:szCs w:val="21"/>
              </w:rPr>
            </w:pPr>
            <w:r>
              <w:rPr>
                <w:rFonts w:ascii="宋体" w:eastAsia="宋体" w:hAnsi="宋体" w:cs="宋体" w:hint="eastAsia"/>
                <w:sz w:val="21"/>
                <w:szCs w:val="21"/>
              </w:rPr>
              <w:t>4）对账管理方案。</w:t>
            </w:r>
          </w:p>
          <w:p>
            <w:pPr>
              <w:spacing w:line="360" w:lineRule="auto"/>
              <w:rPr>
                <w:rFonts w:ascii="宋体" w:eastAsia="宋体" w:hAnsi="宋体" w:cs="宋体" w:hint="eastAsia"/>
                <w:b/>
                <w:bCs/>
                <w:sz w:val="21"/>
                <w:szCs w:val="21"/>
              </w:rPr>
            </w:pPr>
            <w:r>
              <w:rPr>
                <w:rFonts w:ascii="宋体" w:eastAsia="宋体" w:hAnsi="宋体" w:cs="宋体" w:hint="eastAsia"/>
                <w:b/>
                <w:bCs/>
                <w:sz w:val="21"/>
                <w:szCs w:val="21"/>
              </w:rPr>
              <w:t>（二）评分依据：</w:t>
            </w:r>
          </w:p>
          <w:p>
            <w:pPr>
              <w:spacing w:line="360" w:lineRule="auto"/>
              <w:rPr>
                <w:rFonts w:ascii="宋体" w:eastAsia="宋体" w:hAnsi="宋体" w:cs="宋体" w:hint="eastAsia"/>
                <w:sz w:val="21"/>
                <w:szCs w:val="21"/>
              </w:rPr>
            </w:pPr>
            <w:r>
              <w:rPr>
                <w:rFonts w:ascii="宋体" w:eastAsia="宋体" w:hAnsi="宋体" w:cs="宋体" w:hint="eastAsia"/>
                <w:sz w:val="21"/>
                <w:szCs w:val="21"/>
              </w:rPr>
              <w:t>每提供以上1项内容得</w:t>
            </w:r>
            <w:r>
              <w:rPr>
                <w:rFonts w:ascii="宋体" w:eastAsia="宋体" w:hAnsi="宋体" w:cs="宋体" w:hint="eastAsia"/>
                <w:sz w:val="21"/>
                <w:szCs w:val="21"/>
                <w:lang w:eastAsia="zh-CN"/>
              </w:rPr>
              <w:t>10</w:t>
            </w:r>
            <w:r>
              <w:rPr>
                <w:rFonts w:ascii="宋体" w:eastAsia="宋体" w:hAnsi="宋体" w:cs="宋体" w:hint="eastAsia"/>
                <w:sz w:val="21"/>
                <w:szCs w:val="21"/>
              </w:rPr>
              <w:t>分，最高得</w:t>
            </w:r>
            <w:r>
              <w:rPr>
                <w:rFonts w:ascii="宋体" w:eastAsia="宋体" w:hAnsi="宋体" w:cs="宋体" w:hint="eastAsia"/>
                <w:sz w:val="21"/>
                <w:szCs w:val="21"/>
                <w:lang w:eastAsia="zh-CN"/>
              </w:rPr>
              <w:t>40</w:t>
            </w:r>
            <w:r>
              <w:rPr>
                <w:rFonts w:ascii="宋体" w:eastAsia="宋体" w:hAnsi="宋体" w:cs="宋体" w:hint="eastAsia"/>
                <w:sz w:val="21"/>
                <w:szCs w:val="21"/>
              </w:rPr>
              <w:t>分。在此基础上，专家根据各供应商的具体响应内容进一步评审：</w:t>
            </w:r>
          </w:p>
          <w:p>
            <w:pPr>
              <w:spacing w:line="360" w:lineRule="auto"/>
              <w:rPr>
                <w:rFonts w:ascii="宋体" w:eastAsia="宋体" w:hAnsi="宋体" w:cs="宋体" w:hint="eastAsia"/>
                <w:sz w:val="21"/>
                <w:szCs w:val="21"/>
              </w:rPr>
            </w:pPr>
            <w:r>
              <w:rPr>
                <w:rFonts w:ascii="宋体" w:eastAsia="宋体" w:hAnsi="宋体" w:cs="宋体" w:hint="eastAsia"/>
                <w:sz w:val="21"/>
                <w:szCs w:val="21"/>
              </w:rPr>
              <w:t>（1）内容针对性强，全面具体，科学合理，可操作性强，评审为优，得</w:t>
            </w:r>
            <w:r>
              <w:rPr>
                <w:rFonts w:ascii="宋体" w:eastAsia="宋体" w:hAnsi="宋体" w:cs="宋体" w:hint="eastAsia"/>
                <w:sz w:val="21"/>
                <w:szCs w:val="21"/>
                <w:lang w:eastAsia="zh-CN"/>
              </w:rPr>
              <w:t>60</w:t>
            </w:r>
            <w:r>
              <w:rPr>
                <w:rFonts w:ascii="宋体" w:eastAsia="宋体" w:hAnsi="宋体" w:cs="宋体" w:hint="eastAsia"/>
                <w:sz w:val="21"/>
                <w:szCs w:val="21"/>
              </w:rPr>
              <w:t>分；</w:t>
            </w:r>
          </w:p>
          <w:p>
            <w:pPr>
              <w:spacing w:line="360" w:lineRule="auto"/>
              <w:rPr>
                <w:rFonts w:ascii="宋体" w:eastAsia="宋体" w:hAnsi="宋体" w:cs="宋体" w:hint="eastAsia"/>
                <w:sz w:val="21"/>
                <w:szCs w:val="21"/>
              </w:rPr>
            </w:pPr>
            <w:r>
              <w:rPr>
                <w:rFonts w:ascii="宋体" w:eastAsia="宋体" w:hAnsi="宋体" w:cs="宋体" w:hint="eastAsia"/>
                <w:sz w:val="21"/>
                <w:szCs w:val="21"/>
              </w:rPr>
              <w:t>（2）内容针对性较强，较全面具体，较科学合理，可操作性较强，评审为良，得</w:t>
            </w:r>
            <w:r>
              <w:rPr>
                <w:rFonts w:ascii="宋体" w:eastAsia="宋体" w:hAnsi="宋体" w:cs="宋体" w:hint="eastAsia"/>
                <w:sz w:val="21"/>
                <w:szCs w:val="21"/>
                <w:lang w:eastAsia="zh-CN"/>
              </w:rPr>
              <w:t>20</w:t>
            </w:r>
            <w:r>
              <w:rPr>
                <w:rFonts w:ascii="宋体" w:eastAsia="宋体" w:hAnsi="宋体" w:cs="宋体" w:hint="eastAsia"/>
                <w:sz w:val="21"/>
                <w:szCs w:val="21"/>
              </w:rPr>
              <w:t>分；</w:t>
            </w:r>
          </w:p>
          <w:p>
            <w:pPr>
              <w:spacing w:line="360" w:lineRule="auto"/>
              <w:rPr>
                <w:rFonts w:ascii="宋体" w:eastAsia="宋体" w:hAnsi="宋体" w:cs="宋体" w:hint="eastAsia"/>
                <w:sz w:val="21"/>
                <w:szCs w:val="21"/>
              </w:rPr>
            </w:pPr>
            <w:r>
              <w:rPr>
                <w:rFonts w:ascii="宋体" w:eastAsia="宋体" w:hAnsi="宋体" w:cs="宋体" w:hint="eastAsia"/>
                <w:sz w:val="21"/>
                <w:szCs w:val="21"/>
              </w:rPr>
              <w:t>（3）内容针对性一般，基本全面，合理性及可操作性一般，评审为中，得</w:t>
            </w:r>
            <w:r>
              <w:rPr>
                <w:rFonts w:ascii="宋体" w:eastAsia="宋体" w:hAnsi="宋体" w:cs="宋体" w:hint="eastAsia"/>
                <w:sz w:val="21"/>
                <w:szCs w:val="21"/>
                <w:lang w:eastAsia="zh-CN"/>
              </w:rPr>
              <w:t>10</w:t>
            </w:r>
            <w:r>
              <w:rPr>
                <w:rFonts w:ascii="宋体" w:eastAsia="宋体" w:hAnsi="宋体" w:cs="宋体" w:hint="eastAsia"/>
                <w:sz w:val="21"/>
                <w:szCs w:val="21"/>
              </w:rPr>
              <w:t>分；</w:t>
            </w:r>
          </w:p>
          <w:p>
            <w:pPr>
              <w:spacing w:line="360" w:lineRule="auto"/>
              <w:rPr>
                <w:rFonts w:ascii="宋体" w:eastAsia="宋体" w:hAnsi="宋体" w:cs="宋体" w:hint="eastAsia"/>
                <w:sz w:val="21"/>
                <w:szCs w:val="21"/>
              </w:rPr>
            </w:pPr>
            <w:r>
              <w:rPr>
                <w:rFonts w:ascii="宋体" w:eastAsia="宋体" w:hAnsi="宋体" w:cs="宋体" w:hint="eastAsia"/>
                <w:sz w:val="21"/>
                <w:szCs w:val="21"/>
              </w:rPr>
              <w:t>（4）内容针对性差，不全面不具体，合理性及可操作性差，评审为差，不得分；</w:t>
            </w:r>
          </w:p>
          <w:p>
            <w:pPr>
              <w:spacing w:line="360" w:lineRule="auto"/>
              <w:rPr>
                <w:rFonts w:ascii="宋体" w:eastAsia="宋体" w:hAnsi="宋体" w:cs="宋体" w:hint="eastAsia"/>
                <w:sz w:val="21"/>
                <w:szCs w:val="21"/>
              </w:rPr>
            </w:pPr>
            <w:r>
              <w:rPr>
                <w:rFonts w:ascii="宋体" w:eastAsia="宋体" w:hAnsi="宋体" w:cs="宋体" w:hint="eastAsia"/>
                <w:sz w:val="21"/>
                <w:szCs w:val="21"/>
              </w:rPr>
              <w:t>（5）未提供售后服务方案，不得分。</w:t>
            </w:r>
          </w:p>
        </w:tc>
      </w:tr>
      <w:tr>
        <w:tblPrEx>
          <w:tblW w:w="5000" w:type="pct"/>
          <w:jc w:val="center"/>
          <w:tblLayout w:type="fixed"/>
          <w:tblCellMar>
            <w:top w:w="0" w:type="dxa"/>
            <w:left w:w="108" w:type="dxa"/>
            <w:bottom w:w="0" w:type="dxa"/>
            <w:right w:w="108" w:type="dxa"/>
          </w:tblCellMar>
        </w:tblPrEx>
        <w:trPr>
          <w:trHeight w:val="90"/>
          <w:jc w:val="center"/>
        </w:trPr>
        <w:tc>
          <w:tcPr>
            <w:tcW w:w="560" w:type="dxa"/>
            <w:vMerge/>
            <w:noWrap w:val="0"/>
            <w:vAlign w:val="center"/>
          </w:tcPr>
          <w:p>
            <w:pPr>
              <w:keepNext/>
              <w:keepLines/>
              <w:pageBreakBefore w:val="0"/>
              <w:kinsoku/>
              <w:wordWrap/>
              <w:overflowPunct/>
              <w:topLinePunct w:val="0"/>
              <w:autoSpaceDE/>
              <w:autoSpaceDN/>
              <w:bidi w:val="0"/>
              <w:adjustRightInd/>
              <w:spacing w:line="360" w:lineRule="auto"/>
              <w:jc w:val="center"/>
              <w:textAlignment w:val="auto"/>
              <w:outlineLvl w:val="0"/>
              <w:rPr>
                <w:rFonts w:ascii="宋体" w:eastAsia="宋体" w:hAnsi="宋体" w:cs="宋体" w:hint="eastAsia"/>
                <w:sz w:val="21"/>
                <w:szCs w:val="21"/>
              </w:rPr>
            </w:pPr>
          </w:p>
        </w:tc>
        <w:tc>
          <w:tcPr>
            <w:tcW w:w="667" w:type="dxa"/>
            <w:noWrap w:val="0"/>
            <w:vAlign w:val="center"/>
          </w:tcPr>
          <w:p>
            <w:pPr>
              <w:pageBreakBefore w:val="0"/>
              <w:kinsoku/>
              <w:wordWrap/>
              <w:overflowPunct/>
              <w:topLinePunct w:val="0"/>
              <w:autoSpaceDE/>
              <w:autoSpaceDN/>
              <w:bidi w:val="0"/>
              <w:adjustRightInd/>
              <w:spacing w:line="360" w:lineRule="auto"/>
              <w:jc w:val="center"/>
              <w:textAlignment w:val="auto"/>
              <w:rPr>
                <w:rFonts w:ascii="宋体" w:eastAsia="宋体" w:hAnsi="宋体" w:cs="宋体" w:hint="eastAsia"/>
                <w:sz w:val="21"/>
                <w:szCs w:val="21"/>
                <w:lang w:eastAsia="zh-CN"/>
              </w:rPr>
            </w:pPr>
            <w:r>
              <w:rPr>
                <w:rFonts w:ascii="宋体" w:eastAsia="宋体" w:hAnsi="宋体" w:cs="宋体" w:hint="eastAsia"/>
                <w:sz w:val="21"/>
                <w:szCs w:val="21"/>
                <w:lang w:eastAsia="zh-CN"/>
              </w:rPr>
              <w:t>3</w:t>
            </w:r>
          </w:p>
        </w:tc>
        <w:tc>
          <w:tcPr>
            <w:tcW w:w="1518" w:type="dxa"/>
            <w:gridSpan w:val="2"/>
            <w:noWrap w:val="0"/>
            <w:vAlign w:val="center"/>
          </w:tcPr>
          <w:p>
            <w:pPr>
              <w:wordWrap w:val="0"/>
              <w:spacing w:line="360" w:lineRule="auto"/>
              <w:jc w:val="both"/>
              <w:rPr>
                <w:rFonts w:ascii="宋体" w:eastAsia="宋体" w:hAnsi="宋体" w:cs="宋体" w:hint="eastAsia"/>
                <w:sz w:val="21"/>
                <w:szCs w:val="21"/>
              </w:rPr>
            </w:pPr>
            <w:r>
              <w:rPr>
                <w:rFonts w:ascii="宋体" w:eastAsia="宋体" w:hAnsi="宋体" w:cs="宋体" w:hint="eastAsia"/>
                <w:sz w:val="21"/>
                <w:szCs w:val="21"/>
              </w:rPr>
              <w:t>应急保障方案</w:t>
            </w:r>
          </w:p>
        </w:tc>
        <w:tc>
          <w:tcPr>
            <w:tcW w:w="1082" w:type="dxa"/>
            <w:noWrap w:val="0"/>
            <w:vAlign w:val="center"/>
          </w:tcPr>
          <w:p>
            <w:pPr>
              <w:wordWrap w:val="0"/>
              <w:spacing w:line="360" w:lineRule="auto"/>
              <w:jc w:val="center"/>
              <w:rPr>
                <w:rFonts w:ascii="宋体" w:eastAsia="宋体" w:hAnsi="宋体" w:cs="宋体" w:hint="eastAsia"/>
                <w:sz w:val="21"/>
                <w:szCs w:val="21"/>
                <w:lang w:eastAsia="zh-CN"/>
              </w:rPr>
            </w:pPr>
            <w:r>
              <w:rPr>
                <w:rFonts w:ascii="宋体" w:eastAsia="宋体" w:hAnsi="宋体" w:cs="宋体" w:hint="eastAsia"/>
                <w:sz w:val="21"/>
                <w:szCs w:val="21"/>
                <w:lang w:eastAsia="zh-CN"/>
              </w:rPr>
              <w:t>4</w:t>
            </w:r>
          </w:p>
        </w:tc>
        <w:tc>
          <w:tcPr>
            <w:tcW w:w="4827" w:type="dxa"/>
            <w:noWrap w:val="0"/>
            <w:vAlign w:val="center"/>
          </w:tcPr>
          <w:p>
            <w:pPr>
              <w:spacing w:line="360" w:lineRule="auto"/>
              <w:jc w:val="both"/>
              <w:rPr>
                <w:rFonts w:ascii="宋体" w:eastAsia="宋体" w:hAnsi="宋体" w:cs="宋体" w:hint="eastAsia"/>
                <w:b/>
                <w:bCs/>
                <w:sz w:val="21"/>
                <w:szCs w:val="21"/>
              </w:rPr>
            </w:pPr>
            <w:r>
              <w:rPr>
                <w:rFonts w:ascii="宋体" w:eastAsia="宋体" w:hAnsi="宋体" w:cs="宋体" w:hint="eastAsia"/>
                <w:b/>
                <w:bCs/>
                <w:sz w:val="21"/>
                <w:szCs w:val="21"/>
              </w:rPr>
              <w:t>（一）评分内容：</w:t>
            </w:r>
          </w:p>
          <w:p>
            <w:pPr>
              <w:spacing w:line="360" w:lineRule="auto"/>
              <w:jc w:val="both"/>
              <w:rPr>
                <w:rFonts w:ascii="宋体" w:eastAsia="宋体" w:hAnsi="宋体" w:cs="宋体" w:hint="eastAsia"/>
                <w:sz w:val="21"/>
                <w:szCs w:val="21"/>
              </w:rPr>
            </w:pPr>
            <w:r>
              <w:rPr>
                <w:rFonts w:ascii="宋体" w:eastAsia="宋体" w:hAnsi="宋体" w:cs="宋体" w:hint="eastAsia"/>
                <w:sz w:val="21"/>
                <w:szCs w:val="21"/>
              </w:rPr>
              <w:t>投标人根据本项目提供应急保障方案，内容包括：</w:t>
            </w:r>
          </w:p>
          <w:p>
            <w:pPr>
              <w:spacing w:line="360" w:lineRule="auto"/>
              <w:jc w:val="both"/>
              <w:rPr>
                <w:rFonts w:ascii="宋体" w:eastAsia="宋体" w:hAnsi="宋体" w:cs="宋体" w:hint="eastAsia"/>
                <w:sz w:val="21"/>
                <w:szCs w:val="21"/>
              </w:rPr>
            </w:pPr>
            <w:r>
              <w:rPr>
                <w:rFonts w:ascii="宋体" w:eastAsia="宋体" w:hAnsi="宋体" w:cs="宋体" w:hint="eastAsia"/>
                <w:sz w:val="21"/>
                <w:szCs w:val="21"/>
              </w:rPr>
              <w:t>1）临时紧急配送方案；</w:t>
            </w:r>
          </w:p>
          <w:p>
            <w:pPr>
              <w:spacing w:line="360" w:lineRule="auto"/>
              <w:jc w:val="both"/>
              <w:rPr>
                <w:rFonts w:ascii="宋体" w:eastAsia="宋体" w:hAnsi="宋体" w:cs="宋体" w:hint="eastAsia"/>
                <w:sz w:val="21"/>
                <w:szCs w:val="21"/>
              </w:rPr>
            </w:pPr>
            <w:r>
              <w:rPr>
                <w:rFonts w:ascii="宋体" w:eastAsia="宋体" w:hAnsi="宋体" w:cs="宋体" w:hint="eastAsia"/>
                <w:sz w:val="21"/>
                <w:szCs w:val="21"/>
              </w:rPr>
              <w:t>2）恶劣天气配送方案；</w:t>
            </w:r>
          </w:p>
          <w:p>
            <w:pPr>
              <w:spacing w:line="360" w:lineRule="auto"/>
              <w:jc w:val="both"/>
              <w:rPr>
                <w:rFonts w:ascii="宋体" w:eastAsia="宋体" w:hAnsi="宋体" w:cs="宋体" w:hint="eastAsia"/>
                <w:sz w:val="21"/>
                <w:szCs w:val="21"/>
              </w:rPr>
            </w:pPr>
            <w:r>
              <w:rPr>
                <w:rFonts w:ascii="宋体" w:eastAsia="宋体" w:hAnsi="宋体" w:cs="宋体" w:hint="eastAsia"/>
                <w:sz w:val="21"/>
                <w:szCs w:val="21"/>
              </w:rPr>
              <w:t>3）周末及节假日供货方案；</w:t>
            </w:r>
          </w:p>
          <w:p>
            <w:pPr>
              <w:spacing w:line="360" w:lineRule="auto"/>
              <w:jc w:val="both"/>
              <w:rPr>
                <w:rFonts w:ascii="宋体" w:eastAsia="宋体" w:hAnsi="宋体" w:cs="宋体" w:hint="eastAsia"/>
                <w:sz w:val="21"/>
                <w:szCs w:val="21"/>
              </w:rPr>
            </w:pPr>
            <w:r>
              <w:rPr>
                <w:rFonts w:ascii="宋体" w:eastAsia="宋体" w:hAnsi="宋体" w:cs="宋体" w:hint="eastAsia"/>
                <w:sz w:val="21"/>
                <w:szCs w:val="21"/>
              </w:rPr>
              <w:t>4）质量不符合要求的货物更换方案。</w:t>
            </w:r>
          </w:p>
          <w:p>
            <w:pPr>
              <w:spacing w:line="360" w:lineRule="auto"/>
              <w:jc w:val="both"/>
              <w:rPr>
                <w:rFonts w:ascii="宋体" w:eastAsia="宋体" w:hAnsi="宋体" w:cs="宋体" w:hint="eastAsia"/>
                <w:b/>
                <w:bCs/>
                <w:sz w:val="21"/>
                <w:szCs w:val="21"/>
              </w:rPr>
            </w:pPr>
            <w:r>
              <w:rPr>
                <w:rFonts w:ascii="宋体" w:eastAsia="宋体" w:hAnsi="宋体" w:cs="宋体" w:hint="eastAsia"/>
                <w:b/>
                <w:bCs/>
                <w:sz w:val="21"/>
                <w:szCs w:val="21"/>
              </w:rPr>
              <w:t>（二）评分依据：</w:t>
            </w:r>
          </w:p>
          <w:p>
            <w:pPr>
              <w:spacing w:line="360" w:lineRule="auto"/>
              <w:jc w:val="both"/>
              <w:rPr>
                <w:rFonts w:ascii="宋体" w:eastAsia="宋体" w:hAnsi="宋体" w:cs="宋体" w:hint="eastAsia"/>
                <w:sz w:val="21"/>
                <w:szCs w:val="21"/>
              </w:rPr>
            </w:pPr>
            <w:r>
              <w:rPr>
                <w:rFonts w:ascii="宋体" w:eastAsia="宋体" w:hAnsi="宋体" w:cs="宋体" w:hint="eastAsia"/>
                <w:sz w:val="21"/>
                <w:szCs w:val="21"/>
              </w:rPr>
              <w:t>每提供以上1项内容得</w:t>
            </w:r>
            <w:r>
              <w:rPr>
                <w:rFonts w:ascii="宋体" w:eastAsia="宋体" w:hAnsi="宋体" w:cs="宋体" w:hint="eastAsia"/>
                <w:sz w:val="21"/>
                <w:szCs w:val="21"/>
                <w:lang w:eastAsia="zh-CN"/>
              </w:rPr>
              <w:t>10</w:t>
            </w:r>
            <w:r>
              <w:rPr>
                <w:rFonts w:ascii="宋体" w:eastAsia="宋体" w:hAnsi="宋体" w:cs="宋体" w:hint="eastAsia"/>
                <w:sz w:val="21"/>
                <w:szCs w:val="21"/>
              </w:rPr>
              <w:t>分，最高得</w:t>
            </w:r>
            <w:r>
              <w:rPr>
                <w:rFonts w:ascii="宋体" w:eastAsia="宋体" w:hAnsi="宋体" w:cs="宋体" w:hint="eastAsia"/>
                <w:sz w:val="21"/>
                <w:szCs w:val="21"/>
                <w:lang w:eastAsia="zh-CN"/>
              </w:rPr>
              <w:t>40</w:t>
            </w:r>
            <w:r>
              <w:rPr>
                <w:rFonts w:ascii="宋体" w:eastAsia="宋体" w:hAnsi="宋体" w:cs="宋体" w:hint="eastAsia"/>
                <w:sz w:val="21"/>
                <w:szCs w:val="21"/>
              </w:rPr>
              <w:t>分。在此基础上，专家根据各供应商的具体响应内容进一步评审：</w:t>
            </w:r>
          </w:p>
          <w:p>
            <w:pPr>
              <w:spacing w:line="360" w:lineRule="auto"/>
              <w:jc w:val="both"/>
              <w:rPr>
                <w:rFonts w:ascii="宋体" w:eastAsia="宋体" w:hAnsi="宋体" w:cs="宋体" w:hint="eastAsia"/>
                <w:sz w:val="21"/>
                <w:szCs w:val="21"/>
              </w:rPr>
            </w:pPr>
            <w:r>
              <w:rPr>
                <w:rFonts w:ascii="宋体" w:eastAsia="宋体" w:hAnsi="宋体" w:cs="宋体" w:hint="eastAsia"/>
                <w:sz w:val="21"/>
                <w:szCs w:val="21"/>
              </w:rPr>
              <w:t>（1）内容针对性强，全面具体，科学合理，可操作性强，评审为优，得</w:t>
            </w:r>
            <w:r>
              <w:rPr>
                <w:rFonts w:ascii="宋体" w:eastAsia="宋体" w:hAnsi="宋体" w:cs="宋体" w:hint="eastAsia"/>
                <w:sz w:val="21"/>
                <w:szCs w:val="21"/>
                <w:lang w:eastAsia="zh-CN"/>
              </w:rPr>
              <w:t>60</w:t>
            </w:r>
            <w:r>
              <w:rPr>
                <w:rFonts w:ascii="宋体" w:eastAsia="宋体" w:hAnsi="宋体" w:cs="宋体" w:hint="eastAsia"/>
                <w:sz w:val="21"/>
                <w:szCs w:val="21"/>
              </w:rPr>
              <w:t>分；</w:t>
            </w:r>
          </w:p>
          <w:p>
            <w:pPr>
              <w:spacing w:line="360" w:lineRule="auto"/>
              <w:jc w:val="both"/>
              <w:rPr>
                <w:rFonts w:ascii="宋体" w:eastAsia="宋体" w:hAnsi="宋体" w:cs="宋体" w:hint="eastAsia"/>
                <w:sz w:val="21"/>
                <w:szCs w:val="21"/>
              </w:rPr>
            </w:pPr>
            <w:r>
              <w:rPr>
                <w:rFonts w:ascii="宋体" w:eastAsia="宋体" w:hAnsi="宋体" w:cs="宋体" w:hint="eastAsia"/>
                <w:sz w:val="21"/>
                <w:szCs w:val="21"/>
              </w:rPr>
              <w:t>（2）内容针对性较强，较全面具体，较科学合理，可操作性较强，评审为良，得</w:t>
            </w:r>
            <w:r>
              <w:rPr>
                <w:rFonts w:ascii="宋体" w:eastAsia="宋体" w:hAnsi="宋体" w:cs="宋体" w:hint="eastAsia"/>
                <w:sz w:val="21"/>
                <w:szCs w:val="21"/>
                <w:lang w:eastAsia="zh-CN"/>
              </w:rPr>
              <w:t>20</w:t>
            </w:r>
            <w:r>
              <w:rPr>
                <w:rFonts w:ascii="宋体" w:eastAsia="宋体" w:hAnsi="宋体" w:cs="宋体" w:hint="eastAsia"/>
                <w:sz w:val="21"/>
                <w:szCs w:val="21"/>
              </w:rPr>
              <w:t>分；</w:t>
            </w:r>
          </w:p>
          <w:p>
            <w:pPr>
              <w:spacing w:line="360" w:lineRule="auto"/>
              <w:jc w:val="both"/>
              <w:rPr>
                <w:rFonts w:ascii="宋体" w:eastAsia="宋体" w:hAnsi="宋体" w:cs="宋体" w:hint="eastAsia"/>
                <w:sz w:val="21"/>
                <w:szCs w:val="21"/>
              </w:rPr>
            </w:pPr>
            <w:r>
              <w:rPr>
                <w:rFonts w:ascii="宋体" w:eastAsia="宋体" w:hAnsi="宋体" w:cs="宋体" w:hint="eastAsia"/>
                <w:sz w:val="21"/>
                <w:szCs w:val="21"/>
              </w:rPr>
              <w:t>（3）内容针对性一般，基本全面，合理性及可操作性一般，评审为中，得</w:t>
            </w:r>
            <w:r>
              <w:rPr>
                <w:rFonts w:ascii="宋体" w:eastAsia="宋体" w:hAnsi="宋体" w:cs="宋体" w:hint="eastAsia"/>
                <w:sz w:val="21"/>
                <w:szCs w:val="21"/>
                <w:lang w:eastAsia="zh-CN"/>
              </w:rPr>
              <w:t>10</w:t>
            </w:r>
            <w:r>
              <w:rPr>
                <w:rFonts w:ascii="宋体" w:eastAsia="宋体" w:hAnsi="宋体" w:cs="宋体" w:hint="eastAsia"/>
                <w:sz w:val="21"/>
                <w:szCs w:val="21"/>
              </w:rPr>
              <w:t>分；</w:t>
            </w:r>
          </w:p>
          <w:p>
            <w:pPr>
              <w:spacing w:line="360" w:lineRule="auto"/>
              <w:jc w:val="both"/>
              <w:rPr>
                <w:rFonts w:ascii="宋体" w:eastAsia="宋体" w:hAnsi="宋体" w:cs="宋体" w:hint="eastAsia"/>
                <w:sz w:val="21"/>
                <w:szCs w:val="21"/>
              </w:rPr>
            </w:pPr>
            <w:r>
              <w:rPr>
                <w:rFonts w:ascii="宋体" w:eastAsia="宋体" w:hAnsi="宋体" w:cs="宋体" w:hint="eastAsia"/>
                <w:sz w:val="21"/>
                <w:szCs w:val="21"/>
              </w:rPr>
              <w:t>（4）内容针对性差，不全面不具体，合理性及可操作性差，评审为差，不得分；</w:t>
            </w:r>
          </w:p>
          <w:p>
            <w:pPr>
              <w:spacing w:line="360" w:lineRule="auto"/>
              <w:jc w:val="both"/>
              <w:rPr>
                <w:rFonts w:ascii="宋体" w:eastAsia="宋体" w:hAnsi="宋体" w:cs="宋体" w:hint="eastAsia"/>
                <w:color w:val="000000"/>
                <w:sz w:val="21"/>
                <w:szCs w:val="21"/>
                <w:lang w:eastAsia="zh-CN" w:bidi="ar"/>
              </w:rPr>
            </w:pPr>
            <w:r>
              <w:rPr>
                <w:rFonts w:ascii="宋体" w:eastAsia="宋体" w:hAnsi="宋体" w:cs="宋体" w:hint="eastAsia"/>
                <w:sz w:val="21"/>
                <w:szCs w:val="21"/>
              </w:rPr>
              <w:t>（5）未提供应急保障方案，不得分。</w:t>
            </w:r>
          </w:p>
        </w:tc>
      </w:tr>
      <w:tr>
        <w:tblPrEx>
          <w:tblW w:w="5000" w:type="pct"/>
          <w:jc w:val="center"/>
          <w:tblLayout w:type="fixed"/>
          <w:tblCellMar>
            <w:top w:w="0" w:type="dxa"/>
            <w:left w:w="108" w:type="dxa"/>
            <w:bottom w:w="0" w:type="dxa"/>
            <w:right w:w="108" w:type="dxa"/>
          </w:tblCellMar>
        </w:tblPrEx>
        <w:trPr>
          <w:trHeight w:val="90"/>
          <w:jc w:val="center"/>
        </w:trPr>
        <w:tc>
          <w:tcPr>
            <w:tcW w:w="560" w:type="dxa"/>
            <w:vMerge/>
            <w:noWrap w:val="0"/>
            <w:vAlign w:val="center"/>
          </w:tcPr>
          <w:p>
            <w:pPr>
              <w:keepNext/>
              <w:keepLines/>
              <w:pageBreakBefore w:val="0"/>
              <w:kinsoku/>
              <w:wordWrap/>
              <w:overflowPunct/>
              <w:topLinePunct w:val="0"/>
              <w:autoSpaceDE/>
              <w:autoSpaceDN/>
              <w:bidi w:val="0"/>
              <w:adjustRightInd/>
              <w:spacing w:line="360" w:lineRule="auto"/>
              <w:jc w:val="center"/>
              <w:textAlignment w:val="auto"/>
              <w:outlineLvl w:val="0"/>
              <w:rPr>
                <w:rFonts w:ascii="宋体" w:eastAsia="宋体" w:hAnsi="宋体" w:cs="宋体" w:hint="eastAsia"/>
                <w:sz w:val="21"/>
                <w:szCs w:val="21"/>
              </w:rPr>
            </w:pPr>
          </w:p>
        </w:tc>
        <w:tc>
          <w:tcPr>
            <w:tcW w:w="667" w:type="dxa"/>
            <w:noWrap w:val="0"/>
            <w:vAlign w:val="center"/>
          </w:tcPr>
          <w:p>
            <w:pPr>
              <w:pageBreakBefore w:val="0"/>
              <w:kinsoku/>
              <w:wordWrap/>
              <w:overflowPunct/>
              <w:topLinePunct w:val="0"/>
              <w:autoSpaceDE/>
              <w:autoSpaceDN/>
              <w:bidi w:val="0"/>
              <w:adjustRightInd/>
              <w:spacing w:line="360" w:lineRule="auto"/>
              <w:jc w:val="center"/>
              <w:textAlignment w:val="auto"/>
              <w:rPr>
                <w:rFonts w:ascii="宋体" w:eastAsia="宋体" w:hAnsi="宋体" w:cs="宋体" w:hint="eastAsia"/>
                <w:sz w:val="21"/>
                <w:szCs w:val="21"/>
                <w:lang w:eastAsia="zh-CN"/>
              </w:rPr>
            </w:pPr>
            <w:r>
              <w:rPr>
                <w:rFonts w:ascii="宋体" w:eastAsia="宋体" w:hAnsi="宋体" w:cs="宋体" w:hint="eastAsia"/>
                <w:sz w:val="21"/>
                <w:szCs w:val="21"/>
                <w:lang w:eastAsia="zh-CN"/>
              </w:rPr>
              <w:t>4</w:t>
            </w:r>
          </w:p>
        </w:tc>
        <w:tc>
          <w:tcPr>
            <w:tcW w:w="1518" w:type="dxa"/>
            <w:gridSpan w:val="2"/>
            <w:noWrap w:val="0"/>
            <w:vAlign w:val="center"/>
          </w:tcPr>
          <w:p>
            <w:pPr>
              <w:wordWrap w:val="0"/>
              <w:spacing w:line="360" w:lineRule="auto"/>
              <w:jc w:val="center"/>
              <w:rPr>
                <w:rFonts w:ascii="宋体" w:eastAsia="宋体" w:hAnsi="宋体" w:cs="宋体" w:hint="eastAsia"/>
                <w:sz w:val="21"/>
                <w:szCs w:val="21"/>
              </w:rPr>
            </w:pPr>
            <w:r>
              <w:rPr>
                <w:rFonts w:ascii="宋体" w:eastAsia="宋体" w:hAnsi="宋体" w:cs="宋体" w:hint="eastAsia"/>
                <w:sz w:val="21"/>
                <w:szCs w:val="21"/>
              </w:rPr>
              <w:t>违约承诺</w:t>
            </w:r>
          </w:p>
        </w:tc>
        <w:tc>
          <w:tcPr>
            <w:tcW w:w="1082" w:type="dxa"/>
            <w:noWrap w:val="0"/>
            <w:vAlign w:val="center"/>
          </w:tcPr>
          <w:p>
            <w:pPr>
              <w:wordWrap w:val="0"/>
              <w:spacing w:line="360" w:lineRule="auto"/>
              <w:jc w:val="center"/>
              <w:rPr>
                <w:rFonts w:ascii="宋体" w:eastAsia="宋体" w:hAnsi="宋体" w:cs="宋体" w:hint="eastAsia"/>
                <w:sz w:val="21"/>
                <w:szCs w:val="21"/>
                <w:lang w:eastAsia="zh-CN"/>
              </w:rPr>
            </w:pPr>
            <w:r>
              <w:rPr>
                <w:rFonts w:ascii="宋体" w:eastAsia="宋体" w:hAnsi="宋体" w:cs="宋体" w:hint="eastAsia"/>
                <w:sz w:val="21"/>
                <w:szCs w:val="21"/>
                <w:lang w:eastAsia="zh-CN"/>
              </w:rPr>
              <w:t>3</w:t>
            </w:r>
          </w:p>
        </w:tc>
        <w:tc>
          <w:tcPr>
            <w:tcW w:w="4827" w:type="dxa"/>
            <w:noWrap w:val="0"/>
            <w:vAlign w:val="center"/>
          </w:tcPr>
          <w:p>
            <w:pPr>
              <w:spacing w:line="360" w:lineRule="auto"/>
              <w:jc w:val="both"/>
              <w:rPr>
                <w:rFonts w:ascii="宋体" w:eastAsia="宋体" w:hAnsi="宋体" w:cs="宋体" w:hint="eastAsia"/>
                <w:b/>
                <w:bCs/>
                <w:sz w:val="21"/>
                <w:szCs w:val="21"/>
              </w:rPr>
            </w:pPr>
            <w:r>
              <w:rPr>
                <w:rFonts w:ascii="宋体" w:eastAsia="宋体" w:hAnsi="宋体" w:cs="宋体" w:hint="eastAsia"/>
                <w:b/>
                <w:bCs/>
                <w:sz w:val="21"/>
                <w:szCs w:val="21"/>
              </w:rPr>
              <w:t>（一）评分内容：</w:t>
            </w:r>
          </w:p>
          <w:p>
            <w:pPr>
              <w:spacing w:line="360" w:lineRule="auto"/>
              <w:jc w:val="both"/>
              <w:rPr>
                <w:rFonts w:ascii="宋体" w:eastAsia="宋体" w:hAnsi="宋体" w:cs="宋体" w:hint="eastAsia"/>
                <w:sz w:val="21"/>
                <w:szCs w:val="21"/>
              </w:rPr>
            </w:pPr>
            <w:r>
              <w:rPr>
                <w:rFonts w:ascii="宋体" w:eastAsia="宋体" w:hAnsi="宋体" w:cs="宋体" w:hint="eastAsia"/>
                <w:sz w:val="21"/>
                <w:szCs w:val="21"/>
              </w:rPr>
              <w:t>1.承诺提供的热敏纸货物按最新执行标准GB/T 28210-2024执行；</w:t>
            </w:r>
          </w:p>
          <w:p>
            <w:pPr>
              <w:spacing w:line="360" w:lineRule="auto"/>
              <w:jc w:val="both"/>
              <w:rPr>
                <w:rFonts w:ascii="宋体" w:eastAsia="宋体" w:hAnsi="宋体" w:cs="宋体" w:hint="eastAsia"/>
                <w:sz w:val="21"/>
                <w:szCs w:val="21"/>
              </w:rPr>
            </w:pPr>
            <w:r>
              <w:rPr>
                <w:rFonts w:ascii="宋体" w:eastAsia="宋体" w:hAnsi="宋体" w:cs="宋体" w:hint="eastAsia"/>
                <w:sz w:val="21"/>
                <w:szCs w:val="21"/>
              </w:rPr>
              <w:t>2.如提供的货物质量不符合要求或存在问题，免费退换并承担赔偿责任。</w:t>
            </w:r>
          </w:p>
          <w:p>
            <w:pPr>
              <w:spacing w:line="360" w:lineRule="auto"/>
              <w:jc w:val="both"/>
              <w:rPr>
                <w:rFonts w:ascii="宋体" w:eastAsia="宋体" w:hAnsi="宋体" w:cs="宋体" w:hint="eastAsia"/>
                <w:b/>
                <w:bCs/>
                <w:sz w:val="21"/>
                <w:szCs w:val="21"/>
              </w:rPr>
            </w:pPr>
            <w:r>
              <w:rPr>
                <w:rFonts w:ascii="宋体" w:eastAsia="宋体" w:hAnsi="宋体" w:cs="宋体" w:hint="eastAsia"/>
                <w:b/>
                <w:bCs/>
                <w:sz w:val="21"/>
                <w:szCs w:val="21"/>
              </w:rPr>
              <w:t>（二）评分依据：</w:t>
            </w:r>
          </w:p>
          <w:p>
            <w:pPr>
              <w:spacing w:line="360" w:lineRule="auto"/>
              <w:jc w:val="both"/>
              <w:rPr>
                <w:rFonts w:ascii="宋体" w:eastAsia="宋体" w:hAnsi="宋体" w:cs="宋体" w:hint="eastAsia"/>
                <w:color w:val="000000"/>
                <w:sz w:val="21"/>
                <w:szCs w:val="21"/>
                <w:lang w:eastAsia="zh-CN" w:bidi="ar"/>
              </w:rPr>
            </w:pPr>
            <w:r>
              <w:rPr>
                <w:rFonts w:ascii="宋体" w:eastAsia="宋体" w:hAnsi="宋体" w:cs="宋体" w:hint="eastAsia"/>
                <w:sz w:val="21"/>
                <w:szCs w:val="21"/>
              </w:rPr>
              <w:t>投标人承诺以上全部2项得</w:t>
            </w:r>
            <w:r>
              <w:rPr>
                <w:rFonts w:ascii="宋体" w:eastAsia="宋体" w:hAnsi="宋体" w:cs="宋体" w:hint="eastAsia"/>
                <w:sz w:val="21"/>
                <w:szCs w:val="21"/>
                <w:lang w:eastAsia="zh-CN"/>
              </w:rPr>
              <w:t>100</w:t>
            </w:r>
            <w:r>
              <w:rPr>
                <w:rFonts w:ascii="宋体" w:eastAsia="宋体" w:hAnsi="宋体" w:cs="宋体" w:hint="eastAsia"/>
                <w:sz w:val="21"/>
                <w:szCs w:val="21"/>
              </w:rPr>
              <w:t>分，要求提供违约承诺函（格式自定）作为得分依据，未提供承诺函或承诺内容不满足要求的不得分。</w:t>
            </w:r>
          </w:p>
        </w:tc>
      </w:tr>
      <w:tr>
        <w:tblPrEx>
          <w:tblW w:w="5000" w:type="pct"/>
          <w:jc w:val="center"/>
          <w:tblLayout w:type="fixed"/>
          <w:tblCellMar>
            <w:top w:w="0" w:type="dxa"/>
            <w:left w:w="108" w:type="dxa"/>
            <w:bottom w:w="0" w:type="dxa"/>
            <w:right w:w="108" w:type="dxa"/>
          </w:tblCellMar>
        </w:tblPrEx>
        <w:trPr>
          <w:trHeight w:val="90"/>
          <w:jc w:val="center"/>
        </w:trPr>
        <w:tc>
          <w:tcPr>
            <w:tcW w:w="560" w:type="dxa"/>
            <w:vMerge/>
            <w:noWrap w:val="0"/>
            <w:vAlign w:val="center"/>
          </w:tcPr>
          <w:p>
            <w:pPr>
              <w:keepNext/>
              <w:keepLines/>
              <w:pageBreakBefore w:val="0"/>
              <w:kinsoku/>
              <w:wordWrap/>
              <w:overflowPunct/>
              <w:topLinePunct w:val="0"/>
              <w:autoSpaceDE/>
              <w:autoSpaceDN/>
              <w:bidi w:val="0"/>
              <w:adjustRightInd/>
              <w:spacing w:line="360" w:lineRule="auto"/>
              <w:jc w:val="center"/>
              <w:textAlignment w:val="auto"/>
              <w:outlineLvl w:val="0"/>
              <w:rPr>
                <w:rFonts w:ascii="宋体" w:eastAsia="宋体" w:hAnsi="宋体" w:cs="宋体" w:hint="eastAsia"/>
                <w:sz w:val="21"/>
                <w:szCs w:val="21"/>
              </w:rPr>
            </w:pPr>
          </w:p>
        </w:tc>
        <w:tc>
          <w:tcPr>
            <w:tcW w:w="667" w:type="dxa"/>
            <w:noWrap w:val="0"/>
            <w:vAlign w:val="center"/>
          </w:tcPr>
          <w:p>
            <w:pPr>
              <w:pageBreakBefore w:val="0"/>
              <w:kinsoku/>
              <w:wordWrap/>
              <w:overflowPunct/>
              <w:topLinePunct w:val="0"/>
              <w:autoSpaceDE/>
              <w:autoSpaceDN/>
              <w:bidi w:val="0"/>
              <w:adjustRightInd/>
              <w:spacing w:line="360" w:lineRule="auto"/>
              <w:jc w:val="center"/>
              <w:textAlignment w:val="auto"/>
              <w:rPr>
                <w:rFonts w:ascii="宋体" w:eastAsia="宋体" w:hAnsi="宋体" w:cs="宋体" w:hint="eastAsia"/>
                <w:sz w:val="21"/>
                <w:szCs w:val="21"/>
                <w:lang w:eastAsia="zh-CN"/>
              </w:rPr>
            </w:pPr>
            <w:r>
              <w:rPr>
                <w:rFonts w:ascii="宋体" w:eastAsia="宋体" w:hAnsi="宋体" w:cs="宋体" w:hint="eastAsia"/>
                <w:sz w:val="21"/>
                <w:szCs w:val="21"/>
                <w:lang w:eastAsia="zh-CN"/>
              </w:rPr>
              <w:t>5</w:t>
            </w:r>
          </w:p>
        </w:tc>
        <w:tc>
          <w:tcPr>
            <w:tcW w:w="1518" w:type="dxa"/>
            <w:gridSpan w:val="2"/>
            <w:noWrap w:val="0"/>
            <w:vAlign w:val="center"/>
          </w:tcPr>
          <w:p>
            <w:pPr>
              <w:wordWrap w:val="0"/>
              <w:spacing w:line="360" w:lineRule="auto"/>
              <w:jc w:val="center"/>
              <w:rPr>
                <w:rFonts w:ascii="宋体" w:eastAsia="宋体" w:hAnsi="宋体" w:cs="宋体" w:hint="eastAsia"/>
                <w:sz w:val="21"/>
                <w:szCs w:val="21"/>
              </w:rPr>
            </w:pPr>
            <w:r>
              <w:rPr>
                <w:rFonts w:ascii="宋体" w:eastAsia="宋体" w:hAnsi="宋体" w:cs="宋体" w:hint="eastAsia"/>
                <w:sz w:val="21"/>
                <w:szCs w:val="21"/>
              </w:rPr>
              <w:t>样板质量</w:t>
            </w:r>
          </w:p>
        </w:tc>
        <w:tc>
          <w:tcPr>
            <w:tcW w:w="1082" w:type="dxa"/>
            <w:noWrap w:val="0"/>
            <w:vAlign w:val="center"/>
          </w:tcPr>
          <w:p>
            <w:pPr>
              <w:wordWrap w:val="0"/>
              <w:spacing w:line="360" w:lineRule="auto"/>
              <w:jc w:val="center"/>
              <w:rPr>
                <w:rFonts w:ascii="宋体" w:eastAsia="宋体" w:hAnsi="宋体" w:cs="宋体"/>
                <w:sz w:val="21"/>
                <w:szCs w:val="21"/>
                <w:lang w:eastAsia="zh-CN"/>
              </w:rPr>
            </w:pPr>
            <w:r>
              <w:rPr>
                <w:rFonts w:ascii="宋体" w:eastAsia="宋体" w:hAnsi="宋体" w:cs="宋体" w:hint="eastAsia"/>
                <w:sz w:val="21"/>
                <w:szCs w:val="21"/>
                <w:lang w:eastAsia="zh-CN"/>
              </w:rPr>
              <w:t>5</w:t>
            </w:r>
          </w:p>
        </w:tc>
        <w:tc>
          <w:tcPr>
            <w:tcW w:w="4827" w:type="dxa"/>
            <w:noWrap w:val="0"/>
            <w:vAlign w:val="center"/>
          </w:tcPr>
          <w:p>
            <w:pPr>
              <w:spacing w:line="360" w:lineRule="auto"/>
              <w:jc w:val="both"/>
              <w:rPr>
                <w:rFonts w:ascii="宋体" w:eastAsia="宋体" w:hAnsi="宋体" w:cs="宋体" w:hint="eastAsia"/>
                <w:b/>
                <w:bCs/>
                <w:sz w:val="21"/>
                <w:szCs w:val="21"/>
              </w:rPr>
            </w:pPr>
            <w:r>
              <w:rPr>
                <w:rFonts w:ascii="宋体" w:eastAsia="宋体" w:hAnsi="宋体" w:cs="宋体" w:hint="eastAsia"/>
                <w:b/>
                <w:bCs/>
                <w:sz w:val="21"/>
                <w:szCs w:val="21"/>
              </w:rPr>
              <w:t>（一）评分内容：</w:t>
            </w:r>
          </w:p>
          <w:p>
            <w:pPr>
              <w:widowControl w:val="0"/>
              <w:spacing w:line="360" w:lineRule="auto"/>
              <w:jc w:val="both"/>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评审委员会对投标人提供的样品进行综合评审打分：</w:t>
            </w:r>
          </w:p>
          <w:p>
            <w:pPr>
              <w:widowControl w:val="0"/>
              <w:spacing w:line="360" w:lineRule="auto"/>
              <w:jc w:val="both"/>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1、投标人提供符合要求的样品得</w:t>
            </w:r>
            <w:r>
              <w:rPr>
                <w:rFonts w:ascii="宋体" w:eastAsia="宋体" w:hAnsi="宋体" w:cs="宋体" w:hint="eastAsia"/>
                <w:kern w:val="2"/>
                <w:sz w:val="21"/>
                <w:szCs w:val="21"/>
                <w:lang w:eastAsia="zh-CN"/>
              </w:rPr>
              <w:t>10</w:t>
            </w:r>
            <w:r>
              <w:rPr>
                <w:rFonts w:ascii="宋体" w:eastAsia="宋体" w:hAnsi="宋体" w:cs="宋体" w:hint="eastAsia"/>
                <w:kern w:val="2"/>
                <w:sz w:val="21"/>
                <w:szCs w:val="21"/>
                <w:lang w:eastAsia="zh-CN"/>
              </w:rPr>
              <w:t>分，不提供样品不得分，样品不合格不得分。</w:t>
            </w:r>
          </w:p>
          <w:p>
            <w:pPr>
              <w:widowControl w:val="0"/>
              <w:spacing w:line="360" w:lineRule="auto"/>
              <w:jc w:val="both"/>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①样品名称：</w:t>
            </w:r>
            <w:r>
              <w:rPr>
                <w:rFonts w:ascii="宋体" w:eastAsia="宋体" w:hAnsi="宋体" w:cs="宋体" w:hint="eastAsia"/>
                <w:bCs/>
                <w:sz w:val="21"/>
                <w:szCs w:val="21"/>
                <w:lang w:eastAsia="zh-CN"/>
              </w:rPr>
              <w:t>热敏纸</w:t>
            </w:r>
            <w:r>
              <w:rPr>
                <w:rFonts w:ascii="宋体" w:eastAsia="宋体" w:hAnsi="宋体" w:cs="宋体" w:hint="eastAsia"/>
                <w:bCs/>
                <w:color w:val="FF0000"/>
                <w:sz w:val="21"/>
                <w:szCs w:val="21"/>
                <w:lang w:eastAsia="zh-CN"/>
              </w:rPr>
              <w:t>1</w:t>
            </w:r>
            <w:r>
              <w:rPr>
                <w:rFonts w:ascii="宋体" w:eastAsia="宋体" w:hAnsi="宋体" w:cs="宋体" w:hint="eastAsia"/>
                <w:kern w:val="2"/>
                <w:sz w:val="21"/>
                <w:szCs w:val="21"/>
                <w:lang w:eastAsia="zh-CN"/>
              </w:rPr>
              <w:t>；数量要求1卷；</w:t>
            </w:r>
          </w:p>
          <w:p>
            <w:pPr>
              <w:widowControl w:val="0"/>
              <w:spacing w:line="360" w:lineRule="auto"/>
              <w:jc w:val="both"/>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②</w:t>
            </w:r>
            <w:r>
              <w:rPr>
                <w:rFonts w:ascii="宋体" w:eastAsia="宋体" w:hAnsi="宋体" w:cs="宋体" w:hint="eastAsia"/>
                <w:kern w:val="2"/>
                <w:sz w:val="21"/>
                <w:szCs w:val="21"/>
                <w:lang w:eastAsia="zh-CN"/>
              </w:rPr>
              <w:t>样品名称：</w:t>
            </w:r>
            <w:r>
              <w:rPr>
                <w:rFonts w:ascii="宋体" w:eastAsia="宋体" w:hAnsi="宋体" w:cs="宋体" w:hint="eastAsia"/>
                <w:color w:val="000000"/>
                <w:sz w:val="21"/>
                <w:szCs w:val="21"/>
              </w:rPr>
              <w:t>热敏纸不干胶</w:t>
            </w:r>
            <w:r>
              <w:rPr>
                <w:rFonts w:ascii="宋体" w:eastAsia="宋体" w:hAnsi="宋体" w:cs="宋体" w:hint="eastAsia"/>
                <w:color w:val="000000"/>
                <w:sz w:val="21"/>
                <w:szCs w:val="21"/>
                <w:lang w:eastAsia="zh-CN"/>
              </w:rPr>
              <w:t>1，数量要求1卷。</w:t>
            </w:r>
          </w:p>
          <w:p>
            <w:pPr>
              <w:widowControl w:val="0"/>
              <w:spacing w:line="360" w:lineRule="auto"/>
              <w:jc w:val="both"/>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2、在此基础上，评标委员会对各供应商提供的样品按以下标准进行评分：</w:t>
            </w:r>
          </w:p>
          <w:p>
            <w:pPr>
              <w:widowControl w:val="0"/>
              <w:spacing w:line="360" w:lineRule="auto"/>
              <w:jc w:val="both"/>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（1）优评分标准：样品材质和工艺质量好的，加</w:t>
            </w:r>
            <w:r>
              <w:rPr>
                <w:rFonts w:ascii="宋体" w:eastAsia="宋体" w:hAnsi="宋体" w:cs="宋体" w:hint="eastAsia"/>
                <w:kern w:val="2"/>
                <w:sz w:val="21"/>
                <w:szCs w:val="21"/>
                <w:lang w:eastAsia="zh-CN"/>
              </w:rPr>
              <w:t>90</w:t>
            </w:r>
            <w:r>
              <w:rPr>
                <w:rFonts w:ascii="宋体" w:eastAsia="宋体" w:hAnsi="宋体" w:cs="宋体" w:hint="eastAsia"/>
                <w:kern w:val="2"/>
                <w:sz w:val="21"/>
                <w:szCs w:val="21"/>
                <w:lang w:eastAsia="zh-CN"/>
              </w:rPr>
              <w:t>分；</w:t>
            </w:r>
          </w:p>
          <w:p>
            <w:pPr>
              <w:widowControl w:val="0"/>
              <w:spacing w:line="360" w:lineRule="auto"/>
              <w:jc w:val="both"/>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（2）良评分标准：样品材质和工艺质量较好的，加</w:t>
            </w:r>
            <w:r>
              <w:rPr>
                <w:rFonts w:ascii="宋体" w:eastAsia="宋体" w:hAnsi="宋体" w:cs="宋体" w:hint="eastAsia"/>
                <w:kern w:val="2"/>
                <w:sz w:val="21"/>
                <w:szCs w:val="21"/>
                <w:lang w:eastAsia="zh-CN"/>
              </w:rPr>
              <w:t>50</w:t>
            </w:r>
            <w:r>
              <w:rPr>
                <w:rFonts w:ascii="宋体" w:eastAsia="宋体" w:hAnsi="宋体" w:cs="宋体" w:hint="eastAsia"/>
                <w:kern w:val="2"/>
                <w:sz w:val="21"/>
                <w:szCs w:val="21"/>
                <w:lang w:eastAsia="zh-CN"/>
              </w:rPr>
              <w:t>分；</w:t>
            </w:r>
          </w:p>
          <w:p>
            <w:pPr>
              <w:widowControl w:val="0"/>
              <w:spacing w:line="360" w:lineRule="auto"/>
              <w:jc w:val="both"/>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（3）中评分标准：样品材质和工艺质量一般的，加</w:t>
            </w:r>
            <w:r>
              <w:rPr>
                <w:rFonts w:ascii="宋体" w:eastAsia="宋体" w:hAnsi="宋体" w:cs="宋体" w:hint="eastAsia"/>
                <w:kern w:val="2"/>
                <w:sz w:val="21"/>
                <w:szCs w:val="21"/>
                <w:lang w:eastAsia="zh-CN"/>
              </w:rPr>
              <w:t>10</w:t>
            </w:r>
            <w:r>
              <w:rPr>
                <w:rFonts w:ascii="宋体" w:eastAsia="宋体" w:hAnsi="宋体" w:cs="宋体" w:hint="eastAsia"/>
                <w:kern w:val="2"/>
                <w:sz w:val="21"/>
                <w:szCs w:val="21"/>
                <w:lang w:eastAsia="zh-CN"/>
              </w:rPr>
              <w:t>分；</w:t>
            </w:r>
          </w:p>
          <w:p>
            <w:pPr>
              <w:widowControl w:val="0"/>
              <w:spacing w:line="360" w:lineRule="auto"/>
              <w:jc w:val="both"/>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（4）差评分标准：样品材质和工艺质量差的，不加分。</w:t>
            </w:r>
          </w:p>
          <w:p>
            <w:pPr>
              <w:widowControl w:val="0"/>
              <w:spacing w:line="360" w:lineRule="auto"/>
              <w:jc w:val="both"/>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以上累计最高得</w:t>
            </w:r>
            <w:r>
              <w:rPr>
                <w:rFonts w:ascii="宋体" w:eastAsia="宋体" w:hAnsi="宋体" w:cs="宋体" w:hint="eastAsia"/>
                <w:kern w:val="2"/>
                <w:sz w:val="21"/>
                <w:szCs w:val="21"/>
                <w:lang w:eastAsia="zh-CN"/>
              </w:rPr>
              <w:t>100</w:t>
            </w:r>
            <w:r>
              <w:rPr>
                <w:rFonts w:ascii="宋体" w:eastAsia="宋体" w:hAnsi="宋体" w:cs="宋体" w:hint="eastAsia"/>
                <w:kern w:val="2"/>
                <w:sz w:val="21"/>
                <w:szCs w:val="21"/>
                <w:lang w:eastAsia="zh-CN"/>
              </w:rPr>
              <w:t>分。</w:t>
            </w:r>
          </w:p>
          <w:p>
            <w:pPr>
              <w:spacing w:line="360" w:lineRule="auto"/>
              <w:jc w:val="both"/>
              <w:rPr>
                <w:rFonts w:ascii="宋体" w:eastAsia="宋体" w:hAnsi="宋体" w:cs="宋体" w:hint="eastAsia"/>
                <w:color w:val="000000"/>
                <w:sz w:val="21"/>
                <w:szCs w:val="21"/>
                <w:lang w:eastAsia="zh-CN" w:bidi="ar"/>
              </w:rPr>
            </w:pPr>
            <w:r>
              <w:rPr>
                <w:rFonts w:ascii="宋体" w:eastAsia="宋体" w:hAnsi="宋体" w:cs="宋体" w:hint="eastAsia"/>
                <w:b/>
                <w:bCs/>
                <w:kern w:val="2"/>
                <w:sz w:val="21"/>
                <w:szCs w:val="21"/>
                <w:lang w:eastAsia="zh-CN"/>
              </w:rPr>
              <w:t>注意事项：</w:t>
            </w:r>
            <w:r>
              <w:rPr>
                <w:rFonts w:ascii="宋体" w:eastAsia="宋体" w:hAnsi="宋体" w:cs="宋体" w:hint="eastAsia"/>
                <w:kern w:val="2"/>
                <w:sz w:val="21"/>
                <w:szCs w:val="21"/>
                <w:lang w:eastAsia="zh-CN"/>
              </w:rPr>
              <w:t>（提交时间：开标当日</w:t>
            </w:r>
            <w:r>
              <w:rPr>
                <w:rFonts w:ascii="宋体" w:eastAsia="宋体" w:hAnsi="宋体" w:cs="宋体" w:hint="eastAsia"/>
                <w:kern w:val="2"/>
                <w:sz w:val="21"/>
                <w:szCs w:val="21"/>
                <w:lang w:eastAsia="zh-CN"/>
              </w:rPr>
              <w:t>14</w:t>
            </w:r>
            <w:r>
              <w:rPr>
                <w:rFonts w:ascii="宋体" w:eastAsia="宋体" w:hAnsi="宋体" w:cs="宋体" w:hint="eastAsia"/>
                <w:kern w:val="2"/>
                <w:sz w:val="21"/>
                <w:szCs w:val="21"/>
                <w:lang w:eastAsia="zh-CN"/>
              </w:rPr>
              <w:t>:00:00—14:30:00，联系方式：许工</w:t>
            </w:r>
            <w:r>
              <w:rPr>
                <w:rFonts w:ascii="宋体" w:eastAsia="宋体" w:hAnsi="宋体" w:cs="宋体" w:hint="eastAsia"/>
                <w:kern w:val="2"/>
                <w:sz w:val="21"/>
                <w:szCs w:val="21"/>
                <w:lang w:eastAsia="zh-CN"/>
              </w:rPr>
              <w:t xml:space="preserve"> </w:t>
            </w:r>
            <w:r>
              <w:rPr>
                <w:rFonts w:ascii="宋体" w:eastAsia="宋体" w:hAnsi="宋体" w:cs="宋体" w:hint="eastAsia"/>
                <w:kern w:val="2"/>
                <w:sz w:val="21"/>
                <w:szCs w:val="21"/>
                <w:lang w:eastAsia="zh-CN"/>
              </w:rPr>
              <w:t>0755-21075754，提交地点：深圳市龙华区和平路21号振华时代广场8层802）；递交人需提交法定法定代表人授权委托书（盖公章）和授权委托人身份证原件，样品上应当标注“项目名称及项目编号、样品编号、样品名称”等信息。</w:t>
            </w:r>
            <w:r>
              <w:rPr>
                <w:rFonts w:ascii="宋体" w:eastAsia="宋体" w:hAnsi="宋体" w:cs="宋体" w:hint="eastAsia"/>
                <w:sz w:val="21"/>
                <w:szCs w:val="21"/>
              </w:rPr>
              <w:t xml:space="preserve">        </w:t>
            </w:r>
          </w:p>
        </w:tc>
      </w:tr>
      <w:tr>
        <w:tblPrEx>
          <w:tblW w:w="5000" w:type="pct"/>
          <w:jc w:val="center"/>
          <w:tblLayout w:type="fixed"/>
          <w:tblCellMar>
            <w:top w:w="0" w:type="dxa"/>
            <w:left w:w="108" w:type="dxa"/>
            <w:bottom w:w="0" w:type="dxa"/>
            <w:right w:w="108" w:type="dxa"/>
          </w:tblCellMar>
        </w:tblPrEx>
        <w:trPr>
          <w:trHeight w:val="20"/>
          <w:jc w:val="center"/>
        </w:trPr>
        <w:tc>
          <w:tcPr>
            <w:tcW w:w="560" w:type="dxa"/>
            <w:vMerge/>
            <w:noWrap w:val="0"/>
            <w:vAlign w:val="center"/>
          </w:tcPr>
          <w:p>
            <w:pPr>
              <w:keepNext/>
              <w:keepLines/>
              <w:pageBreakBefore w:val="0"/>
              <w:kinsoku/>
              <w:wordWrap/>
              <w:overflowPunct/>
              <w:topLinePunct w:val="0"/>
              <w:autoSpaceDE/>
              <w:autoSpaceDN/>
              <w:bidi w:val="0"/>
              <w:adjustRightInd/>
              <w:spacing w:line="360" w:lineRule="auto"/>
              <w:jc w:val="center"/>
              <w:textAlignment w:val="auto"/>
              <w:outlineLvl w:val="2"/>
              <w:rPr>
                <w:rFonts w:ascii="宋体" w:eastAsia="宋体" w:hAnsi="宋体" w:cs="宋体" w:hint="eastAsia"/>
                <w:sz w:val="21"/>
                <w:szCs w:val="21"/>
              </w:rPr>
            </w:pPr>
          </w:p>
        </w:tc>
        <w:tc>
          <w:tcPr>
            <w:tcW w:w="667" w:type="dxa"/>
            <w:noWrap w:val="0"/>
            <w:vAlign w:val="center"/>
          </w:tcPr>
          <w:p>
            <w:pPr>
              <w:pageBreakBefore w:val="0"/>
              <w:kinsoku/>
              <w:wordWrap/>
              <w:overflowPunct/>
              <w:topLinePunct w:val="0"/>
              <w:autoSpaceDE/>
              <w:autoSpaceDN/>
              <w:bidi w:val="0"/>
              <w:adjustRightInd/>
              <w:spacing w:line="360" w:lineRule="auto"/>
              <w:jc w:val="center"/>
              <w:textAlignment w:val="auto"/>
              <w:rPr>
                <w:rFonts w:ascii="宋体" w:eastAsia="宋体" w:hAnsi="宋体" w:cs="宋体" w:hint="eastAsia"/>
                <w:sz w:val="21"/>
                <w:szCs w:val="21"/>
                <w:lang w:eastAsia="zh-CN"/>
              </w:rPr>
            </w:pPr>
            <w:r>
              <w:rPr>
                <w:rFonts w:ascii="宋体" w:eastAsia="宋体" w:hAnsi="宋体" w:cs="宋体" w:hint="eastAsia"/>
                <w:sz w:val="21"/>
                <w:szCs w:val="21"/>
                <w:lang w:eastAsia="zh-CN"/>
              </w:rPr>
              <w:t>6</w:t>
            </w:r>
          </w:p>
        </w:tc>
        <w:tc>
          <w:tcPr>
            <w:tcW w:w="1518" w:type="dxa"/>
            <w:gridSpan w:val="2"/>
            <w:noWrap w:val="0"/>
            <w:vAlign w:val="center"/>
          </w:tcPr>
          <w:p>
            <w:pPr>
              <w:wordWrap w:val="0"/>
              <w:spacing w:line="360" w:lineRule="auto"/>
              <w:jc w:val="center"/>
              <w:rPr>
                <w:rFonts w:ascii="宋体" w:eastAsia="宋体" w:hAnsi="宋体" w:cs="宋体" w:hint="eastAsia"/>
                <w:kern w:val="2"/>
                <w:sz w:val="21"/>
                <w:szCs w:val="21"/>
                <w:lang w:eastAsia="zh-CN"/>
              </w:rPr>
            </w:pPr>
            <w:r>
              <w:rPr>
                <w:rFonts w:ascii="宋体" w:eastAsia="宋体" w:hAnsi="宋体" w:cs="宋体" w:hint="eastAsia"/>
                <w:sz w:val="21"/>
                <w:szCs w:val="21"/>
                <w:lang w:eastAsia="zh-CN"/>
              </w:rPr>
              <w:t>网点</w:t>
            </w:r>
            <w:r>
              <w:rPr>
                <w:rFonts w:ascii="宋体" w:eastAsia="宋体" w:hAnsi="宋体" w:cs="宋体" w:hint="eastAsia"/>
                <w:sz w:val="21"/>
                <w:szCs w:val="21"/>
              </w:rPr>
              <w:t>服务响应时间</w:t>
            </w:r>
            <w:r>
              <w:rPr>
                <w:rFonts w:ascii="宋体" w:eastAsia="宋体" w:hAnsi="宋体" w:cs="宋体" w:hint="eastAsia"/>
                <w:sz w:val="21"/>
                <w:szCs w:val="21"/>
                <w:lang w:eastAsia="zh-CN"/>
              </w:rPr>
              <w:t>配送时效</w:t>
            </w:r>
          </w:p>
        </w:tc>
        <w:tc>
          <w:tcPr>
            <w:tcW w:w="1082" w:type="dxa"/>
            <w:noWrap w:val="0"/>
            <w:vAlign w:val="center"/>
          </w:tcPr>
          <w:p>
            <w:pPr>
              <w:wordWrap w:val="0"/>
              <w:spacing w:line="360" w:lineRule="auto"/>
              <w:jc w:val="center"/>
              <w:rPr>
                <w:rFonts w:ascii="宋体" w:eastAsia="宋体" w:hAnsi="宋体" w:cs="宋体" w:hint="eastAsia"/>
                <w:kern w:val="2"/>
                <w:sz w:val="21"/>
                <w:szCs w:val="21"/>
                <w:lang w:eastAsia="zh-CN"/>
              </w:rPr>
            </w:pPr>
            <w:r>
              <w:rPr>
                <w:rFonts w:ascii="宋体" w:eastAsia="宋体" w:hAnsi="宋体" w:cs="宋体" w:hint="eastAsia"/>
                <w:sz w:val="21"/>
                <w:szCs w:val="21"/>
                <w:lang w:eastAsia="zh-CN"/>
              </w:rPr>
              <w:t>5</w:t>
            </w:r>
          </w:p>
        </w:tc>
        <w:tc>
          <w:tcPr>
            <w:tcW w:w="4827" w:type="dxa"/>
            <w:noWrap w:val="0"/>
            <w:vAlign w:val="center"/>
          </w:tcPr>
          <w:p>
            <w:pPr>
              <w:spacing w:line="360" w:lineRule="auto"/>
              <w:jc w:val="both"/>
              <w:rPr>
                <w:rFonts w:ascii="宋体" w:eastAsia="宋体" w:hAnsi="宋体" w:cs="宋体" w:hint="eastAsia"/>
                <w:b/>
                <w:bCs/>
                <w:sz w:val="21"/>
                <w:szCs w:val="21"/>
              </w:rPr>
            </w:pPr>
            <w:r>
              <w:rPr>
                <w:rFonts w:ascii="宋体" w:eastAsia="宋体" w:hAnsi="宋体" w:cs="宋体" w:hint="eastAsia"/>
                <w:b/>
                <w:bCs/>
                <w:sz w:val="21"/>
                <w:szCs w:val="21"/>
              </w:rPr>
              <w:t>（一）评分内容：</w:t>
            </w:r>
          </w:p>
          <w:p>
            <w:pPr>
              <w:wordWrap w:val="0"/>
              <w:spacing w:line="360" w:lineRule="auto"/>
              <w:jc w:val="both"/>
              <w:rPr>
                <w:rFonts w:ascii="宋体" w:eastAsia="宋体" w:hAnsi="宋体" w:cs="宋体" w:hint="eastAsia"/>
                <w:sz w:val="21"/>
                <w:szCs w:val="21"/>
                <w:lang w:eastAsia="zh-CN"/>
              </w:rPr>
            </w:pPr>
            <w:r>
              <w:rPr>
                <w:rFonts w:ascii="宋体" w:eastAsia="宋体" w:hAnsi="宋体" w:cs="宋体" w:hint="eastAsia"/>
                <w:sz w:val="21"/>
                <w:szCs w:val="21"/>
                <w:lang w:eastAsia="zh-CN"/>
              </w:rPr>
              <w:t>根据采购方物品清单日常下单采购需求，承诺产品配送时效：</w:t>
            </w:r>
          </w:p>
          <w:p>
            <w:pPr>
              <w:wordWrap w:val="0"/>
              <w:spacing w:line="360" w:lineRule="auto"/>
              <w:jc w:val="both"/>
              <w:rPr>
                <w:rFonts w:ascii="宋体" w:eastAsia="宋体" w:hAnsi="宋体" w:cs="宋体" w:hint="eastAsia"/>
                <w:sz w:val="21"/>
                <w:szCs w:val="21"/>
                <w:lang w:eastAsia="zh-CN"/>
              </w:rPr>
            </w:pPr>
            <w:r>
              <w:rPr>
                <w:rFonts w:ascii="宋体" w:eastAsia="宋体" w:hAnsi="宋体" w:cs="宋体" w:hint="eastAsia"/>
                <w:sz w:val="21"/>
                <w:szCs w:val="21"/>
                <w:lang w:eastAsia="zh-CN"/>
              </w:rPr>
              <w:t>1、接到采购通知24小时内提供配送服务的，得100分；</w:t>
            </w:r>
          </w:p>
          <w:p>
            <w:pPr>
              <w:wordWrap w:val="0"/>
              <w:spacing w:line="360" w:lineRule="auto"/>
              <w:jc w:val="both"/>
              <w:rPr>
                <w:rFonts w:ascii="宋体" w:eastAsia="宋体" w:hAnsi="宋体" w:cs="宋体" w:hint="eastAsia"/>
                <w:sz w:val="21"/>
                <w:szCs w:val="21"/>
                <w:lang w:eastAsia="zh-CN"/>
              </w:rPr>
            </w:pPr>
            <w:r>
              <w:rPr>
                <w:rFonts w:ascii="宋体" w:eastAsia="宋体" w:hAnsi="宋体" w:cs="宋体" w:hint="eastAsia"/>
                <w:sz w:val="21"/>
                <w:szCs w:val="21"/>
                <w:lang w:eastAsia="zh-CN"/>
              </w:rPr>
              <w:t>2、接到通知48小时内提供配送服务的，得60分；</w:t>
            </w:r>
          </w:p>
          <w:p>
            <w:pPr>
              <w:wordWrap w:val="0"/>
              <w:spacing w:line="360" w:lineRule="auto"/>
              <w:jc w:val="both"/>
              <w:rPr>
                <w:rFonts w:ascii="宋体" w:eastAsia="宋体" w:hAnsi="宋体" w:cs="宋体" w:hint="eastAsia"/>
                <w:sz w:val="21"/>
                <w:szCs w:val="21"/>
                <w:lang w:eastAsia="zh-CN"/>
              </w:rPr>
            </w:pPr>
            <w:r>
              <w:rPr>
                <w:rFonts w:ascii="宋体" w:eastAsia="宋体" w:hAnsi="宋体" w:cs="宋体" w:hint="eastAsia"/>
                <w:sz w:val="21"/>
                <w:szCs w:val="21"/>
                <w:lang w:eastAsia="zh-CN"/>
              </w:rPr>
              <w:t>3、接到通知72小时内提供服务的，得20分。</w:t>
            </w:r>
          </w:p>
          <w:p>
            <w:pPr>
              <w:spacing w:line="360" w:lineRule="auto"/>
              <w:jc w:val="both"/>
              <w:rPr>
                <w:rFonts w:ascii="宋体" w:eastAsia="宋体" w:hAnsi="宋体" w:cs="宋体" w:hint="eastAsia"/>
                <w:b/>
                <w:bCs/>
                <w:sz w:val="21"/>
                <w:szCs w:val="21"/>
              </w:rPr>
            </w:pPr>
            <w:r>
              <w:rPr>
                <w:rFonts w:ascii="宋体" w:eastAsia="宋体" w:hAnsi="宋体" w:cs="宋体" w:hint="eastAsia"/>
                <w:b/>
                <w:bCs/>
                <w:sz w:val="21"/>
                <w:szCs w:val="21"/>
              </w:rPr>
              <w:t>（二）评分依据：</w:t>
            </w:r>
          </w:p>
          <w:p>
            <w:pPr>
              <w:tabs>
                <w:tab w:val="left" w:pos="426"/>
              </w:tabs>
              <w:spacing w:line="360" w:lineRule="auto"/>
              <w:jc w:val="both"/>
              <w:textAlignment w:val="top"/>
              <w:rPr>
                <w:rFonts w:ascii="宋体" w:eastAsia="宋体" w:hAnsi="宋体" w:cs="宋体" w:hint="eastAsia"/>
                <w:kern w:val="2"/>
                <w:sz w:val="21"/>
                <w:szCs w:val="21"/>
                <w:lang w:eastAsia="zh-CN"/>
              </w:rPr>
            </w:pPr>
            <w:r>
              <w:rPr>
                <w:rFonts w:ascii="宋体" w:eastAsia="宋体" w:hAnsi="宋体" w:cs="宋体" w:hint="eastAsia"/>
                <w:sz w:val="21"/>
                <w:szCs w:val="21"/>
                <w:lang w:eastAsia="zh-CN"/>
              </w:rPr>
              <w:t>投标人承诺产品配送时效，要求提供产品配送承诺函（格式自定）作为得分依据，未提供承诺函或承诺内容不满足要求的不得分。</w:t>
            </w:r>
          </w:p>
        </w:tc>
      </w:tr>
      <w:tr>
        <w:tblPrEx>
          <w:tblW w:w="5000" w:type="pct"/>
          <w:jc w:val="center"/>
          <w:tblLayout w:type="fixed"/>
          <w:tblCellMar>
            <w:top w:w="0" w:type="dxa"/>
            <w:left w:w="108" w:type="dxa"/>
            <w:bottom w:w="0" w:type="dxa"/>
            <w:right w:w="108" w:type="dxa"/>
          </w:tblCellMar>
        </w:tblPrEx>
        <w:trPr>
          <w:trHeight w:val="6132"/>
          <w:jc w:val="center"/>
        </w:trPr>
        <w:tc>
          <w:tcPr>
            <w:tcW w:w="560" w:type="dxa"/>
            <w:vMerge/>
            <w:noWrap w:val="0"/>
            <w:vAlign w:val="center"/>
          </w:tcPr>
          <w:p>
            <w:pPr>
              <w:pageBreakBefore w:val="0"/>
              <w:kinsoku/>
              <w:wordWrap/>
              <w:overflowPunct/>
              <w:topLinePunct w:val="0"/>
              <w:autoSpaceDE/>
              <w:autoSpaceDN/>
              <w:bidi w:val="0"/>
              <w:adjustRightInd/>
              <w:spacing w:line="360" w:lineRule="auto"/>
              <w:jc w:val="center"/>
              <w:textAlignment w:val="auto"/>
              <w:rPr>
                <w:rFonts w:ascii="宋体" w:eastAsia="宋体" w:hAnsi="宋体" w:cs="宋体" w:hint="eastAsia"/>
                <w:sz w:val="21"/>
                <w:szCs w:val="21"/>
              </w:rPr>
            </w:pPr>
          </w:p>
        </w:tc>
        <w:tc>
          <w:tcPr>
            <w:tcW w:w="667" w:type="dxa"/>
            <w:noWrap w:val="0"/>
            <w:vAlign w:val="center"/>
          </w:tcPr>
          <w:p>
            <w:pPr>
              <w:pageBreakBefore w:val="0"/>
              <w:kinsoku/>
              <w:wordWrap/>
              <w:overflowPunct/>
              <w:topLinePunct w:val="0"/>
              <w:autoSpaceDE/>
              <w:autoSpaceDN/>
              <w:bidi w:val="0"/>
              <w:adjustRightInd/>
              <w:spacing w:line="360" w:lineRule="auto"/>
              <w:jc w:val="center"/>
              <w:textAlignment w:val="auto"/>
              <w:rPr>
                <w:rFonts w:ascii="宋体" w:eastAsia="宋体" w:hAnsi="宋体" w:cs="宋体" w:hint="eastAsia"/>
                <w:sz w:val="21"/>
                <w:szCs w:val="21"/>
                <w:lang w:eastAsia="zh-CN"/>
              </w:rPr>
            </w:pPr>
            <w:r>
              <w:rPr>
                <w:rFonts w:ascii="宋体" w:eastAsia="宋体" w:hAnsi="宋体" w:cs="宋体" w:hint="eastAsia"/>
                <w:sz w:val="21"/>
                <w:szCs w:val="21"/>
                <w:lang w:eastAsia="zh-CN"/>
              </w:rPr>
              <w:t>7</w:t>
            </w:r>
          </w:p>
        </w:tc>
        <w:tc>
          <w:tcPr>
            <w:tcW w:w="1518" w:type="dxa"/>
            <w:gridSpan w:val="2"/>
            <w:noWrap w:val="0"/>
            <w:vAlign w:val="center"/>
          </w:tcPr>
          <w:p>
            <w:pPr>
              <w:spacing w:line="360" w:lineRule="auto"/>
              <w:jc w:val="center"/>
              <w:rPr>
                <w:rFonts w:ascii="宋体" w:eastAsia="宋体" w:hAnsi="宋体" w:cs="宋体" w:hint="eastAsia"/>
                <w:kern w:val="2"/>
                <w:sz w:val="21"/>
                <w:szCs w:val="21"/>
                <w:lang w:eastAsia="zh-CN"/>
              </w:rPr>
            </w:pPr>
            <w:r>
              <w:rPr>
                <w:rFonts w:ascii="宋体" w:eastAsia="宋体" w:hAnsi="宋体" w:cs="宋体" w:hint="eastAsia"/>
                <w:sz w:val="21"/>
                <w:szCs w:val="21"/>
              </w:rPr>
              <w:t>技术规格偏离情况</w:t>
            </w:r>
          </w:p>
        </w:tc>
        <w:tc>
          <w:tcPr>
            <w:tcW w:w="1082" w:type="dxa"/>
            <w:noWrap w:val="0"/>
            <w:vAlign w:val="center"/>
          </w:tcPr>
          <w:p>
            <w:pPr>
              <w:spacing w:line="360" w:lineRule="auto"/>
              <w:jc w:val="center"/>
              <w:rPr>
                <w:rFonts w:ascii="宋体" w:eastAsia="宋体" w:hAnsi="宋体" w:cs="宋体"/>
                <w:kern w:val="2"/>
                <w:sz w:val="21"/>
                <w:szCs w:val="21"/>
                <w:lang w:eastAsia="zh-CN"/>
              </w:rPr>
            </w:pPr>
            <w:r>
              <w:rPr>
                <w:rFonts w:ascii="宋体" w:eastAsia="宋体" w:hAnsi="宋体" w:cs="宋体"/>
                <w:kern w:val="2"/>
                <w:sz w:val="21"/>
                <w:szCs w:val="21"/>
                <w:lang w:eastAsia="zh-CN"/>
              </w:rPr>
              <w:t>17</w:t>
            </w:r>
          </w:p>
        </w:tc>
        <w:tc>
          <w:tcPr>
            <w:tcW w:w="4827" w:type="dxa"/>
            <w:noWrap w:val="0"/>
            <w:vAlign w:val="center"/>
          </w:tcPr>
          <w:p>
            <w:pPr>
              <w:spacing w:line="360" w:lineRule="auto"/>
              <w:jc w:val="both"/>
              <w:rPr>
                <w:rFonts w:ascii="宋体" w:eastAsia="宋体" w:hAnsi="宋体" w:cs="宋体" w:hint="eastAsia"/>
                <w:b/>
                <w:bCs/>
                <w:sz w:val="21"/>
                <w:szCs w:val="21"/>
              </w:rPr>
            </w:pPr>
            <w:r>
              <w:rPr>
                <w:rFonts w:ascii="宋体" w:eastAsia="宋体" w:hAnsi="宋体" w:cs="宋体" w:hint="eastAsia"/>
                <w:b/>
                <w:bCs/>
                <w:sz w:val="21"/>
                <w:szCs w:val="21"/>
              </w:rPr>
              <w:t>（一）评分内容：</w:t>
            </w:r>
          </w:p>
          <w:p>
            <w:pPr>
              <w:spacing w:line="360" w:lineRule="auto"/>
              <w:jc w:val="both"/>
              <w:rPr>
                <w:rFonts w:ascii="宋体" w:eastAsia="宋体" w:hAnsi="宋体" w:cs="宋体" w:hint="eastAsia"/>
                <w:sz w:val="21"/>
                <w:szCs w:val="21"/>
              </w:rPr>
            </w:pPr>
            <w:r>
              <w:rPr>
                <w:rFonts w:ascii="宋体" w:eastAsia="宋体" w:hAnsi="宋体" w:cs="宋体" w:hint="eastAsia"/>
                <w:sz w:val="21"/>
                <w:szCs w:val="21"/>
              </w:rPr>
              <w:t>评审委员会根据《技术要求偏离表》（以下简称“偏离表”）响应情况进行打分，全部满足的得</w:t>
            </w:r>
            <w:r>
              <w:rPr>
                <w:rFonts w:ascii="宋体" w:eastAsia="宋体" w:hAnsi="宋体" w:cs="宋体" w:hint="eastAsia"/>
                <w:sz w:val="21"/>
                <w:szCs w:val="21"/>
                <w:lang w:eastAsia="zh-CN"/>
              </w:rPr>
              <w:t>100</w:t>
            </w:r>
            <w:r>
              <w:rPr>
                <w:rFonts w:ascii="宋体" w:eastAsia="宋体" w:hAnsi="宋体" w:cs="宋体" w:hint="eastAsia"/>
                <w:sz w:val="21"/>
                <w:szCs w:val="21"/>
              </w:rPr>
              <w:t>分，一般参数每负偏离一项扣1分，</w:t>
            </w:r>
            <w:r>
              <w:rPr>
                <w:rFonts w:ascii="宋体" w:eastAsia="宋体" w:hAnsi="宋体" w:cs="宋体" w:hint="eastAsia"/>
                <w:color w:val="000000"/>
                <w:sz w:val="21"/>
                <w:szCs w:val="21"/>
                <w:lang w:bidi="ar"/>
              </w:rPr>
              <w:t>重点技术参数▲项每负偏离一项扣</w:t>
            </w:r>
            <w:r>
              <w:rPr>
                <w:rFonts w:ascii="宋体" w:eastAsia="宋体" w:hAnsi="宋体" w:cs="宋体" w:hint="eastAsia"/>
                <w:color w:val="000000"/>
                <w:sz w:val="21"/>
                <w:szCs w:val="21"/>
                <w:lang w:eastAsia="zh-CN" w:bidi="ar"/>
              </w:rPr>
              <w:t>10</w:t>
            </w:r>
            <w:r>
              <w:rPr>
                <w:rFonts w:ascii="宋体" w:eastAsia="宋体" w:hAnsi="宋体" w:cs="宋体" w:hint="eastAsia"/>
                <w:color w:val="000000"/>
                <w:sz w:val="21"/>
                <w:szCs w:val="21"/>
                <w:lang w:bidi="ar"/>
              </w:rPr>
              <w:t>分</w:t>
            </w:r>
            <w:r>
              <w:rPr>
                <w:rFonts w:ascii="宋体" w:eastAsia="宋体" w:hAnsi="宋体" w:cs="宋体" w:hint="eastAsia"/>
                <w:color w:val="000000"/>
                <w:sz w:val="21"/>
                <w:szCs w:val="21"/>
                <w:lang w:eastAsia="zh-CN" w:bidi="ar"/>
              </w:rPr>
              <w:t>，</w:t>
            </w:r>
            <w:r>
              <w:rPr>
                <w:rFonts w:ascii="宋体" w:eastAsia="宋体" w:hAnsi="宋体" w:cs="宋体" w:hint="eastAsia"/>
                <w:color w:val="000000"/>
                <w:sz w:val="21"/>
                <w:szCs w:val="21"/>
                <w:lang w:bidi="ar"/>
              </w:rPr>
              <w:t xml:space="preserve">扣完为止。 </w:t>
            </w:r>
          </w:p>
          <w:p>
            <w:pPr>
              <w:spacing w:line="360" w:lineRule="auto"/>
              <w:jc w:val="both"/>
              <w:rPr>
                <w:rFonts w:ascii="宋体" w:eastAsia="宋体" w:hAnsi="宋体" w:cs="宋体" w:hint="eastAsia"/>
                <w:b/>
                <w:sz w:val="21"/>
                <w:szCs w:val="21"/>
              </w:rPr>
            </w:pPr>
            <w:r>
              <w:rPr>
                <w:rFonts w:ascii="宋体" w:eastAsia="宋体" w:hAnsi="宋体" w:cs="宋体" w:hint="eastAsia"/>
                <w:b/>
                <w:sz w:val="21"/>
                <w:szCs w:val="21"/>
              </w:rPr>
              <w:t>证明文件：</w:t>
            </w:r>
          </w:p>
          <w:p>
            <w:pPr>
              <w:spacing w:line="360" w:lineRule="auto"/>
              <w:jc w:val="both"/>
              <w:rPr>
                <w:rFonts w:ascii="宋体" w:eastAsia="宋体" w:hAnsi="宋体" w:cs="宋体" w:hint="eastAsia"/>
                <w:kern w:val="2"/>
                <w:sz w:val="21"/>
                <w:szCs w:val="21"/>
                <w:lang w:eastAsia="zh-CN"/>
              </w:rPr>
            </w:pPr>
            <w:r>
              <w:rPr>
                <w:rFonts w:ascii="宋体" w:eastAsia="宋体" w:hAnsi="宋体" w:cs="宋体" w:hint="eastAsia"/>
                <w:sz w:val="21"/>
                <w:szCs w:val="21"/>
              </w:rPr>
              <w:t>偏离表应如实对应填写所投产品的具体参数。如要求提供“厂家网站截图/说明书/厂家出具的参数文件/检验报告”等证明资料的，需按要求提供相关证明资料；提供的证明资料与所填写内容不一致的，以证明资料为准，原件备查。证明材料不能满足招标要求的，该项按负偏离处理。未按上述要求提供相关材料或无法凭所提供资料判断是否得分的或证明材料不清晰导致无法识别的，均不得相应分数。</w:t>
            </w:r>
          </w:p>
        </w:tc>
      </w:tr>
      <w:tr>
        <w:tblPrEx>
          <w:tblW w:w="5000" w:type="pct"/>
          <w:jc w:val="center"/>
          <w:tblLayout w:type="fixed"/>
          <w:tblCellMar>
            <w:top w:w="0" w:type="dxa"/>
            <w:left w:w="108" w:type="dxa"/>
            <w:bottom w:w="0" w:type="dxa"/>
            <w:right w:w="108" w:type="dxa"/>
          </w:tblCellMar>
        </w:tblPrEx>
        <w:trPr>
          <w:trHeight w:val="20"/>
          <w:jc w:val="center"/>
        </w:trPr>
        <w:tc>
          <w:tcPr>
            <w:tcW w:w="560" w:type="dxa"/>
            <w:noWrap w:val="0"/>
            <w:vAlign w:val="center"/>
          </w:tcPr>
          <w:p>
            <w:pPr>
              <w:pageBreakBefore w:val="0"/>
              <w:kinsoku/>
              <w:wordWrap/>
              <w:overflowPunct/>
              <w:topLinePunct w:val="0"/>
              <w:autoSpaceDE/>
              <w:autoSpaceDN/>
              <w:bidi w:val="0"/>
              <w:adjustRightInd/>
              <w:spacing w:line="360" w:lineRule="auto"/>
              <w:jc w:val="center"/>
              <w:textAlignment w:val="auto"/>
              <w:rPr>
                <w:rFonts w:ascii="宋体" w:eastAsia="宋体" w:hAnsi="宋体" w:cs="宋体" w:hint="eastAsia"/>
                <w:b/>
                <w:bCs/>
                <w:color w:val="0000FF"/>
                <w:sz w:val="21"/>
                <w:szCs w:val="21"/>
              </w:rPr>
            </w:pPr>
            <w:r>
              <w:rPr>
                <w:rFonts w:ascii="宋体" w:eastAsia="宋体" w:hAnsi="宋体" w:cs="宋体" w:hint="eastAsia"/>
                <w:b/>
                <w:bCs/>
                <w:color w:val="0000FF"/>
                <w:sz w:val="21"/>
                <w:szCs w:val="21"/>
              </w:rPr>
              <w:t>3</w:t>
            </w:r>
          </w:p>
        </w:tc>
        <w:tc>
          <w:tcPr>
            <w:tcW w:w="3267" w:type="dxa"/>
            <w:gridSpan w:val="4"/>
            <w:noWrap w:val="0"/>
            <w:vAlign w:val="center"/>
          </w:tcPr>
          <w:p>
            <w:pPr>
              <w:pageBreakBefore w:val="0"/>
              <w:kinsoku/>
              <w:wordWrap/>
              <w:overflowPunct/>
              <w:topLinePunct w:val="0"/>
              <w:autoSpaceDE/>
              <w:autoSpaceDN/>
              <w:bidi w:val="0"/>
              <w:adjustRightInd/>
              <w:spacing w:line="360" w:lineRule="auto"/>
              <w:jc w:val="center"/>
              <w:textAlignment w:val="auto"/>
              <w:rPr>
                <w:rFonts w:ascii="宋体" w:eastAsia="宋体" w:hAnsi="宋体" w:cs="宋体" w:hint="eastAsia"/>
                <w:b/>
                <w:bCs/>
                <w:color w:val="0000FF"/>
                <w:sz w:val="21"/>
                <w:szCs w:val="21"/>
              </w:rPr>
            </w:pPr>
            <w:r>
              <w:rPr>
                <w:rFonts w:ascii="宋体" w:eastAsia="宋体" w:hAnsi="宋体" w:cs="宋体" w:hint="eastAsia"/>
                <w:b/>
                <w:bCs/>
                <w:color w:val="0000FF"/>
                <w:sz w:val="21"/>
                <w:szCs w:val="21"/>
              </w:rPr>
              <w:t>商务部分</w:t>
            </w:r>
          </w:p>
        </w:tc>
        <w:tc>
          <w:tcPr>
            <w:tcW w:w="4827" w:type="dxa"/>
            <w:noWrap w:val="0"/>
            <w:vAlign w:val="center"/>
          </w:tcPr>
          <w:p>
            <w:pPr>
              <w:pageBreakBefore w:val="0"/>
              <w:kinsoku/>
              <w:wordWrap/>
              <w:overflowPunct/>
              <w:topLinePunct w:val="0"/>
              <w:autoSpaceDE/>
              <w:autoSpaceDN/>
              <w:bidi w:val="0"/>
              <w:adjustRightInd/>
              <w:spacing w:line="360" w:lineRule="auto"/>
              <w:jc w:val="center"/>
              <w:textAlignment w:val="auto"/>
              <w:rPr>
                <w:rFonts w:ascii="宋体" w:eastAsia="宋体" w:hAnsi="宋体" w:cs="宋体"/>
                <w:b/>
                <w:bCs/>
                <w:color w:val="0000FF"/>
                <w:sz w:val="21"/>
                <w:szCs w:val="21"/>
                <w:lang w:eastAsia="zh-CN"/>
              </w:rPr>
            </w:pPr>
            <w:r>
              <w:rPr>
                <w:rFonts w:ascii="宋体" w:eastAsia="宋体" w:hAnsi="宋体" w:cs="宋体"/>
                <w:b/>
                <w:bCs/>
                <w:color w:val="0000FF"/>
                <w:sz w:val="21"/>
                <w:szCs w:val="21"/>
                <w:lang w:eastAsia="zh-CN"/>
              </w:rPr>
              <w:t>25</w:t>
            </w:r>
          </w:p>
        </w:tc>
      </w:tr>
      <w:tr>
        <w:tblPrEx>
          <w:tblW w:w="5000" w:type="pct"/>
          <w:jc w:val="center"/>
          <w:tblLayout w:type="fixed"/>
          <w:tblCellMar>
            <w:top w:w="0" w:type="dxa"/>
            <w:left w:w="108" w:type="dxa"/>
            <w:bottom w:w="0" w:type="dxa"/>
            <w:right w:w="108" w:type="dxa"/>
          </w:tblCellMar>
        </w:tblPrEx>
        <w:trPr>
          <w:trHeight w:val="367"/>
          <w:jc w:val="center"/>
        </w:trPr>
        <w:tc>
          <w:tcPr>
            <w:tcW w:w="560" w:type="dxa"/>
            <w:vMerge w:val="restart"/>
            <w:noWrap w:val="0"/>
            <w:vAlign w:val="center"/>
          </w:tcPr>
          <w:p>
            <w:pPr>
              <w:keepNext/>
              <w:keepLines/>
              <w:pageBreakBefore w:val="0"/>
              <w:kinsoku/>
              <w:wordWrap/>
              <w:overflowPunct/>
              <w:topLinePunct w:val="0"/>
              <w:autoSpaceDE/>
              <w:autoSpaceDN/>
              <w:bidi w:val="0"/>
              <w:adjustRightInd/>
              <w:spacing w:line="360" w:lineRule="auto"/>
              <w:jc w:val="center"/>
              <w:textAlignment w:val="auto"/>
              <w:outlineLvl w:val="0"/>
              <w:rPr>
                <w:rFonts w:ascii="宋体" w:eastAsia="宋体" w:hAnsi="宋体" w:cs="宋体" w:hint="eastAsia"/>
                <w:sz w:val="21"/>
                <w:szCs w:val="21"/>
              </w:rPr>
            </w:pPr>
          </w:p>
        </w:tc>
        <w:tc>
          <w:tcPr>
            <w:tcW w:w="680" w:type="dxa"/>
            <w:gridSpan w:val="2"/>
            <w:noWrap w:val="0"/>
            <w:vAlign w:val="center"/>
          </w:tcPr>
          <w:p>
            <w:pPr>
              <w:pageBreakBefore w:val="0"/>
              <w:kinsoku/>
              <w:wordWrap/>
              <w:overflowPunct/>
              <w:topLinePunct w:val="0"/>
              <w:autoSpaceDE/>
              <w:autoSpaceDN/>
              <w:bidi w:val="0"/>
              <w:adjustRightInd/>
              <w:spacing w:line="360" w:lineRule="auto"/>
              <w:jc w:val="center"/>
              <w:textAlignment w:val="auto"/>
              <w:rPr>
                <w:rFonts w:ascii="宋体" w:eastAsia="宋体" w:hAnsi="宋体" w:cs="宋体" w:hint="eastAsia"/>
                <w:b/>
                <w:bCs/>
                <w:sz w:val="21"/>
                <w:szCs w:val="21"/>
              </w:rPr>
            </w:pPr>
            <w:r>
              <w:rPr>
                <w:rFonts w:ascii="宋体" w:eastAsia="宋体" w:hAnsi="宋体" w:cs="宋体" w:hint="eastAsia"/>
                <w:b/>
                <w:bCs/>
                <w:sz w:val="21"/>
                <w:szCs w:val="21"/>
              </w:rPr>
              <w:t>序号</w:t>
            </w:r>
          </w:p>
        </w:tc>
        <w:tc>
          <w:tcPr>
            <w:tcW w:w="1505" w:type="dxa"/>
            <w:noWrap w:val="0"/>
            <w:vAlign w:val="center"/>
          </w:tcPr>
          <w:p>
            <w:pPr>
              <w:pageBreakBefore w:val="0"/>
              <w:kinsoku/>
              <w:wordWrap/>
              <w:overflowPunct/>
              <w:topLinePunct w:val="0"/>
              <w:autoSpaceDE/>
              <w:autoSpaceDN/>
              <w:bidi w:val="0"/>
              <w:adjustRightInd/>
              <w:spacing w:line="360" w:lineRule="auto"/>
              <w:jc w:val="center"/>
              <w:textAlignment w:val="auto"/>
              <w:rPr>
                <w:rFonts w:ascii="宋体" w:eastAsia="宋体" w:hAnsi="宋体" w:cs="宋体" w:hint="eastAsia"/>
                <w:b/>
                <w:bCs/>
                <w:sz w:val="21"/>
                <w:szCs w:val="21"/>
              </w:rPr>
            </w:pPr>
            <w:r>
              <w:rPr>
                <w:rFonts w:ascii="宋体" w:eastAsia="宋体" w:hAnsi="宋体" w:cs="宋体" w:hint="eastAsia"/>
                <w:b/>
                <w:bCs/>
                <w:sz w:val="21"/>
                <w:szCs w:val="21"/>
              </w:rPr>
              <w:t>评分因素</w:t>
            </w:r>
          </w:p>
        </w:tc>
        <w:tc>
          <w:tcPr>
            <w:tcW w:w="1082" w:type="dxa"/>
            <w:noWrap w:val="0"/>
            <w:vAlign w:val="center"/>
          </w:tcPr>
          <w:p>
            <w:pPr>
              <w:pageBreakBefore w:val="0"/>
              <w:kinsoku/>
              <w:wordWrap/>
              <w:overflowPunct/>
              <w:topLinePunct w:val="0"/>
              <w:autoSpaceDE/>
              <w:autoSpaceDN/>
              <w:bidi w:val="0"/>
              <w:adjustRightInd/>
              <w:spacing w:line="360" w:lineRule="auto"/>
              <w:jc w:val="center"/>
              <w:textAlignment w:val="auto"/>
              <w:rPr>
                <w:rFonts w:ascii="宋体" w:eastAsia="宋体" w:hAnsi="宋体" w:cs="宋体" w:hint="eastAsia"/>
                <w:b/>
                <w:bCs/>
                <w:sz w:val="21"/>
                <w:szCs w:val="21"/>
              </w:rPr>
            </w:pPr>
            <w:r>
              <w:rPr>
                <w:rFonts w:ascii="宋体" w:eastAsia="宋体" w:hAnsi="宋体" w:cs="宋体" w:hint="eastAsia"/>
                <w:b/>
                <w:bCs/>
                <w:sz w:val="21"/>
                <w:szCs w:val="21"/>
              </w:rPr>
              <w:t>权重</w:t>
            </w:r>
          </w:p>
        </w:tc>
        <w:tc>
          <w:tcPr>
            <w:tcW w:w="4827" w:type="dxa"/>
            <w:noWrap w:val="0"/>
            <w:vAlign w:val="center"/>
          </w:tcPr>
          <w:p>
            <w:pPr>
              <w:pageBreakBefore w:val="0"/>
              <w:kinsoku/>
              <w:wordWrap/>
              <w:overflowPunct/>
              <w:topLinePunct w:val="0"/>
              <w:autoSpaceDE/>
              <w:autoSpaceDN/>
              <w:bidi w:val="0"/>
              <w:adjustRightInd/>
              <w:spacing w:line="360" w:lineRule="auto"/>
              <w:jc w:val="center"/>
              <w:textAlignment w:val="auto"/>
              <w:rPr>
                <w:rFonts w:ascii="宋体" w:eastAsia="宋体" w:hAnsi="宋体" w:cs="宋体" w:hint="eastAsia"/>
                <w:b/>
                <w:bCs/>
                <w:sz w:val="21"/>
                <w:szCs w:val="21"/>
              </w:rPr>
            </w:pPr>
            <w:r>
              <w:rPr>
                <w:rFonts w:ascii="宋体" w:eastAsia="宋体" w:hAnsi="宋体" w:cs="宋体" w:hint="eastAsia"/>
                <w:b/>
                <w:bCs/>
                <w:sz w:val="21"/>
                <w:szCs w:val="21"/>
              </w:rPr>
              <w:t>评分准则</w:t>
            </w:r>
          </w:p>
        </w:tc>
      </w:tr>
      <w:tr>
        <w:tblPrEx>
          <w:tblW w:w="5000" w:type="pct"/>
          <w:jc w:val="center"/>
          <w:tblLayout w:type="fixed"/>
          <w:tblCellMar>
            <w:top w:w="0" w:type="dxa"/>
            <w:left w:w="108" w:type="dxa"/>
            <w:bottom w:w="0" w:type="dxa"/>
            <w:right w:w="108" w:type="dxa"/>
          </w:tblCellMar>
        </w:tblPrEx>
        <w:trPr>
          <w:trHeight w:val="20"/>
          <w:jc w:val="center"/>
        </w:trPr>
        <w:tc>
          <w:tcPr>
            <w:tcW w:w="560" w:type="dxa"/>
            <w:vMerge/>
            <w:noWrap w:val="0"/>
            <w:vAlign w:val="center"/>
          </w:tcPr>
          <w:p>
            <w:pPr>
              <w:keepNext/>
              <w:keepLines/>
              <w:pageBreakBefore w:val="0"/>
              <w:kinsoku/>
              <w:wordWrap/>
              <w:overflowPunct/>
              <w:topLinePunct w:val="0"/>
              <w:autoSpaceDE/>
              <w:autoSpaceDN/>
              <w:bidi w:val="0"/>
              <w:adjustRightInd/>
              <w:spacing w:line="360" w:lineRule="auto"/>
              <w:jc w:val="center"/>
              <w:textAlignment w:val="auto"/>
              <w:outlineLvl w:val="0"/>
              <w:rPr>
                <w:rFonts w:ascii="宋体" w:eastAsia="宋体" w:hAnsi="宋体" w:cs="宋体" w:hint="eastAsia"/>
                <w:sz w:val="21"/>
                <w:szCs w:val="21"/>
              </w:rPr>
            </w:pPr>
          </w:p>
        </w:tc>
        <w:tc>
          <w:tcPr>
            <w:tcW w:w="680" w:type="dxa"/>
            <w:gridSpan w:val="2"/>
            <w:noWrap w:val="0"/>
            <w:vAlign w:val="center"/>
          </w:tcPr>
          <w:p>
            <w:pPr>
              <w:pageBreakBefore w:val="0"/>
              <w:kinsoku/>
              <w:wordWrap/>
              <w:overflowPunct/>
              <w:topLinePunct w:val="0"/>
              <w:autoSpaceDE/>
              <w:autoSpaceDN/>
              <w:bidi w:val="0"/>
              <w:adjustRightInd/>
              <w:spacing w:line="360" w:lineRule="auto"/>
              <w:jc w:val="center"/>
              <w:textAlignment w:val="auto"/>
              <w:rPr>
                <w:rFonts w:ascii="宋体" w:eastAsia="宋体" w:hAnsi="宋体" w:cs="宋体" w:hint="eastAsia"/>
                <w:sz w:val="21"/>
                <w:szCs w:val="21"/>
              </w:rPr>
            </w:pPr>
            <w:r>
              <w:rPr>
                <w:rFonts w:ascii="宋体" w:eastAsia="宋体" w:hAnsi="宋体" w:cs="宋体" w:hint="eastAsia"/>
                <w:sz w:val="21"/>
                <w:szCs w:val="21"/>
              </w:rPr>
              <w:t>1</w:t>
            </w:r>
          </w:p>
        </w:tc>
        <w:tc>
          <w:tcPr>
            <w:tcW w:w="1505" w:type="dxa"/>
            <w:noWrap w:val="0"/>
            <w:vAlign w:val="center"/>
          </w:tcPr>
          <w:p>
            <w:pPr>
              <w:autoSpaceDE w:val="0"/>
              <w:autoSpaceDN w:val="0"/>
              <w:adjustRightInd w:val="0"/>
              <w:spacing w:line="360" w:lineRule="auto"/>
              <w:jc w:val="center"/>
              <w:rPr>
                <w:rFonts w:ascii="宋体" w:eastAsia="宋体" w:hAnsi="宋体" w:cs="宋体" w:hint="eastAsia"/>
                <w:kern w:val="2"/>
                <w:sz w:val="21"/>
                <w:szCs w:val="21"/>
                <w:lang w:eastAsia="zh-CN"/>
              </w:rPr>
            </w:pPr>
            <w:r>
              <w:rPr>
                <w:rFonts w:ascii="宋体" w:eastAsia="宋体" w:hAnsi="宋体" w:cs="宋体" w:hint="eastAsia"/>
                <w:sz w:val="21"/>
                <w:szCs w:val="21"/>
                <w:lang w:eastAsia="zh-CN"/>
              </w:rPr>
              <w:t>投标人资质证明</w:t>
            </w:r>
          </w:p>
        </w:tc>
        <w:tc>
          <w:tcPr>
            <w:tcW w:w="1082" w:type="dxa"/>
            <w:noWrap w:val="0"/>
            <w:vAlign w:val="center"/>
          </w:tcPr>
          <w:p>
            <w:pPr>
              <w:widowControl/>
              <w:spacing w:line="360" w:lineRule="auto"/>
              <w:jc w:val="center"/>
              <w:rPr>
                <w:rFonts w:ascii="宋体" w:eastAsia="宋体" w:hAnsi="宋体" w:cs="宋体" w:hint="eastAsia"/>
                <w:kern w:val="2"/>
                <w:sz w:val="21"/>
                <w:szCs w:val="21"/>
                <w:lang w:eastAsia="zh-CN"/>
              </w:rPr>
            </w:pPr>
            <w:r>
              <w:rPr>
                <w:rFonts w:ascii="宋体" w:eastAsia="宋体" w:hAnsi="宋体" w:cs="宋体" w:hint="eastAsia"/>
                <w:sz w:val="21"/>
                <w:szCs w:val="21"/>
                <w:lang w:eastAsia="zh-CN"/>
              </w:rPr>
              <w:t>5</w:t>
            </w:r>
          </w:p>
        </w:tc>
        <w:tc>
          <w:tcPr>
            <w:tcW w:w="4827" w:type="dxa"/>
            <w:noWrap w:val="0"/>
            <w:vAlign w:val="center"/>
          </w:tcPr>
          <w:p>
            <w:pPr>
              <w:spacing w:line="360" w:lineRule="auto"/>
              <w:jc w:val="both"/>
              <w:rPr>
                <w:rFonts w:ascii="宋体" w:eastAsia="宋体" w:hAnsi="宋体" w:cs="宋体" w:hint="eastAsia"/>
                <w:sz w:val="21"/>
                <w:szCs w:val="21"/>
                <w:lang w:eastAsia="zh-CN"/>
              </w:rPr>
            </w:pPr>
            <w:r>
              <w:rPr>
                <w:rFonts w:ascii="宋体" w:eastAsia="宋体" w:hAnsi="宋体" w:cs="宋体" w:hint="eastAsia"/>
                <w:b/>
                <w:bCs/>
                <w:sz w:val="21"/>
                <w:szCs w:val="21"/>
              </w:rPr>
              <w:t>（一）评分内容：</w:t>
            </w:r>
          </w:p>
          <w:p>
            <w:pPr>
              <w:wordWrap w:val="0"/>
              <w:spacing w:line="360" w:lineRule="auto"/>
              <w:jc w:val="both"/>
              <w:rPr>
                <w:rFonts w:ascii="宋体" w:eastAsia="宋体" w:hAnsi="宋体" w:cs="宋体" w:hint="eastAsia"/>
                <w:sz w:val="21"/>
                <w:szCs w:val="21"/>
                <w:lang w:eastAsia="zh-CN"/>
              </w:rPr>
            </w:pPr>
            <w:r>
              <w:rPr>
                <w:rFonts w:ascii="宋体" w:eastAsia="宋体" w:hAnsi="宋体" w:cs="宋体" w:hint="eastAsia"/>
                <w:sz w:val="21"/>
                <w:szCs w:val="21"/>
                <w:lang w:eastAsia="zh-CN"/>
              </w:rPr>
              <w:t>1、投标人须提供相关部门颁发的印刷经营许可证，得100分。</w:t>
            </w:r>
          </w:p>
          <w:p>
            <w:pPr>
              <w:spacing w:line="360" w:lineRule="auto"/>
              <w:jc w:val="both"/>
              <w:rPr>
                <w:rFonts w:ascii="宋体" w:eastAsia="宋体" w:hAnsi="宋体" w:cs="宋体" w:hint="eastAsia"/>
                <w:b/>
                <w:bCs/>
                <w:sz w:val="21"/>
                <w:szCs w:val="21"/>
              </w:rPr>
            </w:pPr>
            <w:r>
              <w:rPr>
                <w:rFonts w:ascii="宋体" w:eastAsia="宋体" w:hAnsi="宋体" w:cs="宋体" w:hint="eastAsia"/>
                <w:b/>
                <w:bCs/>
                <w:sz w:val="21"/>
                <w:szCs w:val="21"/>
              </w:rPr>
              <w:t>（二）评分依据：</w:t>
            </w:r>
          </w:p>
          <w:p>
            <w:pPr>
              <w:widowControl/>
              <w:spacing w:line="360" w:lineRule="auto"/>
              <w:jc w:val="both"/>
              <w:rPr>
                <w:rFonts w:ascii="宋体" w:eastAsia="宋体" w:hAnsi="宋体" w:cs="宋体" w:hint="eastAsia"/>
                <w:kern w:val="2"/>
                <w:sz w:val="21"/>
                <w:szCs w:val="21"/>
                <w:lang w:eastAsia="zh-CN"/>
              </w:rPr>
            </w:pPr>
            <w:r>
              <w:rPr>
                <w:rFonts w:ascii="宋体" w:eastAsia="宋体" w:hAnsi="宋体" w:cs="宋体" w:hint="eastAsia"/>
                <w:sz w:val="21"/>
                <w:szCs w:val="21"/>
                <w:lang w:eastAsia="zh-CN"/>
              </w:rPr>
              <w:t>要求提供有效的证书扫描件，原件备查，评分中出现无证明资料或证书过期或专家无法凭所提供资料判断是否得分的情况，一律作不得分处理。</w:t>
            </w:r>
          </w:p>
        </w:tc>
      </w:tr>
      <w:tr>
        <w:tblPrEx>
          <w:tblW w:w="5000" w:type="pct"/>
          <w:jc w:val="center"/>
          <w:tblLayout w:type="fixed"/>
          <w:tblCellMar>
            <w:top w:w="0" w:type="dxa"/>
            <w:left w:w="108" w:type="dxa"/>
            <w:bottom w:w="0" w:type="dxa"/>
            <w:right w:w="108" w:type="dxa"/>
          </w:tblCellMar>
        </w:tblPrEx>
        <w:trPr>
          <w:trHeight w:val="20"/>
          <w:jc w:val="center"/>
        </w:trPr>
        <w:tc>
          <w:tcPr>
            <w:tcW w:w="560" w:type="dxa"/>
            <w:vMerge/>
            <w:noWrap w:val="0"/>
            <w:vAlign w:val="center"/>
          </w:tcPr>
          <w:p>
            <w:pPr>
              <w:keepNext/>
              <w:keepLines/>
              <w:pageBreakBefore w:val="0"/>
              <w:kinsoku/>
              <w:wordWrap/>
              <w:overflowPunct/>
              <w:topLinePunct w:val="0"/>
              <w:autoSpaceDE/>
              <w:autoSpaceDN/>
              <w:bidi w:val="0"/>
              <w:adjustRightInd/>
              <w:spacing w:line="360" w:lineRule="auto"/>
              <w:jc w:val="center"/>
              <w:textAlignment w:val="auto"/>
              <w:outlineLvl w:val="2"/>
              <w:rPr>
                <w:rFonts w:ascii="宋体" w:eastAsia="宋体" w:hAnsi="宋体" w:cs="宋体" w:hint="eastAsia"/>
                <w:sz w:val="21"/>
                <w:szCs w:val="21"/>
              </w:rPr>
            </w:pPr>
          </w:p>
        </w:tc>
        <w:tc>
          <w:tcPr>
            <w:tcW w:w="680" w:type="dxa"/>
            <w:gridSpan w:val="2"/>
            <w:noWrap w:val="0"/>
            <w:vAlign w:val="center"/>
          </w:tcPr>
          <w:p>
            <w:pPr>
              <w:pageBreakBefore w:val="0"/>
              <w:kinsoku/>
              <w:wordWrap/>
              <w:overflowPunct/>
              <w:topLinePunct w:val="0"/>
              <w:autoSpaceDE/>
              <w:autoSpaceDN/>
              <w:bidi w:val="0"/>
              <w:adjustRightInd/>
              <w:spacing w:line="360" w:lineRule="auto"/>
              <w:ind w:firstLine="210" w:firstLineChars="100"/>
              <w:jc w:val="both"/>
              <w:textAlignment w:val="auto"/>
              <w:rPr>
                <w:rFonts w:ascii="宋体" w:eastAsia="宋体" w:hAnsi="宋体" w:cs="宋体" w:hint="eastAsia"/>
                <w:sz w:val="21"/>
                <w:szCs w:val="21"/>
                <w:lang w:eastAsia="zh-CN"/>
              </w:rPr>
            </w:pPr>
            <w:r>
              <w:rPr>
                <w:rFonts w:ascii="宋体" w:eastAsia="宋体" w:hAnsi="宋体" w:cs="宋体" w:hint="eastAsia"/>
                <w:sz w:val="21"/>
                <w:szCs w:val="21"/>
                <w:lang w:eastAsia="zh-CN"/>
              </w:rPr>
              <w:t>2</w:t>
            </w:r>
          </w:p>
        </w:tc>
        <w:tc>
          <w:tcPr>
            <w:tcW w:w="1505" w:type="dxa"/>
            <w:noWrap w:val="0"/>
            <w:vAlign w:val="center"/>
          </w:tcPr>
          <w:p>
            <w:pPr>
              <w:wordWrap w:val="0"/>
              <w:spacing w:line="360" w:lineRule="auto"/>
              <w:jc w:val="center"/>
              <w:rPr>
                <w:rFonts w:ascii="宋体" w:eastAsia="宋体" w:hAnsi="宋体" w:cs="宋体" w:hint="eastAsia"/>
                <w:kern w:val="2"/>
                <w:sz w:val="21"/>
                <w:szCs w:val="21"/>
                <w:lang w:eastAsia="zh-CN"/>
              </w:rPr>
            </w:pPr>
            <w:r>
              <w:rPr>
                <w:rFonts w:ascii="宋体" w:eastAsia="宋体" w:hAnsi="宋体" w:cs="宋体" w:hint="eastAsia"/>
                <w:sz w:val="21"/>
                <w:szCs w:val="21"/>
              </w:rPr>
              <w:t>投标人同类项目业绩情况</w:t>
            </w:r>
          </w:p>
        </w:tc>
        <w:tc>
          <w:tcPr>
            <w:tcW w:w="1082" w:type="dxa"/>
            <w:noWrap w:val="0"/>
            <w:vAlign w:val="center"/>
          </w:tcPr>
          <w:p>
            <w:pPr>
              <w:wordWrap w:val="0"/>
              <w:spacing w:line="360" w:lineRule="auto"/>
              <w:jc w:val="center"/>
              <w:rPr>
                <w:rFonts w:ascii="宋体" w:eastAsia="宋体" w:hAnsi="宋体" w:cs="宋体" w:hint="eastAsia"/>
                <w:kern w:val="2"/>
                <w:sz w:val="21"/>
                <w:szCs w:val="21"/>
                <w:lang w:eastAsia="zh-CN"/>
              </w:rPr>
            </w:pPr>
            <w:r>
              <w:rPr>
                <w:rFonts w:ascii="宋体" w:eastAsia="宋体" w:hAnsi="宋体" w:cs="宋体" w:hint="eastAsia"/>
                <w:sz w:val="21"/>
                <w:szCs w:val="21"/>
                <w:lang w:eastAsia="zh-CN"/>
              </w:rPr>
              <w:t>5</w:t>
            </w:r>
          </w:p>
        </w:tc>
        <w:tc>
          <w:tcPr>
            <w:tcW w:w="4827" w:type="dxa"/>
            <w:noWrap w:val="0"/>
            <w:vAlign w:val="top"/>
          </w:tcPr>
          <w:p>
            <w:pPr>
              <w:spacing w:line="360" w:lineRule="auto"/>
              <w:jc w:val="both"/>
              <w:rPr>
                <w:rFonts w:ascii="宋体" w:eastAsia="宋体" w:hAnsi="宋体" w:cs="宋体" w:hint="eastAsia"/>
                <w:b/>
                <w:bCs/>
                <w:sz w:val="21"/>
                <w:szCs w:val="21"/>
              </w:rPr>
            </w:pPr>
            <w:r>
              <w:rPr>
                <w:rFonts w:ascii="宋体" w:eastAsia="宋体" w:hAnsi="宋体" w:cs="宋体" w:hint="eastAsia"/>
                <w:b/>
                <w:bCs/>
                <w:sz w:val="21"/>
                <w:szCs w:val="21"/>
              </w:rPr>
              <w:t>（一）评分内容：</w:t>
            </w:r>
          </w:p>
          <w:p>
            <w:pPr>
              <w:widowControl/>
              <w:spacing w:line="360" w:lineRule="auto"/>
              <w:jc w:val="both"/>
              <w:rPr>
                <w:rFonts w:ascii="宋体" w:eastAsia="宋体" w:hAnsi="宋体" w:cs="宋体" w:hint="eastAsia"/>
                <w:sz w:val="21"/>
                <w:szCs w:val="21"/>
              </w:rPr>
            </w:pPr>
            <w:r>
              <w:rPr>
                <w:rFonts w:ascii="宋体" w:eastAsia="宋体" w:hAnsi="宋体" w:cs="宋体" w:hint="eastAsia"/>
                <w:sz w:val="21"/>
                <w:szCs w:val="21"/>
              </w:rPr>
              <w:t>投标人自202</w:t>
            </w:r>
            <w:r>
              <w:rPr>
                <w:rFonts w:ascii="宋体" w:eastAsia="宋体" w:hAnsi="宋体" w:cs="宋体" w:hint="eastAsia"/>
                <w:sz w:val="21"/>
                <w:szCs w:val="21"/>
                <w:lang w:eastAsia="zh-CN"/>
              </w:rPr>
              <w:t>2</w:t>
            </w:r>
            <w:r>
              <w:rPr>
                <w:rFonts w:ascii="宋体" w:eastAsia="宋体" w:hAnsi="宋体" w:cs="宋体" w:hint="eastAsia"/>
                <w:sz w:val="21"/>
                <w:szCs w:val="21"/>
              </w:rPr>
              <w:t>年1月1日至本项目</w:t>
            </w:r>
            <w:r>
              <w:rPr>
                <w:rFonts w:ascii="宋体" w:eastAsia="宋体" w:hAnsi="宋体" w:cs="宋体" w:hint="eastAsia"/>
                <w:sz w:val="21"/>
                <w:szCs w:val="21"/>
                <w:lang w:eastAsia="zh-CN"/>
              </w:rPr>
              <w:t>投标截止之日止</w:t>
            </w:r>
            <w:r>
              <w:rPr>
                <w:rFonts w:ascii="宋体" w:eastAsia="宋体" w:hAnsi="宋体" w:cs="宋体" w:hint="eastAsia"/>
                <w:sz w:val="21"/>
                <w:szCs w:val="21"/>
              </w:rPr>
              <w:t>所签订的同类业绩项目合同（以合同签订日期为准），每提供1个同类业绩得</w:t>
            </w:r>
            <w:r>
              <w:rPr>
                <w:rFonts w:ascii="宋体" w:eastAsia="宋体" w:hAnsi="宋体" w:cs="宋体" w:hint="eastAsia"/>
                <w:sz w:val="21"/>
                <w:szCs w:val="21"/>
                <w:lang w:eastAsia="zh-CN"/>
              </w:rPr>
              <w:t>20</w:t>
            </w:r>
            <w:r>
              <w:rPr>
                <w:rFonts w:ascii="宋体" w:eastAsia="宋体" w:hAnsi="宋体" w:cs="宋体" w:hint="eastAsia"/>
                <w:sz w:val="21"/>
                <w:szCs w:val="21"/>
              </w:rPr>
              <w:t>分，最高得</w:t>
            </w:r>
            <w:r>
              <w:rPr>
                <w:rFonts w:ascii="宋体" w:eastAsia="宋体" w:hAnsi="宋体" w:cs="宋体" w:hint="eastAsia"/>
                <w:sz w:val="21"/>
                <w:szCs w:val="21"/>
                <w:lang w:eastAsia="zh-CN"/>
              </w:rPr>
              <w:t>100</w:t>
            </w:r>
            <w:r>
              <w:rPr>
                <w:rFonts w:ascii="宋体" w:eastAsia="宋体" w:hAnsi="宋体" w:cs="宋体" w:hint="eastAsia"/>
                <w:sz w:val="21"/>
                <w:szCs w:val="21"/>
              </w:rPr>
              <w:t>分。</w:t>
            </w:r>
          </w:p>
          <w:p>
            <w:pPr>
              <w:widowControl/>
              <w:spacing w:line="360" w:lineRule="auto"/>
              <w:jc w:val="both"/>
              <w:rPr>
                <w:rFonts w:ascii="宋体" w:eastAsia="宋体" w:hAnsi="宋体" w:cs="宋体" w:hint="eastAsia"/>
                <w:sz w:val="21"/>
                <w:szCs w:val="21"/>
              </w:rPr>
            </w:pPr>
            <w:r>
              <w:rPr>
                <w:rFonts w:ascii="宋体" w:eastAsia="宋体" w:hAnsi="宋体" w:cs="宋体" w:hint="eastAsia"/>
                <w:sz w:val="21"/>
                <w:szCs w:val="21"/>
              </w:rPr>
              <w:t>备注：同一个采购人（合同甲方）只计为一份业绩。</w:t>
            </w:r>
          </w:p>
          <w:p>
            <w:pPr>
              <w:spacing w:line="360" w:lineRule="auto"/>
              <w:jc w:val="both"/>
              <w:rPr>
                <w:rFonts w:ascii="宋体" w:eastAsia="宋体" w:hAnsi="宋体" w:cs="宋体" w:hint="eastAsia"/>
                <w:b/>
                <w:bCs/>
                <w:sz w:val="21"/>
                <w:szCs w:val="21"/>
              </w:rPr>
            </w:pPr>
            <w:r>
              <w:rPr>
                <w:rFonts w:ascii="宋体" w:eastAsia="宋体" w:hAnsi="宋体" w:cs="宋体" w:hint="eastAsia"/>
                <w:b/>
                <w:bCs/>
                <w:sz w:val="21"/>
                <w:szCs w:val="21"/>
              </w:rPr>
              <w:t>（二）评分依据：</w:t>
            </w:r>
          </w:p>
          <w:p>
            <w:pPr>
              <w:widowControl/>
              <w:spacing w:line="360" w:lineRule="auto"/>
              <w:jc w:val="both"/>
              <w:rPr>
                <w:rFonts w:ascii="宋体" w:eastAsia="宋体" w:hAnsi="宋体" w:cs="宋体" w:hint="eastAsia"/>
                <w:sz w:val="21"/>
                <w:szCs w:val="21"/>
              </w:rPr>
            </w:pPr>
            <w:r>
              <w:rPr>
                <w:rFonts w:ascii="宋体" w:eastAsia="宋体" w:hAnsi="宋体" w:cs="宋体" w:hint="eastAsia"/>
                <w:sz w:val="21"/>
                <w:szCs w:val="21"/>
              </w:rPr>
              <w:t>要求提供合同关键信息（包括但不限于合同标的、签订时间、双方签章页）作为得分依据，通过合同关键信息无法判断是否得分的，还须同时提供能证明得分的其它证明资料，如合同甲方出具的证明文件或项目报告。</w:t>
            </w:r>
          </w:p>
          <w:p>
            <w:pPr>
              <w:widowControl/>
              <w:spacing w:line="360" w:lineRule="auto"/>
              <w:jc w:val="both"/>
              <w:rPr>
                <w:rFonts w:ascii="宋体" w:eastAsia="宋体" w:hAnsi="宋体" w:cs="宋体" w:hint="eastAsia"/>
                <w:kern w:val="2"/>
                <w:sz w:val="21"/>
                <w:szCs w:val="21"/>
                <w:lang w:eastAsia="zh-CN"/>
              </w:rPr>
            </w:pPr>
            <w:r>
              <w:rPr>
                <w:rFonts w:ascii="宋体" w:eastAsia="宋体" w:hAnsi="宋体" w:cs="宋体" w:hint="eastAsia"/>
                <w:sz w:val="21"/>
                <w:szCs w:val="21"/>
              </w:rPr>
              <w:t>备注：以上资料均要求提供扫描件，原件备查，评分中出现无证明资料或证书过期或专家无法凭所提供资料判断是否得分的情况，一律作不得分处理。</w:t>
            </w:r>
          </w:p>
        </w:tc>
      </w:tr>
      <w:tr>
        <w:tblPrEx>
          <w:tblW w:w="5000" w:type="pct"/>
          <w:jc w:val="center"/>
          <w:tblLayout w:type="fixed"/>
          <w:tblCellMar>
            <w:top w:w="0" w:type="dxa"/>
            <w:left w:w="108" w:type="dxa"/>
            <w:bottom w:w="0" w:type="dxa"/>
            <w:right w:w="108" w:type="dxa"/>
          </w:tblCellMar>
        </w:tblPrEx>
        <w:trPr>
          <w:trHeight w:val="20"/>
          <w:jc w:val="center"/>
        </w:trPr>
        <w:tc>
          <w:tcPr>
            <w:tcW w:w="560" w:type="dxa"/>
            <w:vMerge/>
          </w:tcPr>
          <w:p>
            <w:pPr>
              <w:keepNext/>
              <w:keepLines/>
              <w:pageBreakBefore w:val="0"/>
              <w:kinsoku/>
              <w:wordWrap/>
              <w:overflowPunct/>
              <w:topLinePunct w:val="0"/>
              <w:autoSpaceDE/>
              <w:autoSpaceDN/>
              <w:bidi w:val="0"/>
              <w:adjustRightInd/>
              <w:spacing w:line="360" w:lineRule="auto"/>
              <w:jc w:val="center"/>
              <w:textAlignment w:val="auto"/>
              <w:outlineLvl w:val="2"/>
              <w:rPr>
                <w:rFonts w:ascii="宋体" w:eastAsia="宋体" w:hAnsi="宋体" w:cs="宋体" w:hint="eastAsia"/>
                <w:sz w:val="21"/>
                <w:szCs w:val="21"/>
              </w:rPr>
            </w:pPr>
          </w:p>
        </w:tc>
        <w:tc>
          <w:tcPr>
            <w:tcW w:w="680" w:type="dxa"/>
            <w:gridSpan w:val="2"/>
            <w:vAlign w:val="center"/>
          </w:tcPr>
          <w:p>
            <w:pPr>
              <w:pageBreakBefore w:val="0"/>
              <w:kinsoku/>
              <w:wordWrap/>
              <w:overflowPunct/>
              <w:topLinePunct w:val="0"/>
              <w:autoSpaceDE/>
              <w:autoSpaceDN/>
              <w:bidi w:val="0"/>
              <w:adjustRightInd/>
              <w:spacing w:line="360" w:lineRule="auto"/>
              <w:ind w:firstLine="210" w:firstLineChars="100"/>
              <w:jc w:val="center"/>
              <w:textAlignment w:val="auto"/>
              <w:rPr>
                <w:rFonts w:ascii="宋体" w:eastAsia="宋体" w:hAnsi="宋体" w:cs="宋体"/>
                <w:sz w:val="21"/>
                <w:szCs w:val="21"/>
                <w:lang w:eastAsia="zh-CN"/>
              </w:rPr>
            </w:pPr>
            <w:r>
              <w:rPr>
                <w:rFonts w:ascii="宋体" w:eastAsia="宋体" w:hAnsi="宋体" w:cs="宋体" w:hint="eastAsia"/>
                <w:sz w:val="21"/>
                <w:szCs w:val="21"/>
                <w:lang w:eastAsia="zh-CN"/>
              </w:rPr>
              <w:t>3</w:t>
            </w:r>
          </w:p>
        </w:tc>
        <w:tc>
          <w:tcPr>
            <w:tcW w:w="1505" w:type="dxa"/>
            <w:vAlign w:val="center"/>
          </w:tcPr>
          <w:p>
            <w:pPr>
              <w:widowControl/>
              <w:tabs>
                <w:tab w:val="left" w:pos="840"/>
              </w:tabs>
              <w:snapToGrid w:val="0"/>
              <w:spacing w:line="360" w:lineRule="auto"/>
              <w:jc w:val="center"/>
              <w:rPr>
                <w:rFonts w:ascii="宋体" w:eastAsia="宋体" w:hAnsi="宋体" w:cs="宋体" w:hint="eastAsia"/>
                <w:sz w:val="21"/>
                <w:szCs w:val="21"/>
              </w:rPr>
            </w:pPr>
            <w:r>
              <w:rPr>
                <w:rFonts w:ascii="宋体" w:eastAsia="宋体" w:hAnsi="宋体" w:cs="宋体" w:hint="eastAsia"/>
                <w:sz w:val="21"/>
                <w:szCs w:val="21"/>
              </w:rPr>
              <w:t>配套能力保障</w:t>
            </w:r>
          </w:p>
        </w:tc>
        <w:tc>
          <w:tcPr>
            <w:tcW w:w="1082" w:type="dxa"/>
            <w:vAlign w:val="center"/>
          </w:tcPr>
          <w:p>
            <w:pPr>
              <w:widowControl/>
              <w:snapToGrid w:val="0"/>
              <w:spacing w:line="360" w:lineRule="auto"/>
              <w:jc w:val="center"/>
              <w:rPr>
                <w:rFonts w:ascii="宋体" w:eastAsia="宋体" w:hAnsi="宋体" w:cs="宋体"/>
                <w:sz w:val="21"/>
                <w:szCs w:val="21"/>
              </w:rPr>
            </w:pPr>
            <w:r>
              <w:rPr>
                <w:rFonts w:ascii="宋体" w:eastAsia="宋体" w:hAnsi="宋体" w:cs="宋体"/>
                <w:sz w:val="21"/>
                <w:szCs w:val="21"/>
              </w:rPr>
              <w:t>10</w:t>
            </w:r>
          </w:p>
        </w:tc>
        <w:tc>
          <w:tcPr>
            <w:tcW w:w="4827" w:type="dxa"/>
            <w:vAlign w:val="center"/>
          </w:tcPr>
          <w:p>
            <w:pPr>
              <w:widowControl/>
              <w:snapToGrid w:val="0"/>
              <w:spacing w:line="360" w:lineRule="auto"/>
              <w:jc w:val="both"/>
              <w:rPr>
                <w:rFonts w:ascii="宋体" w:eastAsia="宋体" w:hAnsi="宋体" w:cs="宋体" w:hint="eastAsia"/>
                <w:b/>
                <w:bCs/>
                <w:sz w:val="21"/>
                <w:szCs w:val="21"/>
              </w:rPr>
            </w:pPr>
            <w:r>
              <w:rPr>
                <w:rFonts w:ascii="宋体" w:eastAsia="宋体" w:hAnsi="宋体" w:cs="宋体" w:hint="eastAsia"/>
                <w:b/>
                <w:bCs/>
                <w:sz w:val="21"/>
                <w:szCs w:val="21"/>
              </w:rPr>
              <w:t>（一）评分内容：</w:t>
            </w:r>
          </w:p>
          <w:p>
            <w:pPr>
              <w:widowControl/>
              <w:spacing w:line="360" w:lineRule="auto"/>
              <w:jc w:val="both"/>
              <w:rPr>
                <w:rFonts w:ascii="宋体" w:eastAsia="宋体" w:hAnsi="宋体" w:cs="宋体" w:hint="eastAsia"/>
                <w:sz w:val="21"/>
                <w:szCs w:val="21"/>
              </w:rPr>
            </w:pPr>
            <w:r>
              <w:rPr>
                <w:rFonts w:ascii="宋体" w:eastAsia="宋体" w:hAnsi="宋体" w:cs="宋体" w:hint="eastAsia"/>
                <w:sz w:val="21"/>
                <w:szCs w:val="21"/>
              </w:rPr>
              <w:t>1、投标人有固定的库存仓库能力保障情况：</w:t>
            </w:r>
          </w:p>
          <w:p>
            <w:pPr>
              <w:widowControl/>
              <w:spacing w:line="360" w:lineRule="auto"/>
              <w:jc w:val="both"/>
              <w:rPr>
                <w:rFonts w:ascii="宋体" w:eastAsia="宋体" w:hAnsi="宋体" w:cs="宋体" w:hint="eastAsia"/>
                <w:sz w:val="21"/>
                <w:szCs w:val="21"/>
              </w:rPr>
            </w:pPr>
            <w:r>
              <w:rPr>
                <w:rFonts w:ascii="宋体" w:eastAsia="宋体" w:hAnsi="宋体" w:cs="宋体" w:hint="eastAsia"/>
                <w:sz w:val="21"/>
                <w:szCs w:val="21"/>
              </w:rPr>
              <w:t xml:space="preserve">①仓库面积≧200 平方米，得 </w:t>
            </w:r>
            <w:r>
              <w:rPr>
                <w:rFonts w:ascii="宋体" w:eastAsia="宋体" w:hAnsi="宋体" w:cs="宋体" w:hint="eastAsia"/>
                <w:sz w:val="21"/>
                <w:szCs w:val="21"/>
                <w:lang w:eastAsia="zh-CN"/>
              </w:rPr>
              <w:t>40</w:t>
            </w:r>
            <w:r>
              <w:rPr>
                <w:rFonts w:ascii="宋体" w:eastAsia="宋体" w:hAnsi="宋体" w:cs="宋体" w:hint="eastAsia"/>
                <w:sz w:val="21"/>
                <w:szCs w:val="21"/>
              </w:rPr>
              <w:t>分；</w:t>
            </w:r>
          </w:p>
          <w:p>
            <w:pPr>
              <w:widowControl/>
              <w:spacing w:line="360" w:lineRule="auto"/>
              <w:jc w:val="both"/>
              <w:rPr>
                <w:rFonts w:ascii="宋体" w:eastAsia="宋体" w:hAnsi="宋体" w:cs="宋体" w:hint="eastAsia"/>
                <w:sz w:val="21"/>
                <w:szCs w:val="21"/>
              </w:rPr>
            </w:pPr>
            <w:r>
              <w:rPr>
                <w:rFonts w:ascii="宋体" w:eastAsia="宋体" w:hAnsi="宋体" w:cs="宋体" w:hint="eastAsia"/>
                <w:sz w:val="21"/>
                <w:szCs w:val="21"/>
              </w:rPr>
              <w:t>②100 平方米≤仓库面积＜200 平方米，得</w:t>
            </w:r>
            <w:r>
              <w:rPr>
                <w:rFonts w:ascii="宋体" w:eastAsia="宋体" w:hAnsi="宋体" w:cs="宋体" w:hint="eastAsia"/>
                <w:sz w:val="21"/>
                <w:szCs w:val="21"/>
                <w:lang w:eastAsia="zh-CN"/>
              </w:rPr>
              <w:t>20</w:t>
            </w:r>
            <w:r>
              <w:rPr>
                <w:rFonts w:ascii="宋体" w:eastAsia="宋体" w:hAnsi="宋体" w:cs="宋体" w:hint="eastAsia"/>
                <w:sz w:val="21"/>
                <w:szCs w:val="21"/>
              </w:rPr>
              <w:t>分；</w:t>
            </w:r>
          </w:p>
          <w:p>
            <w:pPr>
              <w:widowControl/>
              <w:spacing w:line="360" w:lineRule="auto"/>
              <w:jc w:val="both"/>
              <w:rPr>
                <w:rFonts w:ascii="宋体" w:eastAsia="宋体" w:hAnsi="宋体" w:cs="宋体" w:hint="eastAsia"/>
                <w:sz w:val="21"/>
                <w:szCs w:val="21"/>
              </w:rPr>
            </w:pPr>
            <w:r>
              <w:rPr>
                <w:rFonts w:ascii="宋体" w:eastAsia="宋体" w:hAnsi="宋体" w:cs="宋体" w:hint="eastAsia"/>
                <w:sz w:val="21"/>
                <w:szCs w:val="21"/>
              </w:rPr>
              <w:t xml:space="preserve">③仓库面积＜100 平方米，得 </w:t>
            </w:r>
            <w:r>
              <w:rPr>
                <w:rFonts w:ascii="宋体" w:eastAsia="宋体" w:hAnsi="宋体" w:cs="宋体" w:hint="eastAsia"/>
                <w:sz w:val="21"/>
                <w:szCs w:val="21"/>
                <w:lang w:eastAsia="zh-CN"/>
              </w:rPr>
              <w:t>10</w:t>
            </w:r>
            <w:r>
              <w:rPr>
                <w:rFonts w:ascii="宋体" w:eastAsia="宋体" w:hAnsi="宋体" w:cs="宋体" w:hint="eastAsia"/>
                <w:sz w:val="21"/>
                <w:szCs w:val="21"/>
              </w:rPr>
              <w:t>分；</w:t>
            </w:r>
          </w:p>
          <w:p>
            <w:pPr>
              <w:widowControl/>
              <w:spacing w:line="360" w:lineRule="auto"/>
              <w:jc w:val="both"/>
              <w:rPr>
                <w:rFonts w:ascii="宋体" w:eastAsia="宋体" w:hAnsi="宋体" w:cs="宋体" w:hint="eastAsia"/>
                <w:sz w:val="21"/>
                <w:szCs w:val="21"/>
              </w:rPr>
            </w:pPr>
            <w:r>
              <w:rPr>
                <w:rFonts w:ascii="宋体" w:eastAsia="宋体" w:hAnsi="宋体" w:cs="宋体" w:hint="eastAsia"/>
                <w:sz w:val="21"/>
                <w:szCs w:val="21"/>
              </w:rPr>
              <w:t>2、投标人为此项目拟投入专用车辆数量情况：</w:t>
            </w:r>
          </w:p>
          <w:p>
            <w:pPr>
              <w:widowControl/>
              <w:spacing w:line="360" w:lineRule="auto"/>
              <w:jc w:val="both"/>
              <w:rPr>
                <w:rFonts w:ascii="宋体" w:eastAsia="宋体" w:hAnsi="宋体" w:cs="宋体" w:hint="eastAsia"/>
                <w:sz w:val="21"/>
                <w:szCs w:val="21"/>
              </w:rPr>
            </w:pPr>
            <w:r>
              <w:rPr>
                <w:rFonts w:ascii="宋体" w:eastAsia="宋体" w:hAnsi="宋体" w:cs="宋体" w:hint="eastAsia"/>
                <w:sz w:val="21"/>
                <w:szCs w:val="21"/>
              </w:rPr>
              <w:t>①专用运输车辆≧3辆，得</w:t>
            </w:r>
            <w:r>
              <w:rPr>
                <w:rFonts w:ascii="宋体" w:eastAsia="宋体" w:hAnsi="宋体" w:cs="宋体" w:hint="eastAsia"/>
                <w:sz w:val="21"/>
                <w:szCs w:val="21"/>
                <w:lang w:eastAsia="zh-CN"/>
              </w:rPr>
              <w:t>60</w:t>
            </w:r>
            <w:r>
              <w:rPr>
                <w:rFonts w:ascii="宋体" w:eastAsia="宋体" w:hAnsi="宋体" w:cs="宋体" w:hint="eastAsia"/>
                <w:sz w:val="21"/>
                <w:szCs w:val="21"/>
              </w:rPr>
              <w:t>分；</w:t>
            </w:r>
          </w:p>
          <w:p>
            <w:pPr>
              <w:widowControl/>
              <w:spacing w:line="360" w:lineRule="auto"/>
              <w:jc w:val="both"/>
              <w:rPr>
                <w:rFonts w:ascii="宋体" w:eastAsia="宋体" w:hAnsi="宋体" w:cs="宋体" w:hint="eastAsia"/>
                <w:sz w:val="21"/>
                <w:szCs w:val="21"/>
              </w:rPr>
            </w:pPr>
            <w:r>
              <w:rPr>
                <w:rFonts w:ascii="宋体" w:eastAsia="宋体" w:hAnsi="宋体" w:cs="宋体" w:hint="eastAsia"/>
                <w:sz w:val="21"/>
                <w:szCs w:val="21"/>
              </w:rPr>
              <w:t xml:space="preserve">②2 辆≤专用运输车辆＜3 辆，得 </w:t>
            </w:r>
            <w:r>
              <w:rPr>
                <w:rFonts w:ascii="宋体" w:eastAsia="宋体" w:hAnsi="宋体" w:cs="宋体" w:hint="eastAsia"/>
                <w:sz w:val="21"/>
                <w:szCs w:val="21"/>
                <w:lang w:eastAsia="zh-CN"/>
              </w:rPr>
              <w:t>40</w:t>
            </w:r>
            <w:r>
              <w:rPr>
                <w:rFonts w:ascii="宋体" w:eastAsia="宋体" w:hAnsi="宋体" w:cs="宋体" w:hint="eastAsia"/>
                <w:sz w:val="21"/>
                <w:szCs w:val="21"/>
              </w:rPr>
              <w:t>分；</w:t>
            </w:r>
          </w:p>
          <w:p>
            <w:pPr>
              <w:widowControl/>
              <w:spacing w:line="360" w:lineRule="auto"/>
              <w:jc w:val="both"/>
              <w:rPr>
                <w:rFonts w:ascii="宋体" w:eastAsia="宋体" w:hAnsi="宋体" w:cs="宋体" w:hint="eastAsia"/>
                <w:sz w:val="21"/>
                <w:szCs w:val="21"/>
              </w:rPr>
            </w:pPr>
            <w:r>
              <w:rPr>
                <w:rFonts w:ascii="宋体" w:eastAsia="宋体" w:hAnsi="宋体" w:cs="宋体" w:hint="eastAsia"/>
                <w:sz w:val="21"/>
                <w:szCs w:val="21"/>
              </w:rPr>
              <w:t xml:space="preserve">③专用运输车辆＜2 辆，得 </w:t>
            </w:r>
            <w:r>
              <w:rPr>
                <w:rFonts w:ascii="宋体" w:eastAsia="宋体" w:hAnsi="宋体" w:cs="宋体" w:hint="eastAsia"/>
                <w:sz w:val="21"/>
                <w:szCs w:val="21"/>
                <w:lang w:eastAsia="zh-CN"/>
              </w:rPr>
              <w:t>20</w:t>
            </w:r>
            <w:r>
              <w:rPr>
                <w:rFonts w:ascii="宋体" w:eastAsia="宋体" w:hAnsi="宋体" w:cs="宋体" w:hint="eastAsia"/>
                <w:sz w:val="21"/>
                <w:szCs w:val="21"/>
              </w:rPr>
              <w:t xml:space="preserve"> 分；</w:t>
            </w:r>
          </w:p>
          <w:p>
            <w:pPr>
              <w:widowControl/>
              <w:spacing w:line="360" w:lineRule="auto"/>
              <w:jc w:val="both"/>
              <w:rPr>
                <w:rFonts w:ascii="宋体" w:eastAsia="宋体" w:hAnsi="宋体" w:cs="宋体" w:hint="eastAsia"/>
                <w:sz w:val="21"/>
                <w:szCs w:val="21"/>
              </w:rPr>
            </w:pPr>
            <w:r>
              <w:rPr>
                <w:rFonts w:ascii="宋体" w:eastAsia="宋体" w:hAnsi="宋体" w:cs="宋体" w:hint="eastAsia"/>
                <w:sz w:val="21"/>
                <w:szCs w:val="21"/>
              </w:rPr>
              <w:t>没有或者其他情况不得分。</w:t>
            </w:r>
          </w:p>
          <w:p>
            <w:pPr>
              <w:widowControl/>
              <w:snapToGrid w:val="0"/>
              <w:spacing w:line="360" w:lineRule="auto"/>
              <w:jc w:val="both"/>
              <w:rPr>
                <w:rFonts w:ascii="宋体" w:eastAsia="宋体" w:hAnsi="宋体" w:cs="宋体" w:hint="eastAsia"/>
                <w:b/>
                <w:bCs/>
                <w:sz w:val="21"/>
                <w:szCs w:val="21"/>
              </w:rPr>
            </w:pPr>
            <w:r>
              <w:rPr>
                <w:rFonts w:ascii="宋体" w:eastAsia="宋体" w:hAnsi="宋体" w:cs="宋体" w:hint="eastAsia"/>
                <w:b/>
                <w:bCs/>
                <w:sz w:val="21"/>
                <w:szCs w:val="21"/>
              </w:rPr>
              <w:t>（二）评分依据：</w:t>
            </w:r>
          </w:p>
          <w:p>
            <w:pPr>
              <w:widowControl/>
              <w:snapToGrid w:val="0"/>
              <w:spacing w:line="360" w:lineRule="auto"/>
              <w:jc w:val="both"/>
              <w:rPr>
                <w:rFonts w:ascii="宋体" w:eastAsia="宋体" w:hAnsi="宋体" w:cs="宋体" w:hint="eastAsia"/>
                <w:sz w:val="21"/>
                <w:szCs w:val="21"/>
              </w:rPr>
            </w:pPr>
            <w:r>
              <w:rPr>
                <w:rFonts w:ascii="宋体" w:eastAsia="宋体" w:hAnsi="宋体" w:cs="宋体" w:hint="eastAsia"/>
                <w:sz w:val="21"/>
                <w:szCs w:val="21"/>
              </w:rPr>
              <w:t>1、要求提供租赁合同或自有产权证明，如为租赁性质需再提供近</w:t>
            </w:r>
            <w:r>
              <w:rPr>
                <w:rFonts w:ascii="宋体" w:eastAsia="宋体" w:hAnsi="宋体" w:cs="宋体" w:hint="eastAsia"/>
                <w:sz w:val="21"/>
                <w:szCs w:val="21"/>
                <w:lang w:eastAsia="zh-CN"/>
              </w:rPr>
              <w:t>三</w:t>
            </w:r>
            <w:r>
              <w:rPr>
                <w:rFonts w:ascii="宋体" w:eastAsia="宋体" w:hAnsi="宋体" w:cs="宋体" w:hint="eastAsia"/>
                <w:sz w:val="21"/>
                <w:szCs w:val="21"/>
              </w:rPr>
              <w:t>个月的每个月转账凭证以及对应的租金发票扫描件，提供不齐全的不得分。</w:t>
            </w:r>
          </w:p>
          <w:p>
            <w:pPr>
              <w:widowControl/>
              <w:snapToGrid w:val="0"/>
              <w:spacing w:line="360" w:lineRule="auto"/>
              <w:jc w:val="both"/>
              <w:rPr>
                <w:rFonts w:ascii="宋体" w:eastAsia="宋体" w:hAnsi="宋体" w:cs="宋体" w:hint="eastAsia"/>
                <w:sz w:val="21"/>
                <w:szCs w:val="21"/>
              </w:rPr>
            </w:pPr>
            <w:r>
              <w:rPr>
                <w:rFonts w:ascii="宋体" w:eastAsia="宋体" w:hAnsi="宋体" w:cs="宋体" w:hint="eastAsia"/>
                <w:sz w:val="21"/>
                <w:szCs w:val="21"/>
              </w:rPr>
              <w:t>2、要求提供的车辆需适用于载货物，</w:t>
            </w:r>
            <w:r>
              <w:rPr>
                <w:rFonts w:ascii="宋体" w:eastAsia="宋体" w:hAnsi="宋体" w:cs="宋体" w:hint="eastAsia"/>
                <w:sz w:val="21"/>
                <w:szCs w:val="21"/>
                <w:lang w:eastAsia="zh-CN"/>
              </w:rPr>
              <w:t>若提供自有车辆的，车辆需</w:t>
            </w:r>
            <w:r>
              <w:rPr>
                <w:rFonts w:ascii="宋体" w:eastAsia="宋体" w:hAnsi="宋体" w:cs="宋体" w:hint="eastAsia"/>
                <w:sz w:val="21"/>
                <w:szCs w:val="21"/>
              </w:rPr>
              <w:t>登记在投标人名下的，需提供有效的行驶证扫描件、车辆全身照（包括车辆内部照）等作为证明材料，提供法人或股东名下车辆不得分。若提供车辆租赁合同的，其租赁合同采购方为投标人，提供有效的车辆行驶证、车辆实拍全身图片（包括车辆内部照）、租赁合同、近</w:t>
            </w:r>
            <w:r>
              <w:rPr>
                <w:rFonts w:ascii="宋体" w:eastAsia="宋体" w:hAnsi="宋体" w:cs="宋体" w:hint="eastAsia"/>
                <w:sz w:val="21"/>
                <w:szCs w:val="21"/>
                <w:lang w:eastAsia="zh-CN"/>
              </w:rPr>
              <w:t>三</w:t>
            </w:r>
            <w:r>
              <w:rPr>
                <w:rFonts w:ascii="宋体" w:eastAsia="宋体" w:hAnsi="宋体" w:cs="宋体" w:hint="eastAsia"/>
                <w:sz w:val="21"/>
                <w:szCs w:val="21"/>
              </w:rPr>
              <w:t xml:space="preserve">个月的每个月租赁转账凭证及对应的租金发票扫描件，车辆行驶证上所有人需与出租方名称一致，提供不齐全的不得分。 </w:t>
            </w:r>
          </w:p>
          <w:p>
            <w:pPr>
              <w:snapToGrid w:val="0"/>
              <w:spacing w:line="360" w:lineRule="auto"/>
              <w:jc w:val="both"/>
              <w:rPr>
                <w:rFonts w:ascii="宋体" w:eastAsia="宋体" w:hAnsi="宋体" w:cs="宋体" w:hint="eastAsia"/>
                <w:sz w:val="21"/>
                <w:szCs w:val="21"/>
              </w:rPr>
            </w:pPr>
            <w:r>
              <w:rPr>
                <w:rFonts w:ascii="宋体" w:eastAsia="宋体" w:hAnsi="宋体" w:cs="宋体" w:hint="eastAsia"/>
                <w:sz w:val="21"/>
                <w:szCs w:val="21"/>
              </w:rPr>
              <w:t>3、如投标人为新成立且成立时间不足</w:t>
            </w:r>
            <w:r>
              <w:rPr>
                <w:rFonts w:ascii="宋体" w:eastAsia="宋体" w:hAnsi="宋体" w:cs="宋体" w:hint="eastAsia"/>
                <w:sz w:val="21"/>
                <w:szCs w:val="21"/>
                <w:lang w:eastAsia="zh-CN"/>
              </w:rPr>
              <w:t>三</w:t>
            </w:r>
            <w:r>
              <w:rPr>
                <w:rFonts w:ascii="宋体" w:eastAsia="宋体" w:hAnsi="宋体" w:cs="宋体" w:hint="eastAsia"/>
                <w:sz w:val="21"/>
                <w:szCs w:val="21"/>
              </w:rPr>
              <w:t>个月的，需提供成立月的次月至开标日期间的上述1和2要求的相关证明文件。</w:t>
            </w:r>
          </w:p>
          <w:p>
            <w:pPr>
              <w:snapToGrid w:val="0"/>
              <w:spacing w:line="360" w:lineRule="auto"/>
              <w:jc w:val="both"/>
              <w:rPr>
                <w:rFonts w:ascii="宋体" w:eastAsia="宋体" w:hAnsi="宋体" w:cs="宋体" w:hint="eastAsia"/>
                <w:sz w:val="21"/>
                <w:szCs w:val="21"/>
              </w:rPr>
            </w:pPr>
            <w:r>
              <w:rPr>
                <w:rFonts w:ascii="宋体" w:eastAsia="宋体" w:hAnsi="宋体" w:cs="宋体" w:hint="eastAsia"/>
                <w:sz w:val="21"/>
                <w:szCs w:val="21"/>
              </w:rPr>
              <w:t>4、以上证明文件均提供扫描件，未提供完整证明材料或提供不清晰导致评委无法识别的，均不得分。</w:t>
            </w:r>
          </w:p>
        </w:tc>
      </w:tr>
      <w:tr>
        <w:tblPrEx>
          <w:tblW w:w="5000" w:type="pct"/>
          <w:jc w:val="center"/>
          <w:tblLayout w:type="fixed"/>
          <w:tblCellMar>
            <w:top w:w="0" w:type="dxa"/>
            <w:left w:w="108" w:type="dxa"/>
            <w:bottom w:w="0" w:type="dxa"/>
            <w:right w:w="108" w:type="dxa"/>
          </w:tblCellMar>
        </w:tblPrEx>
        <w:trPr>
          <w:trHeight w:val="20"/>
          <w:jc w:val="center"/>
        </w:trPr>
        <w:tc>
          <w:tcPr>
            <w:tcW w:w="560" w:type="dxa"/>
            <w:vMerge/>
          </w:tcPr>
          <w:p>
            <w:pPr>
              <w:keepNext/>
              <w:keepLines/>
              <w:pageBreakBefore w:val="0"/>
              <w:kinsoku/>
              <w:wordWrap/>
              <w:overflowPunct/>
              <w:topLinePunct w:val="0"/>
              <w:autoSpaceDE/>
              <w:autoSpaceDN/>
              <w:bidi w:val="0"/>
              <w:adjustRightInd/>
              <w:spacing w:line="360" w:lineRule="auto"/>
              <w:jc w:val="center"/>
              <w:textAlignment w:val="auto"/>
              <w:outlineLvl w:val="2"/>
              <w:rPr>
                <w:rFonts w:ascii="宋体" w:eastAsia="宋体" w:hAnsi="宋体" w:cs="宋体" w:hint="eastAsia"/>
                <w:sz w:val="21"/>
                <w:szCs w:val="21"/>
              </w:rPr>
            </w:pPr>
          </w:p>
        </w:tc>
        <w:tc>
          <w:tcPr>
            <w:tcW w:w="680" w:type="dxa"/>
            <w:gridSpan w:val="2"/>
            <w:vAlign w:val="center"/>
          </w:tcPr>
          <w:p>
            <w:pPr>
              <w:pageBreakBefore w:val="0"/>
              <w:kinsoku/>
              <w:wordWrap/>
              <w:overflowPunct/>
              <w:topLinePunct w:val="0"/>
              <w:autoSpaceDE/>
              <w:autoSpaceDN/>
              <w:bidi w:val="0"/>
              <w:adjustRightInd/>
              <w:spacing w:line="360" w:lineRule="auto"/>
              <w:ind w:firstLine="210" w:firstLineChars="100"/>
              <w:jc w:val="center"/>
              <w:textAlignment w:val="auto"/>
              <w:rPr>
                <w:rFonts w:ascii="宋体" w:eastAsia="宋体" w:hAnsi="宋体" w:cs="宋体" w:hint="eastAsia"/>
                <w:sz w:val="21"/>
                <w:szCs w:val="21"/>
                <w:lang w:eastAsia="zh-CN"/>
              </w:rPr>
            </w:pPr>
            <w:r>
              <w:rPr>
                <w:rFonts w:ascii="宋体" w:eastAsia="宋体" w:hAnsi="宋体" w:cs="宋体" w:hint="eastAsia"/>
                <w:sz w:val="21"/>
                <w:szCs w:val="21"/>
                <w:lang w:eastAsia="zh-CN"/>
              </w:rPr>
              <w:t>4</w:t>
            </w:r>
          </w:p>
        </w:tc>
        <w:tc>
          <w:tcPr>
            <w:tcW w:w="1505" w:type="dxa"/>
            <w:vAlign w:val="center"/>
          </w:tcPr>
          <w:p>
            <w:pPr>
              <w:spacing w:line="360" w:lineRule="auto"/>
              <w:jc w:val="center"/>
              <w:rPr>
                <w:rFonts w:ascii="宋体" w:eastAsia="宋体" w:hAnsi="宋体" w:cs="宋体" w:hint="eastAsia"/>
                <w:kern w:val="2"/>
                <w:sz w:val="21"/>
                <w:szCs w:val="21"/>
                <w:lang w:eastAsia="zh-CN"/>
              </w:rPr>
            </w:pPr>
            <w:r>
              <w:rPr>
                <w:rFonts w:ascii="宋体" w:eastAsia="宋体" w:hAnsi="宋体" w:cs="宋体" w:hint="eastAsia"/>
                <w:sz w:val="21"/>
                <w:szCs w:val="21"/>
              </w:rPr>
              <w:t>诚信评价</w:t>
            </w:r>
          </w:p>
        </w:tc>
        <w:tc>
          <w:tcPr>
            <w:tcW w:w="1082" w:type="dxa"/>
            <w:vAlign w:val="center"/>
          </w:tcPr>
          <w:p>
            <w:pPr>
              <w:spacing w:line="360" w:lineRule="auto"/>
              <w:jc w:val="center"/>
              <w:rPr>
                <w:rFonts w:ascii="宋体" w:eastAsia="宋体" w:hAnsi="宋体" w:cs="宋体" w:hint="eastAsia"/>
                <w:kern w:val="2"/>
                <w:sz w:val="21"/>
                <w:szCs w:val="21"/>
                <w:lang w:eastAsia="zh-CN"/>
              </w:rPr>
            </w:pPr>
            <w:r>
              <w:rPr>
                <w:rFonts w:ascii="宋体" w:eastAsia="宋体" w:hAnsi="宋体" w:cs="宋体" w:hint="eastAsia"/>
                <w:sz w:val="21"/>
                <w:szCs w:val="21"/>
              </w:rPr>
              <w:t>5</w:t>
            </w:r>
          </w:p>
        </w:tc>
        <w:tc>
          <w:tcPr>
            <w:tcW w:w="4827" w:type="dxa"/>
            <w:vAlign w:val="top"/>
          </w:tcPr>
          <w:p>
            <w:pPr>
              <w:spacing w:line="360" w:lineRule="auto"/>
              <w:jc w:val="both"/>
              <w:rPr>
                <w:rFonts w:ascii="宋体" w:eastAsia="宋体" w:hAnsi="宋体" w:cs="宋体" w:hint="eastAsia"/>
                <w:b/>
                <w:bCs/>
                <w:sz w:val="21"/>
                <w:szCs w:val="21"/>
              </w:rPr>
            </w:pPr>
            <w:r>
              <w:rPr>
                <w:rFonts w:ascii="宋体" w:eastAsia="宋体" w:hAnsi="宋体" w:cs="宋体" w:hint="eastAsia"/>
                <w:b/>
                <w:bCs/>
                <w:sz w:val="21"/>
                <w:szCs w:val="21"/>
              </w:rPr>
              <w:t>（一）评分内容：</w:t>
            </w:r>
          </w:p>
          <w:p>
            <w:pPr>
              <w:spacing w:line="360" w:lineRule="auto"/>
              <w:jc w:val="both"/>
              <w:rPr>
                <w:rFonts w:ascii="宋体" w:eastAsia="宋体" w:hAnsi="宋体" w:cs="宋体" w:hint="eastAsia"/>
                <w:sz w:val="21"/>
                <w:szCs w:val="21"/>
              </w:rPr>
            </w:pPr>
            <w:r>
              <w:rPr>
                <w:rFonts w:ascii="宋体" w:eastAsia="宋体" w:hAnsi="宋体" w:cs="宋体" w:hint="eastAsia"/>
                <w:sz w:val="21"/>
                <w:szCs w:val="21"/>
              </w:rPr>
              <w:t>供应商存在《深圳市财政局政府采购供应商信用信息管理办法》（深财规〔2023〕3号）列明的一般行政处罚信息、一般违法失信记录信息的，本项不得分，不存在上述情形的本项得</w:t>
            </w:r>
            <w:r>
              <w:rPr>
                <w:rFonts w:ascii="宋体" w:eastAsia="宋体" w:hAnsi="宋体" w:cs="宋体" w:hint="eastAsia"/>
                <w:sz w:val="21"/>
                <w:szCs w:val="21"/>
                <w:lang w:eastAsia="zh-CN"/>
              </w:rPr>
              <w:t>100</w:t>
            </w:r>
            <w:r>
              <w:rPr>
                <w:rFonts w:ascii="宋体" w:eastAsia="宋体" w:hAnsi="宋体" w:cs="宋体" w:hint="eastAsia"/>
                <w:sz w:val="21"/>
                <w:szCs w:val="21"/>
              </w:rPr>
              <w:t>分。供应商无需提供任何证明材料，评标过程中由工作人员向评审委员会提供有关供应商诚信查询结果。</w:t>
            </w:r>
          </w:p>
          <w:p>
            <w:pPr>
              <w:spacing w:line="360" w:lineRule="auto"/>
              <w:jc w:val="both"/>
              <w:rPr>
                <w:rFonts w:ascii="宋体" w:eastAsia="宋体" w:hAnsi="宋体" w:cs="宋体" w:hint="eastAsia"/>
                <w:b/>
                <w:bCs/>
                <w:sz w:val="21"/>
                <w:szCs w:val="21"/>
              </w:rPr>
            </w:pPr>
            <w:r>
              <w:rPr>
                <w:rFonts w:ascii="宋体" w:eastAsia="宋体" w:hAnsi="宋体" w:cs="宋体" w:hint="eastAsia"/>
                <w:b/>
                <w:bCs/>
                <w:sz w:val="21"/>
                <w:szCs w:val="21"/>
              </w:rPr>
              <w:t>（二）评分依据：</w:t>
            </w:r>
          </w:p>
          <w:p>
            <w:pPr>
              <w:spacing w:line="360" w:lineRule="auto"/>
              <w:jc w:val="both"/>
              <w:rPr>
                <w:rFonts w:ascii="宋体" w:eastAsia="宋体" w:hAnsi="宋体" w:cs="宋体" w:hint="eastAsia"/>
                <w:kern w:val="2"/>
                <w:sz w:val="21"/>
                <w:szCs w:val="21"/>
                <w:lang w:eastAsia="zh-CN"/>
              </w:rPr>
            </w:pPr>
            <w:r>
              <w:rPr>
                <w:rFonts w:ascii="宋体" w:eastAsia="宋体" w:hAnsi="宋体" w:cs="宋体" w:hint="eastAsia"/>
                <w:sz w:val="21"/>
                <w:szCs w:val="21"/>
              </w:rPr>
              <w:t>查询渠道：通过“信用中国”、“中国政府采购网”（www.ccgp.gov.cn）以及“深圳市政府采购监管网”（http://zfcg.sz.gov.cn）查询供应商信用信息，信用信息以</w:t>
            </w:r>
            <w:r>
              <w:rPr>
                <w:rFonts w:ascii="宋体" w:eastAsia="宋体" w:hAnsi="宋体" w:cs="宋体" w:hint="eastAsia"/>
                <w:sz w:val="21"/>
                <w:szCs w:val="21"/>
                <w:lang w:eastAsia="zh-CN"/>
              </w:rPr>
              <w:t>代理机构</w:t>
            </w:r>
            <w:r>
              <w:rPr>
                <w:rFonts w:ascii="宋体" w:eastAsia="宋体" w:hAnsi="宋体" w:cs="宋体" w:hint="eastAsia"/>
                <w:sz w:val="21"/>
                <w:szCs w:val="21"/>
              </w:rPr>
              <w:t>开标当日的查询结果为准。</w:t>
            </w:r>
          </w:p>
        </w:tc>
      </w:tr>
    </w:tbl>
    <w:p>
      <w:pPr>
        <w:bidi w:val="0"/>
        <w:spacing w:line="360" w:lineRule="auto"/>
        <w:ind w:firstLine="440" w:firstLineChars="200"/>
        <w:rPr>
          <w:rFonts w:ascii="宋体" w:eastAsia="宋体" w:hAnsi="宋体" w:cs="宋体" w:hint="eastAsia"/>
          <w:sz w:val="22"/>
          <w:szCs w:val="22"/>
        </w:rPr>
      </w:pPr>
      <w:r>
        <w:rPr>
          <w:rFonts w:ascii="宋体" w:eastAsia="宋体" w:hAnsi="宋体" w:cs="宋体" w:hint="eastAsia"/>
          <w:sz w:val="22"/>
          <w:szCs w:val="22"/>
        </w:rPr>
        <w:t>备注：1.对于要求提供学历、学位证书的，须明确要求投标人提供证书复印件以及学信网查询记录。对于较早颁发的学历学位证书学信网无法查询的，除要求提供证书复印件外，还应要求提供毕业院校、人社部门等颁发机构或监管机构等单位出具的证明，否则应作不得分处理。</w:t>
      </w:r>
    </w:p>
    <w:p>
      <w:pPr>
        <w:bidi w:val="0"/>
        <w:spacing w:line="360" w:lineRule="auto"/>
        <w:ind w:firstLine="440" w:firstLineChars="200"/>
        <w:rPr>
          <w:rFonts w:ascii="宋体" w:eastAsia="宋体" w:hAnsi="宋体" w:cs="宋体" w:hint="eastAsia"/>
          <w:b/>
          <w:bCs/>
          <w:color w:val="FF0000"/>
          <w:sz w:val="22"/>
          <w:szCs w:val="22"/>
        </w:rPr>
      </w:pPr>
      <w:r>
        <w:rPr>
          <w:rFonts w:ascii="宋体" w:eastAsia="宋体" w:hAnsi="宋体" w:cs="宋体" w:hint="eastAsia"/>
          <w:b/>
          <w:bCs/>
          <w:color w:val="FF0000"/>
          <w:sz w:val="22"/>
          <w:szCs w:val="22"/>
        </w:rPr>
        <w:t>2.若采购人将产品节能要求纳入评审因素，需考察属于本项目的所投产品。</w:t>
      </w:r>
    </w:p>
    <w:p>
      <w:pPr>
        <w:widowControl w:val="0"/>
        <w:jc w:val="both"/>
        <w:rPr>
          <w:rFonts w:ascii="Calibri" w:eastAsia="宋体" w:hAnsi="Calibri"/>
          <w:b/>
          <w:kern w:val="2"/>
          <w:sz w:val="84"/>
          <w:szCs w:val="84"/>
          <w:lang w:eastAsia="zh-CN"/>
        </w:rPr>
      </w:pPr>
    </w:p>
    <w:p>
      <w:pPr>
        <w:rPr>
          <w:rFonts w:ascii="Calibri" w:eastAsia="宋体" w:hAnsi="Calibri"/>
          <w:b/>
          <w:kern w:val="2"/>
          <w:sz w:val="84"/>
          <w:szCs w:val="84"/>
          <w:lang w:eastAsia="zh-CN"/>
        </w:rPr>
      </w:pPr>
    </w:p>
    <w:p>
      <w:pPr>
        <w:rPr>
          <w:rFonts w:ascii="Calibri" w:eastAsia="宋体" w:hAnsi="Calibri"/>
          <w:b/>
          <w:kern w:val="2"/>
          <w:sz w:val="84"/>
          <w:szCs w:val="84"/>
          <w:lang w:eastAsia="zh-CN"/>
        </w:rPr>
      </w:pPr>
    </w:p>
    <w:p>
      <w:pPr>
        <w:widowControl w:val="0"/>
        <w:jc w:val="both"/>
        <w:rPr>
          <w:rFonts w:ascii="Calibri" w:eastAsia="宋体" w:hAnsi="Calibri"/>
          <w:b/>
          <w:kern w:val="2"/>
          <w:sz w:val="84"/>
          <w:szCs w:val="84"/>
          <w:lang w:eastAsia="zh-CN"/>
        </w:rPr>
      </w:pPr>
    </w:p>
    <w:p>
      <w:pPr>
        <w:widowControl w:val="0"/>
        <w:jc w:val="center"/>
        <w:rPr>
          <w:rFonts w:ascii="Calibri" w:eastAsia="宋体" w:hAnsi="Calibri"/>
          <w:b/>
          <w:kern w:val="2"/>
          <w:sz w:val="120"/>
          <w:szCs w:val="120"/>
          <w:lang w:eastAsia="zh-CN"/>
        </w:rPr>
      </w:pPr>
      <w:r>
        <w:rPr>
          <w:rFonts w:ascii="Calibri" w:eastAsia="宋体" w:hAnsi="Calibri" w:cstheme="minorBidi" w:hint="eastAsia"/>
          <w:b/>
          <w:kern w:val="2"/>
          <w:sz w:val="120"/>
          <w:szCs w:val="120"/>
          <w:lang w:eastAsia="zh-CN"/>
        </w:rPr>
        <w:t>自行采购</w:t>
      </w:r>
    </w:p>
    <w:p>
      <w:pPr>
        <w:widowControl w:val="0"/>
        <w:jc w:val="center"/>
        <w:rPr>
          <w:rFonts w:ascii="Calibri" w:eastAsia="宋体" w:hAnsi="Calibri"/>
          <w:b/>
          <w:kern w:val="2"/>
          <w:sz w:val="120"/>
          <w:szCs w:val="120"/>
          <w:lang w:eastAsia="zh-CN"/>
        </w:rPr>
      </w:pPr>
      <w:r>
        <w:rPr>
          <w:rFonts w:ascii="Calibri" w:eastAsia="宋体" w:hAnsi="Calibri" w:cstheme="minorBidi" w:hint="eastAsia"/>
          <w:b/>
          <w:kern w:val="2"/>
          <w:sz w:val="120"/>
          <w:szCs w:val="120"/>
          <w:lang w:eastAsia="zh-CN"/>
        </w:rPr>
        <w:t>招标文件</w:t>
      </w:r>
    </w:p>
    <w:p>
      <w:pPr>
        <w:widowControl w:val="0"/>
        <w:jc w:val="center"/>
        <w:rPr>
          <w:rFonts w:ascii="Calibri" w:eastAsia="宋体" w:hAnsi="Calibri"/>
          <w:b/>
          <w:kern w:val="2"/>
          <w:sz w:val="52"/>
          <w:szCs w:val="52"/>
          <w:lang w:eastAsia="zh-CN"/>
        </w:rPr>
      </w:pPr>
      <w:r>
        <w:rPr>
          <w:rFonts w:ascii="Calibri" w:eastAsia="宋体" w:hAnsi="Calibri" w:cstheme="minorBidi" w:hint="eastAsia"/>
          <w:b/>
          <w:kern w:val="2"/>
          <w:sz w:val="52"/>
          <w:szCs w:val="52"/>
          <w:lang w:eastAsia="zh-CN"/>
        </w:rPr>
        <w:t>（货物类）</w:t>
      </w:r>
    </w:p>
    <w:p>
      <w:pPr>
        <w:widowControl w:val="0"/>
        <w:jc w:val="both"/>
        <w:rPr>
          <w:rFonts w:ascii="Calibri" w:eastAsia="宋体" w:hAnsi="Calibri"/>
          <w:kern w:val="2"/>
          <w:sz w:val="21"/>
          <w:szCs w:val="22"/>
          <w:lang w:eastAsia="zh-CN"/>
        </w:rPr>
      </w:pPr>
    </w:p>
    <w:p>
      <w:pPr>
        <w:widowControl w:val="0"/>
        <w:jc w:val="both"/>
        <w:rPr>
          <w:rFonts w:ascii="Calibri" w:eastAsia="宋体" w:hAnsi="Calibri"/>
          <w:kern w:val="2"/>
          <w:sz w:val="21"/>
          <w:szCs w:val="22"/>
          <w:lang w:eastAsia="zh-CN"/>
        </w:rPr>
      </w:pPr>
    </w:p>
    <w:p>
      <w:pPr>
        <w:widowControl w:val="0"/>
        <w:jc w:val="both"/>
        <w:rPr>
          <w:rFonts w:ascii="Calibri" w:eastAsia="宋体" w:hAnsi="Calibri"/>
          <w:kern w:val="2"/>
          <w:sz w:val="21"/>
          <w:szCs w:val="22"/>
          <w:lang w:eastAsia="zh-CN"/>
        </w:rPr>
      </w:pPr>
    </w:p>
    <w:p>
      <w:pPr>
        <w:widowControl w:val="0"/>
        <w:jc w:val="both"/>
        <w:rPr>
          <w:rFonts w:ascii="Calibri" w:eastAsia="宋体" w:hAnsi="Calibri"/>
          <w:kern w:val="2"/>
          <w:sz w:val="21"/>
          <w:szCs w:val="22"/>
          <w:lang w:eastAsia="zh-CN"/>
        </w:rPr>
      </w:pPr>
    </w:p>
    <w:p>
      <w:pPr>
        <w:widowControl w:val="0"/>
        <w:jc w:val="both"/>
        <w:rPr>
          <w:rFonts w:ascii="Calibri" w:eastAsia="宋体" w:hAnsi="Calibri"/>
          <w:kern w:val="2"/>
          <w:sz w:val="21"/>
          <w:szCs w:val="22"/>
          <w:lang w:eastAsia="zh-CN"/>
        </w:rPr>
      </w:pPr>
    </w:p>
    <w:p>
      <w:pPr>
        <w:widowControl w:val="0"/>
        <w:jc w:val="both"/>
        <w:rPr>
          <w:rFonts w:ascii="Calibri" w:eastAsia="宋体" w:hAnsi="Calibri"/>
          <w:kern w:val="2"/>
          <w:sz w:val="21"/>
          <w:szCs w:val="22"/>
          <w:lang w:eastAsia="zh-CN"/>
        </w:rPr>
      </w:pPr>
    </w:p>
    <w:p>
      <w:pPr>
        <w:widowControl w:val="0"/>
        <w:jc w:val="both"/>
        <w:rPr>
          <w:rFonts w:ascii="Calibri" w:eastAsia="宋体" w:hAnsi="Calibri"/>
          <w:kern w:val="2"/>
          <w:sz w:val="21"/>
          <w:szCs w:val="22"/>
          <w:lang w:eastAsia="zh-CN"/>
        </w:rPr>
      </w:pPr>
    </w:p>
    <w:p>
      <w:pPr>
        <w:widowControl w:val="0"/>
        <w:jc w:val="both"/>
        <w:rPr>
          <w:rFonts w:ascii="Calibri" w:eastAsia="宋体" w:hAnsi="Calibri"/>
          <w:kern w:val="2"/>
          <w:sz w:val="21"/>
          <w:szCs w:val="22"/>
          <w:lang w:eastAsia="zh-CN"/>
        </w:rPr>
      </w:pPr>
    </w:p>
    <w:p>
      <w:pPr>
        <w:widowControl w:val="0"/>
        <w:jc w:val="both"/>
        <w:rPr>
          <w:rFonts w:ascii="Calibri" w:eastAsia="宋体" w:hAnsi="Calibri"/>
          <w:kern w:val="2"/>
          <w:sz w:val="21"/>
          <w:szCs w:val="22"/>
          <w:lang w:eastAsia="zh-CN"/>
        </w:rPr>
      </w:pPr>
    </w:p>
    <w:p>
      <w:pPr>
        <w:widowControl w:val="0"/>
        <w:jc w:val="both"/>
        <w:rPr>
          <w:rFonts w:ascii="Calibri" w:eastAsia="宋体" w:hAnsi="Calibri"/>
          <w:kern w:val="2"/>
          <w:sz w:val="21"/>
          <w:szCs w:val="22"/>
          <w:lang w:eastAsia="zh-CN"/>
        </w:rPr>
      </w:pPr>
    </w:p>
    <w:p>
      <w:pPr>
        <w:widowControl w:val="0"/>
        <w:jc w:val="both"/>
        <w:rPr>
          <w:rFonts w:ascii="Calibri" w:eastAsia="宋体" w:hAnsi="Calibri"/>
          <w:kern w:val="2"/>
          <w:sz w:val="21"/>
          <w:szCs w:val="22"/>
          <w:lang w:eastAsia="zh-CN"/>
        </w:rPr>
      </w:pPr>
    </w:p>
    <w:p>
      <w:pPr>
        <w:widowControl w:val="0"/>
        <w:jc w:val="both"/>
        <w:rPr>
          <w:rFonts w:ascii="Calibri" w:eastAsia="宋体" w:hAnsi="Calibri"/>
          <w:kern w:val="2"/>
          <w:sz w:val="21"/>
          <w:szCs w:val="22"/>
          <w:lang w:eastAsia="zh-CN"/>
        </w:rPr>
      </w:pPr>
    </w:p>
    <w:p>
      <w:pPr>
        <w:widowControl w:val="0"/>
        <w:jc w:val="center"/>
        <w:rPr>
          <w:rFonts w:ascii="Calibri" w:eastAsia="宋体" w:hAnsi="Calibri"/>
          <w:b/>
          <w:kern w:val="2"/>
          <w:sz w:val="44"/>
          <w:szCs w:val="44"/>
          <w:lang w:eastAsia="zh-CN"/>
        </w:rPr>
      </w:pPr>
      <w:r>
        <w:rPr>
          <w:rFonts w:ascii="宋体" w:eastAsia="宋体" w:hAnsi="宋体" w:cstheme="minorBidi" w:hint="eastAsia"/>
          <w:b/>
          <w:kern w:val="2"/>
          <w:sz w:val="44"/>
          <w:szCs w:val="44"/>
          <w:lang w:eastAsia="zh-CN"/>
        </w:rPr>
        <w:t>深圳市千里招标代理有限公司</w:t>
      </w:r>
    </w:p>
    <w:p>
      <w:pPr>
        <w:widowControl w:val="0"/>
        <w:jc w:val="center"/>
        <w:rPr>
          <w:rFonts w:ascii="Calibri" w:eastAsia="宋体" w:hAnsi="Calibri"/>
          <w:b/>
          <w:kern w:val="2"/>
          <w:sz w:val="44"/>
          <w:szCs w:val="44"/>
          <w:lang w:eastAsia="zh-CN"/>
        </w:rPr>
      </w:pPr>
      <w:r>
        <w:rPr>
          <w:rFonts w:ascii="宋体" w:eastAsia="宋体" w:hAnsi="宋体" w:cstheme="minorBidi" w:hint="eastAsia"/>
          <w:b/>
          <w:kern w:val="2"/>
          <w:sz w:val="44"/>
          <w:szCs w:val="44"/>
          <w:lang w:eastAsia="zh-CN"/>
        </w:rPr>
        <w:t>（</w:t>
      </w:r>
      <w:r>
        <w:rPr>
          <w:rFonts w:ascii="Calibri" w:eastAsia="宋体" w:hAnsi="Calibri" w:cstheme="minorBidi"/>
          <w:b/>
          <w:kern w:val="2"/>
          <w:sz w:val="44"/>
          <w:szCs w:val="44"/>
          <w:lang w:eastAsia="zh-CN"/>
        </w:rPr>
        <w:t>20</w:t>
      </w:r>
      <w:r>
        <w:rPr>
          <w:rFonts w:ascii="Calibri" w:eastAsia="宋体" w:hAnsi="Calibri" w:cstheme="minorBidi" w:hint="eastAsia"/>
          <w:b/>
          <w:kern w:val="2"/>
          <w:sz w:val="44"/>
          <w:szCs w:val="44"/>
          <w:lang w:eastAsia="zh-CN"/>
        </w:rPr>
        <w:t>24</w:t>
      </w:r>
      <w:r>
        <w:rPr>
          <w:rFonts w:ascii="宋体" w:eastAsia="宋体" w:hAnsi="宋体" w:cstheme="minorBidi" w:hint="eastAsia"/>
          <w:b/>
          <w:kern w:val="2"/>
          <w:sz w:val="44"/>
          <w:szCs w:val="44"/>
          <w:lang w:eastAsia="zh-CN"/>
        </w:rPr>
        <w:t>）</w:t>
      </w:r>
    </w:p>
    <w:p>
      <w:pPr>
        <w:widowControl w:val="0"/>
        <w:ind w:firstLine="6760" w:firstLineChars="1300"/>
        <w:jc w:val="center"/>
        <w:rPr>
          <w:rFonts w:ascii="Calibri" w:eastAsia="宋体" w:hAnsi="Calibri"/>
          <w:bCs/>
          <w:color w:val="FF0000"/>
          <w:kern w:val="2"/>
          <w:sz w:val="21"/>
          <w:szCs w:val="22"/>
          <w:lang w:eastAsia="zh-CN"/>
        </w:rPr>
      </w:pPr>
      <w:r>
        <w:rPr>
          <w:rFonts w:ascii="Calibri" w:eastAsia="宋体" w:hAnsi="Calibri" w:cstheme="minorBidi" w:hint="eastAsia"/>
          <w:b/>
          <w:color w:val="FF0000"/>
          <w:kern w:val="2"/>
          <w:sz w:val="52"/>
          <w:szCs w:val="52"/>
          <w:lang w:eastAsia="zh-CN"/>
        </w:rPr>
        <w:br w:type="page"/>
      </w:r>
    </w:p>
    <w:p>
      <w:pPr>
        <w:widowControl w:val="0"/>
        <w:ind w:firstLine="3640" w:firstLineChars="1300"/>
        <w:jc w:val="both"/>
        <w:rPr>
          <w:rFonts w:ascii="宋体" w:eastAsia="宋体" w:hAnsi="宋体"/>
          <w:color w:val="FF0000"/>
          <w:kern w:val="2"/>
          <w:sz w:val="21"/>
          <w:szCs w:val="21"/>
          <w:lang w:eastAsia="zh-CN"/>
        </w:rPr>
      </w:pPr>
      <w:bookmarkStart w:id="1" w:name="_Hlk73564573"/>
      <w:r>
        <w:rPr>
          <w:rFonts w:ascii="宋体" w:eastAsia="黑体" w:hAnsi="宋体" w:cstheme="minorBidi" w:hint="eastAsia"/>
          <w:b/>
          <w:bCs/>
          <w:color w:val="FF0000"/>
          <w:kern w:val="44"/>
          <w:sz w:val="28"/>
          <w:szCs w:val="44"/>
          <w:lang w:eastAsia="zh-CN"/>
        </w:rPr>
        <w:t>警示条款</w:t>
      </w:r>
    </w:p>
    <w:p>
      <w:pPr>
        <w:widowControl w:val="0"/>
        <w:ind w:firstLine="400" w:firstLineChars="200"/>
        <w:jc w:val="both"/>
        <w:rPr>
          <w:rFonts w:ascii="宋体" w:eastAsia="宋体" w:hAnsi="宋体"/>
          <w:color w:val="FF0000"/>
          <w:kern w:val="2"/>
          <w:sz w:val="20"/>
          <w:szCs w:val="20"/>
          <w:lang w:eastAsia="zh-CN"/>
        </w:rPr>
      </w:pPr>
      <w:r>
        <w:rPr>
          <w:rFonts w:ascii="宋体" w:eastAsia="宋体" w:hAnsi="宋体" w:cstheme="minorBidi" w:hint="eastAsia"/>
          <w:color w:val="FF0000"/>
          <w:kern w:val="2"/>
          <w:sz w:val="20"/>
          <w:szCs w:val="20"/>
          <w:lang w:eastAsia="zh-CN"/>
        </w:rPr>
        <w:t>一、</w:t>
      </w:r>
      <w:r>
        <w:rPr>
          <w:rFonts w:ascii="宋体" w:eastAsia="宋体" w:hAnsi="宋体" w:cstheme="minorBidi" w:hint="eastAsia"/>
          <w:b/>
          <w:bCs/>
          <w:color w:val="FF0000"/>
          <w:kern w:val="2"/>
          <w:sz w:val="20"/>
          <w:szCs w:val="20"/>
          <w:lang w:eastAsia="zh-CN"/>
        </w:rPr>
        <w:t>《深圳经济特区政府采购条例》第五十七条</w:t>
      </w:r>
      <w:r>
        <w:rPr>
          <w:rFonts w:ascii="宋体" w:eastAsia="宋体" w:hAnsi="宋体" w:cstheme="minorBidi" w:hint="eastAsia"/>
          <w:color w:val="FF0000"/>
          <w:kern w:val="2"/>
          <w:sz w:val="20"/>
          <w:szCs w:val="20"/>
          <w:lang w:eastAsia="zh-CN"/>
        </w:rPr>
        <w:t>供应商在政府采购中，有下列行为之一的，一至三年内禁止其参与本市政府采购，并由主管部门记入供应商诚信档案，处采购金额千分之十以上千分之二十以下的罚款；情节严重的，取消其参与本市政府采购资格，处采购金额千分之二十以上千分之三十以下的罚款，并由市场监管部门依法吊销其营业执照；给他人造成损失的，依法承担赔偿责任；构成犯罪的，依法追究刑事责任：</w:t>
      </w:r>
    </w:p>
    <w:p>
      <w:pPr>
        <w:widowControl w:val="0"/>
        <w:ind w:firstLine="400" w:firstLineChars="200"/>
        <w:jc w:val="both"/>
        <w:rPr>
          <w:rFonts w:ascii="宋体" w:eastAsia="宋体" w:hAnsi="宋体"/>
          <w:color w:val="FF0000"/>
          <w:kern w:val="2"/>
          <w:sz w:val="20"/>
          <w:szCs w:val="20"/>
          <w:lang w:eastAsia="zh-CN"/>
        </w:rPr>
      </w:pPr>
      <w:r>
        <w:rPr>
          <w:rFonts w:ascii="宋体" w:eastAsia="宋体" w:hAnsi="宋体" w:cstheme="minorBidi" w:hint="eastAsia"/>
          <w:color w:val="FF0000"/>
          <w:kern w:val="2"/>
          <w:sz w:val="20"/>
          <w:szCs w:val="20"/>
          <w:lang w:eastAsia="zh-CN"/>
        </w:rPr>
        <w:t>（一）在采购活动中应当回避而未回避的；</w:t>
      </w:r>
    </w:p>
    <w:p>
      <w:pPr>
        <w:widowControl w:val="0"/>
        <w:ind w:firstLine="400" w:firstLineChars="200"/>
        <w:jc w:val="both"/>
        <w:rPr>
          <w:rFonts w:ascii="宋体" w:eastAsia="宋体" w:hAnsi="宋体"/>
          <w:color w:val="FF0000"/>
          <w:kern w:val="2"/>
          <w:sz w:val="20"/>
          <w:szCs w:val="20"/>
          <w:lang w:eastAsia="zh-CN"/>
        </w:rPr>
      </w:pPr>
      <w:r>
        <w:rPr>
          <w:rFonts w:ascii="宋体" w:eastAsia="宋体" w:hAnsi="宋体" w:cstheme="minorBidi" w:hint="eastAsia"/>
          <w:color w:val="FF0000"/>
          <w:kern w:val="2"/>
          <w:sz w:val="20"/>
          <w:szCs w:val="20"/>
          <w:lang w:eastAsia="zh-CN"/>
        </w:rPr>
        <w:t>（二）未按本条例规定签订、履行采购合同，造成严重后果的；</w:t>
      </w:r>
    </w:p>
    <w:p>
      <w:pPr>
        <w:widowControl w:val="0"/>
        <w:ind w:firstLine="400" w:firstLineChars="200"/>
        <w:jc w:val="both"/>
        <w:rPr>
          <w:rFonts w:ascii="宋体" w:eastAsia="宋体" w:hAnsi="宋体"/>
          <w:color w:val="FF0000"/>
          <w:kern w:val="2"/>
          <w:sz w:val="20"/>
          <w:szCs w:val="20"/>
          <w:lang w:eastAsia="zh-CN"/>
        </w:rPr>
      </w:pPr>
      <w:r>
        <w:rPr>
          <w:rFonts w:ascii="宋体" w:eastAsia="宋体" w:hAnsi="宋体" w:cstheme="minorBidi" w:hint="eastAsia"/>
          <w:color w:val="FF0000"/>
          <w:kern w:val="2"/>
          <w:sz w:val="20"/>
          <w:szCs w:val="20"/>
          <w:lang w:eastAsia="zh-CN"/>
        </w:rPr>
        <w:t>（三）隐瞒真实情况，提供虚假资料的；</w:t>
      </w:r>
    </w:p>
    <w:p>
      <w:pPr>
        <w:widowControl w:val="0"/>
        <w:ind w:firstLine="400" w:firstLineChars="200"/>
        <w:jc w:val="both"/>
        <w:rPr>
          <w:rFonts w:ascii="宋体" w:eastAsia="宋体" w:hAnsi="宋体"/>
          <w:color w:val="FF0000"/>
          <w:kern w:val="2"/>
          <w:sz w:val="20"/>
          <w:szCs w:val="20"/>
          <w:lang w:eastAsia="zh-CN"/>
        </w:rPr>
      </w:pPr>
      <w:r>
        <w:rPr>
          <w:rFonts w:ascii="宋体" w:eastAsia="宋体" w:hAnsi="宋体" w:cstheme="minorBidi" w:hint="eastAsia"/>
          <w:color w:val="FF0000"/>
          <w:kern w:val="2"/>
          <w:sz w:val="20"/>
          <w:szCs w:val="20"/>
          <w:lang w:eastAsia="zh-CN"/>
        </w:rPr>
        <w:t>（四）以非法手段排斥其他供应商参与竞争的；</w:t>
      </w:r>
    </w:p>
    <w:p>
      <w:pPr>
        <w:widowControl w:val="0"/>
        <w:ind w:firstLine="400" w:firstLineChars="200"/>
        <w:jc w:val="both"/>
        <w:rPr>
          <w:rFonts w:ascii="宋体" w:eastAsia="宋体" w:hAnsi="宋体"/>
          <w:color w:val="FF0000"/>
          <w:kern w:val="2"/>
          <w:sz w:val="20"/>
          <w:szCs w:val="20"/>
          <w:lang w:eastAsia="zh-CN"/>
        </w:rPr>
      </w:pPr>
      <w:r>
        <w:rPr>
          <w:rFonts w:ascii="宋体" w:eastAsia="宋体" w:hAnsi="宋体" w:cstheme="minorBidi" w:hint="eastAsia"/>
          <w:color w:val="FF0000"/>
          <w:kern w:val="2"/>
          <w:sz w:val="20"/>
          <w:szCs w:val="20"/>
          <w:lang w:eastAsia="zh-CN"/>
        </w:rPr>
        <w:t>（五）与其他采购参加人串通投标的；</w:t>
      </w:r>
    </w:p>
    <w:p>
      <w:pPr>
        <w:widowControl w:val="0"/>
        <w:ind w:firstLine="400" w:firstLineChars="200"/>
        <w:jc w:val="both"/>
        <w:rPr>
          <w:rFonts w:ascii="宋体" w:eastAsia="宋体" w:hAnsi="宋体"/>
          <w:color w:val="FF0000"/>
          <w:kern w:val="2"/>
          <w:sz w:val="20"/>
          <w:szCs w:val="20"/>
          <w:lang w:eastAsia="zh-CN"/>
        </w:rPr>
      </w:pPr>
      <w:r>
        <w:rPr>
          <w:rFonts w:ascii="宋体" w:eastAsia="宋体" w:hAnsi="宋体" w:cstheme="minorBidi" w:hint="eastAsia"/>
          <w:color w:val="FF0000"/>
          <w:kern w:val="2"/>
          <w:sz w:val="20"/>
          <w:szCs w:val="20"/>
          <w:lang w:eastAsia="zh-CN"/>
        </w:rPr>
        <w:t>（六）恶意投诉的；</w:t>
      </w:r>
    </w:p>
    <w:p>
      <w:pPr>
        <w:widowControl w:val="0"/>
        <w:ind w:firstLine="400" w:firstLineChars="200"/>
        <w:jc w:val="both"/>
        <w:rPr>
          <w:rFonts w:ascii="宋体" w:eastAsia="宋体" w:hAnsi="宋体"/>
          <w:color w:val="FF0000"/>
          <w:kern w:val="2"/>
          <w:sz w:val="20"/>
          <w:szCs w:val="20"/>
          <w:lang w:eastAsia="zh-CN"/>
        </w:rPr>
      </w:pPr>
      <w:r>
        <w:rPr>
          <w:rFonts w:ascii="宋体" w:eastAsia="宋体" w:hAnsi="宋体" w:cstheme="minorBidi" w:hint="eastAsia"/>
          <w:color w:val="FF0000"/>
          <w:kern w:val="2"/>
          <w:sz w:val="20"/>
          <w:szCs w:val="20"/>
          <w:lang w:eastAsia="zh-CN"/>
        </w:rPr>
        <w:t>（七）向采购项目相关人行贿或者提供其他不当利益的；</w:t>
      </w:r>
    </w:p>
    <w:p>
      <w:pPr>
        <w:widowControl w:val="0"/>
        <w:ind w:firstLine="400" w:firstLineChars="200"/>
        <w:jc w:val="both"/>
        <w:rPr>
          <w:rFonts w:ascii="宋体" w:eastAsia="宋体" w:hAnsi="宋体"/>
          <w:color w:val="FF0000"/>
          <w:kern w:val="2"/>
          <w:sz w:val="20"/>
          <w:szCs w:val="20"/>
          <w:lang w:eastAsia="zh-CN"/>
        </w:rPr>
      </w:pPr>
      <w:r>
        <w:rPr>
          <w:rFonts w:ascii="宋体" w:eastAsia="宋体" w:hAnsi="宋体" w:cstheme="minorBidi" w:hint="eastAsia"/>
          <w:color w:val="FF0000"/>
          <w:kern w:val="2"/>
          <w:sz w:val="20"/>
          <w:szCs w:val="20"/>
          <w:lang w:eastAsia="zh-CN"/>
        </w:rPr>
        <w:t>（八）阻碍、抗拒主管部门监督检查的；</w:t>
      </w:r>
    </w:p>
    <w:p>
      <w:pPr>
        <w:widowControl w:val="0"/>
        <w:ind w:firstLine="400" w:firstLineChars="200"/>
        <w:jc w:val="both"/>
        <w:rPr>
          <w:rFonts w:ascii="宋体" w:eastAsia="宋体" w:hAnsi="宋体"/>
          <w:color w:val="FF0000"/>
          <w:kern w:val="2"/>
          <w:sz w:val="20"/>
          <w:szCs w:val="20"/>
          <w:lang w:eastAsia="zh-CN"/>
        </w:rPr>
      </w:pPr>
      <w:r>
        <w:rPr>
          <w:rFonts w:ascii="宋体" w:eastAsia="宋体" w:hAnsi="宋体" w:cstheme="minorBidi" w:hint="eastAsia"/>
          <w:color w:val="FF0000"/>
          <w:kern w:val="2"/>
          <w:sz w:val="20"/>
          <w:szCs w:val="20"/>
          <w:lang w:eastAsia="zh-CN"/>
        </w:rPr>
        <w:t>（九）其他违反本条例规定的行为。</w:t>
      </w:r>
    </w:p>
    <w:p>
      <w:pPr>
        <w:widowControl w:val="0"/>
        <w:ind w:firstLine="400" w:firstLineChars="200"/>
        <w:jc w:val="both"/>
        <w:rPr>
          <w:rFonts w:ascii="宋体" w:eastAsia="宋体" w:hAnsi="宋体"/>
          <w:color w:val="FF0000"/>
          <w:kern w:val="2"/>
          <w:sz w:val="20"/>
          <w:szCs w:val="20"/>
          <w:lang w:eastAsia="zh-CN"/>
        </w:rPr>
      </w:pPr>
      <w:r>
        <w:rPr>
          <w:rFonts w:ascii="宋体" w:eastAsia="宋体" w:hAnsi="宋体" w:cstheme="minorBidi" w:hint="eastAsia"/>
          <w:b/>
          <w:bCs/>
          <w:color w:val="FF0000"/>
          <w:kern w:val="2"/>
          <w:sz w:val="20"/>
          <w:szCs w:val="20"/>
          <w:lang w:eastAsia="zh-CN"/>
        </w:rPr>
        <w:t>二、《深圳经济特区政府采购条例实施细则》第七十五条</w:t>
      </w:r>
      <w:r>
        <w:rPr>
          <w:rFonts w:ascii="宋体" w:eastAsia="宋体" w:hAnsi="宋体" w:cstheme="minorBidi" w:hint="eastAsia"/>
          <w:color w:val="FF0000"/>
          <w:kern w:val="2"/>
          <w:sz w:val="20"/>
          <w:szCs w:val="20"/>
          <w:lang w:eastAsia="zh-CN"/>
        </w:rPr>
        <w:t>供应商有下列情形之一的，属于采购条例所称的串通投标行为，按照采购条例第五十七条有关规定处理：（一）投标供应商之间相互约定给予未中标的供应商利益补偿。（二）不同投标供应商的法定代表人、主要经营负责人、项目投标授权代表人、项目负责人、主要技术人员为同一人、属同一单位或者在同一单位缴纳社会保险。（三）不同投标供应商的投标文件由同一单位或者同一人编制，或者由同一人分阶段参与编制的。（四）不同投标供应商的投标文件或部分投标文件相互混装。（五）不同投标供应商的投标文件内容存在非正常一致。（六）由同一单位工作人员为两家以上（含两家）供应商进行同一项投标活动的。（七）主管部门依照法律、法规认定的其他情形。</w:t>
      </w:r>
    </w:p>
    <w:p>
      <w:pPr>
        <w:widowControl w:val="0"/>
        <w:ind w:firstLine="400" w:firstLineChars="200"/>
        <w:jc w:val="both"/>
        <w:rPr>
          <w:rFonts w:ascii="宋体" w:eastAsia="宋体" w:hAnsi="宋体"/>
          <w:color w:val="FF0000"/>
          <w:kern w:val="2"/>
          <w:sz w:val="20"/>
          <w:szCs w:val="20"/>
          <w:lang w:eastAsia="zh-CN"/>
        </w:rPr>
      </w:pPr>
      <w:r>
        <w:rPr>
          <w:rFonts w:ascii="宋体" w:eastAsia="宋体" w:hAnsi="宋体" w:cstheme="minorBidi" w:hint="eastAsia"/>
          <w:b/>
          <w:bCs/>
          <w:color w:val="FF0000"/>
          <w:kern w:val="2"/>
          <w:sz w:val="20"/>
          <w:szCs w:val="20"/>
          <w:lang w:eastAsia="zh-CN"/>
        </w:rPr>
        <w:t>三、《深圳经济特区政府采购条例实施细则》第七十七条</w:t>
      </w:r>
      <w:r>
        <w:rPr>
          <w:rFonts w:ascii="宋体" w:eastAsia="宋体" w:hAnsi="宋体" w:cstheme="minorBidi" w:hint="eastAsia"/>
          <w:color w:val="FF0000"/>
          <w:kern w:val="2"/>
          <w:sz w:val="20"/>
          <w:szCs w:val="20"/>
          <w:lang w:eastAsia="zh-CN"/>
        </w:rPr>
        <w:t>供应商有下列情形之一的，属于隐瞒真实情况，提供虚假资料，按照采购条例第五十七条的有关规定处理：（一）通过转让或者租借等方式从其他单位获取资格或者资质证书投标的。（二）由其他单位或者其他单位负责人在投标供应商编制的投标文件上加盖印章或者签字的。（三）项目负责人或者主要技术人员不是本单位人员的。（四）投标保证金不是从投标供应商基本账户转出的。（五）其他隐瞒真实情况、提供虚假资料的行为。</w:t>
      </w:r>
    </w:p>
    <w:p>
      <w:pPr>
        <w:widowControl w:val="0"/>
        <w:ind w:firstLine="400" w:firstLineChars="200"/>
        <w:jc w:val="both"/>
        <w:rPr>
          <w:rFonts w:ascii="宋体" w:eastAsia="宋体" w:hAnsi="宋体"/>
          <w:color w:val="FF0000"/>
          <w:kern w:val="2"/>
          <w:sz w:val="20"/>
          <w:szCs w:val="20"/>
          <w:lang w:eastAsia="zh-CN"/>
        </w:rPr>
      </w:pPr>
      <w:r>
        <w:rPr>
          <w:rFonts w:ascii="宋体" w:eastAsia="宋体" w:hAnsi="宋体" w:cstheme="minorBidi" w:hint="eastAsia"/>
          <w:color w:val="FF0000"/>
          <w:kern w:val="2"/>
          <w:sz w:val="20"/>
          <w:szCs w:val="20"/>
          <w:lang w:eastAsia="zh-CN"/>
        </w:rPr>
        <w:t>投标供应商不能提供项目负责人或者主要技术人员的劳动合同、社会保险等劳动关系证明材料的，视为存在前款第（三）项规定的情形。</w:t>
      </w:r>
    </w:p>
    <w:bookmarkEnd w:id="1"/>
    <w:p>
      <w:pPr>
        <w:widowControl w:val="0"/>
        <w:ind w:firstLine="420" w:firstLineChars="200"/>
        <w:jc w:val="both"/>
        <w:rPr>
          <w:rFonts w:ascii="Calibri" w:eastAsia="宋体" w:hAnsi="Calibri"/>
          <w:b/>
          <w:color w:val="FF0000"/>
          <w:kern w:val="2"/>
          <w:sz w:val="21"/>
          <w:szCs w:val="22"/>
          <w:lang w:eastAsia="zh-CN"/>
        </w:rPr>
      </w:pPr>
      <w:r>
        <w:rPr>
          <w:rFonts w:ascii="Calibri" w:eastAsia="宋体" w:hAnsi="Calibri" w:cstheme="minorBidi" w:hint="eastAsia"/>
          <w:b/>
          <w:color w:val="FF0000"/>
          <w:kern w:val="2"/>
          <w:sz w:val="21"/>
          <w:szCs w:val="22"/>
          <w:lang w:eastAsia="zh-CN"/>
        </w:rPr>
        <w:t>四、请投标供应商阅读《政府采购违法行为风险知悉确认书》（内容详见“投标文件附件（信息不公开部分）”中节点“投标人认为需要加以说明的其他内容（格式自定）”），并经各投标供应商负责人或投标授权代表签字并加盖单位公章后，扫描上传至投标文件一并提交。注：该风险知悉确认书用于对供应商违法行为的警示，不作为供应商资格性审查及符合性审查条件。</w:t>
      </w:r>
    </w:p>
    <w:p>
      <w:pPr>
        <w:widowControl w:val="0"/>
        <w:ind w:firstLine="400" w:firstLineChars="200"/>
        <w:jc w:val="both"/>
        <w:rPr>
          <w:rFonts w:ascii="Calibri" w:eastAsia="宋体" w:hAnsi="Calibri"/>
          <w:bCs/>
          <w:color w:val="FF0000"/>
          <w:kern w:val="2"/>
          <w:sz w:val="20"/>
          <w:szCs w:val="20"/>
          <w:lang w:eastAsia="zh-CN"/>
        </w:rPr>
      </w:pPr>
      <w:r>
        <w:rPr>
          <w:rFonts w:ascii="Calibri" w:eastAsia="宋体" w:hAnsi="Calibri" w:cstheme="minorBidi" w:hint="eastAsia"/>
          <w:bCs/>
          <w:color w:val="FF0000"/>
          <w:kern w:val="2"/>
          <w:sz w:val="20"/>
          <w:szCs w:val="20"/>
          <w:lang w:eastAsia="zh-CN"/>
        </w:rPr>
        <w:t>五、供应商在使用深圳政府采购智慧平台的投标文件制作工具创建投标文件时，该工具将自动在投标文件中记录文件创建标识码，同时提取投标文件制作电脑的网卡MAC地址、硬盘序列号、CPU序列号、主板序列号和工具标识号，经加密生成文件制作机器码并在投标文件中记录。文件制作机器码一致表明不同供应商使用了同一设备编制投标文件，文件创建标识码一致表明不同供应商的投标文件为同一份文件，IP地址一致表明上传投标文件时使用了相同的网络。</w:t>
      </w:r>
    </w:p>
    <w:p>
      <w:pPr>
        <w:widowControl w:val="0"/>
        <w:ind w:firstLine="400" w:firstLineChars="200"/>
        <w:jc w:val="both"/>
        <w:rPr>
          <w:rFonts w:ascii="Calibri" w:eastAsia="宋体" w:hAnsi="Calibri"/>
          <w:bCs/>
          <w:color w:val="FF0000"/>
          <w:kern w:val="2"/>
          <w:sz w:val="20"/>
          <w:szCs w:val="20"/>
          <w:lang w:eastAsia="zh-CN"/>
        </w:rPr>
      </w:pPr>
      <w:r>
        <w:rPr>
          <w:rFonts w:ascii="Calibri" w:eastAsia="宋体" w:hAnsi="Calibri" w:cstheme="minorBidi" w:hint="eastAsia"/>
          <w:bCs/>
          <w:color w:val="FF0000"/>
          <w:kern w:val="2"/>
          <w:sz w:val="20"/>
          <w:szCs w:val="20"/>
          <w:lang w:eastAsia="zh-CN"/>
        </w:rPr>
        <w:t>为避免出现不同供应商投标文件的文件制作机器码、文件创建标识码、IP地址一致的异常情况，建议各供应商编制、上传投标文件时不要使用公共电脑设备或公共网络。</w:t>
      </w:r>
    </w:p>
    <w:p>
      <w:pPr>
        <w:widowControl w:val="0"/>
        <w:ind w:firstLine="400" w:firstLineChars="200"/>
        <w:jc w:val="both"/>
        <w:rPr>
          <w:rFonts w:ascii="Calibri" w:eastAsia="宋体" w:hAnsi="Calibri"/>
          <w:bCs/>
          <w:color w:val="FF0000"/>
          <w:kern w:val="2"/>
          <w:sz w:val="20"/>
          <w:szCs w:val="20"/>
          <w:lang w:eastAsia="zh-CN"/>
        </w:rPr>
      </w:pPr>
      <w:r>
        <w:rPr>
          <w:rFonts w:ascii="Calibri" w:eastAsia="宋体" w:hAnsi="Calibri" w:cstheme="minorBidi" w:hint="eastAsia"/>
          <w:bCs/>
          <w:color w:val="FF0000"/>
          <w:kern w:val="2"/>
          <w:sz w:val="20"/>
          <w:szCs w:val="20"/>
          <w:lang w:eastAsia="zh-CN"/>
        </w:rPr>
        <w:t>根据《深圳经济特区政府采购条例实施细则》第七十五条规定，不同投标供应商的投标文件由同一单位或者同一人编制，或者由同一人分阶段参与编制的，或者由同一单位工作人员为两家以上（含两家）供应商进行同一项投标活动的，属于串通投标行为。一经查实，供应商将面临罚款、一定年限内禁止参与政府采购活动、</w:t>
      </w:r>
      <w:r>
        <w:rPr>
          <w:rFonts w:ascii="宋体" w:eastAsia="宋体" w:hAnsi="宋体" w:cstheme="minorBidi" w:hint="eastAsia"/>
          <w:color w:val="FF0000"/>
          <w:kern w:val="2"/>
          <w:sz w:val="20"/>
          <w:szCs w:val="20"/>
          <w:lang w:eastAsia="zh-CN"/>
        </w:rPr>
        <w:t>取消参与本市政府采购资格</w:t>
      </w:r>
      <w:r>
        <w:rPr>
          <w:rFonts w:ascii="Calibri" w:eastAsia="宋体" w:hAnsi="宋体" w:cstheme="minorBidi" w:hint="eastAsia"/>
          <w:color w:val="FF0000"/>
          <w:kern w:val="2"/>
          <w:sz w:val="20"/>
          <w:szCs w:val="20"/>
          <w:lang w:eastAsia="zh-CN"/>
        </w:rPr>
        <w:t>、</w:t>
      </w:r>
      <w:r>
        <w:rPr>
          <w:rFonts w:ascii="宋体" w:eastAsia="宋体" w:hAnsi="宋体" w:cstheme="minorBidi" w:hint="eastAsia"/>
          <w:color w:val="FF0000"/>
          <w:kern w:val="2"/>
          <w:sz w:val="20"/>
          <w:szCs w:val="20"/>
          <w:lang w:eastAsia="zh-CN"/>
        </w:rPr>
        <w:t>依法吊销其营业</w:t>
      </w:r>
      <w:r>
        <w:rPr>
          <w:rFonts w:ascii="Calibri" w:eastAsia="宋体" w:hAnsi="宋体" w:cstheme="minorBidi" w:hint="eastAsia"/>
          <w:color w:val="FF0000"/>
          <w:kern w:val="2"/>
          <w:sz w:val="20"/>
          <w:szCs w:val="20"/>
          <w:lang w:eastAsia="zh-CN"/>
        </w:rPr>
        <w:t>执照等行政处罚，</w:t>
      </w:r>
      <w:r>
        <w:rPr>
          <w:rFonts w:ascii="宋体" w:eastAsia="宋体" w:hAnsi="宋体" w:cstheme="minorBidi" w:hint="eastAsia"/>
          <w:color w:val="FF0000"/>
          <w:kern w:val="2"/>
          <w:sz w:val="20"/>
          <w:szCs w:val="20"/>
          <w:lang w:eastAsia="zh-CN"/>
        </w:rPr>
        <w:t>构成犯罪的，依法追究刑事责任</w:t>
      </w:r>
      <w:r>
        <w:rPr>
          <w:rFonts w:ascii="Calibri" w:eastAsia="宋体" w:hAnsi="Calibri" w:cstheme="minorBidi" w:hint="eastAsia"/>
          <w:bCs/>
          <w:color w:val="FF0000"/>
          <w:kern w:val="2"/>
          <w:sz w:val="20"/>
          <w:szCs w:val="20"/>
          <w:lang w:eastAsia="zh-CN"/>
        </w:rPr>
        <w:t>，请各供应商独立编制、上传投标文件，妥善保管和使用电子秘钥。</w:t>
      </w:r>
    </w:p>
    <w:p>
      <w:pPr>
        <w:widowControl w:val="0"/>
        <w:snapToGrid w:val="0"/>
        <w:spacing w:line="360" w:lineRule="exact"/>
        <w:jc w:val="left"/>
        <w:rPr>
          <w:rFonts w:ascii="宋体" w:eastAsia="宋体" w:hAnsi="宋体" w:cs="宋体"/>
          <w:color w:val="000000"/>
          <w:lang w:eastAsia="zh-CN"/>
        </w:rPr>
      </w:pPr>
    </w:p>
    <w:p>
      <w:pPr>
        <w:widowControl w:val="0"/>
        <w:snapToGrid w:val="0"/>
        <w:spacing w:line="360" w:lineRule="exact"/>
        <w:jc w:val="left"/>
        <w:rPr>
          <w:rFonts w:ascii="宋体" w:eastAsia="宋体" w:hAnsi="宋体" w:cs="宋体"/>
          <w:color w:val="000000"/>
          <w:lang w:eastAsia="zh-CN"/>
        </w:rPr>
      </w:pPr>
    </w:p>
    <w:p>
      <w:pPr>
        <w:widowControl w:val="0"/>
        <w:jc w:val="center"/>
        <w:outlineLvl w:val="0"/>
        <w:rPr>
          <w:rFonts w:ascii="Arial" w:eastAsia="宋体" w:hAnsi="Arial"/>
          <w:b/>
          <w:bCs/>
          <w:kern w:val="44"/>
          <w:sz w:val="32"/>
          <w:szCs w:val="32"/>
          <w:lang w:eastAsia="zh-CN"/>
        </w:rPr>
      </w:pPr>
      <w:r>
        <w:rPr>
          <w:rFonts w:ascii="Arial" w:eastAsia="宋体" w:hAnsi="Arial" w:hint="eastAsia"/>
          <w:b/>
          <w:bCs/>
          <w:kern w:val="44"/>
          <w:sz w:val="32"/>
          <w:szCs w:val="32"/>
          <w:lang w:eastAsia="zh-CN"/>
        </w:rPr>
        <w:t>目录</w:t>
      </w:r>
    </w:p>
    <w:p>
      <w:pPr>
        <w:widowControl w:val="0"/>
        <w:jc w:val="both"/>
        <w:rPr>
          <w:rFonts w:ascii="Calibri" w:eastAsia="宋体" w:hAnsi="Calibri"/>
          <w:b/>
          <w:kern w:val="2"/>
          <w:lang w:eastAsia="zh-CN"/>
        </w:rPr>
      </w:pPr>
      <w:r>
        <w:rPr>
          <w:rFonts w:ascii="Calibri" w:eastAsia="宋体" w:hAnsi="Calibri" w:cstheme="minorBidi" w:hint="eastAsia"/>
          <w:b/>
          <w:kern w:val="2"/>
          <w:lang w:eastAsia="zh-CN"/>
        </w:rPr>
        <w:t>第一册专用条款</w:t>
      </w:r>
    </w:p>
    <w:p>
      <w:pPr>
        <w:widowControl w:val="0"/>
        <w:ind w:left="720" w:firstLine="412" w:leftChars="300" w:firstLineChars="196"/>
        <w:jc w:val="both"/>
        <w:rPr>
          <w:rFonts w:ascii="宋体" w:eastAsia="宋体" w:hAnsi="宋体"/>
          <w:kern w:val="2"/>
          <w:sz w:val="21"/>
          <w:szCs w:val="21"/>
          <w:lang w:eastAsia="zh-CN"/>
        </w:rPr>
      </w:pPr>
      <w:r>
        <w:rPr>
          <w:rFonts w:ascii="宋体" w:eastAsia="宋体" w:hAnsi="宋体" w:cstheme="minorBidi" w:hint="eastAsia"/>
          <w:kern w:val="2"/>
          <w:sz w:val="21"/>
          <w:szCs w:val="21"/>
          <w:lang w:eastAsia="zh-CN"/>
        </w:rPr>
        <w:tab/>
      </w:r>
      <w:r>
        <w:rPr>
          <w:rFonts w:ascii="宋体" w:eastAsia="宋体" w:hAnsi="宋体" w:cstheme="minorBidi" w:hint="eastAsia"/>
          <w:kern w:val="2"/>
          <w:sz w:val="21"/>
          <w:szCs w:val="21"/>
          <w:lang w:eastAsia="zh-CN"/>
        </w:rPr>
        <w:t>关键信息</w:t>
      </w:r>
    </w:p>
    <w:p>
      <w:pPr>
        <w:widowControl w:val="0"/>
        <w:ind w:left="720" w:firstLine="412" w:leftChars="300" w:firstLineChars="196"/>
        <w:jc w:val="both"/>
        <w:rPr>
          <w:rFonts w:ascii="宋体" w:eastAsia="宋体" w:hAnsi="宋体"/>
          <w:kern w:val="2"/>
          <w:sz w:val="21"/>
          <w:szCs w:val="21"/>
          <w:lang w:eastAsia="zh-CN"/>
        </w:rPr>
      </w:pPr>
      <w:r>
        <w:rPr>
          <w:rFonts w:ascii="宋体" w:eastAsia="宋体" w:hAnsi="宋体" w:cstheme="minorBidi" w:hint="eastAsia"/>
          <w:kern w:val="2"/>
          <w:sz w:val="21"/>
          <w:szCs w:val="21"/>
          <w:lang w:eastAsia="zh-CN"/>
        </w:rPr>
        <w:t>第一章招标公告</w:t>
      </w:r>
    </w:p>
    <w:p>
      <w:pPr>
        <w:widowControl w:val="0"/>
        <w:ind w:left="720" w:firstLine="412" w:leftChars="300" w:firstLineChars="196"/>
        <w:jc w:val="both"/>
        <w:rPr>
          <w:rFonts w:ascii="宋体" w:eastAsia="宋体" w:hAnsi="宋体"/>
          <w:kern w:val="2"/>
          <w:sz w:val="21"/>
          <w:szCs w:val="21"/>
          <w:lang w:eastAsia="zh-CN"/>
        </w:rPr>
      </w:pPr>
      <w:r>
        <w:rPr>
          <w:rFonts w:ascii="宋体" w:eastAsia="宋体" w:hAnsi="宋体" w:cstheme="minorBidi" w:hint="eastAsia"/>
          <w:kern w:val="2"/>
          <w:sz w:val="21"/>
          <w:szCs w:val="21"/>
          <w:lang w:eastAsia="zh-CN"/>
        </w:rPr>
        <w:t>第二章对通用条款的补充内容及其他关键信息</w:t>
      </w:r>
    </w:p>
    <w:p>
      <w:pPr>
        <w:widowControl w:val="0"/>
        <w:ind w:left="720" w:firstLine="412" w:leftChars="300" w:firstLineChars="196"/>
        <w:jc w:val="both"/>
        <w:rPr>
          <w:rFonts w:ascii="宋体" w:eastAsia="宋体" w:hAnsi="宋体"/>
          <w:kern w:val="2"/>
          <w:sz w:val="21"/>
          <w:szCs w:val="21"/>
          <w:lang w:eastAsia="zh-CN"/>
        </w:rPr>
      </w:pPr>
      <w:r>
        <w:rPr>
          <w:rFonts w:ascii="宋体" w:eastAsia="宋体" w:hAnsi="宋体" w:cstheme="minorBidi" w:hint="eastAsia"/>
          <w:kern w:val="2"/>
          <w:sz w:val="21"/>
          <w:szCs w:val="21"/>
          <w:lang w:eastAsia="zh-CN"/>
        </w:rPr>
        <w:t>第三章用户需求书</w:t>
      </w:r>
    </w:p>
    <w:p>
      <w:pPr>
        <w:widowControl w:val="0"/>
        <w:ind w:left="720" w:firstLine="412" w:leftChars="300" w:firstLineChars="196"/>
        <w:jc w:val="both"/>
        <w:rPr>
          <w:rFonts w:ascii="宋体" w:eastAsia="宋体" w:hAnsi="宋体"/>
          <w:kern w:val="2"/>
          <w:sz w:val="21"/>
          <w:szCs w:val="21"/>
          <w:lang w:eastAsia="zh-CN"/>
        </w:rPr>
      </w:pPr>
      <w:r>
        <w:rPr>
          <w:rFonts w:ascii="宋体" w:eastAsia="宋体" w:hAnsi="宋体" w:cstheme="minorBidi" w:hint="eastAsia"/>
          <w:kern w:val="2"/>
          <w:sz w:val="21"/>
          <w:szCs w:val="21"/>
          <w:lang w:eastAsia="zh-CN"/>
        </w:rPr>
        <w:t>第四章投标文件组成要求及格式</w:t>
      </w:r>
    </w:p>
    <w:p>
      <w:pPr>
        <w:widowControl w:val="0"/>
        <w:ind w:left="720" w:firstLine="412" w:leftChars="300" w:firstLineChars="196"/>
        <w:jc w:val="both"/>
        <w:rPr>
          <w:rFonts w:ascii="宋体" w:eastAsia="宋体" w:hAnsi="宋体"/>
          <w:kern w:val="2"/>
          <w:sz w:val="21"/>
          <w:szCs w:val="21"/>
          <w:lang w:eastAsia="zh-CN"/>
        </w:rPr>
      </w:pPr>
      <w:r>
        <w:rPr>
          <w:rFonts w:ascii="宋体" w:eastAsia="宋体" w:hAnsi="宋体" w:cstheme="minorBidi" w:hint="eastAsia"/>
          <w:kern w:val="2"/>
          <w:sz w:val="21"/>
          <w:szCs w:val="21"/>
          <w:lang w:eastAsia="zh-CN"/>
        </w:rPr>
        <w:t>第五章合同条款及格式</w:t>
      </w:r>
    </w:p>
    <w:p>
      <w:pPr>
        <w:widowControl w:val="0"/>
        <w:jc w:val="both"/>
        <w:rPr>
          <w:rFonts w:ascii="Calibri" w:eastAsia="宋体" w:hAnsi="Calibri"/>
          <w:b/>
          <w:kern w:val="2"/>
          <w:szCs w:val="22"/>
          <w:lang w:eastAsia="zh-CN"/>
        </w:rPr>
      </w:pPr>
    </w:p>
    <w:p>
      <w:pPr>
        <w:widowControl w:val="0"/>
        <w:jc w:val="both"/>
        <w:rPr>
          <w:rFonts w:ascii="Calibri" w:eastAsia="宋体" w:hAnsi="Calibri"/>
          <w:b/>
          <w:kern w:val="2"/>
          <w:lang w:eastAsia="zh-CN"/>
        </w:rPr>
      </w:pPr>
      <w:r>
        <w:rPr>
          <w:rFonts w:ascii="Calibri" w:eastAsia="宋体" w:hAnsi="Calibri" w:cstheme="minorBidi" w:hint="eastAsia"/>
          <w:b/>
          <w:kern w:val="2"/>
          <w:lang w:eastAsia="zh-CN"/>
        </w:rPr>
        <w:t>第二册通用条款</w:t>
      </w:r>
    </w:p>
    <w:p>
      <w:pPr>
        <w:widowControl w:val="0"/>
        <w:ind w:left="720" w:firstLine="412" w:leftChars="300" w:firstLineChars="196"/>
        <w:jc w:val="both"/>
        <w:rPr>
          <w:rFonts w:ascii="宋体" w:eastAsia="宋体" w:hAnsi="宋体"/>
          <w:kern w:val="2"/>
          <w:sz w:val="21"/>
          <w:szCs w:val="21"/>
          <w:lang w:eastAsia="zh-CN"/>
        </w:rPr>
      </w:pPr>
      <w:r>
        <w:rPr>
          <w:rFonts w:ascii="宋体" w:eastAsia="宋体" w:hAnsi="宋体" w:cstheme="minorBidi" w:hint="eastAsia"/>
          <w:kern w:val="2"/>
          <w:sz w:val="21"/>
          <w:szCs w:val="21"/>
          <w:lang w:eastAsia="zh-CN"/>
        </w:rPr>
        <w:t>第一章总则</w:t>
      </w:r>
    </w:p>
    <w:p>
      <w:pPr>
        <w:widowControl w:val="0"/>
        <w:ind w:left="720" w:firstLine="412" w:leftChars="300" w:firstLineChars="196"/>
        <w:jc w:val="both"/>
        <w:rPr>
          <w:rFonts w:ascii="宋体" w:eastAsia="宋体" w:hAnsi="宋体"/>
          <w:kern w:val="2"/>
          <w:sz w:val="21"/>
          <w:szCs w:val="21"/>
          <w:lang w:eastAsia="zh-CN"/>
        </w:rPr>
      </w:pPr>
      <w:r>
        <w:rPr>
          <w:rFonts w:ascii="宋体" w:eastAsia="宋体" w:hAnsi="宋体" w:cstheme="minorBidi" w:hint="eastAsia"/>
          <w:kern w:val="2"/>
          <w:sz w:val="21"/>
          <w:szCs w:val="21"/>
          <w:lang w:eastAsia="zh-CN"/>
        </w:rPr>
        <w:t>第二章招标文件</w:t>
      </w:r>
    </w:p>
    <w:p>
      <w:pPr>
        <w:widowControl w:val="0"/>
        <w:ind w:left="720" w:firstLine="412" w:leftChars="300" w:firstLineChars="196"/>
        <w:jc w:val="both"/>
        <w:rPr>
          <w:rFonts w:ascii="宋体" w:eastAsia="宋体" w:hAnsi="宋体"/>
          <w:kern w:val="2"/>
          <w:sz w:val="21"/>
          <w:szCs w:val="21"/>
          <w:lang w:eastAsia="zh-CN"/>
        </w:rPr>
      </w:pPr>
      <w:r>
        <w:rPr>
          <w:rFonts w:ascii="宋体" w:eastAsia="宋体" w:hAnsi="宋体" w:cstheme="minorBidi" w:hint="eastAsia"/>
          <w:kern w:val="2"/>
          <w:sz w:val="21"/>
          <w:szCs w:val="21"/>
          <w:lang w:eastAsia="zh-CN"/>
        </w:rPr>
        <w:t>第三章投标文件的编制</w:t>
      </w:r>
    </w:p>
    <w:p>
      <w:pPr>
        <w:widowControl w:val="0"/>
        <w:ind w:left="720" w:firstLine="412" w:leftChars="300" w:firstLineChars="196"/>
        <w:jc w:val="both"/>
        <w:rPr>
          <w:rFonts w:ascii="宋体" w:eastAsia="宋体" w:hAnsi="宋体"/>
          <w:kern w:val="2"/>
          <w:sz w:val="21"/>
          <w:szCs w:val="21"/>
          <w:lang w:eastAsia="zh-CN"/>
        </w:rPr>
      </w:pPr>
      <w:r>
        <w:rPr>
          <w:rFonts w:ascii="宋体" w:eastAsia="宋体" w:hAnsi="宋体" w:cstheme="minorBidi" w:hint="eastAsia"/>
          <w:kern w:val="2"/>
          <w:sz w:val="21"/>
          <w:szCs w:val="21"/>
          <w:lang w:eastAsia="zh-CN"/>
        </w:rPr>
        <w:t>第四章投标文件的递交</w:t>
      </w:r>
    </w:p>
    <w:p>
      <w:pPr>
        <w:widowControl w:val="0"/>
        <w:ind w:left="720" w:firstLine="412" w:leftChars="300" w:firstLineChars="196"/>
        <w:jc w:val="both"/>
        <w:rPr>
          <w:rFonts w:ascii="宋体" w:eastAsia="宋体" w:hAnsi="宋体"/>
          <w:kern w:val="2"/>
          <w:sz w:val="21"/>
          <w:szCs w:val="21"/>
          <w:lang w:eastAsia="zh-CN"/>
        </w:rPr>
      </w:pPr>
      <w:r>
        <w:rPr>
          <w:rFonts w:ascii="宋体" w:eastAsia="宋体" w:hAnsi="宋体" w:cstheme="minorBidi" w:hint="eastAsia"/>
          <w:kern w:val="2"/>
          <w:sz w:val="21"/>
          <w:szCs w:val="21"/>
          <w:lang w:eastAsia="zh-CN"/>
        </w:rPr>
        <w:t>第五章开标</w:t>
      </w:r>
    </w:p>
    <w:p>
      <w:pPr>
        <w:widowControl w:val="0"/>
        <w:ind w:left="720" w:firstLine="412" w:leftChars="300" w:firstLineChars="196"/>
        <w:jc w:val="both"/>
        <w:rPr>
          <w:rFonts w:ascii="宋体" w:eastAsia="宋体" w:hAnsi="宋体"/>
          <w:kern w:val="2"/>
          <w:sz w:val="21"/>
          <w:szCs w:val="21"/>
          <w:lang w:eastAsia="zh-CN"/>
        </w:rPr>
      </w:pPr>
      <w:r>
        <w:rPr>
          <w:rFonts w:ascii="宋体" w:eastAsia="宋体" w:hAnsi="宋体" w:cstheme="minorBidi" w:hint="eastAsia"/>
          <w:kern w:val="2"/>
          <w:sz w:val="21"/>
          <w:szCs w:val="21"/>
          <w:lang w:eastAsia="zh-CN"/>
        </w:rPr>
        <w:t>第六章评审要求</w:t>
      </w:r>
    </w:p>
    <w:p>
      <w:pPr>
        <w:widowControl w:val="0"/>
        <w:ind w:left="720" w:firstLine="412" w:leftChars="300" w:firstLineChars="196"/>
        <w:jc w:val="both"/>
        <w:rPr>
          <w:rFonts w:ascii="宋体" w:eastAsia="宋体" w:hAnsi="宋体"/>
          <w:kern w:val="2"/>
          <w:sz w:val="21"/>
          <w:szCs w:val="21"/>
          <w:lang w:eastAsia="zh-CN"/>
        </w:rPr>
      </w:pPr>
      <w:r>
        <w:rPr>
          <w:rFonts w:ascii="宋体" w:eastAsia="宋体" w:hAnsi="宋体" w:cstheme="minorBidi" w:hint="eastAsia"/>
          <w:kern w:val="2"/>
          <w:sz w:val="21"/>
          <w:szCs w:val="21"/>
          <w:lang w:eastAsia="zh-CN"/>
        </w:rPr>
        <w:t>第七章评审程序及评审方法</w:t>
      </w:r>
    </w:p>
    <w:p>
      <w:pPr>
        <w:widowControl w:val="0"/>
        <w:ind w:left="720" w:firstLine="412" w:leftChars="300" w:firstLineChars="196"/>
        <w:jc w:val="both"/>
        <w:rPr>
          <w:rFonts w:ascii="宋体" w:eastAsia="宋体" w:hAnsi="宋体"/>
          <w:kern w:val="2"/>
          <w:sz w:val="21"/>
          <w:szCs w:val="21"/>
          <w:lang w:eastAsia="zh-CN"/>
        </w:rPr>
      </w:pPr>
      <w:r>
        <w:rPr>
          <w:rFonts w:ascii="宋体" w:eastAsia="宋体" w:hAnsi="宋体" w:cstheme="minorBidi" w:hint="eastAsia"/>
          <w:kern w:val="2"/>
          <w:sz w:val="21"/>
          <w:szCs w:val="21"/>
          <w:lang w:eastAsia="zh-CN"/>
        </w:rPr>
        <w:t>第八章定标及公示</w:t>
      </w:r>
    </w:p>
    <w:p>
      <w:pPr>
        <w:widowControl w:val="0"/>
        <w:ind w:left="720" w:firstLine="412" w:leftChars="300" w:firstLineChars="196"/>
        <w:jc w:val="both"/>
        <w:rPr>
          <w:rFonts w:ascii="宋体" w:eastAsia="宋体" w:hAnsi="宋体"/>
          <w:kern w:val="2"/>
          <w:sz w:val="21"/>
          <w:szCs w:val="21"/>
          <w:lang w:eastAsia="zh-CN"/>
        </w:rPr>
      </w:pPr>
      <w:r>
        <w:rPr>
          <w:rFonts w:ascii="宋体" w:eastAsia="宋体" w:hAnsi="宋体" w:cstheme="minorBidi" w:hint="eastAsia"/>
          <w:kern w:val="2"/>
          <w:sz w:val="21"/>
          <w:szCs w:val="21"/>
          <w:lang w:eastAsia="zh-CN"/>
        </w:rPr>
        <w:t>第九章公开招标失败的后续处理</w:t>
      </w:r>
    </w:p>
    <w:p>
      <w:pPr>
        <w:widowControl w:val="0"/>
        <w:ind w:left="720" w:firstLine="412" w:leftChars="300" w:firstLineChars="196"/>
        <w:jc w:val="both"/>
        <w:rPr>
          <w:rFonts w:ascii="宋体" w:eastAsia="宋体" w:hAnsi="宋体" w:hint="eastAsia"/>
          <w:kern w:val="2"/>
          <w:sz w:val="21"/>
          <w:szCs w:val="21"/>
          <w:lang w:eastAsia="zh-CN"/>
        </w:rPr>
      </w:pPr>
      <w:r>
        <w:rPr>
          <w:rFonts w:ascii="宋体" w:eastAsia="宋体" w:hAnsi="宋体" w:cstheme="minorBidi" w:hint="eastAsia"/>
          <w:kern w:val="2"/>
          <w:sz w:val="21"/>
          <w:szCs w:val="21"/>
          <w:lang w:eastAsia="zh-CN"/>
        </w:rPr>
        <w:t>第十章合同的授予与备案</w:t>
      </w:r>
    </w:p>
    <w:p>
      <w:pPr>
        <w:widowControl w:val="0"/>
        <w:ind w:left="720" w:firstLine="412" w:leftChars="300" w:firstLineChars="196"/>
        <w:jc w:val="both"/>
        <w:rPr>
          <w:rFonts w:ascii="Calibri" w:eastAsia="宋体" w:hAnsi="Calibri"/>
          <w:kern w:val="2"/>
          <w:sz w:val="21"/>
          <w:szCs w:val="22"/>
          <w:lang w:eastAsia="zh-CN"/>
        </w:rPr>
      </w:pPr>
      <w:r>
        <w:rPr>
          <w:rFonts w:ascii="Calibri" w:eastAsia="宋体" w:hAnsi="Calibri" w:cstheme="minorBidi" w:hint="eastAsia"/>
          <w:kern w:val="2"/>
          <w:sz w:val="21"/>
          <w:szCs w:val="22"/>
          <w:lang w:eastAsia="zh-CN"/>
        </w:rPr>
        <w:t>第十一章质疑处理</w:t>
      </w:r>
    </w:p>
    <w:p>
      <w:pPr>
        <w:widowControl w:val="0"/>
        <w:jc w:val="both"/>
        <w:rPr>
          <w:rFonts w:ascii="Calibri" w:eastAsia="宋体" w:hAnsi="Calibri"/>
          <w:kern w:val="2"/>
          <w:sz w:val="21"/>
          <w:szCs w:val="22"/>
          <w:lang w:eastAsia="zh-CN"/>
        </w:rPr>
      </w:pPr>
    </w:p>
    <w:p>
      <w:pPr>
        <w:widowControl w:val="0"/>
        <w:jc w:val="both"/>
        <w:rPr>
          <w:rFonts w:ascii="Calibri" w:eastAsia="宋体" w:hAnsi="Calibri"/>
          <w:kern w:val="2"/>
          <w:sz w:val="21"/>
          <w:szCs w:val="22"/>
          <w:lang w:eastAsia="zh-CN"/>
        </w:rPr>
      </w:pPr>
    </w:p>
    <w:p>
      <w:pPr>
        <w:widowControl/>
        <w:jc w:val="center"/>
        <w:rPr>
          <w:rFonts w:ascii="Arial" w:eastAsia="宋体" w:hAnsi="Arial"/>
          <w:b/>
          <w:bCs/>
          <w:kern w:val="44"/>
          <w:sz w:val="32"/>
          <w:szCs w:val="32"/>
          <w:lang w:eastAsia="zh-CN"/>
        </w:rPr>
      </w:pPr>
      <w:r>
        <w:rPr>
          <w:rFonts w:ascii="Calibri" w:eastAsia="宋体" w:hAnsi="Calibri" w:cstheme="minorBidi"/>
          <w:kern w:val="2"/>
          <w:sz w:val="21"/>
          <w:szCs w:val="22"/>
          <w:lang w:eastAsia="zh-CN"/>
        </w:rPr>
        <w:br w:type="page"/>
      </w:r>
      <w:r>
        <w:rPr>
          <w:rFonts w:ascii="Arial" w:eastAsia="宋体" w:hAnsi="Arial" w:hint="eastAsia"/>
          <w:b/>
          <w:bCs/>
          <w:kern w:val="44"/>
          <w:sz w:val="32"/>
          <w:szCs w:val="32"/>
          <w:lang w:eastAsia="zh-CN"/>
        </w:rPr>
        <w:t>第一册  专用条款</w:t>
      </w:r>
    </w:p>
    <w:p>
      <w:pPr>
        <w:keepNext/>
        <w:keepLines/>
        <w:widowControl w:val="0"/>
        <w:adjustRightInd w:val="0"/>
        <w:spacing w:before="260" w:after="260"/>
        <w:jc w:val="center"/>
        <w:textAlignment w:val="baseline"/>
        <w:outlineLvl w:val="1"/>
        <w:rPr>
          <w:rFonts w:ascii="宋体" w:eastAsia="宋体" w:hAnsi="宋体"/>
          <w:b/>
          <w:bCs/>
          <w:sz w:val="28"/>
          <w:szCs w:val="28"/>
          <w:lang w:eastAsia="zh-CN"/>
        </w:rPr>
      </w:pPr>
      <w:r>
        <w:rPr>
          <w:rFonts w:ascii="宋体" w:eastAsia="宋体" w:hAnsi="宋体" w:hint="eastAsia"/>
          <w:b/>
          <w:bCs/>
          <w:sz w:val="28"/>
          <w:szCs w:val="28"/>
          <w:lang w:eastAsia="zh-CN"/>
        </w:rPr>
        <w:t>第一章  招标公告</w:t>
      </w:r>
    </w:p>
    <w:p>
      <w:pPr>
        <w:widowControl w:val="0"/>
        <w:spacing w:line="360" w:lineRule="auto"/>
        <w:jc w:val="both"/>
        <w:rPr>
          <w:rFonts w:ascii="宋体" w:eastAsia="宋体" w:hAnsi="宋体" w:cs="宋体"/>
          <w:b/>
          <w:bCs/>
          <w:sz w:val="21"/>
          <w:szCs w:val="21"/>
          <w:lang w:eastAsia="zh-CN"/>
        </w:rPr>
      </w:pPr>
      <w:r>
        <w:rPr>
          <w:rFonts w:ascii="宋体" w:eastAsia="宋体" w:hAnsi="宋体" w:cs="宋体" w:hint="eastAsia"/>
          <w:b/>
          <w:bCs/>
          <w:sz w:val="21"/>
          <w:szCs w:val="21"/>
          <w:lang w:eastAsia="zh-CN"/>
        </w:rPr>
        <w:t>申请人的资格要求：</w:t>
      </w:r>
    </w:p>
    <w:p>
      <w:pPr>
        <w:keepNext w:val="0"/>
        <w:keepLines w:val="0"/>
        <w:pageBreakBefore w:val="0"/>
        <w:widowControl/>
        <w:kinsoku/>
        <w:wordWrap/>
        <w:overflowPunct/>
        <w:topLinePunct w:val="0"/>
        <w:autoSpaceDE/>
        <w:autoSpaceDN/>
        <w:bidi w:val="0"/>
        <w:adjustRightInd/>
        <w:snapToGrid/>
        <w:spacing w:line="360" w:lineRule="auto"/>
        <w:ind w:firstLine="420" w:firstLineChars="200"/>
        <w:textAlignment w:val="auto"/>
        <w:rPr>
          <w:rFonts w:ascii="宋体" w:eastAsia="宋体" w:hAnsi="宋体" w:cs="宋体" w:hint="eastAsia"/>
          <w:sz w:val="21"/>
          <w:szCs w:val="21"/>
          <w:highlight w:val="yellow"/>
        </w:rPr>
      </w:pPr>
      <w:r>
        <w:rPr>
          <w:rFonts w:ascii="宋体" w:eastAsia="宋体" w:hAnsi="宋体" w:cs="宋体" w:hint="eastAsia"/>
          <w:sz w:val="21"/>
          <w:szCs w:val="21"/>
        </w:rPr>
        <w:t>1.具有独立法人资格或是具有独立承担民事责任能力的其他组织（提供营业执照或事业单位法人证书等证明资料扫描件</w:t>
      </w:r>
      <w:r>
        <w:rPr>
          <w:rFonts w:ascii="宋体" w:eastAsia="宋体" w:hAnsi="宋体" w:cs="宋体" w:hint="eastAsia"/>
          <w:sz w:val="21"/>
          <w:szCs w:val="21"/>
          <w:lang w:eastAsia="zh-CN"/>
        </w:rPr>
        <w:t>，</w:t>
      </w:r>
      <w:r>
        <w:rPr>
          <w:rFonts w:ascii="宋体" w:eastAsia="宋体" w:hAnsi="宋体" w:cs="宋体" w:hint="eastAsia"/>
          <w:sz w:val="21"/>
          <w:szCs w:val="21"/>
        </w:rPr>
        <w:t>原件备查）；</w:t>
      </w:r>
    </w:p>
    <w:p>
      <w:pPr>
        <w:keepNext w:val="0"/>
        <w:keepLines w:val="0"/>
        <w:pageBreakBefore w:val="0"/>
        <w:widowControl/>
        <w:kinsoku/>
        <w:wordWrap/>
        <w:overflowPunct/>
        <w:topLinePunct w:val="0"/>
        <w:autoSpaceDE/>
        <w:autoSpaceDN/>
        <w:bidi w:val="0"/>
        <w:adjustRightInd/>
        <w:snapToGrid/>
        <w:spacing w:line="360" w:lineRule="auto"/>
        <w:ind w:firstLine="420" w:firstLineChars="200"/>
        <w:textAlignment w:val="auto"/>
        <w:rPr>
          <w:rFonts w:ascii="宋体" w:eastAsia="宋体" w:hAnsi="宋体" w:cs="宋体" w:hint="eastAsia"/>
          <w:sz w:val="21"/>
          <w:szCs w:val="21"/>
        </w:rPr>
      </w:pPr>
      <w:r>
        <w:rPr>
          <w:rFonts w:ascii="宋体" w:eastAsia="宋体" w:hAnsi="宋体" w:cs="宋体" w:hint="eastAsia"/>
          <w:sz w:val="21"/>
          <w:szCs w:val="21"/>
        </w:rPr>
        <w:t>2.本项目不接受联合体投标（由供应商在《政府采购投标及履约承诺函》中作出声明），是否接受投标人选用进口产品参与投标详见招标文件“货物需求明细”表；</w:t>
      </w:r>
    </w:p>
    <w:p>
      <w:pPr>
        <w:keepNext w:val="0"/>
        <w:keepLines w:val="0"/>
        <w:pageBreakBefore w:val="0"/>
        <w:widowControl/>
        <w:kinsoku/>
        <w:wordWrap/>
        <w:overflowPunct/>
        <w:topLinePunct w:val="0"/>
        <w:autoSpaceDE/>
        <w:autoSpaceDN/>
        <w:bidi w:val="0"/>
        <w:adjustRightInd/>
        <w:snapToGrid/>
        <w:spacing w:line="360" w:lineRule="auto"/>
        <w:ind w:firstLine="420" w:firstLineChars="200"/>
        <w:textAlignment w:val="auto"/>
        <w:rPr>
          <w:rFonts w:ascii="宋体" w:eastAsia="宋体" w:hAnsi="宋体" w:cs="宋体" w:hint="eastAsia"/>
          <w:sz w:val="21"/>
          <w:szCs w:val="21"/>
        </w:rPr>
      </w:pPr>
      <w:r>
        <w:rPr>
          <w:rFonts w:ascii="宋体" w:eastAsia="宋体" w:hAnsi="宋体" w:cs="宋体" w:hint="eastAsia"/>
          <w:sz w:val="21"/>
          <w:szCs w:val="21"/>
        </w:rPr>
        <w:t>3.参与本项目政府采购活动时不存在被有关部门禁止参与政府采购活动且在有效期内的情况（由供应商在《政府采购投标及履约承诺函》中作出声明）；</w:t>
      </w:r>
    </w:p>
    <w:p>
      <w:pPr>
        <w:keepNext w:val="0"/>
        <w:keepLines w:val="0"/>
        <w:pageBreakBefore w:val="0"/>
        <w:widowControl/>
        <w:kinsoku/>
        <w:wordWrap/>
        <w:overflowPunct/>
        <w:topLinePunct w:val="0"/>
        <w:autoSpaceDE/>
        <w:autoSpaceDN/>
        <w:bidi w:val="0"/>
        <w:adjustRightInd/>
        <w:snapToGrid/>
        <w:spacing w:line="360" w:lineRule="auto"/>
        <w:ind w:firstLine="420" w:firstLineChars="200"/>
        <w:textAlignment w:val="auto"/>
        <w:rPr>
          <w:rFonts w:ascii="宋体" w:eastAsia="宋体" w:hAnsi="宋体" w:cs="宋体" w:hint="eastAsia"/>
          <w:sz w:val="21"/>
          <w:szCs w:val="21"/>
        </w:rPr>
      </w:pPr>
      <w:r>
        <w:rPr>
          <w:rFonts w:ascii="宋体" w:eastAsia="宋体" w:hAnsi="宋体" w:cs="宋体" w:hint="eastAsia"/>
          <w:sz w:val="21"/>
          <w:szCs w:val="21"/>
        </w:rPr>
        <w:t>4.具备《中华人民共和国政府采购法》第二十二条第一款的条件（由供应商在《政府采购投标及履约承诺函》中作出声明）；</w:t>
      </w:r>
    </w:p>
    <w:p>
      <w:pPr>
        <w:keepNext w:val="0"/>
        <w:keepLines w:val="0"/>
        <w:pageBreakBefore w:val="0"/>
        <w:widowControl/>
        <w:kinsoku/>
        <w:wordWrap/>
        <w:overflowPunct/>
        <w:topLinePunct w:val="0"/>
        <w:autoSpaceDE/>
        <w:autoSpaceDN/>
        <w:bidi w:val="0"/>
        <w:adjustRightInd/>
        <w:snapToGrid/>
        <w:spacing w:line="360" w:lineRule="auto"/>
        <w:ind w:firstLine="420" w:firstLineChars="200"/>
        <w:textAlignment w:val="auto"/>
        <w:rPr>
          <w:rFonts w:ascii="宋体" w:eastAsia="宋体" w:hAnsi="宋体" w:cs="宋体" w:hint="eastAsia"/>
          <w:sz w:val="21"/>
          <w:szCs w:val="21"/>
        </w:rPr>
      </w:pPr>
      <w:r>
        <w:rPr>
          <w:rFonts w:ascii="宋体" w:eastAsia="宋体" w:hAnsi="宋体" w:cs="宋体" w:hint="eastAsia"/>
          <w:sz w:val="21"/>
          <w:szCs w:val="21"/>
        </w:rPr>
        <w:t>5.未被列入失信被执行人、重大税收违法案件当事人名单、政府采购严重违法失信行为记录名单（由供应商在《政府采购投标及履约承诺函》中作出声明）；</w:t>
      </w:r>
    </w:p>
    <w:p>
      <w:pPr>
        <w:keepNext w:val="0"/>
        <w:keepLines w:val="0"/>
        <w:pageBreakBefore w:val="0"/>
        <w:widowControl/>
        <w:kinsoku/>
        <w:wordWrap/>
        <w:overflowPunct/>
        <w:topLinePunct w:val="0"/>
        <w:autoSpaceDE/>
        <w:autoSpaceDN/>
        <w:bidi w:val="0"/>
        <w:adjustRightInd/>
        <w:snapToGrid/>
        <w:spacing w:line="360" w:lineRule="auto"/>
        <w:ind w:firstLine="420" w:firstLineChars="200"/>
        <w:textAlignment w:val="auto"/>
        <w:rPr>
          <w:rFonts w:ascii="宋体" w:eastAsia="宋体" w:hAnsi="宋体" w:cs="宋体" w:hint="eastAsia"/>
          <w:sz w:val="21"/>
          <w:szCs w:val="21"/>
        </w:rPr>
      </w:pPr>
      <w:r>
        <w:rPr>
          <w:rFonts w:ascii="宋体" w:eastAsia="宋体" w:hAnsi="宋体" w:cs="宋体" w:hint="eastAsia"/>
          <w:sz w:val="21"/>
          <w:szCs w:val="21"/>
        </w:rPr>
        <w:t>注：（1）“信用中国”（www.creditchina.gov.cn，查询“信用服务”栏的“重大税收违法失信主体”“失信被执行人”或者下载信用信息报告），“中国政府采购网”（www.ccgp.gov.cn）中的“政府采购严重违法失信行为记录名单”，以及“深圳市政府采购监管网”（http://zfcg.sz.gov.cn）为供应商信用信息的查询渠道，相关信息以</w:t>
      </w:r>
      <w:r>
        <w:rPr>
          <w:rFonts w:ascii="宋体" w:eastAsia="宋体" w:hAnsi="宋体" w:cs="宋体" w:hint="eastAsia"/>
          <w:sz w:val="21"/>
          <w:szCs w:val="21"/>
          <w:lang w:eastAsia="zh-CN"/>
        </w:rPr>
        <w:t>代理机构</w:t>
      </w:r>
      <w:r>
        <w:rPr>
          <w:rFonts w:ascii="宋体" w:eastAsia="宋体" w:hAnsi="宋体" w:cs="宋体" w:hint="eastAsia"/>
          <w:sz w:val="21"/>
          <w:szCs w:val="21"/>
        </w:rPr>
        <w:t>开标当日的查询结果为准；</w:t>
      </w:r>
    </w:p>
    <w:p>
      <w:pPr>
        <w:keepNext w:val="0"/>
        <w:keepLines w:val="0"/>
        <w:pageBreakBefore w:val="0"/>
        <w:widowControl/>
        <w:kinsoku/>
        <w:wordWrap/>
        <w:overflowPunct/>
        <w:topLinePunct w:val="0"/>
        <w:autoSpaceDE/>
        <w:autoSpaceDN/>
        <w:bidi w:val="0"/>
        <w:adjustRightInd/>
        <w:snapToGrid/>
        <w:spacing w:line="360" w:lineRule="auto"/>
        <w:ind w:firstLine="420" w:firstLineChars="200"/>
        <w:textAlignment w:val="auto"/>
        <w:rPr>
          <w:rFonts w:ascii="宋体" w:eastAsia="宋体" w:hAnsi="宋体" w:cs="宋体" w:hint="eastAsia"/>
          <w:sz w:val="21"/>
          <w:szCs w:val="21"/>
        </w:rPr>
      </w:pPr>
      <w:r>
        <w:rPr>
          <w:rFonts w:ascii="宋体" w:eastAsia="宋体" w:hAnsi="宋体" w:cs="宋体" w:hint="eastAsia"/>
          <w:sz w:val="21"/>
          <w:szCs w:val="21"/>
        </w:rPr>
        <w:t>6.不存在《深圳市财政局政府采购供应商信用信息管理办法》（深财规〔2023〕3号）列明的严重违法失信行为（由供应商在《政府采购投标及履约承诺函》中作出声明）；</w:t>
      </w:r>
    </w:p>
    <w:p>
      <w:pPr>
        <w:keepNext w:val="0"/>
        <w:keepLines w:val="0"/>
        <w:pageBreakBefore w:val="0"/>
        <w:widowControl/>
        <w:kinsoku/>
        <w:wordWrap/>
        <w:overflowPunct/>
        <w:topLinePunct w:val="0"/>
        <w:autoSpaceDE/>
        <w:autoSpaceDN/>
        <w:bidi w:val="0"/>
        <w:adjustRightInd/>
        <w:snapToGrid/>
        <w:spacing w:line="360" w:lineRule="auto"/>
        <w:ind w:firstLine="420" w:firstLineChars="200"/>
        <w:textAlignment w:val="auto"/>
        <w:rPr>
          <w:rFonts w:ascii="宋体" w:eastAsia="宋体" w:hAnsi="宋体" w:cs="宋体" w:hint="eastAsia"/>
          <w:sz w:val="21"/>
          <w:szCs w:val="21"/>
        </w:rPr>
      </w:pPr>
      <w:r>
        <w:rPr>
          <w:rFonts w:ascii="宋体" w:eastAsia="宋体" w:hAnsi="宋体" w:cs="宋体" w:hint="eastAsia"/>
          <w:sz w:val="21"/>
          <w:szCs w:val="21"/>
        </w:rPr>
        <w:t>7.单位负责人为同一人或者存在直接控股、管理关系的不同供应商，不得参加同一合同项下的政府采购活动；为采购项目提供整体设计、规范编制或者项目管理、监理、检测等服务的供应商，不得再参加该采购项目的其他采购活动（由供应商在《政府采购投标及履约承诺函》中作出声明）；</w:t>
      </w:r>
    </w:p>
    <w:p>
      <w:pPr>
        <w:keepNext w:val="0"/>
        <w:keepLines w:val="0"/>
        <w:pageBreakBefore w:val="0"/>
        <w:widowControl/>
        <w:kinsoku/>
        <w:wordWrap/>
        <w:overflowPunct/>
        <w:topLinePunct w:val="0"/>
        <w:autoSpaceDE/>
        <w:autoSpaceDN/>
        <w:bidi w:val="0"/>
        <w:adjustRightInd/>
        <w:snapToGrid/>
        <w:spacing w:line="360" w:lineRule="auto"/>
        <w:ind w:firstLine="420" w:firstLineChars="200"/>
        <w:textAlignment w:val="auto"/>
        <w:rPr>
          <w:rFonts w:ascii="宋体" w:eastAsia="宋体" w:hAnsi="宋体" w:cs="宋体" w:hint="eastAsia"/>
          <w:color w:val="FF0000"/>
          <w:sz w:val="21"/>
          <w:szCs w:val="21"/>
        </w:rPr>
      </w:pPr>
      <w:r>
        <w:rPr>
          <w:rFonts w:ascii="宋体" w:eastAsia="宋体" w:hAnsi="宋体" w:cs="宋体" w:hint="eastAsia"/>
          <w:color w:val="FF0000"/>
          <w:sz w:val="21"/>
          <w:szCs w:val="21"/>
        </w:rPr>
        <w:t>8.本项目不属于专门面向中小微企业采购项目。</w:t>
      </w:r>
    </w:p>
    <w:p>
      <w:pPr>
        <w:widowControl w:val="0"/>
        <w:autoSpaceDE w:val="0"/>
        <w:autoSpaceDN w:val="0"/>
        <w:adjustRightInd w:val="0"/>
        <w:rPr>
          <w:rFonts w:ascii="宋体" w:eastAsia="宋体" w:hAnsi="Calibri" w:cs="宋体" w:hint="eastAsia"/>
          <w:color w:val="000000"/>
          <w:lang w:eastAsia="zh-CN"/>
        </w:rPr>
      </w:pPr>
    </w:p>
    <w:p>
      <w:pPr>
        <w:widowControl w:val="0"/>
        <w:spacing w:after="60" w:afterLines="25"/>
        <w:jc w:val="center"/>
        <w:rPr>
          <w:rFonts w:ascii="宋体" w:eastAsia="宋体" w:hAnsi="宋体" w:cs="宋体" w:hint="eastAsia"/>
          <w:b/>
          <w:color w:val="FF0000"/>
          <w:kern w:val="2"/>
          <w:sz w:val="21"/>
          <w:szCs w:val="21"/>
          <w:lang w:eastAsia="zh-CN"/>
        </w:rPr>
      </w:pPr>
      <w:r>
        <w:rPr>
          <w:rFonts w:ascii="宋体" w:eastAsia="宋体" w:hAnsi="宋体" w:cs="宋体" w:hint="eastAsia"/>
          <w:b/>
          <w:color w:val="FF0000"/>
          <w:kern w:val="2"/>
          <w:sz w:val="21"/>
          <w:szCs w:val="21"/>
          <w:lang w:eastAsia="zh-CN"/>
        </w:rPr>
        <w:t>完整公告内容以网站公布信息为准，详见：深圳政府采购自行采购系统网（https://zxcg.szggzy.com/home/index.html）</w:t>
      </w:r>
    </w:p>
    <w:p>
      <w:pPr>
        <w:keepNext/>
        <w:keepLines/>
        <w:widowControl w:val="0"/>
        <w:spacing w:before="260" w:after="260" w:line="416" w:lineRule="auto"/>
        <w:jc w:val="center"/>
        <w:outlineLvl w:val="1"/>
        <w:rPr>
          <w:rFonts w:ascii="宋体" w:eastAsia="宋体" w:hAnsi="宋体"/>
          <w:b/>
          <w:bCs/>
          <w:sz w:val="28"/>
          <w:szCs w:val="28"/>
          <w:lang w:eastAsia="zh-CN"/>
        </w:rPr>
      </w:pPr>
      <w:r>
        <w:rPr>
          <w:rFonts w:ascii="宋体" w:eastAsia="宋体" w:hAnsi="宋体" w:hint="eastAsia"/>
          <w:b/>
          <w:bCs/>
          <w:sz w:val="28"/>
          <w:szCs w:val="28"/>
          <w:lang w:eastAsia="zh-CN"/>
        </w:rPr>
        <w:t>第二章</w:t>
      </w:r>
      <w:bookmarkStart w:id="2" w:name="_Hlk71926094"/>
      <w:r>
        <w:rPr>
          <w:rFonts w:ascii="宋体" w:eastAsia="宋体" w:hAnsi="宋体" w:hint="eastAsia"/>
          <w:b/>
          <w:bCs/>
          <w:sz w:val="28"/>
          <w:szCs w:val="28"/>
          <w:lang w:eastAsia="zh-CN"/>
        </w:rPr>
        <w:t xml:space="preserve">  对通用条款的补充内容及其他关键信息</w:t>
      </w:r>
      <w:bookmarkEnd w:id="2"/>
    </w:p>
    <w:p>
      <w:pPr>
        <w:keepNext/>
        <w:keepLines/>
        <w:widowControl w:val="0"/>
        <w:adjustRightInd w:val="0"/>
        <w:spacing w:before="120" w:beforeLines="50" w:after="120" w:afterLines="50"/>
        <w:jc w:val="center"/>
        <w:textAlignment w:val="baseline"/>
        <w:outlineLvl w:val="2"/>
        <w:rPr>
          <w:rFonts w:ascii="宋体" w:eastAsia="宋体" w:hAnsi="宋体"/>
          <w:b/>
          <w:bCs/>
          <w:lang w:eastAsia="zh-CN"/>
        </w:rPr>
      </w:pPr>
      <w:bookmarkStart w:id="3" w:name="_Toc73518117"/>
      <w:bookmarkStart w:id="4" w:name="_Toc73517639"/>
      <w:bookmarkStart w:id="5" w:name="_Toc100052364"/>
      <w:bookmarkStart w:id="6" w:name="_Toc73521547"/>
      <w:bookmarkStart w:id="7" w:name="_Toc60560625"/>
      <w:bookmarkStart w:id="8" w:name="_Toc73521635"/>
      <w:bookmarkStart w:id="9" w:name="_Toc101074876"/>
      <w:bookmarkStart w:id="10" w:name="_Toc60631620"/>
      <w:r>
        <w:rPr>
          <w:rFonts w:ascii="宋体" w:eastAsia="宋体" w:hAnsi="宋体" w:hint="eastAsia"/>
          <w:b/>
          <w:bCs/>
          <w:lang w:eastAsia="zh-CN"/>
        </w:rPr>
        <w:t>一、对通用条款的补充内容</w:t>
      </w:r>
    </w:p>
    <w:tbl>
      <w:tblPr>
        <w:tblStyle w:val="TableNormal"/>
        <w:tblW w:w="5000" w:type="pct"/>
        <w:jc w:val="center"/>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CellMar>
          <w:top w:w="0" w:type="dxa"/>
          <w:left w:w="108" w:type="dxa"/>
          <w:bottom w:w="0" w:type="dxa"/>
          <w:right w:w="108" w:type="dxa"/>
        </w:tblCellMar>
      </w:tblPr>
      <w:tblGrid>
        <w:gridCol w:w="922"/>
        <w:gridCol w:w="1639"/>
        <w:gridCol w:w="6295"/>
      </w:tblGrid>
      <w:tr>
        <w:tblPrEx>
          <w:tblW w:w="5000" w:type="pct"/>
          <w:jc w:val="center"/>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CellMar>
            <w:top w:w="0" w:type="dxa"/>
            <w:left w:w="108" w:type="dxa"/>
            <w:bottom w:w="0" w:type="dxa"/>
            <w:right w:w="108" w:type="dxa"/>
          </w:tblCellMar>
        </w:tblPrEx>
        <w:trPr>
          <w:cantSplit/>
          <w:trHeight w:val="20"/>
          <w:jc w:val="center"/>
        </w:trPr>
        <w:tc>
          <w:tcPr>
            <w:tcW w:w="978" w:type="dxa"/>
            <w:vAlign w:val="center"/>
          </w:tcPr>
          <w:p>
            <w:pPr>
              <w:widowControl w:val="0"/>
              <w:jc w:val="center"/>
              <w:rPr>
                <w:rFonts w:ascii="宋体" w:eastAsia="宋体" w:hAnsi="宋体"/>
                <w:b/>
                <w:bCs/>
                <w:kern w:val="2"/>
                <w:sz w:val="21"/>
                <w:szCs w:val="21"/>
                <w:lang w:eastAsia="zh-CN"/>
              </w:rPr>
            </w:pPr>
            <w:r>
              <w:rPr>
                <w:rFonts w:ascii="宋体" w:eastAsia="宋体" w:hAnsi="宋体" w:cstheme="minorBidi" w:hint="eastAsia"/>
                <w:b/>
                <w:bCs/>
                <w:kern w:val="2"/>
                <w:sz w:val="21"/>
                <w:szCs w:val="21"/>
                <w:lang w:eastAsia="zh-CN"/>
              </w:rPr>
              <w:t>通用条款序号</w:t>
            </w:r>
          </w:p>
        </w:tc>
        <w:tc>
          <w:tcPr>
            <w:tcW w:w="1755" w:type="dxa"/>
            <w:vAlign w:val="center"/>
          </w:tcPr>
          <w:p>
            <w:pPr>
              <w:widowControl w:val="0"/>
              <w:jc w:val="center"/>
              <w:rPr>
                <w:rFonts w:ascii="宋体" w:eastAsia="宋体" w:hAnsi="宋体"/>
                <w:b/>
                <w:bCs/>
                <w:kern w:val="2"/>
                <w:sz w:val="21"/>
                <w:szCs w:val="21"/>
                <w:lang w:eastAsia="zh-CN"/>
              </w:rPr>
            </w:pPr>
            <w:r>
              <w:rPr>
                <w:rFonts w:ascii="宋体" w:eastAsia="宋体" w:hAnsi="宋体" w:cstheme="minorBidi" w:hint="eastAsia"/>
                <w:b/>
                <w:bCs/>
                <w:kern w:val="2"/>
                <w:sz w:val="21"/>
                <w:szCs w:val="21"/>
                <w:lang w:eastAsia="zh-CN"/>
              </w:rPr>
              <w:t>涉及事项</w:t>
            </w:r>
          </w:p>
        </w:tc>
        <w:tc>
          <w:tcPr>
            <w:tcW w:w="6795" w:type="dxa"/>
            <w:vAlign w:val="center"/>
          </w:tcPr>
          <w:p>
            <w:pPr>
              <w:widowControl w:val="0"/>
              <w:jc w:val="center"/>
              <w:rPr>
                <w:rFonts w:ascii="宋体" w:eastAsia="宋体" w:hAnsi="宋体"/>
                <w:b/>
                <w:bCs/>
                <w:kern w:val="2"/>
                <w:sz w:val="21"/>
                <w:szCs w:val="21"/>
                <w:lang w:eastAsia="zh-CN"/>
              </w:rPr>
            </w:pPr>
            <w:r>
              <w:rPr>
                <w:rFonts w:ascii="宋体" w:eastAsia="宋体" w:hAnsi="宋体" w:cstheme="minorBidi" w:hint="eastAsia"/>
                <w:b/>
                <w:bCs/>
                <w:kern w:val="2"/>
                <w:sz w:val="21"/>
                <w:szCs w:val="21"/>
                <w:lang w:eastAsia="zh-CN"/>
              </w:rPr>
              <w:t>具体补充内容</w:t>
            </w:r>
          </w:p>
        </w:tc>
      </w:tr>
      <w:tr>
        <w:tblPrEx>
          <w:tblW w:w="5000" w:type="pct"/>
          <w:jc w:val="center"/>
          <w:tblLayout w:type="fixed"/>
          <w:tblCellMar>
            <w:top w:w="0" w:type="dxa"/>
            <w:left w:w="108" w:type="dxa"/>
            <w:bottom w:w="0" w:type="dxa"/>
            <w:right w:w="108" w:type="dxa"/>
          </w:tblCellMar>
        </w:tblPrEx>
        <w:trPr>
          <w:cantSplit/>
          <w:trHeight w:val="20"/>
          <w:jc w:val="center"/>
        </w:trPr>
        <w:tc>
          <w:tcPr>
            <w:tcW w:w="978" w:type="dxa"/>
            <w:vAlign w:val="center"/>
          </w:tcPr>
          <w:p>
            <w:pPr>
              <w:widowControl w:val="0"/>
              <w:jc w:val="center"/>
              <w:rPr>
                <w:rFonts w:ascii="宋体" w:eastAsia="宋体" w:hAnsi="宋体"/>
                <w:kern w:val="2"/>
                <w:sz w:val="21"/>
                <w:szCs w:val="21"/>
                <w:lang w:eastAsia="zh-CN"/>
              </w:rPr>
            </w:pPr>
            <w:r>
              <w:rPr>
                <w:rFonts w:ascii="宋体" w:eastAsia="宋体" w:hAnsi="宋体" w:cstheme="minorBidi" w:hint="eastAsia"/>
                <w:kern w:val="2"/>
                <w:sz w:val="21"/>
                <w:szCs w:val="21"/>
                <w:lang w:eastAsia="zh-CN"/>
              </w:rPr>
              <w:t>3</w:t>
            </w:r>
            <w:r>
              <w:rPr>
                <w:rFonts w:ascii="宋体" w:eastAsia="宋体" w:hAnsi="宋体" w:cstheme="minorBidi"/>
                <w:kern w:val="2"/>
                <w:sz w:val="21"/>
                <w:szCs w:val="21"/>
                <w:lang w:eastAsia="zh-CN"/>
              </w:rPr>
              <w:t>.1</w:t>
            </w:r>
          </w:p>
        </w:tc>
        <w:tc>
          <w:tcPr>
            <w:tcW w:w="1755" w:type="dxa"/>
            <w:vAlign w:val="center"/>
          </w:tcPr>
          <w:p>
            <w:pPr>
              <w:widowControl w:val="0"/>
              <w:jc w:val="center"/>
              <w:rPr>
                <w:rFonts w:ascii="宋体" w:eastAsia="宋体" w:hAnsi="宋体"/>
                <w:kern w:val="2"/>
                <w:sz w:val="21"/>
                <w:szCs w:val="21"/>
                <w:highlight w:val="yellow"/>
                <w:lang w:eastAsia="zh-CN"/>
              </w:rPr>
            </w:pPr>
            <w:r>
              <w:rPr>
                <w:rFonts w:ascii="宋体" w:eastAsia="宋体" w:hAnsi="宋体" w:cstheme="minorBidi" w:hint="eastAsia"/>
                <w:kern w:val="2"/>
                <w:sz w:val="21"/>
                <w:szCs w:val="21"/>
                <w:lang w:eastAsia="zh-CN"/>
              </w:rPr>
              <w:t>采购人</w:t>
            </w:r>
          </w:p>
        </w:tc>
        <w:tc>
          <w:tcPr>
            <w:tcW w:w="6795" w:type="dxa"/>
            <w:vAlign w:val="center"/>
          </w:tcPr>
          <w:p>
            <w:pPr>
              <w:widowControl w:val="0"/>
              <w:jc w:val="left"/>
              <w:rPr>
                <w:rFonts w:ascii="宋体" w:eastAsia="宋体" w:hAnsi="宋体" w:hint="eastAsia"/>
                <w:kern w:val="2"/>
                <w:sz w:val="21"/>
                <w:szCs w:val="21"/>
                <w:highlight w:val="yellow"/>
                <w:lang w:eastAsia="zh-CN"/>
              </w:rPr>
            </w:pPr>
            <w:r>
              <w:rPr>
                <w:rFonts w:ascii="宋体" w:eastAsia="宋体" w:hAnsi="宋体" w:cs="Arial" w:hint="eastAsia"/>
                <w:b/>
                <w:kern w:val="2"/>
                <w:sz w:val="21"/>
                <w:szCs w:val="21"/>
                <w:lang w:eastAsia="zh-CN"/>
              </w:rPr>
              <w:t>深圳市龙华区中心医院</w:t>
            </w:r>
          </w:p>
        </w:tc>
      </w:tr>
      <w:tr>
        <w:tblPrEx>
          <w:tblW w:w="5000" w:type="pct"/>
          <w:jc w:val="center"/>
          <w:tblLayout w:type="fixed"/>
          <w:tblCellMar>
            <w:top w:w="0" w:type="dxa"/>
            <w:left w:w="108" w:type="dxa"/>
            <w:bottom w:w="0" w:type="dxa"/>
            <w:right w:w="108" w:type="dxa"/>
          </w:tblCellMar>
        </w:tblPrEx>
        <w:trPr>
          <w:cantSplit/>
          <w:trHeight w:val="20"/>
          <w:jc w:val="center"/>
        </w:trPr>
        <w:tc>
          <w:tcPr>
            <w:tcW w:w="978" w:type="dxa"/>
            <w:vAlign w:val="center"/>
          </w:tcPr>
          <w:p>
            <w:pPr>
              <w:widowControl w:val="0"/>
              <w:jc w:val="center"/>
              <w:rPr>
                <w:rFonts w:ascii="宋体" w:eastAsia="宋体" w:hAnsi="宋体"/>
                <w:kern w:val="2"/>
                <w:sz w:val="21"/>
                <w:szCs w:val="21"/>
                <w:lang w:eastAsia="zh-CN"/>
              </w:rPr>
            </w:pPr>
            <w:r>
              <w:rPr>
                <w:rFonts w:ascii="宋体" w:eastAsia="宋体" w:hAnsi="宋体" w:cstheme="minorBidi" w:hint="eastAsia"/>
                <w:kern w:val="2"/>
                <w:sz w:val="21"/>
                <w:szCs w:val="21"/>
                <w:lang w:eastAsia="zh-CN"/>
              </w:rPr>
              <w:t>3</w:t>
            </w:r>
            <w:r>
              <w:rPr>
                <w:rFonts w:ascii="宋体" w:eastAsia="宋体" w:hAnsi="宋体" w:cstheme="minorBidi"/>
                <w:kern w:val="2"/>
                <w:sz w:val="21"/>
                <w:szCs w:val="21"/>
                <w:lang w:eastAsia="zh-CN"/>
              </w:rPr>
              <w:t>.2</w:t>
            </w:r>
          </w:p>
        </w:tc>
        <w:tc>
          <w:tcPr>
            <w:tcW w:w="1755" w:type="dxa"/>
            <w:vAlign w:val="center"/>
          </w:tcPr>
          <w:p>
            <w:pPr>
              <w:widowControl w:val="0"/>
              <w:jc w:val="center"/>
              <w:rPr>
                <w:rFonts w:ascii="宋体" w:eastAsia="宋体" w:hAnsi="宋体"/>
                <w:kern w:val="2"/>
                <w:sz w:val="21"/>
                <w:szCs w:val="21"/>
                <w:lang w:eastAsia="zh-CN"/>
              </w:rPr>
            </w:pPr>
            <w:r>
              <w:rPr>
                <w:rFonts w:ascii="宋体" w:eastAsia="宋体" w:hAnsi="宋体" w:cstheme="minorBidi" w:hint="eastAsia"/>
                <w:kern w:val="2"/>
                <w:sz w:val="21"/>
                <w:szCs w:val="21"/>
                <w:lang w:eastAsia="zh-CN"/>
              </w:rPr>
              <w:t>社会代理机构</w:t>
            </w:r>
          </w:p>
        </w:tc>
        <w:tc>
          <w:tcPr>
            <w:tcW w:w="6795" w:type="dxa"/>
            <w:vAlign w:val="center"/>
          </w:tcPr>
          <w:p>
            <w:pPr>
              <w:widowControl w:val="0"/>
              <w:jc w:val="left"/>
              <w:rPr>
                <w:rFonts w:ascii="宋体" w:eastAsia="宋体" w:hAnsi="宋体"/>
                <w:kern w:val="2"/>
                <w:sz w:val="21"/>
                <w:szCs w:val="21"/>
                <w:lang w:eastAsia="zh-CN"/>
              </w:rPr>
            </w:pPr>
            <w:r>
              <w:rPr>
                <w:rFonts w:ascii="宋体" w:eastAsia="宋体" w:hAnsi="宋体" w:cs="Arial" w:hint="eastAsia"/>
                <w:kern w:val="2"/>
                <w:sz w:val="21"/>
                <w:szCs w:val="21"/>
                <w:lang w:eastAsia="zh-CN"/>
              </w:rPr>
              <w:t>本文件所述的“</w:t>
            </w:r>
            <w:r>
              <w:rPr>
                <w:rFonts w:ascii="宋体" w:eastAsia="宋体" w:hAnsi="宋体" w:cstheme="minorBidi" w:hint="eastAsia"/>
                <w:kern w:val="2"/>
                <w:sz w:val="21"/>
                <w:szCs w:val="21"/>
                <w:lang w:eastAsia="zh-CN"/>
              </w:rPr>
              <w:t>社会代理机构</w:t>
            </w:r>
            <w:r>
              <w:rPr>
                <w:rFonts w:ascii="宋体" w:eastAsia="宋体" w:hAnsi="宋体" w:cs="Arial" w:hint="eastAsia"/>
                <w:kern w:val="2"/>
                <w:sz w:val="21"/>
                <w:szCs w:val="21"/>
                <w:lang w:eastAsia="zh-CN"/>
              </w:rPr>
              <w:t>”</w:t>
            </w:r>
            <w:r>
              <w:rPr>
                <w:rFonts w:ascii="宋体" w:eastAsia="宋体" w:hAnsi="宋体" w:cs="Arial"/>
                <w:kern w:val="2"/>
                <w:sz w:val="21"/>
                <w:szCs w:val="21"/>
                <w:lang w:eastAsia="zh-CN"/>
              </w:rPr>
              <w:t>指</w:t>
            </w:r>
            <w:r>
              <w:rPr>
                <w:rFonts w:ascii="宋体" w:eastAsia="宋体" w:hAnsi="宋体" w:cs="Arial" w:hint="eastAsia"/>
                <w:b/>
                <w:bCs/>
                <w:kern w:val="2"/>
                <w:sz w:val="21"/>
                <w:szCs w:val="21"/>
                <w:lang w:eastAsia="zh-CN"/>
              </w:rPr>
              <w:t>深圳市千里招标代理有限公司</w:t>
            </w:r>
            <w:r>
              <w:rPr>
                <w:rFonts w:ascii="宋体" w:eastAsia="宋体" w:hAnsi="宋体" w:hint="eastAsia"/>
                <w:kern w:val="2"/>
                <w:sz w:val="21"/>
                <w:szCs w:val="21"/>
                <w:lang w:eastAsia="zh-CN"/>
              </w:rPr>
              <w:t>。</w:t>
            </w:r>
          </w:p>
        </w:tc>
      </w:tr>
      <w:tr>
        <w:tblPrEx>
          <w:tblW w:w="5000" w:type="pct"/>
          <w:jc w:val="center"/>
          <w:tblLayout w:type="fixed"/>
          <w:tblCellMar>
            <w:top w:w="0" w:type="dxa"/>
            <w:left w:w="108" w:type="dxa"/>
            <w:bottom w:w="0" w:type="dxa"/>
            <w:right w:w="108" w:type="dxa"/>
          </w:tblCellMar>
        </w:tblPrEx>
        <w:trPr>
          <w:cantSplit/>
          <w:trHeight w:val="20"/>
          <w:jc w:val="center"/>
        </w:trPr>
        <w:tc>
          <w:tcPr>
            <w:tcW w:w="978" w:type="dxa"/>
            <w:vAlign w:val="center"/>
          </w:tcPr>
          <w:p>
            <w:pPr>
              <w:widowControl w:val="0"/>
              <w:jc w:val="center"/>
              <w:rPr>
                <w:rFonts w:ascii="宋体" w:eastAsia="宋体" w:hAnsi="宋体"/>
                <w:kern w:val="2"/>
                <w:sz w:val="21"/>
                <w:szCs w:val="21"/>
                <w:lang w:eastAsia="zh-CN"/>
              </w:rPr>
            </w:pPr>
            <w:r>
              <w:rPr>
                <w:rFonts w:ascii="宋体" w:eastAsia="宋体" w:hAnsi="宋体" w:cstheme="minorBidi" w:hint="eastAsia"/>
                <w:kern w:val="2"/>
                <w:sz w:val="21"/>
                <w:szCs w:val="21"/>
                <w:lang w:eastAsia="zh-CN"/>
              </w:rPr>
              <w:t>5</w:t>
            </w:r>
            <w:r>
              <w:rPr>
                <w:rFonts w:ascii="宋体" w:eastAsia="宋体" w:hAnsi="宋体" w:cstheme="minorBidi"/>
                <w:kern w:val="2"/>
                <w:sz w:val="21"/>
                <w:szCs w:val="21"/>
                <w:lang w:eastAsia="zh-CN"/>
              </w:rPr>
              <w:t>.3</w:t>
            </w:r>
          </w:p>
        </w:tc>
        <w:tc>
          <w:tcPr>
            <w:tcW w:w="1755" w:type="dxa"/>
            <w:vAlign w:val="center"/>
          </w:tcPr>
          <w:p>
            <w:pPr>
              <w:widowControl w:val="0"/>
              <w:jc w:val="center"/>
              <w:rPr>
                <w:rFonts w:ascii="宋体" w:eastAsia="宋体" w:hAnsi="宋体"/>
                <w:kern w:val="2"/>
                <w:sz w:val="21"/>
                <w:szCs w:val="21"/>
                <w:lang w:eastAsia="zh-CN"/>
              </w:rPr>
            </w:pPr>
            <w:r>
              <w:rPr>
                <w:rFonts w:ascii="宋体" w:eastAsia="宋体" w:hAnsi="宋体" w:cstheme="minorBidi" w:hint="eastAsia"/>
                <w:kern w:val="2"/>
                <w:sz w:val="21"/>
                <w:szCs w:val="21"/>
                <w:lang w:eastAsia="zh-CN"/>
              </w:rPr>
              <w:t>联合体投标</w:t>
            </w:r>
          </w:p>
        </w:tc>
        <w:tc>
          <w:tcPr>
            <w:tcW w:w="6795" w:type="dxa"/>
            <w:vAlign w:val="center"/>
          </w:tcPr>
          <w:p>
            <w:pPr>
              <w:widowControl w:val="0"/>
              <w:jc w:val="left"/>
              <w:rPr>
                <w:rFonts w:ascii="宋体" w:eastAsia="宋体" w:hAnsi="宋体"/>
                <w:kern w:val="2"/>
                <w:sz w:val="21"/>
                <w:szCs w:val="21"/>
                <w:lang w:eastAsia="zh-CN"/>
              </w:rPr>
            </w:pPr>
            <w:r>
              <w:rPr>
                <w:rFonts w:ascii="宋体" w:eastAsia="宋体" w:hAnsi="宋体" w:hint="eastAsia"/>
                <w:kern w:val="2"/>
                <w:sz w:val="21"/>
                <w:szCs w:val="21"/>
                <w:lang w:eastAsia="zh-CN"/>
              </w:rPr>
              <w:t>不接受</w:t>
            </w:r>
          </w:p>
        </w:tc>
      </w:tr>
      <w:tr>
        <w:tblPrEx>
          <w:tblW w:w="5000" w:type="pct"/>
          <w:jc w:val="center"/>
          <w:tblLayout w:type="fixed"/>
          <w:tblCellMar>
            <w:top w:w="0" w:type="dxa"/>
            <w:left w:w="108" w:type="dxa"/>
            <w:bottom w:w="0" w:type="dxa"/>
            <w:right w:w="108" w:type="dxa"/>
          </w:tblCellMar>
        </w:tblPrEx>
        <w:trPr>
          <w:cantSplit/>
          <w:trHeight w:val="20"/>
          <w:jc w:val="center"/>
        </w:trPr>
        <w:tc>
          <w:tcPr>
            <w:tcW w:w="978" w:type="dxa"/>
            <w:vAlign w:val="center"/>
          </w:tcPr>
          <w:p>
            <w:pPr>
              <w:widowControl w:val="0"/>
              <w:jc w:val="center"/>
              <w:rPr>
                <w:rFonts w:ascii="宋体" w:eastAsia="宋体" w:hAnsi="宋体"/>
                <w:kern w:val="2"/>
                <w:sz w:val="21"/>
                <w:szCs w:val="21"/>
                <w:lang w:eastAsia="zh-CN"/>
              </w:rPr>
            </w:pPr>
            <w:r>
              <w:rPr>
                <w:rFonts w:ascii="宋体" w:eastAsia="宋体" w:hAnsi="宋体" w:cstheme="minorBidi" w:hint="eastAsia"/>
                <w:kern w:val="2"/>
                <w:sz w:val="21"/>
                <w:szCs w:val="21"/>
                <w:lang w:eastAsia="zh-CN"/>
              </w:rPr>
              <w:t>9</w:t>
            </w:r>
          </w:p>
        </w:tc>
        <w:tc>
          <w:tcPr>
            <w:tcW w:w="1755" w:type="dxa"/>
            <w:vAlign w:val="center"/>
          </w:tcPr>
          <w:p>
            <w:pPr>
              <w:widowControl w:val="0"/>
              <w:jc w:val="center"/>
              <w:rPr>
                <w:rFonts w:ascii="宋体" w:eastAsia="宋体" w:hAnsi="宋体"/>
                <w:kern w:val="2"/>
                <w:sz w:val="21"/>
                <w:szCs w:val="21"/>
                <w:lang w:eastAsia="zh-CN"/>
              </w:rPr>
            </w:pPr>
            <w:r>
              <w:rPr>
                <w:rFonts w:ascii="宋体" w:eastAsia="宋体" w:hAnsi="宋体" w:cstheme="minorBidi" w:hint="eastAsia"/>
                <w:kern w:val="2"/>
                <w:sz w:val="21"/>
                <w:szCs w:val="21"/>
                <w:lang w:eastAsia="zh-CN"/>
              </w:rPr>
              <w:t>踏勘现场</w:t>
            </w:r>
          </w:p>
        </w:tc>
        <w:tc>
          <w:tcPr>
            <w:tcW w:w="6795" w:type="dxa"/>
            <w:vAlign w:val="center"/>
          </w:tcPr>
          <w:p>
            <w:pPr>
              <w:widowControl w:val="0"/>
              <w:jc w:val="left"/>
              <w:rPr>
                <w:rFonts w:ascii="宋体" w:eastAsia="宋体" w:hAnsi="宋体"/>
                <w:kern w:val="2"/>
                <w:sz w:val="21"/>
                <w:szCs w:val="21"/>
                <w:highlight w:val="yellow"/>
                <w:lang w:eastAsia="zh-CN"/>
              </w:rPr>
            </w:pPr>
            <w:r>
              <w:rPr>
                <w:rFonts w:ascii="宋体" w:eastAsia="宋体" w:hAnsi="宋体" w:hint="eastAsia"/>
                <w:kern w:val="2"/>
                <w:sz w:val="21"/>
                <w:szCs w:val="21"/>
                <w:lang w:eastAsia="zh-CN"/>
              </w:rPr>
              <w:t>不组织</w:t>
            </w:r>
          </w:p>
        </w:tc>
      </w:tr>
      <w:tr>
        <w:tblPrEx>
          <w:tblW w:w="5000" w:type="pct"/>
          <w:jc w:val="center"/>
          <w:tblLayout w:type="fixed"/>
          <w:tblCellMar>
            <w:top w:w="0" w:type="dxa"/>
            <w:left w:w="108" w:type="dxa"/>
            <w:bottom w:w="0" w:type="dxa"/>
            <w:right w:w="108" w:type="dxa"/>
          </w:tblCellMar>
        </w:tblPrEx>
        <w:trPr>
          <w:cantSplit/>
          <w:trHeight w:val="20"/>
          <w:jc w:val="center"/>
        </w:trPr>
        <w:tc>
          <w:tcPr>
            <w:tcW w:w="978" w:type="dxa"/>
            <w:vAlign w:val="center"/>
          </w:tcPr>
          <w:p>
            <w:pPr>
              <w:widowControl w:val="0"/>
              <w:jc w:val="center"/>
              <w:rPr>
                <w:rFonts w:ascii="宋体" w:eastAsia="宋体" w:hAnsi="宋体"/>
                <w:kern w:val="2"/>
                <w:sz w:val="21"/>
                <w:szCs w:val="21"/>
                <w:lang w:eastAsia="zh-CN"/>
              </w:rPr>
            </w:pPr>
            <w:r>
              <w:rPr>
                <w:rFonts w:ascii="宋体" w:eastAsia="宋体" w:hAnsi="宋体" w:cstheme="minorBidi" w:hint="eastAsia"/>
                <w:kern w:val="2"/>
                <w:sz w:val="21"/>
                <w:szCs w:val="21"/>
                <w:lang w:eastAsia="zh-CN"/>
              </w:rPr>
              <w:t>1</w:t>
            </w:r>
            <w:r>
              <w:rPr>
                <w:rFonts w:ascii="宋体" w:eastAsia="宋体" w:hAnsi="宋体" w:cstheme="minorBidi"/>
                <w:kern w:val="2"/>
                <w:sz w:val="21"/>
                <w:szCs w:val="21"/>
                <w:lang w:eastAsia="zh-CN"/>
              </w:rPr>
              <w:t>0</w:t>
            </w:r>
          </w:p>
        </w:tc>
        <w:tc>
          <w:tcPr>
            <w:tcW w:w="1755" w:type="dxa"/>
            <w:vAlign w:val="center"/>
          </w:tcPr>
          <w:p>
            <w:pPr>
              <w:widowControl w:val="0"/>
              <w:jc w:val="center"/>
              <w:rPr>
                <w:rFonts w:ascii="宋体" w:eastAsia="宋体" w:hAnsi="宋体"/>
                <w:kern w:val="2"/>
                <w:sz w:val="21"/>
                <w:szCs w:val="21"/>
                <w:lang w:eastAsia="zh-CN"/>
              </w:rPr>
            </w:pPr>
            <w:r>
              <w:rPr>
                <w:rFonts w:ascii="宋体" w:eastAsia="宋体" w:hAnsi="宋体" w:cstheme="minorBidi" w:hint="eastAsia"/>
                <w:kern w:val="2"/>
                <w:sz w:val="21"/>
                <w:szCs w:val="21"/>
                <w:lang w:eastAsia="zh-CN"/>
              </w:rPr>
              <w:t>标前会议</w:t>
            </w:r>
          </w:p>
        </w:tc>
        <w:tc>
          <w:tcPr>
            <w:tcW w:w="6795" w:type="dxa"/>
            <w:vAlign w:val="center"/>
          </w:tcPr>
          <w:p>
            <w:pPr>
              <w:widowControl w:val="0"/>
              <w:jc w:val="left"/>
              <w:rPr>
                <w:rFonts w:ascii="宋体" w:eastAsia="宋体" w:hAnsi="宋体"/>
                <w:kern w:val="2"/>
                <w:sz w:val="21"/>
                <w:szCs w:val="21"/>
                <w:lang w:eastAsia="zh-CN"/>
              </w:rPr>
            </w:pPr>
            <w:r>
              <w:rPr>
                <w:rFonts w:ascii="宋体" w:eastAsia="宋体" w:hAnsi="宋体" w:hint="eastAsia"/>
                <w:kern w:val="2"/>
                <w:sz w:val="21"/>
                <w:szCs w:val="21"/>
                <w:lang w:eastAsia="zh-CN"/>
              </w:rPr>
              <w:t>不组织</w:t>
            </w:r>
          </w:p>
        </w:tc>
      </w:tr>
      <w:tr>
        <w:tblPrEx>
          <w:tblW w:w="5000" w:type="pct"/>
          <w:jc w:val="center"/>
          <w:tblLayout w:type="fixed"/>
          <w:tblCellMar>
            <w:top w:w="0" w:type="dxa"/>
            <w:left w:w="108" w:type="dxa"/>
            <w:bottom w:w="0" w:type="dxa"/>
            <w:right w:w="108" w:type="dxa"/>
          </w:tblCellMar>
        </w:tblPrEx>
        <w:trPr>
          <w:cantSplit/>
          <w:trHeight w:val="20"/>
          <w:jc w:val="center"/>
        </w:trPr>
        <w:tc>
          <w:tcPr>
            <w:tcW w:w="978" w:type="dxa"/>
            <w:vAlign w:val="center"/>
          </w:tcPr>
          <w:p>
            <w:pPr>
              <w:widowControl w:val="0"/>
              <w:jc w:val="center"/>
              <w:rPr>
                <w:rFonts w:ascii="宋体" w:eastAsia="宋体" w:hAnsi="宋体"/>
                <w:kern w:val="2"/>
                <w:sz w:val="21"/>
                <w:szCs w:val="21"/>
                <w:lang w:eastAsia="zh-CN"/>
              </w:rPr>
            </w:pPr>
            <w:r>
              <w:rPr>
                <w:rFonts w:ascii="宋体" w:eastAsia="宋体" w:hAnsi="宋体" w:cstheme="minorBidi" w:hint="eastAsia"/>
                <w:kern w:val="2"/>
                <w:sz w:val="21"/>
                <w:szCs w:val="21"/>
                <w:lang w:eastAsia="zh-CN"/>
              </w:rPr>
              <w:t>1</w:t>
            </w:r>
            <w:r>
              <w:rPr>
                <w:rFonts w:ascii="宋体" w:eastAsia="宋体" w:hAnsi="宋体" w:cstheme="minorBidi"/>
                <w:kern w:val="2"/>
                <w:sz w:val="21"/>
                <w:szCs w:val="21"/>
                <w:lang w:eastAsia="zh-CN"/>
              </w:rPr>
              <w:t>2</w:t>
            </w:r>
            <w:r>
              <w:rPr>
                <w:rFonts w:ascii="宋体" w:eastAsia="宋体" w:hAnsi="宋体" w:cstheme="minorBidi" w:hint="eastAsia"/>
                <w:kern w:val="2"/>
                <w:sz w:val="21"/>
                <w:szCs w:val="21"/>
                <w:lang w:eastAsia="zh-CN"/>
              </w:rPr>
              <w:t>/1</w:t>
            </w:r>
            <w:r>
              <w:rPr>
                <w:rFonts w:ascii="宋体" w:eastAsia="宋体" w:hAnsi="宋体" w:cstheme="minorBidi"/>
                <w:kern w:val="2"/>
                <w:sz w:val="21"/>
                <w:szCs w:val="21"/>
                <w:lang w:eastAsia="zh-CN"/>
              </w:rPr>
              <w:t>3</w:t>
            </w:r>
          </w:p>
        </w:tc>
        <w:tc>
          <w:tcPr>
            <w:tcW w:w="1755" w:type="dxa"/>
            <w:vAlign w:val="center"/>
          </w:tcPr>
          <w:p>
            <w:pPr>
              <w:widowControl w:val="0"/>
              <w:jc w:val="center"/>
              <w:rPr>
                <w:rFonts w:ascii="宋体" w:eastAsia="宋体" w:hAnsi="宋体"/>
                <w:kern w:val="2"/>
                <w:sz w:val="21"/>
                <w:szCs w:val="21"/>
                <w:lang w:eastAsia="zh-CN"/>
              </w:rPr>
            </w:pPr>
            <w:r>
              <w:rPr>
                <w:rFonts w:ascii="宋体" w:eastAsia="宋体" w:hAnsi="宋体" w:cstheme="minorBidi" w:hint="eastAsia"/>
                <w:kern w:val="2"/>
                <w:sz w:val="21"/>
                <w:szCs w:val="21"/>
                <w:lang w:eastAsia="zh-CN"/>
              </w:rPr>
              <w:t>招标文件的澄清和修改</w:t>
            </w:r>
          </w:p>
        </w:tc>
        <w:tc>
          <w:tcPr>
            <w:tcW w:w="6795" w:type="dxa"/>
            <w:vAlign w:val="center"/>
          </w:tcPr>
          <w:p>
            <w:pPr>
              <w:widowControl w:val="0"/>
              <w:jc w:val="left"/>
              <w:rPr>
                <w:rFonts w:ascii="宋体" w:eastAsia="宋体" w:hAnsi="宋体"/>
                <w:kern w:val="2"/>
                <w:sz w:val="21"/>
                <w:szCs w:val="21"/>
                <w:lang w:eastAsia="zh-CN"/>
              </w:rPr>
            </w:pPr>
            <w:r>
              <w:rPr>
                <w:rFonts w:ascii="宋体" w:eastAsia="宋体" w:hAnsi="宋体" w:cstheme="minorBidi" w:hint="eastAsia"/>
                <w:kern w:val="2"/>
                <w:sz w:val="21"/>
                <w:szCs w:val="21"/>
                <w:lang w:eastAsia="zh-CN"/>
              </w:rPr>
              <w:t>不晚于投标截止日三日前，投标人有义务在招标期间在采购代理机构网站浏览与本项目有关的澄清和修改信息。</w:t>
            </w:r>
          </w:p>
        </w:tc>
      </w:tr>
      <w:tr>
        <w:tblPrEx>
          <w:tblW w:w="5000" w:type="pct"/>
          <w:jc w:val="center"/>
          <w:tblLayout w:type="fixed"/>
          <w:tblCellMar>
            <w:top w:w="0" w:type="dxa"/>
            <w:left w:w="108" w:type="dxa"/>
            <w:bottom w:w="0" w:type="dxa"/>
            <w:right w:w="108" w:type="dxa"/>
          </w:tblCellMar>
        </w:tblPrEx>
        <w:trPr>
          <w:cantSplit/>
          <w:trHeight w:val="20"/>
          <w:jc w:val="center"/>
        </w:trPr>
        <w:tc>
          <w:tcPr>
            <w:tcW w:w="978" w:type="dxa"/>
            <w:vAlign w:val="center"/>
          </w:tcPr>
          <w:p>
            <w:pPr>
              <w:widowControl w:val="0"/>
              <w:jc w:val="center"/>
              <w:rPr>
                <w:rFonts w:ascii="宋体" w:eastAsia="宋体" w:hAnsi="宋体"/>
                <w:kern w:val="2"/>
                <w:sz w:val="21"/>
                <w:szCs w:val="21"/>
                <w:lang w:eastAsia="zh-CN"/>
              </w:rPr>
            </w:pPr>
            <w:r>
              <w:rPr>
                <w:rFonts w:ascii="宋体" w:eastAsia="宋体" w:hAnsi="宋体" w:cstheme="minorBidi" w:hint="eastAsia"/>
                <w:kern w:val="2"/>
                <w:sz w:val="21"/>
                <w:szCs w:val="21"/>
                <w:lang w:eastAsia="zh-CN"/>
              </w:rPr>
              <w:t>2</w:t>
            </w:r>
            <w:r>
              <w:rPr>
                <w:rFonts w:ascii="宋体" w:eastAsia="宋体" w:hAnsi="宋体" w:cstheme="minorBidi"/>
                <w:kern w:val="2"/>
                <w:sz w:val="21"/>
                <w:szCs w:val="21"/>
                <w:lang w:eastAsia="zh-CN"/>
              </w:rPr>
              <w:t>0</w:t>
            </w:r>
          </w:p>
        </w:tc>
        <w:tc>
          <w:tcPr>
            <w:tcW w:w="1755" w:type="dxa"/>
            <w:vAlign w:val="center"/>
          </w:tcPr>
          <w:p>
            <w:pPr>
              <w:widowControl w:val="0"/>
              <w:jc w:val="center"/>
              <w:rPr>
                <w:rFonts w:ascii="宋体" w:eastAsia="宋体" w:hAnsi="宋体"/>
                <w:kern w:val="2"/>
                <w:sz w:val="21"/>
                <w:szCs w:val="21"/>
                <w:lang w:eastAsia="zh-CN"/>
              </w:rPr>
            </w:pPr>
            <w:r>
              <w:rPr>
                <w:rFonts w:ascii="宋体" w:eastAsia="宋体" w:hAnsi="宋体" w:cstheme="minorBidi" w:hint="eastAsia"/>
                <w:kern w:val="2"/>
                <w:sz w:val="21"/>
                <w:szCs w:val="21"/>
                <w:lang w:eastAsia="zh-CN"/>
              </w:rPr>
              <w:t>投标有效期</w:t>
            </w:r>
          </w:p>
        </w:tc>
        <w:tc>
          <w:tcPr>
            <w:tcW w:w="6795" w:type="dxa"/>
            <w:vAlign w:val="center"/>
          </w:tcPr>
          <w:p>
            <w:pPr>
              <w:widowControl w:val="0"/>
              <w:jc w:val="left"/>
              <w:rPr>
                <w:rFonts w:ascii="宋体" w:eastAsia="宋体" w:hAnsi="宋体"/>
                <w:kern w:val="2"/>
                <w:sz w:val="21"/>
                <w:szCs w:val="21"/>
                <w:lang w:eastAsia="zh-CN"/>
              </w:rPr>
            </w:pPr>
            <w:r>
              <w:rPr>
                <w:rFonts w:ascii="宋体" w:eastAsia="宋体" w:hAnsi="宋体" w:cstheme="minorBidi" w:hint="eastAsia"/>
                <w:kern w:val="2"/>
                <w:sz w:val="21"/>
                <w:szCs w:val="21"/>
                <w:lang w:eastAsia="zh-CN"/>
              </w:rPr>
              <w:t>120日历天（从投标截止之日算起）</w:t>
            </w:r>
          </w:p>
        </w:tc>
      </w:tr>
      <w:tr>
        <w:tblPrEx>
          <w:tblW w:w="5000" w:type="pct"/>
          <w:jc w:val="center"/>
          <w:tblLayout w:type="fixed"/>
          <w:tblCellMar>
            <w:top w:w="0" w:type="dxa"/>
            <w:left w:w="108" w:type="dxa"/>
            <w:bottom w:w="0" w:type="dxa"/>
            <w:right w:w="108" w:type="dxa"/>
          </w:tblCellMar>
        </w:tblPrEx>
        <w:trPr>
          <w:cantSplit/>
          <w:trHeight w:val="20"/>
          <w:jc w:val="center"/>
        </w:trPr>
        <w:tc>
          <w:tcPr>
            <w:tcW w:w="978" w:type="dxa"/>
            <w:vAlign w:val="center"/>
          </w:tcPr>
          <w:p>
            <w:pPr>
              <w:widowControl w:val="0"/>
              <w:jc w:val="center"/>
              <w:rPr>
                <w:rFonts w:ascii="宋体" w:eastAsia="宋体" w:hAnsi="宋体"/>
                <w:kern w:val="2"/>
                <w:sz w:val="21"/>
                <w:szCs w:val="21"/>
                <w:lang w:eastAsia="zh-CN"/>
              </w:rPr>
            </w:pPr>
            <w:r>
              <w:rPr>
                <w:rFonts w:ascii="宋体" w:eastAsia="宋体" w:hAnsi="宋体" w:cstheme="minorBidi" w:hint="eastAsia"/>
                <w:kern w:val="2"/>
                <w:sz w:val="21"/>
                <w:szCs w:val="21"/>
                <w:lang w:eastAsia="zh-CN"/>
              </w:rPr>
              <w:t>2</w:t>
            </w:r>
            <w:r>
              <w:rPr>
                <w:rFonts w:ascii="宋体" w:eastAsia="宋体" w:hAnsi="宋体" w:cstheme="minorBidi"/>
                <w:kern w:val="2"/>
                <w:sz w:val="21"/>
                <w:szCs w:val="21"/>
                <w:lang w:eastAsia="zh-CN"/>
              </w:rPr>
              <w:t>2</w:t>
            </w:r>
          </w:p>
        </w:tc>
        <w:tc>
          <w:tcPr>
            <w:tcW w:w="1755" w:type="dxa"/>
            <w:vAlign w:val="center"/>
          </w:tcPr>
          <w:p>
            <w:pPr>
              <w:widowControl w:val="0"/>
              <w:jc w:val="center"/>
              <w:rPr>
                <w:rFonts w:ascii="宋体" w:eastAsia="宋体" w:hAnsi="宋体"/>
                <w:kern w:val="2"/>
                <w:sz w:val="21"/>
                <w:szCs w:val="21"/>
                <w:lang w:eastAsia="zh-CN"/>
              </w:rPr>
            </w:pPr>
            <w:r>
              <w:rPr>
                <w:rFonts w:ascii="宋体" w:eastAsia="宋体" w:hAnsi="宋体" w:cstheme="minorBidi" w:hint="eastAsia"/>
                <w:kern w:val="2"/>
                <w:sz w:val="21"/>
                <w:szCs w:val="21"/>
                <w:lang w:eastAsia="zh-CN"/>
              </w:rPr>
              <w:t>投标人的替代方案</w:t>
            </w:r>
          </w:p>
        </w:tc>
        <w:tc>
          <w:tcPr>
            <w:tcW w:w="6795" w:type="dxa"/>
            <w:vAlign w:val="center"/>
          </w:tcPr>
          <w:p>
            <w:pPr>
              <w:widowControl w:val="0"/>
              <w:jc w:val="left"/>
              <w:rPr>
                <w:rFonts w:ascii="宋体" w:eastAsia="宋体" w:hAnsi="宋体"/>
                <w:kern w:val="2"/>
                <w:sz w:val="21"/>
                <w:szCs w:val="21"/>
                <w:lang w:eastAsia="zh-CN"/>
              </w:rPr>
            </w:pPr>
            <w:r>
              <w:rPr>
                <w:rFonts w:ascii="宋体" w:eastAsia="宋体" w:hAnsi="宋体" w:cstheme="minorBidi" w:hint="eastAsia"/>
                <w:kern w:val="2"/>
                <w:sz w:val="21"/>
                <w:szCs w:val="21"/>
                <w:lang w:eastAsia="zh-CN"/>
              </w:rPr>
              <w:t>不接受</w:t>
            </w:r>
          </w:p>
        </w:tc>
      </w:tr>
      <w:tr>
        <w:tblPrEx>
          <w:tblW w:w="5000" w:type="pct"/>
          <w:jc w:val="center"/>
          <w:tblLayout w:type="fixed"/>
          <w:tblCellMar>
            <w:top w:w="0" w:type="dxa"/>
            <w:left w:w="108" w:type="dxa"/>
            <w:bottom w:w="0" w:type="dxa"/>
            <w:right w:w="108" w:type="dxa"/>
          </w:tblCellMar>
        </w:tblPrEx>
        <w:trPr>
          <w:cantSplit/>
          <w:trHeight w:val="20"/>
          <w:jc w:val="center"/>
        </w:trPr>
        <w:tc>
          <w:tcPr>
            <w:tcW w:w="978" w:type="dxa"/>
            <w:vAlign w:val="center"/>
          </w:tcPr>
          <w:p>
            <w:pPr>
              <w:widowControl w:val="0"/>
              <w:jc w:val="center"/>
              <w:rPr>
                <w:rFonts w:ascii="宋体" w:eastAsia="宋体" w:hAnsi="宋体"/>
                <w:kern w:val="2"/>
                <w:sz w:val="21"/>
                <w:szCs w:val="21"/>
                <w:lang w:eastAsia="zh-CN"/>
              </w:rPr>
            </w:pPr>
            <w:r>
              <w:rPr>
                <w:rFonts w:ascii="宋体" w:eastAsia="宋体" w:hAnsi="宋体" w:cstheme="minorBidi" w:hint="eastAsia"/>
                <w:kern w:val="2"/>
                <w:sz w:val="21"/>
                <w:szCs w:val="21"/>
                <w:lang w:eastAsia="zh-CN"/>
              </w:rPr>
              <w:t>2</w:t>
            </w:r>
            <w:r>
              <w:rPr>
                <w:rFonts w:ascii="宋体" w:eastAsia="宋体" w:hAnsi="宋体" w:cstheme="minorBidi"/>
                <w:kern w:val="2"/>
                <w:sz w:val="21"/>
                <w:szCs w:val="21"/>
                <w:lang w:eastAsia="zh-CN"/>
              </w:rPr>
              <w:t>5</w:t>
            </w:r>
          </w:p>
        </w:tc>
        <w:tc>
          <w:tcPr>
            <w:tcW w:w="1755" w:type="dxa"/>
            <w:vAlign w:val="center"/>
          </w:tcPr>
          <w:p>
            <w:pPr>
              <w:widowControl w:val="0"/>
              <w:jc w:val="center"/>
              <w:rPr>
                <w:rFonts w:ascii="宋体" w:eastAsia="宋体" w:hAnsi="宋体"/>
                <w:kern w:val="2"/>
                <w:sz w:val="21"/>
                <w:szCs w:val="21"/>
                <w:lang w:eastAsia="zh-CN"/>
              </w:rPr>
            </w:pPr>
            <w:r>
              <w:rPr>
                <w:rFonts w:ascii="宋体" w:eastAsia="宋体" w:hAnsi="宋体" w:cstheme="minorBidi" w:hint="eastAsia"/>
                <w:kern w:val="2"/>
                <w:sz w:val="21"/>
                <w:szCs w:val="21"/>
                <w:lang w:eastAsia="zh-CN"/>
              </w:rPr>
              <w:t>投标文件的大小</w:t>
            </w:r>
          </w:p>
        </w:tc>
        <w:tc>
          <w:tcPr>
            <w:tcW w:w="6795" w:type="dxa"/>
            <w:vAlign w:val="center"/>
          </w:tcPr>
          <w:p>
            <w:pPr>
              <w:widowControl w:val="0"/>
              <w:jc w:val="left"/>
              <w:rPr>
                <w:rFonts w:ascii="宋体" w:eastAsia="宋体" w:hAnsi="宋体"/>
                <w:kern w:val="2"/>
                <w:sz w:val="21"/>
                <w:szCs w:val="21"/>
                <w:lang w:eastAsia="zh-CN"/>
              </w:rPr>
            </w:pPr>
            <w:r>
              <w:rPr>
                <w:rFonts w:ascii="宋体" w:eastAsia="宋体" w:hAnsi="宋体" w:cstheme="minorBidi" w:hint="eastAsia"/>
                <w:kern w:val="2"/>
                <w:sz w:val="21"/>
                <w:szCs w:val="21"/>
                <w:lang w:eastAsia="zh-CN"/>
              </w:rPr>
              <w:t>投标文件大小不得超过100MB</w:t>
            </w:r>
          </w:p>
        </w:tc>
      </w:tr>
      <w:tr>
        <w:tblPrEx>
          <w:tblW w:w="5000" w:type="pct"/>
          <w:jc w:val="center"/>
          <w:tblLayout w:type="fixed"/>
          <w:tblCellMar>
            <w:top w:w="0" w:type="dxa"/>
            <w:left w:w="108" w:type="dxa"/>
            <w:bottom w:w="0" w:type="dxa"/>
            <w:right w:w="108" w:type="dxa"/>
          </w:tblCellMar>
        </w:tblPrEx>
        <w:trPr>
          <w:cantSplit/>
          <w:trHeight w:val="20"/>
          <w:jc w:val="center"/>
        </w:trPr>
        <w:tc>
          <w:tcPr>
            <w:tcW w:w="978" w:type="dxa"/>
            <w:vAlign w:val="center"/>
          </w:tcPr>
          <w:p>
            <w:pPr>
              <w:widowControl w:val="0"/>
              <w:jc w:val="center"/>
              <w:rPr>
                <w:rFonts w:ascii="宋体" w:eastAsia="宋体" w:hAnsi="宋体"/>
                <w:kern w:val="2"/>
                <w:sz w:val="21"/>
                <w:szCs w:val="21"/>
                <w:lang w:eastAsia="zh-CN"/>
              </w:rPr>
            </w:pPr>
            <w:r>
              <w:rPr>
                <w:rFonts w:ascii="宋体" w:eastAsia="宋体" w:hAnsi="宋体" w:cstheme="minorBidi" w:hint="eastAsia"/>
                <w:kern w:val="2"/>
                <w:sz w:val="21"/>
                <w:szCs w:val="21"/>
                <w:lang w:eastAsia="zh-CN"/>
              </w:rPr>
              <w:t>2</w:t>
            </w:r>
            <w:r>
              <w:rPr>
                <w:rFonts w:ascii="宋体" w:eastAsia="宋体" w:hAnsi="宋体" w:cstheme="minorBidi"/>
                <w:kern w:val="2"/>
                <w:sz w:val="21"/>
                <w:szCs w:val="21"/>
                <w:lang w:eastAsia="zh-CN"/>
              </w:rPr>
              <w:t>6</w:t>
            </w:r>
          </w:p>
        </w:tc>
        <w:tc>
          <w:tcPr>
            <w:tcW w:w="1755" w:type="dxa"/>
            <w:vAlign w:val="center"/>
          </w:tcPr>
          <w:p>
            <w:pPr>
              <w:widowControl w:val="0"/>
              <w:jc w:val="center"/>
              <w:rPr>
                <w:rFonts w:ascii="宋体" w:eastAsia="宋体" w:hAnsi="宋体"/>
                <w:kern w:val="2"/>
                <w:sz w:val="21"/>
                <w:szCs w:val="21"/>
                <w:lang w:eastAsia="zh-CN"/>
              </w:rPr>
            </w:pPr>
            <w:bookmarkStart w:id="11" w:name="_Hlk71664860"/>
            <w:r>
              <w:rPr>
                <w:rFonts w:ascii="宋体" w:eastAsia="宋体" w:hAnsi="宋体" w:cstheme="minorBidi" w:hint="eastAsia"/>
                <w:kern w:val="2"/>
                <w:sz w:val="21"/>
                <w:szCs w:val="21"/>
                <w:lang w:eastAsia="zh-CN"/>
              </w:rPr>
              <w:t>样品、现场演示、方案讲解</w:t>
            </w:r>
            <w:bookmarkEnd w:id="11"/>
          </w:p>
        </w:tc>
        <w:tc>
          <w:tcPr>
            <w:tcW w:w="6795" w:type="dxa"/>
            <w:vAlign w:val="center"/>
          </w:tcPr>
          <w:p>
            <w:pPr>
              <w:widowControl w:val="0"/>
              <w:jc w:val="left"/>
              <w:rPr>
                <w:rFonts w:ascii="宋体" w:eastAsia="宋体" w:hAnsi="宋体"/>
                <w:kern w:val="2"/>
                <w:sz w:val="21"/>
                <w:szCs w:val="21"/>
                <w:lang w:eastAsia="zh-CN"/>
              </w:rPr>
            </w:pPr>
            <w:r>
              <w:rPr>
                <w:rFonts w:ascii="宋体" w:eastAsia="宋体" w:hAnsi="宋体" w:cstheme="minorBidi" w:hint="eastAsia"/>
                <w:kern w:val="2"/>
                <w:sz w:val="21"/>
                <w:szCs w:val="21"/>
                <w:lang w:eastAsia="zh-CN"/>
              </w:rPr>
              <w:t>“无”</w:t>
            </w:r>
          </w:p>
        </w:tc>
      </w:tr>
      <w:tr>
        <w:tblPrEx>
          <w:tblW w:w="5000" w:type="pct"/>
          <w:jc w:val="center"/>
          <w:tblLayout w:type="fixed"/>
          <w:tblCellMar>
            <w:top w:w="0" w:type="dxa"/>
            <w:left w:w="108" w:type="dxa"/>
            <w:bottom w:w="0" w:type="dxa"/>
            <w:right w:w="108" w:type="dxa"/>
          </w:tblCellMar>
        </w:tblPrEx>
        <w:trPr>
          <w:cantSplit/>
          <w:trHeight w:val="20"/>
          <w:jc w:val="center"/>
        </w:trPr>
        <w:tc>
          <w:tcPr>
            <w:tcW w:w="978" w:type="dxa"/>
            <w:vAlign w:val="center"/>
          </w:tcPr>
          <w:p>
            <w:pPr>
              <w:widowControl w:val="0"/>
              <w:jc w:val="center"/>
              <w:rPr>
                <w:rFonts w:ascii="宋体" w:eastAsia="宋体" w:hAnsi="宋体"/>
                <w:kern w:val="2"/>
                <w:sz w:val="21"/>
                <w:szCs w:val="21"/>
                <w:lang w:eastAsia="zh-CN"/>
              </w:rPr>
            </w:pPr>
            <w:r>
              <w:rPr>
                <w:rFonts w:ascii="宋体" w:eastAsia="宋体" w:hAnsi="宋体" w:cstheme="minorBidi" w:hint="eastAsia"/>
                <w:kern w:val="2"/>
                <w:sz w:val="21"/>
                <w:szCs w:val="21"/>
                <w:lang w:eastAsia="zh-CN"/>
              </w:rPr>
              <w:t>3</w:t>
            </w:r>
            <w:r>
              <w:rPr>
                <w:rFonts w:ascii="宋体" w:eastAsia="宋体" w:hAnsi="宋体" w:cstheme="minorBidi"/>
                <w:kern w:val="2"/>
                <w:sz w:val="21"/>
                <w:szCs w:val="21"/>
                <w:lang w:eastAsia="zh-CN"/>
              </w:rPr>
              <w:t>7</w:t>
            </w:r>
          </w:p>
        </w:tc>
        <w:tc>
          <w:tcPr>
            <w:tcW w:w="1755" w:type="dxa"/>
            <w:vAlign w:val="center"/>
          </w:tcPr>
          <w:p>
            <w:pPr>
              <w:widowControl w:val="0"/>
              <w:jc w:val="center"/>
              <w:rPr>
                <w:rFonts w:ascii="宋体" w:eastAsia="宋体" w:hAnsi="宋体"/>
                <w:kern w:val="2"/>
                <w:sz w:val="21"/>
                <w:szCs w:val="21"/>
                <w:lang w:eastAsia="zh-CN"/>
              </w:rPr>
            </w:pPr>
            <w:r>
              <w:rPr>
                <w:rFonts w:ascii="宋体" w:eastAsia="宋体" w:hAnsi="宋体" w:cstheme="minorBidi" w:hint="eastAsia"/>
                <w:kern w:val="2"/>
                <w:sz w:val="21"/>
                <w:szCs w:val="21"/>
                <w:lang w:eastAsia="zh-CN"/>
              </w:rPr>
              <w:t>评审方法</w:t>
            </w:r>
          </w:p>
        </w:tc>
        <w:tc>
          <w:tcPr>
            <w:tcW w:w="6795" w:type="dxa"/>
            <w:vAlign w:val="center"/>
          </w:tcPr>
          <w:p>
            <w:pPr>
              <w:widowControl w:val="0"/>
              <w:jc w:val="left"/>
              <w:rPr>
                <w:rFonts w:ascii="宋体" w:eastAsia="宋体" w:hAnsi="宋体"/>
                <w:kern w:val="2"/>
                <w:sz w:val="21"/>
                <w:szCs w:val="21"/>
                <w:lang w:eastAsia="zh-CN"/>
              </w:rPr>
            </w:pPr>
            <w:r>
              <w:rPr>
                <w:rFonts w:ascii="宋体" w:eastAsia="宋体" w:hAnsi="宋体" w:cstheme="minorBidi"/>
                <w:b/>
                <w:bCs/>
                <w:kern w:val="2"/>
                <w:sz w:val="21"/>
                <w:szCs w:val="21"/>
                <w:lang w:eastAsia="zh-CN"/>
              </w:rPr>
              <w:t>综合评分法</w:t>
            </w:r>
          </w:p>
        </w:tc>
      </w:tr>
      <w:tr>
        <w:tblPrEx>
          <w:tblW w:w="5000" w:type="pct"/>
          <w:jc w:val="center"/>
          <w:tblLayout w:type="fixed"/>
          <w:tblCellMar>
            <w:top w:w="0" w:type="dxa"/>
            <w:left w:w="108" w:type="dxa"/>
            <w:bottom w:w="0" w:type="dxa"/>
            <w:right w:w="108" w:type="dxa"/>
          </w:tblCellMar>
        </w:tblPrEx>
        <w:trPr>
          <w:cantSplit/>
          <w:trHeight w:val="20"/>
          <w:jc w:val="center"/>
        </w:trPr>
        <w:tc>
          <w:tcPr>
            <w:tcW w:w="978" w:type="dxa"/>
            <w:vAlign w:val="center"/>
          </w:tcPr>
          <w:p>
            <w:pPr>
              <w:widowControl w:val="0"/>
              <w:jc w:val="center"/>
              <w:rPr>
                <w:rFonts w:ascii="宋体" w:eastAsia="宋体" w:hAnsi="宋体"/>
                <w:kern w:val="2"/>
                <w:sz w:val="21"/>
                <w:szCs w:val="21"/>
                <w:lang w:eastAsia="zh-CN"/>
              </w:rPr>
            </w:pPr>
            <w:r>
              <w:rPr>
                <w:rFonts w:ascii="宋体" w:eastAsia="宋体" w:hAnsi="宋体" w:cstheme="minorBidi" w:hint="eastAsia"/>
                <w:kern w:val="2"/>
                <w:sz w:val="21"/>
                <w:szCs w:val="21"/>
                <w:lang w:eastAsia="zh-CN"/>
              </w:rPr>
              <w:t>3</w:t>
            </w:r>
            <w:r>
              <w:rPr>
                <w:rFonts w:ascii="宋体" w:eastAsia="宋体" w:hAnsi="宋体" w:cstheme="minorBidi"/>
                <w:kern w:val="2"/>
                <w:sz w:val="21"/>
                <w:szCs w:val="21"/>
                <w:lang w:eastAsia="zh-CN"/>
              </w:rPr>
              <w:t>8</w:t>
            </w:r>
          </w:p>
        </w:tc>
        <w:tc>
          <w:tcPr>
            <w:tcW w:w="1755" w:type="dxa"/>
            <w:vAlign w:val="center"/>
          </w:tcPr>
          <w:p>
            <w:pPr>
              <w:widowControl w:val="0"/>
              <w:jc w:val="center"/>
              <w:rPr>
                <w:rFonts w:ascii="宋体" w:eastAsia="宋体" w:hAnsi="宋体"/>
                <w:kern w:val="2"/>
                <w:sz w:val="21"/>
                <w:szCs w:val="21"/>
                <w:lang w:eastAsia="zh-CN"/>
              </w:rPr>
            </w:pPr>
            <w:r>
              <w:rPr>
                <w:rFonts w:ascii="宋体" w:eastAsia="宋体" w:hAnsi="宋体" w:cstheme="minorBidi" w:hint="eastAsia"/>
                <w:kern w:val="2"/>
                <w:sz w:val="21"/>
                <w:szCs w:val="21"/>
                <w:lang w:eastAsia="zh-CN"/>
              </w:rPr>
              <w:t>定标方法</w:t>
            </w:r>
          </w:p>
        </w:tc>
        <w:tc>
          <w:tcPr>
            <w:tcW w:w="6795" w:type="dxa"/>
            <w:vAlign w:val="center"/>
          </w:tcPr>
          <w:p>
            <w:pPr>
              <w:widowControl w:val="0"/>
              <w:jc w:val="left"/>
              <w:rPr>
                <w:rFonts w:ascii="宋体" w:eastAsia="宋体" w:hAnsi="宋体"/>
                <w:b/>
                <w:bCs/>
                <w:kern w:val="2"/>
                <w:sz w:val="21"/>
                <w:szCs w:val="21"/>
                <w:lang w:eastAsia="zh-CN"/>
              </w:rPr>
            </w:pPr>
            <w:r>
              <w:rPr>
                <w:rFonts w:ascii="宋体" w:eastAsia="宋体" w:hAnsi="宋体" w:hint="eastAsia"/>
                <w:b/>
                <w:bCs/>
                <w:kern w:val="2"/>
                <w:sz w:val="21"/>
                <w:szCs w:val="21"/>
                <w:lang w:eastAsia="zh-CN"/>
              </w:rPr>
              <w:t>非评定分离</w:t>
            </w:r>
          </w:p>
        </w:tc>
      </w:tr>
      <w:tr>
        <w:tblPrEx>
          <w:tblW w:w="5000" w:type="pct"/>
          <w:jc w:val="center"/>
          <w:tblLayout w:type="fixed"/>
          <w:tblCellMar>
            <w:top w:w="0" w:type="dxa"/>
            <w:left w:w="108" w:type="dxa"/>
            <w:bottom w:w="0" w:type="dxa"/>
            <w:right w:w="108" w:type="dxa"/>
          </w:tblCellMar>
        </w:tblPrEx>
        <w:trPr>
          <w:cantSplit/>
          <w:trHeight w:val="20"/>
          <w:jc w:val="center"/>
        </w:trPr>
        <w:tc>
          <w:tcPr>
            <w:tcW w:w="978" w:type="dxa"/>
            <w:vAlign w:val="center"/>
          </w:tcPr>
          <w:p>
            <w:pPr>
              <w:widowControl w:val="0"/>
              <w:jc w:val="center"/>
              <w:rPr>
                <w:rFonts w:ascii="宋体" w:eastAsia="宋体" w:hAnsi="宋体"/>
                <w:kern w:val="2"/>
                <w:sz w:val="21"/>
                <w:szCs w:val="21"/>
                <w:lang w:eastAsia="zh-CN"/>
              </w:rPr>
            </w:pPr>
            <w:r>
              <w:rPr>
                <w:rFonts w:ascii="宋体" w:eastAsia="宋体" w:hAnsi="宋体" w:cstheme="minorBidi" w:hint="eastAsia"/>
                <w:kern w:val="2"/>
                <w:sz w:val="21"/>
                <w:szCs w:val="21"/>
                <w:lang w:eastAsia="zh-CN"/>
              </w:rPr>
              <w:t>4</w:t>
            </w:r>
            <w:r>
              <w:rPr>
                <w:rFonts w:ascii="宋体" w:eastAsia="宋体" w:hAnsi="宋体" w:cstheme="minorBidi"/>
                <w:kern w:val="2"/>
                <w:sz w:val="21"/>
                <w:szCs w:val="21"/>
                <w:lang w:eastAsia="zh-CN"/>
              </w:rPr>
              <w:t>6</w:t>
            </w:r>
          </w:p>
        </w:tc>
        <w:tc>
          <w:tcPr>
            <w:tcW w:w="1755" w:type="dxa"/>
            <w:vAlign w:val="center"/>
          </w:tcPr>
          <w:p>
            <w:pPr>
              <w:widowControl w:val="0"/>
              <w:jc w:val="center"/>
              <w:rPr>
                <w:rFonts w:ascii="宋体" w:eastAsia="宋体" w:hAnsi="宋体"/>
                <w:kern w:val="2"/>
                <w:sz w:val="21"/>
                <w:szCs w:val="21"/>
                <w:lang w:eastAsia="zh-CN"/>
              </w:rPr>
            </w:pPr>
            <w:r>
              <w:rPr>
                <w:rFonts w:ascii="宋体" w:eastAsia="宋体" w:hAnsi="宋体" w:cstheme="minorBidi" w:hint="eastAsia"/>
                <w:kern w:val="2"/>
                <w:sz w:val="21"/>
                <w:szCs w:val="21"/>
                <w:lang w:eastAsia="zh-CN"/>
              </w:rPr>
              <w:t>履约担保</w:t>
            </w:r>
          </w:p>
        </w:tc>
        <w:tc>
          <w:tcPr>
            <w:tcW w:w="6795" w:type="dxa"/>
            <w:vAlign w:val="center"/>
          </w:tcPr>
          <w:p>
            <w:pPr>
              <w:widowControl w:val="0"/>
              <w:jc w:val="left"/>
              <w:rPr>
                <w:rFonts w:ascii="宋体" w:eastAsia="宋体" w:hAnsi="宋体"/>
                <w:kern w:val="2"/>
                <w:sz w:val="21"/>
                <w:szCs w:val="21"/>
                <w:lang w:eastAsia="zh-CN"/>
              </w:rPr>
            </w:pPr>
            <w:r>
              <w:rPr>
                <w:rFonts w:ascii="宋体" w:eastAsia="宋体" w:hAnsi="宋体" w:cstheme="minorBidi" w:hint="eastAsia"/>
                <w:kern w:val="2"/>
                <w:sz w:val="21"/>
                <w:szCs w:val="21"/>
                <w:lang w:eastAsia="zh-CN"/>
              </w:rPr>
              <w:t>不需要</w:t>
            </w:r>
          </w:p>
        </w:tc>
      </w:tr>
      <w:bookmarkEnd w:id="3"/>
      <w:bookmarkEnd w:id="4"/>
      <w:bookmarkEnd w:id="5"/>
      <w:bookmarkEnd w:id="6"/>
      <w:bookmarkEnd w:id="7"/>
      <w:bookmarkEnd w:id="8"/>
      <w:bookmarkEnd w:id="9"/>
      <w:bookmarkEnd w:id="10"/>
    </w:tbl>
    <w:p>
      <w:pPr>
        <w:widowControl/>
        <w:jc w:val="center"/>
        <w:rPr>
          <w:rFonts w:ascii="Calibri" w:eastAsia="宋体" w:hAnsi="Calibri"/>
          <w:kern w:val="2"/>
          <w:sz w:val="21"/>
          <w:szCs w:val="21"/>
          <w:lang w:eastAsia="zh-CN"/>
        </w:rPr>
      </w:pPr>
      <w:r>
        <w:rPr>
          <w:rFonts w:ascii="Calibri" w:eastAsia="宋体" w:hAnsi="Calibri" w:cstheme="minorBidi" w:hint="eastAsia"/>
          <w:kern w:val="2"/>
          <w:sz w:val="21"/>
          <w:szCs w:val="21"/>
          <w:lang w:eastAsia="zh-CN"/>
        </w:rPr>
        <w:t>备注：本表是通用条款相关条款的补充和明确，如与通用条款内容相冲突的，以本表为准。</w:t>
      </w:r>
    </w:p>
    <w:p>
      <w:pPr>
        <w:keepNext/>
        <w:keepLines/>
        <w:widowControl w:val="0"/>
        <w:adjustRightInd w:val="0"/>
        <w:spacing w:before="120" w:beforeLines="50" w:after="120" w:afterLines="50"/>
        <w:jc w:val="center"/>
        <w:textAlignment w:val="baseline"/>
        <w:outlineLvl w:val="2"/>
        <w:rPr>
          <w:rFonts w:ascii="宋体" w:eastAsia="宋体" w:hAnsi="宋体"/>
          <w:b/>
          <w:bCs/>
          <w:lang w:eastAsia="zh-CN"/>
        </w:rPr>
      </w:pPr>
      <w:r>
        <w:rPr>
          <w:rFonts w:ascii="宋体" w:eastAsia="宋体" w:hAnsi="宋体" w:hint="eastAsia"/>
          <w:b/>
          <w:bCs/>
          <w:lang w:eastAsia="zh-CN"/>
        </w:rPr>
        <w:t>二、其他关键信息</w:t>
      </w:r>
    </w:p>
    <w:p>
      <w:pPr>
        <w:widowControl w:val="0"/>
        <w:tabs>
          <w:tab w:val="left" w:pos="720"/>
        </w:tabs>
        <w:spacing w:line="360" w:lineRule="auto"/>
        <w:jc w:val="both"/>
        <w:rPr>
          <w:rFonts w:ascii="黑体" w:eastAsia="黑体" w:hAnsi="宋体"/>
          <w:kern w:val="2"/>
          <w:szCs w:val="22"/>
          <w:lang w:eastAsia="zh-CN"/>
        </w:rPr>
      </w:pPr>
      <w:r>
        <w:rPr>
          <w:rFonts w:ascii="黑体" w:eastAsia="黑体" w:hAnsi="宋体" w:cstheme="minorBidi" w:hint="eastAsia"/>
          <w:kern w:val="2"/>
          <w:szCs w:val="22"/>
          <w:lang w:eastAsia="zh-CN"/>
        </w:rPr>
        <w:t>（一）</w:t>
      </w:r>
      <w:r>
        <w:rPr>
          <w:rFonts w:ascii="黑体" w:eastAsia="黑体" w:hAnsi="宋体" w:cstheme="minorBidi" w:hint="eastAsia"/>
          <w:bCs/>
          <w:kern w:val="2"/>
          <w:szCs w:val="22"/>
          <w:lang w:eastAsia="zh-CN"/>
        </w:rPr>
        <w:t>与“对通用条款的补充内容”章节相关的事项</w:t>
      </w:r>
    </w:p>
    <w:p>
      <w:pPr>
        <w:widowControl w:val="0"/>
        <w:tabs>
          <w:tab w:val="left" w:pos="720"/>
        </w:tabs>
        <w:spacing w:line="360" w:lineRule="auto"/>
        <w:jc w:val="both"/>
        <w:rPr>
          <w:rFonts w:ascii="黑体" w:eastAsia="黑体" w:hAnsi="宋体"/>
          <w:bCs/>
          <w:kern w:val="2"/>
          <w:szCs w:val="22"/>
          <w:lang w:eastAsia="zh-CN"/>
        </w:rPr>
      </w:pPr>
      <w:r>
        <w:rPr>
          <w:rFonts w:ascii="黑体" w:eastAsia="黑体" w:hAnsi="宋体" w:cstheme="minorBidi" w:hint="eastAsia"/>
          <w:bCs/>
          <w:kern w:val="2"/>
          <w:szCs w:val="22"/>
          <w:lang w:eastAsia="zh-CN"/>
        </w:rPr>
        <w:t>1、评标定标信息</w:t>
      </w:r>
    </w:p>
    <w:p>
      <w:pPr>
        <w:widowControl w:val="0"/>
        <w:spacing w:line="360" w:lineRule="auto"/>
        <w:jc w:val="center"/>
        <w:rPr>
          <w:rFonts w:ascii="Calibri" w:eastAsia="宋体" w:hAnsi="Calibri"/>
          <w:kern w:val="2"/>
          <w:sz w:val="21"/>
          <w:szCs w:val="22"/>
          <w:lang w:eastAsia="zh-CN"/>
        </w:rPr>
      </w:pPr>
      <w:r>
        <w:rPr>
          <w:rFonts w:ascii="Calibri" w:eastAsia="宋体" w:hAnsi="Calibri" w:cstheme="minorBidi" w:hint="eastAsia"/>
          <w:b/>
          <w:kern w:val="2"/>
          <w:sz w:val="21"/>
          <w:szCs w:val="22"/>
          <w:lang w:eastAsia="zh-CN"/>
        </w:rPr>
        <w:t>非评定分离项目</w:t>
      </w:r>
    </w:p>
    <w:tbl>
      <w:tblPr>
        <w:tblStyle w:val="TableGrid"/>
        <w:tblW w:w="5000" w:type="pct"/>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3862"/>
        <w:gridCol w:w="4994"/>
      </w:tblGrid>
      <w:tr>
        <w:tblPrEx>
          <w:tblW w:w="5000" w:type="pct"/>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c>
          <w:tcPr>
            <w:tcW w:w="4125" w:type="dxa"/>
          </w:tcPr>
          <w:p>
            <w:pPr>
              <w:spacing w:line="360" w:lineRule="auto"/>
              <w:jc w:val="center"/>
              <w:rPr>
                <w:rFonts w:ascii="宋体" w:hAnsi="宋体"/>
                <w:kern w:val="2"/>
                <w:sz w:val="21"/>
                <w:szCs w:val="22"/>
                <w:lang w:eastAsia="zh-CN"/>
              </w:rPr>
            </w:pPr>
            <w:r>
              <w:rPr>
                <w:rFonts w:ascii="宋体" w:hAnsi="宋体" w:cstheme="minorBidi" w:hint="eastAsia"/>
                <w:kern w:val="2"/>
                <w:sz w:val="21"/>
                <w:szCs w:val="22"/>
                <w:lang w:eastAsia="zh-CN"/>
              </w:rPr>
              <w:t>评标方法</w:t>
            </w:r>
          </w:p>
        </w:tc>
        <w:tc>
          <w:tcPr>
            <w:tcW w:w="5339" w:type="dxa"/>
          </w:tcPr>
          <w:p>
            <w:pPr>
              <w:spacing w:line="360" w:lineRule="auto"/>
              <w:jc w:val="center"/>
              <w:rPr>
                <w:rFonts w:ascii="宋体" w:hAnsi="宋体"/>
                <w:kern w:val="2"/>
                <w:sz w:val="21"/>
                <w:szCs w:val="22"/>
                <w:lang w:eastAsia="zh-CN"/>
              </w:rPr>
            </w:pPr>
            <w:r>
              <w:rPr>
                <w:rFonts w:ascii="Wingdings" w:hAnsi="Wingdings" w:cstheme="minorBidi"/>
                <w:kern w:val="2"/>
                <w:sz w:val="21"/>
                <w:szCs w:val="22"/>
                <w:lang w:eastAsia="zh-CN"/>
              </w:rPr>
              <w:sym w:font="Wingdings" w:char="F0FE"/>
            </w:r>
            <w:r>
              <w:rPr>
                <w:rFonts w:ascii="宋体" w:hAnsi="宋体" w:cstheme="minorBidi" w:hint="eastAsia"/>
                <w:kern w:val="2"/>
                <w:sz w:val="21"/>
                <w:szCs w:val="22"/>
                <w:lang w:eastAsia="zh-CN"/>
              </w:rPr>
              <w:t>综合评分法</w:t>
            </w:r>
          </w:p>
        </w:tc>
      </w:tr>
      <w:tr>
        <w:tblPrEx>
          <w:tblW w:w="5000" w:type="pct"/>
          <w:tblInd w:w="0" w:type="dxa"/>
          <w:tblLayout w:type="fixed"/>
          <w:tblCellMar>
            <w:top w:w="0" w:type="dxa"/>
            <w:left w:w="108" w:type="dxa"/>
            <w:bottom w:w="0" w:type="dxa"/>
            <w:right w:w="108" w:type="dxa"/>
          </w:tblCellMar>
        </w:tblPrEx>
        <w:tc>
          <w:tcPr>
            <w:tcW w:w="4125" w:type="dxa"/>
          </w:tcPr>
          <w:p>
            <w:pPr>
              <w:spacing w:line="360" w:lineRule="auto"/>
              <w:jc w:val="center"/>
              <w:rPr>
                <w:rFonts w:ascii="宋体" w:hAnsi="宋体"/>
                <w:kern w:val="2"/>
                <w:sz w:val="21"/>
                <w:szCs w:val="22"/>
                <w:lang w:eastAsia="zh-CN"/>
              </w:rPr>
            </w:pPr>
            <w:r>
              <w:rPr>
                <w:rFonts w:ascii="宋体" w:hAnsi="宋体" w:cstheme="minorBidi" w:hint="eastAsia"/>
                <w:kern w:val="2"/>
                <w:sz w:val="21"/>
                <w:szCs w:val="22"/>
                <w:lang w:eastAsia="zh-CN"/>
              </w:rPr>
              <w:t>候选中标供应商家数</w:t>
            </w:r>
          </w:p>
        </w:tc>
        <w:tc>
          <w:tcPr>
            <w:tcW w:w="5339" w:type="dxa"/>
          </w:tcPr>
          <w:p>
            <w:pPr>
              <w:spacing w:line="360" w:lineRule="auto"/>
              <w:jc w:val="center"/>
              <w:rPr>
                <w:rFonts w:ascii="宋体" w:hAnsi="宋体"/>
                <w:kern w:val="2"/>
                <w:sz w:val="21"/>
                <w:szCs w:val="22"/>
                <w:lang w:eastAsia="zh-CN"/>
              </w:rPr>
            </w:pPr>
            <w:r>
              <w:rPr>
                <w:rFonts w:ascii="宋体" w:hAnsi="宋体" w:cstheme="minorBidi" w:hint="eastAsia"/>
                <w:kern w:val="2"/>
                <w:sz w:val="21"/>
                <w:szCs w:val="22"/>
                <w:lang w:eastAsia="zh-CN"/>
              </w:rPr>
              <w:t>3</w:t>
            </w:r>
          </w:p>
        </w:tc>
      </w:tr>
      <w:tr>
        <w:tblPrEx>
          <w:tblW w:w="5000" w:type="pct"/>
          <w:tblInd w:w="0" w:type="dxa"/>
          <w:tblLayout w:type="fixed"/>
          <w:tblCellMar>
            <w:top w:w="0" w:type="dxa"/>
            <w:left w:w="108" w:type="dxa"/>
            <w:bottom w:w="0" w:type="dxa"/>
            <w:right w:w="108" w:type="dxa"/>
          </w:tblCellMar>
        </w:tblPrEx>
        <w:tc>
          <w:tcPr>
            <w:tcW w:w="4125" w:type="dxa"/>
          </w:tcPr>
          <w:p>
            <w:pPr>
              <w:spacing w:line="360" w:lineRule="auto"/>
              <w:jc w:val="center"/>
              <w:rPr>
                <w:rFonts w:ascii="宋体" w:hAnsi="宋体"/>
                <w:kern w:val="2"/>
                <w:sz w:val="21"/>
                <w:szCs w:val="22"/>
                <w:lang w:eastAsia="zh-CN"/>
              </w:rPr>
            </w:pPr>
            <w:r>
              <w:rPr>
                <w:rFonts w:ascii="宋体" w:hAnsi="宋体" w:cstheme="minorBidi" w:hint="eastAsia"/>
                <w:kern w:val="2"/>
                <w:sz w:val="21"/>
                <w:szCs w:val="22"/>
                <w:lang w:eastAsia="zh-CN"/>
              </w:rPr>
              <w:t>中标供应商家数</w:t>
            </w:r>
          </w:p>
        </w:tc>
        <w:tc>
          <w:tcPr>
            <w:tcW w:w="5339" w:type="dxa"/>
          </w:tcPr>
          <w:p>
            <w:pPr>
              <w:spacing w:line="360" w:lineRule="auto"/>
              <w:jc w:val="center"/>
              <w:rPr>
                <w:rFonts w:ascii="宋体" w:hAnsi="宋体"/>
                <w:kern w:val="2"/>
                <w:sz w:val="21"/>
                <w:szCs w:val="22"/>
                <w:lang w:eastAsia="zh-CN"/>
              </w:rPr>
            </w:pPr>
            <w:r>
              <w:rPr>
                <w:rFonts w:ascii="宋体" w:hAnsi="宋体" w:cstheme="minorBidi" w:hint="eastAsia"/>
                <w:kern w:val="2"/>
                <w:sz w:val="21"/>
                <w:szCs w:val="22"/>
                <w:lang w:eastAsia="zh-CN"/>
              </w:rPr>
              <w:t>1</w:t>
            </w:r>
          </w:p>
        </w:tc>
      </w:tr>
    </w:tbl>
    <w:p>
      <w:pPr>
        <w:widowControl w:val="0"/>
        <w:tabs>
          <w:tab w:val="left" w:pos="720"/>
        </w:tabs>
        <w:spacing w:line="360" w:lineRule="auto"/>
        <w:jc w:val="both"/>
        <w:rPr>
          <w:rFonts w:ascii="宋体" w:eastAsia="宋体" w:hAnsi="宋体" w:cs="宋体"/>
          <w:bCs/>
          <w:kern w:val="2"/>
          <w:sz w:val="21"/>
          <w:szCs w:val="21"/>
          <w:lang w:eastAsia="zh-CN"/>
        </w:rPr>
      </w:pPr>
    </w:p>
    <w:p>
      <w:pPr>
        <w:widowControl w:val="0"/>
        <w:tabs>
          <w:tab w:val="left" w:pos="720"/>
        </w:tabs>
        <w:spacing w:line="360" w:lineRule="auto"/>
        <w:jc w:val="both"/>
        <w:rPr>
          <w:rFonts w:ascii="黑体" w:eastAsia="黑体" w:hAnsi="宋体"/>
          <w:kern w:val="2"/>
          <w:szCs w:val="22"/>
          <w:lang w:eastAsia="zh-CN"/>
        </w:rPr>
      </w:pPr>
      <w:r>
        <w:rPr>
          <w:rFonts w:ascii="黑体" w:eastAsia="黑体" w:hAnsi="宋体" w:cstheme="minorBidi" w:hint="eastAsia"/>
          <w:kern w:val="2"/>
          <w:szCs w:val="22"/>
          <w:lang w:eastAsia="zh-CN"/>
        </w:rPr>
        <w:t>（二）其他事项</w:t>
      </w:r>
    </w:p>
    <w:p>
      <w:pPr>
        <w:widowControl w:val="0"/>
        <w:tabs>
          <w:tab w:val="left" w:pos="720"/>
        </w:tabs>
        <w:spacing w:line="360" w:lineRule="auto"/>
        <w:jc w:val="both"/>
        <w:rPr>
          <w:rFonts w:ascii="黑体" w:eastAsia="黑体" w:hAnsi="宋体"/>
          <w:kern w:val="2"/>
          <w:szCs w:val="22"/>
          <w:lang w:eastAsia="zh-CN"/>
        </w:rPr>
      </w:pPr>
      <w:r>
        <w:rPr>
          <w:rFonts w:ascii="黑体" w:eastAsia="黑体" w:hAnsi="宋体" w:cstheme="minorBidi" w:hint="eastAsia"/>
          <w:kern w:val="2"/>
          <w:szCs w:val="22"/>
          <w:lang w:eastAsia="zh-CN"/>
        </w:rPr>
        <w:t>1、关于享受优惠政策的主体、价格扣除比例及采购标的所属行业</w:t>
      </w:r>
    </w:p>
    <w:p>
      <w:pPr>
        <w:widowControl w:val="0"/>
        <w:spacing w:line="360" w:lineRule="auto"/>
        <w:ind w:firstLine="420" w:firstLineChars="200"/>
        <w:jc w:val="both"/>
        <w:rPr>
          <w:rFonts w:ascii="Calibri" w:eastAsia="宋体" w:hAnsi="Calibri"/>
          <w:kern w:val="2"/>
          <w:sz w:val="21"/>
          <w:szCs w:val="22"/>
          <w:lang w:eastAsia="zh-CN"/>
        </w:rPr>
      </w:pPr>
      <w:r>
        <w:rPr>
          <w:rFonts w:ascii="Calibri" w:eastAsia="宋体" w:hAnsi="Calibri" w:cstheme="minorBidi"/>
          <w:kern w:val="2"/>
          <w:sz w:val="21"/>
          <w:szCs w:val="22"/>
          <w:lang w:eastAsia="zh-CN"/>
        </w:rPr>
        <w:t>1</w:t>
      </w:r>
      <w:r>
        <w:rPr>
          <w:rFonts w:ascii="Calibri" w:eastAsia="宋体" w:hAnsi="Calibri" w:cstheme="minorBidi" w:hint="eastAsia"/>
          <w:kern w:val="2"/>
          <w:sz w:val="21"/>
          <w:szCs w:val="22"/>
          <w:lang w:eastAsia="zh-CN"/>
        </w:rPr>
        <w:t>、关于享受优惠政策的主体及价格扣除比例</w:t>
      </w:r>
    </w:p>
    <w:p>
      <w:pPr>
        <w:spacing w:line="360" w:lineRule="auto"/>
        <w:ind w:firstLine="420" w:firstLineChars="200"/>
        <w:rPr>
          <w:rFonts w:ascii="宋体" w:eastAsia="宋体" w:hAnsi="宋体" w:cs="宋体" w:hint="eastAsia"/>
          <w:sz w:val="21"/>
          <w:szCs w:val="21"/>
          <w:lang w:eastAsia="zh-CN"/>
        </w:rPr>
      </w:pPr>
      <w:r>
        <w:rPr>
          <w:rFonts w:ascii="宋体" w:eastAsia="宋体" w:hAnsi="宋体" w:cs="宋体" w:hint="eastAsia"/>
          <w:sz w:val="21"/>
          <w:szCs w:val="21"/>
        </w:rPr>
        <w:t>（1）</w:t>
      </w:r>
      <w:r>
        <w:rPr>
          <w:rFonts w:ascii="宋体" w:eastAsia="宋体" w:hAnsi="宋体" w:cs="宋体" w:hint="eastAsia"/>
          <w:sz w:val="21"/>
          <w:szCs w:val="21"/>
          <w:lang w:eastAsia="zh-CN"/>
        </w:rPr>
        <w:t>专门面向</w:t>
      </w:r>
      <w:r>
        <w:rPr>
          <w:rFonts w:ascii="宋体" w:eastAsia="宋体" w:hAnsi="宋体" w:cs="宋体" w:hint="eastAsia"/>
          <w:b/>
          <w:bCs/>
          <w:sz w:val="21"/>
          <w:szCs w:val="21"/>
          <w:lang w:eastAsia="zh-CN"/>
        </w:rPr>
        <w:t>中小微企业</w:t>
      </w:r>
      <w:r>
        <w:rPr>
          <w:rFonts w:ascii="宋体" w:eastAsia="宋体" w:hAnsi="宋体" w:cs="宋体" w:hint="eastAsia"/>
          <w:sz w:val="21"/>
          <w:szCs w:val="21"/>
          <w:lang w:eastAsia="zh-CN"/>
        </w:rPr>
        <w:t>采购的项目，不再执行价格扣除比例。</w:t>
      </w:r>
    </w:p>
    <w:p>
      <w:pPr>
        <w:spacing w:line="360" w:lineRule="auto"/>
        <w:ind w:firstLine="420" w:firstLineChars="200"/>
        <w:rPr>
          <w:rFonts w:ascii="宋体" w:eastAsia="宋体" w:hAnsi="宋体" w:cs="宋体" w:hint="eastAsia"/>
          <w:sz w:val="21"/>
          <w:szCs w:val="21"/>
        </w:rPr>
      </w:pPr>
      <w:r>
        <w:rPr>
          <w:rFonts w:ascii="宋体" w:eastAsia="宋体" w:hAnsi="宋体" w:cs="宋体" w:hint="eastAsia"/>
          <w:sz w:val="21"/>
          <w:szCs w:val="21"/>
          <w:lang w:eastAsia="zh-CN"/>
        </w:rPr>
        <w:t>（2）非专门面向中小微企业采购的项目，应执行价格扣除比例：</w:t>
      </w:r>
      <w:r>
        <w:rPr>
          <w:rFonts w:ascii="宋体" w:eastAsia="宋体" w:hAnsi="宋体" w:cs="宋体" w:hint="eastAsia"/>
          <w:sz w:val="21"/>
          <w:szCs w:val="21"/>
        </w:rPr>
        <w:t>投标人提供的货物（以招标文件用户需求书“货物清单明细”的“货物名称”一栏为准）全部均由优惠主体制造，则对其投标总价给予</w:t>
      </w:r>
      <w:r>
        <w:rPr>
          <w:rFonts w:ascii="宋体" w:eastAsia="宋体" w:hAnsi="宋体" w:cs="宋体" w:hint="eastAsia"/>
          <w:b/>
          <w:bCs/>
          <w:color w:val="FF0000"/>
          <w:sz w:val="21"/>
          <w:szCs w:val="21"/>
          <w:u w:val="single"/>
        </w:rPr>
        <w:t xml:space="preserve">  </w:t>
      </w:r>
      <w:r>
        <w:rPr>
          <w:rFonts w:ascii="宋体" w:eastAsia="宋体" w:hAnsi="宋体" w:cs="宋体" w:hint="eastAsia"/>
          <w:b/>
          <w:bCs/>
          <w:color w:val="FF0000"/>
          <w:sz w:val="21"/>
          <w:szCs w:val="21"/>
          <w:u w:val="single"/>
          <w:lang w:eastAsia="zh-CN"/>
        </w:rPr>
        <w:t xml:space="preserve">   10</w:t>
      </w:r>
      <w:r>
        <w:rPr>
          <w:rFonts w:ascii="宋体" w:eastAsia="宋体" w:hAnsi="宋体" w:cs="宋体" w:hint="eastAsia"/>
          <w:b/>
          <w:bCs/>
          <w:color w:val="FF0000"/>
          <w:sz w:val="21"/>
          <w:szCs w:val="21"/>
          <w:u w:val="single"/>
        </w:rPr>
        <w:t xml:space="preserve"> </w:t>
      </w:r>
      <w:r>
        <w:rPr>
          <w:rFonts w:ascii="宋体" w:eastAsia="宋体" w:hAnsi="宋体" w:cs="宋体" w:hint="eastAsia"/>
          <w:b/>
          <w:bCs/>
          <w:color w:val="FF0000"/>
          <w:sz w:val="21"/>
          <w:szCs w:val="21"/>
          <w:u w:val="single"/>
          <w:lang w:eastAsia="zh-CN"/>
        </w:rPr>
        <w:t xml:space="preserve"> </w:t>
      </w:r>
      <w:r>
        <w:rPr>
          <w:rFonts w:ascii="宋体" w:eastAsia="宋体" w:hAnsi="宋体" w:cs="宋体" w:hint="eastAsia"/>
          <w:b/>
          <w:bCs/>
          <w:color w:val="FF0000"/>
          <w:sz w:val="21"/>
          <w:szCs w:val="21"/>
        </w:rPr>
        <w:t>%</w:t>
      </w:r>
      <w:r>
        <w:rPr>
          <w:rFonts w:ascii="宋体" w:eastAsia="宋体" w:hAnsi="宋体" w:cs="宋体" w:hint="eastAsia"/>
          <w:color w:val="000000"/>
          <w:sz w:val="21"/>
          <w:szCs w:val="21"/>
          <w:lang w:eastAsia="zh-CN"/>
        </w:rPr>
        <w:t>（10%~20%）</w:t>
      </w:r>
      <w:r>
        <w:rPr>
          <w:rFonts w:ascii="宋体" w:eastAsia="宋体" w:hAnsi="宋体" w:cs="宋体" w:hint="eastAsia"/>
          <w:sz w:val="21"/>
          <w:szCs w:val="21"/>
        </w:rPr>
        <w:t>的扣除，用扣除后的价格参与评审。满足多项优惠政策的</w:t>
      </w:r>
      <w:r>
        <w:rPr>
          <w:rFonts w:ascii="宋体" w:eastAsia="宋体" w:hAnsi="宋体" w:cs="宋体" w:hint="eastAsia"/>
          <w:sz w:val="21"/>
          <w:szCs w:val="21"/>
          <w:lang w:eastAsia="zh-CN"/>
        </w:rPr>
        <w:t>供应商</w:t>
      </w:r>
      <w:r>
        <w:rPr>
          <w:rFonts w:ascii="宋体" w:eastAsia="宋体" w:hAnsi="宋体" w:cs="宋体" w:hint="eastAsia"/>
          <w:sz w:val="21"/>
          <w:szCs w:val="21"/>
        </w:rPr>
        <w:t>，不重复享受多项价格扣除政策。</w:t>
      </w:r>
    </w:p>
    <w:p>
      <w:pPr>
        <w:spacing w:line="360" w:lineRule="auto"/>
        <w:ind w:firstLine="420" w:firstLineChars="200"/>
        <w:rPr>
          <w:rFonts w:ascii="宋体" w:eastAsia="宋体" w:hAnsi="宋体" w:cs="宋体" w:hint="eastAsia"/>
          <w:sz w:val="21"/>
          <w:szCs w:val="21"/>
        </w:rPr>
      </w:pPr>
      <w:r>
        <w:rPr>
          <w:rFonts w:ascii="宋体" w:eastAsia="宋体" w:hAnsi="宋体" w:cs="宋体" w:hint="eastAsia"/>
          <w:sz w:val="21"/>
          <w:szCs w:val="21"/>
        </w:rPr>
        <w:t>备注：（a）优惠主体包括小型企业、微型企业、监狱企业、残疾人福利性单位；中小企业是指在中华人民共和国境内依法设立，依据国务院批准的中小企业划分标准确定的中型企业、小型企业、微型企业，但与大企业的负责人为同一人，或者与大企业存在直接控股、管理关系的除外；符合中小企业划分标准的个体工商户，在政府采购活动中视同中小企业；(b)优惠主体制造是指货物由优惠主体生产且使用该优惠主体商号或者注册商标；投标人提供的货物既有优惠主体制造货物，又有非优惠主体制造货物的，不给予价格扣除。</w:t>
      </w:r>
    </w:p>
    <w:p>
      <w:pPr>
        <w:spacing w:line="360" w:lineRule="auto"/>
        <w:ind w:firstLine="420" w:firstLineChars="200"/>
        <w:rPr>
          <w:rFonts w:ascii="宋体" w:eastAsia="宋体" w:hAnsi="宋体" w:cs="宋体" w:hint="eastAsia"/>
          <w:sz w:val="21"/>
          <w:szCs w:val="21"/>
        </w:rPr>
      </w:pPr>
      <w:r>
        <w:rPr>
          <w:rFonts w:ascii="宋体" w:eastAsia="宋体" w:hAnsi="宋体" w:cs="宋体" w:hint="eastAsia"/>
          <w:sz w:val="21"/>
          <w:szCs w:val="21"/>
        </w:rPr>
        <w:t>（</w:t>
      </w:r>
      <w:r>
        <w:rPr>
          <w:rFonts w:ascii="宋体" w:eastAsia="宋体" w:hAnsi="宋体" w:cs="宋体" w:hint="eastAsia"/>
          <w:sz w:val="21"/>
          <w:szCs w:val="21"/>
          <w:lang w:eastAsia="zh-CN"/>
        </w:rPr>
        <w:t>3</w:t>
      </w:r>
      <w:r>
        <w:rPr>
          <w:rFonts w:ascii="宋体" w:eastAsia="宋体" w:hAnsi="宋体" w:cs="宋体" w:hint="eastAsia"/>
          <w:sz w:val="21"/>
          <w:szCs w:val="21"/>
        </w:rPr>
        <w:t>）</w:t>
      </w:r>
      <w:bookmarkStart w:id="12" w:name="_Hlk71970739"/>
      <w:r>
        <w:rPr>
          <w:rFonts w:ascii="宋体" w:eastAsia="宋体" w:hAnsi="宋体" w:cs="宋体" w:hint="eastAsia"/>
          <w:sz w:val="21"/>
          <w:szCs w:val="21"/>
        </w:rPr>
        <w:t>中小企业参加政府采购活动，应当按照国务院批准的《中小企业划型标准规定》（工信部联企业〔2011〕300号）、《金融业企业划型标准规定》（银发〔2015〕309号）和《财政部 工业和信息化部关于印发〈政府采购促进中小企业发展管理办法〉的通知》（财库〔2020〕46号）的规定，出具《中小企业声明函》，</w:t>
      </w:r>
      <w:r>
        <w:rPr>
          <w:rFonts w:ascii="宋体" w:eastAsia="宋体" w:hAnsi="宋体" w:cs="宋体" w:hint="eastAsia"/>
          <w:b/>
          <w:bCs/>
          <w:color w:val="FF0000"/>
          <w:sz w:val="21"/>
          <w:szCs w:val="21"/>
        </w:rPr>
        <w:t>《中小企业声明函》中相关企业所属行业应当与采购标的所属行业相一致。</w:t>
      </w:r>
      <w:r>
        <w:rPr>
          <w:rFonts w:ascii="宋体" w:eastAsia="宋体" w:hAnsi="宋体" w:cs="宋体" w:hint="eastAsia"/>
          <w:sz w:val="21"/>
          <w:szCs w:val="21"/>
        </w:rPr>
        <w:t>本项目采购标的（货物）对应的中小企业划分标准所属行业为</w:t>
      </w:r>
      <w:r>
        <w:rPr>
          <w:rFonts w:ascii="宋体" w:eastAsia="宋体" w:hAnsi="宋体" w:cs="宋体" w:hint="eastAsia"/>
          <w:b/>
          <w:bCs/>
          <w:color w:val="FF0000"/>
          <w:sz w:val="21"/>
          <w:szCs w:val="21"/>
          <w:u w:val="single"/>
        </w:rPr>
        <w:t xml:space="preserve">   </w:t>
      </w:r>
      <w:r>
        <w:rPr>
          <w:rFonts w:ascii="宋体" w:eastAsia="宋体" w:hAnsi="宋体" w:cs="宋体" w:hint="eastAsia"/>
          <w:b/>
          <w:bCs/>
          <w:color w:val="FF0000"/>
          <w:sz w:val="21"/>
          <w:szCs w:val="21"/>
          <w:u w:val="single"/>
          <w:lang w:eastAsia="zh-CN"/>
        </w:rPr>
        <w:t xml:space="preserve">工  </w:t>
      </w:r>
      <w:r>
        <w:rPr>
          <w:rFonts w:ascii="宋体" w:eastAsia="宋体" w:hAnsi="宋体" w:cs="宋体" w:hint="eastAsia"/>
          <w:b/>
          <w:bCs/>
          <w:color w:val="FF0000"/>
          <w:sz w:val="21"/>
          <w:szCs w:val="21"/>
          <w:u w:val="single"/>
        </w:rPr>
        <w:t xml:space="preserve"> </w:t>
      </w:r>
      <w:r>
        <w:rPr>
          <w:rFonts w:ascii="宋体" w:eastAsia="宋体" w:hAnsi="宋体" w:cs="宋体" w:hint="eastAsia"/>
          <w:b/>
          <w:bCs/>
          <w:sz w:val="21"/>
          <w:szCs w:val="21"/>
        </w:rPr>
        <w:t>业</w:t>
      </w:r>
      <w:r>
        <w:rPr>
          <w:rFonts w:ascii="宋体" w:eastAsia="宋体" w:hAnsi="宋体" w:cs="宋体" w:hint="eastAsia"/>
          <w:sz w:val="21"/>
          <w:szCs w:val="21"/>
        </w:rPr>
        <w:t>。</w:t>
      </w:r>
      <w:bookmarkEnd w:id="12"/>
    </w:p>
    <w:p>
      <w:pPr>
        <w:spacing w:line="360" w:lineRule="auto"/>
        <w:ind w:firstLine="420" w:firstLineChars="200"/>
        <w:rPr>
          <w:rFonts w:ascii="宋体" w:eastAsia="宋体" w:hAnsi="宋体" w:cs="宋体" w:hint="eastAsia"/>
          <w:sz w:val="21"/>
          <w:szCs w:val="21"/>
        </w:rPr>
      </w:pPr>
      <w:r>
        <w:rPr>
          <w:rFonts w:ascii="宋体" w:eastAsia="宋体" w:hAnsi="宋体" w:cs="宋体" w:hint="eastAsia"/>
          <w:sz w:val="21"/>
          <w:szCs w:val="21"/>
        </w:rPr>
        <w:t>（</w:t>
      </w:r>
      <w:r>
        <w:rPr>
          <w:rFonts w:ascii="宋体" w:eastAsia="宋体" w:hAnsi="宋体" w:cs="宋体" w:hint="eastAsia"/>
          <w:sz w:val="21"/>
          <w:szCs w:val="21"/>
          <w:lang w:eastAsia="zh-CN"/>
        </w:rPr>
        <w:t>4</w:t>
      </w:r>
      <w:r>
        <w:rPr>
          <w:rFonts w:ascii="宋体" w:eastAsia="宋体" w:hAnsi="宋体" w:cs="宋体" w:hint="eastAsia"/>
          <w:sz w:val="21"/>
          <w:szCs w:val="21"/>
        </w:rPr>
        <w:t>）小型企业、微型企业、残疾人福利性单位作为优惠主体的认定资料为《中小企业声明函》、《残疾人福利性单位声明函》；监狱企业作为优惠主体的认定资料为省级以上监狱管理局、戒毒管理局出具的监狱企业证明文件。声明函样式见本招标文件第一册专用条款第</w:t>
      </w:r>
      <w:r>
        <w:rPr>
          <w:rFonts w:ascii="宋体" w:eastAsia="宋体" w:hAnsi="宋体" w:cs="宋体" w:hint="eastAsia"/>
          <w:sz w:val="21"/>
          <w:szCs w:val="21"/>
          <w:lang w:eastAsia="zh-CN"/>
        </w:rPr>
        <w:t>四</w:t>
      </w:r>
      <w:r>
        <w:rPr>
          <w:rFonts w:ascii="宋体" w:eastAsia="宋体" w:hAnsi="宋体" w:cs="宋体" w:hint="eastAsia"/>
          <w:sz w:val="21"/>
          <w:szCs w:val="21"/>
        </w:rPr>
        <w:t>章“投标文件格式、附件”中“</w:t>
      </w:r>
      <w:r>
        <w:rPr>
          <w:rFonts w:ascii="宋体" w:eastAsia="宋体" w:hAnsi="宋体" w:cs="宋体" w:hint="eastAsia"/>
          <w:sz w:val="21"/>
          <w:szCs w:val="21"/>
          <w:lang w:eastAsia="zh-CN"/>
        </w:rPr>
        <w:t>三、</w:t>
      </w:r>
      <w:r>
        <w:rPr>
          <w:rFonts w:ascii="宋体" w:eastAsia="宋体" w:hAnsi="宋体" w:cs="宋体" w:hint="eastAsia"/>
          <w:sz w:val="21"/>
          <w:szCs w:val="21"/>
        </w:rPr>
        <w:t>投标人情况及资格证明文件”章节提供的格式）。</w:t>
      </w:r>
    </w:p>
    <w:p>
      <w:pPr>
        <w:spacing w:line="360" w:lineRule="auto"/>
        <w:ind w:firstLine="420" w:firstLineChars="200"/>
        <w:rPr>
          <w:rFonts w:ascii="宋体" w:eastAsia="宋体" w:hAnsi="宋体" w:cs="宋体" w:hint="eastAsia"/>
          <w:sz w:val="21"/>
          <w:szCs w:val="21"/>
        </w:rPr>
      </w:pPr>
      <w:r>
        <w:rPr>
          <w:rFonts w:ascii="宋体" w:eastAsia="宋体" w:hAnsi="宋体" w:cs="宋体" w:hint="eastAsia"/>
          <w:sz w:val="21"/>
          <w:szCs w:val="21"/>
        </w:rPr>
        <w:t>（</w:t>
      </w:r>
      <w:r>
        <w:rPr>
          <w:rFonts w:ascii="宋体" w:eastAsia="宋体" w:hAnsi="宋体" w:cs="宋体" w:hint="eastAsia"/>
          <w:sz w:val="21"/>
          <w:szCs w:val="21"/>
          <w:lang w:eastAsia="zh-CN"/>
        </w:rPr>
        <w:t>5</w:t>
      </w:r>
      <w:r>
        <w:rPr>
          <w:rFonts w:ascii="宋体" w:eastAsia="宋体" w:hAnsi="宋体" w:cs="宋体" w:hint="eastAsia"/>
          <w:sz w:val="21"/>
          <w:szCs w:val="21"/>
        </w:rPr>
        <w:t>）享受价格扣除获得政府采购合同的，小微企业不得将合同分包给大中型企业。</w:t>
      </w:r>
    </w:p>
    <w:p>
      <w:pPr>
        <w:widowControl w:val="0"/>
        <w:tabs>
          <w:tab w:val="left" w:pos="720"/>
        </w:tabs>
        <w:spacing w:line="360" w:lineRule="auto"/>
        <w:ind w:firstLine="480" w:firstLineChars="200"/>
        <w:jc w:val="both"/>
        <w:rPr>
          <w:rFonts w:ascii="黑体" w:eastAsia="黑体" w:hAnsi="宋体"/>
          <w:kern w:val="2"/>
          <w:szCs w:val="22"/>
          <w:highlight w:val="yellow"/>
          <w:lang w:eastAsia="zh-CN"/>
        </w:rPr>
      </w:pPr>
    </w:p>
    <w:p>
      <w:pPr>
        <w:widowControl w:val="0"/>
        <w:spacing w:line="360" w:lineRule="auto"/>
        <w:jc w:val="both"/>
        <w:rPr>
          <w:rFonts w:ascii="宋体" w:eastAsia="宋体" w:hAnsi="宋体" w:cs="宋体"/>
          <w:b/>
          <w:bCs/>
          <w:kern w:val="2"/>
          <w:sz w:val="21"/>
          <w:lang w:eastAsia="zh-CN"/>
        </w:rPr>
      </w:pPr>
      <w:r>
        <w:rPr>
          <w:rFonts w:ascii="宋体" w:eastAsia="宋体" w:hAnsi="宋体" w:cs="宋体" w:hint="eastAsia"/>
          <w:b/>
          <w:bCs/>
          <w:kern w:val="2"/>
          <w:sz w:val="21"/>
          <w:lang w:eastAsia="zh-CN"/>
        </w:rPr>
        <w:t>2.关于政府采购订单融资政策</w:t>
      </w:r>
    </w:p>
    <w:p>
      <w:pPr>
        <w:widowControl w:val="0"/>
        <w:spacing w:line="360" w:lineRule="auto"/>
        <w:ind w:firstLine="420" w:firstLineChars="200"/>
        <w:jc w:val="both"/>
        <w:rPr>
          <w:rFonts w:ascii="宋体" w:eastAsia="宋体" w:hAnsi="宋体"/>
          <w:b/>
          <w:kern w:val="2"/>
          <w:sz w:val="21"/>
          <w:lang w:eastAsia="zh-CN"/>
        </w:rPr>
      </w:pPr>
      <w:r>
        <w:rPr>
          <w:rFonts w:eastAsia="宋体" w:hint="eastAsia"/>
          <w:kern w:val="2"/>
          <w:sz w:val="21"/>
          <w:lang w:eastAsia="zh-CN"/>
        </w:rPr>
        <w:t>为深入贯彻落实国家深化政府采购制度改革精神，充分发挥政府采购扶持中小企业发展的政策功能，缓解中小微企业融资难、融资贵的问题，根据《深圳市财政局关于加大力度运用政府采购订单融资政策支持企业发展的通知》要求，参与深圳市政府采购活动供应商可凭借所获取的深圳市政府采购中标通知书与采购合同，向参与订单融资业务的金融机构提出融资申请，金融机构以各自信贷政策为基础，为中标（成交）供应商提供融资授信，订单融资具体流程可登录深圳要素交易金融服务平台（https://finance.szexgrp.com/gtm/web/guarantee/#/），相关政策法规参阅深圳市政府采购监管网（http://zfcg.sz.gov.cn/）信息公开栏目。</w:t>
      </w:r>
    </w:p>
    <w:p>
      <w:pPr>
        <w:widowControl w:val="0"/>
        <w:tabs>
          <w:tab w:val="left" w:pos="720"/>
        </w:tabs>
        <w:spacing w:line="360" w:lineRule="auto"/>
        <w:jc w:val="both"/>
        <w:rPr>
          <w:rFonts w:ascii="黑体" w:eastAsia="黑体" w:hAnsi="宋体"/>
          <w:kern w:val="2"/>
          <w:szCs w:val="22"/>
          <w:lang w:eastAsia="zh-CN"/>
        </w:rPr>
      </w:pPr>
    </w:p>
    <w:p>
      <w:pPr>
        <w:widowControl w:val="0"/>
        <w:tabs>
          <w:tab w:val="left" w:pos="720"/>
        </w:tabs>
        <w:spacing w:line="360" w:lineRule="auto"/>
        <w:jc w:val="both"/>
        <w:rPr>
          <w:rFonts w:ascii="宋体" w:eastAsia="宋体" w:hAnsi="宋体"/>
          <w:b/>
          <w:bCs/>
          <w:kern w:val="2"/>
          <w:sz w:val="21"/>
          <w:szCs w:val="22"/>
          <w:lang w:eastAsia="zh-CN"/>
        </w:rPr>
      </w:pPr>
      <w:r>
        <w:rPr>
          <w:rFonts w:ascii="宋体" w:eastAsia="宋体" w:hAnsi="宋体" w:cstheme="minorBidi" w:hint="eastAsia"/>
          <w:b/>
          <w:bCs/>
          <w:kern w:val="2"/>
          <w:sz w:val="21"/>
          <w:szCs w:val="22"/>
          <w:lang w:eastAsia="zh-CN"/>
        </w:rPr>
        <w:t>3、</w:t>
      </w:r>
      <w:r>
        <w:rPr>
          <w:rFonts w:ascii="宋体" w:eastAsia="宋体" w:hAnsi="宋体" w:cstheme="minorBidi"/>
          <w:b/>
          <w:bCs/>
          <w:kern w:val="2"/>
          <w:sz w:val="21"/>
          <w:szCs w:val="22"/>
          <w:lang w:eastAsia="zh-CN"/>
        </w:rPr>
        <w:t>本项目将向中标</w:t>
      </w:r>
      <w:r>
        <w:rPr>
          <w:rFonts w:ascii="宋体" w:eastAsia="宋体" w:hAnsi="宋体" w:cstheme="minorBidi" w:hint="eastAsia"/>
          <w:b/>
          <w:bCs/>
          <w:kern w:val="2"/>
          <w:sz w:val="21"/>
          <w:szCs w:val="22"/>
          <w:lang w:eastAsia="zh-CN"/>
        </w:rPr>
        <w:t>（成交）</w:t>
      </w:r>
      <w:r>
        <w:rPr>
          <w:rFonts w:ascii="宋体" w:eastAsia="宋体" w:hAnsi="宋体" w:cstheme="minorBidi"/>
          <w:b/>
          <w:bCs/>
          <w:kern w:val="2"/>
          <w:sz w:val="21"/>
          <w:szCs w:val="22"/>
          <w:lang w:eastAsia="zh-CN"/>
        </w:rPr>
        <w:t>供应商收取代理服务费</w:t>
      </w:r>
      <w:r>
        <w:rPr>
          <w:rFonts w:ascii="宋体" w:eastAsia="宋体" w:hAnsi="宋体" w:cstheme="minorBidi" w:hint="eastAsia"/>
          <w:b/>
          <w:bCs/>
          <w:kern w:val="2"/>
          <w:sz w:val="21"/>
          <w:szCs w:val="22"/>
          <w:lang w:eastAsia="zh-CN"/>
        </w:rPr>
        <w:t>。</w:t>
      </w:r>
    </w:p>
    <w:p>
      <w:pPr>
        <w:widowControl/>
        <w:spacing w:line="360" w:lineRule="auto"/>
        <w:ind w:firstLine="420"/>
        <w:jc w:val="left"/>
        <w:rPr>
          <w:rFonts w:ascii="宋体" w:eastAsia="宋体" w:hAnsi="宋体"/>
          <w:kern w:val="2"/>
          <w:sz w:val="21"/>
          <w:szCs w:val="21"/>
          <w:lang w:eastAsia="zh-CN"/>
        </w:rPr>
      </w:pPr>
      <w:r>
        <w:rPr>
          <w:rFonts w:ascii="宋体" w:eastAsia="宋体" w:hAnsi="宋体" w:cstheme="minorBidi" w:hint="eastAsia"/>
          <w:kern w:val="2"/>
          <w:sz w:val="21"/>
          <w:szCs w:val="21"/>
          <w:lang w:eastAsia="zh-CN"/>
        </w:rPr>
        <w:t>中标（成交）供应商在领取《中标（成交）通知书》之前须向深圳市千里招标代理有限公司交纳代理服务费。若因中标（成交）供应商交纳代理服务费所产生的时间影响到合同签订的，由中标（成交）供应商自行承担责任。代理服务费标准参照下列标准收取。本项目类型为</w:t>
      </w:r>
      <w:r>
        <w:rPr>
          <w:rFonts w:ascii="宋体" w:eastAsia="宋体" w:hAnsi="宋体" w:cstheme="minorBidi" w:hint="eastAsia"/>
          <w:b/>
          <w:bCs/>
          <w:kern w:val="2"/>
          <w:sz w:val="21"/>
          <w:szCs w:val="21"/>
          <w:u w:val="single"/>
          <w:lang w:eastAsia="zh-CN"/>
        </w:rPr>
        <w:t>货物采购</w:t>
      </w:r>
      <w:r>
        <w:rPr>
          <w:rFonts w:ascii="宋体" w:eastAsia="宋体" w:hAnsi="宋体" w:cstheme="minorBidi" w:hint="eastAsia"/>
          <w:kern w:val="2"/>
          <w:sz w:val="21"/>
          <w:szCs w:val="21"/>
          <w:lang w:eastAsia="zh-CN"/>
        </w:rPr>
        <w:t>：</w:t>
      </w:r>
    </w:p>
    <w:p>
      <w:pPr>
        <w:widowControl/>
        <w:spacing w:line="360" w:lineRule="auto"/>
        <w:ind w:firstLine="420"/>
        <w:jc w:val="left"/>
        <w:rPr>
          <w:rFonts w:ascii="宋体" w:eastAsia="宋体" w:hAnsi="宋体"/>
          <w:kern w:val="2"/>
          <w:sz w:val="21"/>
          <w:szCs w:val="21"/>
          <w:lang w:eastAsia="zh-CN"/>
        </w:rPr>
      </w:pPr>
      <w:r>
        <w:rPr>
          <w:rFonts w:ascii="宋体" w:eastAsia="宋体" w:hAnsi="宋体" w:cstheme="minorBidi" w:hint="eastAsia"/>
          <w:kern w:val="2"/>
          <w:sz w:val="21"/>
          <w:szCs w:val="21"/>
          <w:lang w:eastAsia="zh-CN"/>
        </w:rPr>
        <w:t>（1）代理服务费以《中标（成交）通知书》确定的中标（成交）金额作为计算基数，按差额定率累进法计算。</w:t>
      </w:r>
    </w:p>
    <w:p>
      <w:pPr>
        <w:widowControl/>
        <w:wordWrap w:val="0"/>
        <w:autoSpaceDE w:val="0"/>
        <w:autoSpaceDN w:val="0"/>
        <w:spacing w:line="360" w:lineRule="auto"/>
        <w:ind w:right="808" w:firstLine="420" w:firstLineChars="200"/>
        <w:jc w:val="both"/>
        <w:rPr>
          <w:rFonts w:ascii="宋体" w:eastAsia="宋体" w:hAnsi="宋体" w:cs="宋体" w:hint="eastAsia"/>
          <w:sz w:val="21"/>
          <w:szCs w:val="21"/>
          <w:lang w:eastAsia="zh-CN"/>
        </w:rPr>
      </w:pPr>
      <w:r>
        <w:rPr>
          <w:rFonts w:ascii="宋体" w:eastAsia="宋体" w:hAnsi="宋体" w:cs="宋体" w:hint="eastAsia"/>
          <w:kern w:val="2"/>
          <w:sz w:val="21"/>
          <w:szCs w:val="21"/>
          <w:lang w:eastAsia="zh-CN"/>
        </w:rPr>
        <w:t>（2）</w:t>
      </w:r>
      <w:r>
        <w:rPr>
          <w:rFonts w:ascii="宋体" w:eastAsia="宋体" w:hAnsi="宋体" w:cs="宋体" w:hint="eastAsia"/>
          <w:sz w:val="21"/>
          <w:szCs w:val="21"/>
          <w:lang w:eastAsia="zh-CN"/>
        </w:rPr>
        <w:t>招标代理服务费</w:t>
      </w:r>
    </w:p>
    <w:p>
      <w:pPr>
        <w:spacing w:line="360" w:lineRule="auto"/>
        <w:ind w:firstLine="420" w:firstLineChars="200"/>
        <w:rPr>
          <w:rFonts w:ascii="宋体" w:eastAsia="宋体" w:hAnsi="宋体" w:cs="宋体" w:hint="eastAsia"/>
          <w:sz w:val="21"/>
          <w:szCs w:val="21"/>
        </w:rPr>
      </w:pPr>
      <w:r>
        <w:rPr>
          <w:rFonts w:ascii="宋体" w:eastAsia="宋体" w:hAnsi="宋体" w:cs="宋体" w:hint="eastAsia"/>
          <w:sz w:val="21"/>
          <w:szCs w:val="21"/>
        </w:rPr>
        <w:t>根据原国家计委《招标代理服务收费管理暂行办法》（计价格[2002]1980号）和国家发改委办公厅《关于招标代理服务收费有关问题的通知》（发改办价格[2003]857号）文件相关规定，招标代理服务费以中标金额为基数、按差额定率累进法计算，并在此计算结果基础上下浮 20 %，作为中标服务费。具体计取费率标准如下表所示（由中标单位支付招标代理服务费）：</w:t>
      </w:r>
    </w:p>
    <w:tbl>
      <w:tblPr>
        <w:tblStyle w:val="TableNormal"/>
        <w:tblW w:w="5000" w:type="pct"/>
        <w:tblInd w:w="-34"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top w:w="0" w:type="dxa"/>
          <w:left w:w="108" w:type="dxa"/>
          <w:bottom w:w="0" w:type="dxa"/>
          <w:right w:w="108" w:type="dxa"/>
        </w:tblCellMar>
      </w:tblPr>
      <w:tblGrid>
        <w:gridCol w:w="2858"/>
        <w:gridCol w:w="1999"/>
        <w:gridCol w:w="2000"/>
        <w:gridCol w:w="1999"/>
      </w:tblGrid>
      <w:tr>
        <w:tblPrEx>
          <w:tblW w:w="5000" w:type="pct"/>
          <w:tblInd w:w="-34"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top w:w="0" w:type="dxa"/>
            <w:left w:w="108" w:type="dxa"/>
            <w:bottom w:w="0" w:type="dxa"/>
            <w:right w:w="108" w:type="dxa"/>
          </w:tblCellMar>
        </w:tblPrEx>
        <w:trPr>
          <w:trHeight w:val="794"/>
        </w:trPr>
        <w:tc>
          <w:tcPr>
            <w:tcW w:w="2836" w:type="dxa"/>
            <w:tcBorders>
              <w:tl2br w:val="single" w:sz="8" w:space="0" w:color="auto"/>
            </w:tcBorders>
            <w:vAlign w:val="center"/>
          </w:tcPr>
          <w:p>
            <w:pPr>
              <w:widowControl w:val="0"/>
              <w:snapToGrid w:val="0"/>
              <w:spacing w:after="60" w:afterLines="25" w:line="360" w:lineRule="auto"/>
              <w:ind w:firstLine="412" w:firstLineChars="196"/>
              <w:jc w:val="both"/>
              <w:rPr>
                <w:rFonts w:ascii="宋体" w:eastAsia="宋体" w:hAnsi="宋体" w:cs="宋体" w:hint="eastAsia"/>
                <w:sz w:val="21"/>
                <w:szCs w:val="21"/>
              </w:rPr>
            </w:pPr>
            <w:r>
              <w:rPr>
                <w:rFonts w:ascii="宋体" w:eastAsia="宋体" w:hAnsi="宋体" w:cs="宋体" w:hint="eastAsia"/>
                <w:sz w:val="21"/>
                <w:szCs w:val="21"/>
              </w:rPr>
              <w:t>服务类型中标金额(万元)</w:t>
            </w:r>
          </w:p>
        </w:tc>
        <w:tc>
          <w:tcPr>
            <w:tcW w:w="1984" w:type="dxa"/>
            <w:vAlign w:val="center"/>
          </w:tcPr>
          <w:p>
            <w:pPr>
              <w:widowControl w:val="0"/>
              <w:snapToGrid w:val="0"/>
              <w:spacing w:after="60" w:afterLines="25" w:line="360" w:lineRule="auto"/>
              <w:ind w:firstLine="412" w:firstLineChars="196"/>
              <w:jc w:val="both"/>
              <w:rPr>
                <w:rFonts w:ascii="宋体" w:eastAsia="宋体" w:hAnsi="宋体" w:cs="宋体" w:hint="eastAsia"/>
                <w:sz w:val="21"/>
                <w:szCs w:val="21"/>
              </w:rPr>
            </w:pPr>
            <w:r>
              <w:rPr>
                <w:rFonts w:ascii="宋体" w:eastAsia="宋体" w:hAnsi="宋体" w:cs="宋体" w:hint="eastAsia"/>
                <w:sz w:val="21"/>
                <w:szCs w:val="21"/>
              </w:rPr>
              <w:t>货物招标</w:t>
            </w:r>
          </w:p>
        </w:tc>
        <w:tc>
          <w:tcPr>
            <w:tcW w:w="1985" w:type="dxa"/>
            <w:vAlign w:val="center"/>
          </w:tcPr>
          <w:p>
            <w:pPr>
              <w:widowControl w:val="0"/>
              <w:snapToGrid w:val="0"/>
              <w:spacing w:after="60" w:afterLines="25" w:line="360" w:lineRule="auto"/>
              <w:ind w:firstLine="412" w:firstLineChars="196"/>
              <w:jc w:val="both"/>
              <w:rPr>
                <w:rFonts w:ascii="宋体" w:eastAsia="宋体" w:hAnsi="宋体" w:cs="宋体" w:hint="eastAsia"/>
                <w:sz w:val="21"/>
                <w:szCs w:val="21"/>
              </w:rPr>
            </w:pPr>
            <w:r>
              <w:rPr>
                <w:rFonts w:ascii="宋体" w:eastAsia="宋体" w:hAnsi="宋体" w:cs="宋体" w:hint="eastAsia"/>
                <w:sz w:val="21"/>
                <w:szCs w:val="21"/>
              </w:rPr>
              <w:t>服务招标</w:t>
            </w:r>
          </w:p>
        </w:tc>
        <w:tc>
          <w:tcPr>
            <w:tcW w:w="1984" w:type="dxa"/>
            <w:vAlign w:val="center"/>
          </w:tcPr>
          <w:p>
            <w:pPr>
              <w:widowControl w:val="0"/>
              <w:snapToGrid w:val="0"/>
              <w:spacing w:after="60" w:afterLines="25" w:line="360" w:lineRule="auto"/>
              <w:ind w:firstLine="412" w:firstLineChars="196"/>
              <w:jc w:val="both"/>
              <w:rPr>
                <w:rFonts w:ascii="宋体" w:eastAsia="宋体" w:hAnsi="宋体" w:cs="宋体" w:hint="eastAsia"/>
                <w:sz w:val="21"/>
                <w:szCs w:val="21"/>
              </w:rPr>
            </w:pPr>
            <w:r>
              <w:rPr>
                <w:rFonts w:ascii="宋体" w:eastAsia="宋体" w:hAnsi="宋体" w:cs="宋体" w:hint="eastAsia"/>
                <w:sz w:val="21"/>
                <w:szCs w:val="21"/>
              </w:rPr>
              <w:t>工程招标</w:t>
            </w:r>
          </w:p>
        </w:tc>
      </w:tr>
      <w:tr>
        <w:tblPrEx>
          <w:tblW w:w="5000" w:type="pct"/>
          <w:tblInd w:w="-34" w:type="dxa"/>
          <w:tblLayout w:type="fixed"/>
          <w:tblCellMar>
            <w:top w:w="0" w:type="dxa"/>
            <w:left w:w="108" w:type="dxa"/>
            <w:bottom w:w="0" w:type="dxa"/>
            <w:right w:w="108" w:type="dxa"/>
          </w:tblCellMar>
        </w:tblPrEx>
        <w:trPr>
          <w:trHeight w:val="402"/>
        </w:trPr>
        <w:tc>
          <w:tcPr>
            <w:tcW w:w="2836" w:type="dxa"/>
            <w:vAlign w:val="center"/>
          </w:tcPr>
          <w:p>
            <w:pPr>
              <w:widowControl w:val="0"/>
              <w:snapToGrid w:val="0"/>
              <w:spacing w:after="60" w:afterLines="25" w:line="360" w:lineRule="auto"/>
              <w:ind w:firstLine="412" w:firstLineChars="196"/>
              <w:jc w:val="both"/>
              <w:rPr>
                <w:rFonts w:ascii="宋体" w:eastAsia="宋体" w:hAnsi="宋体" w:cs="宋体" w:hint="eastAsia"/>
                <w:sz w:val="21"/>
                <w:szCs w:val="21"/>
              </w:rPr>
            </w:pPr>
            <w:r>
              <w:rPr>
                <w:rFonts w:ascii="宋体" w:eastAsia="宋体" w:hAnsi="宋体" w:cs="宋体" w:hint="eastAsia"/>
                <w:sz w:val="21"/>
                <w:szCs w:val="21"/>
              </w:rPr>
              <w:t>100以下</w:t>
            </w:r>
          </w:p>
        </w:tc>
        <w:tc>
          <w:tcPr>
            <w:tcW w:w="1984" w:type="dxa"/>
            <w:vAlign w:val="center"/>
          </w:tcPr>
          <w:p>
            <w:pPr>
              <w:widowControl w:val="0"/>
              <w:snapToGrid w:val="0"/>
              <w:spacing w:after="60" w:afterLines="25" w:line="360" w:lineRule="auto"/>
              <w:ind w:firstLine="412" w:firstLineChars="196"/>
              <w:jc w:val="both"/>
              <w:rPr>
                <w:rFonts w:ascii="宋体" w:eastAsia="宋体" w:hAnsi="宋体" w:cs="宋体" w:hint="eastAsia"/>
                <w:sz w:val="21"/>
                <w:szCs w:val="21"/>
              </w:rPr>
            </w:pPr>
            <w:r>
              <w:rPr>
                <w:rFonts w:ascii="宋体" w:eastAsia="宋体" w:hAnsi="宋体" w:cs="宋体" w:hint="eastAsia"/>
                <w:sz w:val="21"/>
                <w:szCs w:val="21"/>
              </w:rPr>
              <w:t>1.5％</w:t>
            </w:r>
          </w:p>
        </w:tc>
        <w:tc>
          <w:tcPr>
            <w:tcW w:w="1985" w:type="dxa"/>
            <w:vAlign w:val="center"/>
          </w:tcPr>
          <w:p>
            <w:pPr>
              <w:widowControl w:val="0"/>
              <w:snapToGrid w:val="0"/>
              <w:spacing w:after="60" w:afterLines="25" w:line="360" w:lineRule="auto"/>
              <w:ind w:firstLine="412" w:firstLineChars="196"/>
              <w:jc w:val="both"/>
              <w:rPr>
                <w:rFonts w:ascii="宋体" w:eastAsia="宋体" w:hAnsi="宋体" w:cs="宋体" w:hint="eastAsia"/>
                <w:sz w:val="21"/>
                <w:szCs w:val="21"/>
              </w:rPr>
            </w:pPr>
            <w:r>
              <w:rPr>
                <w:rFonts w:ascii="宋体" w:eastAsia="宋体" w:hAnsi="宋体" w:cs="宋体" w:hint="eastAsia"/>
                <w:sz w:val="21"/>
                <w:szCs w:val="21"/>
              </w:rPr>
              <w:t>1.5％</w:t>
            </w:r>
          </w:p>
        </w:tc>
        <w:tc>
          <w:tcPr>
            <w:tcW w:w="1984" w:type="dxa"/>
            <w:vAlign w:val="center"/>
          </w:tcPr>
          <w:p>
            <w:pPr>
              <w:widowControl w:val="0"/>
              <w:snapToGrid w:val="0"/>
              <w:spacing w:after="60" w:afterLines="25" w:line="360" w:lineRule="auto"/>
              <w:ind w:firstLine="412" w:firstLineChars="196"/>
              <w:jc w:val="both"/>
              <w:rPr>
                <w:rFonts w:ascii="宋体" w:eastAsia="宋体" w:hAnsi="宋体" w:cs="宋体" w:hint="eastAsia"/>
                <w:sz w:val="21"/>
                <w:szCs w:val="21"/>
              </w:rPr>
            </w:pPr>
            <w:r>
              <w:rPr>
                <w:rFonts w:ascii="宋体" w:eastAsia="宋体" w:hAnsi="宋体" w:cs="宋体" w:hint="eastAsia"/>
                <w:sz w:val="21"/>
                <w:szCs w:val="21"/>
              </w:rPr>
              <w:t>1.0％</w:t>
            </w:r>
          </w:p>
        </w:tc>
      </w:tr>
      <w:tr>
        <w:tblPrEx>
          <w:tblW w:w="5000" w:type="pct"/>
          <w:tblInd w:w="-34" w:type="dxa"/>
          <w:tblLayout w:type="fixed"/>
          <w:tblCellMar>
            <w:top w:w="0" w:type="dxa"/>
            <w:left w:w="108" w:type="dxa"/>
            <w:bottom w:w="0" w:type="dxa"/>
            <w:right w:w="108" w:type="dxa"/>
          </w:tblCellMar>
        </w:tblPrEx>
        <w:trPr>
          <w:trHeight w:val="402"/>
        </w:trPr>
        <w:tc>
          <w:tcPr>
            <w:tcW w:w="2836" w:type="dxa"/>
            <w:vAlign w:val="center"/>
          </w:tcPr>
          <w:p>
            <w:pPr>
              <w:widowControl w:val="0"/>
              <w:snapToGrid w:val="0"/>
              <w:spacing w:after="60" w:afterLines="25" w:line="360" w:lineRule="auto"/>
              <w:ind w:firstLine="412" w:firstLineChars="196"/>
              <w:jc w:val="both"/>
              <w:rPr>
                <w:rFonts w:ascii="宋体" w:eastAsia="宋体" w:hAnsi="宋体" w:cs="宋体" w:hint="eastAsia"/>
                <w:sz w:val="21"/>
                <w:szCs w:val="21"/>
              </w:rPr>
            </w:pPr>
            <w:r>
              <w:rPr>
                <w:rFonts w:ascii="宋体" w:eastAsia="宋体" w:hAnsi="宋体" w:cs="宋体" w:hint="eastAsia"/>
                <w:sz w:val="21"/>
                <w:szCs w:val="21"/>
              </w:rPr>
              <w:t>100-500</w:t>
            </w:r>
          </w:p>
        </w:tc>
        <w:tc>
          <w:tcPr>
            <w:tcW w:w="1984" w:type="dxa"/>
            <w:vAlign w:val="center"/>
          </w:tcPr>
          <w:p>
            <w:pPr>
              <w:widowControl w:val="0"/>
              <w:snapToGrid w:val="0"/>
              <w:spacing w:after="60" w:afterLines="25" w:line="360" w:lineRule="auto"/>
              <w:ind w:firstLine="412" w:firstLineChars="196"/>
              <w:jc w:val="both"/>
              <w:rPr>
                <w:rFonts w:ascii="宋体" w:eastAsia="宋体" w:hAnsi="宋体" w:cs="宋体" w:hint="eastAsia"/>
                <w:sz w:val="21"/>
                <w:szCs w:val="21"/>
              </w:rPr>
            </w:pPr>
            <w:r>
              <w:rPr>
                <w:rFonts w:ascii="宋体" w:eastAsia="宋体" w:hAnsi="宋体" w:cs="宋体" w:hint="eastAsia"/>
                <w:sz w:val="21"/>
                <w:szCs w:val="21"/>
              </w:rPr>
              <w:t>1.1％</w:t>
            </w:r>
          </w:p>
        </w:tc>
        <w:tc>
          <w:tcPr>
            <w:tcW w:w="1985" w:type="dxa"/>
            <w:vAlign w:val="center"/>
          </w:tcPr>
          <w:p>
            <w:pPr>
              <w:widowControl w:val="0"/>
              <w:snapToGrid w:val="0"/>
              <w:spacing w:after="60" w:afterLines="25" w:line="360" w:lineRule="auto"/>
              <w:ind w:firstLine="412" w:firstLineChars="196"/>
              <w:jc w:val="both"/>
              <w:rPr>
                <w:rFonts w:ascii="宋体" w:eastAsia="宋体" w:hAnsi="宋体" w:cs="宋体" w:hint="eastAsia"/>
                <w:sz w:val="21"/>
                <w:szCs w:val="21"/>
              </w:rPr>
            </w:pPr>
            <w:r>
              <w:rPr>
                <w:rFonts w:ascii="宋体" w:eastAsia="宋体" w:hAnsi="宋体" w:cs="宋体" w:hint="eastAsia"/>
                <w:sz w:val="21"/>
                <w:szCs w:val="21"/>
              </w:rPr>
              <w:t>0.8％</w:t>
            </w:r>
          </w:p>
        </w:tc>
        <w:tc>
          <w:tcPr>
            <w:tcW w:w="1984" w:type="dxa"/>
            <w:vAlign w:val="center"/>
          </w:tcPr>
          <w:p>
            <w:pPr>
              <w:widowControl w:val="0"/>
              <w:snapToGrid w:val="0"/>
              <w:spacing w:after="60" w:afterLines="25" w:line="360" w:lineRule="auto"/>
              <w:ind w:firstLine="412" w:firstLineChars="196"/>
              <w:jc w:val="both"/>
              <w:rPr>
                <w:rFonts w:ascii="宋体" w:eastAsia="宋体" w:hAnsi="宋体" w:cs="宋体" w:hint="eastAsia"/>
                <w:sz w:val="21"/>
                <w:szCs w:val="21"/>
              </w:rPr>
            </w:pPr>
            <w:r>
              <w:rPr>
                <w:rFonts w:ascii="宋体" w:eastAsia="宋体" w:hAnsi="宋体" w:cs="宋体" w:hint="eastAsia"/>
                <w:sz w:val="21"/>
                <w:szCs w:val="21"/>
              </w:rPr>
              <w:t>0.7％</w:t>
            </w:r>
          </w:p>
        </w:tc>
      </w:tr>
      <w:tr>
        <w:tblPrEx>
          <w:tblW w:w="5000" w:type="pct"/>
          <w:tblInd w:w="-34" w:type="dxa"/>
          <w:tblLayout w:type="fixed"/>
          <w:tblCellMar>
            <w:top w:w="0" w:type="dxa"/>
            <w:left w:w="108" w:type="dxa"/>
            <w:bottom w:w="0" w:type="dxa"/>
            <w:right w:w="108" w:type="dxa"/>
          </w:tblCellMar>
        </w:tblPrEx>
        <w:trPr>
          <w:trHeight w:val="402"/>
        </w:trPr>
        <w:tc>
          <w:tcPr>
            <w:tcW w:w="2836" w:type="dxa"/>
            <w:vAlign w:val="center"/>
          </w:tcPr>
          <w:p>
            <w:pPr>
              <w:widowControl w:val="0"/>
              <w:snapToGrid w:val="0"/>
              <w:spacing w:after="60" w:afterLines="25" w:line="360" w:lineRule="auto"/>
              <w:ind w:firstLine="412" w:firstLineChars="196"/>
              <w:jc w:val="both"/>
              <w:rPr>
                <w:rFonts w:ascii="宋体" w:eastAsia="宋体" w:hAnsi="宋体" w:cs="宋体" w:hint="eastAsia"/>
                <w:sz w:val="21"/>
                <w:szCs w:val="21"/>
              </w:rPr>
            </w:pPr>
            <w:r>
              <w:rPr>
                <w:rFonts w:ascii="宋体" w:eastAsia="宋体" w:hAnsi="宋体" w:cs="宋体" w:hint="eastAsia"/>
                <w:sz w:val="21"/>
                <w:szCs w:val="21"/>
              </w:rPr>
              <w:t>500-1000</w:t>
            </w:r>
          </w:p>
        </w:tc>
        <w:tc>
          <w:tcPr>
            <w:tcW w:w="1984" w:type="dxa"/>
            <w:vAlign w:val="center"/>
          </w:tcPr>
          <w:p>
            <w:pPr>
              <w:widowControl w:val="0"/>
              <w:snapToGrid w:val="0"/>
              <w:spacing w:after="60" w:afterLines="25" w:line="360" w:lineRule="auto"/>
              <w:ind w:firstLine="412" w:firstLineChars="196"/>
              <w:jc w:val="both"/>
              <w:rPr>
                <w:rFonts w:ascii="宋体" w:eastAsia="宋体" w:hAnsi="宋体" w:cs="宋体" w:hint="eastAsia"/>
                <w:sz w:val="21"/>
                <w:szCs w:val="21"/>
              </w:rPr>
            </w:pPr>
            <w:r>
              <w:rPr>
                <w:rFonts w:ascii="宋体" w:eastAsia="宋体" w:hAnsi="宋体" w:cs="宋体" w:hint="eastAsia"/>
                <w:sz w:val="21"/>
                <w:szCs w:val="21"/>
              </w:rPr>
              <w:t>0.8％</w:t>
            </w:r>
          </w:p>
        </w:tc>
        <w:tc>
          <w:tcPr>
            <w:tcW w:w="1985" w:type="dxa"/>
            <w:vAlign w:val="center"/>
          </w:tcPr>
          <w:p>
            <w:pPr>
              <w:widowControl w:val="0"/>
              <w:snapToGrid w:val="0"/>
              <w:spacing w:after="60" w:afterLines="25" w:line="360" w:lineRule="auto"/>
              <w:ind w:firstLine="412" w:firstLineChars="196"/>
              <w:jc w:val="both"/>
              <w:rPr>
                <w:rFonts w:ascii="宋体" w:eastAsia="宋体" w:hAnsi="宋体" w:cs="宋体" w:hint="eastAsia"/>
                <w:sz w:val="21"/>
                <w:szCs w:val="21"/>
              </w:rPr>
            </w:pPr>
            <w:r>
              <w:rPr>
                <w:rFonts w:ascii="宋体" w:eastAsia="宋体" w:hAnsi="宋体" w:cs="宋体" w:hint="eastAsia"/>
                <w:sz w:val="21"/>
                <w:szCs w:val="21"/>
              </w:rPr>
              <w:t>0.45％</w:t>
            </w:r>
          </w:p>
        </w:tc>
        <w:tc>
          <w:tcPr>
            <w:tcW w:w="1984" w:type="dxa"/>
            <w:vAlign w:val="center"/>
          </w:tcPr>
          <w:p>
            <w:pPr>
              <w:widowControl w:val="0"/>
              <w:snapToGrid w:val="0"/>
              <w:spacing w:after="60" w:afterLines="25" w:line="360" w:lineRule="auto"/>
              <w:ind w:firstLine="412" w:firstLineChars="196"/>
              <w:jc w:val="both"/>
              <w:rPr>
                <w:rFonts w:ascii="宋体" w:eastAsia="宋体" w:hAnsi="宋体" w:cs="宋体" w:hint="eastAsia"/>
                <w:sz w:val="21"/>
                <w:szCs w:val="21"/>
              </w:rPr>
            </w:pPr>
            <w:r>
              <w:rPr>
                <w:rFonts w:ascii="宋体" w:eastAsia="宋体" w:hAnsi="宋体" w:cs="宋体" w:hint="eastAsia"/>
                <w:sz w:val="21"/>
                <w:szCs w:val="21"/>
              </w:rPr>
              <w:t>0.55％</w:t>
            </w:r>
          </w:p>
        </w:tc>
      </w:tr>
      <w:tr>
        <w:tblPrEx>
          <w:tblW w:w="5000" w:type="pct"/>
          <w:tblInd w:w="-34" w:type="dxa"/>
          <w:tblLayout w:type="fixed"/>
          <w:tblCellMar>
            <w:top w:w="0" w:type="dxa"/>
            <w:left w:w="108" w:type="dxa"/>
            <w:bottom w:w="0" w:type="dxa"/>
            <w:right w:w="108" w:type="dxa"/>
          </w:tblCellMar>
        </w:tblPrEx>
        <w:trPr>
          <w:trHeight w:val="402"/>
        </w:trPr>
        <w:tc>
          <w:tcPr>
            <w:tcW w:w="2836" w:type="dxa"/>
            <w:vAlign w:val="center"/>
          </w:tcPr>
          <w:p>
            <w:pPr>
              <w:widowControl w:val="0"/>
              <w:snapToGrid w:val="0"/>
              <w:spacing w:after="60" w:afterLines="25" w:line="360" w:lineRule="auto"/>
              <w:ind w:firstLine="412" w:firstLineChars="196"/>
              <w:jc w:val="both"/>
              <w:rPr>
                <w:rFonts w:ascii="宋体" w:eastAsia="宋体" w:hAnsi="宋体" w:cs="宋体" w:hint="eastAsia"/>
                <w:sz w:val="21"/>
                <w:szCs w:val="21"/>
              </w:rPr>
            </w:pPr>
            <w:r>
              <w:rPr>
                <w:rFonts w:ascii="宋体" w:eastAsia="宋体" w:hAnsi="宋体" w:cs="宋体" w:hint="eastAsia"/>
                <w:sz w:val="21"/>
                <w:szCs w:val="21"/>
              </w:rPr>
              <w:t>1000-5000</w:t>
            </w:r>
          </w:p>
        </w:tc>
        <w:tc>
          <w:tcPr>
            <w:tcW w:w="1984" w:type="dxa"/>
            <w:vAlign w:val="center"/>
          </w:tcPr>
          <w:p>
            <w:pPr>
              <w:widowControl w:val="0"/>
              <w:snapToGrid w:val="0"/>
              <w:spacing w:after="60" w:afterLines="25" w:line="360" w:lineRule="auto"/>
              <w:ind w:firstLine="412" w:firstLineChars="196"/>
              <w:jc w:val="both"/>
              <w:rPr>
                <w:rFonts w:ascii="宋体" w:eastAsia="宋体" w:hAnsi="宋体" w:cs="宋体" w:hint="eastAsia"/>
                <w:sz w:val="21"/>
                <w:szCs w:val="21"/>
              </w:rPr>
            </w:pPr>
            <w:r>
              <w:rPr>
                <w:rFonts w:ascii="宋体" w:eastAsia="宋体" w:hAnsi="宋体" w:cs="宋体" w:hint="eastAsia"/>
                <w:sz w:val="21"/>
                <w:szCs w:val="21"/>
              </w:rPr>
              <w:t>0.5％</w:t>
            </w:r>
          </w:p>
        </w:tc>
        <w:tc>
          <w:tcPr>
            <w:tcW w:w="1985" w:type="dxa"/>
            <w:vAlign w:val="center"/>
          </w:tcPr>
          <w:p>
            <w:pPr>
              <w:widowControl w:val="0"/>
              <w:snapToGrid w:val="0"/>
              <w:spacing w:after="60" w:afterLines="25" w:line="360" w:lineRule="auto"/>
              <w:ind w:firstLine="412" w:firstLineChars="196"/>
              <w:jc w:val="both"/>
              <w:rPr>
                <w:rFonts w:ascii="宋体" w:eastAsia="宋体" w:hAnsi="宋体" w:cs="宋体" w:hint="eastAsia"/>
                <w:sz w:val="21"/>
                <w:szCs w:val="21"/>
              </w:rPr>
            </w:pPr>
            <w:r>
              <w:rPr>
                <w:rFonts w:ascii="宋体" w:eastAsia="宋体" w:hAnsi="宋体" w:cs="宋体" w:hint="eastAsia"/>
                <w:sz w:val="21"/>
                <w:szCs w:val="21"/>
              </w:rPr>
              <w:t>0.25％</w:t>
            </w:r>
          </w:p>
        </w:tc>
        <w:tc>
          <w:tcPr>
            <w:tcW w:w="1984" w:type="dxa"/>
            <w:vAlign w:val="center"/>
          </w:tcPr>
          <w:p>
            <w:pPr>
              <w:widowControl w:val="0"/>
              <w:snapToGrid w:val="0"/>
              <w:spacing w:after="60" w:afterLines="25" w:line="360" w:lineRule="auto"/>
              <w:ind w:firstLine="412" w:firstLineChars="196"/>
              <w:jc w:val="both"/>
              <w:rPr>
                <w:rFonts w:ascii="宋体" w:eastAsia="宋体" w:hAnsi="宋体" w:cs="宋体" w:hint="eastAsia"/>
                <w:sz w:val="21"/>
                <w:szCs w:val="21"/>
              </w:rPr>
            </w:pPr>
            <w:r>
              <w:rPr>
                <w:rFonts w:ascii="宋体" w:eastAsia="宋体" w:hAnsi="宋体" w:cs="宋体" w:hint="eastAsia"/>
                <w:sz w:val="21"/>
                <w:szCs w:val="21"/>
              </w:rPr>
              <w:t>0.35％</w:t>
            </w:r>
          </w:p>
        </w:tc>
      </w:tr>
      <w:tr>
        <w:tblPrEx>
          <w:tblW w:w="5000" w:type="pct"/>
          <w:tblInd w:w="-34" w:type="dxa"/>
          <w:tblLayout w:type="fixed"/>
          <w:tblCellMar>
            <w:top w:w="0" w:type="dxa"/>
            <w:left w:w="108" w:type="dxa"/>
            <w:bottom w:w="0" w:type="dxa"/>
            <w:right w:w="108" w:type="dxa"/>
          </w:tblCellMar>
        </w:tblPrEx>
        <w:trPr>
          <w:trHeight w:val="402"/>
        </w:trPr>
        <w:tc>
          <w:tcPr>
            <w:tcW w:w="2836" w:type="dxa"/>
            <w:vAlign w:val="center"/>
          </w:tcPr>
          <w:p>
            <w:pPr>
              <w:widowControl w:val="0"/>
              <w:snapToGrid w:val="0"/>
              <w:spacing w:after="60" w:afterLines="25" w:line="360" w:lineRule="auto"/>
              <w:ind w:firstLine="412" w:firstLineChars="196"/>
              <w:jc w:val="both"/>
              <w:rPr>
                <w:rFonts w:ascii="宋体" w:eastAsia="宋体" w:hAnsi="宋体" w:cs="宋体" w:hint="eastAsia"/>
                <w:sz w:val="21"/>
                <w:szCs w:val="21"/>
              </w:rPr>
            </w:pPr>
            <w:r>
              <w:rPr>
                <w:rFonts w:ascii="宋体" w:eastAsia="宋体" w:hAnsi="宋体" w:cs="宋体" w:hint="eastAsia"/>
                <w:sz w:val="21"/>
                <w:szCs w:val="21"/>
              </w:rPr>
              <w:t>5000-10000</w:t>
            </w:r>
          </w:p>
        </w:tc>
        <w:tc>
          <w:tcPr>
            <w:tcW w:w="1984" w:type="dxa"/>
            <w:vAlign w:val="center"/>
          </w:tcPr>
          <w:p>
            <w:pPr>
              <w:widowControl w:val="0"/>
              <w:snapToGrid w:val="0"/>
              <w:spacing w:after="60" w:afterLines="25" w:line="360" w:lineRule="auto"/>
              <w:ind w:firstLine="412" w:firstLineChars="196"/>
              <w:jc w:val="both"/>
              <w:rPr>
                <w:rFonts w:ascii="宋体" w:eastAsia="宋体" w:hAnsi="宋体" w:cs="宋体" w:hint="eastAsia"/>
                <w:sz w:val="21"/>
                <w:szCs w:val="21"/>
              </w:rPr>
            </w:pPr>
            <w:r>
              <w:rPr>
                <w:rFonts w:ascii="宋体" w:eastAsia="宋体" w:hAnsi="宋体" w:cs="宋体" w:hint="eastAsia"/>
                <w:sz w:val="21"/>
                <w:szCs w:val="21"/>
              </w:rPr>
              <w:t>0.25％</w:t>
            </w:r>
          </w:p>
        </w:tc>
        <w:tc>
          <w:tcPr>
            <w:tcW w:w="1985" w:type="dxa"/>
            <w:vAlign w:val="center"/>
          </w:tcPr>
          <w:p>
            <w:pPr>
              <w:widowControl w:val="0"/>
              <w:snapToGrid w:val="0"/>
              <w:spacing w:after="60" w:afterLines="25" w:line="360" w:lineRule="auto"/>
              <w:ind w:firstLine="412" w:firstLineChars="196"/>
              <w:jc w:val="both"/>
              <w:rPr>
                <w:rFonts w:ascii="宋体" w:eastAsia="宋体" w:hAnsi="宋体" w:cs="宋体" w:hint="eastAsia"/>
                <w:sz w:val="21"/>
                <w:szCs w:val="21"/>
              </w:rPr>
            </w:pPr>
            <w:r>
              <w:rPr>
                <w:rFonts w:ascii="宋体" w:eastAsia="宋体" w:hAnsi="宋体" w:cs="宋体" w:hint="eastAsia"/>
                <w:sz w:val="21"/>
                <w:szCs w:val="21"/>
              </w:rPr>
              <w:t>0.1％</w:t>
            </w:r>
          </w:p>
        </w:tc>
        <w:tc>
          <w:tcPr>
            <w:tcW w:w="1984" w:type="dxa"/>
            <w:vAlign w:val="center"/>
          </w:tcPr>
          <w:p>
            <w:pPr>
              <w:widowControl w:val="0"/>
              <w:snapToGrid w:val="0"/>
              <w:spacing w:after="60" w:afterLines="25" w:line="360" w:lineRule="auto"/>
              <w:ind w:firstLine="412" w:firstLineChars="196"/>
              <w:jc w:val="both"/>
              <w:rPr>
                <w:rFonts w:ascii="宋体" w:eastAsia="宋体" w:hAnsi="宋体" w:cs="宋体" w:hint="eastAsia"/>
                <w:sz w:val="21"/>
                <w:szCs w:val="21"/>
              </w:rPr>
            </w:pPr>
            <w:r>
              <w:rPr>
                <w:rFonts w:ascii="宋体" w:eastAsia="宋体" w:hAnsi="宋体" w:cs="宋体" w:hint="eastAsia"/>
                <w:sz w:val="21"/>
                <w:szCs w:val="21"/>
              </w:rPr>
              <w:t>0.2％</w:t>
            </w:r>
          </w:p>
        </w:tc>
      </w:tr>
      <w:tr>
        <w:tblPrEx>
          <w:tblW w:w="5000" w:type="pct"/>
          <w:tblInd w:w="-34" w:type="dxa"/>
          <w:tblLayout w:type="fixed"/>
          <w:tblCellMar>
            <w:top w:w="0" w:type="dxa"/>
            <w:left w:w="108" w:type="dxa"/>
            <w:bottom w:w="0" w:type="dxa"/>
            <w:right w:w="108" w:type="dxa"/>
          </w:tblCellMar>
        </w:tblPrEx>
        <w:trPr>
          <w:trHeight w:val="402"/>
        </w:trPr>
        <w:tc>
          <w:tcPr>
            <w:tcW w:w="2836" w:type="dxa"/>
            <w:vAlign w:val="center"/>
          </w:tcPr>
          <w:p>
            <w:pPr>
              <w:widowControl w:val="0"/>
              <w:snapToGrid w:val="0"/>
              <w:spacing w:after="60" w:afterLines="25" w:line="360" w:lineRule="auto"/>
              <w:ind w:firstLine="412" w:firstLineChars="196"/>
              <w:jc w:val="both"/>
              <w:rPr>
                <w:rFonts w:ascii="宋体" w:eastAsia="宋体" w:hAnsi="宋体" w:cs="宋体" w:hint="eastAsia"/>
                <w:sz w:val="21"/>
                <w:szCs w:val="21"/>
              </w:rPr>
            </w:pPr>
            <w:r>
              <w:rPr>
                <w:rFonts w:ascii="宋体" w:eastAsia="宋体" w:hAnsi="宋体" w:cs="宋体" w:hint="eastAsia"/>
                <w:sz w:val="21"/>
                <w:szCs w:val="21"/>
              </w:rPr>
              <w:t>10000-100000</w:t>
            </w:r>
          </w:p>
        </w:tc>
        <w:tc>
          <w:tcPr>
            <w:tcW w:w="1984" w:type="dxa"/>
            <w:vAlign w:val="center"/>
          </w:tcPr>
          <w:p>
            <w:pPr>
              <w:widowControl w:val="0"/>
              <w:snapToGrid w:val="0"/>
              <w:spacing w:after="60" w:afterLines="25" w:line="360" w:lineRule="auto"/>
              <w:ind w:firstLine="412" w:firstLineChars="196"/>
              <w:jc w:val="both"/>
              <w:rPr>
                <w:rFonts w:ascii="宋体" w:eastAsia="宋体" w:hAnsi="宋体" w:cs="宋体" w:hint="eastAsia"/>
                <w:sz w:val="21"/>
                <w:szCs w:val="21"/>
              </w:rPr>
            </w:pPr>
            <w:r>
              <w:rPr>
                <w:rFonts w:ascii="宋体" w:eastAsia="宋体" w:hAnsi="宋体" w:cs="宋体" w:hint="eastAsia"/>
                <w:sz w:val="21"/>
                <w:szCs w:val="21"/>
              </w:rPr>
              <w:t>0.05％</w:t>
            </w:r>
          </w:p>
        </w:tc>
        <w:tc>
          <w:tcPr>
            <w:tcW w:w="1985" w:type="dxa"/>
            <w:vAlign w:val="center"/>
          </w:tcPr>
          <w:p>
            <w:pPr>
              <w:widowControl w:val="0"/>
              <w:snapToGrid w:val="0"/>
              <w:spacing w:after="60" w:afterLines="25" w:line="360" w:lineRule="auto"/>
              <w:ind w:firstLine="412" w:firstLineChars="196"/>
              <w:jc w:val="both"/>
              <w:rPr>
                <w:rFonts w:ascii="宋体" w:eastAsia="宋体" w:hAnsi="宋体" w:cs="宋体" w:hint="eastAsia"/>
                <w:sz w:val="21"/>
                <w:szCs w:val="21"/>
              </w:rPr>
            </w:pPr>
            <w:r>
              <w:rPr>
                <w:rFonts w:ascii="宋体" w:eastAsia="宋体" w:hAnsi="宋体" w:cs="宋体" w:hint="eastAsia"/>
                <w:sz w:val="21"/>
                <w:szCs w:val="21"/>
              </w:rPr>
              <w:t>0.05％</w:t>
            </w:r>
          </w:p>
        </w:tc>
        <w:tc>
          <w:tcPr>
            <w:tcW w:w="1984" w:type="dxa"/>
            <w:vAlign w:val="center"/>
          </w:tcPr>
          <w:p>
            <w:pPr>
              <w:widowControl w:val="0"/>
              <w:snapToGrid w:val="0"/>
              <w:spacing w:after="60" w:afterLines="25" w:line="360" w:lineRule="auto"/>
              <w:ind w:firstLine="412" w:firstLineChars="196"/>
              <w:jc w:val="both"/>
              <w:rPr>
                <w:rFonts w:ascii="宋体" w:eastAsia="宋体" w:hAnsi="宋体" w:cs="宋体" w:hint="eastAsia"/>
                <w:sz w:val="21"/>
                <w:szCs w:val="21"/>
              </w:rPr>
            </w:pPr>
            <w:r>
              <w:rPr>
                <w:rFonts w:ascii="宋体" w:eastAsia="宋体" w:hAnsi="宋体" w:cs="宋体" w:hint="eastAsia"/>
                <w:sz w:val="21"/>
                <w:szCs w:val="21"/>
              </w:rPr>
              <w:t>0.05％</w:t>
            </w:r>
          </w:p>
        </w:tc>
      </w:tr>
      <w:tr>
        <w:tblPrEx>
          <w:tblW w:w="5000" w:type="pct"/>
          <w:tblInd w:w="-34" w:type="dxa"/>
          <w:tblLayout w:type="fixed"/>
          <w:tblCellMar>
            <w:top w:w="0" w:type="dxa"/>
            <w:left w:w="108" w:type="dxa"/>
            <w:bottom w:w="0" w:type="dxa"/>
            <w:right w:w="108" w:type="dxa"/>
          </w:tblCellMar>
        </w:tblPrEx>
        <w:trPr>
          <w:trHeight w:val="402"/>
        </w:trPr>
        <w:tc>
          <w:tcPr>
            <w:tcW w:w="2836" w:type="dxa"/>
            <w:vAlign w:val="center"/>
          </w:tcPr>
          <w:p>
            <w:pPr>
              <w:widowControl w:val="0"/>
              <w:snapToGrid w:val="0"/>
              <w:spacing w:after="60" w:afterLines="25" w:line="360" w:lineRule="auto"/>
              <w:ind w:firstLine="412" w:firstLineChars="196"/>
              <w:jc w:val="both"/>
              <w:rPr>
                <w:rFonts w:ascii="宋体" w:eastAsia="宋体" w:hAnsi="宋体" w:cs="宋体" w:hint="eastAsia"/>
                <w:sz w:val="21"/>
                <w:szCs w:val="21"/>
              </w:rPr>
            </w:pPr>
            <w:r>
              <w:rPr>
                <w:rFonts w:ascii="宋体" w:eastAsia="宋体" w:hAnsi="宋体" w:cs="宋体" w:hint="eastAsia"/>
                <w:sz w:val="21"/>
                <w:szCs w:val="21"/>
              </w:rPr>
              <w:t>1000000以上</w:t>
            </w:r>
          </w:p>
        </w:tc>
        <w:tc>
          <w:tcPr>
            <w:tcW w:w="1984" w:type="dxa"/>
            <w:vAlign w:val="center"/>
          </w:tcPr>
          <w:p>
            <w:pPr>
              <w:widowControl w:val="0"/>
              <w:snapToGrid w:val="0"/>
              <w:spacing w:after="60" w:afterLines="25" w:line="360" w:lineRule="auto"/>
              <w:ind w:firstLine="412" w:firstLineChars="196"/>
              <w:jc w:val="both"/>
              <w:rPr>
                <w:rFonts w:ascii="宋体" w:eastAsia="宋体" w:hAnsi="宋体" w:cs="宋体" w:hint="eastAsia"/>
                <w:sz w:val="21"/>
                <w:szCs w:val="21"/>
              </w:rPr>
            </w:pPr>
            <w:r>
              <w:rPr>
                <w:rFonts w:ascii="宋体" w:eastAsia="宋体" w:hAnsi="宋体" w:cs="宋体" w:hint="eastAsia"/>
                <w:sz w:val="21"/>
                <w:szCs w:val="21"/>
              </w:rPr>
              <w:t>0.01％</w:t>
            </w:r>
          </w:p>
        </w:tc>
        <w:tc>
          <w:tcPr>
            <w:tcW w:w="1985" w:type="dxa"/>
            <w:vAlign w:val="center"/>
          </w:tcPr>
          <w:p>
            <w:pPr>
              <w:widowControl w:val="0"/>
              <w:snapToGrid w:val="0"/>
              <w:spacing w:after="60" w:afterLines="25" w:line="360" w:lineRule="auto"/>
              <w:ind w:firstLine="412" w:firstLineChars="196"/>
              <w:jc w:val="both"/>
              <w:rPr>
                <w:rFonts w:ascii="宋体" w:eastAsia="宋体" w:hAnsi="宋体" w:cs="宋体" w:hint="eastAsia"/>
                <w:sz w:val="21"/>
                <w:szCs w:val="21"/>
              </w:rPr>
            </w:pPr>
            <w:r>
              <w:rPr>
                <w:rFonts w:ascii="宋体" w:eastAsia="宋体" w:hAnsi="宋体" w:cs="宋体" w:hint="eastAsia"/>
                <w:sz w:val="21"/>
                <w:szCs w:val="21"/>
              </w:rPr>
              <w:t>0.01％</w:t>
            </w:r>
          </w:p>
        </w:tc>
        <w:tc>
          <w:tcPr>
            <w:tcW w:w="1984" w:type="dxa"/>
            <w:vAlign w:val="center"/>
          </w:tcPr>
          <w:p>
            <w:pPr>
              <w:widowControl w:val="0"/>
              <w:snapToGrid w:val="0"/>
              <w:spacing w:after="60" w:afterLines="25" w:line="360" w:lineRule="auto"/>
              <w:ind w:firstLine="412" w:firstLineChars="196"/>
              <w:jc w:val="both"/>
              <w:rPr>
                <w:rFonts w:ascii="宋体" w:eastAsia="宋体" w:hAnsi="宋体" w:cs="宋体" w:hint="eastAsia"/>
                <w:sz w:val="21"/>
                <w:szCs w:val="21"/>
              </w:rPr>
            </w:pPr>
            <w:r>
              <w:rPr>
                <w:rFonts w:ascii="宋体" w:eastAsia="宋体" w:hAnsi="宋体" w:cs="宋体" w:hint="eastAsia"/>
                <w:sz w:val="21"/>
                <w:szCs w:val="21"/>
              </w:rPr>
              <w:t>0.01％</w:t>
            </w:r>
          </w:p>
        </w:tc>
      </w:tr>
    </w:tbl>
    <w:p>
      <w:pPr>
        <w:widowControl w:val="0"/>
        <w:spacing w:line="360" w:lineRule="auto"/>
        <w:ind w:firstLine="420" w:firstLineChars="200"/>
        <w:jc w:val="both"/>
        <w:rPr>
          <w:rFonts w:eastAsia="宋体" w:hint="eastAsia"/>
          <w:kern w:val="2"/>
          <w:sz w:val="21"/>
          <w:lang w:eastAsia="zh-CN"/>
        </w:rPr>
      </w:pPr>
      <w:r>
        <w:rPr>
          <w:rFonts w:eastAsia="宋体" w:hint="eastAsia"/>
          <w:kern w:val="2"/>
          <w:sz w:val="21"/>
          <w:lang w:eastAsia="zh-CN"/>
        </w:rPr>
        <w:t>注：</w:t>
      </w:r>
    </w:p>
    <w:p>
      <w:pPr>
        <w:widowControl w:val="0"/>
        <w:spacing w:line="360" w:lineRule="auto"/>
        <w:ind w:firstLine="420" w:firstLineChars="200"/>
        <w:jc w:val="both"/>
        <w:rPr>
          <w:rFonts w:eastAsia="宋体" w:hint="eastAsia"/>
          <w:kern w:val="2"/>
          <w:sz w:val="21"/>
          <w:lang w:eastAsia="zh-CN"/>
        </w:rPr>
      </w:pPr>
      <w:r>
        <w:rPr>
          <w:rFonts w:eastAsia="宋体" w:hint="eastAsia"/>
          <w:kern w:val="2"/>
          <w:sz w:val="21"/>
          <w:lang w:eastAsia="zh-CN"/>
        </w:rPr>
        <w:t>（1）按本表费率计算的收费为招标代理服务的收费基准价格。</w:t>
      </w:r>
    </w:p>
    <w:p>
      <w:pPr>
        <w:widowControl w:val="0"/>
        <w:spacing w:line="360" w:lineRule="auto"/>
        <w:ind w:firstLine="420" w:firstLineChars="200"/>
        <w:jc w:val="both"/>
        <w:rPr>
          <w:rFonts w:eastAsia="宋体" w:hint="eastAsia"/>
          <w:kern w:val="2"/>
          <w:sz w:val="21"/>
          <w:lang w:eastAsia="zh-CN"/>
        </w:rPr>
      </w:pPr>
      <w:r>
        <w:rPr>
          <w:rFonts w:eastAsia="宋体" w:hint="eastAsia"/>
          <w:kern w:val="2"/>
          <w:sz w:val="21"/>
          <w:lang w:eastAsia="zh-CN"/>
        </w:rPr>
        <w:t>（2）招标代理服务收费按差额定率累进法计算。</w:t>
      </w:r>
    </w:p>
    <w:p>
      <w:pPr>
        <w:widowControl w:val="0"/>
        <w:spacing w:line="360" w:lineRule="auto"/>
        <w:ind w:firstLine="420" w:firstLineChars="200"/>
        <w:jc w:val="both"/>
        <w:rPr>
          <w:rFonts w:eastAsia="宋体" w:hint="eastAsia"/>
          <w:kern w:val="2"/>
          <w:sz w:val="21"/>
          <w:lang w:eastAsia="zh-CN"/>
        </w:rPr>
      </w:pPr>
      <w:r>
        <w:rPr>
          <w:rFonts w:eastAsia="宋体" w:hint="eastAsia"/>
          <w:kern w:val="2"/>
          <w:sz w:val="21"/>
          <w:lang w:eastAsia="zh-CN"/>
        </w:rPr>
        <w:t>例如：某服务招标代理业务中标金额为600万元，计算招标代理服务收费额如下：</w:t>
      </w:r>
    </w:p>
    <w:p>
      <w:pPr>
        <w:widowControl w:val="0"/>
        <w:spacing w:line="360" w:lineRule="auto"/>
        <w:ind w:firstLine="420" w:firstLineChars="200"/>
        <w:jc w:val="both"/>
        <w:rPr>
          <w:rFonts w:eastAsia="宋体" w:hint="eastAsia"/>
          <w:kern w:val="2"/>
          <w:sz w:val="21"/>
          <w:lang w:eastAsia="zh-CN"/>
        </w:rPr>
      </w:pPr>
      <w:r>
        <w:rPr>
          <w:rFonts w:eastAsia="宋体" w:hint="eastAsia"/>
          <w:kern w:val="2"/>
          <w:sz w:val="21"/>
          <w:lang w:eastAsia="zh-CN"/>
        </w:rPr>
        <w:t>100万元×1.5%=1.5万元</w:t>
      </w:r>
    </w:p>
    <w:p>
      <w:pPr>
        <w:widowControl w:val="0"/>
        <w:spacing w:line="360" w:lineRule="auto"/>
        <w:ind w:firstLine="420" w:firstLineChars="200"/>
        <w:jc w:val="both"/>
        <w:rPr>
          <w:rFonts w:eastAsia="宋体" w:hint="eastAsia"/>
          <w:kern w:val="2"/>
          <w:sz w:val="21"/>
          <w:lang w:eastAsia="zh-CN"/>
        </w:rPr>
      </w:pPr>
      <w:r>
        <w:rPr>
          <w:rFonts w:eastAsia="宋体" w:hint="eastAsia"/>
          <w:kern w:val="2"/>
          <w:sz w:val="21"/>
          <w:lang w:eastAsia="zh-CN"/>
        </w:rPr>
        <w:t>（500-100）万元×0.8%=3.2万元</w:t>
      </w:r>
    </w:p>
    <w:p>
      <w:pPr>
        <w:widowControl w:val="0"/>
        <w:spacing w:line="360" w:lineRule="auto"/>
        <w:ind w:firstLine="420" w:firstLineChars="200"/>
        <w:jc w:val="both"/>
        <w:rPr>
          <w:rFonts w:eastAsia="宋体" w:hint="eastAsia"/>
          <w:kern w:val="2"/>
          <w:sz w:val="21"/>
          <w:lang w:eastAsia="zh-CN"/>
        </w:rPr>
      </w:pPr>
      <w:r>
        <w:rPr>
          <w:rFonts w:eastAsia="宋体" w:hint="eastAsia"/>
          <w:kern w:val="2"/>
          <w:sz w:val="21"/>
          <w:lang w:eastAsia="zh-CN"/>
        </w:rPr>
        <w:t>（600-500）万元×0.45%=0.45万元</w:t>
      </w:r>
    </w:p>
    <w:p>
      <w:pPr>
        <w:widowControl w:val="0"/>
        <w:spacing w:line="360" w:lineRule="auto"/>
        <w:ind w:firstLine="420" w:firstLineChars="200"/>
        <w:jc w:val="both"/>
        <w:rPr>
          <w:rFonts w:eastAsia="宋体" w:hint="eastAsia"/>
          <w:kern w:val="2"/>
          <w:sz w:val="21"/>
          <w:lang w:eastAsia="zh-CN"/>
        </w:rPr>
      </w:pPr>
      <w:r>
        <w:rPr>
          <w:rFonts w:eastAsia="宋体" w:hint="eastAsia"/>
          <w:kern w:val="2"/>
          <w:sz w:val="21"/>
          <w:lang w:eastAsia="zh-CN"/>
        </w:rPr>
        <w:t>合计收费=1.5+3.2+0.45=5.15万元</w:t>
      </w:r>
    </w:p>
    <w:p>
      <w:pPr>
        <w:widowControl w:val="0"/>
        <w:spacing w:line="360" w:lineRule="auto"/>
        <w:ind w:firstLine="420" w:firstLineChars="200"/>
        <w:jc w:val="both"/>
        <w:rPr>
          <w:rFonts w:eastAsia="宋体" w:hint="eastAsia"/>
          <w:kern w:val="2"/>
          <w:sz w:val="21"/>
          <w:lang w:eastAsia="zh-CN"/>
        </w:rPr>
      </w:pPr>
      <w:r>
        <w:rPr>
          <w:rFonts w:eastAsia="宋体" w:hint="eastAsia"/>
          <w:kern w:val="2"/>
          <w:sz w:val="21"/>
          <w:lang w:eastAsia="zh-CN"/>
        </w:rPr>
        <w:t>备注：最低收费不低于人民币6000元。代理服务费用超过6000元，则按国家计费规定收取代理服务费。</w:t>
      </w:r>
    </w:p>
    <w:p>
      <w:pPr>
        <w:widowControl w:val="0"/>
        <w:spacing w:line="360" w:lineRule="auto"/>
        <w:ind w:firstLine="420" w:firstLineChars="200"/>
        <w:jc w:val="both"/>
        <w:rPr>
          <w:rFonts w:eastAsia="宋体" w:hint="eastAsia"/>
          <w:kern w:val="2"/>
          <w:sz w:val="21"/>
          <w:lang w:eastAsia="zh-CN"/>
        </w:rPr>
      </w:pPr>
      <w:r>
        <w:rPr>
          <w:rFonts w:eastAsia="宋体" w:hint="eastAsia"/>
          <w:kern w:val="2"/>
          <w:sz w:val="21"/>
          <w:lang w:eastAsia="zh-CN"/>
        </w:rPr>
        <w:t>收款单位：深圳市千里招标代理有限公司</w:t>
      </w:r>
    </w:p>
    <w:p>
      <w:pPr>
        <w:widowControl w:val="0"/>
        <w:spacing w:line="360" w:lineRule="auto"/>
        <w:ind w:firstLine="420" w:firstLineChars="200"/>
        <w:jc w:val="both"/>
        <w:rPr>
          <w:rFonts w:eastAsia="宋体" w:hint="eastAsia"/>
          <w:kern w:val="2"/>
          <w:sz w:val="21"/>
          <w:lang w:eastAsia="zh-CN"/>
        </w:rPr>
      </w:pPr>
      <w:r>
        <w:rPr>
          <w:rFonts w:eastAsia="宋体" w:hint="eastAsia"/>
          <w:kern w:val="2"/>
          <w:sz w:val="21"/>
          <w:lang w:eastAsia="zh-CN"/>
        </w:rPr>
        <w:t>开户银行：中国平安银行深圳创业路支行</w:t>
      </w:r>
    </w:p>
    <w:p>
      <w:pPr>
        <w:widowControl w:val="0"/>
        <w:spacing w:line="360" w:lineRule="auto"/>
        <w:ind w:firstLine="420" w:firstLineChars="200"/>
        <w:jc w:val="both"/>
        <w:rPr>
          <w:rFonts w:eastAsia="宋体" w:hint="eastAsia"/>
          <w:kern w:val="2"/>
          <w:sz w:val="21"/>
          <w:lang w:eastAsia="zh-CN"/>
        </w:rPr>
      </w:pPr>
      <w:r>
        <w:rPr>
          <w:rFonts w:eastAsia="宋体" w:hint="eastAsia"/>
          <w:kern w:val="2"/>
          <w:sz w:val="21"/>
          <w:lang w:eastAsia="zh-CN"/>
        </w:rPr>
        <w:t>帐号：（人民币）15000094959311（用于支付标书费和中标服务费）</w:t>
      </w:r>
    </w:p>
    <w:p>
      <w:pPr>
        <w:widowControl w:val="0"/>
        <w:spacing w:line="360" w:lineRule="auto"/>
        <w:ind w:firstLine="420" w:firstLineChars="200"/>
        <w:jc w:val="both"/>
        <w:rPr>
          <w:rFonts w:eastAsia="宋体" w:hint="eastAsia"/>
          <w:kern w:val="2"/>
          <w:sz w:val="21"/>
          <w:lang w:eastAsia="zh-CN"/>
        </w:rPr>
      </w:pPr>
      <w:r>
        <w:rPr>
          <w:rFonts w:eastAsia="宋体" w:hint="eastAsia"/>
          <w:kern w:val="2"/>
          <w:sz w:val="21"/>
          <w:lang w:eastAsia="zh-CN"/>
        </w:rPr>
        <w:t>中标人须在中标公告公示期结束后，领取《中标通知书》前，向招标（采购）代理机构缴纳招标代理服务费。</w:t>
      </w:r>
    </w:p>
    <w:p>
      <w:pPr>
        <w:widowControl w:val="0"/>
        <w:spacing w:line="360" w:lineRule="auto"/>
        <w:ind w:firstLine="420" w:firstLineChars="200"/>
        <w:jc w:val="both"/>
        <w:rPr>
          <w:rFonts w:eastAsia="宋体" w:hint="eastAsia"/>
          <w:kern w:val="2"/>
          <w:sz w:val="21"/>
          <w:lang w:eastAsia="zh-CN"/>
        </w:rPr>
      </w:pPr>
      <w:r>
        <w:rPr>
          <w:rFonts w:eastAsia="宋体" w:hint="eastAsia"/>
          <w:kern w:val="2"/>
          <w:sz w:val="21"/>
          <w:lang w:eastAsia="zh-CN"/>
        </w:rPr>
        <w:t>招标代理服务费以转账、银行汇票形式交付。</w:t>
      </w:r>
    </w:p>
    <w:p>
      <w:pPr>
        <w:widowControl/>
        <w:jc w:val="left"/>
        <w:rPr>
          <w:rFonts w:ascii="宋体" w:eastAsia="黑体" w:hAnsi="宋体"/>
          <w:bCs/>
          <w:kern w:val="44"/>
          <w:sz w:val="28"/>
          <w:szCs w:val="44"/>
          <w:lang w:eastAsia="zh-CN"/>
        </w:rPr>
      </w:pPr>
    </w:p>
    <w:p>
      <w:pPr>
        <w:widowControl/>
        <w:jc w:val="left"/>
        <w:rPr>
          <w:rFonts w:ascii="宋体" w:eastAsia="黑体" w:hAnsi="宋体"/>
          <w:bCs/>
          <w:kern w:val="44"/>
          <w:sz w:val="28"/>
          <w:szCs w:val="44"/>
          <w:lang w:eastAsia="zh-CN"/>
        </w:rPr>
      </w:pPr>
    </w:p>
    <w:p>
      <w:pPr>
        <w:widowControl/>
        <w:jc w:val="left"/>
        <w:rPr>
          <w:rFonts w:ascii="宋体" w:eastAsia="黑体" w:hAnsi="宋体"/>
          <w:bCs/>
          <w:kern w:val="44"/>
          <w:sz w:val="28"/>
          <w:szCs w:val="44"/>
          <w:lang w:eastAsia="zh-CN"/>
        </w:rPr>
      </w:pPr>
    </w:p>
    <w:p>
      <w:pPr>
        <w:widowControl/>
        <w:jc w:val="left"/>
        <w:rPr>
          <w:rFonts w:ascii="宋体" w:eastAsia="黑体" w:hAnsi="宋体"/>
          <w:bCs/>
          <w:kern w:val="44"/>
          <w:sz w:val="28"/>
          <w:szCs w:val="44"/>
          <w:lang w:eastAsia="zh-CN"/>
        </w:rPr>
      </w:pPr>
    </w:p>
    <w:p>
      <w:pPr>
        <w:widowControl/>
        <w:jc w:val="left"/>
        <w:rPr>
          <w:rFonts w:ascii="宋体" w:eastAsia="黑体" w:hAnsi="宋体"/>
          <w:bCs/>
          <w:kern w:val="44"/>
          <w:sz w:val="28"/>
          <w:szCs w:val="44"/>
          <w:lang w:eastAsia="zh-CN"/>
        </w:rPr>
      </w:pPr>
    </w:p>
    <w:p>
      <w:pPr>
        <w:widowControl/>
        <w:jc w:val="left"/>
        <w:rPr>
          <w:rFonts w:ascii="宋体" w:eastAsia="黑体" w:hAnsi="宋体"/>
          <w:bCs/>
          <w:kern w:val="44"/>
          <w:sz w:val="28"/>
          <w:szCs w:val="44"/>
          <w:lang w:eastAsia="zh-CN"/>
        </w:rPr>
      </w:pPr>
    </w:p>
    <w:p>
      <w:pPr>
        <w:widowControl/>
        <w:jc w:val="left"/>
        <w:rPr>
          <w:rFonts w:ascii="宋体" w:eastAsia="黑体" w:hAnsi="宋体"/>
          <w:bCs/>
          <w:kern w:val="44"/>
          <w:sz w:val="28"/>
          <w:szCs w:val="44"/>
          <w:lang w:eastAsia="zh-CN"/>
        </w:rPr>
      </w:pPr>
    </w:p>
    <w:p>
      <w:pPr>
        <w:widowControl/>
        <w:jc w:val="left"/>
        <w:rPr>
          <w:rFonts w:ascii="宋体" w:eastAsia="黑体" w:hAnsi="宋体"/>
          <w:bCs/>
          <w:kern w:val="44"/>
          <w:sz w:val="28"/>
          <w:szCs w:val="44"/>
          <w:lang w:eastAsia="zh-CN"/>
        </w:rPr>
      </w:pPr>
    </w:p>
    <w:p>
      <w:pPr>
        <w:widowControl/>
        <w:jc w:val="left"/>
        <w:rPr>
          <w:rFonts w:ascii="宋体" w:eastAsia="黑体" w:hAnsi="宋体"/>
          <w:bCs/>
          <w:kern w:val="44"/>
          <w:sz w:val="28"/>
          <w:szCs w:val="44"/>
          <w:lang w:eastAsia="zh-CN"/>
        </w:rPr>
      </w:pPr>
    </w:p>
    <w:p>
      <w:pPr>
        <w:widowControl/>
        <w:jc w:val="left"/>
        <w:rPr>
          <w:rFonts w:ascii="宋体" w:eastAsia="黑体" w:hAnsi="宋体"/>
          <w:bCs/>
          <w:kern w:val="44"/>
          <w:sz w:val="28"/>
          <w:szCs w:val="44"/>
          <w:lang w:eastAsia="zh-CN"/>
        </w:rPr>
      </w:pPr>
    </w:p>
    <w:p>
      <w:pPr>
        <w:widowControl/>
        <w:jc w:val="left"/>
        <w:rPr>
          <w:rFonts w:ascii="宋体" w:eastAsia="黑体" w:hAnsi="宋体"/>
          <w:bCs/>
          <w:kern w:val="44"/>
          <w:sz w:val="28"/>
          <w:szCs w:val="44"/>
          <w:lang w:eastAsia="zh-CN"/>
        </w:rPr>
      </w:pPr>
    </w:p>
    <w:p>
      <w:pPr>
        <w:widowControl/>
        <w:jc w:val="left"/>
        <w:rPr>
          <w:rFonts w:ascii="宋体" w:eastAsia="黑体" w:hAnsi="宋体"/>
          <w:bCs/>
          <w:kern w:val="44"/>
          <w:sz w:val="28"/>
          <w:szCs w:val="44"/>
          <w:lang w:eastAsia="zh-CN"/>
        </w:rPr>
      </w:pPr>
    </w:p>
    <w:p>
      <w:pPr>
        <w:widowControl/>
        <w:jc w:val="left"/>
        <w:rPr>
          <w:rFonts w:ascii="宋体" w:eastAsia="黑体" w:hAnsi="宋体"/>
          <w:bCs/>
          <w:kern w:val="44"/>
          <w:sz w:val="28"/>
          <w:szCs w:val="44"/>
          <w:lang w:eastAsia="zh-CN"/>
        </w:rPr>
      </w:pPr>
    </w:p>
    <w:p>
      <w:pPr>
        <w:widowControl/>
        <w:jc w:val="left"/>
        <w:rPr>
          <w:rFonts w:ascii="宋体" w:eastAsia="黑体" w:hAnsi="宋体"/>
          <w:bCs/>
          <w:kern w:val="44"/>
          <w:sz w:val="28"/>
          <w:szCs w:val="44"/>
          <w:lang w:eastAsia="zh-CN"/>
        </w:rPr>
      </w:pPr>
    </w:p>
    <w:p>
      <w:pPr>
        <w:widowControl/>
        <w:jc w:val="left"/>
        <w:rPr>
          <w:rFonts w:ascii="宋体" w:eastAsia="黑体" w:hAnsi="宋体"/>
          <w:bCs/>
          <w:kern w:val="44"/>
          <w:sz w:val="28"/>
          <w:szCs w:val="44"/>
          <w:lang w:eastAsia="zh-CN"/>
        </w:rPr>
      </w:pPr>
    </w:p>
    <w:p>
      <w:pPr>
        <w:widowControl/>
        <w:jc w:val="left"/>
        <w:rPr>
          <w:rFonts w:ascii="宋体" w:eastAsia="黑体" w:hAnsi="宋体"/>
          <w:bCs/>
          <w:kern w:val="44"/>
          <w:sz w:val="28"/>
          <w:szCs w:val="44"/>
          <w:lang w:eastAsia="zh-CN"/>
        </w:rPr>
      </w:pPr>
    </w:p>
    <w:p>
      <w:pPr>
        <w:widowControl/>
        <w:jc w:val="left"/>
        <w:rPr>
          <w:rFonts w:ascii="宋体" w:eastAsia="黑体" w:hAnsi="宋体"/>
          <w:bCs/>
          <w:kern w:val="44"/>
          <w:sz w:val="28"/>
          <w:szCs w:val="44"/>
          <w:lang w:eastAsia="zh-CN"/>
        </w:rPr>
      </w:pPr>
    </w:p>
    <w:p>
      <w:pPr>
        <w:widowControl/>
        <w:jc w:val="left"/>
        <w:rPr>
          <w:rFonts w:ascii="宋体" w:eastAsia="黑体" w:hAnsi="宋体"/>
          <w:bCs/>
          <w:kern w:val="44"/>
          <w:sz w:val="28"/>
          <w:szCs w:val="44"/>
          <w:lang w:eastAsia="zh-CN"/>
        </w:rPr>
      </w:pPr>
    </w:p>
    <w:p>
      <w:pPr>
        <w:widowControl/>
        <w:jc w:val="left"/>
        <w:rPr>
          <w:rFonts w:ascii="宋体" w:eastAsia="黑体" w:hAnsi="宋体"/>
          <w:bCs/>
          <w:kern w:val="44"/>
          <w:sz w:val="28"/>
          <w:szCs w:val="44"/>
          <w:lang w:eastAsia="zh-CN"/>
        </w:rPr>
      </w:pPr>
    </w:p>
    <w:p>
      <w:pPr>
        <w:widowControl/>
        <w:jc w:val="left"/>
        <w:rPr>
          <w:rFonts w:ascii="宋体" w:eastAsia="黑体" w:hAnsi="宋体"/>
          <w:bCs/>
          <w:kern w:val="44"/>
          <w:sz w:val="28"/>
          <w:szCs w:val="44"/>
          <w:lang w:eastAsia="zh-CN"/>
        </w:rPr>
      </w:pPr>
    </w:p>
    <w:p>
      <w:pPr>
        <w:widowControl/>
        <w:jc w:val="left"/>
        <w:rPr>
          <w:rFonts w:ascii="宋体" w:eastAsia="黑体" w:hAnsi="宋体"/>
          <w:bCs/>
          <w:kern w:val="44"/>
          <w:sz w:val="28"/>
          <w:szCs w:val="44"/>
          <w:lang w:eastAsia="zh-CN"/>
        </w:rPr>
      </w:pPr>
    </w:p>
    <w:p>
      <w:pPr>
        <w:widowControl/>
        <w:jc w:val="left"/>
        <w:rPr>
          <w:rFonts w:ascii="宋体" w:eastAsia="黑体" w:hAnsi="宋体"/>
          <w:bCs/>
          <w:kern w:val="44"/>
          <w:sz w:val="28"/>
          <w:szCs w:val="44"/>
          <w:lang w:eastAsia="zh-CN"/>
        </w:rPr>
      </w:pPr>
    </w:p>
    <w:p>
      <w:pPr>
        <w:keepNext/>
        <w:keepLines/>
        <w:widowControl w:val="0"/>
        <w:adjustRightInd w:val="0"/>
        <w:spacing w:before="260" w:after="260"/>
        <w:jc w:val="center"/>
        <w:textAlignment w:val="baseline"/>
        <w:outlineLvl w:val="1"/>
        <w:rPr>
          <w:rFonts w:ascii="宋体" w:eastAsia="宋体" w:hAnsi="宋体"/>
          <w:b/>
          <w:bCs/>
          <w:sz w:val="28"/>
          <w:szCs w:val="28"/>
          <w:lang w:eastAsia="zh-CN"/>
        </w:rPr>
      </w:pPr>
      <w:r>
        <w:rPr>
          <w:rFonts w:ascii="宋体" w:eastAsia="宋体" w:hAnsi="宋体" w:hint="eastAsia"/>
          <w:b/>
          <w:bCs/>
          <w:sz w:val="28"/>
          <w:szCs w:val="28"/>
          <w:lang w:eastAsia="zh-CN"/>
        </w:rPr>
        <w:t>第三章  用户需求书</w:t>
      </w:r>
    </w:p>
    <w:p>
      <w:pPr>
        <w:keepNext/>
        <w:keepLines/>
        <w:widowControl w:val="0"/>
        <w:tabs>
          <w:tab w:val="left" w:pos="1680"/>
        </w:tabs>
        <w:spacing w:before="260" w:after="60" w:afterLines="25"/>
        <w:jc w:val="center"/>
        <w:outlineLvl w:val="2"/>
        <w:rPr>
          <w:rFonts w:ascii="Arial" w:eastAsia="宋体" w:hAnsi="Arial"/>
          <w:b/>
          <w:kern w:val="2"/>
          <w:sz w:val="32"/>
          <w:szCs w:val="32"/>
          <w:lang w:eastAsia="zh-CN"/>
        </w:rPr>
      </w:pPr>
      <w:r>
        <w:rPr>
          <w:rFonts w:ascii="Arial" w:eastAsia="宋体" w:hAnsi="Arial" w:hint="eastAsia"/>
          <w:b/>
          <w:kern w:val="2"/>
          <w:sz w:val="32"/>
          <w:szCs w:val="32"/>
          <w:lang w:eastAsia="zh-CN"/>
        </w:rPr>
        <w:t>一、项目基本信息</w:t>
      </w:r>
    </w:p>
    <w:tbl>
      <w:tblPr>
        <w:tblStyle w:val="TableNormal"/>
        <w:tblW w:w="5000" w:type="pct"/>
        <w:jc w:val="center"/>
        <w:tblLayout w:type="fixed"/>
        <w:tblCellMar>
          <w:top w:w="15" w:type="dxa"/>
          <w:left w:w="15" w:type="dxa"/>
          <w:bottom w:w="15" w:type="dxa"/>
          <w:right w:w="15" w:type="dxa"/>
        </w:tblCellMar>
      </w:tblPr>
      <w:tblGrid>
        <w:gridCol w:w="614"/>
        <w:gridCol w:w="1891"/>
        <w:gridCol w:w="2326"/>
        <w:gridCol w:w="1609"/>
        <w:gridCol w:w="1027"/>
        <w:gridCol w:w="1203"/>
      </w:tblGrid>
      <w:tr>
        <w:tblPrEx>
          <w:tblW w:w="5000" w:type="pct"/>
          <w:jc w:val="center"/>
          <w:tblLayout w:type="fixed"/>
          <w:tblCellMar>
            <w:top w:w="15" w:type="dxa"/>
            <w:left w:w="15" w:type="dxa"/>
            <w:bottom w:w="15" w:type="dxa"/>
            <w:right w:w="15" w:type="dxa"/>
          </w:tblCellMar>
        </w:tblPrEx>
        <w:trPr>
          <w:trHeight w:val="563"/>
          <w:jc w:val="center"/>
        </w:trPr>
        <w:tc>
          <w:tcPr>
            <w:tcW w:w="692" w:type="dxa"/>
            <w:tcBorders>
              <w:top w:val="single" w:sz="4" w:space="0" w:color="000000"/>
              <w:left w:val="single" w:sz="4" w:space="0" w:color="000000"/>
              <w:bottom w:val="single" w:sz="4" w:space="0" w:color="000000"/>
              <w:right w:val="single" w:sz="4" w:space="0" w:color="auto"/>
            </w:tcBorders>
            <w:shd w:val="clear" w:color="auto" w:fill="FFFFFF"/>
            <w:vAlign w:val="center"/>
          </w:tcPr>
          <w:p>
            <w:pPr>
              <w:widowControl w:val="0"/>
              <w:jc w:val="center"/>
              <w:rPr>
                <w:rFonts w:ascii="Calibri" w:eastAsia="宋体" w:hAnsi="Calibri"/>
                <w:b/>
                <w:kern w:val="2"/>
                <w:sz w:val="21"/>
                <w:szCs w:val="21"/>
                <w:lang w:eastAsia="zh-CN"/>
              </w:rPr>
            </w:pPr>
            <w:r>
              <w:rPr>
                <w:rFonts w:ascii="Calibri" w:eastAsia="宋体" w:hAnsi="Calibri" w:cstheme="minorBidi" w:hint="eastAsia"/>
                <w:b/>
                <w:kern w:val="2"/>
                <w:sz w:val="21"/>
                <w:szCs w:val="21"/>
                <w:lang w:eastAsia="zh-CN"/>
              </w:rPr>
              <w:t>序号</w:t>
            </w:r>
          </w:p>
        </w:tc>
        <w:tc>
          <w:tcPr>
            <w:tcW w:w="2144" w:type="dxa"/>
            <w:tcBorders>
              <w:top w:val="single" w:sz="4" w:space="0" w:color="000000"/>
              <w:left w:val="single" w:sz="4" w:space="0" w:color="auto"/>
              <w:bottom w:val="single" w:sz="4" w:space="0" w:color="000000"/>
              <w:right w:val="single" w:sz="4" w:space="0" w:color="000000"/>
            </w:tcBorders>
            <w:shd w:val="clear" w:color="auto" w:fill="FFFFFF"/>
            <w:vAlign w:val="center"/>
          </w:tcPr>
          <w:p>
            <w:pPr>
              <w:widowControl w:val="0"/>
              <w:jc w:val="center"/>
              <w:rPr>
                <w:rFonts w:ascii="Calibri" w:eastAsia="宋体" w:hAnsi="Calibri"/>
                <w:b/>
                <w:kern w:val="2"/>
                <w:sz w:val="21"/>
                <w:szCs w:val="21"/>
                <w:lang w:eastAsia="zh-CN"/>
              </w:rPr>
            </w:pPr>
            <w:r>
              <w:rPr>
                <w:rFonts w:ascii="Calibri" w:eastAsia="宋体" w:hAnsi="Calibri" w:cstheme="minorBidi" w:hint="eastAsia"/>
                <w:b/>
                <w:kern w:val="2"/>
                <w:sz w:val="21"/>
                <w:szCs w:val="21"/>
                <w:lang w:eastAsia="zh-CN"/>
              </w:rPr>
              <w:t>项目编号</w:t>
            </w:r>
          </w:p>
        </w:tc>
        <w:tc>
          <w:tcPr>
            <w:tcW w:w="2639" w:type="dxa"/>
            <w:tcBorders>
              <w:top w:val="single" w:sz="4" w:space="0" w:color="000000"/>
              <w:left w:val="single" w:sz="4" w:space="0" w:color="000000"/>
              <w:bottom w:val="single" w:sz="4" w:space="0" w:color="000000"/>
              <w:right w:val="single" w:sz="4" w:space="0" w:color="000000"/>
            </w:tcBorders>
            <w:shd w:val="clear" w:color="auto" w:fill="FFFFFF"/>
            <w:vAlign w:val="center"/>
          </w:tcPr>
          <w:p>
            <w:pPr>
              <w:widowControl w:val="0"/>
              <w:jc w:val="center"/>
              <w:rPr>
                <w:rFonts w:ascii="Calibri" w:eastAsia="宋体" w:hAnsi="Calibri"/>
                <w:b/>
                <w:kern w:val="2"/>
                <w:sz w:val="21"/>
                <w:szCs w:val="21"/>
                <w:lang w:eastAsia="zh-CN"/>
              </w:rPr>
            </w:pPr>
            <w:r>
              <w:rPr>
                <w:rFonts w:ascii="Calibri" w:eastAsia="宋体" w:hAnsi="Calibri" w:cstheme="minorBidi" w:hint="eastAsia"/>
                <w:b/>
                <w:kern w:val="2"/>
                <w:sz w:val="21"/>
                <w:szCs w:val="21"/>
                <w:lang w:eastAsia="zh-CN"/>
              </w:rPr>
              <w:t>项目名称</w:t>
            </w:r>
          </w:p>
        </w:tc>
        <w:tc>
          <w:tcPr>
            <w:tcW w:w="1824" w:type="dxa"/>
            <w:tcBorders>
              <w:top w:val="single" w:sz="4" w:space="0" w:color="000000"/>
              <w:left w:val="single" w:sz="4" w:space="0" w:color="000000"/>
              <w:bottom w:val="single" w:sz="4" w:space="0" w:color="000000"/>
              <w:right w:val="single" w:sz="4" w:space="0" w:color="000000"/>
            </w:tcBorders>
            <w:shd w:val="clear" w:color="auto" w:fill="FFFFFF"/>
            <w:vAlign w:val="center"/>
          </w:tcPr>
          <w:p>
            <w:pPr>
              <w:widowControl w:val="0"/>
              <w:jc w:val="center"/>
              <w:rPr>
                <w:rFonts w:ascii="Calibri" w:eastAsia="宋体" w:hAnsi="Calibri"/>
                <w:b/>
                <w:kern w:val="2"/>
                <w:sz w:val="21"/>
                <w:szCs w:val="21"/>
                <w:lang w:eastAsia="zh-CN"/>
              </w:rPr>
            </w:pPr>
            <w:r>
              <w:rPr>
                <w:rFonts w:ascii="宋体" w:eastAsia="宋体" w:hAnsi="宋体" w:cstheme="minorBidi" w:hint="eastAsia"/>
                <w:b/>
                <w:kern w:val="2"/>
                <w:sz w:val="21"/>
                <w:szCs w:val="21"/>
                <w:lang w:eastAsia="zh-CN"/>
              </w:rPr>
              <w:t>最高限价（元）</w:t>
            </w:r>
          </w:p>
        </w:tc>
        <w:tc>
          <w:tcPr>
            <w:tcW w:w="1161" w:type="dxa"/>
            <w:tcBorders>
              <w:top w:val="single" w:sz="4" w:space="0" w:color="000000"/>
              <w:left w:val="single" w:sz="4" w:space="0" w:color="000000"/>
              <w:bottom w:val="single" w:sz="4" w:space="0" w:color="000000"/>
              <w:right w:val="single" w:sz="4" w:space="0" w:color="000000"/>
            </w:tcBorders>
            <w:shd w:val="clear" w:color="auto" w:fill="FFFFFF"/>
            <w:vAlign w:val="center"/>
          </w:tcPr>
          <w:p>
            <w:pPr>
              <w:jc w:val="center"/>
              <w:textAlignment w:val="baseline"/>
              <w:rPr>
                <w:rFonts w:ascii="宋体" w:eastAsia="宋体" w:hAnsi="宋体" w:cs="宋体" w:hint="eastAsia"/>
                <w:b/>
                <w:kern w:val="2"/>
                <w:sz w:val="21"/>
                <w:szCs w:val="21"/>
                <w:lang w:eastAsia="zh-CN"/>
              </w:rPr>
            </w:pPr>
            <w:r>
              <w:rPr>
                <w:rFonts w:ascii="宋体" w:eastAsia="宋体" w:hAnsi="宋体" w:cs="宋体" w:hint="eastAsia"/>
                <w:b/>
                <w:bCs/>
                <w:sz w:val="21"/>
                <w:szCs w:val="21"/>
              </w:rPr>
              <w:t>备注</w:t>
            </w:r>
          </w:p>
        </w:tc>
        <w:tc>
          <w:tcPr>
            <w:tcW w:w="1362" w:type="dxa"/>
            <w:tcBorders>
              <w:top w:val="single" w:sz="4" w:space="0" w:color="000000"/>
              <w:left w:val="single" w:sz="4" w:space="0" w:color="000000"/>
              <w:bottom w:val="single" w:sz="4" w:space="0" w:color="000000"/>
              <w:right w:val="single" w:sz="4" w:space="0" w:color="000000"/>
            </w:tcBorders>
            <w:shd w:val="clear" w:color="auto" w:fill="FFFFFF"/>
            <w:vAlign w:val="center"/>
          </w:tcPr>
          <w:p>
            <w:pPr>
              <w:jc w:val="center"/>
              <w:textAlignment w:val="baseline"/>
              <w:rPr>
                <w:rFonts w:ascii="宋体" w:eastAsia="宋体" w:hAnsi="宋体" w:cs="宋体" w:hint="eastAsia"/>
                <w:b/>
                <w:kern w:val="2"/>
                <w:sz w:val="21"/>
                <w:szCs w:val="21"/>
                <w:lang w:eastAsia="zh-CN"/>
              </w:rPr>
            </w:pPr>
            <w:r>
              <w:rPr>
                <w:rFonts w:ascii="宋体" w:eastAsia="宋体" w:hAnsi="宋体" w:cs="宋体" w:hint="eastAsia"/>
                <w:b/>
                <w:bCs/>
                <w:sz w:val="21"/>
                <w:szCs w:val="21"/>
                <w:lang w:eastAsia="zh-CN"/>
              </w:rPr>
              <w:t>所属行业</w:t>
            </w:r>
          </w:p>
        </w:tc>
      </w:tr>
      <w:tr>
        <w:tblPrEx>
          <w:tblW w:w="5000" w:type="pct"/>
          <w:jc w:val="center"/>
          <w:tblLayout w:type="fixed"/>
          <w:tblCellMar>
            <w:top w:w="15" w:type="dxa"/>
            <w:left w:w="15" w:type="dxa"/>
            <w:bottom w:w="15" w:type="dxa"/>
            <w:right w:w="15" w:type="dxa"/>
          </w:tblCellMar>
        </w:tblPrEx>
        <w:trPr>
          <w:trHeight w:val="564"/>
          <w:jc w:val="center"/>
        </w:trPr>
        <w:tc>
          <w:tcPr>
            <w:tcW w:w="692" w:type="dxa"/>
            <w:tcBorders>
              <w:top w:val="single" w:sz="4" w:space="0" w:color="000000"/>
              <w:left w:val="single" w:sz="4" w:space="0" w:color="000000"/>
              <w:bottom w:val="single" w:sz="4" w:space="0" w:color="000000"/>
              <w:right w:val="single" w:sz="4" w:space="0" w:color="auto"/>
            </w:tcBorders>
            <w:vAlign w:val="center"/>
          </w:tcPr>
          <w:p>
            <w:pPr>
              <w:widowControl w:val="0"/>
              <w:jc w:val="center"/>
              <w:rPr>
                <w:rFonts w:ascii="宋体" w:eastAsia="宋体" w:hAnsi="宋体"/>
                <w:kern w:val="2"/>
                <w:sz w:val="21"/>
                <w:szCs w:val="21"/>
                <w:lang w:eastAsia="zh-CN"/>
              </w:rPr>
            </w:pPr>
            <w:r>
              <w:rPr>
                <w:rFonts w:ascii="宋体" w:eastAsia="宋体" w:hAnsi="宋体" w:cstheme="minorBidi" w:hint="eastAsia"/>
                <w:kern w:val="2"/>
                <w:sz w:val="21"/>
                <w:szCs w:val="21"/>
                <w:lang w:eastAsia="zh-CN"/>
              </w:rPr>
              <w:t>1</w:t>
            </w:r>
          </w:p>
        </w:tc>
        <w:tc>
          <w:tcPr>
            <w:tcW w:w="2144" w:type="dxa"/>
            <w:tcBorders>
              <w:top w:val="single" w:sz="4" w:space="0" w:color="000000"/>
              <w:left w:val="single" w:sz="4" w:space="0" w:color="auto"/>
              <w:bottom w:val="single" w:sz="4" w:space="0" w:color="000000"/>
              <w:right w:val="single" w:sz="4" w:space="0" w:color="000000"/>
            </w:tcBorders>
            <w:vAlign w:val="center"/>
          </w:tcPr>
          <w:p>
            <w:pPr>
              <w:widowControl w:val="0"/>
              <w:jc w:val="center"/>
              <w:rPr>
                <w:rFonts w:ascii="宋体" w:eastAsia="宋体" w:hAnsi="宋体" w:hint="eastAsia"/>
                <w:kern w:val="2"/>
                <w:sz w:val="21"/>
                <w:szCs w:val="21"/>
                <w:lang w:eastAsia="zh-CN"/>
              </w:rPr>
            </w:pPr>
            <w:r>
              <w:rPr>
                <w:rFonts w:ascii="宋体" w:eastAsia="宋体" w:hAnsi="宋体" w:cstheme="minorBidi" w:hint="eastAsia"/>
                <w:kern w:val="2"/>
                <w:sz w:val="21"/>
                <w:szCs w:val="21"/>
                <w:lang w:eastAsia="zh-CN"/>
              </w:rPr>
              <w:t>LHAZXDL-2024-00182</w:t>
            </w:r>
          </w:p>
        </w:tc>
        <w:tc>
          <w:tcPr>
            <w:tcW w:w="2639" w:type="dxa"/>
            <w:tcBorders>
              <w:top w:val="single" w:sz="4" w:space="0" w:color="000000"/>
              <w:left w:val="single" w:sz="4" w:space="0" w:color="000000"/>
              <w:bottom w:val="single" w:sz="4" w:space="0" w:color="auto"/>
              <w:right w:val="single" w:sz="4" w:space="0" w:color="000000"/>
            </w:tcBorders>
            <w:vAlign w:val="center"/>
          </w:tcPr>
          <w:p>
            <w:pPr>
              <w:widowControl w:val="0"/>
              <w:jc w:val="center"/>
              <w:rPr>
                <w:rFonts w:ascii="Calibri" w:eastAsia="宋体" w:hAnsi="Calibri" w:hint="eastAsia"/>
                <w:kern w:val="2"/>
                <w:sz w:val="21"/>
                <w:szCs w:val="21"/>
                <w:lang w:eastAsia="zh-CN"/>
              </w:rPr>
            </w:pPr>
            <w:r>
              <w:rPr>
                <w:rFonts w:ascii="Calibri" w:eastAsia="宋体" w:hAnsi="Calibri" w:cstheme="minorBidi" w:hint="eastAsia"/>
                <w:kern w:val="2"/>
                <w:sz w:val="21"/>
                <w:szCs w:val="21"/>
                <w:lang w:eastAsia="zh-CN"/>
              </w:rPr>
              <w:t>深圳市龙华区中心医院热敏纸采购项目</w:t>
            </w:r>
          </w:p>
        </w:tc>
        <w:tc>
          <w:tcPr>
            <w:tcW w:w="1824" w:type="dxa"/>
            <w:tcBorders>
              <w:top w:val="single" w:sz="4" w:space="0" w:color="000000"/>
              <w:left w:val="single" w:sz="4" w:space="0" w:color="000000"/>
              <w:bottom w:val="single" w:sz="4" w:space="0" w:color="auto"/>
              <w:right w:val="single" w:sz="4" w:space="0" w:color="000000"/>
            </w:tcBorders>
            <w:vAlign w:val="center"/>
          </w:tcPr>
          <w:p>
            <w:pPr>
              <w:widowControl w:val="0"/>
              <w:jc w:val="center"/>
              <w:rPr>
                <w:rFonts w:ascii="宋体" w:eastAsia="宋体" w:hAnsi="宋体" w:hint="eastAsia"/>
                <w:kern w:val="2"/>
                <w:sz w:val="21"/>
                <w:szCs w:val="21"/>
                <w:lang w:eastAsia="zh-CN"/>
              </w:rPr>
            </w:pPr>
            <w:r>
              <w:rPr>
                <w:rFonts w:ascii="宋体" w:eastAsia="宋体" w:hAnsi="宋体" w:hint="eastAsia"/>
                <w:kern w:val="2"/>
                <w:sz w:val="21"/>
                <w:szCs w:val="21"/>
                <w:lang w:eastAsia="zh-CN"/>
              </w:rPr>
              <w:t>284,900.00</w:t>
            </w:r>
          </w:p>
        </w:tc>
        <w:tc>
          <w:tcPr>
            <w:tcW w:w="1161" w:type="dxa"/>
            <w:tcBorders>
              <w:top w:val="single" w:sz="4" w:space="0" w:color="000000"/>
              <w:left w:val="single" w:sz="4" w:space="0" w:color="000000"/>
              <w:bottom w:val="single" w:sz="4" w:space="0" w:color="auto"/>
              <w:right w:val="single" w:sz="4" w:space="0" w:color="000000"/>
            </w:tcBorders>
            <w:vAlign w:val="center"/>
          </w:tcPr>
          <w:p>
            <w:pPr>
              <w:jc w:val="center"/>
              <w:textAlignment w:val="baseline"/>
              <w:rPr>
                <w:rFonts w:ascii="宋体" w:eastAsia="宋体" w:hAnsi="宋体" w:cs="宋体" w:hint="eastAsia"/>
                <w:kern w:val="2"/>
                <w:sz w:val="21"/>
                <w:szCs w:val="21"/>
                <w:lang w:eastAsia="zh-CN"/>
              </w:rPr>
            </w:pPr>
            <w:r>
              <w:rPr>
                <w:rFonts w:ascii="宋体" w:eastAsia="宋体" w:hAnsi="宋体" w:cs="宋体" w:hint="eastAsia"/>
                <w:bCs/>
                <w:sz w:val="21"/>
                <w:szCs w:val="21"/>
                <w:lang w:eastAsia="zh-CN"/>
              </w:rPr>
              <w:t>拒绝</w:t>
            </w:r>
            <w:r>
              <w:rPr>
                <w:rFonts w:ascii="宋体" w:eastAsia="宋体" w:hAnsi="宋体" w:cs="宋体" w:hint="eastAsia"/>
                <w:bCs/>
                <w:sz w:val="21"/>
                <w:szCs w:val="21"/>
              </w:rPr>
              <w:t>进口</w:t>
            </w:r>
          </w:p>
        </w:tc>
        <w:tc>
          <w:tcPr>
            <w:tcW w:w="1362" w:type="dxa"/>
            <w:tcBorders>
              <w:top w:val="single" w:sz="4" w:space="0" w:color="000000"/>
              <w:left w:val="single" w:sz="4" w:space="0" w:color="000000"/>
              <w:bottom w:val="single" w:sz="4" w:space="0" w:color="auto"/>
              <w:right w:val="single" w:sz="4" w:space="0" w:color="000000"/>
            </w:tcBorders>
            <w:vAlign w:val="center"/>
          </w:tcPr>
          <w:p>
            <w:pPr>
              <w:jc w:val="center"/>
              <w:textAlignment w:val="baseline"/>
              <w:rPr>
                <w:rFonts w:ascii="宋体" w:eastAsia="宋体" w:hAnsi="宋体" w:cs="宋体" w:hint="eastAsia"/>
                <w:kern w:val="2"/>
                <w:sz w:val="21"/>
                <w:szCs w:val="21"/>
                <w:lang w:eastAsia="zh-CN"/>
              </w:rPr>
            </w:pPr>
            <w:r>
              <w:rPr>
                <w:rFonts w:ascii="宋体" w:eastAsia="宋体" w:hAnsi="宋体" w:cs="宋体" w:hint="eastAsia"/>
                <w:bCs/>
                <w:sz w:val="21"/>
                <w:szCs w:val="21"/>
                <w:lang w:eastAsia="zh-CN"/>
              </w:rPr>
              <w:t>工业</w:t>
            </w:r>
          </w:p>
        </w:tc>
      </w:tr>
    </w:tbl>
    <w:p>
      <w:pPr>
        <w:spacing w:before="120" w:after="120"/>
        <w:rPr>
          <w:rFonts w:ascii="Calibri" w:hAnsi="Calibri" w:hint="eastAsia"/>
          <w:b/>
          <w:bCs/>
          <w:caps/>
          <w:sz w:val="21"/>
          <w:szCs w:val="21"/>
        </w:rPr>
      </w:pPr>
      <w:r>
        <w:rPr>
          <w:rFonts w:ascii="Calibri" w:hAnsi="Calibri" w:hint="eastAsia"/>
          <w:b/>
          <w:bCs/>
          <w:caps/>
          <w:sz w:val="21"/>
          <w:szCs w:val="21"/>
        </w:rPr>
        <w:t>备注：</w:t>
      </w:r>
      <w:r>
        <w:rPr>
          <w:rFonts w:ascii="Calibri" w:hAnsi="Calibri" w:hint="eastAsia"/>
          <w:b/>
          <w:bCs/>
          <w:caps/>
          <w:color w:val="FF0000"/>
          <w:sz w:val="21"/>
          <w:szCs w:val="21"/>
        </w:rPr>
        <w:t>预算采购金额计算来源：上一年度采购产品单价*年度使用数量=预算采购金额。此金额不作为最终结算依据。最终结算金额由中标公司提供采购单价*日常业务需求数量。</w:t>
      </w:r>
    </w:p>
    <w:p>
      <w:pPr>
        <w:keepNext/>
        <w:keepLines/>
        <w:widowControl w:val="0"/>
        <w:tabs>
          <w:tab w:val="left" w:pos="1680"/>
        </w:tabs>
        <w:spacing w:before="260" w:after="60" w:afterLines="25"/>
        <w:jc w:val="both"/>
        <w:outlineLvl w:val="9"/>
        <w:rPr>
          <w:rFonts w:ascii="Arial" w:eastAsia="宋体" w:hAnsi="Arial" w:hint="eastAsia"/>
          <w:b/>
          <w:kern w:val="2"/>
          <w:sz w:val="32"/>
          <w:szCs w:val="32"/>
          <w:lang w:eastAsia="zh-CN"/>
        </w:rPr>
      </w:pPr>
    </w:p>
    <w:p>
      <w:pPr>
        <w:keepNext/>
        <w:keepLines/>
        <w:widowControl w:val="0"/>
        <w:tabs>
          <w:tab w:val="left" w:pos="1680"/>
        </w:tabs>
        <w:spacing w:before="260" w:after="60" w:afterLines="25"/>
        <w:jc w:val="center"/>
        <w:outlineLvl w:val="2"/>
        <w:rPr>
          <w:rFonts w:ascii="Arial" w:eastAsia="宋体" w:hAnsi="Arial" w:hint="eastAsia"/>
          <w:b/>
          <w:kern w:val="2"/>
          <w:sz w:val="32"/>
          <w:szCs w:val="32"/>
          <w:lang w:eastAsia="zh-CN"/>
        </w:rPr>
      </w:pPr>
      <w:r>
        <w:rPr>
          <w:rFonts w:ascii="Arial" w:eastAsia="宋体" w:hAnsi="Arial" w:hint="eastAsia"/>
          <w:b/>
          <w:kern w:val="2"/>
          <w:sz w:val="32"/>
          <w:szCs w:val="32"/>
          <w:lang w:eastAsia="zh-CN"/>
        </w:rPr>
        <w:t>二、货物需求明细</w:t>
      </w:r>
      <w:bookmarkStart w:id="13" w:name="_Toc128884461"/>
    </w:p>
    <w:p>
      <w:pPr>
        <w:widowControl w:val="0"/>
        <w:autoSpaceDE w:val="0"/>
        <w:autoSpaceDN w:val="0"/>
        <w:adjustRightInd w:val="0"/>
        <w:rPr>
          <w:rFonts w:ascii="宋体" w:eastAsia="宋体" w:hAnsi="Calibri" w:cs="宋体" w:hint="eastAsia"/>
          <w:color w:val="000000"/>
          <w:lang w:eastAsia="zh-CN"/>
        </w:rPr>
      </w:pPr>
    </w:p>
    <w:tbl>
      <w:tblPr>
        <w:tblStyle w:val="TableNormal"/>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821"/>
        <w:gridCol w:w="2062"/>
        <w:gridCol w:w="1152"/>
        <w:gridCol w:w="1022"/>
        <w:gridCol w:w="1122"/>
        <w:gridCol w:w="1325"/>
        <w:gridCol w:w="1352"/>
      </w:tblGrid>
      <w:tr>
        <w:tblPrEx>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val="595"/>
          <w:jc w:val="center"/>
        </w:trPr>
        <w:tc>
          <w:tcPr>
            <w:tcW w:w="843" w:type="dxa"/>
            <w:noWrap w:val="0"/>
            <w:vAlign w:val="center"/>
          </w:tcPr>
          <w:p>
            <w:pPr>
              <w:widowControl w:val="0"/>
              <w:jc w:val="center"/>
              <w:rPr>
                <w:rFonts w:ascii="Calibri" w:eastAsia="宋体" w:hAnsi="Calibri" w:hint="eastAsia"/>
                <w:b/>
                <w:kern w:val="2"/>
                <w:sz w:val="21"/>
                <w:szCs w:val="21"/>
                <w:lang w:eastAsia="zh-CN"/>
              </w:rPr>
            </w:pPr>
            <w:r>
              <w:rPr>
                <w:rFonts w:ascii="Calibri" w:eastAsia="宋体" w:hAnsi="Calibri" w:cstheme="minorBidi" w:hint="eastAsia"/>
                <w:b/>
                <w:kern w:val="2"/>
                <w:sz w:val="21"/>
                <w:szCs w:val="21"/>
                <w:lang w:eastAsia="zh-CN"/>
              </w:rPr>
              <w:t>序号</w:t>
            </w:r>
          </w:p>
        </w:tc>
        <w:tc>
          <w:tcPr>
            <w:tcW w:w="2130" w:type="dxa"/>
            <w:noWrap w:val="0"/>
            <w:vAlign w:val="center"/>
          </w:tcPr>
          <w:p>
            <w:pPr>
              <w:widowControl w:val="0"/>
              <w:jc w:val="center"/>
              <w:rPr>
                <w:rFonts w:ascii="Calibri" w:eastAsia="宋体" w:hAnsi="Calibri" w:hint="eastAsia"/>
                <w:b/>
                <w:kern w:val="2"/>
                <w:sz w:val="21"/>
                <w:szCs w:val="21"/>
                <w:lang w:eastAsia="zh-CN"/>
              </w:rPr>
            </w:pPr>
            <w:r>
              <w:rPr>
                <w:rFonts w:ascii="Calibri" w:eastAsia="宋体" w:hAnsi="Calibri" w:cstheme="minorBidi" w:hint="eastAsia"/>
                <w:b/>
                <w:kern w:val="2"/>
                <w:sz w:val="21"/>
                <w:szCs w:val="21"/>
                <w:lang w:eastAsia="zh-CN"/>
              </w:rPr>
              <w:t>货物名称</w:t>
            </w:r>
          </w:p>
        </w:tc>
        <w:tc>
          <w:tcPr>
            <w:tcW w:w="1186" w:type="dxa"/>
            <w:noWrap w:val="0"/>
            <w:vAlign w:val="center"/>
          </w:tcPr>
          <w:p>
            <w:pPr>
              <w:widowControl/>
              <w:jc w:val="center"/>
              <w:rPr>
                <w:rFonts w:ascii="宋体" w:eastAsia="宋体" w:hAnsi="宋体" w:cs="宋体" w:hint="eastAsia"/>
                <w:b/>
                <w:kern w:val="2"/>
                <w:sz w:val="21"/>
                <w:szCs w:val="21"/>
                <w:lang w:eastAsia="zh-CN"/>
              </w:rPr>
            </w:pPr>
            <w:r>
              <w:rPr>
                <w:rFonts w:ascii="宋体" w:eastAsia="宋体" w:hAnsi="宋体" w:cs="宋体" w:hint="eastAsia"/>
                <w:b/>
                <w:color w:val="000000"/>
                <w:sz w:val="21"/>
                <w:szCs w:val="21"/>
              </w:rPr>
              <w:t>预计数量</w:t>
            </w:r>
          </w:p>
        </w:tc>
        <w:tc>
          <w:tcPr>
            <w:tcW w:w="1051" w:type="dxa"/>
            <w:noWrap w:val="0"/>
            <w:vAlign w:val="center"/>
          </w:tcPr>
          <w:p>
            <w:pPr>
              <w:widowControl/>
              <w:jc w:val="center"/>
              <w:rPr>
                <w:rFonts w:ascii="宋体" w:eastAsia="宋体" w:hAnsi="宋体" w:cs="宋体" w:hint="eastAsia"/>
                <w:b/>
                <w:color w:val="000000"/>
                <w:sz w:val="21"/>
                <w:szCs w:val="21"/>
              </w:rPr>
            </w:pPr>
            <w:r>
              <w:rPr>
                <w:rFonts w:ascii="宋体" w:eastAsia="宋体" w:hAnsi="宋体" w:cs="宋体" w:hint="eastAsia"/>
                <w:b/>
                <w:color w:val="000000"/>
                <w:sz w:val="21"/>
                <w:szCs w:val="21"/>
              </w:rPr>
              <w:t>单位</w:t>
            </w:r>
          </w:p>
        </w:tc>
        <w:tc>
          <w:tcPr>
            <w:tcW w:w="1155" w:type="dxa"/>
            <w:noWrap w:val="0"/>
            <w:vAlign w:val="center"/>
          </w:tcPr>
          <w:p>
            <w:pPr>
              <w:widowControl/>
              <w:jc w:val="center"/>
              <w:rPr>
                <w:rFonts w:ascii="Calibri" w:eastAsia="宋体" w:hAnsi="Calibri"/>
                <w:b/>
                <w:kern w:val="2"/>
                <w:sz w:val="21"/>
                <w:szCs w:val="21"/>
                <w:lang w:eastAsia="zh-CN"/>
              </w:rPr>
            </w:pPr>
            <w:r>
              <w:rPr>
                <w:rFonts w:ascii="宋体" w:eastAsia="宋体" w:hAnsi="宋体" w:cs="宋体" w:hint="eastAsia"/>
                <w:b/>
                <w:color w:val="000000"/>
                <w:sz w:val="21"/>
                <w:szCs w:val="21"/>
              </w:rPr>
              <w:t>最高限价（单价）</w:t>
            </w:r>
          </w:p>
        </w:tc>
        <w:tc>
          <w:tcPr>
            <w:tcW w:w="1365" w:type="dxa"/>
            <w:noWrap w:val="0"/>
            <w:vAlign w:val="center"/>
          </w:tcPr>
          <w:p>
            <w:pPr>
              <w:widowControl w:val="0"/>
              <w:jc w:val="center"/>
              <w:rPr>
                <w:rFonts w:ascii="Calibri" w:eastAsia="宋体" w:hAnsi="Calibri" w:hint="eastAsia"/>
                <w:b/>
                <w:kern w:val="2"/>
                <w:sz w:val="21"/>
                <w:szCs w:val="21"/>
                <w:lang w:eastAsia="zh-CN"/>
              </w:rPr>
            </w:pPr>
            <w:r>
              <w:rPr>
                <w:rFonts w:ascii="Calibri" w:eastAsia="宋体" w:hAnsi="Calibri" w:cstheme="minorBidi" w:hint="eastAsia"/>
                <w:b/>
                <w:kern w:val="2"/>
                <w:sz w:val="21"/>
                <w:szCs w:val="21"/>
                <w:lang w:eastAsia="zh-CN"/>
              </w:rPr>
              <w:t>备注</w:t>
            </w:r>
          </w:p>
        </w:tc>
        <w:tc>
          <w:tcPr>
            <w:tcW w:w="1394" w:type="dxa"/>
            <w:noWrap w:val="0"/>
            <w:vAlign w:val="center"/>
          </w:tcPr>
          <w:p>
            <w:pPr>
              <w:widowControl w:val="0"/>
              <w:jc w:val="center"/>
              <w:rPr>
                <w:rFonts w:ascii="Calibri" w:eastAsia="宋体" w:hAnsi="Calibri" w:hint="eastAsia"/>
                <w:b/>
                <w:kern w:val="2"/>
                <w:sz w:val="21"/>
                <w:szCs w:val="21"/>
                <w:lang w:eastAsia="zh-CN"/>
              </w:rPr>
            </w:pPr>
            <w:r>
              <w:rPr>
                <w:rFonts w:ascii="Calibri" w:eastAsia="宋体" w:hAnsi="Calibri" w:cstheme="minorBidi" w:hint="eastAsia"/>
                <w:b/>
                <w:kern w:val="2"/>
                <w:sz w:val="21"/>
                <w:szCs w:val="21"/>
                <w:lang w:eastAsia="zh-CN"/>
              </w:rPr>
              <w:t>最高限价（元）</w:t>
            </w:r>
          </w:p>
        </w:tc>
      </w:tr>
      <w:tr>
        <w:tblPrEx>
          <w:tblW w:w="5000" w:type="pct"/>
          <w:jc w:val="center"/>
          <w:tblLayout w:type="fixed"/>
          <w:tblCellMar>
            <w:top w:w="0" w:type="dxa"/>
            <w:left w:w="108" w:type="dxa"/>
            <w:bottom w:w="0" w:type="dxa"/>
            <w:right w:w="108" w:type="dxa"/>
          </w:tblCellMar>
        </w:tblPrEx>
        <w:trPr>
          <w:trHeight w:val="291"/>
          <w:jc w:val="center"/>
        </w:trPr>
        <w:tc>
          <w:tcPr>
            <w:tcW w:w="843" w:type="dxa"/>
            <w:noWrap w:val="0"/>
            <w:vAlign w:val="center"/>
          </w:tcPr>
          <w:p>
            <w:pPr>
              <w:widowControl/>
              <w:jc w:val="center"/>
              <w:textAlignment w:val="center"/>
              <w:rPr>
                <w:rFonts w:ascii="Calibri" w:eastAsia="宋体" w:hAnsi="Calibri" w:hint="eastAsia"/>
                <w:kern w:val="2"/>
                <w:sz w:val="21"/>
                <w:szCs w:val="21"/>
                <w:lang w:eastAsia="zh-CN"/>
              </w:rPr>
            </w:pPr>
            <w:r>
              <w:rPr>
                <w:rFonts w:ascii="宋体" w:eastAsia="宋体" w:hAnsi="宋体" w:cs="宋体" w:hint="eastAsia"/>
                <w:color w:val="000000"/>
                <w:sz w:val="21"/>
                <w:szCs w:val="21"/>
                <w:lang w:eastAsia="zh-CN" w:bidi="ar"/>
              </w:rPr>
              <w:t>1</w:t>
            </w:r>
          </w:p>
        </w:tc>
        <w:tc>
          <w:tcPr>
            <w:tcW w:w="2130" w:type="dxa"/>
            <w:noWrap w:val="0"/>
            <w:vAlign w:val="center"/>
          </w:tcPr>
          <w:p>
            <w:pPr>
              <w:widowControl/>
              <w:jc w:val="center"/>
              <w:rPr>
                <w:rFonts w:ascii="宋体" w:eastAsia="宋体" w:hAnsi="宋体" w:cs="宋体" w:hint="eastAsia"/>
                <w:kern w:val="2"/>
                <w:sz w:val="21"/>
                <w:szCs w:val="21"/>
                <w:lang w:eastAsia="zh-CN"/>
              </w:rPr>
            </w:pPr>
            <w:r>
              <w:rPr>
                <w:rFonts w:ascii="宋体" w:eastAsia="宋体" w:hAnsi="宋体" w:cs="宋体" w:hint="eastAsia"/>
                <w:color w:val="000000"/>
                <w:sz w:val="21"/>
                <w:szCs w:val="21"/>
              </w:rPr>
              <w:t>热敏纸</w:t>
            </w:r>
            <w:r>
              <w:rPr>
                <w:rFonts w:ascii="宋体" w:eastAsia="宋体" w:hAnsi="宋体" w:cs="宋体" w:hint="eastAsia"/>
                <w:color w:val="000000"/>
                <w:sz w:val="21"/>
                <w:szCs w:val="21"/>
                <w:lang w:eastAsia="zh-CN"/>
              </w:rPr>
              <w:t>1</w:t>
            </w:r>
          </w:p>
        </w:tc>
        <w:tc>
          <w:tcPr>
            <w:tcW w:w="1186" w:type="dxa"/>
            <w:noWrap w:val="0"/>
            <w:vAlign w:val="center"/>
          </w:tcPr>
          <w:p>
            <w:pPr>
              <w:widowControl/>
              <w:jc w:val="center"/>
              <w:rPr>
                <w:rFonts w:ascii="宋体" w:eastAsia="宋体" w:hAnsi="宋体" w:cs="宋体" w:hint="eastAsia"/>
                <w:kern w:val="2"/>
                <w:sz w:val="21"/>
                <w:szCs w:val="21"/>
                <w:lang w:eastAsia="zh-CN"/>
              </w:rPr>
            </w:pPr>
            <w:r>
              <w:rPr>
                <w:rFonts w:ascii="宋体" w:eastAsia="宋体" w:hAnsi="宋体" w:cs="宋体" w:hint="eastAsia"/>
                <w:color w:val="000000"/>
                <w:sz w:val="21"/>
                <w:szCs w:val="21"/>
              </w:rPr>
              <w:t>28664</w:t>
            </w:r>
          </w:p>
        </w:tc>
        <w:tc>
          <w:tcPr>
            <w:tcW w:w="1051" w:type="dxa"/>
            <w:noWrap w:val="0"/>
            <w:vAlign w:val="center"/>
          </w:tcPr>
          <w:p>
            <w:pPr>
              <w:widowControl/>
              <w:jc w:val="center"/>
              <w:rPr>
                <w:rFonts w:ascii="宋体" w:eastAsia="宋体" w:hAnsi="宋体" w:cs="宋体"/>
                <w:color w:val="000000"/>
                <w:sz w:val="21"/>
                <w:szCs w:val="21"/>
                <w:lang w:eastAsia="zh-CN"/>
              </w:rPr>
            </w:pPr>
            <w:r>
              <w:rPr>
                <w:rFonts w:ascii="宋体" w:eastAsia="宋体" w:hAnsi="宋体" w:cs="宋体" w:hint="eastAsia"/>
                <w:color w:val="000000"/>
                <w:sz w:val="21"/>
                <w:szCs w:val="21"/>
                <w:lang w:eastAsia="zh-CN"/>
              </w:rPr>
              <w:t>卷</w:t>
            </w:r>
          </w:p>
        </w:tc>
        <w:tc>
          <w:tcPr>
            <w:tcW w:w="1155" w:type="dxa"/>
            <w:noWrap w:val="0"/>
            <w:vAlign w:val="center"/>
          </w:tcPr>
          <w:p>
            <w:pPr>
              <w:widowControl/>
              <w:jc w:val="center"/>
              <w:rPr>
                <w:rFonts w:ascii="宋体" w:eastAsia="宋体" w:hAnsi="宋体" w:cs="宋体"/>
                <w:color w:val="FF0000"/>
                <w:kern w:val="2"/>
                <w:sz w:val="21"/>
                <w:szCs w:val="21"/>
                <w:highlight w:val="yellow"/>
                <w:lang w:eastAsia="zh-CN"/>
              </w:rPr>
            </w:pPr>
            <w:r>
              <w:rPr>
                <w:rFonts w:ascii="宋体" w:eastAsia="宋体" w:hAnsi="宋体" w:cs="宋体" w:hint="eastAsia"/>
                <w:color w:val="000000"/>
                <w:sz w:val="21"/>
                <w:szCs w:val="21"/>
              </w:rPr>
              <w:t>5</w:t>
            </w:r>
          </w:p>
        </w:tc>
        <w:tc>
          <w:tcPr>
            <w:tcW w:w="1365" w:type="dxa"/>
            <w:noWrap w:val="0"/>
            <w:vAlign w:val="center"/>
          </w:tcPr>
          <w:p>
            <w:pPr>
              <w:widowControl w:val="0"/>
              <w:jc w:val="center"/>
              <w:rPr>
                <w:rFonts w:ascii="Calibri" w:eastAsia="宋体" w:hAnsi="Calibri" w:hint="eastAsia"/>
                <w:kern w:val="2"/>
                <w:sz w:val="21"/>
                <w:szCs w:val="21"/>
                <w:lang w:eastAsia="zh-CN"/>
              </w:rPr>
            </w:pPr>
            <w:r>
              <w:rPr>
                <w:rFonts w:ascii="Calibri" w:eastAsia="宋体" w:hAnsi="Calibri" w:cstheme="minorBidi" w:hint="eastAsia"/>
                <w:kern w:val="2"/>
                <w:sz w:val="21"/>
                <w:szCs w:val="21"/>
                <w:lang w:eastAsia="zh-CN"/>
              </w:rPr>
              <w:t>拒绝进口</w:t>
            </w:r>
          </w:p>
        </w:tc>
        <w:tc>
          <w:tcPr>
            <w:tcW w:w="1394" w:type="dxa"/>
            <w:vMerge w:val="restart"/>
            <w:noWrap w:val="0"/>
            <w:vAlign w:val="center"/>
          </w:tcPr>
          <w:p>
            <w:pPr>
              <w:widowControl w:val="0"/>
              <w:jc w:val="center"/>
              <w:rPr>
                <w:rFonts w:ascii="Calibri" w:eastAsia="宋体" w:hAnsi="Calibri"/>
                <w:kern w:val="2"/>
                <w:sz w:val="21"/>
                <w:szCs w:val="21"/>
                <w:lang w:eastAsia="zh-CN"/>
              </w:rPr>
            </w:pPr>
            <w:r>
              <w:rPr>
                <w:rFonts w:ascii="宋体" w:eastAsia="宋体" w:hAnsi="宋体" w:hint="eastAsia"/>
                <w:kern w:val="2"/>
                <w:sz w:val="21"/>
                <w:szCs w:val="21"/>
                <w:lang w:eastAsia="zh-CN"/>
              </w:rPr>
              <w:t>284,900.00</w:t>
            </w:r>
          </w:p>
        </w:tc>
      </w:tr>
      <w:tr>
        <w:tblPrEx>
          <w:tblW w:w="5000" w:type="pct"/>
          <w:jc w:val="center"/>
          <w:tblLayout w:type="fixed"/>
          <w:tblCellMar>
            <w:top w:w="0" w:type="dxa"/>
            <w:left w:w="108" w:type="dxa"/>
            <w:bottom w:w="0" w:type="dxa"/>
            <w:right w:w="108" w:type="dxa"/>
          </w:tblCellMar>
        </w:tblPrEx>
        <w:trPr>
          <w:trHeight w:val="572"/>
          <w:jc w:val="center"/>
        </w:trPr>
        <w:tc>
          <w:tcPr>
            <w:tcW w:w="843" w:type="dxa"/>
            <w:noWrap w:val="0"/>
            <w:vAlign w:val="center"/>
          </w:tcPr>
          <w:p>
            <w:pPr>
              <w:widowControl/>
              <w:jc w:val="center"/>
              <w:textAlignment w:val="center"/>
              <w:rPr>
                <w:rFonts w:ascii="宋体" w:eastAsia="宋体" w:hAnsi="宋体" w:cs="宋体" w:hint="eastAsia"/>
                <w:color w:val="000000"/>
                <w:sz w:val="21"/>
                <w:szCs w:val="21"/>
                <w:lang w:eastAsia="zh-CN" w:bidi="ar"/>
              </w:rPr>
            </w:pPr>
            <w:r>
              <w:rPr>
                <w:rFonts w:ascii="宋体" w:eastAsia="宋体" w:hAnsi="宋体" w:cs="宋体" w:hint="eastAsia"/>
                <w:color w:val="000000"/>
                <w:sz w:val="21"/>
                <w:szCs w:val="21"/>
                <w:lang w:eastAsia="zh-CN" w:bidi="ar"/>
              </w:rPr>
              <w:t>2</w:t>
            </w:r>
          </w:p>
        </w:tc>
        <w:tc>
          <w:tcPr>
            <w:tcW w:w="2130" w:type="dxa"/>
            <w:noWrap w:val="0"/>
            <w:vAlign w:val="center"/>
          </w:tcPr>
          <w:p>
            <w:pPr>
              <w:widowControl/>
              <w:jc w:val="center"/>
              <w:rPr>
                <w:rFonts w:ascii="宋体" w:eastAsia="宋体" w:hAnsi="宋体" w:cs="宋体" w:hint="eastAsia"/>
                <w:kern w:val="2"/>
                <w:sz w:val="21"/>
                <w:szCs w:val="21"/>
                <w:lang w:eastAsia="zh-CN"/>
              </w:rPr>
            </w:pPr>
            <w:r>
              <w:rPr>
                <w:rFonts w:ascii="宋体" w:eastAsia="宋体" w:hAnsi="宋体" w:cs="宋体" w:hint="eastAsia"/>
                <w:color w:val="000000"/>
                <w:sz w:val="21"/>
                <w:szCs w:val="21"/>
              </w:rPr>
              <w:t>热敏纸不干胶</w:t>
            </w:r>
            <w:r>
              <w:rPr>
                <w:rFonts w:ascii="宋体" w:eastAsia="宋体" w:hAnsi="宋体" w:cs="宋体" w:hint="eastAsia"/>
                <w:color w:val="000000"/>
                <w:sz w:val="21"/>
                <w:szCs w:val="21"/>
                <w:lang w:eastAsia="zh-CN"/>
              </w:rPr>
              <w:t>1</w:t>
            </w:r>
          </w:p>
        </w:tc>
        <w:tc>
          <w:tcPr>
            <w:tcW w:w="1186" w:type="dxa"/>
            <w:noWrap w:val="0"/>
            <w:vAlign w:val="center"/>
          </w:tcPr>
          <w:p>
            <w:pPr>
              <w:widowControl/>
              <w:jc w:val="center"/>
              <w:rPr>
                <w:rFonts w:ascii="宋体" w:eastAsia="宋体" w:hAnsi="宋体" w:cs="宋体" w:hint="eastAsia"/>
                <w:kern w:val="2"/>
                <w:sz w:val="21"/>
                <w:szCs w:val="21"/>
                <w:lang w:eastAsia="zh-CN"/>
              </w:rPr>
            </w:pPr>
            <w:r>
              <w:rPr>
                <w:rFonts w:ascii="宋体" w:eastAsia="宋体" w:hAnsi="宋体" w:cs="宋体" w:hint="eastAsia"/>
                <w:color w:val="000000"/>
                <w:sz w:val="21"/>
                <w:szCs w:val="21"/>
              </w:rPr>
              <w:t>3522</w:t>
            </w:r>
          </w:p>
        </w:tc>
        <w:tc>
          <w:tcPr>
            <w:tcW w:w="1051" w:type="dxa"/>
            <w:noWrap w:val="0"/>
            <w:vAlign w:val="center"/>
          </w:tcPr>
          <w:p>
            <w:pPr>
              <w:widowControl/>
              <w:jc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rPr>
              <w:t>卷</w:t>
            </w:r>
          </w:p>
        </w:tc>
        <w:tc>
          <w:tcPr>
            <w:tcW w:w="1155" w:type="dxa"/>
            <w:noWrap w:val="0"/>
            <w:vAlign w:val="center"/>
          </w:tcPr>
          <w:p>
            <w:pPr>
              <w:widowControl/>
              <w:jc w:val="center"/>
              <w:rPr>
                <w:rFonts w:ascii="宋体" w:eastAsia="宋体" w:hAnsi="宋体" w:cs="宋体"/>
                <w:color w:val="FF0000"/>
                <w:kern w:val="2"/>
                <w:sz w:val="21"/>
                <w:szCs w:val="21"/>
                <w:highlight w:val="yellow"/>
                <w:lang w:eastAsia="zh-CN"/>
              </w:rPr>
            </w:pPr>
            <w:r>
              <w:rPr>
                <w:rFonts w:ascii="宋体" w:eastAsia="宋体" w:hAnsi="宋体" w:cs="宋体" w:hint="eastAsia"/>
                <w:color w:val="000000"/>
                <w:sz w:val="21"/>
                <w:szCs w:val="21"/>
              </w:rPr>
              <w:t>21</w:t>
            </w:r>
          </w:p>
        </w:tc>
        <w:tc>
          <w:tcPr>
            <w:tcW w:w="1365" w:type="dxa"/>
            <w:noWrap w:val="0"/>
            <w:vAlign w:val="center"/>
          </w:tcPr>
          <w:p>
            <w:pPr>
              <w:widowControl w:val="0"/>
              <w:jc w:val="center"/>
              <w:rPr>
                <w:rFonts w:ascii="Calibri" w:eastAsia="宋体" w:hAnsi="Calibri" w:hint="eastAsia"/>
                <w:kern w:val="2"/>
                <w:sz w:val="21"/>
                <w:szCs w:val="21"/>
                <w:lang w:eastAsia="zh-CN"/>
              </w:rPr>
            </w:pPr>
            <w:r>
              <w:rPr>
                <w:rFonts w:ascii="Calibri" w:eastAsia="宋体" w:hAnsi="Calibri" w:cstheme="minorBidi" w:hint="eastAsia"/>
                <w:kern w:val="2"/>
                <w:sz w:val="21"/>
                <w:szCs w:val="21"/>
                <w:lang w:eastAsia="zh-CN"/>
              </w:rPr>
              <w:t>拒绝进口</w:t>
            </w:r>
          </w:p>
          <w:p>
            <w:pPr>
              <w:widowControl w:val="0"/>
              <w:autoSpaceDE w:val="0"/>
              <w:autoSpaceDN w:val="0"/>
              <w:adjustRightInd w:val="0"/>
              <w:jc w:val="center"/>
              <w:rPr>
                <w:rFonts w:ascii="宋体" w:eastAsia="宋体" w:hAnsi="Calibri" w:cs="宋体" w:hint="eastAsia"/>
                <w:color w:val="000000"/>
                <w:lang w:eastAsia="zh-CN"/>
              </w:rPr>
            </w:pPr>
            <w:r>
              <w:rPr>
                <w:rFonts w:ascii="Calibri" w:eastAsia="宋体" w:hAnsi="Calibri" w:cstheme="minorBidi" w:hint="eastAsia"/>
                <w:b/>
                <w:bCs/>
                <w:color w:val="FF0000"/>
                <w:kern w:val="2"/>
                <w:sz w:val="21"/>
                <w:szCs w:val="21"/>
                <w:lang w:eastAsia="zh-CN"/>
              </w:rPr>
              <w:t>核心产品</w:t>
            </w:r>
          </w:p>
        </w:tc>
        <w:tc>
          <w:tcPr>
            <w:tcW w:w="1394" w:type="dxa"/>
            <w:vMerge/>
            <w:noWrap w:val="0"/>
            <w:vAlign w:val="center"/>
          </w:tcPr>
          <w:p>
            <w:pPr>
              <w:widowControl w:val="0"/>
              <w:jc w:val="center"/>
              <w:rPr>
                <w:rFonts w:ascii="Calibri" w:eastAsia="宋体" w:hAnsi="Calibri" w:hint="eastAsia"/>
                <w:b/>
                <w:bCs/>
                <w:color w:val="FF0000"/>
                <w:kern w:val="2"/>
                <w:sz w:val="21"/>
                <w:szCs w:val="21"/>
                <w:lang w:eastAsia="zh-CN"/>
              </w:rPr>
            </w:pPr>
          </w:p>
        </w:tc>
      </w:tr>
      <w:tr>
        <w:tblPrEx>
          <w:tblW w:w="5000" w:type="pct"/>
          <w:jc w:val="center"/>
          <w:tblLayout w:type="fixed"/>
          <w:tblCellMar>
            <w:top w:w="0" w:type="dxa"/>
            <w:left w:w="108" w:type="dxa"/>
            <w:bottom w:w="0" w:type="dxa"/>
            <w:right w:w="108" w:type="dxa"/>
          </w:tblCellMar>
        </w:tblPrEx>
        <w:trPr>
          <w:trHeight w:val="291"/>
          <w:jc w:val="center"/>
        </w:trPr>
        <w:tc>
          <w:tcPr>
            <w:tcW w:w="843" w:type="dxa"/>
            <w:noWrap w:val="0"/>
            <w:vAlign w:val="center"/>
          </w:tcPr>
          <w:p>
            <w:pPr>
              <w:widowControl/>
              <w:jc w:val="center"/>
              <w:textAlignment w:val="center"/>
              <w:rPr>
                <w:rFonts w:ascii="宋体" w:eastAsia="宋体" w:hAnsi="宋体" w:cs="宋体"/>
                <w:color w:val="000000"/>
                <w:sz w:val="21"/>
                <w:szCs w:val="21"/>
                <w:lang w:eastAsia="zh-CN" w:bidi="ar"/>
              </w:rPr>
            </w:pPr>
            <w:r>
              <w:rPr>
                <w:rFonts w:ascii="宋体" w:eastAsia="宋体" w:hAnsi="宋体" w:cs="宋体" w:hint="eastAsia"/>
                <w:color w:val="000000"/>
                <w:sz w:val="21"/>
                <w:szCs w:val="21"/>
                <w:lang w:eastAsia="zh-CN" w:bidi="ar"/>
              </w:rPr>
              <w:t>3</w:t>
            </w:r>
          </w:p>
        </w:tc>
        <w:tc>
          <w:tcPr>
            <w:tcW w:w="2130" w:type="dxa"/>
            <w:noWrap w:val="0"/>
            <w:vAlign w:val="center"/>
          </w:tcPr>
          <w:p>
            <w:pPr>
              <w:widowControl/>
              <w:jc w:val="center"/>
              <w:rPr>
                <w:rFonts w:ascii="宋体" w:eastAsia="宋体" w:hAnsi="宋体" w:cs="宋体" w:hint="eastAsia"/>
                <w:kern w:val="2"/>
                <w:sz w:val="21"/>
                <w:szCs w:val="21"/>
                <w:lang w:eastAsia="zh-CN"/>
              </w:rPr>
            </w:pPr>
            <w:r>
              <w:rPr>
                <w:rFonts w:ascii="宋体" w:eastAsia="宋体" w:hAnsi="宋体" w:cs="宋体" w:hint="eastAsia"/>
                <w:color w:val="000000"/>
                <w:sz w:val="21"/>
                <w:szCs w:val="21"/>
              </w:rPr>
              <w:t>热敏纸</w:t>
            </w:r>
            <w:r>
              <w:rPr>
                <w:rFonts w:ascii="宋体" w:eastAsia="宋体" w:hAnsi="宋体" w:cs="宋体" w:hint="eastAsia"/>
                <w:color w:val="000000"/>
                <w:sz w:val="21"/>
                <w:szCs w:val="21"/>
                <w:lang w:eastAsia="zh-CN"/>
              </w:rPr>
              <w:t>2</w:t>
            </w:r>
          </w:p>
        </w:tc>
        <w:tc>
          <w:tcPr>
            <w:tcW w:w="1186" w:type="dxa"/>
            <w:noWrap w:val="0"/>
            <w:vAlign w:val="center"/>
          </w:tcPr>
          <w:p>
            <w:pPr>
              <w:widowControl/>
              <w:jc w:val="center"/>
              <w:rPr>
                <w:rFonts w:ascii="宋体" w:eastAsia="宋体" w:hAnsi="宋体" w:cs="宋体" w:hint="eastAsia"/>
                <w:kern w:val="2"/>
                <w:sz w:val="21"/>
                <w:szCs w:val="21"/>
                <w:lang w:eastAsia="zh-CN"/>
              </w:rPr>
            </w:pPr>
            <w:r>
              <w:rPr>
                <w:rFonts w:ascii="宋体" w:eastAsia="宋体" w:hAnsi="宋体" w:cs="宋体" w:hint="eastAsia"/>
                <w:color w:val="000000"/>
                <w:sz w:val="21"/>
                <w:szCs w:val="21"/>
              </w:rPr>
              <w:t>216</w:t>
            </w:r>
          </w:p>
        </w:tc>
        <w:tc>
          <w:tcPr>
            <w:tcW w:w="1051" w:type="dxa"/>
            <w:noWrap w:val="0"/>
            <w:vAlign w:val="center"/>
          </w:tcPr>
          <w:p>
            <w:pPr>
              <w:widowControl/>
              <w:jc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rPr>
              <w:t>卷</w:t>
            </w:r>
          </w:p>
        </w:tc>
        <w:tc>
          <w:tcPr>
            <w:tcW w:w="1155" w:type="dxa"/>
            <w:noWrap w:val="0"/>
            <w:vAlign w:val="center"/>
          </w:tcPr>
          <w:p>
            <w:pPr>
              <w:widowControl/>
              <w:jc w:val="center"/>
              <w:rPr>
                <w:rFonts w:ascii="宋体" w:eastAsia="宋体" w:hAnsi="宋体" w:cs="宋体" w:hint="eastAsia"/>
                <w:kern w:val="2"/>
                <w:sz w:val="21"/>
                <w:szCs w:val="21"/>
                <w:lang w:eastAsia="zh-CN"/>
              </w:rPr>
            </w:pPr>
            <w:r>
              <w:rPr>
                <w:rFonts w:ascii="宋体" w:eastAsia="宋体" w:hAnsi="宋体" w:cs="宋体" w:hint="eastAsia"/>
                <w:color w:val="000000"/>
                <w:sz w:val="21"/>
                <w:szCs w:val="21"/>
              </w:rPr>
              <w:t>25</w:t>
            </w:r>
          </w:p>
        </w:tc>
        <w:tc>
          <w:tcPr>
            <w:tcW w:w="1365" w:type="dxa"/>
            <w:noWrap w:val="0"/>
            <w:vAlign w:val="center"/>
          </w:tcPr>
          <w:p>
            <w:pPr>
              <w:widowControl w:val="0"/>
              <w:jc w:val="center"/>
              <w:rPr>
                <w:rFonts w:ascii="Calibri" w:eastAsia="宋体" w:hAnsi="Calibri" w:hint="eastAsia"/>
                <w:kern w:val="2"/>
                <w:sz w:val="21"/>
                <w:szCs w:val="21"/>
                <w:lang w:eastAsia="zh-CN"/>
              </w:rPr>
            </w:pPr>
            <w:r>
              <w:rPr>
                <w:rFonts w:ascii="Calibri" w:eastAsia="宋体" w:hAnsi="Calibri" w:cstheme="minorBidi" w:hint="eastAsia"/>
                <w:kern w:val="2"/>
                <w:sz w:val="21"/>
                <w:szCs w:val="21"/>
                <w:lang w:eastAsia="zh-CN"/>
              </w:rPr>
              <w:t>拒绝进口</w:t>
            </w:r>
          </w:p>
        </w:tc>
        <w:tc>
          <w:tcPr>
            <w:tcW w:w="1394" w:type="dxa"/>
            <w:vMerge/>
            <w:noWrap w:val="0"/>
            <w:vAlign w:val="center"/>
          </w:tcPr>
          <w:p>
            <w:pPr>
              <w:widowControl w:val="0"/>
              <w:jc w:val="center"/>
              <w:rPr>
                <w:rFonts w:ascii="Calibri" w:eastAsia="宋体" w:hAnsi="Calibri" w:hint="eastAsia"/>
                <w:b/>
                <w:bCs/>
                <w:color w:val="FF0000"/>
                <w:kern w:val="2"/>
                <w:sz w:val="21"/>
                <w:szCs w:val="21"/>
                <w:lang w:eastAsia="zh-CN"/>
              </w:rPr>
            </w:pPr>
          </w:p>
        </w:tc>
      </w:tr>
      <w:tr>
        <w:tblPrEx>
          <w:tblW w:w="5000" w:type="pct"/>
          <w:jc w:val="center"/>
          <w:tblLayout w:type="fixed"/>
          <w:tblCellMar>
            <w:top w:w="0" w:type="dxa"/>
            <w:left w:w="108" w:type="dxa"/>
            <w:bottom w:w="0" w:type="dxa"/>
            <w:right w:w="108" w:type="dxa"/>
          </w:tblCellMar>
        </w:tblPrEx>
        <w:trPr>
          <w:trHeight w:val="291"/>
          <w:jc w:val="center"/>
        </w:trPr>
        <w:tc>
          <w:tcPr>
            <w:tcW w:w="843" w:type="dxa"/>
            <w:noWrap w:val="0"/>
            <w:vAlign w:val="center"/>
          </w:tcPr>
          <w:p>
            <w:pPr>
              <w:widowControl/>
              <w:jc w:val="center"/>
              <w:textAlignment w:val="center"/>
              <w:rPr>
                <w:rFonts w:ascii="宋体" w:eastAsia="宋体" w:hAnsi="宋体" w:cs="宋体"/>
                <w:color w:val="000000"/>
                <w:sz w:val="21"/>
                <w:szCs w:val="21"/>
                <w:lang w:eastAsia="zh-CN" w:bidi="ar"/>
              </w:rPr>
            </w:pPr>
            <w:r>
              <w:rPr>
                <w:rFonts w:ascii="宋体" w:eastAsia="宋体" w:hAnsi="宋体" w:cs="宋体" w:hint="eastAsia"/>
                <w:color w:val="000000"/>
                <w:sz w:val="21"/>
                <w:szCs w:val="21"/>
                <w:lang w:eastAsia="zh-CN" w:bidi="ar"/>
              </w:rPr>
              <w:t>4</w:t>
            </w:r>
          </w:p>
        </w:tc>
        <w:tc>
          <w:tcPr>
            <w:tcW w:w="2130" w:type="dxa"/>
            <w:noWrap w:val="0"/>
            <w:vAlign w:val="center"/>
          </w:tcPr>
          <w:p>
            <w:pPr>
              <w:widowControl/>
              <w:jc w:val="center"/>
              <w:rPr>
                <w:rFonts w:ascii="宋体" w:eastAsia="宋体" w:hAnsi="宋体" w:cs="宋体" w:hint="eastAsia"/>
                <w:kern w:val="2"/>
                <w:sz w:val="21"/>
                <w:szCs w:val="21"/>
                <w:lang w:eastAsia="zh-CN"/>
              </w:rPr>
            </w:pPr>
            <w:r>
              <w:rPr>
                <w:rFonts w:ascii="宋体" w:eastAsia="宋体" w:hAnsi="宋体" w:cs="宋体" w:hint="eastAsia"/>
                <w:color w:val="000000"/>
                <w:sz w:val="21"/>
                <w:szCs w:val="21"/>
              </w:rPr>
              <w:t>热敏纸不干胶</w:t>
            </w:r>
            <w:r>
              <w:rPr>
                <w:rFonts w:ascii="宋体" w:eastAsia="宋体" w:hAnsi="宋体" w:cs="宋体" w:hint="eastAsia"/>
                <w:color w:val="000000"/>
                <w:sz w:val="21"/>
                <w:szCs w:val="21"/>
                <w:lang w:eastAsia="zh-CN"/>
              </w:rPr>
              <w:t>2</w:t>
            </w:r>
          </w:p>
        </w:tc>
        <w:tc>
          <w:tcPr>
            <w:tcW w:w="1186" w:type="dxa"/>
            <w:noWrap w:val="0"/>
            <w:vAlign w:val="center"/>
          </w:tcPr>
          <w:p>
            <w:pPr>
              <w:widowControl/>
              <w:jc w:val="center"/>
              <w:rPr>
                <w:rFonts w:ascii="宋体" w:eastAsia="宋体" w:hAnsi="宋体" w:cs="宋体" w:hint="eastAsia"/>
                <w:kern w:val="2"/>
                <w:sz w:val="21"/>
                <w:szCs w:val="21"/>
                <w:lang w:eastAsia="zh-CN"/>
              </w:rPr>
            </w:pPr>
            <w:r>
              <w:rPr>
                <w:rFonts w:ascii="宋体" w:eastAsia="宋体" w:hAnsi="宋体" w:cs="宋体" w:hint="eastAsia"/>
                <w:color w:val="000000"/>
                <w:sz w:val="21"/>
                <w:szCs w:val="21"/>
              </w:rPr>
              <w:t>53</w:t>
            </w:r>
          </w:p>
        </w:tc>
        <w:tc>
          <w:tcPr>
            <w:tcW w:w="1051" w:type="dxa"/>
            <w:noWrap w:val="0"/>
            <w:vAlign w:val="center"/>
          </w:tcPr>
          <w:p>
            <w:pPr>
              <w:widowControl/>
              <w:jc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rPr>
              <w:t>卷</w:t>
            </w:r>
          </w:p>
        </w:tc>
        <w:tc>
          <w:tcPr>
            <w:tcW w:w="1155" w:type="dxa"/>
            <w:noWrap w:val="0"/>
            <w:vAlign w:val="center"/>
          </w:tcPr>
          <w:p>
            <w:pPr>
              <w:widowControl/>
              <w:jc w:val="center"/>
              <w:rPr>
                <w:rFonts w:ascii="宋体" w:eastAsia="宋体" w:hAnsi="宋体" w:cs="宋体" w:hint="eastAsia"/>
                <w:kern w:val="2"/>
                <w:sz w:val="21"/>
                <w:szCs w:val="21"/>
                <w:lang w:eastAsia="zh-CN"/>
              </w:rPr>
            </w:pPr>
            <w:r>
              <w:rPr>
                <w:rFonts w:ascii="宋体" w:eastAsia="宋体" w:hAnsi="宋体" w:cs="宋体" w:hint="eastAsia"/>
                <w:color w:val="000000"/>
                <w:sz w:val="21"/>
                <w:szCs w:val="21"/>
              </w:rPr>
              <w:t>38</w:t>
            </w:r>
          </w:p>
        </w:tc>
        <w:tc>
          <w:tcPr>
            <w:tcW w:w="1365" w:type="dxa"/>
            <w:noWrap w:val="0"/>
            <w:vAlign w:val="center"/>
          </w:tcPr>
          <w:p>
            <w:pPr>
              <w:widowControl w:val="0"/>
              <w:jc w:val="center"/>
              <w:rPr>
                <w:rFonts w:ascii="Calibri" w:eastAsia="宋体" w:hAnsi="Calibri" w:hint="eastAsia"/>
                <w:kern w:val="2"/>
                <w:sz w:val="21"/>
                <w:szCs w:val="21"/>
                <w:lang w:eastAsia="zh-CN"/>
              </w:rPr>
            </w:pPr>
            <w:r>
              <w:rPr>
                <w:rFonts w:ascii="Calibri" w:eastAsia="宋体" w:hAnsi="Calibri" w:cstheme="minorBidi" w:hint="eastAsia"/>
                <w:kern w:val="2"/>
                <w:sz w:val="21"/>
                <w:szCs w:val="21"/>
                <w:lang w:eastAsia="zh-CN"/>
              </w:rPr>
              <w:t>拒绝进口</w:t>
            </w:r>
          </w:p>
        </w:tc>
        <w:tc>
          <w:tcPr>
            <w:tcW w:w="1394" w:type="dxa"/>
            <w:vMerge/>
            <w:noWrap w:val="0"/>
            <w:vAlign w:val="center"/>
          </w:tcPr>
          <w:p>
            <w:pPr>
              <w:widowControl w:val="0"/>
              <w:jc w:val="center"/>
              <w:rPr>
                <w:rFonts w:ascii="Calibri" w:eastAsia="宋体" w:hAnsi="Calibri" w:hint="eastAsia"/>
                <w:b/>
                <w:bCs/>
                <w:color w:val="FF0000"/>
                <w:kern w:val="2"/>
                <w:sz w:val="21"/>
                <w:szCs w:val="21"/>
                <w:lang w:eastAsia="zh-CN"/>
              </w:rPr>
            </w:pPr>
          </w:p>
        </w:tc>
      </w:tr>
      <w:tr>
        <w:tblPrEx>
          <w:tblW w:w="5000" w:type="pct"/>
          <w:jc w:val="center"/>
          <w:tblLayout w:type="fixed"/>
          <w:tblCellMar>
            <w:top w:w="0" w:type="dxa"/>
            <w:left w:w="108" w:type="dxa"/>
            <w:bottom w:w="0" w:type="dxa"/>
            <w:right w:w="108" w:type="dxa"/>
          </w:tblCellMar>
        </w:tblPrEx>
        <w:trPr>
          <w:trHeight w:val="291"/>
          <w:jc w:val="center"/>
        </w:trPr>
        <w:tc>
          <w:tcPr>
            <w:tcW w:w="843" w:type="dxa"/>
            <w:noWrap w:val="0"/>
            <w:vAlign w:val="center"/>
          </w:tcPr>
          <w:p>
            <w:pPr>
              <w:widowControl/>
              <w:jc w:val="center"/>
              <w:textAlignment w:val="center"/>
              <w:rPr>
                <w:rFonts w:ascii="宋体" w:eastAsia="宋体" w:hAnsi="宋体" w:cs="宋体"/>
                <w:color w:val="000000"/>
                <w:sz w:val="21"/>
                <w:szCs w:val="21"/>
                <w:lang w:eastAsia="zh-CN" w:bidi="ar"/>
              </w:rPr>
            </w:pPr>
            <w:r>
              <w:rPr>
                <w:rFonts w:ascii="宋体" w:eastAsia="宋体" w:hAnsi="宋体" w:cs="宋体" w:hint="eastAsia"/>
                <w:color w:val="000000"/>
                <w:sz w:val="21"/>
                <w:szCs w:val="21"/>
                <w:lang w:eastAsia="zh-CN" w:bidi="ar"/>
              </w:rPr>
              <w:t>5</w:t>
            </w:r>
          </w:p>
        </w:tc>
        <w:tc>
          <w:tcPr>
            <w:tcW w:w="2130" w:type="dxa"/>
            <w:noWrap w:val="0"/>
            <w:vAlign w:val="center"/>
          </w:tcPr>
          <w:p>
            <w:pPr>
              <w:widowControl/>
              <w:jc w:val="center"/>
              <w:rPr>
                <w:rFonts w:ascii="宋体" w:eastAsia="宋体" w:hAnsi="宋体" w:cs="宋体" w:hint="eastAsia"/>
                <w:color w:val="000000"/>
                <w:sz w:val="21"/>
                <w:szCs w:val="21"/>
              </w:rPr>
            </w:pPr>
            <w:r>
              <w:rPr>
                <w:rFonts w:ascii="宋体" w:eastAsia="宋体" w:hAnsi="宋体" w:cs="宋体" w:hint="eastAsia"/>
                <w:color w:val="000000"/>
                <w:sz w:val="21"/>
                <w:szCs w:val="21"/>
              </w:rPr>
              <w:t xml:space="preserve">热敏纸 </w:t>
            </w:r>
          </w:p>
          <w:p>
            <w:pPr>
              <w:widowControl/>
              <w:jc w:val="center"/>
              <w:rPr>
                <w:rFonts w:ascii="宋体" w:eastAsia="宋体" w:hAnsi="宋体" w:cs="宋体" w:hint="eastAsia"/>
                <w:kern w:val="2"/>
                <w:sz w:val="21"/>
                <w:szCs w:val="21"/>
                <w:lang w:eastAsia="zh-CN"/>
              </w:rPr>
            </w:pPr>
            <w:r>
              <w:rPr>
                <w:rFonts w:ascii="宋体" w:eastAsia="宋体" w:hAnsi="宋体" w:cs="宋体" w:hint="eastAsia"/>
                <w:color w:val="000000"/>
                <w:sz w:val="21"/>
                <w:szCs w:val="21"/>
              </w:rPr>
              <w:t>POS机专用</w:t>
            </w:r>
          </w:p>
        </w:tc>
        <w:tc>
          <w:tcPr>
            <w:tcW w:w="1186" w:type="dxa"/>
            <w:noWrap w:val="0"/>
            <w:vAlign w:val="center"/>
          </w:tcPr>
          <w:p>
            <w:pPr>
              <w:widowControl/>
              <w:jc w:val="center"/>
              <w:rPr>
                <w:rFonts w:ascii="宋体" w:eastAsia="宋体" w:hAnsi="宋体" w:cs="宋体" w:hint="eastAsia"/>
                <w:kern w:val="2"/>
                <w:sz w:val="21"/>
                <w:szCs w:val="21"/>
                <w:lang w:eastAsia="zh-CN"/>
              </w:rPr>
            </w:pPr>
            <w:r>
              <w:rPr>
                <w:rFonts w:ascii="宋体" w:eastAsia="宋体" w:hAnsi="宋体" w:cs="宋体" w:hint="eastAsia"/>
                <w:color w:val="000000"/>
                <w:sz w:val="21"/>
                <w:szCs w:val="21"/>
              </w:rPr>
              <w:t>5500</w:t>
            </w:r>
          </w:p>
        </w:tc>
        <w:tc>
          <w:tcPr>
            <w:tcW w:w="1051" w:type="dxa"/>
            <w:noWrap w:val="0"/>
            <w:vAlign w:val="center"/>
          </w:tcPr>
          <w:p>
            <w:pPr>
              <w:widowControl/>
              <w:jc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rPr>
              <w:t>卷</w:t>
            </w:r>
          </w:p>
        </w:tc>
        <w:tc>
          <w:tcPr>
            <w:tcW w:w="1155" w:type="dxa"/>
            <w:noWrap w:val="0"/>
            <w:vAlign w:val="center"/>
          </w:tcPr>
          <w:p>
            <w:pPr>
              <w:widowControl/>
              <w:jc w:val="center"/>
              <w:rPr>
                <w:rFonts w:ascii="宋体" w:eastAsia="宋体" w:hAnsi="宋体" w:cs="宋体" w:hint="eastAsia"/>
                <w:kern w:val="2"/>
                <w:sz w:val="21"/>
                <w:szCs w:val="21"/>
                <w:lang w:eastAsia="zh-CN"/>
              </w:rPr>
            </w:pPr>
            <w:r>
              <w:rPr>
                <w:rFonts w:ascii="宋体" w:eastAsia="宋体" w:hAnsi="宋体" w:cs="宋体" w:hint="eastAsia"/>
                <w:color w:val="000000"/>
                <w:sz w:val="21"/>
                <w:szCs w:val="21"/>
              </w:rPr>
              <w:t>2</w:t>
            </w:r>
          </w:p>
        </w:tc>
        <w:tc>
          <w:tcPr>
            <w:tcW w:w="1365" w:type="dxa"/>
            <w:noWrap w:val="0"/>
            <w:vAlign w:val="center"/>
          </w:tcPr>
          <w:p>
            <w:pPr>
              <w:widowControl w:val="0"/>
              <w:jc w:val="center"/>
              <w:rPr>
                <w:rFonts w:ascii="Calibri" w:eastAsia="宋体" w:hAnsi="Calibri" w:hint="eastAsia"/>
                <w:kern w:val="2"/>
                <w:sz w:val="21"/>
                <w:szCs w:val="21"/>
                <w:lang w:eastAsia="zh-CN"/>
              </w:rPr>
            </w:pPr>
            <w:r>
              <w:rPr>
                <w:rFonts w:ascii="Calibri" w:eastAsia="宋体" w:hAnsi="Calibri" w:cstheme="minorBidi" w:hint="eastAsia"/>
                <w:kern w:val="2"/>
                <w:sz w:val="21"/>
                <w:szCs w:val="21"/>
                <w:lang w:eastAsia="zh-CN"/>
              </w:rPr>
              <w:t>拒绝进口</w:t>
            </w:r>
          </w:p>
        </w:tc>
        <w:tc>
          <w:tcPr>
            <w:tcW w:w="1394" w:type="dxa"/>
            <w:vMerge/>
            <w:noWrap w:val="0"/>
            <w:vAlign w:val="center"/>
          </w:tcPr>
          <w:p>
            <w:pPr>
              <w:widowControl w:val="0"/>
              <w:jc w:val="center"/>
              <w:rPr>
                <w:rFonts w:ascii="Calibri" w:eastAsia="宋体" w:hAnsi="Calibri" w:hint="eastAsia"/>
                <w:b/>
                <w:bCs/>
                <w:color w:val="FF0000"/>
                <w:kern w:val="2"/>
                <w:sz w:val="21"/>
                <w:szCs w:val="21"/>
                <w:lang w:eastAsia="zh-CN"/>
              </w:rPr>
            </w:pPr>
          </w:p>
        </w:tc>
      </w:tr>
      <w:tr>
        <w:tblPrEx>
          <w:tblW w:w="5000" w:type="pct"/>
          <w:jc w:val="center"/>
          <w:tblLayout w:type="fixed"/>
          <w:tblCellMar>
            <w:top w:w="0" w:type="dxa"/>
            <w:left w:w="108" w:type="dxa"/>
            <w:bottom w:w="0" w:type="dxa"/>
            <w:right w:w="108" w:type="dxa"/>
          </w:tblCellMar>
        </w:tblPrEx>
        <w:trPr>
          <w:trHeight w:val="291"/>
          <w:jc w:val="center"/>
        </w:trPr>
        <w:tc>
          <w:tcPr>
            <w:tcW w:w="843" w:type="dxa"/>
            <w:noWrap w:val="0"/>
            <w:vAlign w:val="center"/>
          </w:tcPr>
          <w:p>
            <w:pPr>
              <w:widowControl/>
              <w:jc w:val="center"/>
              <w:textAlignment w:val="center"/>
              <w:rPr>
                <w:rFonts w:ascii="宋体" w:eastAsia="宋体" w:hAnsi="宋体" w:cs="宋体"/>
                <w:color w:val="000000"/>
                <w:sz w:val="21"/>
                <w:szCs w:val="21"/>
                <w:lang w:eastAsia="zh-CN" w:bidi="ar"/>
              </w:rPr>
            </w:pPr>
            <w:r>
              <w:rPr>
                <w:rFonts w:ascii="宋体" w:eastAsia="宋体" w:hAnsi="宋体" w:cs="宋体" w:hint="eastAsia"/>
                <w:color w:val="000000"/>
                <w:sz w:val="21"/>
                <w:szCs w:val="21"/>
                <w:lang w:eastAsia="zh-CN" w:bidi="ar"/>
              </w:rPr>
              <w:t>6</w:t>
            </w:r>
          </w:p>
        </w:tc>
        <w:tc>
          <w:tcPr>
            <w:tcW w:w="2130" w:type="dxa"/>
            <w:noWrap w:val="0"/>
            <w:vAlign w:val="center"/>
          </w:tcPr>
          <w:p>
            <w:pPr>
              <w:widowControl/>
              <w:jc w:val="center"/>
              <w:rPr>
                <w:rFonts w:ascii="宋体" w:eastAsia="宋体" w:hAnsi="宋体" w:cs="宋体" w:hint="eastAsia"/>
                <w:kern w:val="2"/>
                <w:sz w:val="21"/>
                <w:szCs w:val="21"/>
                <w:lang w:eastAsia="zh-CN"/>
              </w:rPr>
            </w:pPr>
            <w:r>
              <w:rPr>
                <w:rFonts w:ascii="宋体" w:eastAsia="宋体" w:hAnsi="宋体" w:cs="宋体" w:hint="eastAsia"/>
                <w:color w:val="000000"/>
                <w:sz w:val="21"/>
                <w:szCs w:val="21"/>
              </w:rPr>
              <w:t>热敏纸不干胶</w:t>
            </w:r>
            <w:r>
              <w:rPr>
                <w:rFonts w:ascii="宋体" w:eastAsia="宋体" w:hAnsi="宋体" w:cs="宋体" w:hint="eastAsia"/>
                <w:color w:val="000000"/>
                <w:sz w:val="21"/>
                <w:szCs w:val="21"/>
                <w:lang w:eastAsia="zh-CN"/>
              </w:rPr>
              <w:t>3</w:t>
            </w:r>
          </w:p>
        </w:tc>
        <w:tc>
          <w:tcPr>
            <w:tcW w:w="1186" w:type="dxa"/>
            <w:noWrap w:val="0"/>
            <w:vAlign w:val="center"/>
          </w:tcPr>
          <w:p>
            <w:pPr>
              <w:widowControl/>
              <w:jc w:val="center"/>
              <w:rPr>
                <w:rFonts w:ascii="宋体" w:eastAsia="宋体" w:hAnsi="宋体" w:cs="宋体" w:hint="eastAsia"/>
                <w:kern w:val="2"/>
                <w:sz w:val="21"/>
                <w:szCs w:val="21"/>
                <w:lang w:eastAsia="zh-CN"/>
              </w:rPr>
            </w:pPr>
            <w:r>
              <w:rPr>
                <w:rFonts w:ascii="宋体" w:eastAsia="宋体" w:hAnsi="宋体" w:cs="宋体" w:hint="eastAsia"/>
                <w:color w:val="000000"/>
                <w:sz w:val="21"/>
                <w:szCs w:val="21"/>
              </w:rPr>
              <w:t>2677</w:t>
            </w:r>
          </w:p>
        </w:tc>
        <w:tc>
          <w:tcPr>
            <w:tcW w:w="1051" w:type="dxa"/>
            <w:noWrap w:val="0"/>
            <w:vAlign w:val="center"/>
          </w:tcPr>
          <w:p>
            <w:pPr>
              <w:widowControl/>
              <w:jc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rPr>
              <w:t>卷</w:t>
            </w:r>
          </w:p>
        </w:tc>
        <w:tc>
          <w:tcPr>
            <w:tcW w:w="1155" w:type="dxa"/>
            <w:noWrap w:val="0"/>
            <w:vAlign w:val="center"/>
          </w:tcPr>
          <w:p>
            <w:pPr>
              <w:widowControl/>
              <w:jc w:val="center"/>
              <w:rPr>
                <w:rFonts w:ascii="宋体" w:eastAsia="宋体" w:hAnsi="宋体" w:cs="宋体" w:hint="eastAsia"/>
                <w:kern w:val="2"/>
                <w:sz w:val="21"/>
                <w:szCs w:val="21"/>
                <w:lang w:eastAsia="zh-CN"/>
              </w:rPr>
            </w:pPr>
            <w:r>
              <w:rPr>
                <w:rFonts w:ascii="宋体" w:eastAsia="宋体" w:hAnsi="宋体" w:cs="宋体" w:hint="eastAsia"/>
                <w:color w:val="000000"/>
                <w:sz w:val="21"/>
                <w:szCs w:val="21"/>
              </w:rPr>
              <w:t>15</w:t>
            </w:r>
          </w:p>
        </w:tc>
        <w:tc>
          <w:tcPr>
            <w:tcW w:w="1365" w:type="dxa"/>
            <w:noWrap w:val="0"/>
            <w:vAlign w:val="center"/>
          </w:tcPr>
          <w:p>
            <w:pPr>
              <w:widowControl w:val="0"/>
              <w:jc w:val="center"/>
              <w:rPr>
                <w:rFonts w:ascii="Calibri" w:eastAsia="宋体" w:hAnsi="Calibri" w:hint="eastAsia"/>
                <w:kern w:val="2"/>
                <w:sz w:val="21"/>
                <w:szCs w:val="21"/>
                <w:lang w:eastAsia="zh-CN"/>
              </w:rPr>
            </w:pPr>
            <w:r>
              <w:rPr>
                <w:rFonts w:ascii="Calibri" w:eastAsia="宋体" w:hAnsi="Calibri" w:cstheme="minorBidi" w:hint="eastAsia"/>
                <w:kern w:val="2"/>
                <w:sz w:val="21"/>
                <w:szCs w:val="21"/>
                <w:lang w:eastAsia="zh-CN"/>
              </w:rPr>
              <w:t>拒绝进口</w:t>
            </w:r>
          </w:p>
        </w:tc>
        <w:tc>
          <w:tcPr>
            <w:tcW w:w="1394" w:type="dxa"/>
            <w:vMerge/>
            <w:noWrap w:val="0"/>
            <w:vAlign w:val="center"/>
          </w:tcPr>
          <w:p>
            <w:pPr>
              <w:widowControl w:val="0"/>
              <w:jc w:val="center"/>
              <w:rPr>
                <w:rFonts w:ascii="Calibri" w:eastAsia="宋体" w:hAnsi="Calibri" w:hint="eastAsia"/>
                <w:b/>
                <w:bCs/>
                <w:color w:val="FF0000"/>
                <w:kern w:val="2"/>
                <w:sz w:val="21"/>
                <w:szCs w:val="21"/>
                <w:lang w:eastAsia="zh-CN"/>
              </w:rPr>
            </w:pPr>
          </w:p>
        </w:tc>
      </w:tr>
      <w:tr>
        <w:tblPrEx>
          <w:tblW w:w="5000" w:type="pct"/>
          <w:jc w:val="center"/>
          <w:tblLayout w:type="fixed"/>
          <w:tblCellMar>
            <w:top w:w="0" w:type="dxa"/>
            <w:left w:w="108" w:type="dxa"/>
            <w:bottom w:w="0" w:type="dxa"/>
            <w:right w:w="108" w:type="dxa"/>
          </w:tblCellMar>
        </w:tblPrEx>
        <w:trPr>
          <w:trHeight w:val="291"/>
          <w:jc w:val="center"/>
        </w:trPr>
        <w:tc>
          <w:tcPr>
            <w:tcW w:w="843" w:type="dxa"/>
            <w:noWrap w:val="0"/>
            <w:vAlign w:val="center"/>
          </w:tcPr>
          <w:p>
            <w:pPr>
              <w:widowControl/>
              <w:jc w:val="center"/>
              <w:textAlignment w:val="center"/>
              <w:rPr>
                <w:rFonts w:ascii="宋体" w:eastAsia="宋体" w:hAnsi="宋体" w:cs="宋体"/>
                <w:color w:val="000000"/>
                <w:sz w:val="21"/>
                <w:szCs w:val="21"/>
                <w:lang w:eastAsia="zh-CN" w:bidi="ar"/>
              </w:rPr>
            </w:pPr>
            <w:r>
              <w:rPr>
                <w:rFonts w:ascii="宋体" w:eastAsia="宋体" w:hAnsi="宋体" w:cs="宋体" w:hint="eastAsia"/>
                <w:color w:val="000000"/>
                <w:sz w:val="21"/>
                <w:szCs w:val="21"/>
                <w:lang w:eastAsia="zh-CN" w:bidi="ar"/>
              </w:rPr>
              <w:t>7</w:t>
            </w:r>
          </w:p>
        </w:tc>
        <w:tc>
          <w:tcPr>
            <w:tcW w:w="2130" w:type="dxa"/>
            <w:noWrap w:val="0"/>
            <w:vAlign w:val="center"/>
          </w:tcPr>
          <w:p>
            <w:pPr>
              <w:widowControl/>
              <w:jc w:val="center"/>
              <w:rPr>
                <w:rFonts w:ascii="宋体" w:eastAsia="宋体" w:hAnsi="宋体" w:cs="宋体" w:hint="eastAsia"/>
                <w:kern w:val="2"/>
                <w:sz w:val="21"/>
                <w:szCs w:val="21"/>
                <w:lang w:eastAsia="zh-CN"/>
              </w:rPr>
            </w:pPr>
            <w:r>
              <w:rPr>
                <w:rFonts w:ascii="宋体" w:eastAsia="宋体" w:hAnsi="宋体" w:cs="宋体" w:hint="eastAsia"/>
                <w:color w:val="000000"/>
                <w:sz w:val="21"/>
                <w:szCs w:val="21"/>
              </w:rPr>
              <w:t>热敏不干胶</w:t>
            </w:r>
            <w:r>
              <w:rPr>
                <w:rFonts w:ascii="宋体" w:eastAsia="宋体" w:hAnsi="宋体" w:cs="宋体" w:hint="eastAsia"/>
                <w:color w:val="000000"/>
                <w:sz w:val="21"/>
                <w:szCs w:val="21"/>
                <w:lang w:eastAsia="zh-CN"/>
              </w:rPr>
              <w:t>4</w:t>
            </w:r>
          </w:p>
        </w:tc>
        <w:tc>
          <w:tcPr>
            <w:tcW w:w="1186" w:type="dxa"/>
            <w:noWrap w:val="0"/>
            <w:vAlign w:val="center"/>
          </w:tcPr>
          <w:p>
            <w:pPr>
              <w:widowControl/>
              <w:jc w:val="center"/>
              <w:rPr>
                <w:rFonts w:ascii="宋体" w:eastAsia="宋体" w:hAnsi="宋体" w:cs="宋体" w:hint="eastAsia"/>
                <w:kern w:val="2"/>
                <w:sz w:val="21"/>
                <w:szCs w:val="21"/>
                <w:lang w:eastAsia="zh-CN"/>
              </w:rPr>
            </w:pPr>
            <w:r>
              <w:rPr>
                <w:rFonts w:ascii="宋体" w:eastAsia="宋体" w:hAnsi="宋体" w:cs="宋体" w:hint="eastAsia"/>
                <w:color w:val="000000"/>
                <w:sz w:val="21"/>
                <w:szCs w:val="21"/>
              </w:rPr>
              <w:t>550</w:t>
            </w:r>
          </w:p>
        </w:tc>
        <w:tc>
          <w:tcPr>
            <w:tcW w:w="1051" w:type="dxa"/>
            <w:noWrap w:val="0"/>
            <w:vAlign w:val="center"/>
          </w:tcPr>
          <w:p>
            <w:pPr>
              <w:widowControl/>
              <w:jc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rPr>
              <w:t>卷</w:t>
            </w:r>
          </w:p>
        </w:tc>
        <w:tc>
          <w:tcPr>
            <w:tcW w:w="1155" w:type="dxa"/>
            <w:noWrap w:val="0"/>
            <w:vAlign w:val="center"/>
          </w:tcPr>
          <w:p>
            <w:pPr>
              <w:widowControl/>
              <w:jc w:val="center"/>
              <w:rPr>
                <w:rFonts w:ascii="宋体" w:eastAsia="宋体" w:hAnsi="宋体" w:cs="宋体" w:hint="eastAsia"/>
                <w:kern w:val="2"/>
                <w:sz w:val="21"/>
                <w:szCs w:val="21"/>
                <w:lang w:eastAsia="zh-CN"/>
              </w:rPr>
            </w:pPr>
            <w:r>
              <w:rPr>
                <w:rFonts w:ascii="宋体" w:eastAsia="宋体" w:hAnsi="宋体" w:cs="宋体" w:hint="eastAsia"/>
                <w:color w:val="000000"/>
                <w:sz w:val="21"/>
                <w:szCs w:val="21"/>
              </w:rPr>
              <w:t>4.8</w:t>
            </w:r>
          </w:p>
        </w:tc>
        <w:tc>
          <w:tcPr>
            <w:tcW w:w="1365" w:type="dxa"/>
            <w:noWrap w:val="0"/>
            <w:vAlign w:val="center"/>
          </w:tcPr>
          <w:p>
            <w:pPr>
              <w:widowControl w:val="0"/>
              <w:jc w:val="center"/>
              <w:rPr>
                <w:rFonts w:ascii="Calibri" w:eastAsia="宋体" w:hAnsi="Calibri" w:hint="eastAsia"/>
                <w:kern w:val="2"/>
                <w:sz w:val="21"/>
                <w:szCs w:val="21"/>
                <w:lang w:eastAsia="zh-CN"/>
              </w:rPr>
            </w:pPr>
            <w:r>
              <w:rPr>
                <w:rFonts w:ascii="Calibri" w:eastAsia="宋体" w:hAnsi="Calibri" w:cstheme="minorBidi" w:hint="eastAsia"/>
                <w:kern w:val="2"/>
                <w:sz w:val="21"/>
                <w:szCs w:val="21"/>
                <w:lang w:eastAsia="zh-CN"/>
              </w:rPr>
              <w:t>拒绝进口</w:t>
            </w:r>
          </w:p>
        </w:tc>
        <w:tc>
          <w:tcPr>
            <w:tcW w:w="1394" w:type="dxa"/>
            <w:vMerge/>
            <w:noWrap w:val="0"/>
            <w:vAlign w:val="center"/>
          </w:tcPr>
          <w:p>
            <w:pPr>
              <w:widowControl w:val="0"/>
              <w:jc w:val="center"/>
              <w:rPr>
                <w:rFonts w:ascii="Calibri" w:eastAsia="宋体" w:hAnsi="Calibri" w:hint="eastAsia"/>
                <w:b/>
                <w:bCs/>
                <w:color w:val="FF0000"/>
                <w:kern w:val="2"/>
                <w:sz w:val="21"/>
                <w:szCs w:val="21"/>
                <w:lang w:eastAsia="zh-CN"/>
              </w:rPr>
            </w:pPr>
          </w:p>
        </w:tc>
      </w:tr>
      <w:tr>
        <w:tblPrEx>
          <w:tblW w:w="5000" w:type="pct"/>
          <w:jc w:val="center"/>
          <w:tblLayout w:type="fixed"/>
          <w:tblCellMar>
            <w:top w:w="0" w:type="dxa"/>
            <w:left w:w="108" w:type="dxa"/>
            <w:bottom w:w="0" w:type="dxa"/>
            <w:right w:w="108" w:type="dxa"/>
          </w:tblCellMar>
        </w:tblPrEx>
        <w:trPr>
          <w:trHeight w:val="301"/>
          <w:jc w:val="center"/>
        </w:trPr>
        <w:tc>
          <w:tcPr>
            <w:tcW w:w="843" w:type="dxa"/>
            <w:noWrap w:val="0"/>
            <w:vAlign w:val="center"/>
          </w:tcPr>
          <w:p>
            <w:pPr>
              <w:widowControl/>
              <w:jc w:val="center"/>
              <w:textAlignment w:val="center"/>
              <w:rPr>
                <w:rFonts w:ascii="宋体" w:eastAsia="宋体" w:hAnsi="宋体" w:cs="宋体"/>
                <w:color w:val="000000"/>
                <w:sz w:val="21"/>
                <w:szCs w:val="21"/>
                <w:lang w:eastAsia="zh-CN" w:bidi="ar"/>
              </w:rPr>
            </w:pPr>
            <w:r>
              <w:rPr>
                <w:rFonts w:ascii="宋体" w:eastAsia="宋体" w:hAnsi="宋体" w:cs="宋体" w:hint="eastAsia"/>
                <w:color w:val="000000"/>
                <w:sz w:val="21"/>
                <w:szCs w:val="21"/>
                <w:lang w:eastAsia="zh-CN" w:bidi="ar"/>
              </w:rPr>
              <w:t>8</w:t>
            </w:r>
          </w:p>
        </w:tc>
        <w:tc>
          <w:tcPr>
            <w:tcW w:w="2130" w:type="dxa"/>
            <w:noWrap w:val="0"/>
            <w:vAlign w:val="center"/>
          </w:tcPr>
          <w:p>
            <w:pPr>
              <w:widowControl/>
              <w:jc w:val="center"/>
              <w:rPr>
                <w:rFonts w:ascii="宋体" w:eastAsia="宋体" w:hAnsi="宋体" w:cs="宋体" w:hint="eastAsia"/>
                <w:kern w:val="2"/>
                <w:sz w:val="21"/>
                <w:szCs w:val="21"/>
                <w:lang w:eastAsia="zh-CN"/>
              </w:rPr>
            </w:pPr>
            <w:r>
              <w:rPr>
                <w:rFonts w:ascii="宋体" w:eastAsia="宋体" w:hAnsi="宋体" w:cs="宋体" w:hint="eastAsia"/>
                <w:color w:val="000000"/>
                <w:sz w:val="21"/>
                <w:szCs w:val="21"/>
              </w:rPr>
              <w:t>热敏不干胶</w:t>
            </w:r>
            <w:r>
              <w:rPr>
                <w:rFonts w:ascii="宋体" w:eastAsia="宋体" w:hAnsi="宋体" w:cs="宋体" w:hint="eastAsia"/>
                <w:color w:val="000000"/>
                <w:sz w:val="21"/>
                <w:szCs w:val="21"/>
                <w:lang w:eastAsia="zh-CN"/>
              </w:rPr>
              <w:t>5</w:t>
            </w:r>
          </w:p>
        </w:tc>
        <w:tc>
          <w:tcPr>
            <w:tcW w:w="1186" w:type="dxa"/>
            <w:noWrap w:val="0"/>
            <w:vAlign w:val="center"/>
          </w:tcPr>
          <w:p>
            <w:pPr>
              <w:widowControl/>
              <w:jc w:val="center"/>
              <w:rPr>
                <w:rFonts w:ascii="宋体" w:eastAsia="宋体" w:hAnsi="宋体" w:cs="宋体" w:hint="eastAsia"/>
                <w:kern w:val="2"/>
                <w:sz w:val="21"/>
                <w:szCs w:val="21"/>
                <w:lang w:eastAsia="zh-CN"/>
              </w:rPr>
            </w:pPr>
            <w:r>
              <w:rPr>
                <w:rFonts w:ascii="宋体" w:eastAsia="宋体" w:hAnsi="宋体" w:cs="宋体" w:hint="eastAsia"/>
                <w:color w:val="000000"/>
                <w:sz w:val="21"/>
                <w:szCs w:val="21"/>
                <w:lang w:eastAsia="zh-CN"/>
              </w:rPr>
              <w:t>1394</w:t>
            </w:r>
          </w:p>
        </w:tc>
        <w:tc>
          <w:tcPr>
            <w:tcW w:w="1051" w:type="dxa"/>
            <w:noWrap w:val="0"/>
            <w:vAlign w:val="center"/>
          </w:tcPr>
          <w:p>
            <w:pPr>
              <w:widowControl/>
              <w:jc w:val="center"/>
              <w:rPr>
                <w:rFonts w:ascii="宋体" w:eastAsia="宋体" w:hAnsi="宋体" w:cs="宋体" w:hint="eastAsia"/>
                <w:color w:val="000000"/>
                <w:sz w:val="21"/>
                <w:szCs w:val="21"/>
              </w:rPr>
            </w:pPr>
            <w:r>
              <w:rPr>
                <w:rFonts w:ascii="宋体" w:eastAsia="宋体" w:hAnsi="宋体" w:cs="宋体" w:hint="eastAsia"/>
                <w:color w:val="000000"/>
                <w:sz w:val="21"/>
                <w:szCs w:val="21"/>
                <w:lang w:eastAsia="zh-CN"/>
              </w:rPr>
              <w:t>卷</w:t>
            </w:r>
          </w:p>
        </w:tc>
        <w:tc>
          <w:tcPr>
            <w:tcW w:w="1155" w:type="dxa"/>
            <w:noWrap w:val="0"/>
            <w:vAlign w:val="center"/>
          </w:tcPr>
          <w:p>
            <w:pPr>
              <w:widowControl/>
              <w:jc w:val="center"/>
              <w:rPr>
                <w:rFonts w:ascii="宋体" w:eastAsia="宋体" w:hAnsi="宋体" w:cs="宋体" w:hint="eastAsia"/>
                <w:kern w:val="2"/>
                <w:sz w:val="21"/>
                <w:szCs w:val="21"/>
                <w:lang w:eastAsia="zh-CN"/>
              </w:rPr>
            </w:pPr>
            <w:r>
              <w:rPr>
                <w:rFonts w:ascii="宋体" w:eastAsia="宋体" w:hAnsi="宋体" w:cs="宋体" w:hint="eastAsia"/>
                <w:color w:val="000000"/>
                <w:sz w:val="21"/>
                <w:szCs w:val="21"/>
              </w:rPr>
              <w:t>4.6</w:t>
            </w:r>
          </w:p>
        </w:tc>
        <w:tc>
          <w:tcPr>
            <w:tcW w:w="1365" w:type="dxa"/>
            <w:noWrap w:val="0"/>
            <w:vAlign w:val="center"/>
          </w:tcPr>
          <w:p>
            <w:pPr>
              <w:widowControl w:val="0"/>
              <w:jc w:val="center"/>
              <w:rPr>
                <w:rFonts w:ascii="Calibri" w:eastAsia="宋体" w:hAnsi="Calibri" w:hint="eastAsia"/>
                <w:kern w:val="2"/>
                <w:sz w:val="21"/>
                <w:szCs w:val="21"/>
                <w:lang w:eastAsia="zh-CN"/>
              </w:rPr>
            </w:pPr>
            <w:r>
              <w:rPr>
                <w:rFonts w:ascii="Calibri" w:eastAsia="宋体" w:hAnsi="Calibri" w:cstheme="minorBidi" w:hint="eastAsia"/>
                <w:kern w:val="2"/>
                <w:sz w:val="21"/>
                <w:szCs w:val="21"/>
                <w:lang w:eastAsia="zh-CN"/>
              </w:rPr>
              <w:t>拒绝进口</w:t>
            </w:r>
          </w:p>
        </w:tc>
        <w:tc>
          <w:tcPr>
            <w:tcW w:w="1394" w:type="dxa"/>
            <w:vMerge/>
            <w:noWrap w:val="0"/>
            <w:vAlign w:val="center"/>
          </w:tcPr>
          <w:p>
            <w:pPr>
              <w:widowControl w:val="0"/>
              <w:jc w:val="center"/>
              <w:rPr>
                <w:rFonts w:ascii="Calibri" w:eastAsia="宋体" w:hAnsi="Calibri" w:hint="eastAsia"/>
                <w:b/>
                <w:bCs/>
                <w:color w:val="FF0000"/>
                <w:kern w:val="2"/>
                <w:sz w:val="21"/>
                <w:szCs w:val="21"/>
                <w:lang w:eastAsia="zh-CN"/>
              </w:rPr>
            </w:pPr>
          </w:p>
        </w:tc>
      </w:tr>
    </w:tbl>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firstLine="420" w:firstLineChars="200"/>
        <w:textAlignment w:val="auto"/>
        <w:rPr>
          <w:rFonts w:ascii="宋体" w:eastAsia="宋体" w:hAnsi="宋体" w:cs="宋体" w:hint="eastAsia"/>
          <w:b/>
          <w:color w:val="FF0000"/>
          <w:sz w:val="21"/>
          <w:szCs w:val="21"/>
        </w:rPr>
      </w:pPr>
      <w:r>
        <w:rPr>
          <w:rFonts w:ascii="宋体" w:eastAsia="宋体" w:hAnsi="宋体" w:cs="宋体" w:hint="eastAsia"/>
          <w:b/>
          <w:color w:val="FF0000"/>
          <w:sz w:val="21"/>
          <w:szCs w:val="21"/>
          <w:lang w:eastAsia="zh-CN"/>
        </w:rPr>
        <w:t>1、</w:t>
      </w:r>
      <w:r>
        <w:rPr>
          <w:rFonts w:ascii="宋体" w:eastAsia="宋体" w:hAnsi="宋体" w:cs="宋体" w:hint="eastAsia"/>
          <w:b/>
          <w:color w:val="FF0000"/>
          <w:sz w:val="21"/>
          <w:szCs w:val="21"/>
        </w:rPr>
        <w:t>报价不得超出最高限价（单价）。</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firstLine="420" w:firstLineChars="200"/>
        <w:textAlignment w:val="auto"/>
        <w:rPr>
          <w:rFonts w:ascii="宋体" w:eastAsia="宋体" w:hAnsi="宋体" w:cs="宋体" w:hint="eastAsia"/>
          <w:b/>
          <w:color w:val="FF0000"/>
          <w:sz w:val="21"/>
          <w:szCs w:val="21"/>
        </w:rPr>
      </w:pPr>
      <w:r>
        <w:rPr>
          <w:rFonts w:ascii="宋体" w:eastAsia="宋体" w:hAnsi="宋体" w:cs="宋体" w:hint="eastAsia"/>
          <w:b/>
          <w:color w:val="FF0000"/>
          <w:sz w:val="21"/>
          <w:szCs w:val="21"/>
        </w:rPr>
        <w:t>2、如以上商品有因生产厂家对商品升级、停产或其他原因导致无法供货的，在满足采购方使用需求的前提下，可对比该商品参数和单价选用其他品牌同类产品，单价不得高于该商品单价，参数要求不得低于该商品参数。</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firstLine="420" w:firstLineChars="200"/>
        <w:textAlignment w:val="auto"/>
        <w:rPr>
          <w:rFonts w:ascii="宋体" w:eastAsia="宋体" w:hAnsi="宋体" w:cs="宋体" w:hint="eastAsia"/>
          <w:b/>
          <w:color w:val="FF0000"/>
          <w:sz w:val="21"/>
          <w:szCs w:val="21"/>
        </w:rPr>
      </w:pPr>
      <w:r>
        <w:rPr>
          <w:rFonts w:ascii="宋体" w:eastAsia="宋体" w:hAnsi="宋体" w:cs="宋体" w:hint="eastAsia"/>
          <w:b/>
          <w:color w:val="FF0000"/>
          <w:sz w:val="21"/>
          <w:szCs w:val="21"/>
        </w:rPr>
        <w:t>3、中标人根据采购方实际采购需要，负责本项目《采购产品清单》中的内容，但不限于此清单货物的供应。如不在本项目采购产品清单内但属于清单同类产品的，中标人应按照采购方要求采购，采购方向中标人发出报价通知后，中标人应根据采购方需求，参考京东及天猫等网上商城的供货价报价。采购方接受该报价后，即将其添加于本项目采购产品清单内，由采购方按照本项目合同的约定向中标人采购。</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firstLine="420" w:firstLineChars="200"/>
        <w:textAlignment w:val="auto"/>
        <w:rPr>
          <w:rFonts w:ascii="宋体" w:eastAsia="宋体" w:hAnsi="宋体" w:cs="宋体" w:hint="eastAsia"/>
          <w:b/>
          <w:color w:val="FF0000"/>
          <w:sz w:val="21"/>
          <w:szCs w:val="21"/>
        </w:rPr>
      </w:pPr>
      <w:r>
        <w:rPr>
          <w:rFonts w:ascii="宋体" w:eastAsia="宋体" w:hAnsi="宋体" w:cs="宋体" w:hint="eastAsia"/>
          <w:b/>
          <w:color w:val="FF0000"/>
          <w:sz w:val="21"/>
          <w:szCs w:val="21"/>
        </w:rPr>
        <w:t>4、中标人需有自营配送服务、技术服务团队，按照采购方要求配送物资至指定地点，并按照流程完成验收手续。</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firstLine="420" w:firstLineChars="200"/>
        <w:textAlignment w:val="auto"/>
        <w:rPr>
          <w:rFonts w:ascii="宋体" w:eastAsia="宋体" w:hAnsi="宋体" w:cs="宋体" w:hint="eastAsia"/>
          <w:b/>
          <w:color w:val="FF0000"/>
          <w:sz w:val="21"/>
          <w:szCs w:val="21"/>
        </w:rPr>
      </w:pPr>
      <w:r>
        <w:rPr>
          <w:rFonts w:ascii="宋体" w:eastAsia="宋体" w:hAnsi="宋体" w:cs="宋体" w:hint="eastAsia"/>
          <w:b/>
          <w:color w:val="FF0000"/>
          <w:sz w:val="21"/>
          <w:szCs w:val="21"/>
        </w:rPr>
        <w:t xml:space="preserve">5.备注栏注明“拒绝进口”的产品不接受投标人选用进口产品参与投标；注明“接受进口”的产品允许投标人选用进口产品参与投标，但不排斥国内产品。 </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firstLine="420" w:firstLineChars="200"/>
        <w:textAlignment w:val="auto"/>
        <w:rPr>
          <w:rFonts w:ascii="宋体" w:eastAsia="宋体" w:hAnsi="宋体" w:cs="宋体" w:hint="eastAsia"/>
          <w:b/>
          <w:color w:val="FF0000"/>
          <w:sz w:val="21"/>
          <w:szCs w:val="21"/>
        </w:rPr>
      </w:pPr>
      <w:r>
        <w:rPr>
          <w:rFonts w:ascii="宋体" w:eastAsia="宋体" w:hAnsi="宋体" w:cs="宋体" w:hint="eastAsia"/>
          <w:b/>
          <w:color w:val="FF0000"/>
          <w:sz w:val="21"/>
          <w:szCs w:val="21"/>
        </w:rPr>
        <w:t>6、进口产品是指通过海关验放进入中国境内且产自关境外的产品。即所谓进口产品是指制造过程均在国外，如果产品在国内组装，其中的零部件（包括核心部件）是进口产品，则应当视为非进口产品。采用“接受进口”的产品优先采购向我国企业转让技术、与我国企业签订消化吸收再创新方案的供应商的进口产品，相关内容以财库〔2007〕119 号文和财办库〔2008〕248 号文的相关规定为准。</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firstLine="420" w:firstLineChars="200"/>
        <w:textAlignment w:val="auto"/>
        <w:rPr>
          <w:rFonts w:ascii="宋体" w:eastAsia="宋体" w:hAnsi="宋体" w:cs="宋体" w:hint="eastAsia"/>
          <w:b/>
          <w:color w:val="FF0000"/>
          <w:sz w:val="21"/>
          <w:szCs w:val="21"/>
          <w:u w:val="single"/>
        </w:rPr>
      </w:pPr>
      <w:r>
        <w:rPr>
          <w:rFonts w:ascii="宋体" w:eastAsia="宋体" w:hAnsi="宋体" w:cs="宋体" w:hint="eastAsia"/>
          <w:b/>
          <w:color w:val="FF0000"/>
          <w:sz w:val="21"/>
          <w:szCs w:val="21"/>
        </w:rPr>
        <w:t>7、本项目核心产品为：</w:t>
      </w:r>
      <w:r>
        <w:rPr>
          <w:rFonts w:ascii="宋体" w:eastAsia="宋体" w:hAnsi="宋体" w:cs="宋体" w:hint="eastAsia"/>
          <w:b/>
          <w:color w:val="FF0000"/>
          <w:sz w:val="21"/>
          <w:szCs w:val="21"/>
          <w:u w:val="single"/>
        </w:rPr>
        <w:t>热敏纸不干胶</w:t>
      </w:r>
      <w:r>
        <w:rPr>
          <w:rFonts w:ascii="宋体" w:eastAsia="宋体" w:hAnsi="宋体" w:cs="宋体" w:hint="eastAsia"/>
          <w:b/>
          <w:color w:val="FF0000"/>
          <w:sz w:val="21"/>
          <w:szCs w:val="21"/>
          <w:u w:val="single"/>
          <w:lang w:eastAsia="zh-CN"/>
        </w:rPr>
        <w:t>1</w:t>
      </w:r>
      <w:r>
        <w:rPr>
          <w:rFonts w:ascii="宋体" w:eastAsia="宋体" w:hAnsi="宋体" w:cs="宋体" w:hint="eastAsia"/>
          <w:b/>
          <w:color w:val="FF0000"/>
          <w:sz w:val="21"/>
          <w:szCs w:val="21"/>
        </w:rPr>
        <w:t>。</w:t>
      </w:r>
    </w:p>
    <w:p>
      <w:pPr>
        <w:spacing w:after="120"/>
        <w:ind w:left="480" w:leftChars="200"/>
        <w:rPr>
          <w:rFonts w:ascii="宋体" w:eastAsia="宋体" w:hAnsi="宋体" w:hint="eastAsia"/>
          <w:b/>
          <w:color w:val="000000"/>
          <w:sz w:val="21"/>
          <w:szCs w:val="21"/>
          <w:u w:val="single"/>
          <w:lang w:eastAsia="zh-CN"/>
        </w:rPr>
      </w:pPr>
    </w:p>
    <w:p>
      <w:pPr>
        <w:spacing w:after="120"/>
        <w:ind w:left="480" w:leftChars="200"/>
        <w:rPr>
          <w:rFonts w:ascii="宋体" w:eastAsia="宋体" w:hAnsi="宋体" w:hint="eastAsia"/>
          <w:b/>
          <w:color w:val="000000"/>
          <w:sz w:val="21"/>
          <w:szCs w:val="21"/>
          <w:u w:val="single"/>
          <w:lang w:eastAsia="zh-CN"/>
        </w:rPr>
      </w:pPr>
    </w:p>
    <w:p>
      <w:pPr>
        <w:spacing w:after="120"/>
        <w:ind w:left="480" w:leftChars="200"/>
        <w:rPr>
          <w:rFonts w:ascii="宋体" w:eastAsia="宋体" w:hAnsi="宋体" w:hint="eastAsia"/>
          <w:b/>
          <w:color w:val="000000"/>
          <w:sz w:val="21"/>
          <w:szCs w:val="21"/>
          <w:u w:val="single"/>
          <w:lang w:eastAsia="zh-CN"/>
        </w:rPr>
      </w:pPr>
    </w:p>
    <w:p>
      <w:pPr>
        <w:spacing w:after="120"/>
        <w:ind w:left="480" w:leftChars="200"/>
        <w:rPr>
          <w:rFonts w:ascii="宋体" w:eastAsia="宋体" w:hAnsi="宋体" w:hint="eastAsia"/>
          <w:b/>
          <w:color w:val="000000"/>
          <w:sz w:val="21"/>
          <w:szCs w:val="21"/>
          <w:u w:val="single"/>
          <w:lang w:eastAsia="zh-CN"/>
        </w:rPr>
      </w:pPr>
    </w:p>
    <w:p>
      <w:pPr>
        <w:spacing w:after="120"/>
        <w:ind w:left="0" w:firstLine="0" w:leftChars="0" w:firstLineChars="0"/>
        <w:rPr>
          <w:rFonts w:ascii="宋体" w:eastAsia="宋体" w:hAnsi="宋体" w:hint="eastAsia"/>
          <w:b/>
          <w:color w:val="000000"/>
          <w:sz w:val="21"/>
          <w:szCs w:val="21"/>
          <w:u w:val="single"/>
          <w:lang w:eastAsia="zh-CN"/>
        </w:rPr>
      </w:pPr>
    </w:p>
    <w:p>
      <w:pPr>
        <w:keepNext/>
        <w:keepLines/>
        <w:widowControl w:val="0"/>
        <w:spacing w:before="260" w:after="260" w:line="240" w:lineRule="auto"/>
        <w:jc w:val="center"/>
        <w:outlineLvl w:val="2"/>
        <w:rPr>
          <w:rFonts w:ascii="宋体" w:eastAsia="宋体" w:hAnsi="宋体"/>
          <w:b/>
          <w:bCs/>
          <w:kern w:val="2"/>
          <w:sz w:val="28"/>
          <w:szCs w:val="32"/>
          <w:lang w:eastAsia="zh-CN"/>
        </w:rPr>
      </w:pPr>
      <w:r>
        <w:rPr>
          <w:rFonts w:ascii="宋体" w:eastAsia="宋体" w:hAnsi="宋体" w:cstheme="minorBidi" w:hint="eastAsia"/>
          <w:b/>
          <w:bCs/>
          <w:kern w:val="2"/>
          <w:sz w:val="28"/>
          <w:szCs w:val="32"/>
          <w:lang w:eastAsia="zh-CN"/>
        </w:rPr>
        <w:t>三、实质性条款</w:t>
      </w:r>
    </w:p>
    <w:tbl>
      <w:tblPr>
        <w:tblStyle w:val="TableNormal"/>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952"/>
        <w:gridCol w:w="7904"/>
      </w:tblGrid>
      <w:tr>
        <w:tblPrEx>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val="454"/>
          <w:jc w:val="center"/>
        </w:trPr>
        <w:tc>
          <w:tcPr>
            <w:tcW w:w="961" w:type="dxa"/>
            <w:vAlign w:val="center"/>
          </w:tcPr>
          <w:p>
            <w:pPr>
              <w:widowControl w:val="0"/>
              <w:jc w:val="center"/>
              <w:rPr>
                <w:rFonts w:ascii="宋体" w:eastAsia="宋体" w:hAnsi="宋体"/>
                <w:b/>
                <w:kern w:val="2"/>
                <w:sz w:val="21"/>
                <w:szCs w:val="22"/>
                <w:lang w:eastAsia="zh-CN"/>
              </w:rPr>
            </w:pPr>
            <w:r>
              <w:rPr>
                <w:rFonts w:ascii="宋体" w:eastAsia="宋体" w:hAnsi="宋体" w:cstheme="minorBidi" w:hint="eastAsia"/>
                <w:b/>
                <w:kern w:val="2"/>
                <w:sz w:val="21"/>
                <w:szCs w:val="22"/>
                <w:lang w:eastAsia="zh-CN"/>
              </w:rPr>
              <w:t>序号</w:t>
            </w:r>
          </w:p>
        </w:tc>
        <w:tc>
          <w:tcPr>
            <w:tcW w:w="8000" w:type="dxa"/>
            <w:vAlign w:val="center"/>
          </w:tcPr>
          <w:p>
            <w:pPr>
              <w:widowControl w:val="0"/>
              <w:jc w:val="center"/>
              <w:rPr>
                <w:rFonts w:ascii="宋体" w:eastAsia="宋体" w:hAnsi="宋体"/>
                <w:b/>
                <w:kern w:val="2"/>
                <w:sz w:val="21"/>
                <w:szCs w:val="22"/>
                <w:lang w:eastAsia="zh-CN"/>
              </w:rPr>
            </w:pPr>
            <w:r>
              <w:rPr>
                <w:rFonts w:ascii="宋体" w:eastAsia="宋体" w:hAnsi="宋体" w:cstheme="minorBidi" w:hint="eastAsia"/>
                <w:b/>
                <w:kern w:val="2"/>
                <w:sz w:val="21"/>
                <w:szCs w:val="22"/>
                <w:lang w:eastAsia="zh-CN"/>
              </w:rPr>
              <w:t>实质性条款具体内容</w:t>
            </w:r>
          </w:p>
        </w:tc>
      </w:tr>
      <w:tr>
        <w:tblPrEx>
          <w:tblW w:w="5000" w:type="pct"/>
          <w:jc w:val="center"/>
          <w:tblLayout w:type="fixed"/>
          <w:tblCellMar>
            <w:top w:w="0" w:type="dxa"/>
            <w:left w:w="108" w:type="dxa"/>
            <w:bottom w:w="0" w:type="dxa"/>
            <w:right w:w="108" w:type="dxa"/>
          </w:tblCellMar>
        </w:tblPrEx>
        <w:trPr>
          <w:trHeight w:val="454"/>
          <w:jc w:val="center"/>
        </w:trPr>
        <w:tc>
          <w:tcPr>
            <w:tcW w:w="961" w:type="dxa"/>
            <w:vAlign w:val="center"/>
          </w:tcPr>
          <w:p>
            <w:pPr>
              <w:widowControl w:val="0"/>
              <w:jc w:val="center"/>
              <w:rPr>
                <w:rFonts w:ascii="宋体" w:eastAsia="宋体" w:hAnsi="宋体"/>
                <w:kern w:val="2"/>
                <w:sz w:val="21"/>
                <w:szCs w:val="22"/>
                <w:lang w:eastAsia="zh-CN"/>
              </w:rPr>
            </w:pPr>
            <w:r>
              <w:rPr>
                <w:rFonts w:ascii="宋体" w:eastAsia="宋体" w:hAnsi="宋体" w:cstheme="minorBidi" w:hint="eastAsia"/>
                <w:kern w:val="2"/>
                <w:sz w:val="21"/>
                <w:szCs w:val="22"/>
                <w:lang w:eastAsia="zh-CN"/>
              </w:rPr>
              <w:t>1</w:t>
            </w:r>
          </w:p>
        </w:tc>
        <w:tc>
          <w:tcPr>
            <w:tcW w:w="8000" w:type="dxa"/>
            <w:vAlign w:val="center"/>
          </w:tcPr>
          <w:p>
            <w:pPr>
              <w:widowControl w:val="0"/>
              <w:jc w:val="center"/>
              <w:rPr>
                <w:rFonts w:ascii="宋体" w:eastAsia="宋体" w:hAnsi="宋体"/>
                <w:kern w:val="2"/>
                <w:sz w:val="21"/>
                <w:szCs w:val="22"/>
                <w:lang w:eastAsia="zh-CN"/>
              </w:rPr>
            </w:pPr>
            <w:r>
              <w:rPr>
                <w:rFonts w:ascii="宋体" w:eastAsia="宋体" w:hAnsi="宋体" w:cstheme="minorBidi" w:hint="eastAsia"/>
                <w:kern w:val="2"/>
                <w:sz w:val="21"/>
                <w:szCs w:val="22"/>
                <w:lang w:eastAsia="zh-CN"/>
              </w:rPr>
              <w:t>本项目招标文件中所有带★号条款内容</w:t>
            </w:r>
          </w:p>
        </w:tc>
      </w:tr>
      <w:bookmarkEnd w:id="13"/>
    </w:tbl>
    <w:p>
      <w:pPr>
        <w:widowControl w:val="0"/>
        <w:spacing w:line="360" w:lineRule="auto"/>
        <w:ind w:firstLine="420" w:firstLineChars="200"/>
        <w:jc w:val="both"/>
        <w:rPr>
          <w:rFonts w:ascii="Calibri" w:eastAsia="宋体" w:hAnsi="Calibri"/>
          <w:color w:val="FF0000"/>
          <w:kern w:val="2"/>
          <w:sz w:val="21"/>
          <w:szCs w:val="22"/>
          <w:lang w:eastAsia="zh-CN"/>
        </w:rPr>
      </w:pPr>
      <w:r>
        <w:rPr>
          <w:rFonts w:ascii="Calibri" w:eastAsia="宋体" w:hAnsi="Calibri" w:cstheme="minorBidi" w:hint="eastAsia"/>
          <w:color w:val="FF0000"/>
          <w:kern w:val="2"/>
          <w:sz w:val="21"/>
          <w:szCs w:val="22"/>
          <w:lang w:eastAsia="zh-CN"/>
        </w:rPr>
        <w:t>注：上表所列内容为不可负偏离条款，负偏离将视为未实质性满足招标文件要求，作投标无效处理。投标人是否满足以上实质性条款要求，以《实质性条款响应情况表》响应为准。如投标人中标后被发现不能满足以上实质性条款要求的，采购单位有权拒绝签订合同，一切后果由投标人承担。</w:t>
      </w:r>
    </w:p>
    <w:p>
      <w:pPr>
        <w:widowControl w:val="0"/>
        <w:spacing w:line="360" w:lineRule="auto"/>
        <w:jc w:val="both"/>
        <w:rPr>
          <w:rFonts w:ascii="宋体" w:eastAsia="宋体" w:hAnsi="宋体" w:cs="宋体"/>
          <w:kern w:val="2"/>
          <w:sz w:val="21"/>
          <w:szCs w:val="21"/>
          <w:lang w:eastAsia="zh-CN"/>
        </w:rPr>
      </w:pPr>
    </w:p>
    <w:p>
      <w:pPr>
        <w:keepNext/>
        <w:keepLines/>
        <w:widowControl w:val="0"/>
        <w:tabs>
          <w:tab w:val="left" w:pos="1680"/>
        </w:tabs>
        <w:spacing w:before="260" w:after="60" w:afterLines="25"/>
        <w:jc w:val="center"/>
        <w:outlineLvl w:val="2"/>
        <w:rPr>
          <w:rFonts w:ascii="Arial" w:eastAsia="宋体" w:hAnsi="Arial"/>
          <w:b/>
          <w:bCs/>
          <w:kern w:val="2"/>
          <w:sz w:val="32"/>
          <w:szCs w:val="32"/>
          <w:lang w:eastAsia="zh-CN"/>
        </w:rPr>
      </w:pPr>
      <w:r>
        <w:rPr>
          <w:rFonts w:ascii="Arial" w:eastAsia="宋体" w:hAnsi="Arial" w:hint="eastAsia"/>
          <w:b/>
          <w:bCs/>
          <w:kern w:val="2"/>
          <w:sz w:val="32"/>
          <w:szCs w:val="32"/>
          <w:lang w:eastAsia="zh-CN"/>
        </w:rPr>
        <w:t>四、技术要求</w:t>
      </w:r>
    </w:p>
    <w:p>
      <w:pPr>
        <w:widowControl w:val="0"/>
        <w:jc w:val="both"/>
        <w:rPr>
          <w:rFonts w:ascii="Calibri" w:eastAsia="宋体" w:hAnsi="Calibri" w:hint="eastAsia"/>
          <w:b/>
          <w:color w:val="000000"/>
          <w:kern w:val="2"/>
          <w:sz w:val="21"/>
          <w:szCs w:val="21"/>
          <w:lang w:eastAsia="zh-CN"/>
        </w:rPr>
      </w:pPr>
      <w:r>
        <w:rPr>
          <w:rFonts w:ascii="Calibri" w:eastAsia="宋体" w:hAnsi="Calibri" w:cstheme="minorBidi" w:hint="eastAsia"/>
          <w:b/>
          <w:color w:val="000000"/>
          <w:kern w:val="2"/>
          <w:sz w:val="21"/>
          <w:szCs w:val="21"/>
          <w:lang w:eastAsia="zh-CN"/>
        </w:rPr>
        <w:t>说明：</w:t>
      </w:r>
    </w:p>
    <w:p>
      <w:pPr>
        <w:keepNext w:val="0"/>
        <w:keepLines w:val="0"/>
        <w:pageBreakBefore w:val="0"/>
        <w:widowControl w:val="0"/>
        <w:kinsoku/>
        <w:wordWrap/>
        <w:overflowPunct/>
        <w:topLinePunct w:val="0"/>
        <w:autoSpaceDE/>
        <w:autoSpaceDN/>
        <w:bidi w:val="0"/>
        <w:adjustRightInd/>
        <w:snapToGrid/>
        <w:spacing w:beforeAutospacing="0" w:afterAutospacing="0" w:line="360" w:lineRule="auto"/>
        <w:ind w:left="0" w:right="0" w:firstLine="420" w:leftChars="0" w:firstLineChars="200"/>
        <w:jc w:val="both"/>
        <w:textAlignment w:val="auto"/>
        <w:rPr>
          <w:rFonts w:ascii="宋体" w:eastAsia="宋体" w:hAnsi="宋体" w:cs="宋体" w:hint="eastAsia"/>
          <w:bCs/>
          <w:kern w:val="2"/>
          <w:sz w:val="21"/>
          <w:szCs w:val="21"/>
          <w:lang w:eastAsia="zh-CN"/>
        </w:rPr>
      </w:pPr>
      <w:r>
        <w:rPr>
          <w:rFonts w:ascii="宋体" w:eastAsia="宋体" w:hAnsi="宋体" w:cs="宋体" w:hint="eastAsia"/>
          <w:bCs/>
          <w:kern w:val="2"/>
          <w:sz w:val="21"/>
          <w:szCs w:val="21"/>
          <w:lang w:eastAsia="zh-CN"/>
        </w:rPr>
        <w:t>1、评分时，如对一项招标技术要求（以划分框为准）中的内容存在两处（或以上）负偏离的，在评分时只作一项负偏离扣分。</w:t>
      </w:r>
    </w:p>
    <w:p>
      <w:pPr>
        <w:keepNext w:val="0"/>
        <w:keepLines w:val="0"/>
        <w:pageBreakBefore w:val="0"/>
        <w:widowControl w:val="0"/>
        <w:kinsoku/>
        <w:wordWrap/>
        <w:overflowPunct/>
        <w:topLinePunct w:val="0"/>
        <w:autoSpaceDE/>
        <w:autoSpaceDN/>
        <w:bidi w:val="0"/>
        <w:adjustRightInd/>
        <w:snapToGrid/>
        <w:spacing w:beforeAutospacing="0" w:afterAutospacing="0" w:line="360" w:lineRule="auto"/>
        <w:ind w:left="0" w:right="0" w:firstLine="420" w:leftChars="0" w:firstLineChars="200"/>
        <w:jc w:val="both"/>
        <w:textAlignment w:val="auto"/>
        <w:rPr>
          <w:rFonts w:ascii="宋体" w:eastAsia="宋体" w:hAnsi="宋体" w:cs="宋体" w:hint="eastAsia"/>
          <w:bCs/>
          <w:kern w:val="2"/>
          <w:sz w:val="21"/>
          <w:szCs w:val="21"/>
          <w:highlight w:val="yellow"/>
          <w:lang w:eastAsia="zh-CN"/>
        </w:rPr>
      </w:pPr>
      <w:r>
        <w:rPr>
          <w:rFonts w:ascii="宋体" w:eastAsia="宋体" w:hAnsi="宋体" w:cs="宋体" w:hint="eastAsia"/>
          <w:bCs/>
          <w:kern w:val="2"/>
          <w:sz w:val="21"/>
          <w:szCs w:val="21"/>
          <w:lang w:eastAsia="zh-CN"/>
        </w:rPr>
        <w:t>2、带★号条款为不可负偏离条款，不作为评分准则中的评分内容，如未响应或出现负偏离的，将作投标无效处理。带▲号参数为重要参数，其他参数（非▲号参数）为普通参数，如出现负偏离，将按照评分准则做扣分处理。如注明要求提供相关佐证材料的，需以佐证材料作为是否偏离的依据。</w:t>
      </w:r>
    </w:p>
    <w:p>
      <w:pPr>
        <w:keepNext w:val="0"/>
        <w:keepLines w:val="0"/>
        <w:pageBreakBefore w:val="0"/>
        <w:widowControl w:val="0"/>
        <w:kinsoku/>
        <w:wordWrap/>
        <w:overflowPunct/>
        <w:topLinePunct w:val="0"/>
        <w:autoSpaceDE/>
        <w:autoSpaceDN/>
        <w:bidi w:val="0"/>
        <w:adjustRightInd/>
        <w:snapToGrid/>
        <w:spacing w:beforeAutospacing="0" w:afterAutospacing="0" w:line="360" w:lineRule="auto"/>
        <w:ind w:left="0" w:right="0" w:firstLine="420" w:leftChars="0" w:firstLineChars="200"/>
        <w:jc w:val="left"/>
        <w:textAlignment w:val="auto"/>
        <w:rPr>
          <w:rFonts w:ascii="宋体" w:eastAsia="宋体" w:hAnsi="宋体" w:cs="宋体" w:hint="eastAsia"/>
          <w:bCs/>
          <w:kern w:val="2"/>
          <w:sz w:val="21"/>
          <w:szCs w:val="21"/>
          <w:lang w:eastAsia="zh-CN"/>
        </w:rPr>
      </w:pPr>
      <w:r>
        <w:rPr>
          <w:rFonts w:ascii="宋体" w:eastAsia="宋体" w:hAnsi="宋体" w:cs="宋体" w:hint="eastAsia"/>
          <w:bCs/>
          <w:kern w:val="2"/>
          <w:sz w:val="21"/>
          <w:szCs w:val="21"/>
          <w:lang w:eastAsia="zh-CN"/>
        </w:rPr>
        <w:t>3、所列的技术参数需求中如出现品牌信息仅供参考，不作为参数要求，目的只为投标人更清楚地了解采购需求，投标人可提供其他品牌设备投标。</w:t>
      </w:r>
    </w:p>
    <w:p>
      <w:pPr>
        <w:keepNext w:val="0"/>
        <w:keepLines w:val="0"/>
        <w:pageBreakBefore w:val="0"/>
        <w:widowControl w:val="0"/>
        <w:kinsoku/>
        <w:wordWrap/>
        <w:overflowPunct/>
        <w:topLinePunct w:val="0"/>
        <w:autoSpaceDE/>
        <w:autoSpaceDN/>
        <w:bidi w:val="0"/>
        <w:adjustRightInd/>
        <w:snapToGrid/>
        <w:spacing w:beforeAutospacing="0" w:afterAutospacing="0" w:line="360" w:lineRule="auto"/>
        <w:ind w:left="0" w:right="0" w:firstLine="420" w:leftChars="0" w:firstLineChars="200"/>
        <w:jc w:val="left"/>
        <w:textAlignment w:val="auto"/>
        <w:rPr>
          <w:rFonts w:ascii="宋体" w:eastAsia="宋体" w:hAnsi="宋体" w:cs="宋体" w:hint="eastAsia"/>
          <w:bCs/>
          <w:kern w:val="2"/>
          <w:sz w:val="21"/>
          <w:szCs w:val="21"/>
          <w:lang w:eastAsia="zh-CN"/>
        </w:rPr>
      </w:pPr>
      <w:r>
        <w:rPr>
          <w:rFonts w:ascii="宋体" w:eastAsia="宋体" w:hAnsi="宋体" w:cs="宋体" w:hint="eastAsia"/>
          <w:bCs/>
          <w:kern w:val="2"/>
          <w:sz w:val="21"/>
          <w:szCs w:val="21"/>
          <w:lang w:eastAsia="zh-CN"/>
        </w:rPr>
        <w:t>4、如有方案或参数表述中有出现类似可实现、实现、可支持、支持等描述的，均表示方案或参数需要实现的功能或应满足的要求，即项目在验收时无须增加其他额外设备或系统，使用本项目中的设备或系统即能实现相应功能或满足相关要求。</w:t>
      </w:r>
    </w:p>
    <w:p>
      <w:pPr>
        <w:keepNext w:val="0"/>
        <w:keepLines w:val="0"/>
        <w:pageBreakBefore w:val="0"/>
        <w:widowControl w:val="0"/>
        <w:kinsoku/>
        <w:wordWrap/>
        <w:overflowPunct/>
        <w:topLinePunct w:val="0"/>
        <w:autoSpaceDE/>
        <w:autoSpaceDN/>
        <w:bidi w:val="0"/>
        <w:adjustRightInd/>
        <w:snapToGrid/>
        <w:spacing w:beforeAutospacing="0" w:afterAutospacing="0" w:line="360" w:lineRule="auto"/>
        <w:ind w:left="0" w:right="0" w:firstLine="420" w:leftChars="0" w:firstLineChars="200"/>
        <w:jc w:val="left"/>
        <w:textAlignment w:val="auto"/>
        <w:rPr>
          <w:rFonts w:ascii="宋体" w:eastAsia="宋体" w:hAnsi="宋体" w:cs="宋体" w:hint="eastAsia"/>
          <w:bCs/>
          <w:kern w:val="2"/>
          <w:sz w:val="21"/>
          <w:szCs w:val="21"/>
          <w:lang w:eastAsia="zh-CN"/>
        </w:rPr>
      </w:pPr>
      <w:r>
        <w:rPr>
          <w:rFonts w:ascii="宋体" w:eastAsia="宋体" w:hAnsi="宋体" w:cs="宋体" w:hint="eastAsia"/>
          <w:bCs/>
          <w:kern w:val="2"/>
          <w:sz w:val="21"/>
          <w:szCs w:val="21"/>
          <w:lang w:eastAsia="zh-CN"/>
        </w:rPr>
        <w:t>5、针对招标文件产品技术参数如涉及相关既定值、单向范围值、区间范围值的，投标技术参数响应方式举例说明如下：</w:t>
      </w:r>
    </w:p>
    <w:p>
      <w:pPr>
        <w:keepNext w:val="0"/>
        <w:keepLines w:val="0"/>
        <w:pageBreakBefore w:val="0"/>
        <w:widowControl w:val="0"/>
        <w:kinsoku/>
        <w:wordWrap/>
        <w:overflowPunct/>
        <w:topLinePunct w:val="0"/>
        <w:autoSpaceDE/>
        <w:autoSpaceDN/>
        <w:bidi w:val="0"/>
        <w:adjustRightInd/>
        <w:snapToGrid/>
        <w:spacing w:beforeAutospacing="0" w:afterAutospacing="0" w:line="360" w:lineRule="auto"/>
        <w:ind w:left="0" w:right="0" w:firstLine="420" w:leftChars="0" w:firstLineChars="200"/>
        <w:jc w:val="left"/>
        <w:textAlignment w:val="auto"/>
        <w:rPr>
          <w:rFonts w:ascii="宋体" w:eastAsia="宋体" w:hAnsi="宋体" w:cs="宋体" w:hint="eastAsia"/>
          <w:bCs/>
          <w:kern w:val="2"/>
          <w:sz w:val="21"/>
          <w:szCs w:val="21"/>
          <w:lang w:eastAsia="zh-CN"/>
        </w:rPr>
      </w:pPr>
      <w:r>
        <w:rPr>
          <w:rFonts w:ascii="宋体" w:eastAsia="宋体" w:hAnsi="宋体" w:cs="宋体" w:hint="eastAsia"/>
          <w:bCs/>
          <w:kern w:val="2"/>
          <w:sz w:val="21"/>
          <w:szCs w:val="21"/>
          <w:lang w:eastAsia="zh-CN"/>
        </w:rPr>
        <w:t>（1）涉及相关既定值的，例：招标技术参数要求值为“20L”，投标技术参数响应值与“20L”不一致的，均视为负偏离；</w:t>
      </w:r>
    </w:p>
    <w:p>
      <w:pPr>
        <w:keepNext w:val="0"/>
        <w:keepLines w:val="0"/>
        <w:pageBreakBefore w:val="0"/>
        <w:widowControl w:val="0"/>
        <w:kinsoku/>
        <w:wordWrap/>
        <w:overflowPunct/>
        <w:topLinePunct w:val="0"/>
        <w:autoSpaceDE/>
        <w:autoSpaceDN/>
        <w:bidi w:val="0"/>
        <w:adjustRightInd/>
        <w:snapToGrid/>
        <w:spacing w:beforeAutospacing="0" w:afterAutospacing="0" w:line="360" w:lineRule="auto"/>
        <w:ind w:left="0" w:right="0" w:firstLine="420" w:leftChars="0" w:firstLineChars="200"/>
        <w:jc w:val="left"/>
        <w:textAlignment w:val="auto"/>
        <w:rPr>
          <w:rFonts w:ascii="宋体" w:eastAsia="宋体" w:hAnsi="宋体" w:cs="宋体" w:hint="eastAsia"/>
          <w:bCs/>
          <w:kern w:val="2"/>
          <w:sz w:val="21"/>
          <w:szCs w:val="21"/>
          <w:lang w:eastAsia="zh-CN"/>
        </w:rPr>
      </w:pPr>
      <w:r>
        <w:rPr>
          <w:rFonts w:ascii="宋体" w:eastAsia="宋体" w:hAnsi="宋体" w:cs="宋体" w:hint="eastAsia"/>
          <w:bCs/>
          <w:kern w:val="2"/>
          <w:sz w:val="21"/>
          <w:szCs w:val="21"/>
          <w:lang w:eastAsia="zh-CN"/>
        </w:rPr>
        <w:t>（2）涉及相关单向范围值的，例：招标技术参数要求的单向范围值为“≥6m”，除有特别注明以外，投标技术参数响应值与招标技术参数要求范围值完全一致的（如响应为“≥6m”）或投标技术参数响应值大于招标技术参数要求范围值的（如响应为“≥5”或“＞5”等）或投标技术参数响应值为招标技术参数要求范围值内的任意值的（如响应为“7m”或“6.5m”等）均视为符合要求，投标技术参数响应值小于招标技术参数要求的（如响应为"＜6m"或“＜5m”或“5m”等）均视为负偏离；</w:t>
      </w:r>
    </w:p>
    <w:p>
      <w:pPr>
        <w:keepNext w:val="0"/>
        <w:keepLines w:val="0"/>
        <w:pageBreakBefore w:val="0"/>
        <w:widowControl w:val="0"/>
        <w:kinsoku/>
        <w:wordWrap/>
        <w:overflowPunct/>
        <w:topLinePunct w:val="0"/>
        <w:autoSpaceDE/>
        <w:autoSpaceDN/>
        <w:bidi w:val="0"/>
        <w:adjustRightInd/>
        <w:snapToGrid/>
        <w:spacing w:beforeAutospacing="0" w:afterAutospacing="0" w:line="360" w:lineRule="auto"/>
        <w:ind w:left="0" w:right="0" w:firstLine="420" w:leftChars="0" w:firstLineChars="200"/>
        <w:jc w:val="left"/>
        <w:textAlignment w:val="auto"/>
        <w:rPr>
          <w:rFonts w:ascii="宋体" w:eastAsia="宋体" w:hAnsi="宋体" w:cs="宋体" w:hint="eastAsia"/>
          <w:bCs/>
          <w:kern w:val="2"/>
          <w:sz w:val="21"/>
          <w:szCs w:val="21"/>
          <w:lang w:eastAsia="zh-CN"/>
        </w:rPr>
      </w:pPr>
      <w:r>
        <w:rPr>
          <w:rFonts w:ascii="宋体" w:eastAsia="宋体" w:hAnsi="宋体" w:cs="宋体" w:hint="eastAsia"/>
          <w:bCs/>
          <w:kern w:val="2"/>
          <w:sz w:val="21"/>
          <w:szCs w:val="21"/>
          <w:lang w:eastAsia="zh-CN"/>
        </w:rPr>
        <w:t>（3）涉及相关区间范围值的，例：招标技术参数要求的区间范围值为“0-20ML”，除有特别注明以外，投标技术参数响应值与招标技术参数要求范围值完全一致的（如响应为“0-20ML”）或投标技术参数响应值大于招标技术参数要求范围值的（如响应为“0-21ML”或“-1-20ML”或“0-25ML”等）均视为符合要求，投标技术参数响应值小于招标技术参数要求范围值的（如响应为“0-15ML”或“1-12ML ”或 “9-20ML”或“9ML” 等）均视为负偏离。</w:t>
      </w:r>
    </w:p>
    <w:p>
      <w:pPr>
        <w:keepNext w:val="0"/>
        <w:keepLines w:val="0"/>
        <w:pageBreakBefore w:val="0"/>
        <w:widowControl w:val="0"/>
        <w:kinsoku/>
        <w:wordWrap/>
        <w:overflowPunct/>
        <w:topLinePunct w:val="0"/>
        <w:autoSpaceDE/>
        <w:autoSpaceDN/>
        <w:bidi w:val="0"/>
        <w:adjustRightInd/>
        <w:snapToGrid/>
        <w:spacing w:beforeAutospacing="0" w:afterAutospacing="0" w:line="360" w:lineRule="auto"/>
        <w:ind w:left="0" w:right="0" w:firstLine="420" w:leftChars="0" w:firstLineChars="200"/>
        <w:jc w:val="left"/>
        <w:textAlignment w:val="auto"/>
        <w:rPr>
          <w:rFonts w:ascii="宋体" w:eastAsia="宋体" w:hAnsi="宋体" w:cs="宋体" w:hint="eastAsia"/>
          <w:bCs/>
          <w:kern w:val="2"/>
          <w:sz w:val="21"/>
          <w:szCs w:val="21"/>
          <w:lang w:eastAsia="zh-CN"/>
        </w:rPr>
      </w:pPr>
      <w:r>
        <w:rPr>
          <w:rFonts w:ascii="宋体" w:eastAsia="宋体" w:hAnsi="宋体" w:cs="宋体" w:hint="eastAsia"/>
          <w:bCs/>
          <w:kern w:val="2"/>
          <w:sz w:val="21"/>
          <w:szCs w:val="21"/>
          <w:lang w:eastAsia="zh-CN"/>
        </w:rPr>
        <w:t>6、检验（检测）报告要求具有CMA、CNAS等标识的，若有材料证明相关检测事项不在实施该项检测的机构许可（认可）CMA、CNAS等资质范围或检测范围内的，该检验（检测）报告视为不满足招标文件要求，作负偏离处理。</w:t>
      </w:r>
    </w:p>
    <w:p>
      <w:pPr>
        <w:keepNext w:val="0"/>
        <w:keepLines w:val="0"/>
        <w:pageBreakBefore w:val="0"/>
        <w:widowControl w:val="0"/>
        <w:kinsoku/>
        <w:wordWrap/>
        <w:overflowPunct/>
        <w:topLinePunct w:val="0"/>
        <w:autoSpaceDE/>
        <w:autoSpaceDN/>
        <w:bidi w:val="0"/>
        <w:adjustRightInd/>
        <w:snapToGrid/>
        <w:spacing w:beforeAutospacing="0" w:afterAutospacing="0" w:line="360" w:lineRule="auto"/>
        <w:ind w:left="0" w:right="0" w:firstLine="420" w:leftChars="0" w:firstLineChars="200"/>
        <w:jc w:val="left"/>
        <w:textAlignment w:val="auto"/>
        <w:rPr>
          <w:rFonts w:ascii="宋体" w:eastAsia="宋体" w:hAnsi="宋体" w:cs="宋体" w:hint="eastAsia"/>
          <w:bCs/>
          <w:kern w:val="2"/>
          <w:sz w:val="21"/>
          <w:szCs w:val="21"/>
          <w:lang w:eastAsia="zh-CN"/>
        </w:rPr>
      </w:pPr>
      <w:r>
        <w:rPr>
          <w:rFonts w:ascii="宋体" w:eastAsia="宋体" w:hAnsi="宋体" w:cs="宋体" w:hint="eastAsia"/>
          <w:bCs/>
          <w:kern w:val="2"/>
          <w:sz w:val="21"/>
          <w:szCs w:val="21"/>
          <w:lang w:eastAsia="zh-CN"/>
        </w:rPr>
        <w:t>7、相关证明材料的产品名称与招标文件要求的名称不完全一致的，需提供为同种产品的说明；若名称不完全一致又未提供说明的，由评审委员会判定是否符合文件要求。</w:t>
      </w:r>
    </w:p>
    <w:tbl>
      <w:tblPr>
        <w:tblStyle w:val="TableNormal"/>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984"/>
        <w:gridCol w:w="1838"/>
        <w:gridCol w:w="6034"/>
      </w:tblGrid>
      <w:tr>
        <w:tblPrEx>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val="652"/>
          <w:jc w:val="center"/>
        </w:trPr>
        <w:tc>
          <w:tcPr>
            <w:tcW w:w="947" w:type="dxa"/>
            <w:noWrap w:val="0"/>
            <w:vAlign w:val="center"/>
          </w:tcPr>
          <w:p>
            <w:pPr>
              <w:keepNext w:val="0"/>
              <w:keepLines w:val="0"/>
              <w:pageBreakBefore w:val="0"/>
              <w:kinsoku/>
              <w:wordWrap/>
              <w:overflowPunct/>
              <w:topLinePunct w:val="0"/>
              <w:autoSpaceDE/>
              <w:autoSpaceDN/>
              <w:bidi w:val="0"/>
              <w:adjustRightInd/>
              <w:spacing w:beforeAutospacing="0" w:afterAutospacing="0" w:line="400" w:lineRule="exact"/>
              <w:ind w:left="0" w:right="0" w:firstLine="0" w:leftChars="0" w:firstLineChars="0"/>
              <w:jc w:val="center"/>
              <w:textAlignment w:val="auto"/>
              <w:rPr>
                <w:rFonts w:ascii="宋体" w:eastAsia="宋体" w:hAnsi="宋体" w:cs="宋体" w:hint="eastAsia"/>
                <w:b/>
                <w:bCs/>
                <w:kern w:val="21"/>
                <w:sz w:val="21"/>
                <w:szCs w:val="21"/>
              </w:rPr>
            </w:pPr>
            <w:r>
              <w:rPr>
                <w:rFonts w:ascii="宋体" w:eastAsia="宋体" w:hAnsi="宋体" w:cs="宋体" w:hint="eastAsia"/>
                <w:b/>
                <w:bCs/>
                <w:kern w:val="21"/>
                <w:sz w:val="21"/>
                <w:szCs w:val="21"/>
              </w:rPr>
              <w:t>序号</w:t>
            </w:r>
          </w:p>
        </w:tc>
        <w:tc>
          <w:tcPr>
            <w:tcW w:w="1768" w:type="dxa"/>
            <w:noWrap w:val="0"/>
            <w:vAlign w:val="center"/>
          </w:tcPr>
          <w:p>
            <w:pPr>
              <w:keepNext w:val="0"/>
              <w:keepLines w:val="0"/>
              <w:pageBreakBefore w:val="0"/>
              <w:widowControl/>
              <w:kinsoku/>
              <w:wordWrap/>
              <w:overflowPunct/>
              <w:topLinePunct w:val="0"/>
              <w:autoSpaceDE/>
              <w:autoSpaceDN/>
              <w:bidi w:val="0"/>
              <w:adjustRightInd/>
              <w:spacing w:beforeAutospacing="0" w:afterAutospacing="0" w:line="400" w:lineRule="exact"/>
              <w:ind w:left="0" w:right="0" w:firstLine="0" w:leftChars="0" w:firstLineChars="0"/>
              <w:jc w:val="center"/>
              <w:textAlignment w:val="auto"/>
              <w:rPr>
                <w:rFonts w:ascii="宋体" w:eastAsia="宋体" w:hAnsi="宋体" w:cs="宋体" w:hint="eastAsia"/>
                <w:b/>
                <w:bCs/>
                <w:kern w:val="21"/>
                <w:sz w:val="21"/>
                <w:szCs w:val="21"/>
              </w:rPr>
            </w:pPr>
            <w:r>
              <w:rPr>
                <w:rFonts w:ascii="宋体" w:eastAsia="宋体" w:hAnsi="宋体" w:cs="宋体" w:hint="eastAsia"/>
                <w:b/>
                <w:bCs/>
                <w:kern w:val="21"/>
                <w:sz w:val="21"/>
                <w:szCs w:val="21"/>
              </w:rPr>
              <w:t>货物名称</w:t>
            </w:r>
          </w:p>
        </w:tc>
        <w:tc>
          <w:tcPr>
            <w:tcW w:w="5805" w:type="dxa"/>
            <w:noWrap w:val="0"/>
            <w:vAlign w:val="center"/>
          </w:tcPr>
          <w:p>
            <w:pPr>
              <w:keepNext w:val="0"/>
              <w:keepLines w:val="0"/>
              <w:pageBreakBefore w:val="0"/>
              <w:kinsoku/>
              <w:wordWrap/>
              <w:overflowPunct/>
              <w:topLinePunct w:val="0"/>
              <w:autoSpaceDE/>
              <w:autoSpaceDN/>
              <w:bidi w:val="0"/>
              <w:adjustRightInd/>
              <w:spacing w:beforeAutospacing="0" w:afterAutospacing="0" w:line="400" w:lineRule="exact"/>
              <w:ind w:left="0" w:right="0" w:firstLine="0" w:leftChars="0" w:firstLineChars="0"/>
              <w:jc w:val="center"/>
              <w:textAlignment w:val="auto"/>
              <w:rPr>
                <w:rFonts w:ascii="宋体" w:eastAsia="宋体" w:hAnsi="宋体" w:cs="宋体" w:hint="eastAsia"/>
                <w:b/>
                <w:bCs/>
                <w:kern w:val="21"/>
                <w:sz w:val="21"/>
                <w:szCs w:val="21"/>
                <w:lang w:eastAsia="zh-CN"/>
              </w:rPr>
            </w:pPr>
            <w:r>
              <w:rPr>
                <w:rFonts w:ascii="宋体" w:eastAsia="宋体" w:hAnsi="宋体" w:cs="宋体" w:hint="eastAsia"/>
                <w:b/>
                <w:bCs/>
                <w:kern w:val="21"/>
                <w:sz w:val="21"/>
                <w:szCs w:val="21"/>
                <w:lang w:eastAsia="zh-CN"/>
              </w:rPr>
              <w:t>招标技术要求</w:t>
            </w:r>
          </w:p>
        </w:tc>
      </w:tr>
      <w:tr>
        <w:tblPrEx>
          <w:tblW w:w="5000" w:type="pct"/>
          <w:jc w:val="center"/>
          <w:tblLayout w:type="fixed"/>
          <w:tblCellMar>
            <w:top w:w="0" w:type="dxa"/>
            <w:left w:w="108" w:type="dxa"/>
            <w:bottom w:w="0" w:type="dxa"/>
            <w:right w:w="108" w:type="dxa"/>
          </w:tblCellMar>
        </w:tblPrEx>
        <w:trPr>
          <w:trHeight w:val="308"/>
          <w:jc w:val="center"/>
        </w:trPr>
        <w:tc>
          <w:tcPr>
            <w:tcW w:w="947" w:type="dxa"/>
            <w:vMerge w:val="restart"/>
            <w:shd w:val="clear" w:color="auto" w:fill="auto"/>
            <w:noWrap w:val="0"/>
            <w:vAlign w:val="center"/>
          </w:tcPr>
          <w:p>
            <w:pPr>
              <w:jc w:val="center"/>
              <w:rPr>
                <w:rFonts w:ascii="宋体" w:eastAsia="宋体" w:hAnsi="宋体" w:cs="宋体" w:hint="eastAsia"/>
                <w:kern w:val="2"/>
                <w:sz w:val="21"/>
                <w:szCs w:val="21"/>
                <w:lang w:eastAsia="zh-CN"/>
              </w:rPr>
            </w:pPr>
            <w:r>
              <w:rPr>
                <w:rFonts w:ascii="宋体" w:eastAsia="宋体" w:hAnsi="宋体" w:cs="宋体" w:hint="eastAsia"/>
                <w:sz w:val="21"/>
                <w:szCs w:val="21"/>
              </w:rPr>
              <w:t>1</w:t>
            </w:r>
          </w:p>
        </w:tc>
        <w:tc>
          <w:tcPr>
            <w:tcW w:w="1768" w:type="dxa"/>
            <w:vMerge w:val="restart"/>
            <w:shd w:val="clear" w:color="auto" w:fill="auto"/>
            <w:noWrap w:val="0"/>
            <w:vAlign w:val="center"/>
          </w:tcPr>
          <w:p>
            <w:pPr>
              <w:widowControl/>
              <w:jc w:val="center"/>
              <w:rPr>
                <w:rFonts w:ascii="宋体" w:eastAsia="宋体" w:hAnsi="宋体" w:cs="宋体" w:hint="eastAsia"/>
                <w:sz w:val="21"/>
                <w:szCs w:val="21"/>
                <w:lang w:eastAsia="zh-CN"/>
              </w:rPr>
            </w:pPr>
            <w:r>
              <w:rPr>
                <w:rFonts w:ascii="宋体" w:eastAsia="宋体" w:hAnsi="宋体" w:cs="宋体" w:hint="eastAsia"/>
                <w:sz w:val="21"/>
                <w:szCs w:val="21"/>
              </w:rPr>
              <w:t>热敏纸</w:t>
            </w:r>
            <w:r>
              <w:rPr>
                <w:rFonts w:ascii="宋体" w:eastAsia="宋体" w:hAnsi="宋体" w:cs="宋体" w:hint="eastAsia"/>
                <w:sz w:val="21"/>
                <w:szCs w:val="21"/>
                <w:lang w:eastAsia="zh-CN"/>
              </w:rPr>
              <w:t>1</w:t>
            </w:r>
          </w:p>
        </w:tc>
        <w:tc>
          <w:tcPr>
            <w:tcW w:w="5805" w:type="dxa"/>
            <w:noWrap w:val="0"/>
            <w:vAlign w:val="center"/>
          </w:tcPr>
          <w:p>
            <w:pPr>
              <w:widowControl/>
              <w:jc w:val="left"/>
              <w:textAlignment w:val="center"/>
              <w:rPr>
                <w:rFonts w:ascii="宋体" w:eastAsia="宋体" w:hAnsi="宋体" w:cs="宋体" w:hint="eastAsia"/>
                <w:bCs/>
                <w:kern w:val="21"/>
                <w:sz w:val="21"/>
                <w:szCs w:val="21"/>
                <w:lang w:eastAsia="zh-CN"/>
              </w:rPr>
            </w:pPr>
            <w:r>
              <w:rPr>
                <w:rFonts w:ascii="宋体" w:eastAsia="宋体" w:hAnsi="宋体" w:cs="宋体" w:hint="eastAsia"/>
                <w:sz w:val="21"/>
                <w:szCs w:val="21"/>
                <w:lang w:eastAsia="zh-CN"/>
              </w:rPr>
              <w:t>1、</w:t>
            </w:r>
            <w:r>
              <w:rPr>
                <w:rFonts w:ascii="宋体" w:eastAsia="宋体" w:hAnsi="宋体" w:cs="宋体" w:hint="eastAsia"/>
                <w:sz w:val="21"/>
                <w:szCs w:val="21"/>
              </w:rPr>
              <w:t>规格（长*宽）MM</w:t>
            </w:r>
            <w:r>
              <w:rPr>
                <w:rFonts w:ascii="宋体" w:eastAsia="宋体" w:hAnsi="宋体" w:cs="宋体" w:hint="eastAsia"/>
                <w:sz w:val="21"/>
                <w:szCs w:val="21"/>
                <w:lang w:eastAsia="zh-CN"/>
              </w:rPr>
              <w:t>：</w:t>
            </w:r>
            <w:r>
              <w:rPr>
                <w:rFonts w:ascii="宋体" w:eastAsia="宋体" w:hAnsi="宋体" w:cs="宋体" w:hint="eastAsia"/>
                <w:sz w:val="21"/>
                <w:szCs w:val="21"/>
              </w:rPr>
              <w:t>80*80</w:t>
            </w:r>
            <w:r>
              <w:rPr>
                <w:rFonts w:ascii="宋体" w:eastAsia="宋体" w:hAnsi="宋体" w:cs="宋体" w:hint="eastAsia"/>
                <w:sz w:val="21"/>
                <w:szCs w:val="21"/>
                <w:lang w:eastAsia="zh-CN"/>
              </w:rPr>
              <w:t>（允许误差±1mm）</w:t>
            </w:r>
          </w:p>
        </w:tc>
      </w:tr>
      <w:tr>
        <w:tblPrEx>
          <w:tblW w:w="5000" w:type="pct"/>
          <w:jc w:val="center"/>
          <w:tblLayout w:type="fixed"/>
          <w:tblCellMar>
            <w:top w:w="0" w:type="dxa"/>
            <w:left w:w="108" w:type="dxa"/>
            <w:bottom w:w="0" w:type="dxa"/>
            <w:right w:w="108" w:type="dxa"/>
          </w:tblCellMar>
        </w:tblPrEx>
        <w:trPr>
          <w:trHeight w:val="308"/>
          <w:jc w:val="center"/>
        </w:trPr>
        <w:tc>
          <w:tcPr>
            <w:tcW w:w="947" w:type="dxa"/>
            <w:vMerge/>
            <w:shd w:val="clear" w:color="auto" w:fill="auto"/>
            <w:noWrap w:val="0"/>
            <w:vAlign w:val="center"/>
          </w:tcPr>
          <w:p>
            <w:pPr>
              <w:widowControl/>
              <w:jc w:val="left"/>
              <w:textAlignment w:val="center"/>
              <w:rPr>
                <w:rFonts w:ascii="宋体" w:eastAsia="宋体" w:hAnsi="宋体" w:cs="宋体" w:hint="eastAsia"/>
                <w:sz w:val="21"/>
                <w:szCs w:val="21"/>
              </w:rPr>
            </w:pPr>
          </w:p>
        </w:tc>
        <w:tc>
          <w:tcPr>
            <w:tcW w:w="1768" w:type="dxa"/>
            <w:vMerge/>
            <w:shd w:val="clear" w:color="auto" w:fill="auto"/>
            <w:noWrap w:val="0"/>
            <w:vAlign w:val="center"/>
          </w:tcPr>
          <w:p>
            <w:pPr>
              <w:widowControl/>
              <w:jc w:val="left"/>
              <w:textAlignment w:val="center"/>
              <w:rPr>
                <w:rFonts w:ascii="宋体" w:eastAsia="宋体" w:hAnsi="宋体" w:cs="宋体" w:hint="eastAsia"/>
                <w:sz w:val="21"/>
                <w:szCs w:val="21"/>
              </w:rPr>
            </w:pPr>
          </w:p>
        </w:tc>
        <w:tc>
          <w:tcPr>
            <w:tcW w:w="5805" w:type="dxa"/>
            <w:noWrap w:val="0"/>
            <w:vAlign w:val="center"/>
          </w:tcPr>
          <w:p>
            <w:pPr>
              <w:widowControl/>
              <w:jc w:val="left"/>
              <w:textAlignment w:val="center"/>
              <w:rPr>
                <w:rFonts w:ascii="宋体" w:eastAsia="宋体" w:hAnsi="宋体" w:cs="宋体" w:hint="eastAsia"/>
                <w:sz w:val="21"/>
                <w:szCs w:val="21"/>
                <w:lang w:eastAsia="zh-CN" w:bidi="ar"/>
              </w:rPr>
            </w:pPr>
            <w:r>
              <w:rPr>
                <w:rFonts w:ascii="宋体" w:eastAsia="宋体" w:hAnsi="宋体" w:cs="宋体" w:hint="eastAsia"/>
                <w:sz w:val="21"/>
                <w:szCs w:val="21"/>
                <w:lang w:eastAsia="zh-CN" w:bidi="ar"/>
              </w:rPr>
              <w:t>2、管芯≤17MM</w:t>
            </w:r>
            <w:r>
              <w:rPr>
                <w:rFonts w:ascii="宋体" w:eastAsia="宋体" w:hAnsi="宋体" w:cs="宋体" w:hint="eastAsia"/>
                <w:sz w:val="21"/>
                <w:szCs w:val="21"/>
                <w:lang w:eastAsia="zh-Hans" w:bidi="ar"/>
              </w:rPr>
              <w:t>，</w:t>
            </w:r>
            <w:r>
              <w:rPr>
                <w:rFonts w:ascii="宋体" w:eastAsia="宋体" w:hAnsi="宋体" w:cs="宋体" w:hint="eastAsia"/>
                <w:sz w:val="21"/>
                <w:szCs w:val="21"/>
              </w:rPr>
              <w:t>紧度</w:t>
            </w:r>
            <w:r>
              <w:rPr>
                <w:rFonts w:ascii="宋体" w:eastAsia="宋体" w:hAnsi="宋体" w:cs="宋体" w:hint="eastAsia"/>
                <w:sz w:val="21"/>
                <w:szCs w:val="21"/>
                <w:lang w:bidi="en-US"/>
              </w:rPr>
              <w:t>20.80g/cm</w:t>
            </w:r>
            <w:r>
              <w:rPr>
                <w:rFonts w:ascii="宋体" w:eastAsia="宋体" w:hAnsi="宋体" w:cs="宋体" w:hint="eastAsia"/>
                <w:sz w:val="21"/>
                <w:szCs w:val="21"/>
                <w:vertAlign w:val="superscript"/>
                <w:lang w:bidi="en-US"/>
              </w:rPr>
              <w:t>3</w:t>
            </w:r>
            <w:r>
              <w:rPr>
                <w:rFonts w:ascii="宋体" w:eastAsia="宋体" w:hAnsi="宋体" w:cs="宋体" w:hint="eastAsia"/>
                <w:sz w:val="21"/>
                <w:szCs w:val="21"/>
                <w:vertAlign w:val="superscript"/>
                <w:lang w:bidi="en-US"/>
              </w:rPr>
              <w:t xml:space="preserve"> </w:t>
            </w:r>
            <w:r>
              <w:rPr>
                <w:rFonts w:ascii="宋体" w:eastAsia="宋体" w:hAnsi="宋体" w:cs="宋体" w:hint="eastAsia"/>
                <w:sz w:val="21"/>
                <w:szCs w:val="21"/>
                <w:vertAlign w:val="superscript"/>
                <w:lang w:eastAsia="zh-CN" w:bidi="en-US"/>
              </w:rPr>
              <w:t>，</w:t>
            </w:r>
            <w:r>
              <w:rPr>
                <w:rFonts w:ascii="宋体" w:eastAsia="宋体" w:hAnsi="宋体" w:cs="宋体" w:hint="eastAsia"/>
                <w:bCs/>
                <w:kern w:val="21"/>
                <w:sz w:val="21"/>
                <w:szCs w:val="21"/>
                <w:lang w:eastAsia="zh-Hans"/>
              </w:rPr>
              <w:t>（</w:t>
            </w:r>
            <w:r>
              <w:rPr>
                <w:rFonts w:ascii="宋体" w:eastAsia="宋体" w:hAnsi="宋体" w:cs="宋体" w:hint="eastAsia"/>
                <w:sz w:val="21"/>
                <w:szCs w:val="21"/>
                <w:lang w:eastAsia="zh-CN"/>
              </w:rPr>
              <w:t>允许误差</w:t>
            </w:r>
            <w:r>
              <w:rPr>
                <w:rFonts w:ascii="宋体" w:eastAsia="宋体" w:hAnsi="宋体" w:cs="宋体" w:hint="eastAsia"/>
                <w:bCs/>
                <w:kern w:val="21"/>
                <w:sz w:val="21"/>
                <w:szCs w:val="21"/>
                <w:lang w:eastAsia="zh-Hans"/>
              </w:rPr>
              <w:t>±</w:t>
            </w:r>
            <w:r>
              <w:rPr>
                <w:rFonts w:ascii="宋体" w:eastAsia="宋体" w:hAnsi="宋体" w:cs="宋体" w:hint="eastAsia"/>
                <w:bCs/>
                <w:kern w:val="21"/>
                <w:sz w:val="21"/>
                <w:szCs w:val="21"/>
                <w:lang w:eastAsia="zh-CN"/>
              </w:rPr>
              <w:t>5</w:t>
            </w:r>
            <w:r>
              <w:rPr>
                <w:rFonts w:ascii="宋体" w:eastAsia="宋体" w:hAnsi="宋体" w:cs="宋体" w:hint="eastAsia"/>
                <w:bCs/>
                <w:kern w:val="21"/>
                <w:sz w:val="21"/>
                <w:szCs w:val="21"/>
                <w:lang w:eastAsia="zh-Hans"/>
              </w:rPr>
              <w:t>%</w:t>
            </w:r>
            <w:r>
              <w:rPr>
                <w:rFonts w:ascii="宋体" w:eastAsia="宋体" w:hAnsi="宋体" w:cs="宋体" w:hint="eastAsia"/>
                <w:sz w:val="21"/>
                <w:szCs w:val="21"/>
                <w:lang w:eastAsia="zh-CN"/>
              </w:rPr>
              <w:t>）</w:t>
            </w:r>
          </w:p>
        </w:tc>
      </w:tr>
      <w:tr>
        <w:tblPrEx>
          <w:tblW w:w="5000" w:type="pct"/>
          <w:jc w:val="center"/>
          <w:tblLayout w:type="fixed"/>
          <w:tblCellMar>
            <w:top w:w="0" w:type="dxa"/>
            <w:left w:w="108" w:type="dxa"/>
            <w:bottom w:w="0" w:type="dxa"/>
            <w:right w:w="108" w:type="dxa"/>
          </w:tblCellMar>
        </w:tblPrEx>
        <w:trPr>
          <w:trHeight w:val="319"/>
          <w:jc w:val="center"/>
        </w:trPr>
        <w:tc>
          <w:tcPr>
            <w:tcW w:w="947" w:type="dxa"/>
            <w:vMerge/>
            <w:shd w:val="clear" w:color="auto" w:fill="auto"/>
            <w:noWrap w:val="0"/>
            <w:vAlign w:val="center"/>
          </w:tcPr>
          <w:p>
            <w:pPr>
              <w:widowControl/>
              <w:jc w:val="left"/>
              <w:textAlignment w:val="center"/>
              <w:rPr>
                <w:rFonts w:ascii="宋体" w:eastAsia="宋体" w:hAnsi="宋体" w:cs="宋体" w:hint="eastAsia"/>
                <w:sz w:val="21"/>
                <w:szCs w:val="21"/>
              </w:rPr>
            </w:pPr>
          </w:p>
        </w:tc>
        <w:tc>
          <w:tcPr>
            <w:tcW w:w="1768" w:type="dxa"/>
            <w:vMerge/>
            <w:shd w:val="clear" w:color="auto" w:fill="auto"/>
            <w:noWrap w:val="0"/>
            <w:vAlign w:val="center"/>
          </w:tcPr>
          <w:p>
            <w:pPr>
              <w:widowControl/>
              <w:jc w:val="center"/>
              <w:textAlignment w:val="center"/>
              <w:rPr>
                <w:rFonts w:ascii="宋体" w:eastAsia="宋体" w:hAnsi="宋体" w:cs="宋体" w:hint="eastAsia"/>
                <w:sz w:val="21"/>
                <w:szCs w:val="21"/>
              </w:rPr>
            </w:pPr>
          </w:p>
        </w:tc>
        <w:tc>
          <w:tcPr>
            <w:tcW w:w="5805" w:type="dxa"/>
            <w:noWrap w:val="0"/>
            <w:vAlign w:val="center"/>
          </w:tcPr>
          <w:p>
            <w:pPr>
              <w:widowControl/>
              <w:jc w:val="left"/>
              <w:textAlignment w:val="center"/>
              <w:rPr>
                <w:rFonts w:ascii="宋体" w:eastAsia="宋体" w:hAnsi="宋体" w:cs="宋体" w:hint="eastAsia"/>
                <w:bCs/>
                <w:kern w:val="21"/>
                <w:sz w:val="21"/>
                <w:szCs w:val="21"/>
              </w:rPr>
            </w:pPr>
            <w:r>
              <w:rPr>
                <w:rFonts w:ascii="宋体" w:eastAsia="宋体" w:hAnsi="宋体" w:cs="宋体" w:hint="eastAsia"/>
                <w:sz w:val="21"/>
                <w:szCs w:val="21"/>
                <w:lang w:eastAsia="zh-CN" w:bidi="en-US"/>
              </w:rPr>
              <w:t>3、</w:t>
            </w:r>
            <w:r>
              <w:rPr>
                <w:rFonts w:ascii="宋体" w:eastAsia="宋体" w:hAnsi="宋体" w:cs="宋体" w:hint="eastAsia"/>
                <w:sz w:val="21"/>
                <w:szCs w:val="21"/>
                <w:lang w:bidi="en-US"/>
              </w:rPr>
              <w:t>D65</w:t>
            </w:r>
            <w:r>
              <w:rPr>
                <w:rFonts w:ascii="宋体" w:eastAsia="宋体" w:hAnsi="宋体" w:cs="宋体" w:hint="eastAsia"/>
                <w:sz w:val="21"/>
                <w:szCs w:val="21"/>
              </w:rPr>
              <w:t>亮度（正面）%</w:t>
            </w:r>
            <w:r>
              <w:rPr>
                <w:rFonts w:ascii="宋体" w:eastAsia="宋体" w:hAnsi="宋体" w:cs="宋体" w:hint="eastAsia"/>
                <w:sz w:val="21"/>
                <w:szCs w:val="21"/>
                <w:lang w:eastAsia="zh-CN"/>
              </w:rPr>
              <w:t xml:space="preserve"> </w:t>
            </w:r>
            <w:r>
              <w:rPr>
                <w:rFonts w:ascii="宋体" w:eastAsia="宋体" w:hAnsi="宋体" w:cs="宋体" w:hint="eastAsia"/>
                <w:sz w:val="21"/>
                <w:szCs w:val="21"/>
                <w:lang w:bidi="en-US"/>
              </w:rPr>
              <w:t>75.0-90.0</w:t>
            </w:r>
            <w:r>
              <w:rPr>
                <w:rFonts w:ascii="宋体" w:eastAsia="宋体" w:hAnsi="宋体" w:cs="宋体" w:hint="eastAsia"/>
                <w:bCs/>
                <w:kern w:val="21"/>
                <w:sz w:val="21"/>
                <w:szCs w:val="21"/>
                <w:lang w:eastAsia="zh-Hans"/>
              </w:rPr>
              <w:t>（</w:t>
            </w:r>
            <w:r>
              <w:rPr>
                <w:rFonts w:ascii="宋体" w:eastAsia="宋体" w:hAnsi="宋体" w:cs="宋体" w:hint="eastAsia"/>
                <w:sz w:val="21"/>
                <w:szCs w:val="21"/>
                <w:lang w:eastAsia="zh-CN"/>
              </w:rPr>
              <w:t>允许误差</w:t>
            </w:r>
            <w:r>
              <w:rPr>
                <w:rFonts w:ascii="宋体" w:eastAsia="宋体" w:hAnsi="宋体" w:cs="宋体" w:hint="eastAsia"/>
                <w:bCs/>
                <w:kern w:val="21"/>
                <w:sz w:val="21"/>
                <w:szCs w:val="21"/>
                <w:lang w:eastAsia="zh-Hans"/>
              </w:rPr>
              <w:t>±</w:t>
            </w:r>
            <w:r>
              <w:rPr>
                <w:rFonts w:ascii="宋体" w:eastAsia="宋体" w:hAnsi="宋体" w:cs="宋体" w:hint="eastAsia"/>
                <w:bCs/>
                <w:kern w:val="21"/>
                <w:sz w:val="21"/>
                <w:szCs w:val="21"/>
                <w:lang w:eastAsia="zh-CN"/>
              </w:rPr>
              <w:t>5</w:t>
            </w:r>
            <w:r>
              <w:rPr>
                <w:rFonts w:ascii="宋体" w:eastAsia="宋体" w:hAnsi="宋体" w:cs="宋体" w:hint="eastAsia"/>
                <w:bCs/>
                <w:kern w:val="21"/>
                <w:sz w:val="21"/>
                <w:szCs w:val="21"/>
                <w:lang w:eastAsia="zh-Hans"/>
              </w:rPr>
              <w:t>%</w:t>
            </w:r>
            <w:r>
              <w:rPr>
                <w:rFonts w:ascii="宋体" w:eastAsia="宋体" w:hAnsi="宋体" w:cs="宋体" w:hint="eastAsia"/>
                <w:sz w:val="21"/>
                <w:szCs w:val="21"/>
                <w:lang w:eastAsia="zh-CN"/>
              </w:rPr>
              <w:t>）</w:t>
            </w:r>
          </w:p>
        </w:tc>
      </w:tr>
      <w:tr>
        <w:tblPrEx>
          <w:tblW w:w="5000" w:type="pct"/>
          <w:jc w:val="center"/>
          <w:tblLayout w:type="fixed"/>
          <w:tblCellMar>
            <w:top w:w="0" w:type="dxa"/>
            <w:left w:w="108" w:type="dxa"/>
            <w:bottom w:w="0" w:type="dxa"/>
            <w:right w:w="108" w:type="dxa"/>
          </w:tblCellMar>
        </w:tblPrEx>
        <w:trPr>
          <w:trHeight w:val="319"/>
          <w:jc w:val="center"/>
        </w:trPr>
        <w:tc>
          <w:tcPr>
            <w:tcW w:w="947" w:type="dxa"/>
            <w:vMerge/>
            <w:shd w:val="clear" w:color="auto" w:fill="auto"/>
            <w:noWrap w:val="0"/>
            <w:vAlign w:val="center"/>
          </w:tcPr>
          <w:p>
            <w:pPr>
              <w:widowControl/>
              <w:jc w:val="left"/>
              <w:textAlignment w:val="center"/>
              <w:rPr>
                <w:rFonts w:ascii="宋体" w:eastAsia="宋体" w:hAnsi="宋体" w:cs="宋体" w:hint="eastAsia"/>
                <w:bCs/>
                <w:kern w:val="21"/>
                <w:sz w:val="21"/>
                <w:szCs w:val="21"/>
              </w:rPr>
            </w:pPr>
          </w:p>
        </w:tc>
        <w:tc>
          <w:tcPr>
            <w:tcW w:w="1768" w:type="dxa"/>
            <w:vMerge/>
            <w:shd w:val="clear" w:color="auto" w:fill="auto"/>
            <w:noWrap w:val="0"/>
            <w:vAlign w:val="center"/>
          </w:tcPr>
          <w:p>
            <w:pPr>
              <w:widowControl/>
              <w:jc w:val="center"/>
              <w:textAlignment w:val="center"/>
              <w:rPr>
                <w:rFonts w:ascii="宋体" w:eastAsia="宋体" w:hAnsi="宋体" w:cs="宋体" w:hint="eastAsia"/>
                <w:bCs/>
                <w:kern w:val="21"/>
                <w:sz w:val="21"/>
                <w:szCs w:val="21"/>
              </w:rPr>
            </w:pPr>
          </w:p>
        </w:tc>
        <w:tc>
          <w:tcPr>
            <w:tcW w:w="5805" w:type="dxa"/>
            <w:noWrap w:val="0"/>
            <w:vAlign w:val="center"/>
          </w:tcPr>
          <w:p>
            <w:pPr>
              <w:widowControl/>
              <w:jc w:val="left"/>
              <w:textAlignment w:val="center"/>
              <w:rPr>
                <w:rFonts w:ascii="宋体" w:eastAsia="宋体" w:hAnsi="宋体" w:cs="宋体" w:hint="eastAsia"/>
                <w:bCs/>
                <w:kern w:val="21"/>
                <w:sz w:val="21"/>
                <w:szCs w:val="21"/>
                <w:lang w:eastAsia="zh-Hans"/>
              </w:rPr>
            </w:pPr>
            <w:r>
              <w:rPr>
                <w:rFonts w:ascii="宋体" w:eastAsia="宋体" w:hAnsi="宋体" w:cs="宋体" w:hint="eastAsia"/>
                <w:bCs/>
                <w:kern w:val="21"/>
                <w:sz w:val="21"/>
                <w:szCs w:val="21"/>
                <w:lang w:eastAsia="zh-CN"/>
              </w:rPr>
              <w:t>4、</w:t>
            </w:r>
            <w:r>
              <w:rPr>
                <w:rFonts w:ascii="宋体" w:eastAsia="宋体" w:hAnsi="宋体" w:cs="宋体" w:hint="eastAsia"/>
                <w:bCs/>
                <w:kern w:val="21"/>
                <w:sz w:val="21"/>
                <w:szCs w:val="21"/>
                <w:lang w:eastAsia="zh-Hans"/>
              </w:rPr>
              <w:t>塑封包装、</w:t>
            </w:r>
            <w:r>
              <w:rPr>
                <w:rFonts w:ascii="宋体" w:eastAsia="宋体" w:hAnsi="宋体" w:cs="宋体" w:hint="eastAsia"/>
                <w:kern w:val="2"/>
                <w:sz w:val="21"/>
                <w:szCs w:val="21"/>
                <w:lang w:eastAsia="zh-CN"/>
              </w:rPr>
              <w:t>≥</w:t>
            </w:r>
            <w:r>
              <w:rPr>
                <w:rFonts w:ascii="宋体" w:eastAsia="宋体" w:hAnsi="宋体" w:cs="宋体" w:hint="eastAsia"/>
                <w:bCs/>
                <w:kern w:val="21"/>
                <w:sz w:val="21"/>
                <w:szCs w:val="21"/>
                <w:lang w:eastAsia="zh-Hans"/>
              </w:rPr>
              <w:t>5</w:t>
            </w:r>
            <w:r>
              <w:rPr>
                <w:rFonts w:ascii="宋体" w:eastAsia="宋体" w:hAnsi="宋体" w:cs="宋体" w:hint="eastAsia"/>
                <w:bCs/>
                <w:kern w:val="21"/>
                <w:sz w:val="21"/>
                <w:szCs w:val="21"/>
                <w:lang w:eastAsia="zh-Hans"/>
              </w:rPr>
              <w:t>卷</w:t>
            </w:r>
            <w:r>
              <w:rPr>
                <w:rFonts w:ascii="宋体" w:eastAsia="宋体" w:hAnsi="宋体" w:cs="宋体" w:hint="eastAsia"/>
                <w:bCs/>
                <w:kern w:val="21"/>
                <w:sz w:val="21"/>
                <w:szCs w:val="21"/>
                <w:lang w:eastAsia="zh-Hans"/>
              </w:rPr>
              <w:t>/</w:t>
            </w:r>
            <w:r>
              <w:rPr>
                <w:rFonts w:ascii="宋体" w:eastAsia="宋体" w:hAnsi="宋体" w:cs="宋体" w:hint="eastAsia"/>
                <w:bCs/>
                <w:kern w:val="21"/>
                <w:sz w:val="21"/>
                <w:szCs w:val="21"/>
                <w:lang w:eastAsia="zh-Hans"/>
              </w:rPr>
              <w:t>包、</w:t>
            </w:r>
            <w:r>
              <w:rPr>
                <w:rFonts w:ascii="宋体" w:eastAsia="宋体" w:hAnsi="宋体" w:cs="宋体" w:hint="eastAsia"/>
                <w:kern w:val="2"/>
                <w:sz w:val="21"/>
                <w:szCs w:val="21"/>
                <w:lang w:eastAsia="zh-CN"/>
              </w:rPr>
              <w:t>≥</w:t>
            </w:r>
            <w:r>
              <w:rPr>
                <w:rFonts w:ascii="宋体" w:eastAsia="宋体" w:hAnsi="宋体" w:cs="宋体" w:hint="eastAsia"/>
                <w:bCs/>
                <w:kern w:val="21"/>
                <w:sz w:val="21"/>
                <w:szCs w:val="21"/>
                <w:lang w:eastAsia="zh-Hans"/>
              </w:rPr>
              <w:t>50</w:t>
            </w:r>
            <w:r>
              <w:rPr>
                <w:rFonts w:ascii="宋体" w:eastAsia="宋体" w:hAnsi="宋体" w:cs="宋体" w:hint="eastAsia"/>
                <w:bCs/>
                <w:kern w:val="21"/>
                <w:sz w:val="21"/>
                <w:szCs w:val="21"/>
                <w:lang w:eastAsia="zh-Hans"/>
              </w:rPr>
              <w:t>卷</w:t>
            </w:r>
            <w:r>
              <w:rPr>
                <w:rFonts w:ascii="宋体" w:eastAsia="宋体" w:hAnsi="宋体" w:cs="宋体" w:hint="eastAsia"/>
                <w:bCs/>
                <w:kern w:val="21"/>
                <w:sz w:val="21"/>
                <w:szCs w:val="21"/>
                <w:lang w:eastAsia="zh-Hans"/>
              </w:rPr>
              <w:t>/</w:t>
            </w:r>
            <w:r>
              <w:rPr>
                <w:rFonts w:ascii="宋体" w:eastAsia="宋体" w:hAnsi="宋体" w:cs="宋体" w:hint="eastAsia"/>
                <w:bCs/>
                <w:kern w:val="21"/>
                <w:sz w:val="21"/>
                <w:szCs w:val="21"/>
                <w:lang w:eastAsia="zh-Hans"/>
              </w:rPr>
              <w:t>箱</w:t>
            </w:r>
          </w:p>
        </w:tc>
      </w:tr>
      <w:tr>
        <w:tblPrEx>
          <w:tblW w:w="5000" w:type="pct"/>
          <w:jc w:val="center"/>
          <w:tblLayout w:type="fixed"/>
          <w:tblCellMar>
            <w:top w:w="0" w:type="dxa"/>
            <w:left w:w="108" w:type="dxa"/>
            <w:bottom w:w="0" w:type="dxa"/>
            <w:right w:w="108" w:type="dxa"/>
          </w:tblCellMar>
        </w:tblPrEx>
        <w:trPr>
          <w:trHeight w:val="319"/>
          <w:jc w:val="center"/>
        </w:trPr>
        <w:tc>
          <w:tcPr>
            <w:tcW w:w="947" w:type="dxa"/>
            <w:vMerge/>
            <w:shd w:val="clear" w:color="auto" w:fill="auto"/>
            <w:noWrap w:val="0"/>
            <w:vAlign w:val="center"/>
          </w:tcPr>
          <w:p>
            <w:pPr>
              <w:widowControl/>
              <w:jc w:val="left"/>
              <w:textAlignment w:val="center"/>
              <w:rPr>
                <w:rFonts w:ascii="宋体" w:eastAsia="宋体" w:hAnsi="宋体" w:cs="宋体" w:hint="eastAsia"/>
                <w:bCs/>
                <w:kern w:val="21"/>
                <w:sz w:val="21"/>
                <w:szCs w:val="21"/>
              </w:rPr>
            </w:pPr>
          </w:p>
        </w:tc>
        <w:tc>
          <w:tcPr>
            <w:tcW w:w="1768" w:type="dxa"/>
            <w:vMerge/>
            <w:shd w:val="clear" w:color="auto" w:fill="auto"/>
            <w:noWrap w:val="0"/>
            <w:vAlign w:val="center"/>
          </w:tcPr>
          <w:p>
            <w:pPr>
              <w:widowControl/>
              <w:jc w:val="center"/>
              <w:textAlignment w:val="center"/>
              <w:rPr>
                <w:rFonts w:ascii="宋体" w:eastAsia="宋体" w:hAnsi="宋体" w:cs="宋体" w:hint="eastAsia"/>
                <w:bCs/>
                <w:kern w:val="21"/>
                <w:sz w:val="21"/>
                <w:szCs w:val="21"/>
              </w:rPr>
            </w:pPr>
          </w:p>
        </w:tc>
        <w:tc>
          <w:tcPr>
            <w:tcW w:w="5805" w:type="dxa"/>
            <w:noWrap w:val="0"/>
            <w:vAlign w:val="center"/>
          </w:tcPr>
          <w:p>
            <w:pPr>
              <w:widowControl/>
              <w:jc w:val="left"/>
              <w:textAlignment w:val="center"/>
              <w:rPr>
                <w:rFonts w:ascii="宋体" w:eastAsia="宋体" w:hAnsi="宋体" w:cs="宋体" w:hint="eastAsia"/>
                <w:bCs/>
                <w:kern w:val="21"/>
                <w:sz w:val="21"/>
                <w:szCs w:val="21"/>
                <w:lang w:eastAsia="zh-Hans"/>
              </w:rPr>
            </w:pPr>
            <w:r>
              <w:rPr>
                <w:rFonts w:ascii="宋体" w:eastAsia="宋体" w:hAnsi="宋体" w:cs="宋体" w:hint="eastAsia"/>
                <w:sz w:val="21"/>
                <w:szCs w:val="21"/>
                <w:lang w:eastAsia="zh-CN"/>
              </w:rPr>
              <w:t>5、</w:t>
            </w:r>
            <w:r>
              <w:rPr>
                <w:rFonts w:ascii="宋体" w:eastAsia="宋体" w:hAnsi="宋体" w:cs="宋体" w:hint="eastAsia"/>
                <w:sz w:val="21"/>
                <w:szCs w:val="21"/>
              </w:rPr>
              <w:t>双酚A</w:t>
            </w:r>
            <w:r>
              <w:rPr>
                <w:rFonts w:ascii="宋体" w:eastAsia="宋体" w:hAnsi="宋体" w:cs="宋体" w:hint="eastAsia"/>
                <w:sz w:val="21"/>
                <w:szCs w:val="21"/>
                <w:lang w:bidi="en-US"/>
              </w:rPr>
              <w:t>不得含有</w:t>
            </w:r>
            <w:r>
              <w:rPr>
                <w:rFonts w:ascii="宋体" w:eastAsia="宋体" w:hAnsi="宋体" w:cs="宋体" w:hint="eastAsia"/>
                <w:sz w:val="21"/>
                <w:szCs w:val="21"/>
                <w:lang w:eastAsia="zh-CN" w:bidi="en-US"/>
              </w:rPr>
              <w:t>（检出</w:t>
            </w:r>
            <w:r>
              <w:rPr>
                <w:rFonts w:ascii="宋体" w:eastAsia="宋体" w:hAnsi="宋体" w:cs="宋体" w:hint="eastAsia"/>
                <w:sz w:val="21"/>
                <w:szCs w:val="21"/>
                <w:lang w:eastAsia="zh-CN" w:bidi="ar"/>
              </w:rPr>
              <w:t>≤</w:t>
            </w:r>
            <w:r>
              <w:rPr>
                <w:rFonts w:ascii="宋体" w:eastAsia="宋体" w:hAnsi="宋体" w:cs="宋体" w:hint="eastAsia"/>
                <w:sz w:val="21"/>
                <w:szCs w:val="21"/>
                <w:lang w:eastAsia="zh-CN" w:bidi="en-US"/>
              </w:rPr>
              <w:t>0.5mg/kg)</w:t>
            </w:r>
          </w:p>
        </w:tc>
      </w:tr>
      <w:tr>
        <w:tblPrEx>
          <w:tblW w:w="5000" w:type="pct"/>
          <w:jc w:val="center"/>
          <w:tblLayout w:type="fixed"/>
          <w:tblCellMar>
            <w:top w:w="0" w:type="dxa"/>
            <w:left w:w="108" w:type="dxa"/>
            <w:bottom w:w="0" w:type="dxa"/>
            <w:right w:w="108" w:type="dxa"/>
          </w:tblCellMar>
        </w:tblPrEx>
        <w:trPr>
          <w:trHeight w:val="319"/>
          <w:jc w:val="center"/>
        </w:trPr>
        <w:tc>
          <w:tcPr>
            <w:tcW w:w="947" w:type="dxa"/>
            <w:vMerge/>
            <w:shd w:val="clear" w:color="auto" w:fill="auto"/>
            <w:noWrap w:val="0"/>
            <w:vAlign w:val="center"/>
          </w:tcPr>
          <w:p>
            <w:pPr>
              <w:widowControl/>
              <w:jc w:val="left"/>
              <w:textAlignment w:val="center"/>
              <w:rPr>
                <w:rFonts w:ascii="宋体" w:eastAsia="宋体" w:hAnsi="宋体" w:cs="宋体" w:hint="eastAsia"/>
                <w:bCs/>
                <w:kern w:val="21"/>
                <w:sz w:val="21"/>
                <w:szCs w:val="21"/>
              </w:rPr>
            </w:pPr>
          </w:p>
        </w:tc>
        <w:tc>
          <w:tcPr>
            <w:tcW w:w="1768" w:type="dxa"/>
            <w:vMerge/>
            <w:shd w:val="clear" w:color="auto" w:fill="auto"/>
            <w:noWrap w:val="0"/>
            <w:vAlign w:val="center"/>
          </w:tcPr>
          <w:p>
            <w:pPr>
              <w:widowControl/>
              <w:jc w:val="center"/>
              <w:textAlignment w:val="center"/>
              <w:rPr>
                <w:rFonts w:ascii="宋体" w:eastAsia="宋体" w:hAnsi="宋体" w:cs="宋体" w:hint="eastAsia"/>
                <w:bCs/>
                <w:kern w:val="21"/>
                <w:sz w:val="21"/>
                <w:szCs w:val="21"/>
              </w:rPr>
            </w:pPr>
          </w:p>
        </w:tc>
        <w:tc>
          <w:tcPr>
            <w:tcW w:w="5805" w:type="dxa"/>
            <w:noWrap w:val="0"/>
            <w:vAlign w:val="center"/>
          </w:tcPr>
          <w:p>
            <w:pPr>
              <w:widowControl/>
              <w:jc w:val="left"/>
              <w:textAlignment w:val="center"/>
              <w:rPr>
                <w:rFonts w:ascii="宋体" w:eastAsia="宋体" w:hAnsi="宋体" w:cs="宋体" w:hint="eastAsia"/>
                <w:bCs/>
                <w:kern w:val="21"/>
                <w:sz w:val="21"/>
                <w:szCs w:val="21"/>
                <w:lang w:eastAsia="zh-Hans"/>
              </w:rPr>
            </w:pPr>
            <w:r>
              <w:rPr>
                <w:rFonts w:ascii="宋体" w:eastAsia="宋体" w:hAnsi="宋体" w:cs="宋体" w:hint="eastAsia"/>
                <w:bCs/>
                <w:kern w:val="21"/>
                <w:sz w:val="21"/>
                <w:szCs w:val="21"/>
                <w:lang w:eastAsia="zh-CN"/>
              </w:rPr>
              <w:t>6、</w:t>
            </w:r>
            <w:r>
              <w:rPr>
                <w:rFonts w:ascii="宋体" w:eastAsia="宋体" w:hAnsi="宋体" w:cs="宋体" w:hint="eastAsia"/>
                <w:bCs/>
                <w:kern w:val="21"/>
                <w:sz w:val="21"/>
                <w:szCs w:val="21"/>
                <w:lang w:eastAsia="zh-Hans"/>
              </w:rPr>
              <w:t>执行标准号：</w:t>
            </w:r>
            <w:r>
              <w:rPr>
                <w:rFonts w:ascii="宋体" w:eastAsia="宋体" w:hAnsi="宋体" w:cs="宋体" w:hint="eastAsia"/>
                <w:bCs/>
                <w:kern w:val="21"/>
                <w:sz w:val="21"/>
                <w:szCs w:val="21"/>
                <w:lang w:eastAsia="zh-Hans"/>
              </w:rPr>
              <w:t>GB/T28210-2011</w:t>
            </w:r>
          </w:p>
        </w:tc>
      </w:tr>
      <w:tr>
        <w:tblPrEx>
          <w:tblW w:w="5000" w:type="pct"/>
          <w:jc w:val="center"/>
          <w:tblLayout w:type="fixed"/>
          <w:tblCellMar>
            <w:top w:w="0" w:type="dxa"/>
            <w:left w:w="108" w:type="dxa"/>
            <w:bottom w:w="0" w:type="dxa"/>
            <w:right w:w="108" w:type="dxa"/>
          </w:tblCellMar>
        </w:tblPrEx>
        <w:trPr>
          <w:trHeight w:val="154"/>
          <w:jc w:val="center"/>
        </w:trPr>
        <w:tc>
          <w:tcPr>
            <w:tcW w:w="947" w:type="dxa"/>
            <w:vMerge w:val="restart"/>
            <w:shd w:val="clear" w:color="auto" w:fill="auto"/>
            <w:noWrap w:val="0"/>
            <w:vAlign w:val="center"/>
          </w:tcPr>
          <w:p>
            <w:pPr>
              <w:jc w:val="center"/>
              <w:rPr>
                <w:rFonts w:ascii="宋体" w:eastAsia="宋体" w:hAnsi="宋体" w:cs="宋体" w:hint="eastAsia"/>
                <w:kern w:val="2"/>
                <w:sz w:val="21"/>
                <w:szCs w:val="21"/>
                <w:lang w:eastAsia="zh-CN"/>
              </w:rPr>
            </w:pPr>
            <w:r>
              <w:rPr>
                <w:rFonts w:ascii="宋体" w:eastAsia="宋体" w:hAnsi="宋体" w:cs="宋体" w:hint="eastAsia"/>
                <w:sz w:val="21"/>
                <w:szCs w:val="21"/>
              </w:rPr>
              <w:t>2</w:t>
            </w:r>
          </w:p>
        </w:tc>
        <w:tc>
          <w:tcPr>
            <w:tcW w:w="1768" w:type="dxa"/>
            <w:vMerge w:val="restart"/>
            <w:shd w:val="clear" w:color="auto" w:fill="auto"/>
            <w:noWrap w:val="0"/>
            <w:vAlign w:val="center"/>
          </w:tcPr>
          <w:p>
            <w:pPr>
              <w:widowControl/>
              <w:jc w:val="center"/>
              <w:rPr>
                <w:rFonts w:ascii="宋体" w:eastAsia="宋体" w:hAnsi="宋体" w:cs="宋体" w:hint="eastAsia"/>
                <w:sz w:val="21"/>
                <w:szCs w:val="21"/>
                <w:lang w:eastAsia="zh-CN"/>
              </w:rPr>
            </w:pPr>
            <w:r>
              <w:rPr>
                <w:rFonts w:ascii="宋体" w:eastAsia="宋体" w:hAnsi="宋体" w:cs="宋体" w:hint="eastAsia"/>
                <w:sz w:val="21"/>
                <w:szCs w:val="21"/>
              </w:rPr>
              <w:t>热敏纸不干胶</w:t>
            </w:r>
            <w:r>
              <w:rPr>
                <w:rFonts w:ascii="宋体" w:eastAsia="宋体" w:hAnsi="宋体" w:cs="宋体" w:hint="eastAsia"/>
                <w:sz w:val="21"/>
                <w:szCs w:val="21"/>
                <w:lang w:eastAsia="zh-CN"/>
              </w:rPr>
              <w:t>1</w:t>
            </w:r>
          </w:p>
        </w:tc>
        <w:tc>
          <w:tcPr>
            <w:tcW w:w="5805" w:type="dxa"/>
            <w:shd w:val="clear" w:color="auto" w:fill="auto"/>
            <w:noWrap w:val="0"/>
            <w:vAlign w:val="center"/>
          </w:tcPr>
          <w:p>
            <w:pPr>
              <w:widowControl/>
              <w:jc w:val="left"/>
              <w:textAlignment w:val="center"/>
              <w:rPr>
                <w:rFonts w:ascii="宋体" w:eastAsia="宋体" w:hAnsi="宋体" w:cs="宋体" w:hint="eastAsia"/>
                <w:bCs/>
                <w:kern w:val="21"/>
                <w:sz w:val="21"/>
                <w:szCs w:val="21"/>
                <w:lang w:eastAsia="zh-Hans"/>
              </w:rPr>
            </w:pPr>
            <w:r>
              <w:rPr>
                <w:rFonts w:ascii="宋体" w:eastAsia="宋体" w:hAnsi="宋体" w:cs="宋体" w:hint="eastAsia"/>
                <w:bCs/>
                <w:kern w:val="21"/>
                <w:sz w:val="21"/>
                <w:szCs w:val="21"/>
                <w:lang w:eastAsia="zh-CN"/>
              </w:rPr>
              <w:t>1、</w:t>
            </w:r>
            <w:r>
              <w:rPr>
                <w:rFonts w:ascii="宋体" w:eastAsia="宋体" w:hAnsi="宋体" w:cs="宋体" w:hint="eastAsia"/>
                <w:sz w:val="21"/>
                <w:szCs w:val="21"/>
              </w:rPr>
              <w:t>规格（长*宽）MM</w:t>
            </w:r>
            <w:r>
              <w:rPr>
                <w:rFonts w:ascii="宋体" w:eastAsia="宋体" w:hAnsi="宋体" w:cs="宋体" w:hint="eastAsia"/>
                <w:sz w:val="21"/>
                <w:szCs w:val="21"/>
                <w:lang w:eastAsia="zh-CN"/>
              </w:rPr>
              <w:t>：</w:t>
            </w:r>
            <w:r>
              <w:rPr>
                <w:rFonts w:ascii="宋体" w:eastAsia="宋体" w:hAnsi="宋体" w:cs="宋体" w:hint="eastAsia"/>
                <w:sz w:val="21"/>
                <w:szCs w:val="21"/>
              </w:rPr>
              <w:t>80*40*1000</w:t>
            </w:r>
            <w:r>
              <w:rPr>
                <w:rFonts w:ascii="宋体" w:eastAsia="宋体" w:hAnsi="宋体" w:cs="宋体" w:hint="eastAsia"/>
                <w:sz w:val="21"/>
                <w:szCs w:val="21"/>
                <w:lang w:eastAsia="zh-CN"/>
              </w:rPr>
              <w:t>（允许误差±1mm）</w:t>
            </w:r>
          </w:p>
        </w:tc>
      </w:tr>
      <w:tr>
        <w:tblPrEx>
          <w:tblW w:w="5000" w:type="pct"/>
          <w:jc w:val="center"/>
          <w:tblLayout w:type="fixed"/>
          <w:tblCellMar>
            <w:top w:w="0" w:type="dxa"/>
            <w:left w:w="108" w:type="dxa"/>
            <w:bottom w:w="0" w:type="dxa"/>
            <w:right w:w="108" w:type="dxa"/>
          </w:tblCellMar>
        </w:tblPrEx>
        <w:trPr>
          <w:trHeight w:val="154"/>
          <w:jc w:val="center"/>
        </w:trPr>
        <w:tc>
          <w:tcPr>
            <w:tcW w:w="947" w:type="dxa"/>
            <w:vMerge/>
            <w:shd w:val="clear" w:color="auto" w:fill="auto"/>
            <w:noWrap w:val="0"/>
            <w:vAlign w:val="center"/>
          </w:tcPr>
          <w:p>
            <w:pPr>
              <w:widowControl/>
              <w:jc w:val="left"/>
              <w:textAlignment w:val="center"/>
              <w:rPr>
                <w:rFonts w:ascii="宋体" w:eastAsia="宋体" w:hAnsi="宋体" w:cs="宋体" w:hint="eastAsia"/>
                <w:sz w:val="21"/>
                <w:szCs w:val="21"/>
              </w:rPr>
            </w:pPr>
          </w:p>
        </w:tc>
        <w:tc>
          <w:tcPr>
            <w:tcW w:w="1768" w:type="dxa"/>
            <w:vMerge/>
            <w:shd w:val="clear" w:color="auto" w:fill="auto"/>
            <w:noWrap w:val="0"/>
            <w:vAlign w:val="center"/>
          </w:tcPr>
          <w:p>
            <w:pPr>
              <w:widowControl/>
              <w:jc w:val="left"/>
              <w:textAlignment w:val="center"/>
              <w:rPr>
                <w:rFonts w:ascii="宋体" w:eastAsia="宋体" w:hAnsi="宋体" w:cs="宋体" w:hint="eastAsia"/>
                <w:sz w:val="21"/>
                <w:szCs w:val="21"/>
              </w:rPr>
            </w:pPr>
          </w:p>
        </w:tc>
        <w:tc>
          <w:tcPr>
            <w:tcW w:w="5805" w:type="dxa"/>
            <w:shd w:val="clear" w:color="auto" w:fill="auto"/>
            <w:noWrap w:val="0"/>
            <w:vAlign w:val="center"/>
          </w:tcPr>
          <w:p>
            <w:pPr>
              <w:widowControl/>
              <w:jc w:val="left"/>
              <w:textAlignment w:val="center"/>
              <w:rPr>
                <w:rFonts w:ascii="宋体" w:eastAsia="宋体" w:hAnsi="宋体" w:cs="宋体" w:hint="eastAsia"/>
                <w:bCs/>
                <w:kern w:val="21"/>
                <w:sz w:val="21"/>
                <w:szCs w:val="21"/>
                <w:lang w:eastAsia="zh-CN"/>
              </w:rPr>
            </w:pPr>
            <w:r>
              <w:rPr>
                <w:rFonts w:ascii="宋体" w:eastAsia="宋体" w:hAnsi="宋体" w:cs="宋体" w:hint="eastAsia"/>
                <w:bCs/>
                <w:kern w:val="21"/>
                <w:sz w:val="21"/>
                <w:szCs w:val="21"/>
                <w:lang w:eastAsia="zh-CN"/>
              </w:rPr>
              <w:t>2、</w:t>
            </w:r>
            <w:r>
              <w:rPr>
                <w:rFonts w:ascii="宋体" w:eastAsia="宋体" w:hAnsi="宋体" w:cs="宋体" w:hint="eastAsia"/>
                <w:bCs/>
                <w:kern w:val="21"/>
                <w:sz w:val="21"/>
                <w:szCs w:val="21"/>
                <w:lang w:eastAsia="zh-Hans"/>
              </w:rPr>
              <w:t>面材基本克重</w:t>
            </w:r>
            <w:r>
              <w:rPr>
                <w:rFonts w:ascii="宋体" w:eastAsia="宋体" w:hAnsi="宋体" w:cs="宋体" w:hint="eastAsia"/>
                <w:bCs/>
                <w:kern w:val="21"/>
                <w:sz w:val="21"/>
                <w:szCs w:val="21"/>
                <w:lang w:eastAsia="zh-Hans"/>
              </w:rPr>
              <w:t xml:space="preserve"> 78G/M2（</w:t>
            </w:r>
            <w:r>
              <w:rPr>
                <w:rFonts w:ascii="宋体" w:eastAsia="宋体" w:hAnsi="宋体" w:cs="宋体" w:hint="eastAsia"/>
                <w:sz w:val="21"/>
                <w:szCs w:val="21"/>
                <w:lang w:eastAsia="zh-CN"/>
              </w:rPr>
              <w:t>允许误差</w:t>
            </w:r>
            <w:r>
              <w:rPr>
                <w:rFonts w:ascii="宋体" w:eastAsia="宋体" w:hAnsi="宋体" w:cs="宋体" w:hint="eastAsia"/>
                <w:bCs/>
                <w:kern w:val="21"/>
                <w:sz w:val="21"/>
                <w:szCs w:val="21"/>
                <w:lang w:eastAsia="zh-Hans"/>
              </w:rPr>
              <w:t>±</w:t>
            </w:r>
            <w:r>
              <w:rPr>
                <w:rFonts w:ascii="宋体" w:eastAsia="宋体" w:hAnsi="宋体" w:cs="宋体" w:hint="eastAsia"/>
                <w:bCs/>
                <w:kern w:val="21"/>
                <w:sz w:val="21"/>
                <w:szCs w:val="21"/>
                <w:lang w:eastAsia="zh-CN"/>
              </w:rPr>
              <w:t>5</w:t>
            </w:r>
            <w:r>
              <w:rPr>
                <w:rFonts w:ascii="宋体" w:eastAsia="宋体" w:hAnsi="宋体" w:cs="宋体" w:hint="eastAsia"/>
                <w:bCs/>
                <w:kern w:val="21"/>
                <w:sz w:val="21"/>
                <w:szCs w:val="21"/>
                <w:lang w:eastAsia="zh-Hans"/>
              </w:rPr>
              <w:t>%</w:t>
            </w:r>
            <w:r>
              <w:rPr>
                <w:rFonts w:ascii="宋体" w:eastAsia="宋体" w:hAnsi="宋体" w:cs="宋体" w:hint="eastAsia"/>
                <w:sz w:val="21"/>
                <w:szCs w:val="21"/>
                <w:lang w:eastAsia="zh-CN"/>
              </w:rPr>
              <w:t>）</w:t>
            </w:r>
          </w:p>
        </w:tc>
      </w:tr>
      <w:tr>
        <w:tblPrEx>
          <w:tblW w:w="5000" w:type="pct"/>
          <w:jc w:val="center"/>
          <w:tblLayout w:type="fixed"/>
          <w:tblCellMar>
            <w:top w:w="0" w:type="dxa"/>
            <w:left w:w="108" w:type="dxa"/>
            <w:bottom w:w="0" w:type="dxa"/>
            <w:right w:w="108" w:type="dxa"/>
          </w:tblCellMar>
        </w:tblPrEx>
        <w:trPr>
          <w:trHeight w:val="318"/>
          <w:jc w:val="center"/>
        </w:trPr>
        <w:tc>
          <w:tcPr>
            <w:tcW w:w="947" w:type="dxa"/>
            <w:vMerge/>
            <w:shd w:val="clear" w:color="auto" w:fill="auto"/>
            <w:noWrap w:val="0"/>
            <w:vAlign w:val="center"/>
          </w:tcPr>
          <w:p>
            <w:pPr>
              <w:widowControl/>
              <w:jc w:val="left"/>
              <w:textAlignment w:val="center"/>
              <w:rPr>
                <w:rFonts w:ascii="宋体" w:eastAsia="宋体" w:hAnsi="宋体" w:cs="宋体" w:hint="eastAsia"/>
                <w:sz w:val="21"/>
                <w:szCs w:val="21"/>
              </w:rPr>
            </w:pPr>
          </w:p>
        </w:tc>
        <w:tc>
          <w:tcPr>
            <w:tcW w:w="1768" w:type="dxa"/>
            <w:vMerge/>
            <w:shd w:val="clear" w:color="auto" w:fill="auto"/>
            <w:noWrap w:val="0"/>
            <w:vAlign w:val="center"/>
          </w:tcPr>
          <w:p>
            <w:pPr>
              <w:widowControl/>
              <w:jc w:val="center"/>
              <w:textAlignment w:val="center"/>
              <w:rPr>
                <w:rFonts w:ascii="宋体" w:eastAsia="宋体" w:hAnsi="宋体" w:cs="宋体" w:hint="eastAsia"/>
                <w:sz w:val="21"/>
                <w:szCs w:val="21"/>
              </w:rPr>
            </w:pPr>
          </w:p>
        </w:tc>
        <w:tc>
          <w:tcPr>
            <w:tcW w:w="5805" w:type="dxa"/>
            <w:shd w:val="clear" w:color="auto" w:fill="auto"/>
            <w:noWrap w:val="0"/>
            <w:vAlign w:val="center"/>
          </w:tcPr>
          <w:p>
            <w:pPr>
              <w:widowControl/>
              <w:jc w:val="left"/>
              <w:textAlignment w:val="center"/>
              <w:rPr>
                <w:rFonts w:ascii="宋体" w:eastAsia="宋体" w:hAnsi="宋体" w:cs="宋体" w:hint="eastAsia"/>
                <w:bCs/>
                <w:kern w:val="21"/>
                <w:sz w:val="21"/>
                <w:szCs w:val="21"/>
                <w:lang w:eastAsia="zh-CN"/>
              </w:rPr>
            </w:pPr>
            <w:r>
              <w:rPr>
                <w:rFonts w:ascii="宋体" w:eastAsia="宋体" w:hAnsi="宋体" w:cs="宋体" w:hint="eastAsia"/>
                <w:bCs/>
                <w:kern w:val="21"/>
                <w:sz w:val="21"/>
                <w:szCs w:val="21"/>
                <w:lang w:eastAsia="zh-CN"/>
              </w:rPr>
              <w:t>3、</w:t>
            </w:r>
            <w:r>
              <w:rPr>
                <w:rFonts w:ascii="宋体" w:eastAsia="宋体" w:hAnsi="宋体" w:cs="宋体" w:hint="eastAsia"/>
                <w:bCs/>
                <w:kern w:val="21"/>
                <w:sz w:val="21"/>
                <w:szCs w:val="21"/>
                <w:lang w:eastAsia="zh-Hans"/>
              </w:rPr>
              <w:t>底纸经超级砑光处理</w:t>
            </w:r>
          </w:p>
        </w:tc>
      </w:tr>
      <w:tr>
        <w:tblPrEx>
          <w:tblW w:w="5000" w:type="pct"/>
          <w:jc w:val="center"/>
          <w:tblLayout w:type="fixed"/>
          <w:tblCellMar>
            <w:top w:w="0" w:type="dxa"/>
            <w:left w:w="108" w:type="dxa"/>
            <w:bottom w:w="0" w:type="dxa"/>
            <w:right w:w="108" w:type="dxa"/>
          </w:tblCellMar>
        </w:tblPrEx>
        <w:trPr>
          <w:trHeight w:val="342"/>
          <w:jc w:val="center"/>
        </w:trPr>
        <w:tc>
          <w:tcPr>
            <w:tcW w:w="947" w:type="dxa"/>
            <w:vMerge/>
            <w:shd w:val="clear" w:color="auto" w:fill="auto"/>
            <w:noWrap w:val="0"/>
            <w:vAlign w:val="center"/>
          </w:tcPr>
          <w:p>
            <w:pPr>
              <w:widowControl/>
              <w:jc w:val="left"/>
              <w:textAlignment w:val="center"/>
              <w:rPr>
                <w:rFonts w:ascii="宋体" w:eastAsia="宋体" w:hAnsi="宋体" w:cs="宋体" w:hint="eastAsia"/>
                <w:sz w:val="21"/>
                <w:szCs w:val="21"/>
              </w:rPr>
            </w:pPr>
          </w:p>
        </w:tc>
        <w:tc>
          <w:tcPr>
            <w:tcW w:w="1768" w:type="dxa"/>
            <w:vMerge/>
            <w:shd w:val="clear" w:color="auto" w:fill="auto"/>
            <w:noWrap w:val="0"/>
            <w:vAlign w:val="center"/>
          </w:tcPr>
          <w:p>
            <w:pPr>
              <w:widowControl/>
              <w:jc w:val="center"/>
              <w:textAlignment w:val="center"/>
              <w:rPr>
                <w:rFonts w:ascii="宋体" w:eastAsia="宋体" w:hAnsi="宋体" w:cs="宋体" w:hint="eastAsia"/>
                <w:sz w:val="21"/>
                <w:szCs w:val="21"/>
              </w:rPr>
            </w:pPr>
          </w:p>
        </w:tc>
        <w:tc>
          <w:tcPr>
            <w:tcW w:w="5805" w:type="dxa"/>
            <w:shd w:val="clear" w:color="auto" w:fill="auto"/>
            <w:noWrap w:val="0"/>
            <w:vAlign w:val="center"/>
          </w:tcPr>
          <w:p>
            <w:pPr>
              <w:widowControl/>
              <w:jc w:val="left"/>
              <w:textAlignment w:val="center"/>
              <w:rPr>
                <w:rFonts w:ascii="宋体" w:eastAsia="宋体" w:hAnsi="宋体" w:cs="宋体" w:hint="eastAsia"/>
                <w:bCs/>
                <w:kern w:val="21"/>
                <w:sz w:val="21"/>
                <w:szCs w:val="21"/>
                <w:lang w:eastAsia="zh-Hans"/>
              </w:rPr>
            </w:pPr>
            <w:r>
              <w:rPr>
                <w:rFonts w:ascii="宋体" w:eastAsia="宋体" w:hAnsi="宋体" w:cs="宋体" w:hint="eastAsia"/>
                <w:bCs/>
                <w:kern w:val="21"/>
                <w:sz w:val="21"/>
                <w:szCs w:val="21"/>
                <w:lang w:eastAsia="zh-CN"/>
              </w:rPr>
              <w:t>4、</w:t>
            </w:r>
            <w:r>
              <w:rPr>
                <w:rFonts w:ascii="宋体" w:eastAsia="宋体" w:hAnsi="宋体" w:cs="宋体" w:hint="eastAsia"/>
                <w:bCs/>
                <w:kern w:val="21"/>
                <w:sz w:val="21"/>
                <w:szCs w:val="21"/>
                <w:lang w:eastAsia="zh-Hans"/>
              </w:rPr>
              <w:t>使用温度范围</w:t>
            </w:r>
            <w:r>
              <w:rPr>
                <w:rFonts w:ascii="宋体" w:eastAsia="宋体" w:hAnsi="宋体" w:cs="宋体" w:hint="eastAsia"/>
                <w:bCs/>
                <w:kern w:val="21"/>
                <w:sz w:val="21"/>
                <w:szCs w:val="21"/>
                <w:lang w:eastAsia="zh-Hans"/>
              </w:rPr>
              <w:t>-50℃-- +90℃</w:t>
            </w:r>
          </w:p>
        </w:tc>
      </w:tr>
      <w:tr>
        <w:tblPrEx>
          <w:tblW w:w="5000" w:type="pct"/>
          <w:jc w:val="center"/>
          <w:tblLayout w:type="fixed"/>
          <w:tblCellMar>
            <w:top w:w="0" w:type="dxa"/>
            <w:left w:w="108" w:type="dxa"/>
            <w:bottom w:w="0" w:type="dxa"/>
            <w:right w:w="108" w:type="dxa"/>
          </w:tblCellMar>
        </w:tblPrEx>
        <w:trPr>
          <w:trHeight w:val="319"/>
          <w:jc w:val="center"/>
        </w:trPr>
        <w:tc>
          <w:tcPr>
            <w:tcW w:w="947" w:type="dxa"/>
            <w:vMerge/>
            <w:shd w:val="clear" w:color="auto" w:fill="auto"/>
            <w:noWrap w:val="0"/>
            <w:vAlign w:val="center"/>
          </w:tcPr>
          <w:p>
            <w:pPr>
              <w:widowControl/>
              <w:jc w:val="left"/>
              <w:textAlignment w:val="center"/>
              <w:rPr>
                <w:rFonts w:ascii="宋体" w:eastAsia="宋体" w:hAnsi="宋体" w:cs="宋体" w:hint="eastAsia"/>
                <w:bCs/>
                <w:kern w:val="21"/>
                <w:sz w:val="21"/>
                <w:szCs w:val="21"/>
                <w:lang w:eastAsia="zh-CN"/>
              </w:rPr>
            </w:pPr>
          </w:p>
        </w:tc>
        <w:tc>
          <w:tcPr>
            <w:tcW w:w="1768" w:type="dxa"/>
            <w:vMerge/>
            <w:shd w:val="clear" w:color="auto" w:fill="auto"/>
            <w:noWrap w:val="0"/>
            <w:vAlign w:val="center"/>
          </w:tcPr>
          <w:p>
            <w:pPr>
              <w:widowControl/>
              <w:jc w:val="center"/>
              <w:textAlignment w:val="center"/>
              <w:rPr>
                <w:rFonts w:ascii="宋体" w:eastAsia="宋体" w:hAnsi="宋体" w:cs="宋体" w:hint="eastAsia"/>
                <w:bCs/>
                <w:kern w:val="21"/>
                <w:sz w:val="21"/>
                <w:szCs w:val="21"/>
                <w:lang w:eastAsia="zh-CN"/>
              </w:rPr>
            </w:pPr>
          </w:p>
        </w:tc>
        <w:tc>
          <w:tcPr>
            <w:tcW w:w="5805" w:type="dxa"/>
            <w:shd w:val="clear" w:color="auto" w:fill="auto"/>
            <w:noWrap w:val="0"/>
            <w:vAlign w:val="center"/>
          </w:tcPr>
          <w:p>
            <w:pPr>
              <w:widowControl/>
              <w:jc w:val="left"/>
              <w:textAlignment w:val="center"/>
              <w:rPr>
                <w:rFonts w:ascii="宋体" w:eastAsia="宋体" w:hAnsi="宋体" w:cs="宋体" w:hint="eastAsia"/>
                <w:sz w:val="21"/>
                <w:szCs w:val="21"/>
                <w:lang w:eastAsia="zh-CN"/>
              </w:rPr>
            </w:pPr>
            <w:r>
              <w:rPr>
                <w:rFonts w:ascii="宋体" w:eastAsia="宋体" w:hAnsi="宋体" w:cs="宋体" w:hint="eastAsia"/>
                <w:kern w:val="2"/>
                <w:sz w:val="21"/>
                <w:szCs w:val="21"/>
                <w:lang w:eastAsia="zh-CN"/>
              </w:rPr>
              <w:t>5、▲三防热敏纸不干胶</w:t>
            </w:r>
          </w:p>
        </w:tc>
      </w:tr>
      <w:tr>
        <w:tblPrEx>
          <w:tblW w:w="5000" w:type="pct"/>
          <w:jc w:val="center"/>
          <w:tblLayout w:type="fixed"/>
          <w:tblCellMar>
            <w:top w:w="0" w:type="dxa"/>
            <w:left w:w="108" w:type="dxa"/>
            <w:bottom w:w="0" w:type="dxa"/>
            <w:right w:w="108" w:type="dxa"/>
          </w:tblCellMar>
        </w:tblPrEx>
        <w:trPr>
          <w:trHeight w:val="319"/>
          <w:jc w:val="center"/>
        </w:trPr>
        <w:tc>
          <w:tcPr>
            <w:tcW w:w="947" w:type="dxa"/>
            <w:vMerge/>
            <w:shd w:val="clear" w:color="auto" w:fill="auto"/>
            <w:noWrap w:val="0"/>
            <w:vAlign w:val="center"/>
          </w:tcPr>
          <w:p>
            <w:pPr>
              <w:widowControl/>
              <w:jc w:val="left"/>
              <w:textAlignment w:val="center"/>
              <w:rPr>
                <w:rFonts w:ascii="宋体" w:eastAsia="宋体" w:hAnsi="宋体" w:cs="宋体" w:hint="eastAsia"/>
                <w:bCs/>
                <w:kern w:val="21"/>
                <w:sz w:val="21"/>
                <w:szCs w:val="21"/>
                <w:lang w:eastAsia="zh-CN"/>
              </w:rPr>
            </w:pPr>
          </w:p>
        </w:tc>
        <w:tc>
          <w:tcPr>
            <w:tcW w:w="1768" w:type="dxa"/>
            <w:vMerge/>
            <w:shd w:val="clear" w:color="auto" w:fill="auto"/>
            <w:noWrap w:val="0"/>
            <w:vAlign w:val="center"/>
          </w:tcPr>
          <w:p>
            <w:pPr>
              <w:widowControl/>
              <w:jc w:val="center"/>
              <w:textAlignment w:val="center"/>
              <w:rPr>
                <w:rFonts w:ascii="宋体" w:eastAsia="宋体" w:hAnsi="宋体" w:cs="宋体" w:hint="eastAsia"/>
                <w:bCs/>
                <w:kern w:val="21"/>
                <w:sz w:val="21"/>
                <w:szCs w:val="21"/>
                <w:lang w:eastAsia="zh-CN"/>
              </w:rPr>
            </w:pPr>
          </w:p>
        </w:tc>
        <w:tc>
          <w:tcPr>
            <w:tcW w:w="5805" w:type="dxa"/>
            <w:shd w:val="clear" w:color="auto" w:fill="auto"/>
            <w:noWrap w:val="0"/>
            <w:vAlign w:val="center"/>
          </w:tcPr>
          <w:p>
            <w:pPr>
              <w:widowControl/>
              <w:jc w:val="left"/>
              <w:textAlignment w:val="center"/>
              <w:rPr>
                <w:rFonts w:ascii="宋体" w:eastAsia="宋体" w:hAnsi="宋体" w:cs="宋体" w:hint="eastAsia"/>
                <w:sz w:val="21"/>
                <w:szCs w:val="21"/>
                <w:lang w:eastAsia="zh-Hans"/>
              </w:rPr>
            </w:pPr>
            <w:r>
              <w:rPr>
                <w:rFonts w:ascii="宋体" w:eastAsia="宋体" w:hAnsi="宋体" w:cs="宋体" w:hint="eastAsia"/>
                <w:sz w:val="21"/>
                <w:szCs w:val="21"/>
                <w:lang w:eastAsia="zh-CN"/>
              </w:rPr>
              <w:t>6、</w:t>
            </w:r>
            <w:r>
              <w:rPr>
                <w:rFonts w:ascii="宋体" w:eastAsia="宋体" w:hAnsi="宋体" w:cs="宋体" w:hint="eastAsia"/>
                <w:sz w:val="21"/>
                <w:szCs w:val="21"/>
              </w:rPr>
              <w:t>整卷无拼接，无脱胶</w:t>
            </w:r>
            <w:r>
              <w:rPr>
                <w:rFonts w:ascii="宋体" w:eastAsia="宋体" w:hAnsi="宋体" w:cs="宋体" w:hint="eastAsia"/>
                <w:sz w:val="21"/>
                <w:szCs w:val="21"/>
                <w:lang w:eastAsia="zh-Hans"/>
              </w:rPr>
              <w:t>，</w:t>
            </w:r>
            <w:r>
              <w:rPr>
                <w:rFonts w:ascii="宋体" w:eastAsia="宋体" w:hAnsi="宋体" w:cs="宋体" w:hint="eastAsia"/>
                <w:sz w:val="21"/>
                <w:szCs w:val="21"/>
              </w:rPr>
              <w:t>单卷独立包装</w:t>
            </w:r>
          </w:p>
        </w:tc>
      </w:tr>
      <w:tr>
        <w:tblPrEx>
          <w:tblW w:w="5000" w:type="pct"/>
          <w:jc w:val="center"/>
          <w:tblLayout w:type="fixed"/>
          <w:tblCellMar>
            <w:top w:w="0" w:type="dxa"/>
            <w:left w:w="108" w:type="dxa"/>
            <w:bottom w:w="0" w:type="dxa"/>
            <w:right w:w="108" w:type="dxa"/>
          </w:tblCellMar>
        </w:tblPrEx>
        <w:trPr>
          <w:trHeight w:val="154"/>
          <w:jc w:val="center"/>
        </w:trPr>
        <w:tc>
          <w:tcPr>
            <w:tcW w:w="947" w:type="dxa"/>
            <w:vMerge w:val="restart"/>
            <w:shd w:val="clear" w:color="auto" w:fill="auto"/>
            <w:noWrap w:val="0"/>
            <w:vAlign w:val="center"/>
          </w:tcPr>
          <w:p>
            <w:pPr>
              <w:jc w:val="center"/>
              <w:rPr>
                <w:rFonts w:ascii="宋体" w:eastAsia="宋体" w:hAnsi="宋体" w:cs="宋体" w:hint="eastAsia"/>
                <w:kern w:val="2"/>
                <w:sz w:val="21"/>
                <w:szCs w:val="21"/>
                <w:lang w:eastAsia="zh-CN"/>
              </w:rPr>
            </w:pPr>
            <w:r>
              <w:rPr>
                <w:rFonts w:ascii="宋体" w:eastAsia="宋体" w:hAnsi="宋体" w:cs="宋体" w:hint="eastAsia"/>
                <w:sz w:val="21"/>
                <w:szCs w:val="21"/>
                <w:lang w:eastAsia="zh-CN"/>
              </w:rPr>
              <w:t>3</w:t>
            </w:r>
          </w:p>
        </w:tc>
        <w:tc>
          <w:tcPr>
            <w:tcW w:w="1768" w:type="dxa"/>
            <w:vMerge w:val="restart"/>
            <w:shd w:val="clear" w:color="auto" w:fill="auto"/>
            <w:noWrap w:val="0"/>
            <w:vAlign w:val="center"/>
          </w:tcPr>
          <w:p>
            <w:pPr>
              <w:widowControl/>
              <w:jc w:val="center"/>
              <w:rPr>
                <w:rFonts w:ascii="宋体" w:eastAsia="宋体" w:hAnsi="宋体" w:cs="宋体" w:hint="eastAsia"/>
                <w:sz w:val="21"/>
                <w:szCs w:val="21"/>
                <w:lang w:eastAsia="zh-CN"/>
              </w:rPr>
            </w:pPr>
            <w:r>
              <w:rPr>
                <w:rFonts w:ascii="宋体" w:eastAsia="宋体" w:hAnsi="宋体" w:cs="宋体" w:hint="eastAsia"/>
                <w:sz w:val="21"/>
                <w:szCs w:val="21"/>
              </w:rPr>
              <w:t>热敏纸</w:t>
            </w:r>
            <w:r>
              <w:rPr>
                <w:rFonts w:ascii="宋体" w:eastAsia="宋体" w:hAnsi="宋体" w:cs="宋体" w:hint="eastAsia"/>
                <w:sz w:val="21"/>
                <w:szCs w:val="21"/>
                <w:lang w:eastAsia="zh-CN"/>
              </w:rPr>
              <w:t>2</w:t>
            </w:r>
          </w:p>
        </w:tc>
        <w:tc>
          <w:tcPr>
            <w:tcW w:w="5805" w:type="dxa"/>
            <w:shd w:val="clear" w:color="auto" w:fill="auto"/>
            <w:noWrap w:val="0"/>
            <w:vAlign w:val="center"/>
          </w:tcPr>
          <w:p>
            <w:pPr>
              <w:widowControl/>
              <w:jc w:val="left"/>
              <w:textAlignment w:val="center"/>
              <w:rPr>
                <w:rFonts w:ascii="宋体" w:eastAsia="宋体" w:hAnsi="宋体" w:cs="宋体" w:hint="eastAsia"/>
                <w:bCs/>
                <w:kern w:val="21"/>
                <w:sz w:val="21"/>
                <w:szCs w:val="21"/>
                <w:lang w:eastAsia="zh-CN"/>
              </w:rPr>
            </w:pPr>
            <w:r>
              <w:rPr>
                <w:rFonts w:ascii="宋体" w:eastAsia="宋体" w:hAnsi="宋体" w:cs="宋体" w:hint="eastAsia"/>
                <w:sz w:val="21"/>
                <w:szCs w:val="21"/>
                <w:lang w:eastAsia="zh-CN"/>
              </w:rPr>
              <w:t>1、</w:t>
            </w:r>
            <w:r>
              <w:rPr>
                <w:rFonts w:ascii="宋体" w:eastAsia="宋体" w:hAnsi="宋体" w:cs="宋体" w:hint="eastAsia"/>
                <w:sz w:val="21"/>
                <w:szCs w:val="21"/>
              </w:rPr>
              <w:t>规格（长*宽）MM</w:t>
            </w:r>
            <w:r>
              <w:rPr>
                <w:rFonts w:ascii="宋体" w:eastAsia="宋体" w:hAnsi="宋体" w:cs="宋体" w:hint="eastAsia"/>
                <w:sz w:val="21"/>
                <w:szCs w:val="21"/>
                <w:lang w:eastAsia="zh-CN"/>
              </w:rPr>
              <w:t>：</w:t>
            </w:r>
            <w:r>
              <w:rPr>
                <w:rFonts w:ascii="宋体" w:eastAsia="宋体" w:hAnsi="宋体" w:cs="宋体" w:hint="eastAsia"/>
                <w:sz w:val="21"/>
                <w:szCs w:val="21"/>
              </w:rPr>
              <w:t>100*70*1000</w:t>
            </w:r>
            <w:r>
              <w:rPr>
                <w:rFonts w:ascii="宋体" w:eastAsia="宋体" w:hAnsi="宋体" w:cs="宋体" w:hint="eastAsia"/>
                <w:sz w:val="21"/>
                <w:szCs w:val="21"/>
                <w:lang w:eastAsia="zh-CN"/>
              </w:rPr>
              <w:t>（允许误差±1mm）</w:t>
            </w:r>
          </w:p>
        </w:tc>
      </w:tr>
      <w:tr>
        <w:tblPrEx>
          <w:tblW w:w="5000" w:type="pct"/>
          <w:jc w:val="center"/>
          <w:tblLayout w:type="fixed"/>
          <w:tblCellMar>
            <w:top w:w="0" w:type="dxa"/>
            <w:left w:w="108" w:type="dxa"/>
            <w:bottom w:w="0" w:type="dxa"/>
            <w:right w:w="108" w:type="dxa"/>
          </w:tblCellMar>
        </w:tblPrEx>
        <w:trPr>
          <w:trHeight w:val="154"/>
          <w:jc w:val="center"/>
        </w:trPr>
        <w:tc>
          <w:tcPr>
            <w:tcW w:w="947" w:type="dxa"/>
            <w:vMerge/>
            <w:shd w:val="clear" w:color="auto" w:fill="auto"/>
            <w:noWrap w:val="0"/>
            <w:vAlign w:val="center"/>
          </w:tcPr>
          <w:p>
            <w:pPr>
              <w:widowControl/>
              <w:jc w:val="left"/>
              <w:textAlignment w:val="center"/>
              <w:rPr>
                <w:rFonts w:ascii="宋体" w:eastAsia="宋体" w:hAnsi="宋体" w:cs="宋体" w:hint="eastAsia"/>
                <w:sz w:val="21"/>
                <w:szCs w:val="21"/>
              </w:rPr>
            </w:pPr>
          </w:p>
        </w:tc>
        <w:tc>
          <w:tcPr>
            <w:tcW w:w="1768" w:type="dxa"/>
            <w:vMerge/>
            <w:shd w:val="clear" w:color="auto" w:fill="auto"/>
            <w:noWrap w:val="0"/>
            <w:vAlign w:val="center"/>
          </w:tcPr>
          <w:p>
            <w:pPr>
              <w:widowControl/>
              <w:jc w:val="left"/>
              <w:textAlignment w:val="center"/>
              <w:rPr>
                <w:rFonts w:ascii="宋体" w:eastAsia="宋体" w:hAnsi="宋体" w:cs="宋体" w:hint="eastAsia"/>
                <w:sz w:val="21"/>
                <w:szCs w:val="21"/>
              </w:rPr>
            </w:pPr>
          </w:p>
        </w:tc>
        <w:tc>
          <w:tcPr>
            <w:tcW w:w="5805" w:type="dxa"/>
            <w:shd w:val="clear" w:color="auto" w:fill="auto"/>
            <w:noWrap w:val="0"/>
            <w:vAlign w:val="center"/>
          </w:tcPr>
          <w:p>
            <w:pPr>
              <w:widowControl/>
              <w:jc w:val="left"/>
              <w:textAlignment w:val="center"/>
              <w:rPr>
                <w:rFonts w:ascii="宋体" w:eastAsia="宋体" w:hAnsi="宋体" w:cs="宋体" w:hint="eastAsia"/>
                <w:bCs/>
                <w:kern w:val="21"/>
                <w:sz w:val="21"/>
                <w:szCs w:val="21"/>
                <w:lang w:eastAsia="zh-CN"/>
              </w:rPr>
            </w:pPr>
            <w:r>
              <w:rPr>
                <w:rFonts w:ascii="宋体" w:eastAsia="宋体" w:hAnsi="宋体" w:cs="宋体" w:hint="eastAsia"/>
                <w:bCs/>
                <w:kern w:val="21"/>
                <w:sz w:val="21"/>
                <w:szCs w:val="21"/>
                <w:lang w:eastAsia="zh-CN"/>
              </w:rPr>
              <w:t>2、</w:t>
            </w:r>
            <w:r>
              <w:rPr>
                <w:rFonts w:ascii="宋体" w:eastAsia="宋体" w:hAnsi="宋体" w:cs="宋体" w:hint="eastAsia"/>
                <w:bCs/>
                <w:kern w:val="21"/>
                <w:sz w:val="21"/>
                <w:szCs w:val="21"/>
                <w:lang w:eastAsia="zh-Hans"/>
              </w:rPr>
              <w:t>面材基本克重</w:t>
            </w:r>
            <w:r>
              <w:rPr>
                <w:rFonts w:ascii="宋体" w:eastAsia="宋体" w:hAnsi="宋体" w:cs="宋体" w:hint="eastAsia"/>
                <w:bCs/>
                <w:kern w:val="21"/>
                <w:sz w:val="21"/>
                <w:szCs w:val="21"/>
                <w:lang w:eastAsia="zh-Hans"/>
              </w:rPr>
              <w:t xml:space="preserve"> 78G/M2（</w:t>
            </w:r>
            <w:r>
              <w:rPr>
                <w:rFonts w:ascii="宋体" w:eastAsia="宋体" w:hAnsi="宋体" w:cs="宋体" w:hint="eastAsia"/>
                <w:sz w:val="21"/>
                <w:szCs w:val="21"/>
                <w:lang w:eastAsia="zh-CN"/>
              </w:rPr>
              <w:t>允许误差</w:t>
            </w:r>
            <w:r>
              <w:rPr>
                <w:rFonts w:ascii="宋体" w:eastAsia="宋体" w:hAnsi="宋体" w:cs="宋体" w:hint="eastAsia"/>
                <w:bCs/>
                <w:kern w:val="21"/>
                <w:sz w:val="21"/>
                <w:szCs w:val="21"/>
                <w:lang w:eastAsia="zh-Hans"/>
              </w:rPr>
              <w:t>±</w:t>
            </w:r>
            <w:r>
              <w:rPr>
                <w:rFonts w:ascii="宋体" w:eastAsia="宋体" w:hAnsi="宋体" w:cs="宋体" w:hint="eastAsia"/>
                <w:bCs/>
                <w:kern w:val="21"/>
                <w:sz w:val="21"/>
                <w:szCs w:val="21"/>
                <w:lang w:eastAsia="zh-CN"/>
              </w:rPr>
              <w:t>5</w:t>
            </w:r>
            <w:r>
              <w:rPr>
                <w:rFonts w:ascii="宋体" w:eastAsia="宋体" w:hAnsi="宋体" w:cs="宋体" w:hint="eastAsia"/>
                <w:bCs/>
                <w:kern w:val="21"/>
                <w:sz w:val="21"/>
                <w:szCs w:val="21"/>
                <w:lang w:eastAsia="zh-Hans"/>
              </w:rPr>
              <w:t>%</w:t>
            </w:r>
            <w:r>
              <w:rPr>
                <w:rFonts w:ascii="宋体" w:eastAsia="宋体" w:hAnsi="宋体" w:cs="宋体" w:hint="eastAsia"/>
                <w:sz w:val="21"/>
                <w:szCs w:val="21"/>
                <w:lang w:eastAsia="zh-CN"/>
              </w:rPr>
              <w:t>）</w:t>
            </w:r>
          </w:p>
        </w:tc>
      </w:tr>
      <w:tr>
        <w:tblPrEx>
          <w:tblW w:w="5000" w:type="pct"/>
          <w:jc w:val="center"/>
          <w:tblLayout w:type="fixed"/>
          <w:tblCellMar>
            <w:top w:w="0" w:type="dxa"/>
            <w:left w:w="108" w:type="dxa"/>
            <w:bottom w:w="0" w:type="dxa"/>
            <w:right w:w="108" w:type="dxa"/>
          </w:tblCellMar>
        </w:tblPrEx>
        <w:trPr>
          <w:trHeight w:val="318"/>
          <w:jc w:val="center"/>
        </w:trPr>
        <w:tc>
          <w:tcPr>
            <w:tcW w:w="947" w:type="dxa"/>
            <w:vMerge/>
            <w:shd w:val="clear" w:color="auto" w:fill="auto"/>
            <w:noWrap w:val="0"/>
            <w:vAlign w:val="center"/>
          </w:tcPr>
          <w:p>
            <w:pPr>
              <w:widowControl/>
              <w:jc w:val="left"/>
              <w:textAlignment w:val="center"/>
              <w:rPr>
                <w:rFonts w:ascii="宋体" w:eastAsia="宋体" w:hAnsi="宋体" w:cs="宋体" w:hint="eastAsia"/>
                <w:sz w:val="21"/>
                <w:szCs w:val="21"/>
              </w:rPr>
            </w:pPr>
          </w:p>
        </w:tc>
        <w:tc>
          <w:tcPr>
            <w:tcW w:w="1768" w:type="dxa"/>
            <w:vMerge/>
            <w:shd w:val="clear" w:color="auto" w:fill="auto"/>
            <w:noWrap w:val="0"/>
            <w:vAlign w:val="center"/>
          </w:tcPr>
          <w:p>
            <w:pPr>
              <w:widowControl/>
              <w:jc w:val="center"/>
              <w:textAlignment w:val="center"/>
              <w:rPr>
                <w:rFonts w:ascii="宋体" w:eastAsia="宋体" w:hAnsi="宋体" w:cs="宋体" w:hint="eastAsia"/>
                <w:sz w:val="21"/>
                <w:szCs w:val="21"/>
              </w:rPr>
            </w:pPr>
          </w:p>
        </w:tc>
        <w:tc>
          <w:tcPr>
            <w:tcW w:w="5805" w:type="dxa"/>
            <w:shd w:val="clear" w:color="auto" w:fill="auto"/>
            <w:noWrap w:val="0"/>
            <w:vAlign w:val="center"/>
          </w:tcPr>
          <w:p>
            <w:pPr>
              <w:widowControl/>
              <w:jc w:val="left"/>
              <w:textAlignment w:val="center"/>
              <w:rPr>
                <w:rFonts w:ascii="宋体" w:eastAsia="宋体" w:hAnsi="宋体" w:cs="宋体" w:hint="eastAsia"/>
                <w:bCs/>
                <w:kern w:val="21"/>
                <w:sz w:val="21"/>
                <w:szCs w:val="21"/>
                <w:lang w:eastAsia="zh-CN"/>
              </w:rPr>
            </w:pPr>
            <w:r>
              <w:rPr>
                <w:rFonts w:ascii="宋体" w:eastAsia="宋体" w:hAnsi="宋体" w:cs="宋体" w:hint="eastAsia"/>
                <w:bCs/>
                <w:kern w:val="21"/>
                <w:sz w:val="21"/>
                <w:szCs w:val="21"/>
                <w:lang w:eastAsia="zh-CN"/>
              </w:rPr>
              <w:t>3、</w:t>
            </w:r>
            <w:r>
              <w:rPr>
                <w:rFonts w:ascii="宋体" w:eastAsia="宋体" w:hAnsi="宋体" w:cs="宋体" w:hint="eastAsia"/>
                <w:bCs/>
                <w:kern w:val="21"/>
                <w:sz w:val="21"/>
                <w:szCs w:val="21"/>
                <w:lang w:eastAsia="zh-Hans"/>
              </w:rPr>
              <w:t>底纸经超级砑光处理</w:t>
            </w:r>
          </w:p>
        </w:tc>
      </w:tr>
      <w:tr>
        <w:tblPrEx>
          <w:tblW w:w="5000" w:type="pct"/>
          <w:jc w:val="center"/>
          <w:tblLayout w:type="fixed"/>
          <w:tblCellMar>
            <w:top w:w="0" w:type="dxa"/>
            <w:left w:w="108" w:type="dxa"/>
            <w:bottom w:w="0" w:type="dxa"/>
            <w:right w:w="108" w:type="dxa"/>
          </w:tblCellMar>
        </w:tblPrEx>
        <w:trPr>
          <w:trHeight w:val="319"/>
          <w:jc w:val="center"/>
        </w:trPr>
        <w:tc>
          <w:tcPr>
            <w:tcW w:w="947" w:type="dxa"/>
            <w:vMerge/>
            <w:shd w:val="clear" w:color="auto" w:fill="auto"/>
            <w:noWrap w:val="0"/>
            <w:vAlign w:val="center"/>
          </w:tcPr>
          <w:p>
            <w:pPr>
              <w:widowControl/>
              <w:jc w:val="left"/>
              <w:textAlignment w:val="center"/>
              <w:rPr>
                <w:rFonts w:ascii="宋体" w:eastAsia="宋体" w:hAnsi="宋体" w:cs="宋体" w:hint="eastAsia"/>
                <w:sz w:val="21"/>
                <w:szCs w:val="21"/>
              </w:rPr>
            </w:pPr>
          </w:p>
        </w:tc>
        <w:tc>
          <w:tcPr>
            <w:tcW w:w="1768" w:type="dxa"/>
            <w:vMerge/>
            <w:shd w:val="clear" w:color="auto" w:fill="auto"/>
            <w:noWrap w:val="0"/>
            <w:vAlign w:val="center"/>
          </w:tcPr>
          <w:p>
            <w:pPr>
              <w:widowControl/>
              <w:jc w:val="center"/>
              <w:textAlignment w:val="center"/>
              <w:rPr>
                <w:rFonts w:ascii="宋体" w:eastAsia="宋体" w:hAnsi="宋体" w:cs="宋体" w:hint="eastAsia"/>
                <w:sz w:val="21"/>
                <w:szCs w:val="21"/>
              </w:rPr>
            </w:pPr>
          </w:p>
        </w:tc>
        <w:tc>
          <w:tcPr>
            <w:tcW w:w="5805" w:type="dxa"/>
            <w:shd w:val="clear" w:color="auto" w:fill="auto"/>
            <w:noWrap w:val="0"/>
            <w:vAlign w:val="center"/>
          </w:tcPr>
          <w:p>
            <w:pPr>
              <w:widowControl/>
              <w:jc w:val="left"/>
              <w:textAlignment w:val="center"/>
              <w:rPr>
                <w:rFonts w:ascii="宋体" w:eastAsia="宋体" w:hAnsi="宋体" w:cs="宋体" w:hint="eastAsia"/>
                <w:bCs/>
                <w:kern w:val="21"/>
                <w:sz w:val="21"/>
                <w:szCs w:val="21"/>
                <w:lang w:eastAsia="zh-CN"/>
              </w:rPr>
            </w:pPr>
            <w:r>
              <w:rPr>
                <w:rFonts w:ascii="宋体" w:eastAsia="宋体" w:hAnsi="宋体" w:cs="宋体" w:hint="eastAsia"/>
                <w:bCs/>
                <w:kern w:val="21"/>
                <w:sz w:val="21"/>
                <w:szCs w:val="21"/>
                <w:lang w:eastAsia="zh-CN"/>
              </w:rPr>
              <w:t>4、</w:t>
            </w:r>
            <w:r>
              <w:rPr>
                <w:rFonts w:ascii="宋体" w:eastAsia="宋体" w:hAnsi="宋体" w:cs="宋体" w:hint="eastAsia"/>
                <w:bCs/>
                <w:kern w:val="21"/>
                <w:sz w:val="21"/>
                <w:szCs w:val="21"/>
                <w:lang w:eastAsia="zh-Hans"/>
              </w:rPr>
              <w:t>使用温度范围</w:t>
            </w:r>
            <w:r>
              <w:rPr>
                <w:rFonts w:ascii="宋体" w:eastAsia="宋体" w:hAnsi="宋体" w:cs="宋体" w:hint="eastAsia"/>
                <w:bCs/>
                <w:kern w:val="21"/>
                <w:sz w:val="21"/>
                <w:szCs w:val="21"/>
                <w:lang w:eastAsia="zh-Hans"/>
              </w:rPr>
              <w:t>-50℃-- +90℃</w:t>
            </w:r>
          </w:p>
        </w:tc>
      </w:tr>
      <w:tr>
        <w:tblPrEx>
          <w:tblW w:w="5000" w:type="pct"/>
          <w:jc w:val="center"/>
          <w:tblLayout w:type="fixed"/>
          <w:tblCellMar>
            <w:top w:w="0" w:type="dxa"/>
            <w:left w:w="108" w:type="dxa"/>
            <w:bottom w:w="0" w:type="dxa"/>
            <w:right w:w="108" w:type="dxa"/>
          </w:tblCellMar>
        </w:tblPrEx>
        <w:trPr>
          <w:trHeight w:val="321"/>
          <w:jc w:val="center"/>
        </w:trPr>
        <w:tc>
          <w:tcPr>
            <w:tcW w:w="947" w:type="dxa"/>
            <w:vMerge/>
            <w:shd w:val="clear" w:color="auto" w:fill="auto"/>
            <w:noWrap w:val="0"/>
            <w:vAlign w:val="center"/>
          </w:tcPr>
          <w:p>
            <w:pPr>
              <w:widowControl/>
              <w:jc w:val="left"/>
              <w:textAlignment w:val="center"/>
              <w:rPr>
                <w:rFonts w:ascii="宋体" w:eastAsia="宋体" w:hAnsi="宋体" w:cs="宋体" w:hint="eastAsia"/>
                <w:bCs/>
                <w:kern w:val="21"/>
                <w:sz w:val="21"/>
                <w:szCs w:val="21"/>
                <w:lang w:eastAsia="zh-CN"/>
              </w:rPr>
            </w:pPr>
          </w:p>
        </w:tc>
        <w:tc>
          <w:tcPr>
            <w:tcW w:w="1768" w:type="dxa"/>
            <w:vMerge/>
            <w:shd w:val="clear" w:color="auto" w:fill="auto"/>
            <w:noWrap w:val="0"/>
            <w:vAlign w:val="center"/>
          </w:tcPr>
          <w:p>
            <w:pPr>
              <w:widowControl/>
              <w:jc w:val="center"/>
              <w:textAlignment w:val="center"/>
              <w:rPr>
                <w:rFonts w:ascii="宋体" w:eastAsia="宋体" w:hAnsi="宋体" w:cs="宋体" w:hint="eastAsia"/>
                <w:bCs/>
                <w:kern w:val="21"/>
                <w:sz w:val="21"/>
                <w:szCs w:val="21"/>
                <w:lang w:eastAsia="zh-CN"/>
              </w:rPr>
            </w:pPr>
          </w:p>
        </w:tc>
        <w:tc>
          <w:tcPr>
            <w:tcW w:w="5805" w:type="dxa"/>
            <w:shd w:val="clear" w:color="auto" w:fill="auto"/>
            <w:noWrap w:val="0"/>
            <w:vAlign w:val="center"/>
          </w:tcPr>
          <w:p>
            <w:pPr>
              <w:widowControl/>
              <w:jc w:val="left"/>
              <w:textAlignment w:val="center"/>
              <w:rPr>
                <w:rFonts w:ascii="宋体" w:eastAsia="宋体" w:hAnsi="宋体" w:cs="宋体" w:hint="eastAsia"/>
                <w:bCs/>
                <w:kern w:val="21"/>
                <w:sz w:val="21"/>
                <w:szCs w:val="21"/>
                <w:lang w:eastAsia="zh-CN"/>
              </w:rPr>
            </w:pPr>
            <w:r>
              <w:rPr>
                <w:rFonts w:ascii="宋体" w:eastAsia="宋体" w:hAnsi="宋体" w:cs="宋体" w:hint="eastAsia"/>
                <w:kern w:val="2"/>
                <w:sz w:val="21"/>
                <w:szCs w:val="21"/>
                <w:lang w:eastAsia="zh-CN"/>
              </w:rPr>
              <w:t>5、▲三防热敏纸不干胶</w:t>
            </w:r>
          </w:p>
        </w:tc>
      </w:tr>
      <w:tr>
        <w:tblPrEx>
          <w:tblW w:w="5000" w:type="pct"/>
          <w:jc w:val="center"/>
          <w:tblLayout w:type="fixed"/>
          <w:tblCellMar>
            <w:top w:w="0" w:type="dxa"/>
            <w:left w:w="108" w:type="dxa"/>
            <w:bottom w:w="0" w:type="dxa"/>
            <w:right w:w="108" w:type="dxa"/>
          </w:tblCellMar>
        </w:tblPrEx>
        <w:trPr>
          <w:trHeight w:val="541"/>
          <w:jc w:val="center"/>
        </w:trPr>
        <w:tc>
          <w:tcPr>
            <w:tcW w:w="947" w:type="dxa"/>
            <w:vMerge/>
            <w:shd w:val="clear" w:color="auto" w:fill="auto"/>
            <w:noWrap w:val="0"/>
            <w:vAlign w:val="center"/>
          </w:tcPr>
          <w:p>
            <w:pPr>
              <w:widowControl/>
              <w:jc w:val="left"/>
              <w:textAlignment w:val="center"/>
              <w:rPr>
                <w:rFonts w:ascii="宋体" w:eastAsia="宋体" w:hAnsi="宋体" w:cs="宋体" w:hint="eastAsia"/>
                <w:bCs/>
                <w:kern w:val="21"/>
                <w:sz w:val="21"/>
                <w:szCs w:val="21"/>
                <w:lang w:eastAsia="zh-CN"/>
              </w:rPr>
            </w:pPr>
          </w:p>
        </w:tc>
        <w:tc>
          <w:tcPr>
            <w:tcW w:w="1768" w:type="dxa"/>
            <w:vMerge/>
            <w:shd w:val="clear" w:color="auto" w:fill="auto"/>
            <w:noWrap w:val="0"/>
            <w:vAlign w:val="center"/>
          </w:tcPr>
          <w:p>
            <w:pPr>
              <w:widowControl/>
              <w:jc w:val="center"/>
              <w:textAlignment w:val="center"/>
              <w:rPr>
                <w:rFonts w:ascii="宋体" w:eastAsia="宋体" w:hAnsi="宋体" w:cs="宋体" w:hint="eastAsia"/>
                <w:bCs/>
                <w:kern w:val="21"/>
                <w:sz w:val="21"/>
                <w:szCs w:val="21"/>
                <w:lang w:eastAsia="zh-CN"/>
              </w:rPr>
            </w:pPr>
          </w:p>
        </w:tc>
        <w:tc>
          <w:tcPr>
            <w:tcW w:w="5805" w:type="dxa"/>
            <w:shd w:val="clear" w:color="auto" w:fill="auto"/>
            <w:noWrap w:val="0"/>
            <w:vAlign w:val="center"/>
          </w:tcPr>
          <w:p>
            <w:pPr>
              <w:widowControl/>
              <w:jc w:val="left"/>
              <w:textAlignment w:val="center"/>
              <w:rPr>
                <w:rFonts w:ascii="宋体" w:eastAsia="宋体" w:hAnsi="宋体" w:cs="宋体" w:hint="eastAsia"/>
                <w:bCs/>
                <w:kern w:val="21"/>
                <w:sz w:val="21"/>
                <w:szCs w:val="21"/>
                <w:lang w:eastAsia="zh-Hans"/>
              </w:rPr>
            </w:pPr>
            <w:r>
              <w:rPr>
                <w:rFonts w:ascii="宋体" w:eastAsia="宋体" w:hAnsi="宋体" w:cs="宋体" w:hint="eastAsia"/>
                <w:sz w:val="21"/>
                <w:szCs w:val="21"/>
                <w:lang w:eastAsia="zh-CN"/>
              </w:rPr>
              <w:t>6、</w:t>
            </w:r>
            <w:r>
              <w:rPr>
                <w:rFonts w:ascii="宋体" w:eastAsia="宋体" w:hAnsi="宋体" w:cs="宋体" w:hint="eastAsia"/>
                <w:sz w:val="21"/>
                <w:szCs w:val="21"/>
              </w:rPr>
              <w:t>整卷无拼接，无脱胶</w:t>
            </w:r>
            <w:r>
              <w:rPr>
                <w:rFonts w:ascii="宋体" w:eastAsia="宋体" w:hAnsi="宋体" w:cs="宋体" w:hint="eastAsia"/>
                <w:sz w:val="21"/>
                <w:szCs w:val="21"/>
                <w:lang w:eastAsia="zh-Hans"/>
              </w:rPr>
              <w:t>，</w:t>
            </w:r>
            <w:r>
              <w:rPr>
                <w:rFonts w:ascii="宋体" w:eastAsia="宋体" w:hAnsi="宋体" w:cs="宋体" w:hint="eastAsia"/>
                <w:sz w:val="21"/>
                <w:szCs w:val="21"/>
              </w:rPr>
              <w:t>单卷独立包装</w:t>
            </w:r>
          </w:p>
        </w:tc>
      </w:tr>
      <w:tr>
        <w:tblPrEx>
          <w:tblW w:w="5000" w:type="pct"/>
          <w:jc w:val="center"/>
          <w:tblLayout w:type="fixed"/>
          <w:tblCellMar>
            <w:top w:w="0" w:type="dxa"/>
            <w:left w:w="108" w:type="dxa"/>
            <w:bottom w:w="0" w:type="dxa"/>
            <w:right w:w="108" w:type="dxa"/>
          </w:tblCellMar>
        </w:tblPrEx>
        <w:trPr>
          <w:trHeight w:val="234"/>
          <w:jc w:val="center"/>
        </w:trPr>
        <w:tc>
          <w:tcPr>
            <w:tcW w:w="947" w:type="dxa"/>
            <w:vMerge w:val="restart"/>
            <w:shd w:val="clear" w:color="auto" w:fill="auto"/>
            <w:noWrap w:val="0"/>
            <w:vAlign w:val="center"/>
          </w:tcPr>
          <w:p>
            <w:pPr>
              <w:jc w:val="center"/>
              <w:rPr>
                <w:rFonts w:ascii="宋体" w:eastAsia="宋体" w:hAnsi="宋体" w:cs="宋体" w:hint="eastAsia"/>
                <w:kern w:val="2"/>
                <w:sz w:val="21"/>
                <w:szCs w:val="21"/>
                <w:lang w:eastAsia="zh-CN"/>
              </w:rPr>
            </w:pPr>
            <w:r>
              <w:rPr>
                <w:rFonts w:ascii="宋体" w:eastAsia="宋体" w:hAnsi="宋体" w:cs="宋体" w:hint="eastAsia"/>
                <w:sz w:val="21"/>
                <w:szCs w:val="21"/>
                <w:lang w:eastAsia="zh-CN"/>
              </w:rPr>
              <w:t>4</w:t>
            </w:r>
          </w:p>
        </w:tc>
        <w:tc>
          <w:tcPr>
            <w:tcW w:w="1768" w:type="dxa"/>
            <w:vMerge w:val="restart"/>
            <w:shd w:val="clear" w:color="auto" w:fill="auto"/>
            <w:noWrap w:val="0"/>
            <w:vAlign w:val="center"/>
          </w:tcPr>
          <w:p>
            <w:pPr>
              <w:widowControl/>
              <w:jc w:val="center"/>
              <w:rPr>
                <w:rFonts w:ascii="宋体" w:eastAsia="宋体" w:hAnsi="宋体" w:cs="宋体" w:hint="eastAsia"/>
                <w:sz w:val="21"/>
                <w:szCs w:val="21"/>
                <w:lang w:eastAsia="zh-CN"/>
              </w:rPr>
            </w:pPr>
            <w:r>
              <w:rPr>
                <w:rFonts w:ascii="宋体" w:eastAsia="宋体" w:hAnsi="宋体" w:cs="宋体" w:hint="eastAsia"/>
                <w:sz w:val="21"/>
                <w:szCs w:val="21"/>
              </w:rPr>
              <w:t>热敏纸不干胶</w:t>
            </w:r>
            <w:r>
              <w:rPr>
                <w:rFonts w:ascii="宋体" w:eastAsia="宋体" w:hAnsi="宋体" w:cs="宋体" w:hint="eastAsia"/>
                <w:sz w:val="21"/>
                <w:szCs w:val="21"/>
                <w:lang w:eastAsia="zh-CN"/>
              </w:rPr>
              <w:t>2</w:t>
            </w:r>
          </w:p>
        </w:tc>
        <w:tc>
          <w:tcPr>
            <w:tcW w:w="5805" w:type="dxa"/>
            <w:shd w:val="clear" w:color="auto" w:fill="auto"/>
            <w:noWrap w:val="0"/>
            <w:vAlign w:val="center"/>
          </w:tcPr>
          <w:p>
            <w:pPr>
              <w:widowControl/>
              <w:jc w:val="left"/>
              <w:textAlignment w:val="center"/>
              <w:rPr>
                <w:rFonts w:ascii="宋体" w:eastAsia="宋体" w:hAnsi="宋体" w:cs="宋体" w:hint="eastAsia"/>
                <w:bCs/>
                <w:kern w:val="21"/>
                <w:sz w:val="21"/>
                <w:szCs w:val="21"/>
                <w:lang w:eastAsia="zh-CN"/>
              </w:rPr>
            </w:pPr>
            <w:r>
              <w:rPr>
                <w:rFonts w:ascii="宋体" w:eastAsia="宋体" w:hAnsi="宋体" w:cs="宋体" w:hint="eastAsia"/>
                <w:sz w:val="21"/>
                <w:szCs w:val="21"/>
                <w:lang w:eastAsia="zh-CN"/>
              </w:rPr>
              <w:t>1、</w:t>
            </w:r>
            <w:r>
              <w:rPr>
                <w:rFonts w:ascii="宋体" w:eastAsia="宋体" w:hAnsi="宋体" w:cs="宋体" w:hint="eastAsia"/>
                <w:sz w:val="21"/>
                <w:szCs w:val="21"/>
              </w:rPr>
              <w:t>规格（长*宽）MM</w:t>
            </w:r>
            <w:r>
              <w:rPr>
                <w:rFonts w:ascii="宋体" w:eastAsia="宋体" w:hAnsi="宋体" w:cs="宋体" w:hint="eastAsia"/>
                <w:sz w:val="21"/>
                <w:szCs w:val="21"/>
                <w:lang w:eastAsia="zh-CN"/>
              </w:rPr>
              <w:t>：</w:t>
            </w:r>
            <w:r>
              <w:rPr>
                <w:rFonts w:ascii="宋体" w:eastAsia="宋体" w:hAnsi="宋体" w:cs="宋体" w:hint="eastAsia"/>
                <w:sz w:val="21"/>
                <w:szCs w:val="21"/>
              </w:rPr>
              <w:t>100*160*500</w:t>
            </w:r>
            <w:r>
              <w:rPr>
                <w:rFonts w:ascii="宋体" w:eastAsia="宋体" w:hAnsi="宋体" w:cs="宋体" w:hint="eastAsia"/>
                <w:sz w:val="21"/>
                <w:szCs w:val="21"/>
                <w:lang w:eastAsia="zh-CN"/>
              </w:rPr>
              <w:t>（允许误差±1mm）</w:t>
            </w:r>
          </w:p>
        </w:tc>
      </w:tr>
      <w:tr>
        <w:tblPrEx>
          <w:tblW w:w="5000" w:type="pct"/>
          <w:jc w:val="center"/>
          <w:tblLayout w:type="fixed"/>
          <w:tblCellMar>
            <w:top w:w="0" w:type="dxa"/>
            <w:left w:w="108" w:type="dxa"/>
            <w:bottom w:w="0" w:type="dxa"/>
            <w:right w:w="108" w:type="dxa"/>
          </w:tblCellMar>
        </w:tblPrEx>
        <w:trPr>
          <w:trHeight w:val="234"/>
          <w:jc w:val="center"/>
        </w:trPr>
        <w:tc>
          <w:tcPr>
            <w:tcW w:w="947" w:type="dxa"/>
            <w:vMerge/>
            <w:shd w:val="clear" w:color="auto" w:fill="auto"/>
            <w:noWrap w:val="0"/>
            <w:vAlign w:val="center"/>
          </w:tcPr>
          <w:p>
            <w:pPr>
              <w:widowControl/>
              <w:jc w:val="left"/>
              <w:textAlignment w:val="center"/>
              <w:rPr>
                <w:rFonts w:ascii="宋体" w:eastAsia="宋体" w:hAnsi="宋体" w:cs="宋体" w:hint="eastAsia"/>
                <w:sz w:val="21"/>
                <w:szCs w:val="21"/>
              </w:rPr>
            </w:pPr>
          </w:p>
        </w:tc>
        <w:tc>
          <w:tcPr>
            <w:tcW w:w="1768" w:type="dxa"/>
            <w:vMerge/>
            <w:shd w:val="clear" w:color="auto" w:fill="auto"/>
            <w:noWrap w:val="0"/>
            <w:vAlign w:val="center"/>
          </w:tcPr>
          <w:p>
            <w:pPr>
              <w:widowControl/>
              <w:jc w:val="left"/>
              <w:textAlignment w:val="center"/>
              <w:rPr>
                <w:rFonts w:ascii="宋体" w:eastAsia="宋体" w:hAnsi="宋体" w:cs="宋体" w:hint="eastAsia"/>
                <w:sz w:val="21"/>
                <w:szCs w:val="21"/>
              </w:rPr>
            </w:pPr>
          </w:p>
        </w:tc>
        <w:tc>
          <w:tcPr>
            <w:tcW w:w="5805" w:type="dxa"/>
            <w:shd w:val="clear" w:color="auto" w:fill="auto"/>
            <w:noWrap w:val="0"/>
            <w:vAlign w:val="center"/>
          </w:tcPr>
          <w:p>
            <w:pPr>
              <w:widowControl/>
              <w:jc w:val="left"/>
              <w:textAlignment w:val="center"/>
              <w:rPr>
                <w:rFonts w:ascii="宋体" w:eastAsia="宋体" w:hAnsi="宋体" w:cs="宋体" w:hint="eastAsia"/>
                <w:bCs/>
                <w:kern w:val="21"/>
                <w:sz w:val="21"/>
                <w:szCs w:val="21"/>
                <w:lang w:eastAsia="zh-CN"/>
              </w:rPr>
            </w:pPr>
            <w:r>
              <w:rPr>
                <w:rFonts w:ascii="宋体" w:eastAsia="宋体" w:hAnsi="宋体" w:cs="宋体" w:hint="eastAsia"/>
                <w:bCs/>
                <w:kern w:val="21"/>
                <w:sz w:val="21"/>
                <w:szCs w:val="21"/>
                <w:lang w:eastAsia="zh-CN"/>
              </w:rPr>
              <w:t>2、</w:t>
            </w:r>
            <w:r>
              <w:rPr>
                <w:rFonts w:ascii="宋体" w:eastAsia="宋体" w:hAnsi="宋体" w:cs="宋体" w:hint="eastAsia"/>
                <w:bCs/>
                <w:kern w:val="21"/>
                <w:sz w:val="21"/>
                <w:szCs w:val="21"/>
                <w:lang w:eastAsia="zh-Hans"/>
              </w:rPr>
              <w:t>面材基本克重</w:t>
            </w:r>
            <w:r>
              <w:rPr>
                <w:rFonts w:ascii="宋体" w:eastAsia="宋体" w:hAnsi="宋体" w:cs="宋体" w:hint="eastAsia"/>
                <w:bCs/>
                <w:kern w:val="21"/>
                <w:sz w:val="21"/>
                <w:szCs w:val="21"/>
                <w:lang w:eastAsia="zh-Hans"/>
              </w:rPr>
              <w:t xml:space="preserve"> 78G/M2（</w:t>
            </w:r>
            <w:r>
              <w:rPr>
                <w:rFonts w:ascii="宋体" w:eastAsia="宋体" w:hAnsi="宋体" w:cs="宋体" w:hint="eastAsia"/>
                <w:sz w:val="21"/>
                <w:szCs w:val="21"/>
                <w:lang w:eastAsia="zh-CN"/>
              </w:rPr>
              <w:t>允许误差</w:t>
            </w:r>
            <w:r>
              <w:rPr>
                <w:rFonts w:ascii="宋体" w:eastAsia="宋体" w:hAnsi="宋体" w:cs="宋体" w:hint="eastAsia"/>
                <w:bCs/>
                <w:kern w:val="21"/>
                <w:sz w:val="21"/>
                <w:szCs w:val="21"/>
                <w:lang w:eastAsia="zh-Hans"/>
              </w:rPr>
              <w:t>±</w:t>
            </w:r>
            <w:r>
              <w:rPr>
                <w:rFonts w:ascii="宋体" w:eastAsia="宋体" w:hAnsi="宋体" w:cs="宋体" w:hint="eastAsia"/>
                <w:bCs/>
                <w:kern w:val="21"/>
                <w:sz w:val="21"/>
                <w:szCs w:val="21"/>
                <w:lang w:eastAsia="zh-CN"/>
              </w:rPr>
              <w:t>5</w:t>
            </w:r>
            <w:r>
              <w:rPr>
                <w:rFonts w:ascii="宋体" w:eastAsia="宋体" w:hAnsi="宋体" w:cs="宋体" w:hint="eastAsia"/>
                <w:bCs/>
                <w:kern w:val="21"/>
                <w:sz w:val="21"/>
                <w:szCs w:val="21"/>
                <w:lang w:eastAsia="zh-Hans"/>
              </w:rPr>
              <w:t>%</w:t>
            </w:r>
            <w:r>
              <w:rPr>
                <w:rFonts w:ascii="宋体" w:eastAsia="宋体" w:hAnsi="宋体" w:cs="宋体" w:hint="eastAsia"/>
                <w:sz w:val="21"/>
                <w:szCs w:val="21"/>
                <w:lang w:eastAsia="zh-CN"/>
              </w:rPr>
              <w:t>）</w:t>
            </w:r>
          </w:p>
        </w:tc>
      </w:tr>
      <w:tr>
        <w:tblPrEx>
          <w:tblW w:w="5000" w:type="pct"/>
          <w:jc w:val="center"/>
          <w:tblLayout w:type="fixed"/>
          <w:tblCellMar>
            <w:top w:w="0" w:type="dxa"/>
            <w:left w:w="108" w:type="dxa"/>
            <w:bottom w:w="0" w:type="dxa"/>
            <w:right w:w="108" w:type="dxa"/>
          </w:tblCellMar>
        </w:tblPrEx>
        <w:trPr>
          <w:trHeight w:val="478"/>
          <w:jc w:val="center"/>
        </w:trPr>
        <w:tc>
          <w:tcPr>
            <w:tcW w:w="947" w:type="dxa"/>
            <w:vMerge/>
            <w:shd w:val="clear" w:color="auto" w:fill="auto"/>
            <w:noWrap w:val="0"/>
            <w:vAlign w:val="center"/>
          </w:tcPr>
          <w:p>
            <w:pPr>
              <w:widowControl/>
              <w:jc w:val="left"/>
              <w:textAlignment w:val="center"/>
              <w:rPr>
                <w:rFonts w:ascii="宋体" w:eastAsia="宋体" w:hAnsi="宋体" w:cs="宋体" w:hint="eastAsia"/>
                <w:sz w:val="21"/>
                <w:szCs w:val="21"/>
              </w:rPr>
            </w:pPr>
          </w:p>
        </w:tc>
        <w:tc>
          <w:tcPr>
            <w:tcW w:w="1768" w:type="dxa"/>
            <w:vMerge/>
            <w:shd w:val="clear" w:color="auto" w:fill="auto"/>
            <w:noWrap w:val="0"/>
            <w:vAlign w:val="center"/>
          </w:tcPr>
          <w:p>
            <w:pPr>
              <w:widowControl/>
              <w:jc w:val="center"/>
              <w:textAlignment w:val="center"/>
              <w:rPr>
                <w:rFonts w:ascii="宋体" w:eastAsia="宋体" w:hAnsi="宋体" w:cs="宋体" w:hint="eastAsia"/>
                <w:sz w:val="21"/>
                <w:szCs w:val="21"/>
              </w:rPr>
            </w:pPr>
          </w:p>
        </w:tc>
        <w:tc>
          <w:tcPr>
            <w:tcW w:w="5805" w:type="dxa"/>
            <w:shd w:val="clear" w:color="auto" w:fill="auto"/>
            <w:noWrap w:val="0"/>
            <w:vAlign w:val="center"/>
          </w:tcPr>
          <w:p>
            <w:pPr>
              <w:widowControl/>
              <w:jc w:val="left"/>
              <w:textAlignment w:val="center"/>
              <w:rPr>
                <w:rFonts w:ascii="宋体" w:eastAsia="宋体" w:hAnsi="宋体" w:cs="宋体" w:hint="eastAsia"/>
                <w:bCs/>
                <w:kern w:val="21"/>
                <w:sz w:val="21"/>
                <w:szCs w:val="21"/>
                <w:lang w:eastAsia="zh-CN"/>
              </w:rPr>
            </w:pPr>
            <w:r>
              <w:rPr>
                <w:rFonts w:ascii="宋体" w:eastAsia="宋体" w:hAnsi="宋体" w:cs="宋体" w:hint="eastAsia"/>
                <w:bCs/>
                <w:kern w:val="21"/>
                <w:sz w:val="21"/>
                <w:szCs w:val="21"/>
                <w:lang w:eastAsia="zh-CN"/>
              </w:rPr>
              <w:t>3、</w:t>
            </w:r>
            <w:r>
              <w:rPr>
                <w:rFonts w:ascii="宋体" w:eastAsia="宋体" w:hAnsi="宋体" w:cs="宋体" w:hint="eastAsia"/>
                <w:bCs/>
                <w:kern w:val="21"/>
                <w:sz w:val="21"/>
                <w:szCs w:val="21"/>
                <w:lang w:eastAsia="zh-Hans"/>
              </w:rPr>
              <w:t>底纸经超级砑光处理</w:t>
            </w:r>
          </w:p>
        </w:tc>
      </w:tr>
      <w:tr>
        <w:tblPrEx>
          <w:tblW w:w="5000" w:type="pct"/>
          <w:jc w:val="center"/>
          <w:tblLayout w:type="fixed"/>
          <w:tblCellMar>
            <w:top w:w="0" w:type="dxa"/>
            <w:left w:w="108" w:type="dxa"/>
            <w:bottom w:w="0" w:type="dxa"/>
            <w:right w:w="108" w:type="dxa"/>
          </w:tblCellMar>
        </w:tblPrEx>
        <w:trPr>
          <w:trHeight w:val="319"/>
          <w:jc w:val="center"/>
        </w:trPr>
        <w:tc>
          <w:tcPr>
            <w:tcW w:w="947" w:type="dxa"/>
            <w:vMerge/>
            <w:shd w:val="clear" w:color="auto" w:fill="auto"/>
            <w:noWrap w:val="0"/>
            <w:vAlign w:val="center"/>
          </w:tcPr>
          <w:p>
            <w:pPr>
              <w:widowControl/>
              <w:jc w:val="left"/>
              <w:textAlignment w:val="center"/>
              <w:rPr>
                <w:rFonts w:ascii="宋体" w:eastAsia="宋体" w:hAnsi="宋体" w:cs="宋体" w:hint="eastAsia"/>
                <w:sz w:val="21"/>
                <w:szCs w:val="21"/>
              </w:rPr>
            </w:pPr>
          </w:p>
        </w:tc>
        <w:tc>
          <w:tcPr>
            <w:tcW w:w="1768" w:type="dxa"/>
            <w:vMerge/>
            <w:shd w:val="clear" w:color="auto" w:fill="auto"/>
            <w:noWrap w:val="0"/>
            <w:vAlign w:val="center"/>
          </w:tcPr>
          <w:p>
            <w:pPr>
              <w:widowControl/>
              <w:jc w:val="center"/>
              <w:textAlignment w:val="center"/>
              <w:rPr>
                <w:rFonts w:ascii="宋体" w:eastAsia="宋体" w:hAnsi="宋体" w:cs="宋体" w:hint="eastAsia"/>
                <w:sz w:val="21"/>
                <w:szCs w:val="21"/>
              </w:rPr>
            </w:pPr>
          </w:p>
        </w:tc>
        <w:tc>
          <w:tcPr>
            <w:tcW w:w="5805" w:type="dxa"/>
            <w:shd w:val="clear" w:color="auto" w:fill="auto"/>
            <w:noWrap w:val="0"/>
            <w:vAlign w:val="center"/>
          </w:tcPr>
          <w:p>
            <w:pPr>
              <w:widowControl/>
              <w:jc w:val="left"/>
              <w:textAlignment w:val="center"/>
              <w:rPr>
                <w:rFonts w:ascii="宋体" w:eastAsia="宋体" w:hAnsi="宋体" w:cs="宋体" w:hint="eastAsia"/>
                <w:bCs/>
                <w:kern w:val="21"/>
                <w:sz w:val="21"/>
                <w:szCs w:val="21"/>
                <w:lang w:eastAsia="zh-CN"/>
              </w:rPr>
            </w:pPr>
            <w:r>
              <w:rPr>
                <w:rFonts w:ascii="宋体" w:eastAsia="宋体" w:hAnsi="宋体" w:cs="宋体" w:hint="eastAsia"/>
                <w:bCs/>
                <w:kern w:val="21"/>
                <w:sz w:val="21"/>
                <w:szCs w:val="21"/>
                <w:lang w:eastAsia="zh-CN"/>
              </w:rPr>
              <w:t>4、</w:t>
            </w:r>
            <w:r>
              <w:rPr>
                <w:rFonts w:ascii="宋体" w:eastAsia="宋体" w:hAnsi="宋体" w:cs="宋体" w:hint="eastAsia"/>
                <w:bCs/>
                <w:kern w:val="21"/>
                <w:sz w:val="21"/>
                <w:szCs w:val="21"/>
                <w:lang w:eastAsia="zh-Hans"/>
              </w:rPr>
              <w:t>使用温度范围</w:t>
            </w:r>
            <w:r>
              <w:rPr>
                <w:rFonts w:ascii="宋体" w:eastAsia="宋体" w:hAnsi="宋体" w:cs="宋体" w:hint="eastAsia"/>
                <w:bCs/>
                <w:kern w:val="21"/>
                <w:sz w:val="21"/>
                <w:szCs w:val="21"/>
                <w:lang w:eastAsia="zh-Hans"/>
              </w:rPr>
              <w:t>-50℃-- +90℃</w:t>
            </w:r>
          </w:p>
        </w:tc>
      </w:tr>
      <w:tr>
        <w:tblPrEx>
          <w:tblW w:w="5000" w:type="pct"/>
          <w:jc w:val="center"/>
          <w:tblLayout w:type="fixed"/>
          <w:tblCellMar>
            <w:top w:w="0" w:type="dxa"/>
            <w:left w:w="108" w:type="dxa"/>
            <w:bottom w:w="0" w:type="dxa"/>
            <w:right w:w="108" w:type="dxa"/>
          </w:tblCellMar>
        </w:tblPrEx>
        <w:trPr>
          <w:trHeight w:val="319"/>
          <w:jc w:val="center"/>
        </w:trPr>
        <w:tc>
          <w:tcPr>
            <w:tcW w:w="947" w:type="dxa"/>
            <w:vMerge/>
            <w:shd w:val="clear" w:color="auto" w:fill="auto"/>
            <w:noWrap w:val="0"/>
            <w:vAlign w:val="center"/>
          </w:tcPr>
          <w:p>
            <w:pPr>
              <w:widowControl/>
              <w:jc w:val="left"/>
              <w:textAlignment w:val="center"/>
              <w:rPr>
                <w:rFonts w:ascii="宋体" w:eastAsia="宋体" w:hAnsi="宋体" w:cs="宋体" w:hint="eastAsia"/>
                <w:bCs/>
                <w:kern w:val="21"/>
                <w:sz w:val="21"/>
                <w:szCs w:val="21"/>
                <w:lang w:eastAsia="zh-CN"/>
              </w:rPr>
            </w:pPr>
          </w:p>
        </w:tc>
        <w:tc>
          <w:tcPr>
            <w:tcW w:w="1768" w:type="dxa"/>
            <w:vMerge/>
            <w:shd w:val="clear" w:color="auto" w:fill="auto"/>
            <w:noWrap w:val="0"/>
            <w:vAlign w:val="center"/>
          </w:tcPr>
          <w:p>
            <w:pPr>
              <w:widowControl/>
              <w:jc w:val="center"/>
              <w:textAlignment w:val="center"/>
              <w:rPr>
                <w:rFonts w:ascii="宋体" w:eastAsia="宋体" w:hAnsi="宋体" w:cs="宋体" w:hint="eastAsia"/>
                <w:bCs/>
                <w:kern w:val="21"/>
                <w:sz w:val="21"/>
                <w:szCs w:val="21"/>
                <w:lang w:eastAsia="zh-CN"/>
              </w:rPr>
            </w:pPr>
          </w:p>
        </w:tc>
        <w:tc>
          <w:tcPr>
            <w:tcW w:w="5805" w:type="dxa"/>
            <w:shd w:val="clear" w:color="auto" w:fill="auto"/>
            <w:noWrap w:val="0"/>
            <w:vAlign w:val="center"/>
          </w:tcPr>
          <w:p>
            <w:pPr>
              <w:widowControl/>
              <w:jc w:val="left"/>
              <w:textAlignment w:val="center"/>
              <w:rPr>
                <w:rFonts w:ascii="宋体" w:eastAsia="宋体" w:hAnsi="宋体" w:cs="宋体" w:hint="eastAsia"/>
                <w:bCs/>
                <w:kern w:val="21"/>
                <w:sz w:val="21"/>
                <w:szCs w:val="21"/>
                <w:lang w:eastAsia="zh-CN"/>
              </w:rPr>
            </w:pPr>
            <w:r>
              <w:rPr>
                <w:rFonts w:ascii="宋体" w:eastAsia="宋体" w:hAnsi="宋体" w:cs="宋体" w:hint="eastAsia"/>
                <w:kern w:val="2"/>
                <w:sz w:val="21"/>
                <w:szCs w:val="21"/>
                <w:lang w:eastAsia="zh-CN"/>
              </w:rPr>
              <w:t>5、▲三防热敏纸不干胶</w:t>
            </w:r>
          </w:p>
        </w:tc>
      </w:tr>
      <w:tr>
        <w:tblPrEx>
          <w:tblW w:w="5000" w:type="pct"/>
          <w:jc w:val="center"/>
          <w:tblLayout w:type="fixed"/>
          <w:tblCellMar>
            <w:top w:w="0" w:type="dxa"/>
            <w:left w:w="108" w:type="dxa"/>
            <w:bottom w:w="0" w:type="dxa"/>
            <w:right w:w="108" w:type="dxa"/>
          </w:tblCellMar>
        </w:tblPrEx>
        <w:trPr>
          <w:trHeight w:val="319"/>
          <w:jc w:val="center"/>
        </w:trPr>
        <w:tc>
          <w:tcPr>
            <w:tcW w:w="947" w:type="dxa"/>
            <w:vMerge/>
            <w:shd w:val="clear" w:color="auto" w:fill="auto"/>
            <w:noWrap w:val="0"/>
            <w:vAlign w:val="center"/>
          </w:tcPr>
          <w:p>
            <w:pPr>
              <w:widowControl/>
              <w:jc w:val="left"/>
              <w:textAlignment w:val="center"/>
              <w:rPr>
                <w:rFonts w:ascii="宋体" w:eastAsia="宋体" w:hAnsi="宋体" w:cs="宋体" w:hint="eastAsia"/>
                <w:bCs/>
                <w:kern w:val="21"/>
                <w:sz w:val="21"/>
                <w:szCs w:val="21"/>
                <w:lang w:eastAsia="zh-CN"/>
              </w:rPr>
            </w:pPr>
          </w:p>
        </w:tc>
        <w:tc>
          <w:tcPr>
            <w:tcW w:w="1768" w:type="dxa"/>
            <w:vMerge/>
            <w:shd w:val="clear" w:color="auto" w:fill="auto"/>
            <w:noWrap w:val="0"/>
            <w:vAlign w:val="center"/>
          </w:tcPr>
          <w:p>
            <w:pPr>
              <w:widowControl/>
              <w:jc w:val="center"/>
              <w:textAlignment w:val="center"/>
              <w:rPr>
                <w:rFonts w:ascii="宋体" w:eastAsia="宋体" w:hAnsi="宋体" w:cs="宋体" w:hint="eastAsia"/>
                <w:bCs/>
                <w:kern w:val="21"/>
                <w:sz w:val="21"/>
                <w:szCs w:val="21"/>
                <w:lang w:eastAsia="zh-CN"/>
              </w:rPr>
            </w:pPr>
          </w:p>
        </w:tc>
        <w:tc>
          <w:tcPr>
            <w:tcW w:w="5805" w:type="dxa"/>
            <w:shd w:val="clear" w:color="auto" w:fill="auto"/>
            <w:noWrap w:val="0"/>
            <w:vAlign w:val="center"/>
          </w:tcPr>
          <w:p>
            <w:pPr>
              <w:widowControl/>
              <w:jc w:val="left"/>
              <w:textAlignment w:val="center"/>
              <w:rPr>
                <w:rFonts w:ascii="宋体" w:eastAsia="宋体" w:hAnsi="宋体" w:cs="宋体" w:hint="eastAsia"/>
                <w:bCs/>
                <w:kern w:val="21"/>
                <w:sz w:val="21"/>
                <w:szCs w:val="21"/>
                <w:lang w:eastAsia="zh-CN"/>
              </w:rPr>
            </w:pPr>
            <w:r>
              <w:rPr>
                <w:rFonts w:ascii="宋体" w:eastAsia="宋体" w:hAnsi="宋体" w:cs="宋体" w:hint="eastAsia"/>
                <w:sz w:val="21"/>
                <w:szCs w:val="21"/>
                <w:lang w:eastAsia="zh-CN"/>
              </w:rPr>
              <w:t>6、</w:t>
            </w:r>
            <w:r>
              <w:rPr>
                <w:rFonts w:ascii="宋体" w:eastAsia="宋体" w:hAnsi="宋体" w:cs="宋体" w:hint="eastAsia"/>
                <w:sz w:val="21"/>
                <w:szCs w:val="21"/>
              </w:rPr>
              <w:t>整卷无拼接，无脱胶</w:t>
            </w:r>
            <w:r>
              <w:rPr>
                <w:rFonts w:ascii="宋体" w:eastAsia="宋体" w:hAnsi="宋体" w:cs="宋体" w:hint="eastAsia"/>
                <w:sz w:val="21"/>
                <w:szCs w:val="21"/>
                <w:lang w:eastAsia="zh-Hans"/>
              </w:rPr>
              <w:t>，</w:t>
            </w:r>
            <w:r>
              <w:rPr>
                <w:rFonts w:ascii="宋体" w:eastAsia="宋体" w:hAnsi="宋体" w:cs="宋体" w:hint="eastAsia"/>
                <w:sz w:val="21"/>
                <w:szCs w:val="21"/>
              </w:rPr>
              <w:t>单卷独立包装</w:t>
            </w:r>
          </w:p>
        </w:tc>
      </w:tr>
      <w:tr>
        <w:tblPrEx>
          <w:tblW w:w="5000" w:type="pct"/>
          <w:jc w:val="center"/>
          <w:tblLayout w:type="fixed"/>
          <w:tblCellMar>
            <w:top w:w="0" w:type="dxa"/>
            <w:left w:w="108" w:type="dxa"/>
            <w:bottom w:w="0" w:type="dxa"/>
            <w:right w:w="108" w:type="dxa"/>
          </w:tblCellMar>
        </w:tblPrEx>
        <w:trPr>
          <w:trHeight w:val="154"/>
          <w:jc w:val="center"/>
        </w:trPr>
        <w:tc>
          <w:tcPr>
            <w:tcW w:w="947" w:type="dxa"/>
            <w:vMerge w:val="restart"/>
            <w:shd w:val="clear" w:color="auto" w:fill="auto"/>
            <w:noWrap w:val="0"/>
            <w:vAlign w:val="center"/>
          </w:tcPr>
          <w:p>
            <w:pPr>
              <w:jc w:val="center"/>
              <w:rPr>
                <w:rFonts w:ascii="宋体" w:eastAsia="宋体" w:hAnsi="宋体" w:cs="宋体" w:hint="eastAsia"/>
                <w:kern w:val="2"/>
                <w:sz w:val="21"/>
                <w:szCs w:val="21"/>
                <w:lang w:eastAsia="zh-CN"/>
              </w:rPr>
            </w:pPr>
            <w:r>
              <w:rPr>
                <w:rFonts w:ascii="宋体" w:eastAsia="宋体" w:hAnsi="宋体" w:cs="宋体" w:hint="eastAsia"/>
                <w:sz w:val="21"/>
                <w:szCs w:val="21"/>
                <w:lang w:eastAsia="zh-CN"/>
              </w:rPr>
              <w:t>5</w:t>
            </w:r>
          </w:p>
        </w:tc>
        <w:tc>
          <w:tcPr>
            <w:tcW w:w="1768" w:type="dxa"/>
            <w:vMerge w:val="restart"/>
            <w:shd w:val="clear" w:color="auto" w:fill="auto"/>
            <w:noWrap w:val="0"/>
            <w:vAlign w:val="center"/>
          </w:tcPr>
          <w:p>
            <w:pPr>
              <w:widowControl/>
              <w:jc w:val="center"/>
              <w:rPr>
                <w:rFonts w:ascii="宋体" w:eastAsia="宋体" w:hAnsi="宋体" w:cs="宋体" w:hint="eastAsia"/>
                <w:bCs/>
                <w:kern w:val="21"/>
                <w:sz w:val="21"/>
                <w:szCs w:val="21"/>
                <w:lang w:eastAsia="zh-Hans"/>
              </w:rPr>
            </w:pPr>
            <w:r>
              <w:rPr>
                <w:rFonts w:ascii="宋体" w:eastAsia="宋体" w:hAnsi="宋体" w:cs="宋体" w:hint="eastAsia"/>
                <w:sz w:val="21"/>
                <w:szCs w:val="21"/>
              </w:rPr>
              <w:t>热敏纸</w:t>
            </w:r>
            <w:r>
              <w:rPr>
                <w:rFonts w:ascii="宋体" w:eastAsia="宋体" w:hAnsi="宋体" w:cs="宋体" w:hint="eastAsia"/>
                <w:bCs/>
                <w:kern w:val="21"/>
                <w:sz w:val="21"/>
                <w:szCs w:val="21"/>
                <w:lang w:eastAsia="zh-Hans"/>
              </w:rPr>
              <w:t xml:space="preserve"> </w:t>
            </w:r>
          </w:p>
          <w:p>
            <w:pPr>
              <w:widowControl/>
              <w:jc w:val="center"/>
              <w:rPr>
                <w:rFonts w:ascii="宋体" w:eastAsia="宋体" w:hAnsi="宋体" w:cs="宋体" w:hint="eastAsia"/>
                <w:sz w:val="21"/>
                <w:szCs w:val="21"/>
                <w:lang w:eastAsia="zh-CN"/>
              </w:rPr>
            </w:pPr>
            <w:r>
              <w:rPr>
                <w:rFonts w:ascii="宋体" w:eastAsia="宋体" w:hAnsi="宋体" w:cs="宋体" w:hint="eastAsia"/>
                <w:bCs/>
                <w:kern w:val="21"/>
                <w:sz w:val="21"/>
                <w:szCs w:val="21"/>
                <w:lang w:eastAsia="zh-Hans"/>
              </w:rPr>
              <w:t>POS机专用</w:t>
            </w:r>
          </w:p>
        </w:tc>
        <w:tc>
          <w:tcPr>
            <w:tcW w:w="5805" w:type="dxa"/>
            <w:shd w:val="clear" w:color="auto" w:fill="auto"/>
            <w:noWrap w:val="0"/>
            <w:vAlign w:val="center"/>
          </w:tcPr>
          <w:p>
            <w:pPr>
              <w:widowControl/>
              <w:jc w:val="left"/>
              <w:textAlignment w:val="center"/>
              <w:rPr>
                <w:rFonts w:ascii="宋体" w:eastAsia="宋体" w:hAnsi="宋体" w:cs="宋体" w:hint="eastAsia"/>
                <w:bCs/>
                <w:kern w:val="21"/>
                <w:sz w:val="21"/>
                <w:szCs w:val="21"/>
                <w:lang w:eastAsia="zh-Hans"/>
              </w:rPr>
            </w:pPr>
            <w:r>
              <w:rPr>
                <w:rFonts w:ascii="宋体" w:eastAsia="宋体" w:hAnsi="宋体" w:cs="宋体" w:hint="eastAsia"/>
                <w:sz w:val="21"/>
                <w:szCs w:val="21"/>
                <w:lang w:eastAsia="zh-CN"/>
              </w:rPr>
              <w:t>1、</w:t>
            </w:r>
            <w:r>
              <w:rPr>
                <w:rFonts w:ascii="宋体" w:eastAsia="宋体" w:hAnsi="宋体" w:cs="宋体" w:hint="eastAsia"/>
                <w:sz w:val="21"/>
                <w:szCs w:val="21"/>
              </w:rPr>
              <w:t>规格（长*宽）MM</w:t>
            </w:r>
            <w:r>
              <w:rPr>
                <w:rFonts w:ascii="宋体" w:eastAsia="宋体" w:hAnsi="宋体" w:cs="宋体" w:hint="eastAsia"/>
                <w:sz w:val="21"/>
                <w:szCs w:val="21"/>
                <w:lang w:eastAsia="zh-CN"/>
              </w:rPr>
              <w:t>：</w:t>
            </w:r>
            <w:r>
              <w:rPr>
                <w:rFonts w:ascii="宋体" w:eastAsia="宋体" w:hAnsi="宋体" w:cs="宋体" w:hint="eastAsia"/>
                <w:bCs/>
                <w:kern w:val="21"/>
                <w:sz w:val="21"/>
                <w:szCs w:val="21"/>
                <w:lang w:eastAsia="zh-Hans"/>
              </w:rPr>
              <w:t>57*40</w:t>
            </w:r>
            <w:r>
              <w:rPr>
                <w:rFonts w:ascii="宋体" w:eastAsia="宋体" w:hAnsi="宋体" w:cs="宋体" w:hint="eastAsia"/>
                <w:sz w:val="21"/>
                <w:szCs w:val="21"/>
                <w:lang w:eastAsia="zh-CN"/>
              </w:rPr>
              <w:t>（允许误差±1mm）</w:t>
            </w:r>
          </w:p>
        </w:tc>
      </w:tr>
      <w:tr>
        <w:tblPrEx>
          <w:tblW w:w="5000" w:type="pct"/>
          <w:jc w:val="center"/>
          <w:tblLayout w:type="fixed"/>
          <w:tblCellMar>
            <w:top w:w="0" w:type="dxa"/>
            <w:left w:w="108" w:type="dxa"/>
            <w:bottom w:w="0" w:type="dxa"/>
            <w:right w:w="108" w:type="dxa"/>
          </w:tblCellMar>
        </w:tblPrEx>
        <w:trPr>
          <w:trHeight w:val="154"/>
          <w:jc w:val="center"/>
        </w:trPr>
        <w:tc>
          <w:tcPr>
            <w:tcW w:w="947" w:type="dxa"/>
            <w:vMerge/>
            <w:shd w:val="clear" w:color="auto" w:fill="auto"/>
            <w:noWrap w:val="0"/>
            <w:vAlign w:val="center"/>
          </w:tcPr>
          <w:p>
            <w:pPr>
              <w:widowControl/>
              <w:jc w:val="left"/>
              <w:textAlignment w:val="center"/>
              <w:rPr>
                <w:rFonts w:ascii="宋体" w:eastAsia="宋体" w:hAnsi="宋体" w:cs="宋体" w:hint="eastAsia"/>
                <w:sz w:val="21"/>
                <w:szCs w:val="21"/>
              </w:rPr>
            </w:pPr>
          </w:p>
        </w:tc>
        <w:tc>
          <w:tcPr>
            <w:tcW w:w="1768" w:type="dxa"/>
            <w:vMerge/>
            <w:shd w:val="clear" w:color="auto" w:fill="auto"/>
            <w:noWrap w:val="0"/>
            <w:vAlign w:val="center"/>
          </w:tcPr>
          <w:p>
            <w:pPr>
              <w:widowControl/>
              <w:jc w:val="left"/>
              <w:textAlignment w:val="center"/>
              <w:rPr>
                <w:rFonts w:ascii="宋体" w:eastAsia="宋体" w:hAnsi="宋体" w:cs="宋体" w:hint="eastAsia"/>
                <w:sz w:val="21"/>
                <w:szCs w:val="21"/>
              </w:rPr>
            </w:pPr>
          </w:p>
        </w:tc>
        <w:tc>
          <w:tcPr>
            <w:tcW w:w="5805" w:type="dxa"/>
            <w:shd w:val="clear" w:color="auto" w:fill="auto"/>
            <w:noWrap w:val="0"/>
            <w:vAlign w:val="center"/>
          </w:tcPr>
          <w:p>
            <w:pPr>
              <w:widowControl/>
              <w:jc w:val="left"/>
              <w:textAlignment w:val="center"/>
              <w:rPr>
                <w:rFonts w:ascii="宋体" w:eastAsia="宋体" w:hAnsi="宋体" w:cs="宋体" w:hint="eastAsia"/>
                <w:bCs/>
                <w:kern w:val="21"/>
                <w:sz w:val="21"/>
                <w:szCs w:val="21"/>
                <w:lang w:eastAsia="zh-CN"/>
              </w:rPr>
            </w:pPr>
            <w:r>
              <w:rPr>
                <w:rFonts w:ascii="宋体" w:eastAsia="宋体" w:hAnsi="宋体" w:cs="宋体" w:hint="eastAsia"/>
                <w:bCs/>
                <w:kern w:val="21"/>
                <w:sz w:val="21"/>
                <w:szCs w:val="21"/>
                <w:lang w:eastAsia="zh-CN"/>
              </w:rPr>
              <w:t>2、</w:t>
            </w:r>
            <w:r>
              <w:rPr>
                <w:rFonts w:ascii="宋体" w:eastAsia="宋体" w:hAnsi="宋体" w:cs="宋体" w:hint="eastAsia"/>
                <w:bCs/>
                <w:kern w:val="21"/>
                <w:sz w:val="21"/>
                <w:szCs w:val="21"/>
                <w:lang w:eastAsia="zh-Hans"/>
              </w:rPr>
              <w:t>卷芯，</w:t>
            </w:r>
            <w:r>
              <w:rPr>
                <w:rFonts w:ascii="宋体" w:eastAsia="宋体" w:hAnsi="宋体" w:cs="宋体" w:hint="eastAsia"/>
                <w:kern w:val="2"/>
                <w:sz w:val="21"/>
                <w:szCs w:val="21"/>
                <w:lang w:eastAsia="zh-CN"/>
              </w:rPr>
              <w:t>≥</w:t>
            </w:r>
            <w:r>
              <w:rPr>
                <w:rFonts w:ascii="宋体" w:eastAsia="宋体" w:hAnsi="宋体" w:cs="宋体" w:hint="eastAsia"/>
                <w:bCs/>
                <w:kern w:val="21"/>
                <w:sz w:val="21"/>
                <w:szCs w:val="21"/>
                <w:lang w:eastAsia="zh-Hans"/>
              </w:rPr>
              <w:t>200</w:t>
            </w:r>
            <w:r>
              <w:rPr>
                <w:rFonts w:ascii="宋体" w:eastAsia="宋体" w:hAnsi="宋体" w:cs="宋体" w:hint="eastAsia"/>
                <w:bCs/>
                <w:kern w:val="21"/>
                <w:sz w:val="21"/>
                <w:szCs w:val="21"/>
                <w:lang w:eastAsia="zh-Hans"/>
              </w:rPr>
              <w:t>卷</w:t>
            </w:r>
            <w:r>
              <w:rPr>
                <w:rFonts w:ascii="宋体" w:eastAsia="宋体" w:hAnsi="宋体" w:cs="宋体" w:hint="eastAsia"/>
                <w:bCs/>
                <w:kern w:val="21"/>
                <w:sz w:val="21"/>
                <w:szCs w:val="21"/>
                <w:lang w:eastAsia="zh-Hans"/>
              </w:rPr>
              <w:t>/</w:t>
            </w:r>
            <w:r>
              <w:rPr>
                <w:rFonts w:ascii="宋体" w:eastAsia="宋体" w:hAnsi="宋体" w:cs="宋体" w:hint="eastAsia"/>
                <w:bCs/>
                <w:kern w:val="21"/>
                <w:sz w:val="21"/>
                <w:szCs w:val="21"/>
                <w:lang w:eastAsia="zh-Hans"/>
              </w:rPr>
              <w:t>箱，</w:t>
            </w:r>
          </w:p>
        </w:tc>
      </w:tr>
      <w:tr>
        <w:tblPrEx>
          <w:tblW w:w="5000" w:type="pct"/>
          <w:jc w:val="center"/>
          <w:tblLayout w:type="fixed"/>
          <w:tblCellMar>
            <w:top w:w="0" w:type="dxa"/>
            <w:left w:w="108" w:type="dxa"/>
            <w:bottom w:w="0" w:type="dxa"/>
            <w:right w:w="108" w:type="dxa"/>
          </w:tblCellMar>
        </w:tblPrEx>
        <w:trPr>
          <w:trHeight w:val="319"/>
          <w:jc w:val="center"/>
        </w:trPr>
        <w:tc>
          <w:tcPr>
            <w:tcW w:w="947" w:type="dxa"/>
            <w:vMerge/>
            <w:shd w:val="clear" w:color="auto" w:fill="auto"/>
            <w:noWrap w:val="0"/>
            <w:vAlign w:val="center"/>
          </w:tcPr>
          <w:p>
            <w:pPr>
              <w:widowControl/>
              <w:jc w:val="left"/>
              <w:textAlignment w:val="center"/>
              <w:rPr>
                <w:rFonts w:ascii="宋体" w:eastAsia="宋体" w:hAnsi="宋体" w:cs="宋体" w:hint="eastAsia"/>
                <w:sz w:val="21"/>
                <w:szCs w:val="21"/>
              </w:rPr>
            </w:pPr>
          </w:p>
        </w:tc>
        <w:tc>
          <w:tcPr>
            <w:tcW w:w="1768" w:type="dxa"/>
            <w:vMerge/>
            <w:shd w:val="clear" w:color="auto" w:fill="auto"/>
            <w:noWrap w:val="0"/>
            <w:vAlign w:val="center"/>
          </w:tcPr>
          <w:p>
            <w:pPr>
              <w:widowControl/>
              <w:jc w:val="center"/>
              <w:textAlignment w:val="center"/>
              <w:rPr>
                <w:rFonts w:ascii="宋体" w:eastAsia="宋体" w:hAnsi="宋体" w:cs="宋体" w:hint="eastAsia"/>
                <w:sz w:val="21"/>
                <w:szCs w:val="21"/>
              </w:rPr>
            </w:pPr>
          </w:p>
        </w:tc>
        <w:tc>
          <w:tcPr>
            <w:tcW w:w="5805" w:type="dxa"/>
            <w:shd w:val="clear" w:color="auto" w:fill="auto"/>
            <w:noWrap w:val="0"/>
            <w:vAlign w:val="center"/>
          </w:tcPr>
          <w:p>
            <w:pPr>
              <w:widowControl/>
              <w:jc w:val="left"/>
              <w:textAlignment w:val="center"/>
              <w:rPr>
                <w:rFonts w:ascii="宋体" w:eastAsia="宋体" w:hAnsi="宋体" w:cs="宋体" w:hint="eastAsia"/>
                <w:bCs/>
                <w:kern w:val="21"/>
                <w:sz w:val="21"/>
                <w:szCs w:val="21"/>
                <w:lang w:eastAsia="zh-CN"/>
              </w:rPr>
            </w:pPr>
            <w:r>
              <w:rPr>
                <w:rFonts w:ascii="宋体" w:eastAsia="宋体" w:hAnsi="宋体" w:cs="宋体" w:hint="eastAsia"/>
                <w:sz w:val="21"/>
                <w:szCs w:val="21"/>
                <w:lang w:eastAsia="zh-CN"/>
              </w:rPr>
              <w:t>3、</w:t>
            </w:r>
            <w:r>
              <w:rPr>
                <w:rFonts w:ascii="宋体" w:eastAsia="宋体" w:hAnsi="宋体" w:cs="宋体" w:hint="eastAsia"/>
                <w:sz w:val="21"/>
                <w:szCs w:val="21"/>
              </w:rPr>
              <w:t>耐光性能空白部分</w:t>
            </w:r>
            <w:r>
              <w:rPr>
                <w:rFonts w:ascii="宋体" w:eastAsia="宋体" w:hAnsi="宋体" w:cs="宋体" w:hint="eastAsia"/>
                <w:sz w:val="21"/>
                <w:szCs w:val="21"/>
                <w:lang w:bidi="en-US"/>
              </w:rPr>
              <w:t>W0.25</w:t>
            </w:r>
            <w:r>
              <w:rPr>
                <w:rFonts w:ascii="宋体" w:eastAsia="宋体" w:hAnsi="宋体" w:cs="宋体" w:hint="eastAsia"/>
                <w:bCs/>
                <w:kern w:val="21"/>
                <w:sz w:val="21"/>
                <w:szCs w:val="21"/>
                <w:lang w:eastAsia="zh-Hans"/>
              </w:rPr>
              <w:t>（</w:t>
            </w:r>
            <w:r>
              <w:rPr>
                <w:rFonts w:ascii="宋体" w:eastAsia="宋体" w:hAnsi="宋体" w:cs="宋体" w:hint="eastAsia"/>
                <w:sz w:val="21"/>
                <w:szCs w:val="21"/>
                <w:lang w:eastAsia="zh-CN"/>
              </w:rPr>
              <w:t>允许误差</w:t>
            </w:r>
            <w:r>
              <w:rPr>
                <w:rFonts w:ascii="宋体" w:eastAsia="宋体" w:hAnsi="宋体" w:cs="宋体" w:hint="eastAsia"/>
                <w:bCs/>
                <w:kern w:val="21"/>
                <w:sz w:val="21"/>
                <w:szCs w:val="21"/>
                <w:lang w:eastAsia="zh-Hans"/>
              </w:rPr>
              <w:t>±</w:t>
            </w:r>
            <w:r>
              <w:rPr>
                <w:rFonts w:ascii="宋体" w:eastAsia="宋体" w:hAnsi="宋体" w:cs="宋体" w:hint="eastAsia"/>
                <w:bCs/>
                <w:kern w:val="21"/>
                <w:sz w:val="21"/>
                <w:szCs w:val="21"/>
                <w:lang w:eastAsia="zh-CN"/>
              </w:rPr>
              <w:t>5</w:t>
            </w:r>
            <w:r>
              <w:rPr>
                <w:rFonts w:ascii="宋体" w:eastAsia="宋体" w:hAnsi="宋体" w:cs="宋体" w:hint="eastAsia"/>
                <w:bCs/>
                <w:kern w:val="21"/>
                <w:sz w:val="21"/>
                <w:szCs w:val="21"/>
                <w:lang w:eastAsia="zh-Hans"/>
              </w:rPr>
              <w:t>%</w:t>
            </w:r>
            <w:r>
              <w:rPr>
                <w:rFonts w:ascii="宋体" w:eastAsia="宋体" w:hAnsi="宋体" w:cs="宋体" w:hint="eastAsia"/>
                <w:sz w:val="21"/>
                <w:szCs w:val="21"/>
                <w:lang w:eastAsia="zh-CN"/>
              </w:rPr>
              <w:t>）</w:t>
            </w:r>
          </w:p>
        </w:tc>
      </w:tr>
      <w:tr>
        <w:tblPrEx>
          <w:tblW w:w="5000" w:type="pct"/>
          <w:jc w:val="center"/>
          <w:tblLayout w:type="fixed"/>
          <w:tblCellMar>
            <w:top w:w="0" w:type="dxa"/>
            <w:left w:w="108" w:type="dxa"/>
            <w:bottom w:w="0" w:type="dxa"/>
            <w:right w:w="108" w:type="dxa"/>
          </w:tblCellMar>
        </w:tblPrEx>
        <w:trPr>
          <w:trHeight w:val="319"/>
          <w:jc w:val="center"/>
        </w:trPr>
        <w:tc>
          <w:tcPr>
            <w:tcW w:w="947" w:type="dxa"/>
            <w:vMerge/>
            <w:shd w:val="clear" w:color="auto" w:fill="auto"/>
            <w:noWrap w:val="0"/>
            <w:vAlign w:val="center"/>
          </w:tcPr>
          <w:p>
            <w:pPr>
              <w:widowControl/>
              <w:jc w:val="left"/>
              <w:textAlignment w:val="center"/>
              <w:rPr>
                <w:rFonts w:ascii="宋体" w:eastAsia="宋体" w:hAnsi="宋体" w:cs="宋体" w:hint="eastAsia"/>
                <w:bCs/>
                <w:kern w:val="21"/>
                <w:sz w:val="21"/>
                <w:szCs w:val="21"/>
                <w:lang w:eastAsia="zh-CN"/>
              </w:rPr>
            </w:pPr>
          </w:p>
        </w:tc>
        <w:tc>
          <w:tcPr>
            <w:tcW w:w="1768" w:type="dxa"/>
            <w:vMerge/>
            <w:shd w:val="clear" w:color="auto" w:fill="auto"/>
            <w:noWrap w:val="0"/>
            <w:vAlign w:val="center"/>
          </w:tcPr>
          <w:p>
            <w:pPr>
              <w:widowControl/>
              <w:jc w:val="center"/>
              <w:textAlignment w:val="center"/>
              <w:rPr>
                <w:rFonts w:ascii="宋体" w:eastAsia="宋体" w:hAnsi="宋体" w:cs="宋体" w:hint="eastAsia"/>
                <w:bCs/>
                <w:kern w:val="21"/>
                <w:sz w:val="21"/>
                <w:szCs w:val="21"/>
                <w:lang w:eastAsia="zh-CN"/>
              </w:rPr>
            </w:pPr>
          </w:p>
        </w:tc>
        <w:tc>
          <w:tcPr>
            <w:tcW w:w="5805" w:type="dxa"/>
            <w:shd w:val="clear" w:color="auto" w:fill="auto"/>
            <w:noWrap w:val="0"/>
            <w:vAlign w:val="center"/>
          </w:tcPr>
          <w:p>
            <w:pPr>
              <w:widowControl/>
              <w:jc w:val="left"/>
              <w:textAlignment w:val="center"/>
              <w:rPr>
                <w:rFonts w:ascii="宋体" w:eastAsia="宋体" w:hAnsi="宋体" w:cs="宋体" w:hint="eastAsia"/>
                <w:bCs/>
                <w:kern w:val="21"/>
                <w:sz w:val="21"/>
                <w:szCs w:val="21"/>
                <w:lang w:eastAsia="zh-CN"/>
              </w:rPr>
            </w:pPr>
            <w:r>
              <w:rPr>
                <w:rFonts w:ascii="宋体" w:eastAsia="宋体" w:hAnsi="宋体" w:cs="宋体" w:hint="eastAsia"/>
                <w:sz w:val="21"/>
                <w:szCs w:val="21"/>
                <w:lang w:eastAsia="zh-CN"/>
              </w:rPr>
              <w:t>4、</w:t>
            </w:r>
            <w:r>
              <w:rPr>
                <w:rFonts w:ascii="宋体" w:eastAsia="宋体" w:hAnsi="宋体" w:cs="宋体" w:hint="eastAsia"/>
                <w:sz w:val="21"/>
                <w:szCs w:val="21"/>
              </w:rPr>
              <w:t>耐光性能</w:t>
            </w:r>
            <w:r>
              <w:rPr>
                <w:rFonts w:ascii="宋体" w:eastAsia="宋体" w:hAnsi="宋体" w:cs="宋体" w:hint="eastAsia"/>
                <w:sz w:val="21"/>
                <w:szCs w:val="21"/>
                <w:lang w:eastAsia="zh-Hans"/>
              </w:rPr>
              <w:t>显色</w:t>
            </w:r>
            <w:r>
              <w:rPr>
                <w:rFonts w:ascii="宋体" w:eastAsia="宋体" w:hAnsi="宋体" w:cs="宋体" w:hint="eastAsia"/>
                <w:sz w:val="21"/>
                <w:szCs w:val="21"/>
              </w:rPr>
              <w:t xml:space="preserve">部分 </w:t>
            </w:r>
            <w:r>
              <w:rPr>
                <w:rFonts w:ascii="宋体" w:eastAsia="宋体" w:hAnsi="宋体" w:cs="宋体" w:hint="eastAsia"/>
                <w:sz w:val="21"/>
                <w:szCs w:val="21"/>
                <w:lang w:bidi="en-US"/>
              </w:rPr>
              <w:t>$0.80</w:t>
            </w:r>
            <w:r>
              <w:rPr>
                <w:rFonts w:ascii="宋体" w:eastAsia="宋体" w:hAnsi="宋体" w:cs="宋体" w:hint="eastAsia"/>
                <w:bCs/>
                <w:kern w:val="21"/>
                <w:sz w:val="21"/>
                <w:szCs w:val="21"/>
                <w:lang w:eastAsia="zh-Hans"/>
              </w:rPr>
              <w:t>（</w:t>
            </w:r>
            <w:r>
              <w:rPr>
                <w:rFonts w:ascii="宋体" w:eastAsia="宋体" w:hAnsi="宋体" w:cs="宋体" w:hint="eastAsia"/>
                <w:sz w:val="21"/>
                <w:szCs w:val="21"/>
                <w:lang w:eastAsia="zh-CN"/>
              </w:rPr>
              <w:t>允许误差</w:t>
            </w:r>
            <w:r>
              <w:rPr>
                <w:rFonts w:ascii="宋体" w:eastAsia="宋体" w:hAnsi="宋体" w:cs="宋体" w:hint="eastAsia"/>
                <w:bCs/>
                <w:kern w:val="21"/>
                <w:sz w:val="21"/>
                <w:szCs w:val="21"/>
                <w:lang w:eastAsia="zh-Hans"/>
              </w:rPr>
              <w:t>±</w:t>
            </w:r>
            <w:r>
              <w:rPr>
                <w:rFonts w:ascii="宋体" w:eastAsia="宋体" w:hAnsi="宋体" w:cs="宋体" w:hint="eastAsia"/>
                <w:bCs/>
                <w:kern w:val="21"/>
                <w:sz w:val="21"/>
                <w:szCs w:val="21"/>
                <w:lang w:eastAsia="zh-CN"/>
              </w:rPr>
              <w:t>5</w:t>
            </w:r>
            <w:r>
              <w:rPr>
                <w:rFonts w:ascii="宋体" w:eastAsia="宋体" w:hAnsi="宋体" w:cs="宋体" w:hint="eastAsia"/>
                <w:bCs/>
                <w:kern w:val="21"/>
                <w:sz w:val="21"/>
                <w:szCs w:val="21"/>
                <w:lang w:eastAsia="zh-Hans"/>
              </w:rPr>
              <w:t>%</w:t>
            </w:r>
            <w:r>
              <w:rPr>
                <w:rFonts w:ascii="宋体" w:eastAsia="宋体" w:hAnsi="宋体" w:cs="宋体" w:hint="eastAsia"/>
                <w:sz w:val="21"/>
                <w:szCs w:val="21"/>
                <w:lang w:eastAsia="zh-CN"/>
              </w:rPr>
              <w:t>）</w:t>
            </w:r>
          </w:p>
        </w:tc>
      </w:tr>
      <w:tr>
        <w:tblPrEx>
          <w:tblW w:w="5000" w:type="pct"/>
          <w:jc w:val="center"/>
          <w:tblLayout w:type="fixed"/>
          <w:tblCellMar>
            <w:top w:w="0" w:type="dxa"/>
            <w:left w:w="108" w:type="dxa"/>
            <w:bottom w:w="0" w:type="dxa"/>
            <w:right w:w="108" w:type="dxa"/>
          </w:tblCellMar>
        </w:tblPrEx>
        <w:trPr>
          <w:trHeight w:val="319"/>
          <w:jc w:val="center"/>
        </w:trPr>
        <w:tc>
          <w:tcPr>
            <w:tcW w:w="947" w:type="dxa"/>
            <w:vMerge/>
            <w:shd w:val="clear" w:color="auto" w:fill="auto"/>
            <w:noWrap w:val="0"/>
            <w:vAlign w:val="center"/>
          </w:tcPr>
          <w:p>
            <w:pPr>
              <w:widowControl/>
              <w:jc w:val="left"/>
              <w:textAlignment w:val="center"/>
              <w:rPr>
                <w:rFonts w:ascii="宋体" w:eastAsia="宋体" w:hAnsi="宋体" w:cs="宋体" w:hint="eastAsia"/>
                <w:bCs/>
                <w:kern w:val="21"/>
                <w:sz w:val="21"/>
                <w:szCs w:val="21"/>
                <w:lang w:eastAsia="zh-CN"/>
              </w:rPr>
            </w:pPr>
          </w:p>
        </w:tc>
        <w:tc>
          <w:tcPr>
            <w:tcW w:w="1768" w:type="dxa"/>
            <w:vMerge/>
            <w:shd w:val="clear" w:color="auto" w:fill="auto"/>
            <w:noWrap w:val="0"/>
            <w:vAlign w:val="center"/>
          </w:tcPr>
          <w:p>
            <w:pPr>
              <w:widowControl/>
              <w:jc w:val="center"/>
              <w:textAlignment w:val="center"/>
              <w:rPr>
                <w:rFonts w:ascii="宋体" w:eastAsia="宋体" w:hAnsi="宋体" w:cs="宋体" w:hint="eastAsia"/>
                <w:bCs/>
                <w:kern w:val="21"/>
                <w:sz w:val="21"/>
                <w:szCs w:val="21"/>
                <w:lang w:eastAsia="zh-CN"/>
              </w:rPr>
            </w:pPr>
          </w:p>
        </w:tc>
        <w:tc>
          <w:tcPr>
            <w:tcW w:w="5805" w:type="dxa"/>
            <w:shd w:val="clear" w:color="auto" w:fill="auto"/>
            <w:noWrap w:val="0"/>
            <w:vAlign w:val="center"/>
          </w:tcPr>
          <w:p>
            <w:pPr>
              <w:widowControl/>
              <w:jc w:val="left"/>
              <w:textAlignment w:val="center"/>
              <w:rPr>
                <w:rFonts w:ascii="宋体" w:eastAsia="宋体" w:hAnsi="宋体" w:cs="宋体" w:hint="eastAsia"/>
                <w:bCs/>
                <w:kern w:val="21"/>
                <w:sz w:val="21"/>
                <w:szCs w:val="21"/>
                <w:lang w:eastAsia="zh-CN"/>
              </w:rPr>
            </w:pPr>
            <w:r>
              <w:rPr>
                <w:rFonts w:ascii="宋体" w:eastAsia="宋体" w:hAnsi="宋体" w:cs="宋体" w:hint="eastAsia"/>
                <w:bCs/>
                <w:kern w:val="21"/>
                <w:sz w:val="21"/>
                <w:szCs w:val="21"/>
                <w:lang w:eastAsia="zh-CN"/>
              </w:rPr>
              <w:t>5、GB/T 28210-2011附录c</w:t>
            </w:r>
          </w:p>
        </w:tc>
      </w:tr>
      <w:tr>
        <w:tblPrEx>
          <w:tblW w:w="5000" w:type="pct"/>
          <w:jc w:val="center"/>
          <w:tblLayout w:type="fixed"/>
          <w:tblCellMar>
            <w:top w:w="0" w:type="dxa"/>
            <w:left w:w="108" w:type="dxa"/>
            <w:bottom w:w="0" w:type="dxa"/>
            <w:right w:w="108" w:type="dxa"/>
          </w:tblCellMar>
        </w:tblPrEx>
        <w:trPr>
          <w:trHeight w:val="154"/>
          <w:jc w:val="center"/>
        </w:trPr>
        <w:tc>
          <w:tcPr>
            <w:tcW w:w="947" w:type="dxa"/>
            <w:vMerge w:val="restart"/>
            <w:shd w:val="clear" w:color="auto" w:fill="auto"/>
            <w:noWrap w:val="0"/>
            <w:vAlign w:val="center"/>
          </w:tcPr>
          <w:p>
            <w:pPr>
              <w:jc w:val="center"/>
              <w:rPr>
                <w:rFonts w:ascii="宋体" w:eastAsia="宋体" w:hAnsi="宋体" w:cs="宋体" w:hint="eastAsia"/>
                <w:kern w:val="2"/>
                <w:sz w:val="21"/>
                <w:szCs w:val="21"/>
                <w:lang w:eastAsia="zh-CN"/>
              </w:rPr>
            </w:pPr>
            <w:r>
              <w:rPr>
                <w:rFonts w:ascii="宋体" w:eastAsia="宋体" w:hAnsi="宋体" w:cs="宋体" w:hint="eastAsia"/>
                <w:sz w:val="21"/>
                <w:szCs w:val="21"/>
                <w:lang w:eastAsia="zh-CN"/>
              </w:rPr>
              <w:t>6</w:t>
            </w:r>
          </w:p>
        </w:tc>
        <w:tc>
          <w:tcPr>
            <w:tcW w:w="1768" w:type="dxa"/>
            <w:vMerge w:val="restart"/>
            <w:shd w:val="clear" w:color="auto" w:fill="auto"/>
            <w:noWrap w:val="0"/>
            <w:vAlign w:val="center"/>
          </w:tcPr>
          <w:p>
            <w:pPr>
              <w:widowControl/>
              <w:jc w:val="center"/>
              <w:rPr>
                <w:rFonts w:ascii="宋体" w:eastAsia="宋体" w:hAnsi="宋体" w:cs="宋体" w:hint="eastAsia"/>
                <w:sz w:val="21"/>
                <w:szCs w:val="21"/>
                <w:lang w:eastAsia="zh-CN"/>
              </w:rPr>
            </w:pPr>
            <w:r>
              <w:rPr>
                <w:rFonts w:ascii="宋体" w:eastAsia="宋体" w:hAnsi="宋体" w:cs="宋体" w:hint="eastAsia"/>
                <w:sz w:val="21"/>
                <w:szCs w:val="21"/>
              </w:rPr>
              <w:t>热敏纸不干胶</w:t>
            </w:r>
            <w:r>
              <w:rPr>
                <w:rFonts w:ascii="宋体" w:eastAsia="宋体" w:hAnsi="宋体" w:cs="宋体" w:hint="eastAsia"/>
                <w:sz w:val="21"/>
                <w:szCs w:val="21"/>
                <w:lang w:eastAsia="zh-CN"/>
              </w:rPr>
              <w:t>3</w:t>
            </w:r>
          </w:p>
        </w:tc>
        <w:tc>
          <w:tcPr>
            <w:tcW w:w="5805" w:type="dxa"/>
            <w:noWrap w:val="0"/>
            <w:vAlign w:val="center"/>
          </w:tcPr>
          <w:p>
            <w:pPr>
              <w:widowControl/>
              <w:jc w:val="left"/>
              <w:textAlignment w:val="center"/>
              <w:rPr>
                <w:rFonts w:ascii="宋体" w:eastAsia="宋体" w:hAnsi="宋体" w:cs="宋体" w:hint="eastAsia"/>
                <w:bCs/>
                <w:kern w:val="21"/>
                <w:sz w:val="21"/>
                <w:szCs w:val="21"/>
                <w:lang w:eastAsia="zh-Hans"/>
              </w:rPr>
            </w:pPr>
            <w:r>
              <w:rPr>
                <w:rFonts w:ascii="宋体" w:eastAsia="宋体" w:hAnsi="宋体" w:cs="宋体" w:hint="eastAsia"/>
                <w:sz w:val="21"/>
                <w:szCs w:val="21"/>
                <w:lang w:eastAsia="zh-CN"/>
              </w:rPr>
              <w:t>1、</w:t>
            </w:r>
            <w:r>
              <w:rPr>
                <w:rFonts w:ascii="宋体" w:eastAsia="宋体" w:hAnsi="宋体" w:cs="宋体" w:hint="eastAsia"/>
                <w:sz w:val="21"/>
                <w:szCs w:val="21"/>
              </w:rPr>
              <w:t>规格（长*宽）MM</w:t>
            </w:r>
            <w:r>
              <w:rPr>
                <w:rFonts w:ascii="宋体" w:eastAsia="宋体" w:hAnsi="宋体" w:cs="宋体" w:hint="eastAsia"/>
                <w:sz w:val="21"/>
                <w:szCs w:val="21"/>
                <w:lang w:eastAsia="zh-CN"/>
              </w:rPr>
              <w:t>：</w:t>
            </w:r>
            <w:r>
              <w:rPr>
                <w:rFonts w:ascii="宋体" w:eastAsia="宋体" w:hAnsi="宋体" w:cs="宋体" w:hint="eastAsia"/>
                <w:sz w:val="21"/>
                <w:szCs w:val="21"/>
              </w:rPr>
              <w:t>50*30*1000</w:t>
            </w:r>
            <w:r>
              <w:rPr>
                <w:rFonts w:ascii="宋体" w:eastAsia="宋体" w:hAnsi="宋体" w:cs="宋体" w:hint="eastAsia"/>
                <w:sz w:val="21"/>
                <w:szCs w:val="21"/>
                <w:lang w:eastAsia="zh-CN"/>
              </w:rPr>
              <w:t>（允许误差±1mm）</w:t>
            </w:r>
          </w:p>
        </w:tc>
      </w:tr>
      <w:tr>
        <w:tblPrEx>
          <w:tblW w:w="5000" w:type="pct"/>
          <w:jc w:val="center"/>
          <w:tblLayout w:type="fixed"/>
          <w:tblCellMar>
            <w:top w:w="0" w:type="dxa"/>
            <w:left w:w="108" w:type="dxa"/>
            <w:bottom w:w="0" w:type="dxa"/>
            <w:right w:w="108" w:type="dxa"/>
          </w:tblCellMar>
        </w:tblPrEx>
        <w:trPr>
          <w:trHeight w:val="154"/>
          <w:jc w:val="center"/>
        </w:trPr>
        <w:tc>
          <w:tcPr>
            <w:tcW w:w="947" w:type="dxa"/>
            <w:vMerge/>
            <w:shd w:val="clear" w:color="auto" w:fill="auto"/>
            <w:noWrap w:val="0"/>
            <w:vAlign w:val="center"/>
          </w:tcPr>
          <w:p>
            <w:pPr>
              <w:widowControl/>
              <w:jc w:val="left"/>
              <w:textAlignment w:val="center"/>
              <w:rPr>
                <w:rFonts w:ascii="宋体" w:eastAsia="宋体" w:hAnsi="宋体" w:cs="宋体" w:hint="eastAsia"/>
                <w:sz w:val="21"/>
                <w:szCs w:val="21"/>
              </w:rPr>
            </w:pPr>
          </w:p>
        </w:tc>
        <w:tc>
          <w:tcPr>
            <w:tcW w:w="1768" w:type="dxa"/>
            <w:vMerge/>
            <w:shd w:val="clear" w:color="auto" w:fill="auto"/>
            <w:noWrap w:val="0"/>
            <w:vAlign w:val="center"/>
          </w:tcPr>
          <w:p>
            <w:pPr>
              <w:widowControl/>
              <w:jc w:val="left"/>
              <w:textAlignment w:val="center"/>
              <w:rPr>
                <w:rFonts w:ascii="宋体" w:eastAsia="宋体" w:hAnsi="宋体" w:cs="宋体" w:hint="eastAsia"/>
                <w:sz w:val="21"/>
                <w:szCs w:val="21"/>
              </w:rPr>
            </w:pPr>
          </w:p>
        </w:tc>
        <w:tc>
          <w:tcPr>
            <w:tcW w:w="5805" w:type="dxa"/>
            <w:noWrap w:val="0"/>
            <w:vAlign w:val="center"/>
          </w:tcPr>
          <w:p>
            <w:pPr>
              <w:widowControl/>
              <w:jc w:val="left"/>
              <w:textAlignment w:val="center"/>
              <w:rPr>
                <w:rFonts w:ascii="宋体" w:eastAsia="宋体" w:hAnsi="宋体" w:cs="宋体" w:hint="eastAsia"/>
                <w:bCs/>
                <w:kern w:val="21"/>
                <w:sz w:val="21"/>
                <w:szCs w:val="21"/>
                <w:lang w:eastAsia="zh-CN"/>
              </w:rPr>
            </w:pPr>
            <w:r>
              <w:rPr>
                <w:rFonts w:ascii="宋体" w:eastAsia="宋体" w:hAnsi="宋体" w:cs="宋体" w:hint="eastAsia"/>
                <w:bCs/>
                <w:kern w:val="21"/>
                <w:sz w:val="21"/>
                <w:szCs w:val="21"/>
                <w:lang w:eastAsia="zh-CN"/>
              </w:rPr>
              <w:t>2、</w:t>
            </w:r>
            <w:r>
              <w:rPr>
                <w:rFonts w:ascii="宋体" w:eastAsia="宋体" w:hAnsi="宋体" w:cs="宋体" w:hint="eastAsia"/>
                <w:bCs/>
                <w:kern w:val="21"/>
                <w:sz w:val="21"/>
                <w:szCs w:val="21"/>
                <w:lang w:eastAsia="zh-Hans"/>
              </w:rPr>
              <w:t>面材基本克重</w:t>
            </w:r>
            <w:r>
              <w:rPr>
                <w:rFonts w:ascii="宋体" w:eastAsia="宋体" w:hAnsi="宋体" w:cs="宋体" w:hint="eastAsia"/>
                <w:bCs/>
                <w:kern w:val="21"/>
                <w:sz w:val="21"/>
                <w:szCs w:val="21"/>
                <w:lang w:eastAsia="zh-Hans"/>
              </w:rPr>
              <w:t xml:space="preserve"> 78G/M2（</w:t>
            </w:r>
            <w:r>
              <w:rPr>
                <w:rFonts w:ascii="宋体" w:eastAsia="宋体" w:hAnsi="宋体" w:cs="宋体" w:hint="eastAsia"/>
                <w:sz w:val="21"/>
                <w:szCs w:val="21"/>
                <w:lang w:eastAsia="zh-CN"/>
              </w:rPr>
              <w:t>允许误差</w:t>
            </w:r>
            <w:r>
              <w:rPr>
                <w:rFonts w:ascii="宋体" w:eastAsia="宋体" w:hAnsi="宋体" w:cs="宋体" w:hint="eastAsia"/>
                <w:bCs/>
                <w:kern w:val="21"/>
                <w:sz w:val="21"/>
                <w:szCs w:val="21"/>
                <w:lang w:eastAsia="zh-Hans"/>
              </w:rPr>
              <w:t>±</w:t>
            </w:r>
            <w:r>
              <w:rPr>
                <w:rFonts w:ascii="宋体" w:eastAsia="宋体" w:hAnsi="宋体" w:cs="宋体" w:hint="eastAsia"/>
                <w:bCs/>
                <w:kern w:val="21"/>
                <w:sz w:val="21"/>
                <w:szCs w:val="21"/>
                <w:lang w:eastAsia="zh-CN"/>
              </w:rPr>
              <w:t>5</w:t>
            </w:r>
            <w:r>
              <w:rPr>
                <w:rFonts w:ascii="宋体" w:eastAsia="宋体" w:hAnsi="宋体" w:cs="宋体" w:hint="eastAsia"/>
                <w:bCs/>
                <w:kern w:val="21"/>
                <w:sz w:val="21"/>
                <w:szCs w:val="21"/>
                <w:lang w:eastAsia="zh-Hans"/>
              </w:rPr>
              <w:t>%</w:t>
            </w:r>
            <w:r>
              <w:rPr>
                <w:rFonts w:ascii="宋体" w:eastAsia="宋体" w:hAnsi="宋体" w:cs="宋体" w:hint="eastAsia"/>
                <w:sz w:val="21"/>
                <w:szCs w:val="21"/>
                <w:lang w:eastAsia="zh-CN"/>
              </w:rPr>
              <w:t>）</w:t>
            </w:r>
          </w:p>
        </w:tc>
      </w:tr>
      <w:tr>
        <w:tblPrEx>
          <w:tblW w:w="5000" w:type="pct"/>
          <w:jc w:val="center"/>
          <w:tblLayout w:type="fixed"/>
          <w:tblCellMar>
            <w:top w:w="0" w:type="dxa"/>
            <w:left w:w="108" w:type="dxa"/>
            <w:bottom w:w="0" w:type="dxa"/>
            <w:right w:w="108" w:type="dxa"/>
          </w:tblCellMar>
        </w:tblPrEx>
        <w:trPr>
          <w:trHeight w:val="318"/>
          <w:jc w:val="center"/>
        </w:trPr>
        <w:tc>
          <w:tcPr>
            <w:tcW w:w="947" w:type="dxa"/>
            <w:vMerge/>
            <w:shd w:val="clear" w:color="auto" w:fill="auto"/>
            <w:noWrap w:val="0"/>
            <w:vAlign w:val="center"/>
          </w:tcPr>
          <w:p>
            <w:pPr>
              <w:widowControl/>
              <w:jc w:val="left"/>
              <w:textAlignment w:val="center"/>
              <w:rPr>
                <w:rFonts w:ascii="宋体" w:eastAsia="宋体" w:hAnsi="宋体" w:cs="宋体" w:hint="eastAsia"/>
                <w:sz w:val="21"/>
                <w:szCs w:val="21"/>
              </w:rPr>
            </w:pPr>
          </w:p>
        </w:tc>
        <w:tc>
          <w:tcPr>
            <w:tcW w:w="1768" w:type="dxa"/>
            <w:vMerge/>
            <w:shd w:val="clear" w:color="auto" w:fill="auto"/>
            <w:noWrap w:val="0"/>
            <w:vAlign w:val="center"/>
          </w:tcPr>
          <w:p>
            <w:pPr>
              <w:widowControl/>
              <w:jc w:val="left"/>
              <w:textAlignment w:val="center"/>
              <w:rPr>
                <w:rFonts w:ascii="宋体" w:eastAsia="宋体" w:hAnsi="宋体" w:cs="宋体" w:hint="eastAsia"/>
                <w:sz w:val="21"/>
                <w:szCs w:val="21"/>
              </w:rPr>
            </w:pPr>
          </w:p>
        </w:tc>
        <w:tc>
          <w:tcPr>
            <w:tcW w:w="5805" w:type="dxa"/>
            <w:noWrap w:val="0"/>
            <w:vAlign w:val="center"/>
          </w:tcPr>
          <w:p>
            <w:pPr>
              <w:widowControl/>
              <w:jc w:val="left"/>
              <w:textAlignment w:val="center"/>
              <w:rPr>
                <w:rFonts w:ascii="宋体" w:eastAsia="宋体" w:hAnsi="宋体" w:cs="宋体" w:hint="eastAsia"/>
                <w:bCs/>
                <w:kern w:val="21"/>
                <w:sz w:val="21"/>
                <w:szCs w:val="21"/>
                <w:lang w:eastAsia="zh-CN"/>
              </w:rPr>
            </w:pPr>
            <w:r>
              <w:rPr>
                <w:rFonts w:ascii="宋体" w:eastAsia="宋体" w:hAnsi="宋体" w:cs="宋体" w:hint="eastAsia"/>
                <w:bCs/>
                <w:kern w:val="21"/>
                <w:sz w:val="21"/>
                <w:szCs w:val="21"/>
                <w:lang w:eastAsia="zh-CN"/>
              </w:rPr>
              <w:t>3、</w:t>
            </w:r>
            <w:r>
              <w:rPr>
                <w:rFonts w:ascii="宋体" w:eastAsia="宋体" w:hAnsi="宋体" w:cs="宋体" w:hint="eastAsia"/>
                <w:bCs/>
                <w:kern w:val="21"/>
                <w:sz w:val="21"/>
                <w:szCs w:val="21"/>
                <w:lang w:eastAsia="zh-Hans"/>
              </w:rPr>
              <w:t>底纸经超级砑光处理</w:t>
            </w:r>
          </w:p>
        </w:tc>
      </w:tr>
      <w:tr>
        <w:tblPrEx>
          <w:tblW w:w="5000" w:type="pct"/>
          <w:jc w:val="center"/>
          <w:tblLayout w:type="fixed"/>
          <w:tblCellMar>
            <w:top w:w="0" w:type="dxa"/>
            <w:left w:w="108" w:type="dxa"/>
            <w:bottom w:w="0" w:type="dxa"/>
            <w:right w:w="108" w:type="dxa"/>
          </w:tblCellMar>
        </w:tblPrEx>
        <w:trPr>
          <w:trHeight w:val="339"/>
          <w:jc w:val="center"/>
        </w:trPr>
        <w:tc>
          <w:tcPr>
            <w:tcW w:w="947" w:type="dxa"/>
            <w:vMerge/>
            <w:shd w:val="clear" w:color="auto" w:fill="auto"/>
            <w:noWrap w:val="0"/>
            <w:vAlign w:val="center"/>
          </w:tcPr>
          <w:p>
            <w:pPr>
              <w:keepNext w:val="0"/>
              <w:keepLines w:val="0"/>
              <w:pageBreakBefore w:val="0"/>
              <w:tabs>
                <w:tab w:val="left" w:pos="851"/>
              </w:tabs>
              <w:kinsoku/>
              <w:wordWrap/>
              <w:overflowPunct/>
              <w:topLinePunct w:val="0"/>
              <w:autoSpaceDE/>
              <w:autoSpaceDN/>
              <w:bidi w:val="0"/>
              <w:spacing w:line="400" w:lineRule="exact"/>
              <w:ind w:firstLine="420" w:leftChars="0" w:firstLineChars="200"/>
              <w:textAlignment w:val="auto"/>
              <w:rPr>
                <w:rFonts w:ascii="宋体" w:eastAsia="宋体" w:hAnsi="宋体" w:cs="宋体" w:hint="eastAsia"/>
                <w:sz w:val="21"/>
                <w:szCs w:val="21"/>
              </w:rPr>
            </w:pPr>
          </w:p>
        </w:tc>
        <w:tc>
          <w:tcPr>
            <w:tcW w:w="1768" w:type="dxa"/>
            <w:vMerge/>
            <w:shd w:val="clear" w:color="auto" w:fill="auto"/>
            <w:noWrap w:val="0"/>
            <w:vAlign w:val="center"/>
          </w:tcPr>
          <w:p>
            <w:pPr>
              <w:keepNext w:val="0"/>
              <w:keepLines w:val="0"/>
              <w:pageBreakBefore w:val="0"/>
              <w:tabs>
                <w:tab w:val="left" w:pos="851"/>
              </w:tabs>
              <w:kinsoku/>
              <w:wordWrap/>
              <w:overflowPunct/>
              <w:topLinePunct w:val="0"/>
              <w:autoSpaceDE/>
              <w:autoSpaceDN/>
              <w:bidi w:val="0"/>
              <w:spacing w:line="400" w:lineRule="exact"/>
              <w:ind w:firstLine="420" w:leftChars="0" w:firstLineChars="200"/>
              <w:jc w:val="center"/>
              <w:textAlignment w:val="auto"/>
              <w:rPr>
                <w:rFonts w:ascii="宋体" w:eastAsia="宋体" w:hAnsi="宋体" w:cs="宋体" w:hint="eastAsia"/>
                <w:sz w:val="21"/>
                <w:szCs w:val="21"/>
              </w:rPr>
            </w:pPr>
          </w:p>
        </w:tc>
        <w:tc>
          <w:tcPr>
            <w:tcW w:w="5805" w:type="dxa"/>
            <w:noWrap w:val="0"/>
            <w:vAlign w:val="center"/>
          </w:tcPr>
          <w:p>
            <w:pPr>
              <w:widowControl/>
              <w:jc w:val="left"/>
              <w:textAlignment w:val="center"/>
              <w:rPr>
                <w:rFonts w:ascii="宋体" w:eastAsia="宋体" w:hAnsi="宋体" w:cs="宋体" w:hint="eastAsia"/>
                <w:bCs/>
                <w:kern w:val="21"/>
                <w:sz w:val="21"/>
                <w:szCs w:val="21"/>
                <w:lang w:eastAsia="zh-Hans"/>
              </w:rPr>
            </w:pPr>
            <w:r>
              <w:rPr>
                <w:rFonts w:ascii="宋体" w:eastAsia="宋体" w:hAnsi="宋体" w:cs="宋体" w:hint="eastAsia"/>
                <w:bCs/>
                <w:kern w:val="21"/>
                <w:sz w:val="21"/>
                <w:szCs w:val="21"/>
                <w:lang w:eastAsia="zh-CN"/>
              </w:rPr>
              <w:t>4、</w:t>
            </w:r>
            <w:r>
              <w:rPr>
                <w:rFonts w:ascii="宋体" w:eastAsia="宋体" w:hAnsi="宋体" w:cs="宋体" w:hint="eastAsia"/>
                <w:bCs/>
                <w:kern w:val="21"/>
                <w:sz w:val="21"/>
                <w:szCs w:val="21"/>
                <w:lang w:eastAsia="zh-Hans"/>
              </w:rPr>
              <w:t>使用温度范围</w:t>
            </w:r>
            <w:r>
              <w:rPr>
                <w:rFonts w:ascii="宋体" w:eastAsia="宋体" w:hAnsi="宋体" w:cs="宋体" w:hint="eastAsia"/>
                <w:bCs/>
                <w:kern w:val="21"/>
                <w:sz w:val="21"/>
                <w:szCs w:val="21"/>
                <w:lang w:eastAsia="zh-Hans"/>
              </w:rPr>
              <w:t>-50℃-- +90℃</w:t>
            </w:r>
          </w:p>
        </w:tc>
      </w:tr>
      <w:tr>
        <w:tblPrEx>
          <w:tblW w:w="5000" w:type="pct"/>
          <w:jc w:val="center"/>
          <w:tblLayout w:type="fixed"/>
          <w:tblCellMar>
            <w:top w:w="0" w:type="dxa"/>
            <w:left w:w="108" w:type="dxa"/>
            <w:bottom w:w="0" w:type="dxa"/>
            <w:right w:w="108" w:type="dxa"/>
          </w:tblCellMar>
        </w:tblPrEx>
        <w:trPr>
          <w:trHeight w:val="319"/>
          <w:jc w:val="center"/>
        </w:trPr>
        <w:tc>
          <w:tcPr>
            <w:tcW w:w="947" w:type="dxa"/>
            <w:vMerge/>
            <w:shd w:val="clear" w:color="auto" w:fill="auto"/>
            <w:noWrap w:val="0"/>
            <w:vAlign w:val="center"/>
          </w:tcPr>
          <w:p>
            <w:pPr>
              <w:keepNext w:val="0"/>
              <w:keepLines w:val="0"/>
              <w:pageBreakBefore w:val="0"/>
              <w:tabs>
                <w:tab w:val="left" w:pos="851"/>
              </w:tabs>
              <w:kinsoku/>
              <w:wordWrap/>
              <w:overflowPunct/>
              <w:topLinePunct w:val="0"/>
              <w:autoSpaceDE/>
              <w:autoSpaceDN/>
              <w:bidi w:val="0"/>
              <w:spacing w:line="400" w:lineRule="exact"/>
              <w:ind w:firstLine="420" w:leftChars="0" w:firstLineChars="200"/>
              <w:textAlignment w:val="auto"/>
              <w:rPr>
                <w:rFonts w:ascii="宋体" w:eastAsia="宋体" w:hAnsi="宋体" w:cs="宋体" w:hint="eastAsia"/>
                <w:bCs/>
                <w:kern w:val="21"/>
                <w:sz w:val="21"/>
                <w:szCs w:val="21"/>
                <w:lang w:eastAsia="zh-CN"/>
              </w:rPr>
            </w:pPr>
          </w:p>
        </w:tc>
        <w:tc>
          <w:tcPr>
            <w:tcW w:w="1768" w:type="dxa"/>
            <w:vMerge/>
            <w:shd w:val="clear" w:color="auto" w:fill="auto"/>
            <w:noWrap w:val="0"/>
            <w:vAlign w:val="center"/>
          </w:tcPr>
          <w:p>
            <w:pPr>
              <w:keepNext w:val="0"/>
              <w:keepLines w:val="0"/>
              <w:pageBreakBefore w:val="0"/>
              <w:tabs>
                <w:tab w:val="left" w:pos="851"/>
              </w:tabs>
              <w:kinsoku/>
              <w:wordWrap/>
              <w:overflowPunct/>
              <w:topLinePunct w:val="0"/>
              <w:autoSpaceDE/>
              <w:autoSpaceDN/>
              <w:bidi w:val="0"/>
              <w:spacing w:line="400" w:lineRule="exact"/>
              <w:ind w:firstLine="420" w:leftChars="0" w:firstLineChars="200"/>
              <w:jc w:val="center"/>
              <w:textAlignment w:val="auto"/>
              <w:rPr>
                <w:rFonts w:ascii="宋体" w:eastAsia="宋体" w:hAnsi="宋体" w:cs="宋体" w:hint="eastAsia"/>
                <w:bCs/>
                <w:kern w:val="21"/>
                <w:sz w:val="21"/>
                <w:szCs w:val="21"/>
                <w:lang w:eastAsia="zh-CN"/>
              </w:rPr>
            </w:pPr>
          </w:p>
        </w:tc>
        <w:tc>
          <w:tcPr>
            <w:tcW w:w="5805" w:type="dxa"/>
            <w:noWrap w:val="0"/>
            <w:vAlign w:val="center"/>
          </w:tcPr>
          <w:p>
            <w:pPr>
              <w:widowControl/>
              <w:jc w:val="left"/>
              <w:textAlignment w:val="center"/>
              <w:rPr>
                <w:rFonts w:ascii="宋体" w:eastAsia="宋体" w:hAnsi="宋体" w:cs="宋体" w:hint="eastAsia"/>
                <w:bCs/>
                <w:kern w:val="21"/>
                <w:sz w:val="21"/>
                <w:szCs w:val="21"/>
                <w:lang w:eastAsia="zh-CN"/>
              </w:rPr>
            </w:pPr>
            <w:r>
              <w:rPr>
                <w:rFonts w:ascii="宋体" w:eastAsia="宋体" w:hAnsi="宋体" w:cs="宋体" w:hint="eastAsia"/>
                <w:kern w:val="2"/>
                <w:sz w:val="21"/>
                <w:szCs w:val="21"/>
                <w:lang w:eastAsia="zh-CN"/>
              </w:rPr>
              <w:t>5、▲三防热敏纸不干胶</w:t>
            </w:r>
          </w:p>
        </w:tc>
      </w:tr>
      <w:tr>
        <w:tblPrEx>
          <w:tblW w:w="5000" w:type="pct"/>
          <w:jc w:val="center"/>
          <w:tblLayout w:type="fixed"/>
          <w:tblCellMar>
            <w:top w:w="0" w:type="dxa"/>
            <w:left w:w="108" w:type="dxa"/>
            <w:bottom w:w="0" w:type="dxa"/>
            <w:right w:w="108" w:type="dxa"/>
          </w:tblCellMar>
        </w:tblPrEx>
        <w:trPr>
          <w:trHeight w:val="319"/>
          <w:jc w:val="center"/>
        </w:trPr>
        <w:tc>
          <w:tcPr>
            <w:tcW w:w="947" w:type="dxa"/>
            <w:vMerge/>
            <w:shd w:val="clear" w:color="auto" w:fill="auto"/>
            <w:noWrap w:val="0"/>
            <w:vAlign w:val="center"/>
          </w:tcPr>
          <w:p>
            <w:pPr>
              <w:keepNext w:val="0"/>
              <w:keepLines w:val="0"/>
              <w:pageBreakBefore w:val="0"/>
              <w:tabs>
                <w:tab w:val="left" w:pos="851"/>
              </w:tabs>
              <w:kinsoku/>
              <w:wordWrap/>
              <w:overflowPunct/>
              <w:topLinePunct w:val="0"/>
              <w:autoSpaceDE/>
              <w:autoSpaceDN/>
              <w:bidi w:val="0"/>
              <w:spacing w:line="400" w:lineRule="exact"/>
              <w:ind w:firstLine="420" w:leftChars="0" w:firstLineChars="200"/>
              <w:textAlignment w:val="auto"/>
              <w:rPr>
                <w:rFonts w:ascii="宋体" w:eastAsia="宋体" w:hAnsi="宋体" w:cs="宋体" w:hint="eastAsia"/>
                <w:bCs/>
                <w:kern w:val="21"/>
                <w:sz w:val="21"/>
                <w:szCs w:val="21"/>
                <w:lang w:eastAsia="zh-CN"/>
              </w:rPr>
            </w:pPr>
          </w:p>
        </w:tc>
        <w:tc>
          <w:tcPr>
            <w:tcW w:w="1768" w:type="dxa"/>
            <w:vMerge/>
            <w:shd w:val="clear" w:color="auto" w:fill="auto"/>
            <w:noWrap w:val="0"/>
            <w:vAlign w:val="center"/>
          </w:tcPr>
          <w:p>
            <w:pPr>
              <w:keepNext w:val="0"/>
              <w:keepLines w:val="0"/>
              <w:pageBreakBefore w:val="0"/>
              <w:tabs>
                <w:tab w:val="left" w:pos="851"/>
              </w:tabs>
              <w:kinsoku/>
              <w:wordWrap/>
              <w:overflowPunct/>
              <w:topLinePunct w:val="0"/>
              <w:autoSpaceDE/>
              <w:autoSpaceDN/>
              <w:bidi w:val="0"/>
              <w:spacing w:line="400" w:lineRule="exact"/>
              <w:ind w:firstLine="420" w:leftChars="0" w:firstLineChars="200"/>
              <w:jc w:val="center"/>
              <w:textAlignment w:val="auto"/>
              <w:rPr>
                <w:rFonts w:ascii="宋体" w:eastAsia="宋体" w:hAnsi="宋体" w:cs="宋体" w:hint="eastAsia"/>
                <w:bCs/>
                <w:kern w:val="21"/>
                <w:sz w:val="21"/>
                <w:szCs w:val="21"/>
                <w:lang w:eastAsia="zh-CN"/>
              </w:rPr>
            </w:pPr>
          </w:p>
        </w:tc>
        <w:tc>
          <w:tcPr>
            <w:tcW w:w="5805" w:type="dxa"/>
            <w:noWrap w:val="0"/>
            <w:vAlign w:val="center"/>
          </w:tcPr>
          <w:p>
            <w:pPr>
              <w:widowControl/>
              <w:jc w:val="left"/>
              <w:textAlignment w:val="center"/>
              <w:rPr>
                <w:rFonts w:ascii="宋体" w:eastAsia="宋体" w:hAnsi="宋体" w:cs="宋体" w:hint="eastAsia"/>
                <w:bCs/>
                <w:kern w:val="21"/>
                <w:sz w:val="21"/>
                <w:szCs w:val="21"/>
                <w:lang w:eastAsia="zh-CN"/>
              </w:rPr>
            </w:pPr>
            <w:r>
              <w:rPr>
                <w:rFonts w:ascii="宋体" w:eastAsia="宋体" w:hAnsi="宋体" w:cs="宋体" w:hint="eastAsia"/>
                <w:sz w:val="21"/>
                <w:szCs w:val="21"/>
                <w:lang w:eastAsia="zh-CN"/>
              </w:rPr>
              <w:t>6、</w:t>
            </w:r>
            <w:r>
              <w:rPr>
                <w:rFonts w:ascii="宋体" w:eastAsia="宋体" w:hAnsi="宋体" w:cs="宋体" w:hint="eastAsia"/>
                <w:sz w:val="21"/>
                <w:szCs w:val="21"/>
              </w:rPr>
              <w:t>整卷无拼接，无脱胶</w:t>
            </w:r>
            <w:r>
              <w:rPr>
                <w:rFonts w:ascii="宋体" w:eastAsia="宋体" w:hAnsi="宋体" w:cs="宋体" w:hint="eastAsia"/>
                <w:sz w:val="21"/>
                <w:szCs w:val="21"/>
                <w:lang w:eastAsia="zh-Hans"/>
              </w:rPr>
              <w:t>，</w:t>
            </w:r>
            <w:r>
              <w:rPr>
                <w:rFonts w:ascii="宋体" w:eastAsia="宋体" w:hAnsi="宋体" w:cs="宋体" w:hint="eastAsia"/>
                <w:sz w:val="21"/>
                <w:szCs w:val="21"/>
              </w:rPr>
              <w:t>单卷独立包装</w:t>
            </w:r>
          </w:p>
        </w:tc>
      </w:tr>
      <w:tr>
        <w:tblPrEx>
          <w:tblW w:w="5000" w:type="pct"/>
          <w:jc w:val="center"/>
          <w:tblLayout w:type="fixed"/>
          <w:tblCellMar>
            <w:top w:w="0" w:type="dxa"/>
            <w:left w:w="108" w:type="dxa"/>
            <w:bottom w:w="0" w:type="dxa"/>
            <w:right w:w="108" w:type="dxa"/>
          </w:tblCellMar>
        </w:tblPrEx>
        <w:trPr>
          <w:trHeight w:val="154"/>
          <w:jc w:val="center"/>
        </w:trPr>
        <w:tc>
          <w:tcPr>
            <w:tcW w:w="947" w:type="dxa"/>
            <w:vMerge w:val="restart"/>
            <w:shd w:val="clear" w:color="auto" w:fill="auto"/>
            <w:noWrap w:val="0"/>
            <w:vAlign w:val="center"/>
          </w:tcPr>
          <w:p>
            <w:pPr>
              <w:jc w:val="center"/>
              <w:rPr>
                <w:rFonts w:ascii="宋体" w:eastAsia="宋体" w:hAnsi="宋体" w:cs="宋体" w:hint="eastAsia"/>
                <w:kern w:val="2"/>
                <w:sz w:val="21"/>
                <w:szCs w:val="21"/>
                <w:lang w:eastAsia="zh-CN"/>
              </w:rPr>
            </w:pPr>
            <w:r>
              <w:rPr>
                <w:rFonts w:ascii="宋体" w:eastAsia="宋体" w:hAnsi="宋体" w:cs="宋体" w:hint="eastAsia"/>
                <w:sz w:val="21"/>
                <w:szCs w:val="21"/>
                <w:lang w:eastAsia="zh-CN"/>
              </w:rPr>
              <w:t>7</w:t>
            </w:r>
          </w:p>
        </w:tc>
        <w:tc>
          <w:tcPr>
            <w:tcW w:w="1768" w:type="dxa"/>
            <w:vMerge w:val="restart"/>
            <w:shd w:val="clear" w:color="auto" w:fill="auto"/>
            <w:noWrap w:val="0"/>
            <w:vAlign w:val="center"/>
          </w:tcPr>
          <w:p>
            <w:pPr>
              <w:widowControl/>
              <w:jc w:val="center"/>
              <w:rPr>
                <w:rFonts w:ascii="宋体" w:eastAsia="宋体" w:hAnsi="宋体" w:cs="宋体" w:hint="eastAsia"/>
                <w:sz w:val="21"/>
                <w:szCs w:val="21"/>
                <w:lang w:eastAsia="zh-CN"/>
              </w:rPr>
            </w:pPr>
            <w:r>
              <w:rPr>
                <w:rFonts w:ascii="宋体" w:eastAsia="宋体" w:hAnsi="宋体" w:cs="宋体" w:hint="eastAsia"/>
                <w:sz w:val="21"/>
                <w:szCs w:val="21"/>
              </w:rPr>
              <w:t>热敏不干胶</w:t>
            </w:r>
            <w:r>
              <w:rPr>
                <w:rFonts w:ascii="宋体" w:eastAsia="宋体" w:hAnsi="宋体" w:cs="宋体" w:hint="eastAsia"/>
                <w:sz w:val="21"/>
                <w:szCs w:val="21"/>
                <w:lang w:eastAsia="zh-CN"/>
              </w:rPr>
              <w:t>4</w:t>
            </w:r>
          </w:p>
        </w:tc>
        <w:tc>
          <w:tcPr>
            <w:tcW w:w="5805" w:type="dxa"/>
            <w:noWrap w:val="0"/>
            <w:vAlign w:val="center"/>
          </w:tcPr>
          <w:p>
            <w:pPr>
              <w:widowControl/>
              <w:jc w:val="left"/>
              <w:textAlignment w:val="center"/>
              <w:rPr>
                <w:rFonts w:ascii="宋体" w:eastAsia="宋体" w:hAnsi="宋体" w:cs="宋体" w:hint="eastAsia"/>
                <w:bCs/>
                <w:kern w:val="21"/>
                <w:sz w:val="21"/>
                <w:szCs w:val="21"/>
                <w:lang w:eastAsia="zh-CN"/>
              </w:rPr>
            </w:pPr>
            <w:r>
              <w:rPr>
                <w:rFonts w:ascii="宋体" w:eastAsia="宋体" w:hAnsi="宋体" w:cs="宋体" w:hint="eastAsia"/>
                <w:sz w:val="21"/>
                <w:szCs w:val="21"/>
                <w:lang w:eastAsia="zh-CN"/>
              </w:rPr>
              <w:t>1、</w:t>
            </w:r>
            <w:r>
              <w:rPr>
                <w:rFonts w:ascii="宋体" w:eastAsia="宋体" w:hAnsi="宋体" w:cs="宋体" w:hint="eastAsia"/>
                <w:sz w:val="21"/>
                <w:szCs w:val="21"/>
              </w:rPr>
              <w:t>规格（长*宽）MM</w:t>
            </w:r>
            <w:r>
              <w:rPr>
                <w:rFonts w:ascii="宋体" w:eastAsia="宋体" w:hAnsi="宋体" w:cs="宋体" w:hint="eastAsia"/>
                <w:sz w:val="21"/>
                <w:szCs w:val="21"/>
                <w:lang w:eastAsia="zh-CN"/>
              </w:rPr>
              <w:t>：</w:t>
            </w:r>
            <w:r>
              <w:rPr>
                <w:rFonts w:ascii="宋体" w:eastAsia="宋体" w:hAnsi="宋体" w:cs="宋体" w:hint="eastAsia"/>
                <w:sz w:val="21"/>
                <w:szCs w:val="21"/>
              </w:rPr>
              <w:t>56*7.5</w:t>
            </w:r>
            <w:r>
              <w:rPr>
                <w:rFonts w:ascii="宋体" w:eastAsia="宋体" w:hAnsi="宋体" w:cs="宋体" w:hint="eastAsia"/>
                <w:sz w:val="21"/>
                <w:szCs w:val="21"/>
                <w:lang w:eastAsia="zh-CN"/>
              </w:rPr>
              <w:t>（允许误差±1mm）</w:t>
            </w:r>
          </w:p>
        </w:tc>
      </w:tr>
      <w:tr>
        <w:tblPrEx>
          <w:tblW w:w="5000" w:type="pct"/>
          <w:jc w:val="center"/>
          <w:tblLayout w:type="fixed"/>
          <w:tblCellMar>
            <w:top w:w="0" w:type="dxa"/>
            <w:left w:w="108" w:type="dxa"/>
            <w:bottom w:w="0" w:type="dxa"/>
            <w:right w:w="108" w:type="dxa"/>
          </w:tblCellMar>
        </w:tblPrEx>
        <w:trPr>
          <w:trHeight w:val="154"/>
          <w:jc w:val="center"/>
        </w:trPr>
        <w:tc>
          <w:tcPr>
            <w:tcW w:w="947" w:type="dxa"/>
            <w:vMerge/>
            <w:shd w:val="clear" w:color="auto" w:fill="auto"/>
            <w:noWrap w:val="0"/>
            <w:vAlign w:val="center"/>
          </w:tcPr>
          <w:p>
            <w:pPr>
              <w:widowControl/>
              <w:jc w:val="left"/>
              <w:textAlignment w:val="center"/>
              <w:rPr>
                <w:rFonts w:ascii="宋体" w:eastAsia="宋体" w:hAnsi="宋体" w:cs="宋体" w:hint="eastAsia"/>
                <w:sz w:val="21"/>
                <w:szCs w:val="21"/>
              </w:rPr>
            </w:pPr>
          </w:p>
        </w:tc>
        <w:tc>
          <w:tcPr>
            <w:tcW w:w="1768" w:type="dxa"/>
            <w:vMerge/>
            <w:shd w:val="clear" w:color="auto" w:fill="auto"/>
            <w:noWrap w:val="0"/>
            <w:vAlign w:val="center"/>
          </w:tcPr>
          <w:p>
            <w:pPr>
              <w:widowControl/>
              <w:jc w:val="left"/>
              <w:textAlignment w:val="center"/>
              <w:rPr>
                <w:rFonts w:ascii="宋体" w:eastAsia="宋体" w:hAnsi="宋体" w:cs="宋体" w:hint="eastAsia"/>
                <w:sz w:val="21"/>
                <w:szCs w:val="21"/>
              </w:rPr>
            </w:pPr>
          </w:p>
        </w:tc>
        <w:tc>
          <w:tcPr>
            <w:tcW w:w="5805" w:type="dxa"/>
            <w:noWrap w:val="0"/>
            <w:vAlign w:val="center"/>
          </w:tcPr>
          <w:p>
            <w:pPr>
              <w:widowControl/>
              <w:jc w:val="left"/>
              <w:textAlignment w:val="center"/>
              <w:rPr>
                <w:rFonts w:ascii="宋体" w:eastAsia="宋体" w:hAnsi="宋体" w:cs="宋体" w:hint="eastAsia"/>
                <w:bCs/>
                <w:kern w:val="21"/>
                <w:sz w:val="21"/>
                <w:szCs w:val="21"/>
                <w:lang w:eastAsia="zh-CN"/>
              </w:rPr>
            </w:pPr>
            <w:r>
              <w:rPr>
                <w:rFonts w:ascii="宋体" w:eastAsia="宋体" w:hAnsi="宋体" w:cs="宋体" w:hint="eastAsia"/>
                <w:bCs/>
                <w:kern w:val="21"/>
                <w:sz w:val="21"/>
                <w:szCs w:val="21"/>
                <w:lang w:eastAsia="zh-CN"/>
              </w:rPr>
              <w:t>2、</w:t>
            </w:r>
            <w:r>
              <w:rPr>
                <w:rFonts w:ascii="宋体" w:eastAsia="宋体" w:hAnsi="宋体" w:cs="宋体" w:hint="eastAsia"/>
                <w:bCs/>
                <w:kern w:val="21"/>
                <w:sz w:val="21"/>
                <w:szCs w:val="21"/>
                <w:lang w:eastAsia="zh-Hans"/>
              </w:rPr>
              <w:t>面材基本克重</w:t>
            </w:r>
            <w:r>
              <w:rPr>
                <w:rFonts w:ascii="宋体" w:eastAsia="宋体" w:hAnsi="宋体" w:cs="宋体" w:hint="eastAsia"/>
                <w:bCs/>
                <w:kern w:val="21"/>
                <w:sz w:val="21"/>
                <w:szCs w:val="21"/>
                <w:lang w:eastAsia="zh-Hans"/>
              </w:rPr>
              <w:t xml:space="preserve"> 78G/M2（</w:t>
            </w:r>
            <w:r>
              <w:rPr>
                <w:rFonts w:ascii="宋体" w:eastAsia="宋体" w:hAnsi="宋体" w:cs="宋体" w:hint="eastAsia"/>
                <w:sz w:val="21"/>
                <w:szCs w:val="21"/>
                <w:lang w:eastAsia="zh-CN"/>
              </w:rPr>
              <w:t>允许误差</w:t>
            </w:r>
            <w:r>
              <w:rPr>
                <w:rFonts w:ascii="宋体" w:eastAsia="宋体" w:hAnsi="宋体" w:cs="宋体" w:hint="eastAsia"/>
                <w:bCs/>
                <w:kern w:val="21"/>
                <w:sz w:val="21"/>
                <w:szCs w:val="21"/>
                <w:lang w:eastAsia="zh-Hans"/>
              </w:rPr>
              <w:t>±</w:t>
            </w:r>
            <w:r>
              <w:rPr>
                <w:rFonts w:ascii="宋体" w:eastAsia="宋体" w:hAnsi="宋体" w:cs="宋体" w:hint="eastAsia"/>
                <w:bCs/>
                <w:kern w:val="21"/>
                <w:sz w:val="21"/>
                <w:szCs w:val="21"/>
                <w:lang w:eastAsia="zh-CN"/>
              </w:rPr>
              <w:t>5</w:t>
            </w:r>
            <w:r>
              <w:rPr>
                <w:rFonts w:ascii="宋体" w:eastAsia="宋体" w:hAnsi="宋体" w:cs="宋体" w:hint="eastAsia"/>
                <w:bCs/>
                <w:kern w:val="21"/>
                <w:sz w:val="21"/>
                <w:szCs w:val="21"/>
                <w:lang w:eastAsia="zh-Hans"/>
              </w:rPr>
              <w:t>%</w:t>
            </w:r>
            <w:r>
              <w:rPr>
                <w:rFonts w:ascii="宋体" w:eastAsia="宋体" w:hAnsi="宋体" w:cs="宋体" w:hint="eastAsia"/>
                <w:sz w:val="21"/>
                <w:szCs w:val="21"/>
                <w:lang w:eastAsia="zh-CN"/>
              </w:rPr>
              <w:t>）</w:t>
            </w:r>
          </w:p>
        </w:tc>
      </w:tr>
      <w:tr>
        <w:tblPrEx>
          <w:tblW w:w="5000" w:type="pct"/>
          <w:jc w:val="center"/>
          <w:tblLayout w:type="fixed"/>
          <w:tblCellMar>
            <w:top w:w="0" w:type="dxa"/>
            <w:left w:w="108" w:type="dxa"/>
            <w:bottom w:w="0" w:type="dxa"/>
            <w:right w:w="108" w:type="dxa"/>
          </w:tblCellMar>
        </w:tblPrEx>
        <w:trPr>
          <w:trHeight w:val="318"/>
          <w:jc w:val="center"/>
        </w:trPr>
        <w:tc>
          <w:tcPr>
            <w:tcW w:w="947" w:type="dxa"/>
            <w:vMerge/>
            <w:shd w:val="clear" w:color="auto" w:fill="auto"/>
            <w:noWrap w:val="0"/>
            <w:vAlign w:val="center"/>
          </w:tcPr>
          <w:p>
            <w:pPr>
              <w:widowControl/>
              <w:jc w:val="left"/>
              <w:textAlignment w:val="center"/>
              <w:rPr>
                <w:rFonts w:ascii="宋体" w:eastAsia="宋体" w:hAnsi="宋体" w:cs="宋体" w:hint="eastAsia"/>
                <w:sz w:val="21"/>
                <w:szCs w:val="21"/>
              </w:rPr>
            </w:pPr>
          </w:p>
        </w:tc>
        <w:tc>
          <w:tcPr>
            <w:tcW w:w="1768" w:type="dxa"/>
            <w:vMerge/>
            <w:shd w:val="clear" w:color="auto" w:fill="auto"/>
            <w:noWrap w:val="0"/>
            <w:vAlign w:val="center"/>
          </w:tcPr>
          <w:p>
            <w:pPr>
              <w:widowControl/>
              <w:jc w:val="center"/>
              <w:textAlignment w:val="center"/>
              <w:rPr>
                <w:rFonts w:ascii="宋体" w:eastAsia="宋体" w:hAnsi="宋体" w:cs="宋体" w:hint="eastAsia"/>
                <w:sz w:val="21"/>
                <w:szCs w:val="21"/>
              </w:rPr>
            </w:pPr>
          </w:p>
        </w:tc>
        <w:tc>
          <w:tcPr>
            <w:tcW w:w="5805" w:type="dxa"/>
            <w:noWrap w:val="0"/>
            <w:vAlign w:val="center"/>
          </w:tcPr>
          <w:p>
            <w:pPr>
              <w:widowControl/>
              <w:jc w:val="left"/>
              <w:textAlignment w:val="center"/>
              <w:rPr>
                <w:rFonts w:ascii="宋体" w:eastAsia="宋体" w:hAnsi="宋体" w:cs="宋体" w:hint="eastAsia"/>
                <w:bCs/>
                <w:kern w:val="21"/>
                <w:sz w:val="21"/>
                <w:szCs w:val="21"/>
                <w:lang w:eastAsia="zh-CN"/>
              </w:rPr>
            </w:pPr>
            <w:r>
              <w:rPr>
                <w:rFonts w:ascii="宋体" w:eastAsia="宋体" w:hAnsi="宋体" w:cs="宋体" w:hint="eastAsia"/>
                <w:bCs/>
                <w:kern w:val="21"/>
                <w:sz w:val="21"/>
                <w:szCs w:val="21"/>
                <w:lang w:eastAsia="zh-CN"/>
              </w:rPr>
              <w:t>3、</w:t>
            </w:r>
            <w:r>
              <w:rPr>
                <w:rFonts w:ascii="宋体" w:eastAsia="宋体" w:hAnsi="宋体" w:cs="宋体" w:hint="eastAsia"/>
                <w:bCs/>
                <w:kern w:val="21"/>
                <w:sz w:val="21"/>
                <w:szCs w:val="21"/>
                <w:lang w:eastAsia="zh-Hans"/>
              </w:rPr>
              <w:t>底纸经超级砑光处理</w:t>
            </w:r>
          </w:p>
        </w:tc>
      </w:tr>
      <w:tr>
        <w:tblPrEx>
          <w:tblW w:w="5000" w:type="pct"/>
          <w:jc w:val="center"/>
          <w:tblLayout w:type="fixed"/>
          <w:tblCellMar>
            <w:top w:w="0" w:type="dxa"/>
            <w:left w:w="108" w:type="dxa"/>
            <w:bottom w:w="0" w:type="dxa"/>
            <w:right w:w="108" w:type="dxa"/>
          </w:tblCellMar>
        </w:tblPrEx>
        <w:trPr>
          <w:trHeight w:val="319"/>
          <w:jc w:val="center"/>
        </w:trPr>
        <w:tc>
          <w:tcPr>
            <w:tcW w:w="947" w:type="dxa"/>
            <w:vMerge/>
            <w:shd w:val="clear" w:color="auto" w:fill="auto"/>
            <w:noWrap w:val="0"/>
            <w:vAlign w:val="center"/>
          </w:tcPr>
          <w:p>
            <w:pPr>
              <w:keepNext w:val="0"/>
              <w:keepLines w:val="0"/>
              <w:pageBreakBefore w:val="0"/>
              <w:tabs>
                <w:tab w:val="left" w:pos="851"/>
              </w:tabs>
              <w:kinsoku/>
              <w:wordWrap/>
              <w:overflowPunct/>
              <w:topLinePunct w:val="0"/>
              <w:autoSpaceDE/>
              <w:autoSpaceDN/>
              <w:bidi w:val="0"/>
              <w:spacing w:line="240" w:lineRule="auto"/>
              <w:ind w:firstLine="420" w:leftChars="0" w:firstLineChars="200"/>
              <w:textAlignment w:val="auto"/>
              <w:rPr>
                <w:rFonts w:ascii="宋体" w:eastAsia="宋体" w:hAnsi="宋体" w:cs="宋体" w:hint="eastAsia"/>
                <w:sz w:val="21"/>
                <w:szCs w:val="21"/>
              </w:rPr>
            </w:pPr>
          </w:p>
        </w:tc>
        <w:tc>
          <w:tcPr>
            <w:tcW w:w="1768" w:type="dxa"/>
            <w:vMerge/>
            <w:shd w:val="clear" w:color="auto" w:fill="auto"/>
            <w:noWrap w:val="0"/>
            <w:vAlign w:val="center"/>
          </w:tcPr>
          <w:p>
            <w:pPr>
              <w:keepNext w:val="0"/>
              <w:keepLines w:val="0"/>
              <w:pageBreakBefore w:val="0"/>
              <w:tabs>
                <w:tab w:val="left" w:pos="851"/>
              </w:tabs>
              <w:kinsoku/>
              <w:wordWrap/>
              <w:overflowPunct/>
              <w:topLinePunct w:val="0"/>
              <w:autoSpaceDE/>
              <w:autoSpaceDN/>
              <w:bidi w:val="0"/>
              <w:spacing w:line="240" w:lineRule="auto"/>
              <w:ind w:firstLine="420" w:leftChars="0" w:firstLineChars="200"/>
              <w:jc w:val="center"/>
              <w:textAlignment w:val="auto"/>
              <w:rPr>
                <w:rFonts w:ascii="宋体" w:eastAsia="宋体" w:hAnsi="宋体" w:cs="宋体" w:hint="eastAsia"/>
                <w:sz w:val="21"/>
                <w:szCs w:val="21"/>
              </w:rPr>
            </w:pPr>
          </w:p>
        </w:tc>
        <w:tc>
          <w:tcPr>
            <w:tcW w:w="5805" w:type="dxa"/>
            <w:noWrap w:val="0"/>
            <w:vAlign w:val="center"/>
          </w:tcPr>
          <w:p>
            <w:pPr>
              <w:widowControl/>
              <w:jc w:val="left"/>
              <w:textAlignment w:val="center"/>
              <w:rPr>
                <w:rFonts w:ascii="宋体" w:eastAsia="宋体" w:hAnsi="宋体" w:cs="宋体" w:hint="eastAsia"/>
                <w:bCs/>
                <w:kern w:val="21"/>
                <w:sz w:val="21"/>
                <w:szCs w:val="21"/>
                <w:lang w:eastAsia="zh-CN"/>
              </w:rPr>
            </w:pPr>
            <w:r>
              <w:rPr>
                <w:rFonts w:ascii="宋体" w:eastAsia="宋体" w:hAnsi="宋体" w:cs="宋体" w:hint="eastAsia"/>
                <w:bCs/>
                <w:kern w:val="21"/>
                <w:sz w:val="21"/>
                <w:szCs w:val="21"/>
                <w:lang w:eastAsia="zh-CN"/>
              </w:rPr>
              <w:t>4、</w:t>
            </w:r>
            <w:r>
              <w:rPr>
                <w:rFonts w:ascii="宋体" w:eastAsia="宋体" w:hAnsi="宋体" w:cs="宋体" w:hint="eastAsia"/>
                <w:bCs/>
                <w:kern w:val="21"/>
                <w:sz w:val="21"/>
                <w:szCs w:val="21"/>
                <w:lang w:eastAsia="zh-Hans"/>
              </w:rPr>
              <w:t>使用温度范围</w:t>
            </w:r>
            <w:r>
              <w:rPr>
                <w:rFonts w:ascii="宋体" w:eastAsia="宋体" w:hAnsi="宋体" w:cs="宋体" w:hint="eastAsia"/>
                <w:bCs/>
                <w:kern w:val="21"/>
                <w:sz w:val="21"/>
                <w:szCs w:val="21"/>
                <w:lang w:eastAsia="zh-Hans"/>
              </w:rPr>
              <w:t>-50℃-- +90℃</w:t>
            </w:r>
          </w:p>
        </w:tc>
      </w:tr>
      <w:tr>
        <w:tblPrEx>
          <w:tblW w:w="5000" w:type="pct"/>
          <w:jc w:val="center"/>
          <w:tblLayout w:type="fixed"/>
          <w:tblCellMar>
            <w:top w:w="0" w:type="dxa"/>
            <w:left w:w="108" w:type="dxa"/>
            <w:bottom w:w="0" w:type="dxa"/>
            <w:right w:w="108" w:type="dxa"/>
          </w:tblCellMar>
        </w:tblPrEx>
        <w:trPr>
          <w:trHeight w:val="319"/>
          <w:jc w:val="center"/>
        </w:trPr>
        <w:tc>
          <w:tcPr>
            <w:tcW w:w="947" w:type="dxa"/>
            <w:vMerge/>
            <w:shd w:val="clear" w:color="auto" w:fill="auto"/>
            <w:noWrap w:val="0"/>
            <w:vAlign w:val="center"/>
          </w:tcPr>
          <w:p>
            <w:pPr>
              <w:keepNext w:val="0"/>
              <w:keepLines w:val="0"/>
              <w:pageBreakBefore w:val="0"/>
              <w:tabs>
                <w:tab w:val="left" w:pos="851"/>
              </w:tabs>
              <w:kinsoku/>
              <w:wordWrap/>
              <w:overflowPunct/>
              <w:topLinePunct w:val="0"/>
              <w:autoSpaceDE/>
              <w:autoSpaceDN/>
              <w:bidi w:val="0"/>
              <w:spacing w:line="240" w:lineRule="auto"/>
              <w:ind w:firstLine="420" w:leftChars="0" w:firstLineChars="200"/>
              <w:textAlignment w:val="auto"/>
              <w:rPr>
                <w:rFonts w:ascii="宋体" w:eastAsia="宋体" w:hAnsi="宋体" w:cs="宋体" w:hint="eastAsia"/>
                <w:bCs/>
                <w:kern w:val="21"/>
                <w:sz w:val="21"/>
                <w:szCs w:val="21"/>
                <w:lang w:eastAsia="zh-CN"/>
              </w:rPr>
            </w:pPr>
          </w:p>
        </w:tc>
        <w:tc>
          <w:tcPr>
            <w:tcW w:w="1768" w:type="dxa"/>
            <w:vMerge/>
            <w:shd w:val="clear" w:color="auto" w:fill="auto"/>
            <w:noWrap w:val="0"/>
            <w:vAlign w:val="center"/>
          </w:tcPr>
          <w:p>
            <w:pPr>
              <w:keepNext w:val="0"/>
              <w:keepLines w:val="0"/>
              <w:pageBreakBefore w:val="0"/>
              <w:tabs>
                <w:tab w:val="left" w:pos="851"/>
              </w:tabs>
              <w:kinsoku/>
              <w:wordWrap/>
              <w:overflowPunct/>
              <w:topLinePunct w:val="0"/>
              <w:autoSpaceDE/>
              <w:autoSpaceDN/>
              <w:bidi w:val="0"/>
              <w:spacing w:line="240" w:lineRule="auto"/>
              <w:ind w:firstLine="420" w:leftChars="0" w:firstLineChars="200"/>
              <w:jc w:val="center"/>
              <w:textAlignment w:val="auto"/>
              <w:rPr>
                <w:rFonts w:ascii="宋体" w:eastAsia="宋体" w:hAnsi="宋体" w:cs="宋体" w:hint="eastAsia"/>
                <w:bCs/>
                <w:kern w:val="21"/>
                <w:sz w:val="21"/>
                <w:szCs w:val="21"/>
                <w:lang w:eastAsia="zh-CN"/>
              </w:rPr>
            </w:pPr>
          </w:p>
        </w:tc>
        <w:tc>
          <w:tcPr>
            <w:tcW w:w="5805" w:type="dxa"/>
            <w:noWrap w:val="0"/>
            <w:vAlign w:val="center"/>
          </w:tcPr>
          <w:p>
            <w:pPr>
              <w:widowControl/>
              <w:jc w:val="left"/>
              <w:textAlignment w:val="center"/>
              <w:rPr>
                <w:rFonts w:ascii="宋体" w:eastAsia="宋体" w:hAnsi="宋体" w:cs="宋体" w:hint="eastAsia"/>
                <w:bCs/>
                <w:kern w:val="21"/>
                <w:sz w:val="21"/>
                <w:szCs w:val="21"/>
                <w:lang w:eastAsia="zh-CN"/>
              </w:rPr>
            </w:pPr>
            <w:r>
              <w:rPr>
                <w:rFonts w:ascii="宋体" w:eastAsia="宋体" w:hAnsi="宋体" w:cs="宋体" w:hint="eastAsia"/>
                <w:kern w:val="2"/>
                <w:sz w:val="21"/>
                <w:szCs w:val="21"/>
                <w:lang w:eastAsia="zh-CN"/>
              </w:rPr>
              <w:t>5、▲三防热敏纸不干胶</w:t>
            </w:r>
          </w:p>
        </w:tc>
      </w:tr>
      <w:tr>
        <w:tblPrEx>
          <w:tblW w:w="5000" w:type="pct"/>
          <w:jc w:val="center"/>
          <w:tblLayout w:type="fixed"/>
          <w:tblCellMar>
            <w:top w:w="0" w:type="dxa"/>
            <w:left w:w="108" w:type="dxa"/>
            <w:bottom w:w="0" w:type="dxa"/>
            <w:right w:w="108" w:type="dxa"/>
          </w:tblCellMar>
        </w:tblPrEx>
        <w:trPr>
          <w:trHeight w:val="319"/>
          <w:jc w:val="center"/>
        </w:trPr>
        <w:tc>
          <w:tcPr>
            <w:tcW w:w="947" w:type="dxa"/>
            <w:vMerge/>
            <w:shd w:val="clear" w:color="auto" w:fill="auto"/>
            <w:noWrap w:val="0"/>
            <w:vAlign w:val="center"/>
          </w:tcPr>
          <w:p>
            <w:pPr>
              <w:keepNext w:val="0"/>
              <w:keepLines w:val="0"/>
              <w:pageBreakBefore w:val="0"/>
              <w:tabs>
                <w:tab w:val="left" w:pos="851"/>
              </w:tabs>
              <w:kinsoku/>
              <w:wordWrap/>
              <w:overflowPunct/>
              <w:topLinePunct w:val="0"/>
              <w:autoSpaceDE/>
              <w:autoSpaceDN/>
              <w:bidi w:val="0"/>
              <w:spacing w:line="240" w:lineRule="auto"/>
              <w:ind w:firstLine="420" w:leftChars="0" w:firstLineChars="200"/>
              <w:textAlignment w:val="auto"/>
              <w:rPr>
                <w:rFonts w:ascii="宋体" w:eastAsia="宋体" w:hAnsi="宋体" w:cs="宋体" w:hint="eastAsia"/>
                <w:bCs/>
                <w:kern w:val="21"/>
                <w:sz w:val="21"/>
                <w:szCs w:val="21"/>
                <w:lang w:eastAsia="zh-CN"/>
              </w:rPr>
            </w:pPr>
          </w:p>
        </w:tc>
        <w:tc>
          <w:tcPr>
            <w:tcW w:w="1768" w:type="dxa"/>
            <w:vMerge/>
            <w:shd w:val="clear" w:color="auto" w:fill="auto"/>
            <w:noWrap w:val="0"/>
            <w:vAlign w:val="center"/>
          </w:tcPr>
          <w:p>
            <w:pPr>
              <w:keepNext w:val="0"/>
              <w:keepLines w:val="0"/>
              <w:pageBreakBefore w:val="0"/>
              <w:tabs>
                <w:tab w:val="left" w:pos="851"/>
              </w:tabs>
              <w:kinsoku/>
              <w:wordWrap/>
              <w:overflowPunct/>
              <w:topLinePunct w:val="0"/>
              <w:autoSpaceDE/>
              <w:autoSpaceDN/>
              <w:bidi w:val="0"/>
              <w:spacing w:line="240" w:lineRule="auto"/>
              <w:ind w:firstLine="420" w:leftChars="0" w:firstLineChars="200"/>
              <w:jc w:val="center"/>
              <w:textAlignment w:val="auto"/>
              <w:rPr>
                <w:rFonts w:ascii="宋体" w:eastAsia="宋体" w:hAnsi="宋体" w:cs="宋体" w:hint="eastAsia"/>
                <w:bCs/>
                <w:kern w:val="21"/>
                <w:sz w:val="21"/>
                <w:szCs w:val="21"/>
                <w:lang w:eastAsia="zh-CN"/>
              </w:rPr>
            </w:pPr>
          </w:p>
        </w:tc>
        <w:tc>
          <w:tcPr>
            <w:tcW w:w="5805" w:type="dxa"/>
            <w:noWrap w:val="0"/>
            <w:vAlign w:val="center"/>
          </w:tcPr>
          <w:p>
            <w:pPr>
              <w:widowControl/>
              <w:jc w:val="left"/>
              <w:textAlignment w:val="center"/>
              <w:rPr>
                <w:rFonts w:ascii="宋体" w:eastAsia="宋体" w:hAnsi="宋体" w:cs="宋体" w:hint="eastAsia"/>
                <w:bCs/>
                <w:kern w:val="21"/>
                <w:sz w:val="21"/>
                <w:szCs w:val="21"/>
                <w:lang w:eastAsia="zh-CN"/>
              </w:rPr>
            </w:pPr>
            <w:r>
              <w:rPr>
                <w:rFonts w:ascii="宋体" w:eastAsia="宋体" w:hAnsi="宋体" w:cs="宋体" w:hint="eastAsia"/>
                <w:sz w:val="21"/>
                <w:szCs w:val="21"/>
                <w:lang w:eastAsia="zh-CN"/>
              </w:rPr>
              <w:t>6、</w:t>
            </w:r>
            <w:r>
              <w:rPr>
                <w:rFonts w:ascii="宋体" w:eastAsia="宋体" w:hAnsi="宋体" w:cs="宋体" w:hint="eastAsia"/>
                <w:sz w:val="21"/>
                <w:szCs w:val="21"/>
              </w:rPr>
              <w:t>整卷无拼接，无脱胶</w:t>
            </w:r>
            <w:r>
              <w:rPr>
                <w:rFonts w:ascii="宋体" w:eastAsia="宋体" w:hAnsi="宋体" w:cs="宋体" w:hint="eastAsia"/>
                <w:sz w:val="21"/>
                <w:szCs w:val="21"/>
                <w:lang w:eastAsia="zh-Hans"/>
              </w:rPr>
              <w:t>，</w:t>
            </w:r>
            <w:r>
              <w:rPr>
                <w:rFonts w:ascii="宋体" w:eastAsia="宋体" w:hAnsi="宋体" w:cs="宋体" w:hint="eastAsia"/>
                <w:sz w:val="21"/>
                <w:szCs w:val="21"/>
              </w:rPr>
              <w:t>单卷独立包装</w:t>
            </w:r>
          </w:p>
        </w:tc>
      </w:tr>
      <w:tr>
        <w:tblPrEx>
          <w:tblW w:w="5000" w:type="pct"/>
          <w:jc w:val="center"/>
          <w:tblLayout w:type="fixed"/>
          <w:tblCellMar>
            <w:top w:w="0" w:type="dxa"/>
            <w:left w:w="108" w:type="dxa"/>
            <w:bottom w:w="0" w:type="dxa"/>
            <w:right w:w="108" w:type="dxa"/>
          </w:tblCellMar>
        </w:tblPrEx>
        <w:trPr>
          <w:trHeight w:val="154"/>
          <w:jc w:val="center"/>
        </w:trPr>
        <w:tc>
          <w:tcPr>
            <w:tcW w:w="947" w:type="dxa"/>
            <w:vMerge w:val="restart"/>
            <w:shd w:val="clear" w:color="auto" w:fill="auto"/>
            <w:noWrap w:val="0"/>
            <w:vAlign w:val="center"/>
          </w:tcPr>
          <w:p>
            <w:pPr>
              <w:jc w:val="center"/>
              <w:rPr>
                <w:rFonts w:ascii="宋体" w:eastAsia="宋体" w:hAnsi="宋体" w:cs="宋体" w:hint="eastAsia"/>
                <w:kern w:val="2"/>
                <w:sz w:val="21"/>
                <w:szCs w:val="21"/>
                <w:lang w:eastAsia="zh-CN"/>
              </w:rPr>
            </w:pPr>
            <w:r>
              <w:rPr>
                <w:rFonts w:ascii="宋体" w:eastAsia="宋体" w:hAnsi="宋体" w:cs="宋体" w:hint="eastAsia"/>
                <w:sz w:val="21"/>
                <w:szCs w:val="21"/>
                <w:lang w:eastAsia="zh-CN"/>
              </w:rPr>
              <w:t>8</w:t>
            </w:r>
          </w:p>
        </w:tc>
        <w:tc>
          <w:tcPr>
            <w:tcW w:w="1768" w:type="dxa"/>
            <w:vMerge w:val="restart"/>
            <w:shd w:val="clear" w:color="auto" w:fill="auto"/>
            <w:noWrap w:val="0"/>
            <w:vAlign w:val="center"/>
          </w:tcPr>
          <w:p>
            <w:pPr>
              <w:widowControl/>
              <w:jc w:val="center"/>
              <w:rPr>
                <w:rFonts w:ascii="宋体" w:eastAsia="宋体" w:hAnsi="宋体" w:cs="宋体" w:hint="eastAsia"/>
                <w:sz w:val="21"/>
                <w:szCs w:val="21"/>
                <w:lang w:eastAsia="zh-CN"/>
              </w:rPr>
            </w:pPr>
            <w:r>
              <w:rPr>
                <w:rFonts w:ascii="宋体" w:eastAsia="宋体" w:hAnsi="宋体" w:cs="宋体" w:hint="eastAsia"/>
                <w:sz w:val="21"/>
                <w:szCs w:val="21"/>
              </w:rPr>
              <w:t>热敏不干胶</w:t>
            </w:r>
            <w:r>
              <w:rPr>
                <w:rFonts w:ascii="宋体" w:eastAsia="宋体" w:hAnsi="宋体" w:cs="宋体" w:hint="eastAsia"/>
                <w:sz w:val="21"/>
                <w:szCs w:val="21"/>
                <w:lang w:eastAsia="zh-CN"/>
              </w:rPr>
              <w:t>5</w:t>
            </w:r>
          </w:p>
        </w:tc>
        <w:tc>
          <w:tcPr>
            <w:tcW w:w="5805" w:type="dxa"/>
            <w:noWrap w:val="0"/>
            <w:vAlign w:val="center"/>
          </w:tcPr>
          <w:p>
            <w:pPr>
              <w:widowControl/>
              <w:jc w:val="left"/>
              <w:textAlignment w:val="center"/>
              <w:rPr>
                <w:rFonts w:ascii="宋体" w:eastAsia="宋体" w:hAnsi="宋体" w:cs="宋体" w:hint="eastAsia"/>
                <w:bCs/>
                <w:kern w:val="21"/>
                <w:sz w:val="21"/>
                <w:szCs w:val="21"/>
                <w:lang w:eastAsia="zh-CN"/>
              </w:rPr>
            </w:pPr>
            <w:r>
              <w:rPr>
                <w:rFonts w:ascii="宋体" w:eastAsia="宋体" w:hAnsi="宋体" w:cs="宋体" w:hint="eastAsia"/>
                <w:sz w:val="21"/>
                <w:szCs w:val="21"/>
                <w:lang w:eastAsia="zh-CN"/>
              </w:rPr>
              <w:t>1、</w:t>
            </w:r>
            <w:r>
              <w:rPr>
                <w:rFonts w:ascii="宋体" w:eastAsia="宋体" w:hAnsi="宋体" w:cs="宋体" w:hint="eastAsia"/>
                <w:sz w:val="21"/>
                <w:szCs w:val="21"/>
              </w:rPr>
              <w:t>规格（长*宽）MM</w:t>
            </w:r>
            <w:r>
              <w:rPr>
                <w:rFonts w:ascii="宋体" w:eastAsia="宋体" w:hAnsi="宋体" w:cs="宋体" w:hint="eastAsia"/>
                <w:sz w:val="21"/>
                <w:szCs w:val="21"/>
                <w:lang w:eastAsia="zh-CN"/>
              </w:rPr>
              <w:t>：</w:t>
            </w:r>
            <w:r>
              <w:rPr>
                <w:rFonts w:ascii="宋体" w:eastAsia="宋体" w:hAnsi="宋体" w:cs="宋体" w:hint="eastAsia"/>
                <w:sz w:val="21"/>
                <w:szCs w:val="21"/>
              </w:rPr>
              <w:t>90*52</w:t>
            </w:r>
            <w:r>
              <w:rPr>
                <w:rFonts w:ascii="宋体" w:eastAsia="宋体" w:hAnsi="宋体" w:cs="宋体" w:hint="eastAsia"/>
                <w:sz w:val="21"/>
                <w:szCs w:val="21"/>
                <w:lang w:eastAsia="zh-CN"/>
              </w:rPr>
              <w:t>（允许误差±1mm）</w:t>
            </w:r>
          </w:p>
        </w:tc>
      </w:tr>
      <w:tr>
        <w:tblPrEx>
          <w:tblW w:w="5000" w:type="pct"/>
          <w:jc w:val="center"/>
          <w:tblLayout w:type="fixed"/>
          <w:tblCellMar>
            <w:top w:w="0" w:type="dxa"/>
            <w:left w:w="108" w:type="dxa"/>
            <w:bottom w:w="0" w:type="dxa"/>
            <w:right w:w="108" w:type="dxa"/>
          </w:tblCellMar>
        </w:tblPrEx>
        <w:trPr>
          <w:trHeight w:val="154"/>
          <w:jc w:val="center"/>
        </w:trPr>
        <w:tc>
          <w:tcPr>
            <w:tcW w:w="947" w:type="dxa"/>
            <w:vMerge/>
            <w:shd w:val="clear" w:color="auto" w:fill="auto"/>
            <w:noWrap w:val="0"/>
            <w:vAlign w:val="center"/>
          </w:tcPr>
          <w:p>
            <w:pPr>
              <w:widowControl/>
              <w:jc w:val="left"/>
              <w:textAlignment w:val="center"/>
              <w:rPr>
                <w:rFonts w:ascii="宋体" w:eastAsia="宋体" w:hAnsi="宋体" w:cs="宋体" w:hint="eastAsia"/>
                <w:sz w:val="21"/>
                <w:szCs w:val="21"/>
              </w:rPr>
            </w:pPr>
          </w:p>
        </w:tc>
        <w:tc>
          <w:tcPr>
            <w:tcW w:w="1768" w:type="dxa"/>
            <w:vMerge/>
            <w:shd w:val="clear" w:color="auto" w:fill="auto"/>
            <w:noWrap w:val="0"/>
            <w:vAlign w:val="center"/>
          </w:tcPr>
          <w:p>
            <w:pPr>
              <w:widowControl/>
              <w:jc w:val="left"/>
              <w:textAlignment w:val="center"/>
              <w:rPr>
                <w:rFonts w:ascii="宋体" w:eastAsia="宋体" w:hAnsi="宋体" w:cs="宋体" w:hint="eastAsia"/>
                <w:sz w:val="21"/>
                <w:szCs w:val="21"/>
              </w:rPr>
            </w:pPr>
          </w:p>
        </w:tc>
        <w:tc>
          <w:tcPr>
            <w:tcW w:w="5805" w:type="dxa"/>
            <w:noWrap w:val="0"/>
            <w:vAlign w:val="center"/>
          </w:tcPr>
          <w:p>
            <w:pPr>
              <w:widowControl/>
              <w:jc w:val="left"/>
              <w:textAlignment w:val="center"/>
              <w:rPr>
                <w:rFonts w:ascii="宋体" w:eastAsia="宋体" w:hAnsi="宋体" w:cs="宋体" w:hint="eastAsia"/>
                <w:bCs/>
                <w:kern w:val="21"/>
                <w:sz w:val="21"/>
                <w:szCs w:val="21"/>
                <w:lang w:eastAsia="zh-CN"/>
              </w:rPr>
            </w:pPr>
            <w:r>
              <w:rPr>
                <w:rFonts w:ascii="宋体" w:eastAsia="宋体" w:hAnsi="宋体" w:cs="宋体" w:hint="eastAsia"/>
                <w:bCs/>
                <w:kern w:val="21"/>
                <w:sz w:val="21"/>
                <w:szCs w:val="21"/>
                <w:lang w:eastAsia="zh-CN"/>
              </w:rPr>
              <w:t>2、</w:t>
            </w:r>
            <w:r>
              <w:rPr>
                <w:rFonts w:ascii="宋体" w:eastAsia="宋体" w:hAnsi="宋体" w:cs="宋体" w:hint="eastAsia"/>
                <w:bCs/>
                <w:kern w:val="21"/>
                <w:sz w:val="21"/>
                <w:szCs w:val="21"/>
                <w:lang w:eastAsia="zh-Hans"/>
              </w:rPr>
              <w:t>面材基本克重</w:t>
            </w:r>
            <w:r>
              <w:rPr>
                <w:rFonts w:ascii="宋体" w:eastAsia="宋体" w:hAnsi="宋体" w:cs="宋体" w:hint="eastAsia"/>
                <w:bCs/>
                <w:kern w:val="21"/>
                <w:sz w:val="21"/>
                <w:szCs w:val="21"/>
                <w:lang w:eastAsia="zh-Hans"/>
              </w:rPr>
              <w:t xml:space="preserve"> 78G/M2（</w:t>
            </w:r>
            <w:r>
              <w:rPr>
                <w:rFonts w:ascii="宋体" w:eastAsia="宋体" w:hAnsi="宋体" w:cs="宋体" w:hint="eastAsia"/>
                <w:sz w:val="21"/>
                <w:szCs w:val="21"/>
                <w:lang w:eastAsia="zh-CN"/>
              </w:rPr>
              <w:t>允许误差</w:t>
            </w:r>
            <w:r>
              <w:rPr>
                <w:rFonts w:ascii="宋体" w:eastAsia="宋体" w:hAnsi="宋体" w:cs="宋体" w:hint="eastAsia"/>
                <w:bCs/>
                <w:kern w:val="21"/>
                <w:sz w:val="21"/>
                <w:szCs w:val="21"/>
                <w:lang w:eastAsia="zh-Hans"/>
              </w:rPr>
              <w:t>±</w:t>
            </w:r>
            <w:r>
              <w:rPr>
                <w:rFonts w:ascii="宋体" w:eastAsia="宋体" w:hAnsi="宋体" w:cs="宋体" w:hint="eastAsia"/>
                <w:bCs/>
                <w:kern w:val="21"/>
                <w:sz w:val="21"/>
                <w:szCs w:val="21"/>
                <w:lang w:eastAsia="zh-CN"/>
              </w:rPr>
              <w:t>5</w:t>
            </w:r>
            <w:r>
              <w:rPr>
                <w:rFonts w:ascii="宋体" w:eastAsia="宋体" w:hAnsi="宋体" w:cs="宋体" w:hint="eastAsia"/>
                <w:bCs/>
                <w:kern w:val="21"/>
                <w:sz w:val="21"/>
                <w:szCs w:val="21"/>
                <w:lang w:eastAsia="zh-Hans"/>
              </w:rPr>
              <w:t>%</w:t>
            </w:r>
            <w:r>
              <w:rPr>
                <w:rFonts w:ascii="宋体" w:eastAsia="宋体" w:hAnsi="宋体" w:cs="宋体" w:hint="eastAsia"/>
                <w:sz w:val="21"/>
                <w:szCs w:val="21"/>
                <w:lang w:eastAsia="zh-CN"/>
              </w:rPr>
              <w:t>）</w:t>
            </w:r>
          </w:p>
        </w:tc>
      </w:tr>
      <w:tr>
        <w:tblPrEx>
          <w:tblW w:w="5000" w:type="pct"/>
          <w:jc w:val="center"/>
          <w:tblLayout w:type="fixed"/>
          <w:tblCellMar>
            <w:top w:w="0" w:type="dxa"/>
            <w:left w:w="108" w:type="dxa"/>
            <w:bottom w:w="0" w:type="dxa"/>
            <w:right w:w="108" w:type="dxa"/>
          </w:tblCellMar>
        </w:tblPrEx>
        <w:trPr>
          <w:trHeight w:val="318"/>
          <w:jc w:val="center"/>
        </w:trPr>
        <w:tc>
          <w:tcPr>
            <w:tcW w:w="947" w:type="dxa"/>
            <w:vMerge/>
            <w:shd w:val="clear" w:color="auto" w:fill="auto"/>
            <w:noWrap w:val="0"/>
            <w:vAlign w:val="center"/>
          </w:tcPr>
          <w:p>
            <w:pPr>
              <w:widowControl/>
              <w:jc w:val="left"/>
              <w:textAlignment w:val="center"/>
              <w:rPr>
                <w:rFonts w:ascii="宋体" w:eastAsia="宋体" w:hAnsi="宋体" w:cs="宋体" w:hint="eastAsia"/>
                <w:sz w:val="21"/>
                <w:szCs w:val="21"/>
              </w:rPr>
            </w:pPr>
          </w:p>
        </w:tc>
        <w:tc>
          <w:tcPr>
            <w:tcW w:w="1768" w:type="dxa"/>
            <w:vMerge/>
            <w:shd w:val="clear" w:color="auto" w:fill="auto"/>
            <w:noWrap w:val="0"/>
            <w:vAlign w:val="center"/>
          </w:tcPr>
          <w:p>
            <w:pPr>
              <w:widowControl/>
              <w:jc w:val="left"/>
              <w:textAlignment w:val="center"/>
              <w:rPr>
                <w:rFonts w:ascii="宋体" w:eastAsia="宋体" w:hAnsi="宋体" w:cs="宋体" w:hint="eastAsia"/>
                <w:sz w:val="21"/>
                <w:szCs w:val="21"/>
              </w:rPr>
            </w:pPr>
          </w:p>
        </w:tc>
        <w:tc>
          <w:tcPr>
            <w:tcW w:w="5805" w:type="dxa"/>
            <w:noWrap w:val="0"/>
            <w:vAlign w:val="center"/>
          </w:tcPr>
          <w:p>
            <w:pPr>
              <w:widowControl/>
              <w:jc w:val="left"/>
              <w:textAlignment w:val="center"/>
              <w:rPr>
                <w:rFonts w:ascii="宋体" w:eastAsia="宋体" w:hAnsi="宋体" w:cs="宋体" w:hint="eastAsia"/>
                <w:bCs/>
                <w:kern w:val="21"/>
                <w:sz w:val="21"/>
                <w:szCs w:val="21"/>
                <w:lang w:eastAsia="zh-CN"/>
              </w:rPr>
            </w:pPr>
            <w:r>
              <w:rPr>
                <w:rFonts w:ascii="宋体" w:eastAsia="宋体" w:hAnsi="宋体" w:cs="宋体" w:hint="eastAsia"/>
                <w:bCs/>
                <w:kern w:val="21"/>
                <w:sz w:val="21"/>
                <w:szCs w:val="21"/>
                <w:lang w:eastAsia="zh-CN"/>
              </w:rPr>
              <w:t>3、</w:t>
            </w:r>
            <w:r>
              <w:rPr>
                <w:rFonts w:ascii="宋体" w:eastAsia="宋体" w:hAnsi="宋体" w:cs="宋体" w:hint="eastAsia"/>
                <w:bCs/>
                <w:kern w:val="21"/>
                <w:sz w:val="21"/>
                <w:szCs w:val="21"/>
                <w:lang w:eastAsia="zh-Hans"/>
              </w:rPr>
              <w:t>底纸经超级砑光处理</w:t>
            </w:r>
          </w:p>
        </w:tc>
      </w:tr>
      <w:tr>
        <w:tblPrEx>
          <w:tblW w:w="5000" w:type="pct"/>
          <w:jc w:val="center"/>
          <w:tblLayout w:type="fixed"/>
          <w:tblCellMar>
            <w:top w:w="0" w:type="dxa"/>
            <w:left w:w="108" w:type="dxa"/>
            <w:bottom w:w="0" w:type="dxa"/>
            <w:right w:w="108" w:type="dxa"/>
          </w:tblCellMar>
        </w:tblPrEx>
        <w:trPr>
          <w:trHeight w:val="319"/>
          <w:jc w:val="center"/>
        </w:trPr>
        <w:tc>
          <w:tcPr>
            <w:tcW w:w="947" w:type="dxa"/>
            <w:vMerge/>
            <w:shd w:val="clear" w:color="auto" w:fill="auto"/>
            <w:noWrap w:val="0"/>
            <w:vAlign w:val="center"/>
          </w:tcPr>
          <w:p>
            <w:pPr>
              <w:spacing w:line="240" w:lineRule="auto"/>
              <w:rPr>
                <w:rFonts w:ascii="宋体" w:eastAsia="宋体" w:hAnsi="宋体" w:cs="宋体" w:hint="eastAsia"/>
                <w:sz w:val="21"/>
                <w:szCs w:val="21"/>
              </w:rPr>
            </w:pPr>
          </w:p>
        </w:tc>
        <w:tc>
          <w:tcPr>
            <w:tcW w:w="1768" w:type="dxa"/>
            <w:vMerge/>
            <w:shd w:val="clear" w:color="auto" w:fill="auto"/>
            <w:noWrap w:val="0"/>
            <w:vAlign w:val="center"/>
          </w:tcPr>
          <w:p>
            <w:pPr>
              <w:spacing w:line="240" w:lineRule="auto"/>
              <w:rPr>
                <w:rFonts w:ascii="宋体" w:eastAsia="宋体" w:hAnsi="宋体" w:cs="宋体" w:hint="eastAsia"/>
                <w:sz w:val="21"/>
                <w:szCs w:val="21"/>
              </w:rPr>
            </w:pPr>
          </w:p>
        </w:tc>
        <w:tc>
          <w:tcPr>
            <w:tcW w:w="5805" w:type="dxa"/>
            <w:noWrap w:val="0"/>
            <w:vAlign w:val="center"/>
          </w:tcPr>
          <w:p>
            <w:pPr>
              <w:widowControl/>
              <w:jc w:val="left"/>
              <w:textAlignment w:val="center"/>
              <w:rPr>
                <w:rFonts w:ascii="宋体" w:eastAsia="宋体" w:hAnsi="宋体" w:cs="宋体" w:hint="eastAsia"/>
                <w:bCs/>
                <w:kern w:val="21"/>
                <w:sz w:val="21"/>
                <w:szCs w:val="21"/>
                <w:lang w:eastAsia="zh-CN"/>
              </w:rPr>
            </w:pPr>
            <w:r>
              <w:rPr>
                <w:rFonts w:ascii="宋体" w:eastAsia="宋体" w:hAnsi="宋体" w:cs="宋体" w:hint="eastAsia"/>
                <w:bCs/>
                <w:kern w:val="21"/>
                <w:sz w:val="21"/>
                <w:szCs w:val="21"/>
                <w:lang w:eastAsia="zh-CN"/>
              </w:rPr>
              <w:t>4、</w:t>
            </w:r>
            <w:r>
              <w:rPr>
                <w:rFonts w:ascii="宋体" w:eastAsia="宋体" w:hAnsi="宋体" w:cs="宋体" w:hint="eastAsia"/>
                <w:bCs/>
                <w:kern w:val="21"/>
                <w:sz w:val="21"/>
                <w:szCs w:val="21"/>
                <w:lang w:eastAsia="zh-Hans"/>
              </w:rPr>
              <w:t>使用温度范围</w:t>
            </w:r>
            <w:r>
              <w:rPr>
                <w:rFonts w:ascii="宋体" w:eastAsia="宋体" w:hAnsi="宋体" w:cs="宋体" w:hint="eastAsia"/>
                <w:bCs/>
                <w:kern w:val="21"/>
                <w:sz w:val="21"/>
                <w:szCs w:val="21"/>
                <w:lang w:eastAsia="zh-Hans"/>
              </w:rPr>
              <w:t>-50℃-- +90℃</w:t>
            </w:r>
          </w:p>
        </w:tc>
      </w:tr>
      <w:tr>
        <w:tblPrEx>
          <w:tblW w:w="5000" w:type="pct"/>
          <w:jc w:val="center"/>
          <w:tblLayout w:type="fixed"/>
          <w:tblCellMar>
            <w:top w:w="0" w:type="dxa"/>
            <w:left w:w="108" w:type="dxa"/>
            <w:bottom w:w="0" w:type="dxa"/>
            <w:right w:w="108" w:type="dxa"/>
          </w:tblCellMar>
        </w:tblPrEx>
        <w:trPr>
          <w:trHeight w:val="319"/>
          <w:jc w:val="center"/>
        </w:trPr>
        <w:tc>
          <w:tcPr>
            <w:tcW w:w="947" w:type="dxa"/>
            <w:vMerge/>
            <w:shd w:val="clear" w:color="auto" w:fill="auto"/>
            <w:noWrap w:val="0"/>
            <w:vAlign w:val="center"/>
          </w:tcPr>
          <w:p>
            <w:pPr>
              <w:spacing w:line="240" w:lineRule="auto"/>
              <w:rPr>
                <w:rFonts w:ascii="宋体" w:eastAsia="宋体" w:hAnsi="宋体" w:cs="宋体" w:hint="eastAsia"/>
                <w:bCs/>
                <w:kern w:val="21"/>
                <w:sz w:val="21"/>
                <w:szCs w:val="21"/>
                <w:lang w:eastAsia="zh-CN"/>
              </w:rPr>
            </w:pPr>
          </w:p>
        </w:tc>
        <w:tc>
          <w:tcPr>
            <w:tcW w:w="1768" w:type="dxa"/>
            <w:vMerge/>
            <w:shd w:val="clear" w:color="auto" w:fill="auto"/>
            <w:noWrap w:val="0"/>
            <w:vAlign w:val="center"/>
          </w:tcPr>
          <w:p>
            <w:pPr>
              <w:spacing w:line="240" w:lineRule="auto"/>
              <w:rPr>
                <w:rFonts w:ascii="宋体" w:eastAsia="宋体" w:hAnsi="宋体" w:cs="宋体" w:hint="eastAsia"/>
                <w:bCs/>
                <w:kern w:val="21"/>
                <w:sz w:val="21"/>
                <w:szCs w:val="21"/>
                <w:lang w:eastAsia="zh-CN"/>
              </w:rPr>
            </w:pPr>
          </w:p>
        </w:tc>
        <w:tc>
          <w:tcPr>
            <w:tcW w:w="5805" w:type="dxa"/>
            <w:noWrap w:val="0"/>
            <w:vAlign w:val="center"/>
          </w:tcPr>
          <w:p>
            <w:pPr>
              <w:widowControl/>
              <w:jc w:val="left"/>
              <w:textAlignment w:val="center"/>
              <w:rPr>
                <w:rFonts w:ascii="宋体" w:eastAsia="宋体" w:hAnsi="宋体" w:cs="宋体" w:hint="eastAsia"/>
                <w:bCs/>
                <w:kern w:val="21"/>
                <w:sz w:val="21"/>
                <w:szCs w:val="21"/>
                <w:lang w:eastAsia="zh-CN"/>
              </w:rPr>
            </w:pPr>
            <w:r>
              <w:rPr>
                <w:rFonts w:ascii="宋体" w:eastAsia="宋体" w:hAnsi="宋体" w:cs="宋体" w:hint="eastAsia"/>
                <w:kern w:val="2"/>
                <w:sz w:val="21"/>
                <w:szCs w:val="21"/>
                <w:lang w:eastAsia="zh-CN"/>
              </w:rPr>
              <w:t>5、▲三防热敏纸不干胶</w:t>
            </w:r>
          </w:p>
        </w:tc>
      </w:tr>
      <w:tr>
        <w:tblPrEx>
          <w:tblW w:w="5000" w:type="pct"/>
          <w:jc w:val="center"/>
          <w:tblLayout w:type="fixed"/>
          <w:tblCellMar>
            <w:top w:w="0" w:type="dxa"/>
            <w:left w:w="108" w:type="dxa"/>
            <w:bottom w:w="0" w:type="dxa"/>
            <w:right w:w="108" w:type="dxa"/>
          </w:tblCellMar>
        </w:tblPrEx>
        <w:trPr>
          <w:trHeight w:val="319"/>
          <w:jc w:val="center"/>
        </w:trPr>
        <w:tc>
          <w:tcPr>
            <w:tcW w:w="947" w:type="dxa"/>
            <w:vMerge/>
            <w:shd w:val="clear" w:color="auto" w:fill="auto"/>
            <w:noWrap w:val="0"/>
            <w:vAlign w:val="center"/>
          </w:tcPr>
          <w:p>
            <w:pPr>
              <w:spacing w:line="240" w:lineRule="auto"/>
              <w:rPr>
                <w:rFonts w:ascii="宋体" w:eastAsia="宋体" w:hAnsi="宋体" w:cs="宋体" w:hint="eastAsia"/>
                <w:bCs/>
                <w:kern w:val="21"/>
                <w:sz w:val="21"/>
                <w:szCs w:val="21"/>
                <w:lang w:eastAsia="zh-CN"/>
              </w:rPr>
            </w:pPr>
          </w:p>
        </w:tc>
        <w:tc>
          <w:tcPr>
            <w:tcW w:w="1768" w:type="dxa"/>
            <w:vMerge/>
            <w:shd w:val="clear" w:color="auto" w:fill="auto"/>
            <w:noWrap w:val="0"/>
            <w:vAlign w:val="center"/>
          </w:tcPr>
          <w:p>
            <w:pPr>
              <w:spacing w:line="240" w:lineRule="auto"/>
              <w:rPr>
                <w:rFonts w:ascii="宋体" w:eastAsia="宋体" w:hAnsi="宋体" w:cs="宋体" w:hint="eastAsia"/>
                <w:bCs/>
                <w:kern w:val="21"/>
                <w:sz w:val="21"/>
                <w:szCs w:val="21"/>
                <w:lang w:eastAsia="zh-CN"/>
              </w:rPr>
            </w:pPr>
          </w:p>
        </w:tc>
        <w:tc>
          <w:tcPr>
            <w:tcW w:w="5805" w:type="dxa"/>
            <w:noWrap w:val="0"/>
            <w:vAlign w:val="center"/>
          </w:tcPr>
          <w:p>
            <w:pPr>
              <w:widowControl/>
              <w:jc w:val="left"/>
              <w:textAlignment w:val="center"/>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6、卷心12mm,≥50个/卷</w:t>
            </w:r>
          </w:p>
        </w:tc>
      </w:tr>
      <w:tr>
        <w:tblPrEx>
          <w:tblW w:w="5000" w:type="pct"/>
          <w:jc w:val="center"/>
          <w:tblLayout w:type="fixed"/>
          <w:tblCellMar>
            <w:top w:w="0" w:type="dxa"/>
            <w:left w:w="108" w:type="dxa"/>
            <w:bottom w:w="0" w:type="dxa"/>
            <w:right w:w="108" w:type="dxa"/>
          </w:tblCellMar>
        </w:tblPrEx>
        <w:trPr>
          <w:trHeight w:val="329"/>
          <w:jc w:val="center"/>
        </w:trPr>
        <w:tc>
          <w:tcPr>
            <w:tcW w:w="947" w:type="dxa"/>
            <w:vMerge/>
            <w:noWrap w:val="0"/>
            <w:vAlign w:val="center"/>
          </w:tcPr>
          <w:p>
            <w:pPr>
              <w:keepNext w:val="0"/>
              <w:keepLines w:val="0"/>
              <w:pageBreakBefore w:val="0"/>
              <w:kinsoku/>
              <w:wordWrap/>
              <w:overflowPunct/>
              <w:topLinePunct w:val="0"/>
              <w:autoSpaceDE/>
              <w:autoSpaceDN/>
              <w:bidi w:val="0"/>
              <w:adjustRightInd/>
              <w:spacing w:beforeAutospacing="0" w:afterAutospacing="0" w:line="400" w:lineRule="exact"/>
              <w:ind w:left="0" w:right="0" w:firstLine="0" w:leftChars="0" w:firstLineChars="0"/>
              <w:jc w:val="center"/>
              <w:textAlignment w:val="auto"/>
              <w:rPr>
                <w:rFonts w:ascii="宋体" w:eastAsia="宋体" w:hAnsi="宋体" w:cs="宋体" w:hint="eastAsia"/>
                <w:kern w:val="21"/>
                <w:sz w:val="21"/>
                <w:szCs w:val="21"/>
              </w:rPr>
            </w:pPr>
          </w:p>
        </w:tc>
        <w:tc>
          <w:tcPr>
            <w:tcW w:w="1768" w:type="dxa"/>
            <w:vMerge/>
            <w:noWrap w:val="0"/>
            <w:vAlign w:val="center"/>
          </w:tcPr>
          <w:p>
            <w:pPr>
              <w:keepNext w:val="0"/>
              <w:keepLines w:val="0"/>
              <w:pageBreakBefore w:val="0"/>
              <w:kinsoku/>
              <w:wordWrap/>
              <w:overflowPunct/>
              <w:topLinePunct w:val="0"/>
              <w:autoSpaceDE/>
              <w:autoSpaceDN/>
              <w:bidi w:val="0"/>
              <w:adjustRightInd/>
              <w:spacing w:beforeAutospacing="0" w:afterAutospacing="0" w:line="400" w:lineRule="exact"/>
              <w:ind w:left="0" w:right="0" w:firstLine="0" w:leftChars="0" w:firstLineChars="0"/>
              <w:textAlignment w:val="auto"/>
              <w:rPr>
                <w:rFonts w:ascii="宋体" w:eastAsia="宋体" w:hAnsi="宋体" w:cs="宋体" w:hint="eastAsia"/>
                <w:kern w:val="21"/>
                <w:sz w:val="21"/>
                <w:szCs w:val="21"/>
              </w:rPr>
            </w:pPr>
          </w:p>
        </w:tc>
        <w:tc>
          <w:tcPr>
            <w:tcW w:w="5805" w:type="dxa"/>
            <w:noWrap w:val="0"/>
            <w:vAlign w:val="center"/>
          </w:tcPr>
          <w:p>
            <w:pPr>
              <w:widowControl/>
              <w:jc w:val="left"/>
              <w:textAlignment w:val="center"/>
              <w:rPr>
                <w:rFonts w:ascii="宋体" w:eastAsia="宋体" w:hAnsi="宋体" w:cs="宋体" w:hint="eastAsia"/>
                <w:bCs/>
                <w:kern w:val="21"/>
                <w:sz w:val="21"/>
                <w:szCs w:val="21"/>
              </w:rPr>
            </w:pPr>
            <w:r>
              <w:rPr>
                <w:rFonts w:ascii="宋体" w:eastAsia="宋体" w:hAnsi="宋体" w:cs="宋体" w:hint="eastAsia"/>
                <w:sz w:val="21"/>
                <w:szCs w:val="21"/>
                <w:lang w:eastAsia="zh-CN"/>
              </w:rPr>
              <w:t>7、</w:t>
            </w:r>
            <w:r>
              <w:rPr>
                <w:rFonts w:ascii="宋体" w:eastAsia="宋体" w:hAnsi="宋体" w:cs="宋体" w:hint="eastAsia"/>
                <w:sz w:val="21"/>
                <w:szCs w:val="21"/>
              </w:rPr>
              <w:t>整卷无拼接，无脱胶</w:t>
            </w:r>
            <w:r>
              <w:rPr>
                <w:rFonts w:ascii="宋体" w:eastAsia="宋体" w:hAnsi="宋体" w:cs="宋体" w:hint="eastAsia"/>
                <w:sz w:val="21"/>
                <w:szCs w:val="21"/>
                <w:lang w:eastAsia="zh-Hans"/>
              </w:rPr>
              <w:t>，</w:t>
            </w:r>
            <w:r>
              <w:rPr>
                <w:rFonts w:ascii="宋体" w:eastAsia="宋体" w:hAnsi="宋体" w:cs="宋体" w:hint="eastAsia"/>
                <w:sz w:val="21"/>
                <w:szCs w:val="21"/>
              </w:rPr>
              <w:t>单卷独立包装</w:t>
            </w:r>
          </w:p>
        </w:tc>
      </w:tr>
    </w:tbl>
    <w:p>
      <w:pPr>
        <w:widowControl w:val="0"/>
        <w:jc w:val="both"/>
        <w:rPr>
          <w:rFonts w:ascii="Calibri" w:eastAsia="宋体" w:hAnsi="Calibri"/>
          <w:b/>
          <w:color w:val="FF0000"/>
          <w:kern w:val="2"/>
          <w:sz w:val="21"/>
          <w:szCs w:val="22"/>
          <w:lang w:eastAsia="zh-CN"/>
        </w:rPr>
      </w:pPr>
    </w:p>
    <w:p>
      <w:pPr>
        <w:keepNext/>
        <w:keepLines/>
        <w:widowControl w:val="0"/>
        <w:spacing w:before="260" w:after="260" w:line="240" w:lineRule="auto"/>
        <w:jc w:val="center"/>
        <w:outlineLvl w:val="2"/>
        <w:rPr>
          <w:rFonts w:ascii="宋体" w:eastAsia="宋体" w:hAnsi="宋体"/>
          <w:b/>
          <w:bCs/>
          <w:kern w:val="2"/>
          <w:sz w:val="28"/>
          <w:szCs w:val="32"/>
          <w:lang w:eastAsia="zh-CN"/>
        </w:rPr>
      </w:pPr>
      <w:r>
        <w:rPr>
          <w:rFonts w:ascii="宋体" w:eastAsia="宋体" w:hAnsi="宋体" w:cstheme="minorBidi" w:hint="eastAsia"/>
          <w:b/>
          <w:bCs/>
          <w:kern w:val="2"/>
          <w:sz w:val="28"/>
          <w:szCs w:val="32"/>
          <w:lang w:eastAsia="zh-CN"/>
        </w:rPr>
        <w:t>五、商务条款要求</w:t>
      </w:r>
    </w:p>
    <w:p>
      <w:pPr>
        <w:widowControl w:val="0"/>
        <w:ind w:firstLine="420" w:firstLineChars="200"/>
        <w:jc w:val="both"/>
        <w:rPr>
          <w:rFonts w:ascii="Calibri" w:eastAsia="宋体" w:hAnsi="Calibri" w:hint="eastAsia"/>
          <w:b/>
          <w:kern w:val="2"/>
          <w:sz w:val="21"/>
          <w:szCs w:val="21"/>
          <w:lang w:eastAsia="zh-CN"/>
        </w:rPr>
      </w:pPr>
      <w:r>
        <w:rPr>
          <w:rFonts w:ascii="Calibri" w:eastAsia="宋体" w:hAnsi="Calibri" w:cstheme="minorBidi" w:hint="eastAsia"/>
          <w:b/>
          <w:kern w:val="2"/>
          <w:sz w:val="21"/>
          <w:szCs w:val="21"/>
          <w:lang w:eastAsia="zh-CN"/>
        </w:rPr>
        <w:t>说明：带★号条款为不可偏离条款，不作为评分准则中的评分内容，如未响应或出现负偏离的，将作投标无效处理；带“</w:t>
      </w:r>
      <w:r>
        <w:rPr>
          <w:rFonts w:ascii="Calibri" w:eastAsia="宋体" w:hAnsi="Calibri" w:cstheme="minorBidi"/>
          <w:kern w:val="2"/>
          <w:sz w:val="21"/>
          <w:szCs w:val="22"/>
          <w:lang w:eastAsia="zh-CN"/>
        </w:rPr>
        <w:t>▲</w:t>
      </w:r>
      <w:r>
        <w:rPr>
          <w:rFonts w:ascii="Calibri" w:eastAsia="宋体" w:hAnsi="Calibri" w:cstheme="minorBidi" w:hint="eastAsia"/>
          <w:b/>
          <w:kern w:val="2"/>
          <w:sz w:val="21"/>
          <w:szCs w:val="21"/>
          <w:lang w:eastAsia="zh-CN"/>
        </w:rPr>
        <w:t>”指标项为重要参数，负偏离时依相关评分准则内容作重点扣分处理。</w:t>
      </w:r>
    </w:p>
    <w:tbl>
      <w:tblPr>
        <w:tblStyle w:val="TableNormal"/>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601"/>
        <w:gridCol w:w="1705"/>
        <w:gridCol w:w="6550"/>
      </w:tblGrid>
      <w:tr>
        <w:tblPrEx>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val="397"/>
          <w:jc w:val="center"/>
        </w:trPr>
        <w:tc>
          <w:tcPr>
            <w:tcW w:w="610" w:type="dxa"/>
            <w:noWrap w:val="0"/>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400" w:lineRule="exact"/>
              <w:ind w:left="0" w:right="0" w:firstLine="0" w:leftChars="0" w:firstLineChars="0"/>
              <w:jc w:val="center"/>
              <w:textAlignment w:val="auto"/>
              <w:rPr>
                <w:rFonts w:ascii="宋体" w:eastAsia="宋体" w:hAnsi="宋体" w:cs="宋体" w:hint="eastAsia"/>
                <w:b/>
                <w:bCs/>
                <w:sz w:val="21"/>
                <w:szCs w:val="21"/>
              </w:rPr>
            </w:pPr>
            <w:r>
              <w:rPr>
                <w:rFonts w:ascii="宋体" w:eastAsia="宋体" w:hAnsi="宋体" w:cs="宋体" w:hint="eastAsia"/>
                <w:b/>
                <w:bCs/>
                <w:sz w:val="21"/>
                <w:szCs w:val="21"/>
              </w:rPr>
              <w:t>序号</w:t>
            </w:r>
          </w:p>
        </w:tc>
        <w:tc>
          <w:tcPr>
            <w:tcW w:w="1743" w:type="dxa"/>
            <w:noWrap w:val="0"/>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400" w:lineRule="exact"/>
              <w:ind w:left="0" w:right="0" w:firstLine="0" w:leftChars="0" w:firstLineChars="0"/>
              <w:jc w:val="center"/>
              <w:textAlignment w:val="auto"/>
              <w:rPr>
                <w:rFonts w:ascii="宋体" w:eastAsia="宋体" w:hAnsi="宋体" w:cs="宋体" w:hint="eastAsia"/>
                <w:b/>
                <w:bCs/>
                <w:sz w:val="21"/>
                <w:szCs w:val="21"/>
              </w:rPr>
            </w:pPr>
            <w:r>
              <w:rPr>
                <w:rFonts w:ascii="宋体" w:eastAsia="宋体" w:hAnsi="宋体" w:cs="宋体" w:hint="eastAsia"/>
                <w:b/>
                <w:bCs/>
                <w:sz w:val="21"/>
                <w:szCs w:val="21"/>
              </w:rPr>
              <w:t>目录</w:t>
            </w:r>
          </w:p>
        </w:tc>
        <w:tc>
          <w:tcPr>
            <w:tcW w:w="6714" w:type="dxa"/>
            <w:noWrap w:val="0"/>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400" w:lineRule="exact"/>
              <w:ind w:left="0" w:right="0" w:firstLine="0" w:leftChars="0" w:firstLineChars="0"/>
              <w:jc w:val="center"/>
              <w:textAlignment w:val="auto"/>
              <w:rPr>
                <w:rFonts w:ascii="宋体" w:eastAsia="宋体" w:hAnsi="宋体" w:cs="宋体" w:hint="eastAsia"/>
                <w:b/>
                <w:bCs/>
                <w:sz w:val="21"/>
                <w:szCs w:val="21"/>
              </w:rPr>
            </w:pPr>
            <w:r>
              <w:rPr>
                <w:rFonts w:ascii="宋体" w:eastAsia="宋体" w:hAnsi="宋体" w:cs="宋体" w:hint="eastAsia"/>
                <w:b/>
                <w:bCs/>
                <w:sz w:val="21"/>
                <w:szCs w:val="21"/>
              </w:rPr>
              <w:t>招标商务需求</w:t>
            </w:r>
          </w:p>
        </w:tc>
      </w:tr>
      <w:tr>
        <w:tblPrEx>
          <w:tblW w:w="5000" w:type="pct"/>
          <w:jc w:val="center"/>
          <w:tblLayout w:type="fixed"/>
          <w:tblCellMar>
            <w:top w:w="0" w:type="dxa"/>
            <w:left w:w="108" w:type="dxa"/>
            <w:bottom w:w="0" w:type="dxa"/>
            <w:right w:w="108" w:type="dxa"/>
          </w:tblCellMar>
        </w:tblPrEx>
        <w:trPr>
          <w:trHeight w:val="350"/>
          <w:jc w:val="center"/>
        </w:trPr>
        <w:tc>
          <w:tcPr>
            <w:tcW w:w="610" w:type="dxa"/>
            <w:noWrap w:val="0"/>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400" w:lineRule="exact"/>
              <w:ind w:left="0" w:right="0" w:firstLine="0" w:leftChars="0" w:firstLineChars="0"/>
              <w:jc w:val="center"/>
              <w:textAlignment w:val="auto"/>
              <w:rPr>
                <w:rFonts w:ascii="宋体" w:eastAsia="宋体" w:hAnsi="宋体" w:cs="宋体" w:hint="eastAsia"/>
                <w:bCs/>
                <w:sz w:val="21"/>
                <w:szCs w:val="21"/>
              </w:rPr>
            </w:pPr>
            <w:r>
              <w:rPr>
                <w:rFonts w:ascii="宋体" w:eastAsia="宋体" w:hAnsi="宋体" w:cs="宋体" w:hint="eastAsia"/>
                <w:bCs/>
                <w:sz w:val="21"/>
                <w:szCs w:val="21"/>
              </w:rPr>
              <w:t>1</w:t>
            </w:r>
          </w:p>
        </w:tc>
        <w:tc>
          <w:tcPr>
            <w:tcW w:w="1743" w:type="dxa"/>
            <w:noWrap w:val="0"/>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400" w:lineRule="exact"/>
              <w:ind w:left="0" w:right="0" w:firstLine="0" w:leftChars="0" w:firstLineChars="0"/>
              <w:jc w:val="center"/>
              <w:textAlignment w:val="auto"/>
              <w:rPr>
                <w:rFonts w:ascii="宋体" w:eastAsia="宋体" w:hAnsi="宋体" w:cs="宋体" w:hint="eastAsia"/>
                <w:bCs/>
                <w:sz w:val="21"/>
                <w:szCs w:val="21"/>
              </w:rPr>
            </w:pPr>
            <w:r>
              <w:rPr>
                <w:rFonts w:ascii="宋体" w:eastAsia="宋体" w:hAnsi="宋体" w:cs="宋体" w:hint="eastAsia"/>
                <w:bCs/>
                <w:sz w:val="21"/>
                <w:szCs w:val="21"/>
              </w:rPr>
              <w:t>关于交货</w:t>
            </w:r>
          </w:p>
        </w:tc>
        <w:tc>
          <w:tcPr>
            <w:tcW w:w="6714" w:type="dxa"/>
            <w:noWrap w:val="0"/>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400" w:lineRule="exact"/>
              <w:ind w:left="0" w:right="0" w:firstLine="0" w:leftChars="0" w:firstLineChars="0"/>
              <w:textAlignment w:val="auto"/>
              <w:rPr>
                <w:rFonts w:ascii="宋体" w:eastAsia="宋体" w:hAnsi="宋体" w:cs="宋体" w:hint="eastAsia"/>
                <w:sz w:val="21"/>
                <w:szCs w:val="21"/>
              </w:rPr>
            </w:pPr>
            <w:r>
              <w:rPr>
                <w:rFonts w:ascii="宋体" w:eastAsia="宋体" w:hAnsi="宋体" w:cs="宋体" w:hint="eastAsia"/>
                <w:b/>
                <w:sz w:val="21"/>
                <w:szCs w:val="21"/>
              </w:rPr>
              <w:t>★</w:t>
            </w:r>
            <w:r>
              <w:rPr>
                <w:rFonts w:ascii="宋体" w:eastAsia="宋体" w:hAnsi="宋体" w:cs="宋体" w:hint="eastAsia"/>
                <w:sz w:val="21"/>
                <w:szCs w:val="21"/>
              </w:rPr>
              <w:t>1.1交货期</w:t>
            </w:r>
            <w:r>
              <w:rPr>
                <w:rFonts w:ascii="宋体" w:eastAsia="宋体" w:hAnsi="宋体" w:cs="宋体" w:hint="eastAsia"/>
                <w:sz w:val="21"/>
                <w:szCs w:val="21"/>
                <w:lang w:eastAsia="zh-CN"/>
              </w:rPr>
              <w:t>：</w:t>
            </w:r>
            <w:r>
              <w:rPr>
                <w:rFonts w:ascii="宋体" w:eastAsia="宋体" w:hAnsi="宋体" w:cs="宋体" w:hint="eastAsia"/>
                <w:sz w:val="21"/>
                <w:szCs w:val="21"/>
                <w:lang w:eastAsia="zh-CN"/>
              </w:rPr>
              <w:t>根据采购单位需求，中标方按各自承诺配送时效交货</w:t>
            </w:r>
          </w:p>
          <w:p>
            <w:pPr>
              <w:rPr>
                <w:rFonts w:ascii="宋体" w:eastAsia="宋体" w:hAnsi="宋体" w:cs="宋体" w:hint="eastAsia"/>
                <w:sz w:val="21"/>
                <w:szCs w:val="21"/>
                <w:lang w:eastAsia="zh-CN"/>
              </w:rPr>
            </w:pPr>
            <w:r>
              <w:rPr>
                <w:rFonts w:ascii="宋体" w:eastAsia="宋体" w:hAnsi="宋体" w:cs="宋体" w:hint="eastAsia"/>
                <w:sz w:val="21"/>
                <w:szCs w:val="21"/>
                <w:lang w:eastAsia="zh-CN"/>
              </w:rPr>
              <w:t>1.2交货地点：</w:t>
            </w:r>
            <w:r>
              <w:rPr>
                <w:rFonts w:ascii="宋体" w:eastAsia="宋体" w:hAnsi="宋体" w:cs="宋体" w:hint="eastAsia"/>
                <w:sz w:val="21"/>
                <w:szCs w:val="21"/>
                <w:lang w:eastAsia="zh-CN"/>
              </w:rPr>
              <w:t>采购人指定地点。</w:t>
            </w:r>
          </w:p>
        </w:tc>
      </w:tr>
      <w:tr>
        <w:tblPrEx>
          <w:tblW w:w="5000" w:type="pct"/>
          <w:jc w:val="center"/>
          <w:tblLayout w:type="fixed"/>
          <w:tblCellMar>
            <w:top w:w="0" w:type="dxa"/>
            <w:left w:w="108" w:type="dxa"/>
            <w:bottom w:w="0" w:type="dxa"/>
            <w:right w:w="108" w:type="dxa"/>
          </w:tblCellMar>
        </w:tblPrEx>
        <w:trPr>
          <w:trHeight w:val="350"/>
          <w:jc w:val="center"/>
        </w:trPr>
        <w:tc>
          <w:tcPr>
            <w:tcW w:w="610" w:type="dxa"/>
            <w:vMerge w:val="restart"/>
            <w:noWrap w:val="0"/>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400" w:lineRule="exact"/>
              <w:ind w:left="0" w:right="0" w:firstLine="0" w:leftChars="0" w:firstLineChars="0"/>
              <w:jc w:val="center"/>
              <w:textAlignment w:val="auto"/>
              <w:rPr>
                <w:rFonts w:ascii="宋体" w:eastAsia="宋体" w:hAnsi="宋体" w:cs="宋体" w:hint="eastAsia"/>
                <w:bCs/>
                <w:sz w:val="21"/>
                <w:szCs w:val="21"/>
              </w:rPr>
            </w:pPr>
            <w:r>
              <w:rPr>
                <w:rFonts w:ascii="宋体" w:eastAsia="宋体" w:hAnsi="宋体" w:cs="宋体" w:hint="eastAsia"/>
                <w:bCs/>
                <w:sz w:val="21"/>
                <w:szCs w:val="21"/>
              </w:rPr>
              <w:t>2</w:t>
            </w:r>
          </w:p>
        </w:tc>
        <w:tc>
          <w:tcPr>
            <w:tcW w:w="1743" w:type="dxa"/>
            <w:vMerge w:val="restart"/>
            <w:noWrap w:val="0"/>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400" w:lineRule="exact"/>
              <w:ind w:left="0" w:right="0" w:firstLine="0" w:leftChars="0" w:firstLineChars="0"/>
              <w:jc w:val="center"/>
              <w:textAlignment w:val="auto"/>
              <w:rPr>
                <w:rFonts w:ascii="宋体" w:eastAsia="宋体" w:hAnsi="宋体" w:cs="宋体" w:hint="eastAsia"/>
                <w:bCs/>
                <w:sz w:val="21"/>
                <w:szCs w:val="21"/>
              </w:rPr>
            </w:pPr>
            <w:r>
              <w:rPr>
                <w:rFonts w:ascii="宋体" w:eastAsia="宋体" w:hAnsi="宋体" w:cs="宋体" w:hint="eastAsia"/>
                <w:bCs/>
                <w:sz w:val="21"/>
                <w:szCs w:val="21"/>
              </w:rPr>
              <w:t>关于验收</w:t>
            </w:r>
          </w:p>
        </w:tc>
        <w:tc>
          <w:tcPr>
            <w:tcW w:w="6714" w:type="dxa"/>
            <w:noWrap w:val="0"/>
            <w:vAlign w:val="center"/>
          </w:tcPr>
          <w:p>
            <w:pPr>
              <w:keepNext w:val="0"/>
              <w:keepLines w:val="0"/>
              <w:pageBreakBefore w:val="0"/>
              <w:widowControl w:val="0"/>
              <w:numPr>
                <w:ilvl w:val="0"/>
                <w:numId w:val="0"/>
              </w:numPr>
              <w:tabs>
                <w:tab w:val="left" w:pos="851"/>
              </w:tabs>
              <w:kinsoku/>
              <w:wordWrap/>
              <w:overflowPunct/>
              <w:topLinePunct w:val="0"/>
              <w:autoSpaceDE/>
              <w:autoSpaceDN/>
              <w:bidi w:val="0"/>
              <w:adjustRightInd/>
              <w:snapToGrid/>
              <w:spacing w:line="400" w:lineRule="exact"/>
              <w:ind w:left="0" w:firstLine="0" w:leftChars="0"/>
              <w:textAlignment w:val="auto"/>
              <w:rPr>
                <w:rFonts w:ascii="宋体" w:eastAsia="宋体" w:hAnsi="宋体" w:cs="宋体" w:hint="eastAsia"/>
                <w:bCs/>
                <w:sz w:val="21"/>
                <w:szCs w:val="21"/>
              </w:rPr>
            </w:pPr>
            <w:r>
              <w:rPr>
                <w:rFonts w:ascii="宋体" w:eastAsia="宋体" w:hAnsi="宋体" w:cs="宋体" w:hint="eastAsia"/>
                <w:sz w:val="21"/>
                <w:szCs w:val="21"/>
                <w:lang w:eastAsia="zh-CN"/>
              </w:rPr>
              <w:t>2.1投标人货物经过双方检验认可后，签署货物移交，产品保修期自验收合格之日起算，由投标人提供产品保修文件。</w:t>
            </w:r>
          </w:p>
        </w:tc>
      </w:tr>
      <w:tr>
        <w:tblPrEx>
          <w:tblW w:w="5000" w:type="pct"/>
          <w:jc w:val="center"/>
          <w:tblLayout w:type="fixed"/>
          <w:tblCellMar>
            <w:top w:w="0" w:type="dxa"/>
            <w:left w:w="108" w:type="dxa"/>
            <w:bottom w:w="0" w:type="dxa"/>
            <w:right w:w="108" w:type="dxa"/>
          </w:tblCellMar>
        </w:tblPrEx>
        <w:trPr>
          <w:trHeight w:val="350"/>
          <w:jc w:val="center"/>
        </w:trPr>
        <w:tc>
          <w:tcPr>
            <w:tcW w:w="610" w:type="dxa"/>
            <w:vMerge/>
            <w:noWrap w:val="0"/>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400" w:lineRule="exact"/>
              <w:ind w:left="0" w:right="0" w:firstLine="0" w:leftChars="0" w:firstLineChars="0"/>
              <w:jc w:val="center"/>
              <w:textAlignment w:val="auto"/>
              <w:rPr>
                <w:rFonts w:ascii="宋体" w:eastAsia="宋体" w:hAnsi="宋体" w:cs="宋体" w:hint="eastAsia"/>
                <w:bCs/>
                <w:sz w:val="21"/>
                <w:szCs w:val="21"/>
              </w:rPr>
            </w:pPr>
          </w:p>
        </w:tc>
        <w:tc>
          <w:tcPr>
            <w:tcW w:w="1743" w:type="dxa"/>
            <w:vMerge/>
            <w:noWrap w:val="0"/>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400" w:lineRule="exact"/>
              <w:ind w:left="0" w:right="0" w:firstLine="0" w:leftChars="0" w:firstLineChars="0"/>
              <w:textAlignment w:val="auto"/>
              <w:rPr>
                <w:rFonts w:ascii="宋体" w:eastAsia="宋体" w:hAnsi="宋体" w:cs="宋体" w:hint="eastAsia"/>
                <w:bCs/>
                <w:sz w:val="21"/>
                <w:szCs w:val="21"/>
              </w:rPr>
            </w:pPr>
          </w:p>
        </w:tc>
        <w:tc>
          <w:tcPr>
            <w:tcW w:w="6714"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textAlignment w:val="auto"/>
              <w:rPr>
                <w:rFonts w:ascii="宋体" w:eastAsia="宋体" w:hAnsi="宋体" w:cs="宋体" w:hint="eastAsia"/>
                <w:sz w:val="21"/>
                <w:szCs w:val="21"/>
              </w:rPr>
            </w:pPr>
            <w:r>
              <w:rPr>
                <w:rFonts w:ascii="宋体" w:eastAsia="宋体" w:hAnsi="宋体" w:cs="宋体" w:hint="eastAsia"/>
                <w:sz w:val="21"/>
                <w:szCs w:val="21"/>
              </w:rPr>
              <w:t>2.2当满足以下条件时，采购人才向中标人签发货物验收报告：</w:t>
            </w: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ascii="宋体" w:eastAsia="宋体" w:hAnsi="宋体" w:cs="宋体" w:hint="eastAsia"/>
                <w:sz w:val="21"/>
                <w:szCs w:val="21"/>
              </w:rPr>
            </w:pPr>
            <w:r>
              <w:rPr>
                <w:rFonts w:ascii="宋体" w:eastAsia="宋体" w:hAnsi="宋体" w:cs="宋体" w:hint="eastAsia"/>
                <w:sz w:val="21"/>
                <w:szCs w:val="21"/>
              </w:rPr>
              <w:t>a、中标人已按照合同规定提供了全部产品及完整的技术资料。</w:t>
            </w: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ascii="宋体" w:eastAsia="宋体" w:hAnsi="宋体" w:cs="宋体" w:hint="eastAsia"/>
                <w:sz w:val="21"/>
                <w:szCs w:val="21"/>
              </w:rPr>
            </w:pPr>
            <w:r>
              <w:rPr>
                <w:rFonts w:ascii="宋体" w:eastAsia="宋体" w:hAnsi="宋体" w:cs="宋体" w:hint="eastAsia"/>
                <w:sz w:val="21"/>
                <w:szCs w:val="21"/>
              </w:rPr>
              <w:t>b、货物符合招标文件技术规格书的要求，性能满足要求。</w:t>
            </w:r>
          </w:p>
          <w:p>
            <w:pPr>
              <w:keepNext w:val="0"/>
              <w:keepLines w:val="0"/>
              <w:pageBreakBefore w:val="0"/>
              <w:widowControl w:val="0"/>
              <w:kinsoku/>
              <w:wordWrap/>
              <w:overflowPunct/>
              <w:topLinePunct w:val="0"/>
              <w:autoSpaceDE/>
              <w:autoSpaceDN/>
              <w:bidi w:val="0"/>
              <w:adjustRightInd/>
              <w:snapToGrid/>
              <w:spacing w:beforeAutospacing="0" w:afterAutospacing="0" w:line="400" w:lineRule="exact"/>
              <w:ind w:left="0" w:right="0" w:firstLine="0" w:leftChars="0" w:firstLineChars="0"/>
              <w:textAlignment w:val="auto"/>
              <w:rPr>
                <w:rFonts w:ascii="宋体" w:eastAsia="宋体" w:hAnsi="宋体" w:cs="宋体" w:hint="eastAsia"/>
                <w:bCs/>
                <w:sz w:val="21"/>
                <w:szCs w:val="21"/>
              </w:rPr>
            </w:pPr>
            <w:r>
              <w:rPr>
                <w:rFonts w:ascii="宋体" w:eastAsia="宋体" w:hAnsi="宋体" w:cs="宋体" w:hint="eastAsia"/>
                <w:sz w:val="21"/>
                <w:szCs w:val="21"/>
              </w:rPr>
              <w:t>c、货物具备产品合格证。</w:t>
            </w:r>
          </w:p>
        </w:tc>
      </w:tr>
      <w:tr>
        <w:tblPrEx>
          <w:tblW w:w="5000" w:type="pct"/>
          <w:jc w:val="center"/>
          <w:tblLayout w:type="fixed"/>
          <w:tblCellMar>
            <w:top w:w="0" w:type="dxa"/>
            <w:left w:w="108" w:type="dxa"/>
            <w:bottom w:w="0" w:type="dxa"/>
            <w:right w:w="108" w:type="dxa"/>
          </w:tblCellMar>
        </w:tblPrEx>
        <w:trPr>
          <w:trHeight w:val="350"/>
          <w:jc w:val="center"/>
        </w:trPr>
        <w:tc>
          <w:tcPr>
            <w:tcW w:w="610" w:type="dxa"/>
            <w:vMerge w:val="restart"/>
            <w:noWrap w:val="0"/>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400" w:lineRule="exact"/>
              <w:ind w:left="0" w:right="0" w:firstLine="0" w:leftChars="0" w:firstLineChars="0"/>
              <w:jc w:val="center"/>
              <w:textAlignment w:val="auto"/>
              <w:rPr>
                <w:rFonts w:ascii="宋体" w:eastAsia="宋体" w:hAnsi="宋体" w:cs="宋体" w:hint="eastAsia"/>
                <w:bCs/>
                <w:sz w:val="21"/>
                <w:szCs w:val="21"/>
                <w:lang w:eastAsia="zh-CN"/>
              </w:rPr>
            </w:pPr>
            <w:r>
              <w:rPr>
                <w:rFonts w:ascii="宋体" w:eastAsia="宋体" w:hAnsi="宋体" w:cs="宋体" w:hint="eastAsia"/>
                <w:bCs/>
                <w:sz w:val="21"/>
                <w:szCs w:val="21"/>
                <w:lang w:eastAsia="zh-CN"/>
              </w:rPr>
              <w:t>3</w:t>
            </w:r>
          </w:p>
        </w:tc>
        <w:tc>
          <w:tcPr>
            <w:tcW w:w="1743" w:type="dxa"/>
            <w:vMerge w:val="restart"/>
            <w:noWrap w:val="0"/>
            <w:vAlign w:val="center"/>
          </w:tcPr>
          <w:p>
            <w:pPr>
              <w:keepNext w:val="0"/>
              <w:keepLines w:val="0"/>
              <w:pageBreakBefore w:val="0"/>
              <w:widowControl w:val="0"/>
              <w:numPr>
                <w:ilvl w:val="0"/>
                <w:numId w:val="0"/>
              </w:numPr>
              <w:tabs>
                <w:tab w:val="left" w:pos="851"/>
              </w:tabs>
              <w:kinsoku/>
              <w:wordWrap/>
              <w:overflowPunct/>
              <w:topLinePunct w:val="0"/>
              <w:autoSpaceDE/>
              <w:autoSpaceDN/>
              <w:bidi w:val="0"/>
              <w:adjustRightInd/>
              <w:snapToGrid/>
              <w:spacing w:line="400" w:lineRule="exact"/>
              <w:ind w:left="0" w:firstLine="0" w:leftChars="0"/>
              <w:textAlignment w:val="auto"/>
              <w:rPr>
                <w:rFonts w:ascii="宋体" w:eastAsia="宋体" w:hAnsi="宋体" w:cs="宋体" w:hint="eastAsia"/>
                <w:bCs/>
                <w:sz w:val="21"/>
                <w:szCs w:val="21"/>
              </w:rPr>
            </w:pPr>
            <w:r>
              <w:rPr>
                <w:rFonts w:ascii="宋体" w:eastAsia="宋体" w:hAnsi="宋体" w:cs="宋体" w:hint="eastAsia"/>
                <w:bCs/>
                <w:sz w:val="21"/>
                <w:szCs w:val="21"/>
              </w:rPr>
              <w:t>售后服务要求</w:t>
            </w:r>
          </w:p>
          <w:p>
            <w:pPr>
              <w:keepNext w:val="0"/>
              <w:keepLines w:val="0"/>
              <w:pageBreakBefore w:val="0"/>
              <w:widowControl w:val="0"/>
              <w:kinsoku/>
              <w:wordWrap/>
              <w:overflowPunct/>
              <w:topLinePunct w:val="0"/>
              <w:autoSpaceDE/>
              <w:autoSpaceDN/>
              <w:bidi w:val="0"/>
              <w:adjustRightInd/>
              <w:snapToGrid/>
              <w:spacing w:beforeAutospacing="0" w:afterAutospacing="0" w:line="400" w:lineRule="exact"/>
              <w:ind w:left="0" w:right="0" w:firstLine="0" w:leftChars="0" w:firstLineChars="0"/>
              <w:jc w:val="center"/>
              <w:textAlignment w:val="auto"/>
              <w:rPr>
                <w:rFonts w:ascii="宋体" w:eastAsia="宋体" w:hAnsi="宋体" w:cs="宋体" w:hint="eastAsia"/>
                <w:bCs/>
                <w:sz w:val="21"/>
                <w:szCs w:val="21"/>
              </w:rPr>
            </w:pPr>
          </w:p>
        </w:tc>
        <w:tc>
          <w:tcPr>
            <w:tcW w:w="6714" w:type="dxa"/>
            <w:noWrap w:val="0"/>
            <w:vAlign w:val="center"/>
          </w:tcPr>
          <w:p>
            <w:pPr>
              <w:keepNext w:val="0"/>
              <w:keepLines w:val="0"/>
              <w:pageBreakBefore w:val="0"/>
              <w:widowControl w:val="0"/>
              <w:numPr>
                <w:ilvl w:val="0"/>
                <w:numId w:val="0"/>
              </w:numPr>
              <w:tabs>
                <w:tab w:val="left" w:pos="851"/>
              </w:tabs>
              <w:kinsoku/>
              <w:wordWrap/>
              <w:overflowPunct/>
              <w:topLinePunct w:val="0"/>
              <w:autoSpaceDE/>
              <w:autoSpaceDN/>
              <w:bidi w:val="0"/>
              <w:adjustRightInd/>
              <w:snapToGrid/>
              <w:spacing w:beforeAutospacing="0" w:afterAutospacing="0" w:line="400" w:lineRule="exact"/>
              <w:ind w:left="0" w:right="0" w:firstLine="0" w:leftChars="0" w:rightChars="0"/>
              <w:textAlignment w:val="auto"/>
              <w:rPr>
                <w:rFonts w:ascii="宋体" w:eastAsia="宋体" w:hAnsi="宋体" w:cs="宋体" w:hint="eastAsia"/>
                <w:bCs/>
                <w:kern w:val="2"/>
                <w:sz w:val="21"/>
                <w:szCs w:val="21"/>
                <w:lang w:eastAsia="zh-CN"/>
              </w:rPr>
            </w:pPr>
            <w:r>
              <w:rPr>
                <w:rFonts w:ascii="宋体" w:eastAsia="宋体" w:hAnsi="宋体" w:cs="宋体" w:hint="eastAsia"/>
                <w:b/>
                <w:sz w:val="21"/>
                <w:szCs w:val="21"/>
              </w:rPr>
              <w:t>★</w:t>
            </w:r>
            <w:r>
              <w:rPr>
                <w:rFonts w:ascii="宋体" w:eastAsia="宋体" w:hAnsi="宋体" w:cs="宋体" w:hint="eastAsia"/>
                <w:bCs/>
                <w:kern w:val="2"/>
                <w:sz w:val="21"/>
                <w:szCs w:val="21"/>
                <w:lang w:eastAsia="zh-CN"/>
              </w:rPr>
              <w:t>3.1货物自交货验收合格之日起质保为1年。如采购方在收到货物后一个月内发现质量问题，中标方必须无条件换货。</w:t>
            </w:r>
          </w:p>
        </w:tc>
      </w:tr>
      <w:tr>
        <w:tblPrEx>
          <w:tblW w:w="5000" w:type="pct"/>
          <w:jc w:val="center"/>
          <w:tblLayout w:type="fixed"/>
          <w:tblCellMar>
            <w:top w:w="0" w:type="dxa"/>
            <w:left w:w="108" w:type="dxa"/>
            <w:bottom w:w="0" w:type="dxa"/>
            <w:right w:w="108" w:type="dxa"/>
          </w:tblCellMar>
        </w:tblPrEx>
        <w:trPr>
          <w:trHeight w:val="350"/>
          <w:jc w:val="center"/>
        </w:trPr>
        <w:tc>
          <w:tcPr>
            <w:tcW w:w="610" w:type="dxa"/>
            <w:vMerge/>
            <w:noWrap w:val="0"/>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400" w:lineRule="exact"/>
              <w:ind w:left="0" w:right="0" w:firstLine="0" w:leftChars="0" w:firstLineChars="0"/>
              <w:jc w:val="center"/>
              <w:textAlignment w:val="auto"/>
              <w:rPr>
                <w:rFonts w:ascii="宋体" w:eastAsia="宋体" w:hAnsi="宋体" w:cs="宋体" w:hint="eastAsia"/>
                <w:bCs/>
                <w:sz w:val="21"/>
                <w:szCs w:val="21"/>
                <w:lang w:eastAsia="zh-CN"/>
              </w:rPr>
            </w:pPr>
          </w:p>
        </w:tc>
        <w:tc>
          <w:tcPr>
            <w:tcW w:w="1743" w:type="dxa"/>
            <w:vMerge/>
            <w:noWrap w:val="0"/>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400" w:lineRule="exact"/>
              <w:ind w:left="0" w:right="0" w:firstLine="0" w:leftChars="0" w:firstLineChars="0"/>
              <w:jc w:val="center"/>
              <w:textAlignment w:val="auto"/>
              <w:rPr>
                <w:rFonts w:ascii="宋体" w:eastAsia="宋体" w:hAnsi="宋体" w:cs="宋体" w:hint="eastAsia"/>
                <w:bCs/>
                <w:sz w:val="21"/>
                <w:szCs w:val="21"/>
              </w:rPr>
            </w:pPr>
          </w:p>
        </w:tc>
        <w:tc>
          <w:tcPr>
            <w:tcW w:w="6714" w:type="dxa"/>
            <w:noWrap w:val="0"/>
            <w:vAlign w:val="center"/>
          </w:tcPr>
          <w:p>
            <w:pPr>
              <w:keepNext w:val="0"/>
              <w:keepLines w:val="0"/>
              <w:pageBreakBefore w:val="0"/>
              <w:widowControl w:val="0"/>
              <w:numPr>
                <w:ilvl w:val="0"/>
                <w:numId w:val="0"/>
              </w:numPr>
              <w:tabs>
                <w:tab w:val="left" w:pos="851"/>
              </w:tabs>
              <w:kinsoku/>
              <w:wordWrap/>
              <w:overflowPunct/>
              <w:topLinePunct w:val="0"/>
              <w:autoSpaceDE/>
              <w:autoSpaceDN/>
              <w:bidi w:val="0"/>
              <w:adjustRightInd/>
              <w:snapToGrid/>
              <w:spacing w:beforeAutospacing="0" w:afterAutospacing="0" w:line="400" w:lineRule="exact"/>
              <w:ind w:left="0" w:right="0" w:firstLine="0" w:leftChars="0" w:rightChars="0"/>
              <w:textAlignment w:val="auto"/>
              <w:rPr>
                <w:rFonts w:ascii="宋体" w:eastAsia="宋体" w:hAnsi="宋体" w:cs="宋体" w:hint="eastAsia"/>
                <w:bCs/>
                <w:kern w:val="2"/>
                <w:sz w:val="21"/>
                <w:szCs w:val="21"/>
                <w:lang w:eastAsia="zh-CN"/>
              </w:rPr>
            </w:pPr>
            <w:r>
              <w:rPr>
                <w:rFonts w:ascii="宋体" w:eastAsia="宋体" w:hAnsi="宋体" w:cs="宋体" w:hint="eastAsia"/>
                <w:bCs/>
                <w:kern w:val="2"/>
                <w:sz w:val="21"/>
                <w:szCs w:val="21"/>
                <w:lang w:eastAsia="zh-CN"/>
              </w:rPr>
              <w:t>3.2质保期内中标人必须提供7*24小时，8小时内上门面对面服务。交货后，货物需修改、调换的须在15个工作日完成。同时，在重大事件或用户要求时，中标人必须提供不限次数及时间的免费全过程现场配合。</w:t>
            </w:r>
          </w:p>
        </w:tc>
      </w:tr>
      <w:tr>
        <w:tblPrEx>
          <w:tblW w:w="5000" w:type="pct"/>
          <w:jc w:val="center"/>
          <w:tblLayout w:type="fixed"/>
          <w:tblCellMar>
            <w:top w:w="0" w:type="dxa"/>
            <w:left w:w="108" w:type="dxa"/>
            <w:bottom w:w="0" w:type="dxa"/>
            <w:right w:w="108" w:type="dxa"/>
          </w:tblCellMar>
        </w:tblPrEx>
        <w:trPr>
          <w:trHeight w:val="350"/>
          <w:jc w:val="center"/>
        </w:trPr>
        <w:tc>
          <w:tcPr>
            <w:tcW w:w="610" w:type="dxa"/>
            <w:vMerge w:val="restart"/>
            <w:noWrap w:val="0"/>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400" w:lineRule="exact"/>
              <w:ind w:left="0" w:right="0" w:firstLine="0" w:leftChars="0" w:firstLineChars="0"/>
              <w:jc w:val="center"/>
              <w:textAlignment w:val="auto"/>
              <w:rPr>
                <w:rFonts w:ascii="宋体" w:eastAsia="宋体" w:hAnsi="宋体" w:cs="宋体" w:hint="eastAsia"/>
                <w:bCs/>
                <w:sz w:val="21"/>
                <w:szCs w:val="21"/>
                <w:lang w:eastAsia="zh-CN"/>
              </w:rPr>
            </w:pPr>
            <w:r>
              <w:rPr>
                <w:rFonts w:ascii="宋体" w:eastAsia="宋体" w:hAnsi="宋体" w:cs="宋体" w:hint="eastAsia"/>
                <w:bCs/>
                <w:sz w:val="21"/>
                <w:szCs w:val="21"/>
                <w:lang w:eastAsia="zh-CN"/>
              </w:rPr>
              <w:t>4</w:t>
            </w:r>
          </w:p>
        </w:tc>
        <w:tc>
          <w:tcPr>
            <w:tcW w:w="1743" w:type="dxa"/>
            <w:vMerge w:val="restart"/>
            <w:noWrap w:val="0"/>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400" w:lineRule="exact"/>
              <w:ind w:left="0" w:right="0" w:firstLine="0" w:leftChars="0" w:firstLineChars="0"/>
              <w:jc w:val="center"/>
              <w:textAlignment w:val="auto"/>
              <w:rPr>
                <w:rFonts w:ascii="宋体" w:eastAsia="宋体" w:hAnsi="宋体" w:cs="宋体" w:hint="eastAsia"/>
                <w:bCs/>
                <w:sz w:val="21"/>
                <w:szCs w:val="21"/>
              </w:rPr>
            </w:pPr>
            <w:r>
              <w:rPr>
                <w:rFonts w:ascii="宋体" w:eastAsia="宋体" w:hAnsi="宋体" w:cs="宋体" w:hint="eastAsia"/>
                <w:bCs/>
                <w:sz w:val="21"/>
                <w:szCs w:val="21"/>
              </w:rPr>
              <w:t>违约责任</w:t>
            </w:r>
          </w:p>
        </w:tc>
        <w:tc>
          <w:tcPr>
            <w:tcW w:w="6714" w:type="dxa"/>
            <w:noWrap w:val="0"/>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400" w:lineRule="exact"/>
              <w:ind w:left="0" w:right="0" w:firstLine="0" w:leftChars="0" w:firstLineChars="0"/>
              <w:textAlignment w:val="auto"/>
              <w:rPr>
                <w:rFonts w:ascii="宋体" w:eastAsia="宋体" w:hAnsi="宋体" w:cs="宋体" w:hint="eastAsia"/>
                <w:bCs/>
                <w:sz w:val="21"/>
                <w:szCs w:val="21"/>
              </w:rPr>
            </w:pPr>
            <w:r>
              <w:rPr>
                <w:rFonts w:ascii="宋体" w:eastAsia="宋体" w:hAnsi="宋体" w:cs="宋体" w:hint="eastAsia"/>
                <w:sz w:val="21"/>
                <w:szCs w:val="21"/>
              </w:rPr>
              <w:t>3.1如中标人未按照投标文件中承诺的时间交货或提供服务，中标人应承担延期交货和延期服务的违约责任，并赔偿采购人因此造成的实际经济损失。</w:t>
            </w:r>
          </w:p>
        </w:tc>
      </w:tr>
      <w:tr>
        <w:tblPrEx>
          <w:tblW w:w="5000" w:type="pct"/>
          <w:jc w:val="center"/>
          <w:tblLayout w:type="fixed"/>
          <w:tblCellMar>
            <w:top w:w="0" w:type="dxa"/>
            <w:left w:w="108" w:type="dxa"/>
            <w:bottom w:w="0" w:type="dxa"/>
            <w:right w:w="108" w:type="dxa"/>
          </w:tblCellMar>
        </w:tblPrEx>
        <w:trPr>
          <w:trHeight w:val="350"/>
          <w:jc w:val="center"/>
        </w:trPr>
        <w:tc>
          <w:tcPr>
            <w:tcW w:w="610" w:type="dxa"/>
            <w:vMerge/>
            <w:noWrap w:val="0"/>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400" w:lineRule="exact"/>
              <w:ind w:left="0" w:right="0" w:firstLine="0" w:leftChars="0" w:firstLineChars="0"/>
              <w:jc w:val="center"/>
              <w:textAlignment w:val="auto"/>
              <w:rPr>
                <w:rFonts w:ascii="宋体" w:eastAsia="宋体" w:hAnsi="宋体" w:cs="宋体" w:hint="eastAsia"/>
                <w:bCs/>
                <w:sz w:val="21"/>
                <w:szCs w:val="21"/>
              </w:rPr>
            </w:pPr>
          </w:p>
        </w:tc>
        <w:tc>
          <w:tcPr>
            <w:tcW w:w="1743" w:type="dxa"/>
            <w:vMerge/>
            <w:noWrap w:val="0"/>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400" w:lineRule="exact"/>
              <w:ind w:left="0" w:right="0" w:firstLine="0" w:leftChars="0" w:firstLineChars="0"/>
              <w:jc w:val="center"/>
              <w:textAlignment w:val="auto"/>
              <w:rPr>
                <w:rFonts w:ascii="宋体" w:eastAsia="宋体" w:hAnsi="宋体" w:cs="宋体" w:hint="eastAsia"/>
                <w:bCs/>
                <w:sz w:val="21"/>
                <w:szCs w:val="21"/>
              </w:rPr>
            </w:pPr>
          </w:p>
        </w:tc>
        <w:tc>
          <w:tcPr>
            <w:tcW w:w="6714" w:type="dxa"/>
            <w:noWrap w:val="0"/>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400" w:lineRule="exact"/>
              <w:ind w:left="0" w:right="0" w:firstLine="0" w:leftChars="0" w:firstLineChars="0"/>
              <w:textAlignment w:val="auto"/>
              <w:rPr>
                <w:rFonts w:ascii="宋体" w:eastAsia="宋体" w:hAnsi="宋体" w:cs="宋体" w:hint="eastAsia"/>
                <w:bCs/>
                <w:sz w:val="21"/>
                <w:szCs w:val="21"/>
              </w:rPr>
            </w:pPr>
            <w:r>
              <w:rPr>
                <w:rFonts w:ascii="宋体" w:eastAsia="宋体" w:hAnsi="宋体" w:cs="宋体" w:hint="eastAsia"/>
                <w:bCs/>
                <w:sz w:val="21"/>
                <w:szCs w:val="21"/>
              </w:rPr>
              <w:t>3.2中标人所交设备的品种、型号、规格、质量、功能、技术参数等方面不能实质性满足招标文件要求的，采购人有权拒绝收货，中标人向采购人偿付项目采购金额</w:t>
            </w:r>
            <w:r>
              <w:rPr>
                <w:rFonts w:ascii="宋体" w:eastAsia="宋体" w:hAnsi="宋体" w:cs="宋体" w:hint="eastAsia"/>
                <w:bCs/>
                <w:sz w:val="21"/>
                <w:szCs w:val="21"/>
                <w:lang w:eastAsia="zh-CN"/>
              </w:rPr>
              <w:t>10</w:t>
            </w:r>
            <w:r>
              <w:rPr>
                <w:rFonts w:ascii="宋体" w:eastAsia="宋体" w:hAnsi="宋体" w:cs="宋体" w:hint="eastAsia"/>
                <w:bCs/>
                <w:sz w:val="21"/>
                <w:szCs w:val="21"/>
              </w:rPr>
              <w:t xml:space="preserve">% 的违约金；造成严重后果的，根据《深圳经济特区政府采购条例》第五十七条第（二）款规定，由主管部门对中标人进行处罚。  </w:t>
            </w:r>
          </w:p>
        </w:tc>
      </w:tr>
      <w:tr>
        <w:tblPrEx>
          <w:tblW w:w="5000" w:type="pct"/>
          <w:jc w:val="center"/>
          <w:tblLayout w:type="fixed"/>
          <w:tblCellMar>
            <w:top w:w="0" w:type="dxa"/>
            <w:left w:w="108" w:type="dxa"/>
            <w:bottom w:w="0" w:type="dxa"/>
            <w:right w:w="108" w:type="dxa"/>
          </w:tblCellMar>
        </w:tblPrEx>
        <w:trPr>
          <w:trHeight w:val="350"/>
          <w:jc w:val="center"/>
        </w:trPr>
        <w:tc>
          <w:tcPr>
            <w:tcW w:w="610" w:type="dxa"/>
            <w:vMerge/>
            <w:noWrap w:val="0"/>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400" w:lineRule="exact"/>
              <w:ind w:left="0" w:right="0" w:firstLine="0" w:leftChars="0" w:firstLineChars="0"/>
              <w:jc w:val="center"/>
              <w:textAlignment w:val="auto"/>
              <w:rPr>
                <w:rFonts w:ascii="宋体" w:eastAsia="宋体" w:hAnsi="宋体" w:cs="宋体" w:hint="eastAsia"/>
                <w:bCs/>
                <w:sz w:val="21"/>
                <w:szCs w:val="21"/>
              </w:rPr>
            </w:pPr>
          </w:p>
        </w:tc>
        <w:tc>
          <w:tcPr>
            <w:tcW w:w="1743" w:type="dxa"/>
            <w:vMerge/>
            <w:noWrap w:val="0"/>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400" w:lineRule="exact"/>
              <w:ind w:left="0" w:right="0" w:firstLine="0" w:leftChars="0" w:firstLineChars="0"/>
              <w:jc w:val="center"/>
              <w:textAlignment w:val="auto"/>
              <w:rPr>
                <w:rFonts w:ascii="宋体" w:eastAsia="宋体" w:hAnsi="宋体" w:cs="宋体" w:hint="eastAsia"/>
                <w:bCs/>
                <w:sz w:val="21"/>
                <w:szCs w:val="21"/>
              </w:rPr>
            </w:pPr>
          </w:p>
        </w:tc>
        <w:tc>
          <w:tcPr>
            <w:tcW w:w="6714" w:type="dxa"/>
            <w:noWrap w:val="0"/>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400" w:lineRule="exact"/>
              <w:ind w:left="0" w:right="0" w:firstLine="0" w:leftChars="0" w:firstLineChars="0"/>
              <w:textAlignment w:val="auto"/>
              <w:rPr>
                <w:rFonts w:ascii="宋体" w:eastAsia="宋体" w:hAnsi="宋体" w:cs="宋体" w:hint="eastAsia"/>
                <w:bCs/>
                <w:sz w:val="21"/>
                <w:szCs w:val="21"/>
              </w:rPr>
            </w:pPr>
            <w:r>
              <w:rPr>
                <w:rFonts w:ascii="宋体" w:eastAsia="宋体" w:hAnsi="宋体" w:cs="宋体" w:hint="eastAsia"/>
                <w:bCs/>
                <w:sz w:val="21"/>
                <w:szCs w:val="21"/>
              </w:rPr>
              <w:t>3.3中标人不能交付</w:t>
            </w:r>
            <w:r>
              <w:rPr>
                <w:rFonts w:ascii="宋体" w:eastAsia="宋体" w:hAnsi="宋体" w:cs="宋体" w:hint="eastAsia"/>
                <w:bCs/>
                <w:sz w:val="21"/>
                <w:szCs w:val="21"/>
                <w:lang w:eastAsia="zh-CN"/>
              </w:rPr>
              <w:t>货物</w:t>
            </w:r>
            <w:r>
              <w:rPr>
                <w:rFonts w:ascii="宋体" w:eastAsia="宋体" w:hAnsi="宋体" w:cs="宋体" w:hint="eastAsia"/>
                <w:bCs/>
                <w:sz w:val="21"/>
                <w:szCs w:val="21"/>
              </w:rPr>
              <w:t>的，中标人向采购人偿付项目采购金额</w:t>
            </w:r>
            <w:r>
              <w:rPr>
                <w:rFonts w:ascii="宋体" w:eastAsia="宋体" w:hAnsi="宋体" w:cs="宋体" w:hint="eastAsia"/>
                <w:bCs/>
                <w:sz w:val="21"/>
                <w:szCs w:val="21"/>
                <w:lang w:eastAsia="zh-CN"/>
              </w:rPr>
              <w:t>10%</w:t>
            </w:r>
            <w:r>
              <w:rPr>
                <w:rFonts w:ascii="宋体" w:eastAsia="宋体" w:hAnsi="宋体" w:cs="宋体" w:hint="eastAsia"/>
                <w:bCs/>
                <w:sz w:val="21"/>
                <w:szCs w:val="21"/>
              </w:rPr>
              <w:t xml:space="preserve">的违约金并按主管部门相关规定处理。 </w:t>
            </w:r>
          </w:p>
        </w:tc>
      </w:tr>
      <w:tr>
        <w:tblPrEx>
          <w:tblW w:w="5000" w:type="pct"/>
          <w:jc w:val="center"/>
          <w:tblLayout w:type="fixed"/>
          <w:tblCellMar>
            <w:top w:w="0" w:type="dxa"/>
            <w:left w:w="108" w:type="dxa"/>
            <w:bottom w:w="0" w:type="dxa"/>
            <w:right w:w="108" w:type="dxa"/>
          </w:tblCellMar>
        </w:tblPrEx>
        <w:trPr>
          <w:trHeight w:val="350"/>
          <w:jc w:val="center"/>
        </w:trPr>
        <w:tc>
          <w:tcPr>
            <w:tcW w:w="610" w:type="dxa"/>
            <w:vMerge/>
            <w:noWrap w:val="0"/>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400" w:lineRule="exact"/>
              <w:ind w:left="0" w:right="0" w:firstLine="0" w:leftChars="0" w:firstLineChars="0"/>
              <w:jc w:val="center"/>
              <w:textAlignment w:val="auto"/>
              <w:rPr>
                <w:rFonts w:ascii="宋体" w:eastAsia="宋体" w:hAnsi="宋体" w:cs="宋体" w:hint="eastAsia"/>
                <w:bCs/>
                <w:sz w:val="21"/>
                <w:szCs w:val="21"/>
              </w:rPr>
            </w:pPr>
          </w:p>
        </w:tc>
        <w:tc>
          <w:tcPr>
            <w:tcW w:w="1743" w:type="dxa"/>
            <w:vMerge/>
            <w:noWrap w:val="0"/>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400" w:lineRule="exact"/>
              <w:ind w:left="0" w:right="0" w:firstLine="0" w:leftChars="0" w:firstLineChars="0"/>
              <w:textAlignment w:val="auto"/>
              <w:rPr>
                <w:rFonts w:ascii="宋体" w:eastAsia="宋体" w:hAnsi="宋体" w:cs="宋体" w:hint="eastAsia"/>
                <w:bCs/>
                <w:sz w:val="21"/>
                <w:szCs w:val="21"/>
              </w:rPr>
            </w:pPr>
          </w:p>
        </w:tc>
        <w:tc>
          <w:tcPr>
            <w:tcW w:w="6714" w:type="dxa"/>
            <w:noWrap w:val="0"/>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400" w:lineRule="exact"/>
              <w:ind w:left="0" w:right="0" w:firstLine="0" w:leftChars="0" w:firstLineChars="0"/>
              <w:textAlignment w:val="auto"/>
              <w:rPr>
                <w:rFonts w:ascii="宋体" w:eastAsia="宋体" w:hAnsi="宋体" w:cs="宋体" w:hint="eastAsia"/>
                <w:sz w:val="21"/>
                <w:szCs w:val="21"/>
              </w:rPr>
            </w:pPr>
            <w:r>
              <w:rPr>
                <w:rFonts w:ascii="宋体" w:eastAsia="宋体" w:hAnsi="宋体" w:cs="宋体" w:hint="eastAsia"/>
                <w:bCs/>
                <w:sz w:val="21"/>
                <w:szCs w:val="21"/>
              </w:rPr>
              <w:t>3.4在中标人承诺的或国家规定的质量保证期内（取两者中最长的期限），如经中标人两次维修或更换，货物仍不能达到招标文件要求及投标文件承诺的质量标准，采购人有权退货，中标人应退回全部货款并赔偿采购人因此遭受的损失。</w:t>
            </w:r>
          </w:p>
        </w:tc>
      </w:tr>
      <w:tr>
        <w:tblPrEx>
          <w:tblW w:w="5000" w:type="pct"/>
          <w:jc w:val="center"/>
          <w:tblLayout w:type="fixed"/>
          <w:tblCellMar>
            <w:top w:w="0" w:type="dxa"/>
            <w:left w:w="108" w:type="dxa"/>
            <w:bottom w:w="0" w:type="dxa"/>
            <w:right w:w="108" w:type="dxa"/>
          </w:tblCellMar>
        </w:tblPrEx>
        <w:trPr>
          <w:trHeight w:val="350"/>
          <w:jc w:val="center"/>
        </w:trPr>
        <w:tc>
          <w:tcPr>
            <w:tcW w:w="610" w:type="dxa"/>
            <w:vMerge/>
            <w:noWrap w:val="0"/>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400" w:lineRule="exact"/>
              <w:ind w:left="0" w:right="0" w:firstLine="0" w:leftChars="0" w:firstLineChars="0"/>
              <w:jc w:val="center"/>
              <w:textAlignment w:val="auto"/>
              <w:rPr>
                <w:rFonts w:ascii="宋体" w:eastAsia="宋体" w:hAnsi="宋体" w:cs="宋体" w:hint="eastAsia"/>
                <w:bCs/>
                <w:sz w:val="21"/>
                <w:szCs w:val="21"/>
              </w:rPr>
            </w:pPr>
          </w:p>
        </w:tc>
        <w:tc>
          <w:tcPr>
            <w:tcW w:w="1743" w:type="dxa"/>
            <w:vMerge/>
            <w:noWrap w:val="0"/>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400" w:lineRule="exact"/>
              <w:ind w:left="0" w:right="0" w:firstLine="0" w:leftChars="0" w:firstLineChars="0"/>
              <w:textAlignment w:val="auto"/>
              <w:rPr>
                <w:rFonts w:ascii="宋体" w:eastAsia="宋体" w:hAnsi="宋体" w:cs="宋体" w:hint="eastAsia"/>
                <w:bCs/>
                <w:sz w:val="21"/>
                <w:szCs w:val="21"/>
              </w:rPr>
            </w:pPr>
          </w:p>
        </w:tc>
        <w:tc>
          <w:tcPr>
            <w:tcW w:w="6714" w:type="dxa"/>
            <w:noWrap w:val="0"/>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400" w:lineRule="exact"/>
              <w:ind w:left="0" w:right="0" w:firstLine="0" w:leftChars="0" w:firstLineChars="0"/>
              <w:textAlignment w:val="auto"/>
              <w:rPr>
                <w:rFonts w:ascii="宋体" w:eastAsia="宋体" w:hAnsi="宋体" w:cs="宋体" w:hint="eastAsia"/>
                <w:sz w:val="21"/>
                <w:szCs w:val="21"/>
              </w:rPr>
            </w:pPr>
            <w:r>
              <w:rPr>
                <w:rFonts w:ascii="宋体" w:eastAsia="宋体" w:hAnsi="宋体" w:cs="宋体" w:hint="eastAsia"/>
                <w:bCs/>
                <w:sz w:val="21"/>
                <w:szCs w:val="21"/>
              </w:rPr>
              <w:t>3.5中标人在承担上述一项或多项违约责任后，仍应继续履行合同规定的义务（采购人解除合同的除外）。采购人未能及时追究中标人的任何一项违约责任并不表明采购人放弃追究中标人该项或其他违约责任。</w:t>
            </w:r>
          </w:p>
        </w:tc>
      </w:tr>
    </w:tbl>
    <w:p>
      <w:pPr>
        <w:widowControl w:val="0"/>
        <w:ind w:firstLine="420" w:firstLineChars="200"/>
        <w:jc w:val="both"/>
        <w:rPr>
          <w:rFonts w:ascii="Calibri" w:eastAsia="宋体" w:hAnsi="Calibri" w:hint="eastAsia"/>
          <w:b/>
          <w:kern w:val="2"/>
          <w:sz w:val="21"/>
          <w:szCs w:val="21"/>
          <w:lang w:eastAsia="zh-CN"/>
        </w:rPr>
      </w:pPr>
    </w:p>
    <w:p>
      <w:pPr>
        <w:widowControl w:val="0"/>
        <w:ind w:firstLine="420" w:firstLineChars="200"/>
        <w:jc w:val="both"/>
        <w:rPr>
          <w:rFonts w:ascii="Calibri" w:eastAsia="宋体" w:hAnsi="Calibri" w:hint="eastAsia"/>
          <w:b/>
          <w:kern w:val="2"/>
          <w:sz w:val="21"/>
          <w:szCs w:val="21"/>
          <w:lang w:eastAsia="zh-CN"/>
        </w:rPr>
      </w:pPr>
    </w:p>
    <w:p>
      <w:pPr>
        <w:widowControl w:val="0"/>
        <w:ind w:firstLine="420" w:firstLineChars="200"/>
        <w:jc w:val="both"/>
        <w:rPr>
          <w:rFonts w:ascii="Calibri" w:eastAsia="宋体" w:hAnsi="Calibri" w:hint="eastAsia"/>
          <w:b/>
          <w:kern w:val="2"/>
          <w:sz w:val="21"/>
          <w:szCs w:val="21"/>
          <w:lang w:eastAsia="zh-CN"/>
        </w:rPr>
      </w:pPr>
    </w:p>
    <w:p>
      <w:pPr>
        <w:keepNext/>
        <w:keepLines/>
        <w:widowControl w:val="0"/>
        <w:spacing w:before="120" w:beforeLines="50" w:after="120" w:afterLines="50" w:line="416" w:lineRule="auto"/>
        <w:jc w:val="center"/>
        <w:outlineLvl w:val="2"/>
        <w:rPr>
          <w:rFonts w:ascii="宋体" w:eastAsia="宋体" w:hAnsi="宋体"/>
          <w:b/>
          <w:bCs/>
          <w:kern w:val="2"/>
          <w:sz w:val="28"/>
          <w:szCs w:val="28"/>
          <w:lang w:eastAsia="zh-CN"/>
        </w:rPr>
      </w:pPr>
      <w:r>
        <w:rPr>
          <w:rFonts w:ascii="宋体" w:eastAsia="宋体" w:hAnsi="宋体" w:cstheme="minorBidi" w:hint="eastAsia"/>
          <w:b/>
          <w:bCs/>
          <w:kern w:val="2"/>
          <w:sz w:val="28"/>
          <w:szCs w:val="28"/>
          <w:lang w:eastAsia="zh-CN"/>
        </w:rPr>
        <w:t>六、其他重要条款</w:t>
      </w:r>
    </w:p>
    <w:p>
      <w:pPr>
        <w:keepNext w:val="0"/>
        <w:keepLines w:val="0"/>
        <w:pageBreakBefore w:val="0"/>
        <w:widowControl w:val="0"/>
        <w:kinsoku/>
        <w:wordWrap/>
        <w:overflowPunct/>
        <w:topLinePunct w:val="0"/>
        <w:autoSpaceDE/>
        <w:autoSpaceDN/>
        <w:bidi w:val="0"/>
        <w:adjustRightInd/>
        <w:snapToGrid/>
        <w:spacing w:before="120" w:after="120" w:line="360" w:lineRule="auto"/>
        <w:ind w:firstLine="420" w:firstLineChars="200"/>
        <w:textAlignment w:val="auto"/>
        <w:rPr>
          <w:rFonts w:ascii="宋体" w:eastAsia="宋体" w:hAnsi="宋体" w:cs="宋体" w:hint="eastAsia"/>
          <w:caps/>
          <w:sz w:val="21"/>
          <w:szCs w:val="21"/>
        </w:rPr>
      </w:pPr>
      <w:r>
        <w:rPr>
          <w:rFonts w:ascii="宋体" w:eastAsia="宋体" w:hAnsi="宋体" w:cs="宋体" w:hint="eastAsia"/>
          <w:caps/>
          <w:sz w:val="21"/>
          <w:szCs w:val="21"/>
        </w:rPr>
        <w:t>1</w:t>
      </w:r>
      <w:r>
        <w:rPr>
          <w:rFonts w:ascii="宋体" w:eastAsia="宋体" w:hAnsi="宋体" w:cs="宋体" w:hint="eastAsia"/>
          <w:caps/>
          <w:sz w:val="21"/>
          <w:szCs w:val="21"/>
          <w:lang w:eastAsia="zh-CN"/>
        </w:rPr>
        <w:t>、</w:t>
      </w:r>
      <w:r>
        <w:rPr>
          <w:rFonts w:ascii="宋体" w:eastAsia="宋体" w:hAnsi="宋体" w:cs="宋体" w:hint="eastAsia"/>
          <w:caps/>
          <w:sz w:val="21"/>
          <w:szCs w:val="21"/>
        </w:rPr>
        <w:t>本项目投标报价采用折扣率报价方式，以“采购产品清单”</w:t>
      </w:r>
      <w:r>
        <w:rPr>
          <w:rFonts w:ascii="宋体" w:eastAsia="宋体" w:hAnsi="宋体" w:cs="宋体" w:hint="eastAsia"/>
          <w:caps/>
          <w:sz w:val="21"/>
          <w:szCs w:val="21"/>
          <w:lang w:eastAsia="zh-CN"/>
        </w:rPr>
        <w:t>中</w:t>
      </w:r>
      <w:r>
        <w:rPr>
          <w:rFonts w:ascii="宋体" w:eastAsia="宋体" w:hAnsi="宋体" w:cs="宋体" w:hint="eastAsia"/>
          <w:caps/>
          <w:sz w:val="21"/>
          <w:szCs w:val="21"/>
        </w:rPr>
        <w:t>最高限价（单价）为基准，数量以实际采购数量为准。</w:t>
      </w:r>
    </w:p>
    <w:p>
      <w:pPr>
        <w:keepNext w:val="0"/>
        <w:keepLines w:val="0"/>
        <w:pageBreakBefore w:val="0"/>
        <w:widowControl w:val="0"/>
        <w:kinsoku/>
        <w:wordWrap/>
        <w:overflowPunct/>
        <w:topLinePunct w:val="0"/>
        <w:autoSpaceDE/>
        <w:autoSpaceDN/>
        <w:bidi w:val="0"/>
        <w:adjustRightInd/>
        <w:snapToGrid/>
        <w:spacing w:before="120" w:after="120" w:line="360" w:lineRule="auto"/>
        <w:ind w:firstLine="420" w:firstLineChars="200"/>
        <w:textAlignment w:val="auto"/>
        <w:rPr>
          <w:rFonts w:ascii="宋体" w:eastAsia="宋体" w:hAnsi="宋体" w:cs="宋体" w:hint="eastAsia"/>
          <w:caps/>
          <w:sz w:val="21"/>
          <w:szCs w:val="21"/>
        </w:rPr>
      </w:pPr>
      <w:r>
        <w:rPr>
          <w:rFonts w:ascii="宋体" w:eastAsia="宋体" w:hAnsi="宋体" w:cs="宋体" w:hint="eastAsia"/>
          <w:caps/>
          <w:sz w:val="21"/>
          <w:szCs w:val="21"/>
        </w:rPr>
        <w:t>例：【如投标折扣率报价为</w:t>
      </w:r>
      <w:r>
        <w:rPr>
          <w:rFonts w:ascii="宋体" w:eastAsia="宋体" w:hAnsi="宋体" w:cs="宋体" w:hint="eastAsia"/>
          <w:caps/>
          <w:sz w:val="21"/>
          <w:szCs w:val="21"/>
          <w:lang w:eastAsia="zh-CN"/>
        </w:rPr>
        <w:t>90%</w:t>
      </w:r>
      <w:r>
        <w:rPr>
          <w:rFonts w:ascii="宋体" w:eastAsia="宋体" w:hAnsi="宋体" w:cs="宋体" w:hint="eastAsia"/>
          <w:caps/>
          <w:sz w:val="21"/>
          <w:szCs w:val="21"/>
        </w:rPr>
        <w:t>，则供货价：产品货款＝产品的基准价×</w:t>
      </w:r>
      <w:r>
        <w:rPr>
          <w:rFonts w:ascii="宋体" w:eastAsia="宋体" w:hAnsi="宋体" w:cs="宋体" w:hint="eastAsia"/>
          <w:caps/>
          <w:sz w:val="21"/>
          <w:szCs w:val="21"/>
          <w:lang w:eastAsia="zh-CN"/>
        </w:rPr>
        <w:t>90%</w:t>
      </w:r>
      <w:r>
        <w:rPr>
          <w:rFonts w:ascii="宋体" w:eastAsia="宋体" w:hAnsi="宋体" w:cs="宋体" w:hint="eastAsia"/>
          <w:caps/>
          <w:sz w:val="21"/>
          <w:szCs w:val="21"/>
        </w:rPr>
        <w:t>×实际供货量】。</w:t>
      </w:r>
    </w:p>
    <w:p>
      <w:pPr>
        <w:keepNext w:val="0"/>
        <w:keepLines w:val="0"/>
        <w:pageBreakBefore w:val="0"/>
        <w:widowControl w:val="0"/>
        <w:kinsoku/>
        <w:wordWrap/>
        <w:overflowPunct/>
        <w:topLinePunct w:val="0"/>
        <w:autoSpaceDE/>
        <w:autoSpaceDN/>
        <w:bidi w:val="0"/>
        <w:adjustRightInd/>
        <w:snapToGrid/>
        <w:spacing w:before="120" w:after="120" w:line="360" w:lineRule="auto"/>
        <w:ind w:firstLine="420" w:firstLineChars="200"/>
        <w:textAlignment w:val="auto"/>
        <w:rPr>
          <w:rFonts w:ascii="宋体" w:eastAsia="宋体" w:hAnsi="宋体" w:cs="宋体" w:hint="eastAsia"/>
          <w:caps/>
          <w:sz w:val="21"/>
          <w:szCs w:val="21"/>
        </w:rPr>
      </w:pPr>
      <w:r>
        <w:rPr>
          <w:rFonts w:ascii="宋体" w:eastAsia="宋体" w:hAnsi="宋体" w:cs="宋体" w:hint="eastAsia"/>
          <w:caps/>
          <w:sz w:val="21"/>
          <w:szCs w:val="21"/>
        </w:rPr>
        <w:t>（2）投标人报价须充分考虑企业的成本、本项目</w:t>
      </w:r>
      <w:bookmarkStart w:id="14" w:name="_GoBack"/>
      <w:bookmarkEnd w:id="14"/>
      <w:r>
        <w:rPr>
          <w:rFonts w:ascii="宋体" w:eastAsia="宋体" w:hAnsi="宋体" w:cs="宋体" w:hint="eastAsia"/>
          <w:caps/>
          <w:sz w:val="21"/>
          <w:szCs w:val="21"/>
        </w:rPr>
        <w:t>服务要求和特点，以及各种管理因素和环境条件，一旦中标不再调整投标折扣率，且不再为此增加任何费用。报价包括但不限于产品价款、包装、运输、装卸、送货、人工、保险、税费及相关售后服务及合同实施过程中不可预见费用等项目相关的一切费用。</w:t>
      </w:r>
    </w:p>
    <w:p>
      <w:pPr>
        <w:keepNext w:val="0"/>
        <w:keepLines w:val="0"/>
        <w:pageBreakBefore w:val="0"/>
        <w:widowControl w:val="0"/>
        <w:kinsoku/>
        <w:wordWrap/>
        <w:overflowPunct/>
        <w:topLinePunct w:val="0"/>
        <w:autoSpaceDE/>
        <w:autoSpaceDN/>
        <w:bidi w:val="0"/>
        <w:adjustRightInd/>
        <w:snapToGrid/>
        <w:spacing w:before="120" w:after="120" w:line="360" w:lineRule="auto"/>
        <w:ind w:firstLine="420" w:firstLineChars="200"/>
        <w:textAlignment w:val="auto"/>
        <w:rPr>
          <w:rFonts w:ascii="宋体" w:eastAsia="宋体" w:hAnsi="宋体" w:cs="宋体" w:hint="eastAsia"/>
          <w:caps/>
          <w:sz w:val="21"/>
          <w:szCs w:val="21"/>
        </w:rPr>
      </w:pPr>
      <w:r>
        <w:rPr>
          <w:rFonts w:ascii="宋体" w:eastAsia="宋体" w:hAnsi="宋体" w:cs="宋体" w:hint="eastAsia"/>
          <w:caps/>
          <w:sz w:val="21"/>
          <w:szCs w:val="21"/>
        </w:rPr>
        <w:t>（3）折扣率填写要求：</w:t>
      </w:r>
    </w:p>
    <w:p>
      <w:pPr>
        <w:keepNext w:val="0"/>
        <w:keepLines w:val="0"/>
        <w:pageBreakBefore w:val="0"/>
        <w:widowControl w:val="0"/>
        <w:kinsoku/>
        <w:wordWrap/>
        <w:overflowPunct/>
        <w:topLinePunct w:val="0"/>
        <w:autoSpaceDE/>
        <w:autoSpaceDN/>
        <w:bidi w:val="0"/>
        <w:adjustRightInd/>
        <w:snapToGrid/>
        <w:spacing w:before="120" w:after="120" w:line="360" w:lineRule="auto"/>
        <w:ind w:firstLine="420" w:firstLineChars="200"/>
        <w:textAlignment w:val="auto"/>
        <w:rPr>
          <w:rFonts w:ascii="宋体" w:eastAsia="宋体" w:hAnsi="宋体" w:cs="宋体" w:hint="eastAsia"/>
          <w:caps/>
          <w:sz w:val="21"/>
          <w:szCs w:val="21"/>
        </w:rPr>
      </w:pPr>
      <w:r>
        <w:rPr>
          <w:rFonts w:ascii="宋体" w:eastAsia="宋体" w:hAnsi="宋体" w:cs="宋体" w:hint="eastAsia"/>
          <w:caps/>
          <w:sz w:val="21"/>
          <w:szCs w:val="21"/>
        </w:rPr>
        <w:t>1）填写要求：0</w:t>
      </w:r>
      <w:r>
        <w:rPr>
          <w:rFonts w:ascii="宋体" w:eastAsia="宋体" w:hAnsi="宋体" w:cs="宋体" w:hint="eastAsia"/>
          <w:caps/>
          <w:sz w:val="21"/>
          <w:szCs w:val="21"/>
          <w:lang w:eastAsia="zh-CN"/>
        </w:rPr>
        <w:t>%</w:t>
      </w:r>
      <w:r>
        <w:rPr>
          <w:rFonts w:ascii="宋体" w:eastAsia="宋体" w:hAnsi="宋体" w:cs="宋体" w:hint="eastAsia"/>
          <w:caps/>
          <w:sz w:val="21"/>
          <w:szCs w:val="21"/>
        </w:rPr>
        <w:t>＜折扣率≤1</w:t>
      </w:r>
      <w:r>
        <w:rPr>
          <w:rFonts w:ascii="宋体" w:eastAsia="宋体" w:hAnsi="宋体" w:cs="宋体" w:hint="eastAsia"/>
          <w:caps/>
          <w:sz w:val="21"/>
          <w:szCs w:val="21"/>
          <w:lang w:eastAsia="zh-CN"/>
        </w:rPr>
        <w:t>00%</w:t>
      </w:r>
      <w:r>
        <w:rPr>
          <w:rFonts w:ascii="宋体" w:eastAsia="宋体" w:hAnsi="宋体" w:cs="宋体" w:hint="eastAsia"/>
          <w:caps/>
          <w:sz w:val="21"/>
          <w:szCs w:val="21"/>
        </w:rPr>
        <w:t>，未按此要求填写将按投标无效处理；</w:t>
      </w:r>
    </w:p>
    <w:p>
      <w:pPr>
        <w:keepNext w:val="0"/>
        <w:keepLines w:val="0"/>
        <w:pageBreakBefore w:val="0"/>
        <w:widowControl w:val="0"/>
        <w:kinsoku/>
        <w:wordWrap/>
        <w:overflowPunct/>
        <w:topLinePunct w:val="0"/>
        <w:autoSpaceDE/>
        <w:autoSpaceDN/>
        <w:bidi w:val="0"/>
        <w:adjustRightInd/>
        <w:snapToGrid/>
        <w:spacing w:before="120" w:after="120" w:line="360" w:lineRule="auto"/>
        <w:ind w:firstLine="420" w:firstLineChars="200"/>
        <w:textAlignment w:val="auto"/>
        <w:rPr>
          <w:rFonts w:ascii="宋体" w:eastAsia="宋体" w:hAnsi="宋体" w:cs="宋体" w:hint="eastAsia"/>
          <w:caps/>
          <w:sz w:val="21"/>
          <w:szCs w:val="21"/>
        </w:rPr>
      </w:pPr>
      <w:r>
        <w:rPr>
          <w:rFonts w:ascii="宋体" w:eastAsia="宋体" w:hAnsi="宋体" w:cs="宋体" w:hint="eastAsia"/>
          <w:caps/>
          <w:sz w:val="21"/>
          <w:szCs w:val="21"/>
        </w:rPr>
        <w:t>2）填写的“折扣率”只取</w:t>
      </w:r>
      <w:r>
        <w:rPr>
          <w:rFonts w:ascii="宋体" w:eastAsia="宋体" w:hAnsi="宋体" w:cs="宋体" w:hint="eastAsia"/>
          <w:caps/>
          <w:sz w:val="21"/>
          <w:szCs w:val="21"/>
          <w:lang w:eastAsia="zh-CN"/>
        </w:rPr>
        <w:t>到个位</w:t>
      </w:r>
      <w:r>
        <w:rPr>
          <w:rFonts w:ascii="宋体" w:eastAsia="宋体" w:hAnsi="宋体" w:cs="宋体" w:hint="eastAsia"/>
          <w:caps/>
          <w:sz w:val="21"/>
          <w:szCs w:val="21"/>
        </w:rPr>
        <w:t>数；如</w:t>
      </w:r>
      <w:r>
        <w:rPr>
          <w:rFonts w:ascii="宋体" w:eastAsia="宋体" w:hAnsi="宋体" w:cs="宋体" w:hint="eastAsia"/>
          <w:caps/>
          <w:sz w:val="21"/>
          <w:szCs w:val="21"/>
          <w:lang w:eastAsia="zh-CN"/>
        </w:rPr>
        <w:t>95%</w:t>
      </w:r>
      <w:r>
        <w:rPr>
          <w:rFonts w:ascii="宋体" w:eastAsia="宋体" w:hAnsi="宋体" w:cs="宋体" w:hint="eastAsia"/>
          <w:caps/>
          <w:sz w:val="21"/>
          <w:szCs w:val="21"/>
        </w:rPr>
        <w:t>，</w:t>
      </w:r>
      <w:r>
        <w:rPr>
          <w:rFonts w:ascii="宋体" w:eastAsia="宋体" w:hAnsi="宋体" w:cs="宋体" w:hint="eastAsia"/>
          <w:caps/>
          <w:sz w:val="21"/>
          <w:szCs w:val="21"/>
          <w:lang w:eastAsia="zh-CN"/>
        </w:rPr>
        <w:t>90%</w:t>
      </w:r>
      <w:r>
        <w:rPr>
          <w:rFonts w:ascii="宋体" w:eastAsia="宋体" w:hAnsi="宋体" w:cs="宋体" w:hint="eastAsia"/>
          <w:caps/>
          <w:sz w:val="21"/>
          <w:szCs w:val="21"/>
        </w:rPr>
        <w:t>，</w:t>
      </w:r>
      <w:r>
        <w:rPr>
          <w:rFonts w:ascii="宋体" w:eastAsia="宋体" w:hAnsi="宋体" w:cs="宋体" w:hint="eastAsia"/>
          <w:caps/>
          <w:sz w:val="21"/>
          <w:szCs w:val="21"/>
          <w:lang w:eastAsia="zh-CN"/>
        </w:rPr>
        <w:t>85%</w:t>
      </w:r>
      <w:r>
        <w:rPr>
          <w:rFonts w:ascii="宋体" w:eastAsia="宋体" w:hAnsi="宋体" w:cs="宋体" w:hint="eastAsia"/>
          <w:caps/>
          <w:sz w:val="21"/>
          <w:szCs w:val="21"/>
        </w:rPr>
        <w:t>；</w:t>
      </w:r>
    </w:p>
    <w:p>
      <w:pPr>
        <w:keepNext w:val="0"/>
        <w:keepLines w:val="0"/>
        <w:pageBreakBefore w:val="0"/>
        <w:widowControl w:val="0"/>
        <w:kinsoku/>
        <w:wordWrap/>
        <w:overflowPunct/>
        <w:topLinePunct w:val="0"/>
        <w:autoSpaceDE/>
        <w:autoSpaceDN/>
        <w:bidi w:val="0"/>
        <w:adjustRightInd/>
        <w:snapToGrid/>
        <w:spacing w:before="120" w:after="120" w:line="360" w:lineRule="auto"/>
        <w:ind w:firstLine="420" w:firstLineChars="200"/>
        <w:textAlignment w:val="auto"/>
        <w:rPr>
          <w:rFonts w:ascii="宋体" w:eastAsia="宋体" w:hAnsi="宋体" w:cs="宋体" w:hint="eastAsia"/>
          <w:caps/>
          <w:sz w:val="21"/>
          <w:szCs w:val="21"/>
        </w:rPr>
      </w:pPr>
      <w:r>
        <w:rPr>
          <w:rFonts w:ascii="宋体" w:eastAsia="宋体" w:hAnsi="宋体" w:cs="宋体" w:hint="eastAsia"/>
          <w:caps/>
          <w:sz w:val="21"/>
          <w:szCs w:val="21"/>
        </w:rPr>
        <w:t>3）“折扣率”缺填、未按要求填、漏填将直接作投标无效处理。</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ascii="宋体" w:eastAsia="宋体" w:hAnsi="宋体" w:cs="宋体" w:hint="eastAsia"/>
          <w:sz w:val="21"/>
          <w:szCs w:val="21"/>
        </w:rPr>
      </w:pPr>
      <w:r>
        <w:rPr>
          <w:rFonts w:ascii="宋体" w:eastAsia="宋体" w:hAnsi="宋体" w:cs="宋体" w:hint="eastAsia"/>
          <w:sz w:val="21"/>
          <w:szCs w:val="21"/>
        </w:rPr>
        <w:t>2</w:t>
      </w:r>
      <w:r>
        <w:rPr>
          <w:rFonts w:ascii="宋体" w:eastAsia="宋体" w:hAnsi="宋体" w:cs="宋体" w:hint="eastAsia"/>
          <w:sz w:val="21"/>
          <w:szCs w:val="21"/>
          <w:lang w:eastAsia="zh-CN"/>
        </w:rPr>
        <w:t>、</w:t>
      </w:r>
      <w:r>
        <w:rPr>
          <w:rFonts w:ascii="宋体" w:eastAsia="宋体" w:hAnsi="宋体" w:cs="宋体" w:hint="eastAsia"/>
          <w:sz w:val="21"/>
          <w:szCs w:val="21"/>
        </w:rPr>
        <w:t>本项目服务费采用包干制，应包括服务成本、法定税费和利润。由企业根据招标文件所提供的资料自行测算投标报价；一经中标，投标报价总价作为中标单位与采购单位签定的合同金额，合同期限内不做调整；</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ascii="宋体" w:eastAsia="宋体" w:hAnsi="宋体" w:cs="宋体" w:hint="eastAsia"/>
          <w:sz w:val="21"/>
          <w:szCs w:val="21"/>
        </w:rPr>
      </w:pPr>
      <w:r>
        <w:rPr>
          <w:rFonts w:ascii="宋体" w:eastAsia="宋体" w:hAnsi="宋体" w:cs="宋体" w:hint="eastAsia"/>
          <w:sz w:val="21"/>
          <w:szCs w:val="21"/>
        </w:rPr>
        <w:t>3</w:t>
      </w:r>
      <w:r>
        <w:rPr>
          <w:rFonts w:ascii="宋体" w:eastAsia="宋体" w:hAnsi="宋体" w:cs="宋体" w:hint="eastAsia"/>
          <w:sz w:val="21"/>
          <w:szCs w:val="21"/>
          <w:lang w:eastAsia="zh-CN"/>
        </w:rPr>
        <w:t>、</w:t>
      </w:r>
      <w:r>
        <w:rPr>
          <w:rFonts w:ascii="宋体" w:eastAsia="宋体" w:hAnsi="宋体" w:cs="宋体" w:hint="eastAsia"/>
          <w:sz w:val="21"/>
          <w:szCs w:val="21"/>
        </w:rPr>
        <w:t>投标人应根据其成本自行决定报价。评标委员会认为投标人的报价明显低于其他通过符合性审查投标人的报价，有可能影响服务质量或不能诚信履约的，将会要求该投标人在评标现场合理的时间内提供书面说明，必要时提交相关证明材料。投标人不能证明其报价合理性的，评标委员会应将其作为无效投标处理。若评审委员会成员对是否须由投标人作出报价合理性说明，以及书面说明是否采纳等判断不一致的，按照“少数服从多数”的原则确定评审委员会的意见。</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ascii="宋体" w:eastAsia="宋体" w:hAnsi="宋体" w:cs="宋体" w:hint="eastAsia"/>
          <w:sz w:val="21"/>
          <w:szCs w:val="21"/>
        </w:rPr>
      </w:pPr>
      <w:r>
        <w:rPr>
          <w:rFonts w:ascii="宋体" w:eastAsia="宋体" w:hAnsi="宋体" w:cs="宋体" w:hint="eastAsia"/>
          <w:sz w:val="21"/>
          <w:szCs w:val="21"/>
        </w:rPr>
        <w:t>4</w:t>
      </w:r>
      <w:r>
        <w:rPr>
          <w:rFonts w:ascii="宋体" w:eastAsia="宋体" w:hAnsi="宋体" w:cs="宋体" w:hint="eastAsia"/>
          <w:sz w:val="21"/>
          <w:szCs w:val="21"/>
          <w:lang w:eastAsia="zh-CN"/>
        </w:rPr>
        <w:t>、</w:t>
      </w:r>
      <w:r>
        <w:rPr>
          <w:rFonts w:ascii="宋体" w:eastAsia="宋体" w:hAnsi="宋体" w:cs="宋体" w:hint="eastAsia"/>
          <w:sz w:val="21"/>
          <w:szCs w:val="21"/>
        </w:rPr>
        <w:t>投标人的投标报价不得超过财政预算限额，如设投标最高限价的，报价不得超过最高限价；</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ascii="宋体" w:eastAsia="宋体" w:hAnsi="宋体" w:cs="宋体" w:hint="eastAsia"/>
          <w:sz w:val="21"/>
          <w:szCs w:val="21"/>
        </w:rPr>
      </w:pPr>
      <w:r>
        <w:rPr>
          <w:rFonts w:ascii="宋体" w:eastAsia="宋体" w:hAnsi="宋体" w:cs="宋体" w:hint="eastAsia"/>
          <w:sz w:val="21"/>
          <w:szCs w:val="21"/>
        </w:rPr>
        <w:t>5</w:t>
      </w:r>
      <w:r>
        <w:rPr>
          <w:rFonts w:ascii="宋体" w:eastAsia="宋体" w:hAnsi="宋体" w:cs="宋体" w:hint="eastAsia"/>
          <w:sz w:val="21"/>
          <w:szCs w:val="21"/>
          <w:lang w:eastAsia="zh-CN"/>
        </w:rPr>
        <w:t>、</w:t>
      </w:r>
      <w:r>
        <w:rPr>
          <w:rFonts w:ascii="宋体" w:eastAsia="宋体" w:hAnsi="宋体" w:cs="宋体" w:hint="eastAsia"/>
          <w:sz w:val="21"/>
          <w:szCs w:val="21"/>
        </w:rPr>
        <w:t>投标人的投标报价，应是本项目招标范围和招标文件及合同条款上所列的各项内容中所述的全部，不得以任何理由予以重复，并以投标人在中提出的综合单价或总价为依据；</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ascii="宋体" w:eastAsia="宋体" w:hAnsi="宋体" w:cs="宋体" w:hint="eastAsia"/>
          <w:sz w:val="21"/>
          <w:szCs w:val="21"/>
        </w:rPr>
      </w:pPr>
      <w:r>
        <w:rPr>
          <w:rFonts w:ascii="宋体" w:eastAsia="宋体" w:hAnsi="宋体" w:cs="宋体" w:hint="eastAsia"/>
          <w:sz w:val="21"/>
          <w:szCs w:val="21"/>
        </w:rPr>
        <w:t>6</w:t>
      </w:r>
      <w:r>
        <w:rPr>
          <w:rFonts w:ascii="宋体" w:eastAsia="宋体" w:hAnsi="宋体" w:cs="宋体" w:hint="eastAsia"/>
          <w:sz w:val="21"/>
          <w:szCs w:val="21"/>
          <w:lang w:eastAsia="zh-CN"/>
        </w:rPr>
        <w:t>、</w:t>
      </w:r>
      <w:r>
        <w:rPr>
          <w:rFonts w:ascii="宋体" w:eastAsia="宋体" w:hAnsi="宋体" w:cs="宋体" w:hint="eastAsia"/>
          <w:sz w:val="21"/>
          <w:szCs w:val="21"/>
        </w:rPr>
        <w:t>除非采购</w:t>
      </w:r>
      <w:r>
        <w:rPr>
          <w:rFonts w:ascii="宋体" w:eastAsia="宋体" w:hAnsi="宋体" w:cs="宋体" w:hint="eastAsia"/>
          <w:sz w:val="21"/>
          <w:szCs w:val="21"/>
          <w:lang w:eastAsia="zh-CN"/>
        </w:rPr>
        <w:t>代理</w:t>
      </w:r>
      <w:r>
        <w:rPr>
          <w:rFonts w:ascii="宋体" w:eastAsia="宋体" w:hAnsi="宋体" w:cs="宋体" w:hint="eastAsia"/>
          <w:sz w:val="21"/>
          <w:szCs w:val="21"/>
        </w:rPr>
        <w:t>机构通过修改招标文件予以更正，否则，投标人应毫无例外地按招标文件所列的清单中项目和数量填报综合单价和合价。投标人未填综合单价或合价的项目，视作该项费用已包括在其它有价款的综合单价或合价内；</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ascii="宋体" w:eastAsia="宋体" w:hAnsi="宋体" w:cs="宋体" w:hint="eastAsia"/>
          <w:sz w:val="21"/>
          <w:szCs w:val="21"/>
        </w:rPr>
      </w:pPr>
      <w:r>
        <w:rPr>
          <w:rFonts w:ascii="宋体" w:eastAsia="宋体" w:hAnsi="宋体" w:cs="宋体" w:hint="eastAsia"/>
          <w:sz w:val="21"/>
          <w:szCs w:val="21"/>
        </w:rPr>
        <w:t>7</w:t>
      </w:r>
      <w:r>
        <w:rPr>
          <w:rFonts w:ascii="宋体" w:eastAsia="宋体" w:hAnsi="宋体" w:cs="宋体" w:hint="eastAsia"/>
          <w:sz w:val="21"/>
          <w:szCs w:val="21"/>
          <w:lang w:eastAsia="zh-CN"/>
        </w:rPr>
        <w:t>、</w:t>
      </w:r>
      <w:r>
        <w:rPr>
          <w:rFonts w:ascii="宋体" w:eastAsia="宋体" w:hAnsi="宋体" w:cs="宋体" w:hint="eastAsia"/>
          <w:sz w:val="21"/>
          <w:szCs w:val="21"/>
        </w:rPr>
        <w:t>投标人应先到项目地点踏勘以充分了解项目的位置、情况、道路及任何其它足以影响投标报价的情况，任何因忽视或误解项目情况而导致的索赔或服务期限延长申请将不获批准；</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ascii="宋体" w:eastAsia="宋体" w:hAnsi="宋体" w:cs="宋体" w:hint="eastAsia"/>
          <w:sz w:val="21"/>
          <w:szCs w:val="21"/>
        </w:rPr>
      </w:pPr>
      <w:r>
        <w:rPr>
          <w:rFonts w:ascii="宋体" w:eastAsia="宋体" w:hAnsi="宋体" w:cs="宋体" w:hint="eastAsia"/>
          <w:sz w:val="21"/>
          <w:szCs w:val="21"/>
        </w:rPr>
        <w:t>8</w:t>
      </w:r>
      <w:r>
        <w:rPr>
          <w:rFonts w:ascii="宋体" w:eastAsia="宋体" w:hAnsi="宋体" w:cs="宋体" w:hint="eastAsia"/>
          <w:sz w:val="21"/>
          <w:szCs w:val="21"/>
          <w:lang w:eastAsia="zh-CN"/>
        </w:rPr>
        <w:t>、</w:t>
      </w:r>
      <w:r>
        <w:rPr>
          <w:rFonts w:ascii="宋体" w:eastAsia="宋体" w:hAnsi="宋体" w:cs="宋体" w:hint="eastAsia"/>
          <w:sz w:val="21"/>
          <w:szCs w:val="21"/>
        </w:rPr>
        <w:t>投标人不得期望通过索赔等方式获取补偿，否则，除可能遭到拒绝外，还可能将被作为不良行为记录在案，并可能影响其以后参加政府采购的项目投标。各投标人在投标报价时，应充分考虑投标报价的风险。</w:t>
      </w:r>
    </w:p>
    <w:p>
      <w:pPr>
        <w:keepNext/>
        <w:keepLines/>
        <w:widowControl w:val="0"/>
        <w:spacing w:before="120" w:beforeLines="50" w:after="120" w:afterLines="50" w:line="416" w:lineRule="auto"/>
        <w:jc w:val="center"/>
        <w:outlineLvl w:val="2"/>
        <w:rPr>
          <w:rFonts w:ascii="宋体" w:eastAsia="宋体" w:hAnsi="宋体" w:hint="eastAsia"/>
          <w:b/>
          <w:bCs/>
          <w:kern w:val="2"/>
          <w:sz w:val="28"/>
          <w:szCs w:val="28"/>
          <w:lang w:eastAsia="zh-CN"/>
        </w:rPr>
      </w:pPr>
      <w:r>
        <w:rPr>
          <w:rFonts w:ascii="宋体" w:eastAsia="宋体" w:hAnsi="宋体" w:cstheme="minorBidi" w:hint="eastAsia"/>
          <w:b/>
          <w:bCs/>
          <w:kern w:val="2"/>
          <w:sz w:val="28"/>
          <w:szCs w:val="28"/>
          <w:lang w:eastAsia="zh-CN"/>
        </w:rPr>
        <w:t>七、注意事项</w:t>
      </w:r>
    </w:p>
    <w:p>
      <w:pPr>
        <w:keepNext w:val="0"/>
        <w:keepLines w:val="0"/>
        <w:pageBreakBefore w:val="0"/>
        <w:widowControl w:val="0"/>
        <w:kinsoku/>
        <w:wordWrap/>
        <w:overflowPunct/>
        <w:topLinePunct w:val="0"/>
        <w:autoSpaceDE/>
        <w:autoSpaceDN/>
        <w:bidi w:val="0"/>
        <w:adjustRightInd/>
        <w:snapToGrid/>
        <w:spacing w:before="120" w:after="120" w:line="360" w:lineRule="auto"/>
        <w:ind w:firstLine="420" w:firstLineChars="200"/>
        <w:textAlignment w:val="auto"/>
        <w:rPr>
          <w:rFonts w:ascii="宋体" w:eastAsia="宋体" w:hAnsi="宋体" w:cs="宋体" w:hint="eastAsia"/>
          <w:caps/>
          <w:sz w:val="21"/>
          <w:szCs w:val="21"/>
        </w:rPr>
      </w:pPr>
      <w:r>
        <w:rPr>
          <w:rFonts w:ascii="宋体" w:eastAsia="宋体" w:hAnsi="宋体" w:cs="宋体" w:hint="eastAsia"/>
          <w:caps/>
          <w:sz w:val="21"/>
          <w:szCs w:val="21"/>
        </w:rPr>
        <w:t>1、中标人不得将项目非法分包或转包给任何单位和个人。否则，采购单位有权即刻终止合同，并要求中标人赔偿相应损失。</w:t>
      </w:r>
    </w:p>
    <w:p>
      <w:pPr>
        <w:keepNext w:val="0"/>
        <w:keepLines w:val="0"/>
        <w:pageBreakBefore w:val="0"/>
        <w:widowControl w:val="0"/>
        <w:kinsoku/>
        <w:wordWrap/>
        <w:overflowPunct/>
        <w:topLinePunct w:val="0"/>
        <w:autoSpaceDE/>
        <w:autoSpaceDN/>
        <w:bidi w:val="0"/>
        <w:adjustRightInd/>
        <w:snapToGrid/>
        <w:spacing w:before="120" w:after="120" w:line="360" w:lineRule="auto"/>
        <w:ind w:firstLine="420" w:firstLineChars="200"/>
        <w:textAlignment w:val="auto"/>
        <w:rPr>
          <w:rFonts w:ascii="宋体" w:eastAsia="宋体" w:hAnsi="宋体" w:cs="宋体" w:hint="eastAsia"/>
          <w:caps/>
          <w:sz w:val="21"/>
          <w:szCs w:val="21"/>
        </w:rPr>
      </w:pPr>
      <w:r>
        <w:rPr>
          <w:rFonts w:ascii="宋体" w:eastAsia="宋体" w:hAnsi="宋体" w:cs="宋体" w:hint="eastAsia"/>
          <w:caps/>
          <w:sz w:val="21"/>
          <w:szCs w:val="21"/>
        </w:rPr>
        <w:t>2、投标人使用的标准必须是国际公认或国家、或地方政府颁布的同等或更高的标准，如投标人使用的标准低于上述标准,评标委员会将有权不予接受，投标人必须列表将明显的差异详细说明。</w:t>
      </w:r>
    </w:p>
    <w:p>
      <w:pPr>
        <w:keepNext w:val="0"/>
        <w:keepLines w:val="0"/>
        <w:pageBreakBefore w:val="0"/>
        <w:widowControl w:val="0"/>
        <w:kinsoku/>
        <w:wordWrap/>
        <w:overflowPunct/>
        <w:topLinePunct w:val="0"/>
        <w:autoSpaceDE/>
        <w:autoSpaceDN/>
        <w:bidi w:val="0"/>
        <w:adjustRightInd/>
        <w:snapToGrid/>
        <w:spacing w:before="120" w:after="120" w:line="360" w:lineRule="auto"/>
        <w:ind w:firstLine="420" w:firstLineChars="200"/>
        <w:textAlignment w:val="auto"/>
        <w:rPr>
          <w:rFonts w:ascii="宋体" w:eastAsia="宋体" w:hAnsi="宋体" w:cs="宋体" w:hint="eastAsia"/>
          <w:caps/>
          <w:sz w:val="21"/>
          <w:szCs w:val="21"/>
        </w:rPr>
      </w:pPr>
      <w:r>
        <w:rPr>
          <w:rFonts w:ascii="宋体" w:eastAsia="宋体" w:hAnsi="宋体" w:cs="宋体" w:hint="eastAsia"/>
          <w:caps/>
          <w:sz w:val="21"/>
          <w:szCs w:val="21"/>
        </w:rPr>
        <w:t>3、投标人若认为采购文件的技术要求或其他要求有倾向性或不公正性，可在采购答疑阶段提出，以维护采购行为的公平、公正。。</w:t>
      </w:r>
    </w:p>
    <w:p>
      <w:pPr>
        <w:keepNext w:val="0"/>
        <w:keepLines w:val="0"/>
        <w:pageBreakBefore w:val="0"/>
        <w:widowControl w:val="0"/>
        <w:kinsoku/>
        <w:wordWrap/>
        <w:overflowPunct/>
        <w:topLinePunct w:val="0"/>
        <w:autoSpaceDE/>
        <w:autoSpaceDN/>
        <w:bidi w:val="0"/>
        <w:adjustRightInd/>
        <w:snapToGrid/>
        <w:spacing w:before="120" w:after="120" w:line="360" w:lineRule="auto"/>
        <w:ind w:firstLine="420" w:firstLineChars="200"/>
        <w:textAlignment w:val="auto"/>
        <w:rPr>
          <w:rFonts w:ascii="宋体" w:eastAsia="宋体" w:hAnsi="宋体" w:cs="宋体" w:hint="eastAsia"/>
          <w:caps/>
          <w:sz w:val="21"/>
          <w:szCs w:val="21"/>
        </w:rPr>
      </w:pPr>
      <w:r>
        <w:rPr>
          <w:rFonts w:ascii="宋体" w:eastAsia="宋体" w:hAnsi="宋体" w:cs="宋体" w:hint="eastAsia"/>
          <w:caps/>
          <w:sz w:val="21"/>
          <w:szCs w:val="21"/>
        </w:rPr>
        <w:t>4、除政府采购合同继续履行将损害国家利益和社会公共利益外，双方当事人不得擅自变更、中止或者终止合同。</w:t>
      </w:r>
    </w:p>
    <w:p>
      <w:pPr>
        <w:keepNext w:val="0"/>
        <w:keepLines w:val="0"/>
        <w:pageBreakBefore w:val="0"/>
        <w:widowControl w:val="0"/>
        <w:kinsoku/>
        <w:wordWrap/>
        <w:overflowPunct/>
        <w:topLinePunct w:val="0"/>
        <w:autoSpaceDE/>
        <w:autoSpaceDN/>
        <w:bidi w:val="0"/>
        <w:adjustRightInd/>
        <w:snapToGrid/>
        <w:spacing w:before="120" w:after="120" w:line="360" w:lineRule="auto"/>
        <w:ind w:firstLine="420" w:firstLineChars="200"/>
        <w:textAlignment w:val="auto"/>
        <w:rPr>
          <w:rFonts w:ascii="宋体" w:eastAsia="宋体" w:hAnsi="宋体" w:cs="宋体" w:hint="eastAsia"/>
          <w:caps/>
          <w:sz w:val="21"/>
          <w:szCs w:val="21"/>
        </w:rPr>
      </w:pPr>
      <w:r>
        <w:rPr>
          <w:rFonts w:ascii="宋体" w:eastAsia="宋体" w:hAnsi="宋体" w:cs="宋体" w:hint="eastAsia"/>
          <w:caps/>
          <w:sz w:val="21"/>
          <w:szCs w:val="21"/>
        </w:rPr>
        <w:t>5、投标人须在法定质疑期内一次性提出针对同一采购程序环节的质疑。</w:t>
      </w:r>
    </w:p>
    <w:p>
      <w:pPr>
        <w:keepNext w:val="0"/>
        <w:keepLines w:val="0"/>
        <w:pageBreakBefore w:val="0"/>
        <w:widowControl w:val="0"/>
        <w:kinsoku/>
        <w:wordWrap/>
        <w:overflowPunct/>
        <w:topLinePunct w:val="0"/>
        <w:autoSpaceDE/>
        <w:autoSpaceDN/>
        <w:bidi w:val="0"/>
        <w:adjustRightInd/>
        <w:snapToGrid/>
        <w:spacing w:before="120" w:after="120" w:line="360" w:lineRule="auto"/>
        <w:ind w:firstLine="420" w:firstLineChars="200"/>
        <w:textAlignment w:val="auto"/>
        <w:rPr>
          <w:rFonts w:ascii="宋体" w:eastAsia="宋体" w:hAnsi="宋体" w:cs="宋体" w:hint="eastAsia"/>
          <w:caps/>
          <w:sz w:val="21"/>
          <w:szCs w:val="21"/>
        </w:rPr>
      </w:pPr>
      <w:r>
        <w:rPr>
          <w:rFonts w:ascii="宋体" w:eastAsia="宋体" w:hAnsi="宋体" w:cs="宋体" w:hint="eastAsia"/>
          <w:caps/>
          <w:sz w:val="21"/>
          <w:szCs w:val="21"/>
        </w:rPr>
        <w:t>6、本项目参照政府采购相关法律法规和政策文件规定执行。</w:t>
      </w:r>
    </w:p>
    <w:p>
      <w:pPr>
        <w:widowControl w:val="0"/>
        <w:spacing w:line="360" w:lineRule="auto"/>
        <w:ind w:firstLine="420" w:firstLineChars="200"/>
        <w:jc w:val="both"/>
        <w:rPr>
          <w:rFonts w:ascii="宋体" w:eastAsia="宋体" w:hAnsi="宋体"/>
          <w:bCs/>
          <w:kern w:val="2"/>
          <w:sz w:val="21"/>
          <w:szCs w:val="21"/>
          <w:lang w:eastAsia="zh-CN"/>
        </w:rPr>
      </w:pPr>
    </w:p>
    <w:p>
      <w:pPr>
        <w:widowControl w:val="0"/>
        <w:ind w:firstLine="420" w:firstLineChars="200"/>
        <w:jc w:val="both"/>
        <w:rPr>
          <w:rFonts w:ascii="Calibri" w:eastAsia="宋体" w:hAnsi="Calibri"/>
          <w:bCs/>
          <w:kern w:val="2"/>
          <w:sz w:val="21"/>
          <w:szCs w:val="21"/>
          <w:lang w:eastAsia="zh-CN"/>
        </w:rPr>
      </w:pPr>
    </w:p>
    <w:p>
      <w:pPr>
        <w:widowControl w:val="0"/>
        <w:ind w:firstLine="420" w:firstLineChars="200"/>
        <w:jc w:val="both"/>
        <w:rPr>
          <w:rFonts w:ascii="Calibri" w:eastAsia="宋体" w:hAnsi="Calibri"/>
          <w:bCs/>
          <w:kern w:val="2"/>
          <w:sz w:val="21"/>
          <w:szCs w:val="21"/>
          <w:lang w:eastAsia="zh-CN"/>
        </w:rPr>
      </w:pPr>
    </w:p>
    <w:p>
      <w:pPr>
        <w:widowControl w:val="0"/>
        <w:spacing w:after="120" w:line="240" w:lineRule="auto"/>
        <w:ind w:left="480" w:firstLine="420" w:leftChars="200" w:firstLineChars="200"/>
        <w:jc w:val="both"/>
        <w:rPr>
          <w:rFonts w:ascii="Calibri" w:eastAsia="宋体" w:hAnsi="Calibri"/>
          <w:kern w:val="2"/>
          <w:sz w:val="21"/>
          <w:szCs w:val="22"/>
          <w:lang w:eastAsia="zh-CN"/>
        </w:rPr>
      </w:pPr>
    </w:p>
    <w:p>
      <w:pPr>
        <w:keepNext/>
        <w:keepLines/>
        <w:widowControl w:val="0"/>
        <w:adjustRightInd w:val="0"/>
        <w:spacing w:line="320" w:lineRule="atLeast"/>
        <w:jc w:val="center"/>
        <w:textAlignment w:val="baseline"/>
        <w:outlineLvl w:val="9"/>
        <w:rPr>
          <w:rFonts w:ascii="宋体" w:eastAsia="宋体" w:hAnsi="宋体" w:hint="eastAsia"/>
          <w:b/>
          <w:bCs/>
          <w:sz w:val="28"/>
          <w:szCs w:val="28"/>
          <w:lang w:eastAsia="zh-CN"/>
        </w:rPr>
      </w:pPr>
    </w:p>
    <w:p>
      <w:pPr>
        <w:keepNext/>
        <w:keepLines/>
        <w:widowControl w:val="0"/>
        <w:adjustRightInd w:val="0"/>
        <w:spacing w:line="320" w:lineRule="atLeast"/>
        <w:jc w:val="center"/>
        <w:textAlignment w:val="baseline"/>
        <w:outlineLvl w:val="1"/>
        <w:rPr>
          <w:rFonts w:ascii="宋体" w:eastAsia="宋体" w:hAnsi="宋体"/>
          <w:b/>
          <w:bCs/>
          <w:sz w:val="28"/>
          <w:szCs w:val="28"/>
          <w:lang w:eastAsia="zh-CN"/>
        </w:rPr>
      </w:pPr>
      <w:r>
        <w:rPr>
          <w:rFonts w:ascii="宋体" w:eastAsia="宋体" w:hAnsi="宋体" w:hint="eastAsia"/>
          <w:b/>
          <w:bCs/>
          <w:sz w:val="28"/>
          <w:szCs w:val="28"/>
          <w:lang w:eastAsia="zh-CN"/>
        </w:rPr>
        <w:t>第四章  投标文件组成要求及格式</w:t>
      </w:r>
    </w:p>
    <w:p>
      <w:pPr>
        <w:widowControl w:val="0"/>
        <w:spacing w:line="360" w:lineRule="auto"/>
        <w:jc w:val="both"/>
        <w:rPr>
          <w:rFonts w:ascii="Calibri" w:eastAsia="宋体" w:hAnsi="Calibri"/>
          <w:b/>
          <w:bCs/>
          <w:kern w:val="2"/>
          <w:szCs w:val="22"/>
          <w:lang w:eastAsia="zh-CN"/>
        </w:rPr>
      </w:pPr>
      <w:bookmarkStart w:id="15" w:name="_Hlk72257167"/>
    </w:p>
    <w:bookmarkEnd w:id="15"/>
    <w:p>
      <w:pPr>
        <w:widowControl/>
        <w:spacing w:line="320" w:lineRule="atLeast"/>
        <w:jc w:val="left"/>
        <w:outlineLvl w:val="2"/>
        <w:rPr>
          <w:rFonts w:ascii="宋体" w:eastAsia="黑体" w:hAnsi="宋体" w:hint="eastAsia"/>
          <w:bCs/>
          <w:kern w:val="44"/>
          <w:lang w:eastAsia="zh-CN"/>
        </w:rPr>
      </w:pPr>
      <w:r>
        <w:rPr>
          <w:rFonts w:ascii="宋体" w:eastAsia="黑体" w:hAnsi="宋体" w:hint="eastAsia"/>
          <w:bCs/>
          <w:kern w:val="44"/>
          <w:lang w:eastAsia="zh-CN"/>
        </w:rPr>
        <w:t>投标文件组成：</w:t>
      </w:r>
    </w:p>
    <w:p>
      <w:pPr>
        <w:keepNext w:val="0"/>
        <w:keepLines w:val="0"/>
        <w:pageBreakBefore w:val="0"/>
        <w:widowControl/>
        <w:kinsoku/>
        <w:wordWrap/>
        <w:overflowPunct/>
        <w:topLinePunct w:val="0"/>
        <w:autoSpaceDE/>
        <w:autoSpaceDN/>
        <w:bidi w:val="0"/>
        <w:adjustRightInd/>
        <w:snapToGrid/>
        <w:ind w:firstLine="960" w:firstLineChars="400"/>
        <w:textAlignment w:val="auto"/>
        <w:rPr>
          <w:rFonts w:hint="eastAsia"/>
        </w:rPr>
      </w:pPr>
      <w:r>
        <w:rPr>
          <w:rFonts w:hint="eastAsia"/>
        </w:rPr>
        <w:t>（1）投标函</w:t>
      </w:r>
    </w:p>
    <w:p>
      <w:pPr>
        <w:keepNext w:val="0"/>
        <w:keepLines w:val="0"/>
        <w:pageBreakBefore w:val="0"/>
        <w:widowControl/>
        <w:kinsoku/>
        <w:wordWrap/>
        <w:overflowPunct/>
        <w:topLinePunct w:val="0"/>
        <w:autoSpaceDE/>
        <w:autoSpaceDN/>
        <w:bidi w:val="0"/>
        <w:adjustRightInd/>
        <w:snapToGrid/>
        <w:ind w:firstLine="960" w:firstLineChars="400"/>
        <w:textAlignment w:val="auto"/>
        <w:rPr>
          <w:rFonts w:eastAsia="宋体" w:hint="eastAsia"/>
          <w:lang w:eastAsia="zh-CN"/>
        </w:rPr>
      </w:pPr>
      <w:r>
        <w:rPr>
          <w:rFonts w:hint="eastAsia"/>
        </w:rPr>
        <w:t>（2）</w:t>
      </w:r>
      <w:r>
        <w:rPr>
          <w:rFonts w:eastAsia="宋体" w:hint="eastAsia"/>
          <w:lang w:eastAsia="zh-CN"/>
        </w:rPr>
        <w:t>政府采购投标及履约承诺函</w:t>
      </w:r>
    </w:p>
    <w:p>
      <w:pPr>
        <w:keepNext w:val="0"/>
        <w:keepLines w:val="0"/>
        <w:pageBreakBefore w:val="0"/>
        <w:widowControl/>
        <w:kinsoku/>
        <w:wordWrap/>
        <w:overflowPunct/>
        <w:topLinePunct w:val="0"/>
        <w:autoSpaceDE/>
        <w:autoSpaceDN/>
        <w:bidi w:val="0"/>
        <w:adjustRightInd/>
        <w:snapToGrid/>
        <w:ind w:firstLine="960" w:firstLineChars="400"/>
        <w:textAlignment w:val="auto"/>
        <w:rPr>
          <w:rFonts w:hint="eastAsia"/>
        </w:rPr>
      </w:pPr>
      <w:r>
        <w:rPr>
          <w:rFonts w:hint="eastAsia"/>
        </w:rPr>
        <w:t>（3）投标人情况及资格证明文件</w:t>
      </w:r>
    </w:p>
    <w:p>
      <w:pPr>
        <w:keepNext w:val="0"/>
        <w:keepLines w:val="0"/>
        <w:pageBreakBefore w:val="0"/>
        <w:widowControl/>
        <w:kinsoku/>
        <w:wordWrap/>
        <w:overflowPunct/>
        <w:topLinePunct w:val="0"/>
        <w:autoSpaceDE/>
        <w:autoSpaceDN/>
        <w:bidi w:val="0"/>
        <w:adjustRightInd/>
        <w:snapToGrid/>
        <w:ind w:firstLine="960" w:firstLineChars="400"/>
        <w:textAlignment w:val="auto"/>
        <w:rPr>
          <w:rFonts w:hint="eastAsia"/>
        </w:rPr>
      </w:pPr>
      <w:r>
        <w:rPr>
          <w:rFonts w:hint="eastAsia"/>
        </w:rPr>
        <w:t>（4）分项报价清单</w:t>
      </w:r>
    </w:p>
    <w:p>
      <w:pPr>
        <w:keepNext w:val="0"/>
        <w:keepLines w:val="0"/>
        <w:pageBreakBefore w:val="0"/>
        <w:widowControl/>
        <w:kinsoku/>
        <w:wordWrap/>
        <w:overflowPunct/>
        <w:topLinePunct w:val="0"/>
        <w:autoSpaceDE/>
        <w:autoSpaceDN/>
        <w:bidi w:val="0"/>
        <w:adjustRightInd/>
        <w:snapToGrid/>
        <w:ind w:firstLine="960" w:firstLineChars="400"/>
        <w:textAlignment w:val="auto"/>
        <w:rPr>
          <w:rFonts w:hint="eastAsia"/>
        </w:rPr>
      </w:pPr>
      <w:r>
        <w:rPr>
          <w:rFonts w:hint="eastAsia"/>
        </w:rPr>
        <w:t>（5）股东构成审查表</w:t>
      </w:r>
    </w:p>
    <w:p>
      <w:pPr>
        <w:keepNext w:val="0"/>
        <w:keepLines w:val="0"/>
        <w:pageBreakBefore w:val="0"/>
        <w:widowControl/>
        <w:kinsoku/>
        <w:wordWrap/>
        <w:overflowPunct/>
        <w:topLinePunct w:val="0"/>
        <w:autoSpaceDE/>
        <w:autoSpaceDN/>
        <w:bidi w:val="0"/>
        <w:adjustRightInd/>
        <w:snapToGrid/>
        <w:ind w:firstLine="960" w:firstLineChars="400"/>
        <w:textAlignment w:val="auto"/>
        <w:rPr>
          <w:rFonts w:hint="eastAsia"/>
        </w:rPr>
      </w:pPr>
      <w:r>
        <w:rPr>
          <w:rFonts w:hint="eastAsia"/>
        </w:rPr>
        <w:t>（6）法定代表人（负责人）证明书</w:t>
      </w:r>
    </w:p>
    <w:p>
      <w:pPr>
        <w:keepNext w:val="0"/>
        <w:keepLines w:val="0"/>
        <w:pageBreakBefore w:val="0"/>
        <w:widowControl/>
        <w:kinsoku/>
        <w:wordWrap/>
        <w:overflowPunct/>
        <w:topLinePunct w:val="0"/>
        <w:autoSpaceDE/>
        <w:autoSpaceDN/>
        <w:bidi w:val="0"/>
        <w:adjustRightInd/>
        <w:snapToGrid/>
        <w:ind w:firstLine="960" w:firstLineChars="400"/>
        <w:textAlignment w:val="auto"/>
        <w:rPr>
          <w:rFonts w:hint="eastAsia"/>
        </w:rPr>
      </w:pPr>
      <w:r>
        <w:rPr>
          <w:rFonts w:hint="eastAsia"/>
        </w:rPr>
        <w:t>（7）投标文件签署授权委托书</w:t>
      </w:r>
    </w:p>
    <w:p>
      <w:pPr>
        <w:keepNext w:val="0"/>
        <w:keepLines w:val="0"/>
        <w:pageBreakBefore w:val="0"/>
        <w:widowControl/>
        <w:kinsoku/>
        <w:wordWrap/>
        <w:overflowPunct/>
        <w:topLinePunct w:val="0"/>
        <w:autoSpaceDE/>
        <w:autoSpaceDN/>
        <w:bidi w:val="0"/>
        <w:adjustRightInd/>
        <w:snapToGrid/>
        <w:ind w:firstLine="960" w:firstLineChars="400"/>
        <w:textAlignment w:val="auto"/>
        <w:rPr>
          <w:rFonts w:hint="eastAsia"/>
        </w:rPr>
      </w:pPr>
      <w:r>
        <w:rPr>
          <w:rFonts w:hint="eastAsia"/>
        </w:rPr>
        <w:t>（8）实质性条款响应情况表</w:t>
      </w:r>
    </w:p>
    <w:p>
      <w:pPr>
        <w:keepNext w:val="0"/>
        <w:keepLines w:val="0"/>
        <w:pageBreakBefore w:val="0"/>
        <w:widowControl/>
        <w:kinsoku/>
        <w:wordWrap/>
        <w:overflowPunct/>
        <w:topLinePunct w:val="0"/>
        <w:autoSpaceDE/>
        <w:autoSpaceDN/>
        <w:bidi w:val="0"/>
        <w:adjustRightInd/>
        <w:snapToGrid/>
        <w:ind w:firstLine="960" w:firstLineChars="400"/>
        <w:textAlignment w:val="auto"/>
        <w:rPr>
          <w:rFonts w:hint="eastAsia"/>
        </w:rPr>
      </w:pPr>
      <w:r>
        <w:rPr>
          <w:rFonts w:hint="eastAsia"/>
        </w:rPr>
        <w:t>（9）技术要求偏离表</w:t>
      </w:r>
    </w:p>
    <w:p>
      <w:pPr>
        <w:keepNext w:val="0"/>
        <w:keepLines w:val="0"/>
        <w:pageBreakBefore w:val="0"/>
        <w:widowControl/>
        <w:kinsoku/>
        <w:wordWrap/>
        <w:overflowPunct/>
        <w:topLinePunct w:val="0"/>
        <w:autoSpaceDE/>
        <w:autoSpaceDN/>
        <w:bidi w:val="0"/>
        <w:adjustRightInd/>
        <w:snapToGrid/>
        <w:ind w:firstLine="960" w:firstLineChars="400"/>
        <w:textAlignment w:val="auto"/>
        <w:rPr>
          <w:rFonts w:hint="eastAsia"/>
        </w:rPr>
      </w:pPr>
      <w:r>
        <w:rPr>
          <w:rFonts w:hint="eastAsia"/>
        </w:rPr>
        <w:t>（10）商务要求偏离表</w:t>
      </w:r>
    </w:p>
    <w:p>
      <w:pPr>
        <w:keepNext w:val="0"/>
        <w:keepLines w:val="0"/>
        <w:pageBreakBefore w:val="0"/>
        <w:widowControl/>
        <w:kinsoku/>
        <w:wordWrap/>
        <w:overflowPunct/>
        <w:topLinePunct w:val="0"/>
        <w:autoSpaceDE/>
        <w:autoSpaceDN/>
        <w:bidi w:val="0"/>
        <w:adjustRightInd/>
        <w:snapToGrid/>
        <w:ind w:firstLine="960" w:firstLineChars="400"/>
        <w:textAlignment w:val="auto"/>
        <w:rPr>
          <w:rFonts w:ascii="宋体" w:hAnsi="宋体" w:cs="宋体" w:hint="eastAsia"/>
          <w:szCs w:val="21"/>
        </w:rPr>
      </w:pPr>
      <w:r>
        <w:rPr>
          <w:rFonts w:hint="eastAsia"/>
        </w:rPr>
        <w:t>（11）</w:t>
      </w:r>
      <w:r>
        <w:rPr>
          <w:rFonts w:ascii="宋体" w:hAnsi="宋体" w:cs="宋体" w:hint="eastAsia"/>
          <w:szCs w:val="21"/>
        </w:rPr>
        <w:t>项目实施方案</w:t>
      </w:r>
    </w:p>
    <w:p>
      <w:pPr>
        <w:keepNext w:val="0"/>
        <w:keepLines w:val="0"/>
        <w:pageBreakBefore w:val="0"/>
        <w:widowControl/>
        <w:kinsoku/>
        <w:wordWrap/>
        <w:overflowPunct/>
        <w:topLinePunct w:val="0"/>
        <w:autoSpaceDE/>
        <w:autoSpaceDN/>
        <w:bidi w:val="0"/>
        <w:adjustRightInd/>
        <w:snapToGrid/>
        <w:ind w:firstLine="960" w:firstLineChars="400"/>
        <w:textAlignment w:val="auto"/>
        <w:rPr>
          <w:rFonts w:hint="eastAsia"/>
        </w:rPr>
      </w:pPr>
      <w:r>
        <w:rPr>
          <w:rFonts w:hint="eastAsia"/>
        </w:rPr>
        <w:t>（1</w:t>
      </w:r>
      <w:r>
        <w:rPr>
          <w:rFonts w:eastAsia="宋体" w:hint="eastAsia"/>
          <w:lang w:eastAsia="zh-CN"/>
        </w:rPr>
        <w:t>2</w:t>
      </w:r>
      <w:r>
        <w:rPr>
          <w:rFonts w:hint="eastAsia"/>
        </w:rPr>
        <w:t>）</w:t>
      </w:r>
      <w:r>
        <w:rPr>
          <w:rFonts w:ascii="宋体" w:hAnsi="宋体" w:cs="宋体" w:hint="eastAsia"/>
          <w:szCs w:val="21"/>
        </w:rPr>
        <w:t>售后服务方案</w:t>
      </w:r>
    </w:p>
    <w:p>
      <w:pPr>
        <w:keepNext w:val="0"/>
        <w:keepLines w:val="0"/>
        <w:pageBreakBefore w:val="0"/>
        <w:widowControl/>
        <w:kinsoku/>
        <w:wordWrap/>
        <w:overflowPunct/>
        <w:topLinePunct w:val="0"/>
        <w:autoSpaceDE/>
        <w:autoSpaceDN/>
        <w:bidi w:val="0"/>
        <w:adjustRightInd/>
        <w:snapToGrid/>
        <w:ind w:firstLine="960" w:firstLineChars="400"/>
        <w:textAlignment w:val="auto"/>
        <w:rPr>
          <w:rFonts w:hint="eastAsia"/>
        </w:rPr>
      </w:pPr>
      <w:r>
        <w:rPr>
          <w:rFonts w:hint="eastAsia"/>
        </w:rPr>
        <w:t>（1</w:t>
      </w:r>
      <w:r>
        <w:rPr>
          <w:rFonts w:eastAsia="宋体" w:hint="eastAsia"/>
          <w:lang w:eastAsia="zh-CN"/>
        </w:rPr>
        <w:t>3</w:t>
      </w:r>
      <w:r>
        <w:rPr>
          <w:rFonts w:hint="eastAsia"/>
        </w:rPr>
        <w:t>）</w:t>
      </w:r>
      <w:r>
        <w:rPr>
          <w:rFonts w:ascii="宋体" w:hAnsi="宋体" w:cs="宋体" w:hint="eastAsia"/>
          <w:szCs w:val="21"/>
        </w:rPr>
        <w:t>应急保障方案</w:t>
      </w:r>
    </w:p>
    <w:p>
      <w:pPr>
        <w:keepNext w:val="0"/>
        <w:keepLines w:val="0"/>
        <w:pageBreakBefore w:val="0"/>
        <w:widowControl/>
        <w:kinsoku/>
        <w:wordWrap/>
        <w:overflowPunct/>
        <w:topLinePunct w:val="0"/>
        <w:autoSpaceDE/>
        <w:autoSpaceDN/>
        <w:bidi w:val="0"/>
        <w:adjustRightInd/>
        <w:snapToGrid/>
        <w:ind w:firstLine="960" w:firstLineChars="400"/>
        <w:textAlignment w:val="auto"/>
        <w:rPr>
          <w:rFonts w:ascii="宋体" w:hAnsi="宋体" w:cs="宋体" w:hint="eastAsia"/>
          <w:szCs w:val="21"/>
        </w:rPr>
      </w:pPr>
      <w:r>
        <w:rPr>
          <w:rFonts w:hint="eastAsia"/>
        </w:rPr>
        <w:t>（1</w:t>
      </w:r>
      <w:r>
        <w:rPr>
          <w:rFonts w:eastAsia="宋体" w:hint="eastAsia"/>
          <w:lang w:eastAsia="zh-CN"/>
        </w:rPr>
        <w:t>4</w:t>
      </w:r>
      <w:r>
        <w:rPr>
          <w:rFonts w:hint="eastAsia"/>
        </w:rPr>
        <w:t>）</w:t>
      </w:r>
      <w:r>
        <w:rPr>
          <w:rFonts w:ascii="宋体" w:hAnsi="宋体" w:cs="宋体" w:hint="eastAsia"/>
          <w:szCs w:val="21"/>
        </w:rPr>
        <w:t>违约承诺</w:t>
      </w:r>
    </w:p>
    <w:p>
      <w:pPr>
        <w:keepNext w:val="0"/>
        <w:keepLines w:val="0"/>
        <w:pageBreakBefore w:val="0"/>
        <w:widowControl/>
        <w:kinsoku/>
        <w:wordWrap/>
        <w:overflowPunct/>
        <w:topLinePunct w:val="0"/>
        <w:autoSpaceDE/>
        <w:autoSpaceDN/>
        <w:bidi w:val="0"/>
        <w:adjustRightInd/>
        <w:snapToGrid/>
        <w:ind w:firstLine="960" w:firstLineChars="400"/>
        <w:textAlignment w:val="auto"/>
        <w:rPr>
          <w:rFonts w:ascii="宋体" w:hAnsi="宋体" w:cs="宋体" w:hint="eastAsia"/>
          <w:szCs w:val="21"/>
          <w:lang w:eastAsia="zh-CN"/>
        </w:rPr>
      </w:pPr>
      <w:r>
        <w:rPr>
          <w:rFonts w:hint="eastAsia"/>
        </w:rPr>
        <w:t>（1</w:t>
      </w:r>
      <w:r>
        <w:rPr>
          <w:rFonts w:eastAsia="宋体" w:hint="eastAsia"/>
          <w:lang w:eastAsia="zh-CN"/>
        </w:rPr>
        <w:t>5</w:t>
      </w:r>
      <w:r>
        <w:rPr>
          <w:rFonts w:hint="eastAsia"/>
        </w:rPr>
        <w:t>）</w:t>
      </w:r>
      <w:r>
        <w:rPr>
          <w:rFonts w:ascii="宋体" w:hAnsi="宋体" w:cs="宋体" w:hint="eastAsia"/>
          <w:szCs w:val="21"/>
          <w:lang w:eastAsia="zh-CN"/>
        </w:rPr>
        <w:t>网点</w:t>
      </w:r>
      <w:r>
        <w:rPr>
          <w:rFonts w:ascii="宋体" w:eastAsia="宋体" w:hAnsi="宋体" w:hint="eastAsia"/>
          <w:szCs w:val="21"/>
        </w:rPr>
        <w:t>服务响应时间</w:t>
      </w:r>
      <w:r>
        <w:rPr>
          <w:rFonts w:ascii="宋体" w:hAnsi="宋体" w:cs="宋体" w:hint="eastAsia"/>
          <w:szCs w:val="21"/>
          <w:lang w:eastAsia="zh-CN"/>
        </w:rPr>
        <w:t>配送时效</w:t>
      </w:r>
    </w:p>
    <w:p>
      <w:pPr>
        <w:keepNext w:val="0"/>
        <w:keepLines w:val="0"/>
        <w:pageBreakBefore w:val="0"/>
        <w:widowControl/>
        <w:kinsoku/>
        <w:wordWrap/>
        <w:overflowPunct/>
        <w:topLinePunct w:val="0"/>
        <w:autoSpaceDE/>
        <w:autoSpaceDN/>
        <w:bidi w:val="0"/>
        <w:adjustRightInd/>
        <w:snapToGrid/>
        <w:ind w:firstLine="960" w:firstLineChars="400"/>
        <w:textAlignment w:val="auto"/>
        <w:rPr>
          <w:rFonts w:ascii="宋体" w:hAnsi="宋体" w:cs="宋体" w:hint="eastAsia"/>
          <w:szCs w:val="21"/>
          <w:lang w:eastAsia="zh-CN"/>
        </w:rPr>
      </w:pPr>
      <w:r>
        <w:rPr>
          <w:rFonts w:hint="eastAsia"/>
        </w:rPr>
        <w:t>（1</w:t>
      </w:r>
      <w:r>
        <w:rPr>
          <w:rFonts w:eastAsia="宋体" w:hint="eastAsia"/>
          <w:lang w:eastAsia="zh-CN"/>
        </w:rPr>
        <w:t>6</w:t>
      </w:r>
      <w:r>
        <w:rPr>
          <w:rFonts w:hint="eastAsia"/>
        </w:rPr>
        <w:t>）</w:t>
      </w:r>
      <w:r>
        <w:rPr>
          <w:rFonts w:ascii="宋体" w:hAnsi="宋体" w:cs="宋体" w:hint="eastAsia"/>
          <w:szCs w:val="21"/>
          <w:lang w:eastAsia="zh-CN"/>
        </w:rPr>
        <w:t>投标人资质证明</w:t>
      </w:r>
    </w:p>
    <w:p>
      <w:pPr>
        <w:keepNext w:val="0"/>
        <w:keepLines w:val="0"/>
        <w:pageBreakBefore w:val="0"/>
        <w:widowControl/>
        <w:kinsoku/>
        <w:wordWrap/>
        <w:overflowPunct/>
        <w:topLinePunct w:val="0"/>
        <w:autoSpaceDE/>
        <w:autoSpaceDN/>
        <w:bidi w:val="0"/>
        <w:adjustRightInd/>
        <w:snapToGrid/>
        <w:ind w:firstLine="960" w:firstLineChars="400"/>
        <w:textAlignment w:val="auto"/>
        <w:rPr>
          <w:rFonts w:ascii="宋体" w:hAnsi="宋体" w:cs="宋体" w:hint="eastAsia"/>
          <w:szCs w:val="21"/>
        </w:rPr>
      </w:pPr>
      <w:r>
        <w:rPr>
          <w:rFonts w:hint="eastAsia"/>
        </w:rPr>
        <w:t>（1</w:t>
      </w:r>
      <w:r>
        <w:rPr>
          <w:rFonts w:eastAsia="宋体" w:hint="eastAsia"/>
          <w:lang w:eastAsia="zh-CN"/>
        </w:rPr>
        <w:t>7</w:t>
      </w:r>
      <w:r>
        <w:rPr>
          <w:rFonts w:hint="eastAsia"/>
        </w:rPr>
        <w:t>）</w:t>
      </w:r>
      <w:r>
        <w:rPr>
          <w:rFonts w:ascii="宋体" w:hAnsi="宋体" w:cs="宋体" w:hint="eastAsia"/>
          <w:szCs w:val="21"/>
        </w:rPr>
        <w:t>投标人同类项目业绩情况</w:t>
      </w:r>
    </w:p>
    <w:p>
      <w:pPr>
        <w:keepNext w:val="0"/>
        <w:keepLines w:val="0"/>
        <w:pageBreakBefore w:val="0"/>
        <w:widowControl/>
        <w:kinsoku/>
        <w:wordWrap/>
        <w:overflowPunct/>
        <w:topLinePunct w:val="0"/>
        <w:autoSpaceDE/>
        <w:autoSpaceDN/>
        <w:bidi w:val="0"/>
        <w:adjustRightInd/>
        <w:snapToGrid/>
        <w:ind w:firstLine="960" w:firstLineChars="400"/>
        <w:textAlignment w:val="auto"/>
        <w:rPr>
          <w:rFonts w:hint="eastAsia"/>
        </w:rPr>
      </w:pPr>
      <w:r>
        <w:rPr>
          <w:rFonts w:hint="eastAsia"/>
        </w:rPr>
        <w:t>（1</w:t>
      </w:r>
      <w:r>
        <w:rPr>
          <w:rFonts w:eastAsia="宋体" w:hint="eastAsia"/>
          <w:lang w:eastAsia="zh-CN"/>
        </w:rPr>
        <w:t>8</w:t>
      </w:r>
      <w:r>
        <w:rPr>
          <w:rFonts w:hint="eastAsia"/>
        </w:rPr>
        <w:t>）</w:t>
      </w:r>
      <w:r>
        <w:rPr>
          <w:rFonts w:ascii="宋体" w:hAnsi="宋体" w:cs="宋体" w:hint="eastAsia"/>
          <w:szCs w:val="21"/>
        </w:rPr>
        <w:t>配套能力保障</w:t>
      </w:r>
    </w:p>
    <w:p>
      <w:pPr>
        <w:keepNext w:val="0"/>
        <w:keepLines w:val="0"/>
        <w:pageBreakBefore w:val="0"/>
        <w:widowControl/>
        <w:kinsoku/>
        <w:wordWrap/>
        <w:overflowPunct/>
        <w:topLinePunct w:val="0"/>
        <w:autoSpaceDE/>
        <w:autoSpaceDN/>
        <w:bidi w:val="0"/>
        <w:adjustRightInd/>
        <w:snapToGrid/>
        <w:ind w:firstLine="960" w:firstLineChars="400"/>
        <w:textAlignment w:val="auto"/>
        <w:rPr>
          <w:rFonts w:ascii="宋体" w:eastAsia="黑体" w:hAnsi="宋体" w:hint="eastAsia"/>
          <w:bCs/>
          <w:kern w:val="44"/>
          <w:lang w:eastAsia="zh-CN"/>
        </w:rPr>
      </w:pPr>
      <w:r>
        <w:rPr>
          <w:rFonts w:hint="eastAsia"/>
        </w:rPr>
        <w:t>（1</w:t>
      </w:r>
      <w:r>
        <w:rPr>
          <w:rFonts w:eastAsia="宋体" w:hint="eastAsia"/>
          <w:lang w:eastAsia="zh-CN"/>
        </w:rPr>
        <w:t>9</w:t>
      </w:r>
      <w:r>
        <w:rPr>
          <w:rFonts w:hint="eastAsia"/>
        </w:rPr>
        <w:t>）投标人认为需要加以说明的其他内容</w:t>
      </w:r>
    </w:p>
    <w:p>
      <w:pPr>
        <w:widowControl w:val="0"/>
        <w:spacing w:line="320" w:lineRule="atLeast"/>
        <w:jc w:val="both"/>
        <w:rPr>
          <w:rFonts w:ascii="宋体" w:eastAsia="宋体" w:hAnsi="宋体"/>
          <w:b/>
          <w:kern w:val="2"/>
          <w:lang w:eastAsia="zh-CN"/>
        </w:rPr>
      </w:pPr>
      <w:bookmarkStart w:id="16" w:name="_Hlk72257771"/>
      <w:r>
        <w:rPr>
          <w:rFonts w:ascii="宋体" w:eastAsia="宋体" w:hAnsi="宋体" w:cstheme="minorBidi" w:hint="eastAsia"/>
          <w:b/>
          <w:kern w:val="2"/>
          <w:lang w:eastAsia="zh-CN"/>
        </w:rPr>
        <w:t>备注：</w:t>
      </w:r>
    </w:p>
    <w:p>
      <w:pPr>
        <w:widowControl w:val="0"/>
        <w:snapToGrid w:val="0"/>
        <w:spacing w:line="320" w:lineRule="atLeast"/>
        <w:ind w:firstLine="480" w:firstLineChars="200"/>
        <w:jc w:val="both"/>
        <w:rPr>
          <w:rFonts w:ascii="宋体" w:eastAsia="宋体" w:hAnsi="宋体"/>
          <w:b/>
          <w:kern w:val="2"/>
          <w:lang w:eastAsia="zh-CN"/>
        </w:rPr>
      </w:pPr>
      <w:r>
        <w:rPr>
          <w:rFonts w:ascii="宋体" w:eastAsia="宋体" w:hAnsi="宋体" w:cstheme="minorBidi" w:hint="eastAsia"/>
          <w:b/>
          <w:kern w:val="2"/>
          <w:lang w:eastAsia="zh-CN"/>
        </w:rPr>
        <w:t>1.本项目为网上电子投标项目，投标文件不需法人或授权委托人另行签字，无需加盖单位公章，招标文件另有规定的除外。</w:t>
      </w:r>
    </w:p>
    <w:p>
      <w:pPr>
        <w:widowControl w:val="0"/>
        <w:snapToGrid w:val="0"/>
        <w:spacing w:after="60" w:afterLines="25"/>
        <w:ind w:firstLine="480" w:firstLineChars="200"/>
        <w:jc w:val="both"/>
        <w:rPr>
          <w:rFonts w:ascii="宋体" w:eastAsia="黑体" w:hAnsi="宋体"/>
          <w:bCs/>
          <w:kern w:val="44"/>
          <w:sz w:val="32"/>
          <w:szCs w:val="32"/>
          <w:lang w:eastAsia="zh-CN"/>
        </w:rPr>
      </w:pPr>
      <w:bookmarkStart w:id="17" w:name="_Hlk72263559"/>
      <w:r>
        <w:rPr>
          <w:rFonts w:ascii="宋体" w:eastAsia="宋体" w:hAnsi="宋体" w:cstheme="minorBidi" w:hint="eastAsia"/>
          <w:b/>
          <w:kern w:val="2"/>
          <w:lang w:eastAsia="zh-CN"/>
        </w:rPr>
        <w:t>2.关于填写“开标一览表”的说明：“开标一览表”中除“投标总价”外，其他信息不作评审依据。</w:t>
      </w:r>
      <w:bookmarkEnd w:id="16"/>
      <w:bookmarkEnd w:id="17"/>
      <w:r>
        <w:rPr>
          <w:rFonts w:ascii="宋体" w:eastAsia="黑体" w:hAnsi="宋体"/>
          <w:bCs/>
          <w:kern w:val="44"/>
          <w:sz w:val="32"/>
          <w:szCs w:val="32"/>
          <w:lang w:eastAsia="zh-CN"/>
        </w:rPr>
        <w:br w:type="page"/>
      </w:r>
    </w:p>
    <w:p>
      <w:pPr>
        <w:keepNext/>
        <w:keepLines/>
        <w:widowControl w:val="0"/>
        <w:spacing w:before="120" w:after="120" w:line="240" w:lineRule="auto"/>
        <w:jc w:val="center"/>
        <w:outlineLvl w:val="2"/>
        <w:rPr>
          <w:rFonts w:ascii="黑体" w:eastAsia="黑体" w:hint="eastAsia"/>
          <w:b/>
          <w:bCs/>
          <w:kern w:val="2"/>
          <w:sz w:val="30"/>
          <w:szCs w:val="22"/>
          <w:lang w:eastAsia="zh-CN"/>
        </w:rPr>
      </w:pPr>
      <w:r>
        <w:rPr>
          <w:rFonts w:ascii="黑体" w:eastAsia="黑体" w:hint="eastAsia"/>
          <w:b/>
          <w:bCs/>
          <w:kern w:val="2"/>
          <w:sz w:val="30"/>
          <w:szCs w:val="22"/>
          <w:lang w:eastAsia="zh-CN"/>
        </w:rPr>
        <w:t>一、投标函</w:t>
      </w:r>
    </w:p>
    <w:p>
      <w:pPr>
        <w:widowControl w:val="0"/>
        <w:spacing w:line="360" w:lineRule="auto"/>
        <w:jc w:val="both"/>
        <w:rPr>
          <w:rFonts w:ascii="宋体" w:eastAsia="宋体" w:hAnsi="宋体"/>
          <w:kern w:val="2"/>
          <w:sz w:val="21"/>
          <w:szCs w:val="21"/>
          <w:lang w:eastAsia="zh-CN"/>
        </w:rPr>
      </w:pPr>
      <w:bookmarkStart w:id="18" w:name="_Hlk72257506"/>
      <w:r>
        <w:rPr>
          <w:rFonts w:ascii="宋体" w:eastAsia="宋体" w:hAnsi="宋体" w:cstheme="minorBidi" w:hint="eastAsia"/>
          <w:kern w:val="2"/>
          <w:sz w:val="21"/>
          <w:szCs w:val="21"/>
          <w:lang w:eastAsia="zh-CN"/>
        </w:rPr>
        <w:t>致：</w:t>
      </w:r>
      <w:r>
        <w:rPr>
          <w:rFonts w:ascii="宋体" w:eastAsia="宋体" w:hAnsi="宋体" w:cstheme="minorBidi" w:hint="eastAsia"/>
          <w:b/>
          <w:color w:val="000000"/>
          <w:kern w:val="2"/>
          <w:sz w:val="21"/>
          <w:szCs w:val="21"/>
          <w:u w:val="single"/>
          <w:lang w:eastAsia="zh-CN"/>
        </w:rPr>
        <w:t>深圳市千里招标代理有限公司</w:t>
      </w:r>
    </w:p>
    <w:p>
      <w:pPr>
        <w:widowControl w:val="0"/>
        <w:spacing w:line="360" w:lineRule="auto"/>
        <w:ind w:firstLine="420" w:firstLineChars="200"/>
        <w:jc w:val="both"/>
        <w:rPr>
          <w:rFonts w:ascii="宋体" w:eastAsia="宋体" w:hAnsi="宋体"/>
          <w:kern w:val="2"/>
          <w:sz w:val="21"/>
          <w:szCs w:val="21"/>
          <w:lang w:eastAsia="zh-CN"/>
        </w:rPr>
      </w:pPr>
      <w:bookmarkStart w:id="19" w:name="_Hlk73818812"/>
      <w:r>
        <w:rPr>
          <w:rFonts w:ascii="Calibri" w:eastAsia="宋体" w:hAnsi="Calibri" w:cstheme="minorBidi" w:hint="eastAsia"/>
          <w:kern w:val="2"/>
          <w:sz w:val="21"/>
          <w:szCs w:val="21"/>
          <w:lang w:eastAsia="zh-CN"/>
        </w:rPr>
        <w:t>1、根据已收到贵单位的项目编号为</w:t>
      </w:r>
      <w:r>
        <w:rPr>
          <w:rFonts w:ascii="Calibri" w:eastAsia="宋体" w:hAnsi="Calibri" w:cstheme="minorBidi" w:hint="eastAsia"/>
          <w:kern w:val="2"/>
          <w:sz w:val="21"/>
          <w:szCs w:val="21"/>
          <w:u w:val="single"/>
          <w:lang w:eastAsia="zh-CN"/>
        </w:rPr>
        <w:t>LHAZXDL-2024-00182</w:t>
      </w:r>
      <w:r>
        <w:rPr>
          <w:rFonts w:ascii="Calibri" w:eastAsia="宋体" w:hAnsi="Calibri" w:cstheme="minorBidi" w:hint="eastAsia"/>
          <w:kern w:val="2"/>
          <w:sz w:val="21"/>
          <w:szCs w:val="21"/>
          <w:lang w:eastAsia="zh-CN"/>
        </w:rPr>
        <w:t>的</w:t>
      </w:r>
      <w:r>
        <w:rPr>
          <w:rFonts w:ascii="Calibri" w:eastAsia="宋体" w:hAnsi="Calibri" w:cstheme="minorBidi" w:hint="eastAsia"/>
          <w:kern w:val="2"/>
          <w:sz w:val="21"/>
          <w:szCs w:val="21"/>
          <w:u w:val="thick"/>
          <w:lang w:eastAsia="zh-CN"/>
        </w:rPr>
        <w:t>深圳市龙华区中心医院热敏纸采购项目</w:t>
      </w:r>
      <w:r>
        <w:rPr>
          <w:rFonts w:ascii="Calibri" w:eastAsia="宋体" w:hAnsi="Calibri" w:cstheme="minorBidi" w:hint="eastAsia"/>
          <w:kern w:val="2"/>
          <w:sz w:val="21"/>
          <w:szCs w:val="21"/>
          <w:lang w:eastAsia="zh-CN"/>
        </w:rPr>
        <w:t>项目的招标文件，遵照《深圳经济特区政府采购条例》和《深圳网上政府采购管理暂行办法》等有关规定，我单位经研究上述招标文件的专用条款及通用条款后，</w:t>
      </w:r>
      <w:bookmarkStart w:id="20" w:name="_Hlk72263588"/>
      <w:r>
        <w:rPr>
          <w:rFonts w:ascii="Calibri" w:eastAsia="宋体" w:hAnsi="Calibri" w:cstheme="minorBidi" w:hint="eastAsia"/>
          <w:kern w:val="2"/>
          <w:sz w:val="21"/>
          <w:szCs w:val="21"/>
          <w:lang w:eastAsia="zh-CN"/>
        </w:rPr>
        <w:t>愿意按照招标文件要求承包上述项目并修补其任何缺陷。</w:t>
      </w:r>
      <w:bookmarkEnd w:id="20"/>
    </w:p>
    <w:p>
      <w:pPr>
        <w:widowControl w:val="0"/>
        <w:spacing w:line="360" w:lineRule="auto"/>
        <w:ind w:firstLine="420" w:firstLineChars="200"/>
        <w:jc w:val="both"/>
        <w:rPr>
          <w:rFonts w:ascii="宋体" w:eastAsia="宋体" w:hAnsi="宋体"/>
          <w:kern w:val="2"/>
          <w:sz w:val="21"/>
          <w:szCs w:val="21"/>
          <w:lang w:eastAsia="zh-CN"/>
        </w:rPr>
      </w:pPr>
      <w:r>
        <w:rPr>
          <w:rFonts w:ascii="宋体" w:eastAsia="宋体" w:hAnsi="宋体" w:cstheme="minorBidi"/>
          <w:kern w:val="2"/>
          <w:sz w:val="21"/>
          <w:szCs w:val="21"/>
          <w:lang w:eastAsia="zh-CN"/>
        </w:rPr>
        <w:t>2</w:t>
      </w:r>
      <w:r>
        <w:rPr>
          <w:rFonts w:ascii="宋体" w:eastAsia="宋体" w:hAnsi="宋体" w:cstheme="minorBidi" w:hint="eastAsia"/>
          <w:kern w:val="2"/>
          <w:sz w:val="21"/>
          <w:szCs w:val="21"/>
          <w:lang w:eastAsia="zh-CN"/>
        </w:rPr>
        <w:t>、</w:t>
      </w:r>
      <w:bookmarkStart w:id="21" w:name="_Hlk73819847"/>
      <w:r>
        <w:rPr>
          <w:rFonts w:ascii="宋体" w:eastAsia="宋体" w:hAnsi="宋体" w:cstheme="minorBidi" w:hint="eastAsia"/>
          <w:kern w:val="2"/>
          <w:sz w:val="21"/>
          <w:szCs w:val="21"/>
          <w:lang w:eastAsia="zh-CN"/>
        </w:rPr>
        <w:t>投标价格见</w:t>
      </w:r>
      <w:r>
        <w:rPr>
          <w:rFonts w:ascii="Calibri" w:eastAsia="宋体" w:hAnsi="Calibri" w:cstheme="minorBidi" w:hint="eastAsia"/>
          <w:kern w:val="2"/>
          <w:sz w:val="21"/>
          <w:szCs w:val="21"/>
          <w:lang w:eastAsia="zh-CN"/>
        </w:rPr>
        <w:t>投标书编制软件中《开标一览表》中填写的投标总价。</w:t>
      </w:r>
      <w:bookmarkEnd w:id="21"/>
    </w:p>
    <w:p>
      <w:pPr>
        <w:widowControl w:val="0"/>
        <w:spacing w:line="360" w:lineRule="auto"/>
        <w:ind w:firstLine="420" w:firstLineChars="200"/>
        <w:jc w:val="both"/>
        <w:rPr>
          <w:rFonts w:ascii="宋体" w:eastAsia="宋体" w:hAnsi="宋体"/>
          <w:kern w:val="2"/>
          <w:sz w:val="21"/>
          <w:szCs w:val="21"/>
          <w:lang w:eastAsia="zh-CN"/>
        </w:rPr>
      </w:pPr>
      <w:r>
        <w:rPr>
          <w:rFonts w:ascii="宋体" w:eastAsia="宋体" w:hAnsi="宋体" w:cstheme="minorBidi" w:hint="eastAsia"/>
          <w:kern w:val="2"/>
          <w:sz w:val="21"/>
          <w:szCs w:val="21"/>
          <w:lang w:eastAsia="zh-CN"/>
        </w:rPr>
        <w:t>3、如果我单位中标，我单位将按照招标文件的要求足额提交履约担保。</w:t>
      </w:r>
    </w:p>
    <w:p>
      <w:pPr>
        <w:widowControl w:val="0"/>
        <w:spacing w:line="360" w:lineRule="auto"/>
        <w:ind w:firstLine="420" w:firstLineChars="200"/>
        <w:jc w:val="both"/>
        <w:rPr>
          <w:rFonts w:ascii="宋体" w:eastAsia="宋体" w:hAnsi="宋体"/>
          <w:kern w:val="2"/>
          <w:sz w:val="21"/>
          <w:szCs w:val="21"/>
          <w:lang w:eastAsia="zh-CN"/>
        </w:rPr>
      </w:pPr>
      <w:r>
        <w:rPr>
          <w:rFonts w:ascii="宋体" w:eastAsia="宋体" w:hAnsi="宋体" w:cstheme="minorBidi" w:hint="eastAsia"/>
          <w:kern w:val="2"/>
          <w:sz w:val="21"/>
          <w:szCs w:val="21"/>
          <w:lang w:eastAsia="zh-CN"/>
        </w:rPr>
        <w:t>4、我单位同意所递交的投标文件在“对通用条款的补充内容”中明确的投标有效期内有效，在此期间内我单位的投标有可能中标，我方将受此约束。</w:t>
      </w:r>
    </w:p>
    <w:p>
      <w:pPr>
        <w:widowControl w:val="0"/>
        <w:spacing w:line="360" w:lineRule="auto"/>
        <w:ind w:firstLine="420" w:firstLineChars="200"/>
        <w:jc w:val="both"/>
        <w:rPr>
          <w:rFonts w:ascii="宋体" w:eastAsia="宋体" w:hAnsi="宋体"/>
          <w:kern w:val="2"/>
          <w:sz w:val="21"/>
          <w:szCs w:val="21"/>
          <w:lang w:eastAsia="zh-CN"/>
        </w:rPr>
      </w:pPr>
      <w:r>
        <w:rPr>
          <w:rFonts w:ascii="宋体" w:eastAsia="宋体" w:hAnsi="宋体" w:cstheme="minorBidi" w:hint="eastAsia"/>
          <w:kern w:val="2"/>
          <w:sz w:val="21"/>
          <w:szCs w:val="21"/>
          <w:lang w:eastAsia="zh-CN"/>
        </w:rPr>
        <w:t>5、除非另外达成协议并生效，贵单位的中标通知书和本投标文件将构成合同的重要内容。</w:t>
      </w:r>
    </w:p>
    <w:p>
      <w:pPr>
        <w:widowControl w:val="0"/>
        <w:spacing w:line="360" w:lineRule="auto"/>
        <w:ind w:left="480" w:leftChars="200"/>
        <w:jc w:val="both"/>
        <w:rPr>
          <w:rFonts w:ascii="宋体" w:eastAsia="宋体" w:hAnsi="宋体"/>
          <w:kern w:val="2"/>
          <w:sz w:val="21"/>
          <w:szCs w:val="21"/>
          <w:lang w:eastAsia="zh-CN"/>
        </w:rPr>
      </w:pPr>
      <w:r>
        <w:rPr>
          <w:rFonts w:ascii="宋体" w:eastAsia="宋体" w:hAnsi="宋体" w:cstheme="minorBidi" w:hint="eastAsia"/>
          <w:kern w:val="2"/>
          <w:sz w:val="21"/>
          <w:szCs w:val="21"/>
          <w:lang w:eastAsia="zh-CN"/>
        </w:rPr>
        <w:t>6、我单位理解贵单位将不受必须接受所收到的最低报价或其它任何投标文件的约束。</w:t>
      </w:r>
      <w:bookmarkEnd w:id="19"/>
    </w:p>
    <w:p>
      <w:pPr>
        <w:widowControl w:val="0"/>
        <w:spacing w:line="360" w:lineRule="auto"/>
        <w:ind w:left="480" w:leftChars="200"/>
        <w:jc w:val="both"/>
        <w:rPr>
          <w:rFonts w:ascii="宋体" w:eastAsia="宋体" w:hAnsi="宋体"/>
          <w:b/>
          <w:kern w:val="2"/>
          <w:sz w:val="21"/>
          <w:szCs w:val="21"/>
          <w:lang w:eastAsia="zh-CN"/>
        </w:rPr>
      </w:pPr>
      <w:r>
        <w:rPr>
          <w:rFonts w:ascii="宋体" w:eastAsia="宋体" w:hAnsi="宋体" w:cstheme="minorBidi" w:hint="eastAsia"/>
          <w:b/>
          <w:kern w:val="2"/>
          <w:sz w:val="21"/>
          <w:szCs w:val="21"/>
          <w:lang w:eastAsia="zh-CN"/>
        </w:rPr>
        <w:t>7</w:t>
      </w:r>
      <w:r>
        <w:rPr>
          <w:rFonts w:ascii="宋体" w:eastAsia="宋体" w:hAnsi="宋体" w:cstheme="minorBidi"/>
          <w:b/>
          <w:kern w:val="2"/>
          <w:sz w:val="21"/>
          <w:szCs w:val="21"/>
          <w:lang w:eastAsia="zh-CN"/>
        </w:rPr>
        <w:t>、如我单位提交样品，且未在规定时间内取回样品的，视同放弃取回，同意深圳市千里招标代理有限公司对我单位提交的样品进行清理。</w:t>
      </w:r>
    </w:p>
    <w:p>
      <w:pPr>
        <w:widowControl w:val="0"/>
        <w:spacing w:line="360" w:lineRule="auto"/>
        <w:ind w:left="480" w:firstLine="210" w:leftChars="200" w:firstLineChars="100"/>
        <w:jc w:val="both"/>
        <w:rPr>
          <w:rFonts w:ascii="Calibri" w:eastAsia="宋体" w:hAnsi="Calibri"/>
          <w:kern w:val="2"/>
          <w:sz w:val="21"/>
          <w:szCs w:val="21"/>
          <w:lang w:eastAsia="zh-CN"/>
        </w:rPr>
      </w:pPr>
    </w:p>
    <w:p>
      <w:pPr>
        <w:widowControl w:val="0"/>
        <w:spacing w:line="360" w:lineRule="auto"/>
        <w:ind w:left="480" w:firstLine="210" w:leftChars="200" w:firstLineChars="100"/>
        <w:jc w:val="both"/>
        <w:rPr>
          <w:rFonts w:ascii="Calibri" w:eastAsia="宋体" w:hAnsi="Calibri"/>
          <w:kern w:val="2"/>
          <w:sz w:val="21"/>
          <w:szCs w:val="21"/>
          <w:lang w:eastAsia="zh-CN"/>
        </w:rPr>
      </w:pPr>
      <w:r>
        <w:rPr>
          <w:rFonts w:ascii="Calibri" w:eastAsia="宋体" w:hAnsi="Calibri" w:cstheme="minorBidi" w:hint="eastAsia"/>
          <w:kern w:val="2"/>
          <w:sz w:val="21"/>
          <w:szCs w:val="21"/>
          <w:lang w:eastAsia="zh-CN"/>
        </w:rPr>
        <w:t>投标人：</w:t>
      </w:r>
      <w:r>
        <w:rPr>
          <w:rFonts w:ascii="Calibri" w:eastAsia="宋体" w:hAnsi="Calibri" w:cstheme="minorBidi" w:hint="eastAsia"/>
          <w:kern w:val="2"/>
          <w:sz w:val="21"/>
          <w:szCs w:val="21"/>
          <w:u w:val="single"/>
          <w:lang w:eastAsia="zh-CN"/>
        </w:rPr>
        <w:t xml:space="preserve">              </w:t>
      </w:r>
      <w:r>
        <w:rPr>
          <w:rFonts w:ascii="Calibri" w:eastAsia="宋体" w:hAnsi="Calibri" w:cstheme="minorBidi" w:hint="eastAsia"/>
          <w:kern w:val="2"/>
          <w:sz w:val="21"/>
          <w:szCs w:val="21"/>
          <w:lang w:eastAsia="zh-CN"/>
        </w:rPr>
        <w:t>；单位地址：</w:t>
      </w:r>
      <w:r>
        <w:rPr>
          <w:rFonts w:ascii="Calibri" w:eastAsia="宋体" w:hAnsi="Calibri" w:cstheme="minorBidi" w:hint="eastAsia"/>
          <w:kern w:val="2"/>
          <w:sz w:val="21"/>
          <w:szCs w:val="21"/>
          <w:u w:val="single"/>
          <w:lang w:eastAsia="zh-CN"/>
        </w:rPr>
        <w:t xml:space="preserve">                                          </w:t>
      </w:r>
      <w:r>
        <w:rPr>
          <w:rFonts w:ascii="Calibri" w:eastAsia="宋体" w:hAnsi="Calibri" w:cstheme="minorBidi" w:hint="eastAsia"/>
          <w:kern w:val="2"/>
          <w:sz w:val="21"/>
          <w:szCs w:val="21"/>
          <w:lang w:eastAsia="zh-CN"/>
        </w:rPr>
        <w:t>；</w:t>
      </w:r>
    </w:p>
    <w:p>
      <w:pPr>
        <w:widowControl w:val="0"/>
        <w:spacing w:line="360" w:lineRule="auto"/>
        <w:ind w:left="480" w:firstLine="210" w:leftChars="200" w:firstLineChars="100"/>
        <w:jc w:val="both"/>
        <w:rPr>
          <w:rFonts w:ascii="Calibri" w:eastAsia="宋体" w:hAnsi="Calibri"/>
          <w:kern w:val="2"/>
          <w:sz w:val="21"/>
          <w:szCs w:val="21"/>
          <w:lang w:eastAsia="zh-CN"/>
        </w:rPr>
      </w:pPr>
      <w:r>
        <w:rPr>
          <w:rFonts w:ascii="Calibri" w:eastAsia="宋体" w:hAnsi="Calibri" w:cstheme="minorBidi" w:hint="eastAsia"/>
          <w:kern w:val="2"/>
          <w:sz w:val="21"/>
          <w:szCs w:val="21"/>
          <w:lang w:eastAsia="zh-CN"/>
        </w:rPr>
        <w:t>法定代表人（负责人）或其授权委托代理人：</w:t>
      </w:r>
      <w:r>
        <w:rPr>
          <w:rFonts w:ascii="Calibri" w:eastAsia="宋体" w:hAnsi="Calibri" w:cstheme="minorBidi" w:hint="eastAsia"/>
          <w:kern w:val="2"/>
          <w:sz w:val="21"/>
          <w:szCs w:val="21"/>
          <w:u w:val="single"/>
          <w:lang w:eastAsia="zh-CN"/>
        </w:rPr>
        <w:t xml:space="preserve">              </w:t>
      </w:r>
      <w:r>
        <w:rPr>
          <w:rFonts w:ascii="Calibri" w:eastAsia="宋体" w:hAnsi="Calibri" w:cstheme="minorBidi" w:hint="eastAsia"/>
          <w:kern w:val="2"/>
          <w:sz w:val="21"/>
          <w:szCs w:val="21"/>
          <w:lang w:eastAsia="zh-CN"/>
        </w:rPr>
        <w:t>；</w:t>
      </w:r>
    </w:p>
    <w:p>
      <w:pPr>
        <w:widowControl w:val="0"/>
        <w:spacing w:line="360" w:lineRule="auto"/>
        <w:ind w:left="480" w:firstLine="210" w:leftChars="200" w:firstLineChars="100"/>
        <w:jc w:val="both"/>
        <w:rPr>
          <w:rFonts w:ascii="Calibri" w:eastAsia="宋体" w:hAnsi="Calibri"/>
          <w:kern w:val="2"/>
          <w:sz w:val="21"/>
          <w:szCs w:val="21"/>
          <w:lang w:eastAsia="zh-CN"/>
        </w:rPr>
      </w:pPr>
      <w:r>
        <w:rPr>
          <w:rFonts w:eastAsia="宋体" w:hAnsi="Calibri" w:cstheme="minorBidi" w:hint="eastAsia"/>
          <w:kern w:val="2"/>
          <w:sz w:val="21"/>
          <w:szCs w:val="21"/>
          <w:lang w:eastAsia="zh-CN"/>
        </w:rPr>
        <w:t>开户银行名称：</w:t>
      </w:r>
      <w:r>
        <w:rPr>
          <w:rFonts w:ascii="Calibri" w:eastAsia="宋体" w:hAnsi="Calibri" w:cstheme="minorBidi" w:hint="eastAsia"/>
          <w:kern w:val="2"/>
          <w:sz w:val="21"/>
          <w:szCs w:val="21"/>
          <w:u w:val="single"/>
          <w:lang w:eastAsia="zh-CN"/>
        </w:rPr>
        <w:t xml:space="preserve">                               </w:t>
      </w:r>
      <w:r>
        <w:rPr>
          <w:rFonts w:ascii="Calibri" w:eastAsia="宋体" w:hAnsi="Calibri" w:cstheme="minorBidi" w:hint="eastAsia"/>
          <w:kern w:val="2"/>
          <w:sz w:val="21"/>
          <w:szCs w:val="21"/>
          <w:lang w:eastAsia="zh-CN"/>
        </w:rPr>
        <w:t>；</w:t>
      </w:r>
    </w:p>
    <w:p>
      <w:pPr>
        <w:widowControl w:val="0"/>
        <w:spacing w:line="360" w:lineRule="auto"/>
        <w:ind w:left="480" w:firstLine="210" w:leftChars="200" w:firstLineChars="100"/>
        <w:jc w:val="both"/>
        <w:rPr>
          <w:rFonts w:ascii="Calibri" w:eastAsia="宋体" w:hAnsi="Calibri"/>
          <w:kern w:val="2"/>
          <w:sz w:val="21"/>
          <w:szCs w:val="21"/>
          <w:lang w:eastAsia="zh-CN"/>
        </w:rPr>
      </w:pPr>
      <w:r>
        <w:rPr>
          <w:rFonts w:eastAsia="宋体" w:hAnsi="Calibri" w:cstheme="minorBidi" w:hint="eastAsia"/>
          <w:kern w:val="2"/>
          <w:sz w:val="21"/>
          <w:szCs w:val="21"/>
          <w:lang w:eastAsia="zh-CN"/>
        </w:rPr>
        <w:t>开户银行账号：</w:t>
      </w:r>
      <w:r>
        <w:rPr>
          <w:rFonts w:ascii="Calibri" w:eastAsia="宋体" w:hAnsi="Calibri" w:cstheme="minorBidi" w:hint="eastAsia"/>
          <w:kern w:val="2"/>
          <w:sz w:val="21"/>
          <w:szCs w:val="21"/>
          <w:u w:val="single"/>
          <w:lang w:eastAsia="zh-CN"/>
        </w:rPr>
        <w:t xml:space="preserve">              </w:t>
      </w:r>
      <w:r>
        <w:rPr>
          <w:rFonts w:ascii="Calibri" w:eastAsia="宋体" w:hAnsi="Calibri" w:cstheme="minorBidi" w:hint="eastAsia"/>
          <w:kern w:val="2"/>
          <w:sz w:val="21"/>
          <w:szCs w:val="21"/>
          <w:lang w:eastAsia="zh-CN"/>
        </w:rPr>
        <w:t>；</w:t>
      </w:r>
    </w:p>
    <w:p>
      <w:pPr>
        <w:widowControl w:val="0"/>
        <w:spacing w:line="360" w:lineRule="auto"/>
        <w:ind w:left="480" w:firstLine="210" w:leftChars="200" w:firstLineChars="100"/>
        <w:jc w:val="both"/>
        <w:rPr>
          <w:rFonts w:ascii="Calibri" w:eastAsia="宋体" w:hAnsi="Calibri" w:hint="eastAsia"/>
          <w:kern w:val="2"/>
          <w:sz w:val="21"/>
          <w:szCs w:val="21"/>
          <w:lang w:eastAsia="zh-CN"/>
        </w:rPr>
      </w:pPr>
      <w:r>
        <w:rPr>
          <w:rFonts w:ascii="Calibri" w:eastAsia="宋体" w:hAnsi="Calibri" w:cstheme="minorBidi" w:hint="eastAsia"/>
          <w:kern w:val="2"/>
          <w:sz w:val="21"/>
          <w:szCs w:val="21"/>
          <w:lang w:eastAsia="zh-CN"/>
        </w:rPr>
        <w:t>邮政编码：</w:t>
      </w:r>
      <w:r>
        <w:rPr>
          <w:rFonts w:ascii="Calibri" w:eastAsia="宋体" w:hAnsi="Calibri" w:cstheme="minorBidi" w:hint="eastAsia"/>
          <w:kern w:val="2"/>
          <w:sz w:val="21"/>
          <w:szCs w:val="21"/>
          <w:u w:val="single"/>
          <w:lang w:eastAsia="zh-CN"/>
        </w:rPr>
        <w:t xml:space="preserve">            </w:t>
      </w:r>
      <w:r>
        <w:rPr>
          <w:rFonts w:ascii="Calibri" w:eastAsia="宋体" w:hAnsi="Calibri" w:cstheme="minorBidi" w:hint="eastAsia"/>
          <w:kern w:val="2"/>
          <w:sz w:val="21"/>
          <w:szCs w:val="21"/>
          <w:lang w:eastAsia="zh-CN"/>
        </w:rPr>
        <w:t>电话：</w:t>
      </w:r>
      <w:r>
        <w:rPr>
          <w:rFonts w:ascii="Calibri" w:eastAsia="宋体" w:hAnsi="Calibri" w:cstheme="minorBidi" w:hint="eastAsia"/>
          <w:kern w:val="2"/>
          <w:sz w:val="21"/>
          <w:szCs w:val="21"/>
          <w:u w:val="single"/>
          <w:lang w:eastAsia="zh-CN"/>
        </w:rPr>
        <w:t xml:space="preserve">            </w:t>
      </w:r>
      <w:r>
        <w:rPr>
          <w:rFonts w:ascii="Calibri" w:eastAsia="宋体" w:hAnsi="Calibri" w:cstheme="minorBidi" w:hint="eastAsia"/>
          <w:kern w:val="2"/>
          <w:sz w:val="21"/>
          <w:szCs w:val="21"/>
          <w:lang w:eastAsia="zh-CN"/>
        </w:rPr>
        <w:t>传真：</w:t>
      </w:r>
      <w:r>
        <w:rPr>
          <w:rFonts w:ascii="Calibri" w:eastAsia="宋体" w:hAnsi="Calibri" w:cstheme="minorBidi" w:hint="eastAsia"/>
          <w:kern w:val="2"/>
          <w:sz w:val="21"/>
          <w:szCs w:val="21"/>
          <w:u w:val="single"/>
          <w:lang w:eastAsia="zh-CN"/>
        </w:rPr>
        <w:t xml:space="preserve">            </w:t>
      </w:r>
      <w:r>
        <w:rPr>
          <w:rFonts w:ascii="Calibri" w:eastAsia="宋体" w:hAnsi="Calibri" w:cstheme="minorBidi" w:hint="eastAsia"/>
          <w:kern w:val="2"/>
          <w:sz w:val="21"/>
          <w:szCs w:val="21"/>
          <w:lang w:eastAsia="zh-CN"/>
        </w:rPr>
        <w:t>；</w:t>
      </w:r>
    </w:p>
    <w:p>
      <w:pPr>
        <w:widowControl w:val="0"/>
        <w:spacing w:line="360" w:lineRule="auto"/>
        <w:ind w:left="480" w:firstLine="210" w:leftChars="200" w:firstLineChars="100"/>
        <w:jc w:val="both"/>
        <w:rPr>
          <w:rFonts w:ascii="Calibri" w:eastAsia="宋体" w:hAnsi="Calibri"/>
          <w:kern w:val="2"/>
          <w:szCs w:val="22"/>
          <w:lang w:eastAsia="zh-CN"/>
        </w:rPr>
      </w:pPr>
      <w:r>
        <w:rPr>
          <w:rFonts w:ascii="宋体" w:eastAsia="宋体" w:hAnsi="宋体" w:cstheme="minorBidi" w:hint="eastAsia"/>
          <w:kern w:val="2"/>
          <w:sz w:val="21"/>
          <w:szCs w:val="21"/>
          <w:lang w:eastAsia="zh-CN"/>
        </w:rPr>
        <w:t>日期：</w:t>
      </w:r>
      <w:r>
        <w:rPr>
          <w:rFonts w:ascii="宋体" w:eastAsia="宋体" w:hAnsi="宋体" w:cstheme="minorBidi" w:hint="eastAsia"/>
          <w:kern w:val="2"/>
          <w:sz w:val="21"/>
          <w:szCs w:val="21"/>
          <w:u w:val="single"/>
          <w:lang w:eastAsia="zh-CN"/>
        </w:rPr>
        <w:t xml:space="preserve">         </w:t>
      </w:r>
      <w:r>
        <w:rPr>
          <w:rFonts w:ascii="宋体" w:eastAsia="宋体" w:hAnsi="宋体" w:cstheme="minorBidi" w:hint="eastAsia"/>
          <w:kern w:val="2"/>
          <w:sz w:val="21"/>
          <w:szCs w:val="21"/>
          <w:lang w:eastAsia="zh-CN"/>
        </w:rPr>
        <w:t>年</w:t>
      </w:r>
      <w:r>
        <w:rPr>
          <w:rFonts w:ascii="宋体" w:eastAsia="宋体" w:hAnsi="宋体" w:cstheme="minorBidi" w:hint="eastAsia"/>
          <w:kern w:val="2"/>
          <w:sz w:val="21"/>
          <w:szCs w:val="21"/>
          <w:u w:val="single"/>
          <w:lang w:eastAsia="zh-CN"/>
        </w:rPr>
        <w:t xml:space="preserve">     </w:t>
      </w:r>
      <w:r>
        <w:rPr>
          <w:rFonts w:ascii="宋体" w:eastAsia="宋体" w:hAnsi="宋体" w:cstheme="minorBidi" w:hint="eastAsia"/>
          <w:kern w:val="2"/>
          <w:sz w:val="21"/>
          <w:szCs w:val="21"/>
          <w:lang w:eastAsia="zh-CN"/>
        </w:rPr>
        <w:t>月</w:t>
      </w:r>
      <w:r>
        <w:rPr>
          <w:rFonts w:ascii="宋体" w:eastAsia="宋体" w:hAnsi="宋体" w:cstheme="minorBidi" w:hint="eastAsia"/>
          <w:kern w:val="2"/>
          <w:sz w:val="21"/>
          <w:szCs w:val="21"/>
          <w:u w:val="single"/>
          <w:lang w:eastAsia="zh-CN"/>
        </w:rPr>
        <w:t xml:space="preserve">     </w:t>
      </w:r>
      <w:r>
        <w:rPr>
          <w:rFonts w:ascii="宋体" w:eastAsia="宋体" w:hAnsi="宋体" w:cstheme="minorBidi" w:hint="eastAsia"/>
          <w:kern w:val="2"/>
          <w:sz w:val="21"/>
          <w:szCs w:val="21"/>
          <w:lang w:eastAsia="zh-CN"/>
        </w:rPr>
        <w:t>日</w:t>
      </w:r>
    </w:p>
    <w:p>
      <w:pPr>
        <w:widowControl w:val="0"/>
        <w:jc w:val="both"/>
        <w:rPr>
          <w:rFonts w:ascii="黑体" w:eastAsia="黑体" w:hAnsi="宋体"/>
          <w:kern w:val="2"/>
          <w:sz w:val="21"/>
          <w:szCs w:val="22"/>
          <w:lang w:eastAsia="zh-CN"/>
        </w:rPr>
      </w:pPr>
    </w:p>
    <w:p>
      <w:pPr>
        <w:widowControl w:val="0"/>
        <w:jc w:val="both"/>
        <w:rPr>
          <w:rFonts w:ascii="黑体" w:eastAsia="黑体" w:hAnsi="宋体"/>
          <w:kern w:val="2"/>
          <w:sz w:val="21"/>
          <w:szCs w:val="22"/>
          <w:lang w:eastAsia="zh-CN"/>
        </w:rPr>
      </w:pPr>
    </w:p>
    <w:p>
      <w:pPr>
        <w:widowControl w:val="0"/>
        <w:jc w:val="both"/>
        <w:rPr>
          <w:rFonts w:ascii="黑体" w:eastAsia="黑体" w:hAnsi="宋体"/>
          <w:kern w:val="2"/>
          <w:sz w:val="21"/>
          <w:szCs w:val="22"/>
          <w:lang w:eastAsia="zh-CN"/>
        </w:rPr>
      </w:pPr>
    </w:p>
    <w:p>
      <w:pPr>
        <w:widowControl w:val="0"/>
        <w:jc w:val="both"/>
        <w:rPr>
          <w:rFonts w:ascii="黑体" w:eastAsia="黑体" w:hAnsi="宋体"/>
          <w:kern w:val="2"/>
          <w:sz w:val="21"/>
          <w:szCs w:val="22"/>
          <w:lang w:eastAsia="zh-CN"/>
        </w:rPr>
      </w:pPr>
    </w:p>
    <w:p>
      <w:pPr>
        <w:widowControl w:val="0"/>
        <w:jc w:val="both"/>
        <w:rPr>
          <w:rFonts w:ascii="黑体" w:eastAsia="黑体" w:hAnsi="宋体"/>
          <w:kern w:val="2"/>
          <w:sz w:val="21"/>
          <w:szCs w:val="22"/>
          <w:lang w:eastAsia="zh-CN"/>
        </w:rPr>
      </w:pPr>
    </w:p>
    <w:p>
      <w:pPr>
        <w:widowControl w:val="0"/>
        <w:jc w:val="both"/>
        <w:rPr>
          <w:rFonts w:ascii="黑体" w:eastAsia="黑体" w:hAnsi="宋体"/>
          <w:kern w:val="2"/>
          <w:sz w:val="21"/>
          <w:szCs w:val="22"/>
          <w:lang w:eastAsia="zh-CN"/>
        </w:rPr>
      </w:pPr>
    </w:p>
    <w:p>
      <w:pPr>
        <w:widowControl w:val="0"/>
        <w:jc w:val="both"/>
        <w:rPr>
          <w:rFonts w:ascii="黑体" w:eastAsia="黑体" w:hAnsi="宋体"/>
          <w:kern w:val="2"/>
          <w:sz w:val="21"/>
          <w:szCs w:val="22"/>
          <w:lang w:eastAsia="zh-CN"/>
        </w:rPr>
      </w:pPr>
    </w:p>
    <w:p>
      <w:pPr>
        <w:widowControl w:val="0"/>
        <w:jc w:val="both"/>
        <w:rPr>
          <w:rFonts w:ascii="黑体" w:eastAsia="黑体" w:hAnsi="宋体"/>
          <w:kern w:val="2"/>
          <w:sz w:val="21"/>
          <w:szCs w:val="22"/>
          <w:lang w:eastAsia="zh-CN"/>
        </w:rPr>
      </w:pPr>
    </w:p>
    <w:p>
      <w:pPr>
        <w:widowControl w:val="0"/>
        <w:jc w:val="both"/>
        <w:rPr>
          <w:rFonts w:ascii="黑体" w:eastAsia="黑体" w:hAnsi="宋体"/>
          <w:kern w:val="2"/>
          <w:sz w:val="21"/>
          <w:szCs w:val="22"/>
          <w:lang w:eastAsia="zh-CN"/>
        </w:rPr>
      </w:pPr>
    </w:p>
    <w:p>
      <w:pPr>
        <w:widowControl w:val="0"/>
        <w:jc w:val="both"/>
        <w:rPr>
          <w:rFonts w:ascii="黑体" w:eastAsia="黑体" w:hAnsi="宋体"/>
          <w:kern w:val="2"/>
          <w:sz w:val="21"/>
          <w:szCs w:val="22"/>
          <w:lang w:eastAsia="zh-CN"/>
        </w:rPr>
      </w:pPr>
    </w:p>
    <w:p>
      <w:pPr>
        <w:widowControl w:val="0"/>
        <w:jc w:val="both"/>
        <w:rPr>
          <w:rFonts w:ascii="黑体" w:eastAsia="黑体" w:hAnsi="宋体"/>
          <w:kern w:val="2"/>
          <w:sz w:val="21"/>
          <w:szCs w:val="22"/>
          <w:lang w:eastAsia="zh-CN"/>
        </w:rPr>
      </w:pPr>
    </w:p>
    <w:p>
      <w:pPr>
        <w:widowControl w:val="0"/>
        <w:jc w:val="both"/>
        <w:rPr>
          <w:rFonts w:ascii="黑体" w:eastAsia="黑体" w:hAnsi="宋体"/>
          <w:kern w:val="2"/>
          <w:sz w:val="21"/>
          <w:szCs w:val="22"/>
          <w:lang w:eastAsia="zh-CN"/>
        </w:rPr>
      </w:pPr>
    </w:p>
    <w:bookmarkEnd w:id="18"/>
    <w:p>
      <w:pPr>
        <w:keepNext/>
        <w:keepLines/>
        <w:spacing w:before="260" w:after="260" w:line="240" w:lineRule="auto"/>
        <w:jc w:val="center"/>
        <w:outlineLvl w:val="2"/>
        <w:rPr>
          <w:rFonts w:ascii="黑体" w:eastAsia="黑体" w:hAnsi="宋体"/>
          <w:bCs/>
          <w:szCs w:val="32"/>
        </w:rPr>
      </w:pPr>
      <w:r>
        <w:rPr>
          <w:rFonts w:ascii="黑体" w:eastAsia="黑体" w:hAnsi="宋体" w:hint="eastAsia"/>
          <w:bCs/>
          <w:szCs w:val="32"/>
        </w:rPr>
        <w:t>二、政府采购投标及履约承诺函</w:t>
      </w:r>
    </w:p>
    <w:p>
      <w:pPr>
        <w:spacing w:line="360" w:lineRule="auto"/>
        <w:rPr>
          <w:rFonts w:ascii="宋体" w:eastAsia="宋体" w:hAnsi="宋体" w:cs="宋体" w:hint="eastAsia"/>
          <w:sz w:val="21"/>
          <w:szCs w:val="21"/>
          <w:lang w:eastAsia="zh-CN"/>
        </w:rPr>
      </w:pPr>
      <w:bookmarkStart w:id="22" w:name="_Hlk72257530"/>
      <w:r>
        <w:rPr>
          <w:rFonts w:ascii="宋体" w:eastAsia="宋体" w:hAnsi="宋体" w:cs="宋体" w:hint="eastAsia"/>
          <w:sz w:val="21"/>
          <w:szCs w:val="21"/>
        </w:rPr>
        <w:t>致：</w:t>
      </w:r>
      <w:r>
        <w:rPr>
          <w:rFonts w:ascii="宋体" w:eastAsia="宋体" w:hAnsi="宋体" w:cs="宋体" w:hint="eastAsia"/>
          <w:sz w:val="21"/>
          <w:szCs w:val="21"/>
          <w:u w:val="single"/>
          <w:lang w:eastAsia="zh-CN"/>
        </w:rPr>
        <w:t>深圳市千里招标代理有限公司</w:t>
      </w:r>
    </w:p>
    <w:p>
      <w:pPr>
        <w:spacing w:line="360" w:lineRule="auto"/>
        <w:ind w:right="-815" w:firstLine="420" w:firstLineChars="200"/>
        <w:rPr>
          <w:rFonts w:ascii="宋体" w:eastAsia="宋体" w:hAnsi="宋体" w:cs="宋体" w:hint="eastAsia"/>
          <w:sz w:val="21"/>
          <w:szCs w:val="21"/>
        </w:rPr>
      </w:pPr>
      <w:r>
        <w:rPr>
          <w:rFonts w:ascii="宋体" w:eastAsia="宋体" w:hAnsi="宋体" w:cs="宋体" w:hint="eastAsia"/>
          <w:sz w:val="21"/>
          <w:szCs w:val="21"/>
        </w:rPr>
        <w:t>我单位承诺：</w:t>
      </w:r>
    </w:p>
    <w:p>
      <w:pPr>
        <w:spacing w:line="360" w:lineRule="auto"/>
        <w:ind w:firstLine="420" w:firstLineChars="200"/>
        <w:rPr>
          <w:rFonts w:ascii="宋体" w:eastAsia="宋体" w:hAnsi="宋体" w:cs="宋体" w:hint="eastAsia"/>
          <w:b/>
          <w:sz w:val="21"/>
          <w:szCs w:val="21"/>
        </w:rPr>
      </w:pPr>
      <w:r>
        <w:rPr>
          <w:rFonts w:ascii="宋体" w:eastAsia="宋体" w:hAnsi="宋体" w:cs="宋体" w:hint="eastAsia"/>
          <w:bCs/>
          <w:sz w:val="21"/>
          <w:szCs w:val="21"/>
        </w:rPr>
        <w:t>1.我单位参与本项目所投标（响应）的货物、工程或服务，不存在侵犯知识产权的情况。</w:t>
      </w:r>
    </w:p>
    <w:p>
      <w:pPr>
        <w:spacing w:line="360" w:lineRule="auto"/>
        <w:ind w:firstLine="420" w:firstLineChars="200"/>
        <w:rPr>
          <w:rFonts w:ascii="宋体" w:eastAsia="宋体" w:hAnsi="宋体" w:cs="宋体" w:hint="eastAsia"/>
          <w:sz w:val="21"/>
          <w:szCs w:val="21"/>
        </w:rPr>
      </w:pPr>
      <w:r>
        <w:rPr>
          <w:rFonts w:ascii="宋体" w:eastAsia="宋体" w:hAnsi="宋体" w:cs="宋体" w:hint="eastAsia"/>
          <w:sz w:val="21"/>
          <w:szCs w:val="21"/>
        </w:rPr>
        <w:t>2.我单位参与本项目政府采购活动时不存在被有关部门禁止参与政府采购活动且在有效期内的情况。符合招标文件关于联合体及进口产品的相关资格要求。</w:t>
      </w:r>
    </w:p>
    <w:p>
      <w:pPr>
        <w:spacing w:line="360" w:lineRule="auto"/>
        <w:ind w:firstLine="420" w:firstLineChars="200"/>
        <w:rPr>
          <w:rFonts w:ascii="宋体" w:eastAsia="宋体" w:hAnsi="宋体" w:cs="宋体" w:hint="eastAsia"/>
          <w:sz w:val="21"/>
          <w:szCs w:val="21"/>
        </w:rPr>
      </w:pPr>
      <w:r>
        <w:rPr>
          <w:rFonts w:ascii="宋体" w:eastAsia="宋体" w:hAnsi="宋体" w:cs="宋体" w:hint="eastAsia"/>
          <w:sz w:val="21"/>
          <w:szCs w:val="21"/>
        </w:rPr>
        <w:t>3.我单位具备《中华人民共和国政府采购法》第二十二条第一款的条件。</w:t>
      </w:r>
    </w:p>
    <w:p>
      <w:pPr>
        <w:spacing w:line="360" w:lineRule="auto"/>
        <w:ind w:firstLine="420" w:firstLineChars="200"/>
        <w:rPr>
          <w:rFonts w:ascii="宋体" w:eastAsia="宋体" w:hAnsi="宋体" w:cs="宋体" w:hint="eastAsia"/>
          <w:sz w:val="21"/>
          <w:szCs w:val="21"/>
        </w:rPr>
      </w:pPr>
      <w:r>
        <w:rPr>
          <w:rFonts w:ascii="宋体" w:eastAsia="宋体" w:hAnsi="宋体" w:cs="宋体" w:hint="eastAsia"/>
          <w:sz w:val="21"/>
          <w:szCs w:val="21"/>
        </w:rPr>
        <w:t>4.我单位未被列入失信被执行人、重大税收违法案件当事人名单、政府采购严重违法失信行为记录名单。</w:t>
      </w:r>
    </w:p>
    <w:p>
      <w:pPr>
        <w:spacing w:line="360" w:lineRule="auto"/>
        <w:ind w:firstLine="420" w:firstLineChars="200"/>
        <w:rPr>
          <w:rFonts w:ascii="宋体" w:eastAsia="宋体" w:hAnsi="宋体" w:cs="宋体" w:hint="eastAsia"/>
          <w:sz w:val="21"/>
          <w:szCs w:val="21"/>
          <w:lang w:eastAsia="zh-CN"/>
        </w:rPr>
      </w:pPr>
      <w:r>
        <w:rPr>
          <w:rFonts w:ascii="宋体" w:eastAsia="宋体" w:hAnsi="宋体" w:cs="宋体" w:hint="eastAsia"/>
          <w:sz w:val="21"/>
          <w:szCs w:val="21"/>
          <w:lang w:eastAsia="zh-CN"/>
        </w:rPr>
        <w:t>5.我单位不存在《深圳市财政局政府采购供应商信用信息管理办法》（深财规〔2023〕3号）列明的严重违法失信行为。</w:t>
      </w:r>
    </w:p>
    <w:p>
      <w:pPr>
        <w:spacing w:line="360" w:lineRule="auto"/>
        <w:ind w:firstLine="420" w:firstLineChars="200"/>
        <w:rPr>
          <w:rFonts w:ascii="宋体" w:eastAsia="宋体" w:hAnsi="宋体" w:cs="宋体" w:hint="eastAsia"/>
          <w:sz w:val="21"/>
          <w:szCs w:val="21"/>
        </w:rPr>
      </w:pPr>
      <w:r>
        <w:rPr>
          <w:rFonts w:ascii="宋体" w:eastAsia="宋体" w:hAnsi="宋体" w:cs="宋体" w:hint="eastAsia"/>
          <w:sz w:val="21"/>
          <w:szCs w:val="21"/>
          <w:lang w:eastAsia="zh-CN"/>
        </w:rPr>
        <w:t>6</w:t>
      </w:r>
      <w:r>
        <w:rPr>
          <w:rFonts w:ascii="宋体" w:eastAsia="宋体" w:hAnsi="宋体" w:cs="宋体" w:hint="eastAsia"/>
          <w:sz w:val="21"/>
          <w:szCs w:val="21"/>
        </w:rPr>
        <w:t>.</w:t>
      </w:r>
      <w:bookmarkStart w:id="23" w:name="_Hlk72587269"/>
      <w:bookmarkStart w:id="24" w:name="_Hlk72587299"/>
      <w:r>
        <w:rPr>
          <w:rFonts w:ascii="宋体" w:eastAsia="宋体" w:hAnsi="宋体" w:cs="宋体" w:hint="eastAsia"/>
          <w:sz w:val="21"/>
          <w:szCs w:val="21"/>
        </w:rPr>
        <w:t>我单位参与该项目投标，严格遵守政府采购相关法律，不造假，不围标、串标、陪标。我单位已清楚，如违反上述要求，投标将作无效处理，被列入不良记录名单并在网上曝光，同时将被提请政府采购主管部门给予一定年限内禁止参与政府采购活动或其他处罚</w:t>
      </w:r>
      <w:bookmarkEnd w:id="23"/>
      <w:r>
        <w:rPr>
          <w:rFonts w:ascii="宋体" w:eastAsia="宋体" w:hAnsi="宋体" w:cs="宋体" w:hint="eastAsia"/>
          <w:sz w:val="21"/>
          <w:szCs w:val="21"/>
        </w:rPr>
        <w:t>。</w:t>
      </w:r>
    </w:p>
    <w:bookmarkEnd w:id="24"/>
    <w:p>
      <w:pPr>
        <w:spacing w:line="360" w:lineRule="auto"/>
        <w:ind w:firstLine="420" w:firstLineChars="200"/>
        <w:rPr>
          <w:rFonts w:ascii="宋体" w:eastAsia="宋体" w:hAnsi="宋体" w:cs="宋体" w:hint="eastAsia"/>
          <w:sz w:val="21"/>
          <w:szCs w:val="21"/>
        </w:rPr>
      </w:pPr>
      <w:r>
        <w:rPr>
          <w:rFonts w:ascii="宋体" w:eastAsia="宋体" w:hAnsi="宋体" w:cs="宋体" w:hint="eastAsia"/>
          <w:sz w:val="21"/>
          <w:szCs w:val="21"/>
          <w:lang w:eastAsia="zh-CN"/>
        </w:rPr>
        <w:t>7</w:t>
      </w:r>
      <w:r>
        <w:rPr>
          <w:rFonts w:ascii="宋体" w:eastAsia="宋体" w:hAnsi="宋体" w:cs="宋体" w:hint="eastAsia"/>
          <w:sz w:val="21"/>
          <w:szCs w:val="21"/>
        </w:rPr>
        <w:t>.我单位如果中标，做到守信，不偷工减料，依照本项目招标文件需求内容、签署的采购合同及本单位在投标中所作的一切承诺履约。我单位对本项目的报价负责，中标后将严格按照本项目招标文件需求、签署的采购合同及我单位在投标中所作的全部承诺履行。</w:t>
      </w:r>
    </w:p>
    <w:p>
      <w:pPr>
        <w:spacing w:line="360" w:lineRule="auto"/>
        <w:ind w:firstLine="420" w:firstLineChars="200"/>
        <w:rPr>
          <w:rFonts w:ascii="宋体" w:eastAsia="宋体" w:hAnsi="宋体" w:cs="宋体" w:hint="eastAsia"/>
          <w:sz w:val="21"/>
          <w:szCs w:val="21"/>
        </w:rPr>
      </w:pPr>
      <w:r>
        <w:rPr>
          <w:rFonts w:ascii="宋体" w:eastAsia="宋体" w:hAnsi="宋体" w:cs="宋体" w:hint="eastAsia"/>
          <w:sz w:val="21"/>
          <w:szCs w:val="21"/>
        </w:rPr>
        <w:t>我单位清楚，若以“报价太低而无法履约”为理由放弃本项目中标资格时，愿意接受主管部门的处理处罚。若我单位中标本项目，我单位的报价明显低于其他投标人的报价时，我单位清楚，本项目将成为重点监管、重点验收项目，我单位将按时保质保量完成，并全力配合有关监管、验收工作；若我单位未按上述要求履约，我单位愿意接受主管部门的处理处罚。</w:t>
      </w:r>
    </w:p>
    <w:p>
      <w:pPr>
        <w:spacing w:line="360" w:lineRule="auto"/>
        <w:ind w:firstLine="420" w:firstLineChars="200"/>
        <w:rPr>
          <w:rFonts w:ascii="宋体" w:eastAsia="宋体" w:hAnsi="宋体" w:cs="宋体" w:hint="eastAsia"/>
          <w:sz w:val="21"/>
          <w:szCs w:val="21"/>
        </w:rPr>
      </w:pPr>
      <w:r>
        <w:rPr>
          <w:rFonts w:ascii="宋体" w:eastAsia="宋体" w:hAnsi="宋体" w:cs="宋体" w:hint="eastAsia"/>
          <w:sz w:val="21"/>
          <w:szCs w:val="21"/>
          <w:lang w:eastAsia="zh-CN"/>
        </w:rPr>
        <w:t>8</w:t>
      </w:r>
      <w:r>
        <w:rPr>
          <w:rFonts w:ascii="宋体" w:eastAsia="宋体" w:hAnsi="宋体" w:cs="宋体" w:hint="eastAsia"/>
          <w:sz w:val="21"/>
          <w:szCs w:val="21"/>
        </w:rPr>
        <w:t>.我单位已认真核实了投标文件的全部内容，所有资料均为真实资料。我单位对投标文件中全部投标资料的真实性负责，如被证实我单位的投标文件中存在虚假资料的，则视为我单位隐瞒真实情况、提供虚假资料，我单位愿意接受主管部门作出的行政处罚。</w:t>
      </w:r>
    </w:p>
    <w:p>
      <w:pPr>
        <w:spacing w:line="360" w:lineRule="auto"/>
        <w:ind w:firstLine="420" w:firstLineChars="200"/>
        <w:rPr>
          <w:rFonts w:ascii="宋体" w:eastAsia="宋体" w:hAnsi="宋体" w:cs="宋体" w:hint="eastAsia"/>
          <w:sz w:val="21"/>
          <w:szCs w:val="21"/>
        </w:rPr>
      </w:pPr>
      <w:r>
        <w:rPr>
          <w:rFonts w:ascii="宋体" w:eastAsia="宋体" w:hAnsi="宋体" w:cs="宋体" w:hint="eastAsia"/>
          <w:sz w:val="21"/>
          <w:szCs w:val="21"/>
          <w:lang w:eastAsia="zh-CN"/>
        </w:rPr>
        <w:t>9</w:t>
      </w:r>
      <w:r>
        <w:rPr>
          <w:rFonts w:ascii="宋体" w:eastAsia="宋体" w:hAnsi="宋体" w:cs="宋体" w:hint="eastAsia"/>
          <w:sz w:val="21"/>
          <w:szCs w:val="21"/>
        </w:rPr>
        <w:t>.我单位承诺中标后项目不转包，未经采购人同意不进行分包。</w:t>
      </w:r>
    </w:p>
    <w:p>
      <w:pPr>
        <w:spacing w:line="360" w:lineRule="auto"/>
        <w:ind w:firstLine="420" w:firstLineChars="200"/>
        <w:rPr>
          <w:rFonts w:ascii="宋体" w:eastAsia="宋体" w:hAnsi="宋体" w:cs="宋体" w:hint="eastAsia"/>
          <w:sz w:val="21"/>
          <w:szCs w:val="21"/>
        </w:rPr>
      </w:pPr>
      <w:r>
        <w:rPr>
          <w:rFonts w:ascii="宋体" w:eastAsia="宋体" w:hAnsi="宋体" w:cs="宋体" w:hint="eastAsia"/>
          <w:sz w:val="21"/>
          <w:szCs w:val="21"/>
          <w:lang w:eastAsia="zh-CN"/>
        </w:rPr>
        <w:t>10</w:t>
      </w:r>
      <w:r>
        <w:rPr>
          <w:rFonts w:ascii="宋体" w:eastAsia="宋体" w:hAnsi="宋体" w:cs="宋体" w:hint="eastAsia"/>
          <w:sz w:val="21"/>
          <w:szCs w:val="21"/>
        </w:rPr>
        <w:t>.我单位保证，其所提供的货物通过合法正规渠道供货，在提供给采购人前具有完全的所有权，采购人在中华人民共和国使用该货物或货物的任何一部分时，不会产生因第三方提出的包括但不限于侵犯其专利权、商标权、工业设计权等知识产权和侵犯其所有权、抵押权等物权及其他权利而引发的纠纷；如有纠纷，我单位承担全部责任。</w:t>
      </w:r>
    </w:p>
    <w:p>
      <w:pPr>
        <w:spacing w:line="360" w:lineRule="auto"/>
        <w:ind w:firstLine="420" w:firstLineChars="200"/>
        <w:rPr>
          <w:rFonts w:ascii="宋体" w:eastAsia="宋体" w:hAnsi="宋体" w:cs="宋体" w:hint="eastAsia"/>
          <w:sz w:val="21"/>
          <w:szCs w:val="21"/>
          <w:lang w:eastAsia="zh-CN"/>
        </w:rPr>
      </w:pPr>
      <w:r>
        <w:rPr>
          <w:rFonts w:ascii="宋体" w:eastAsia="宋体" w:hAnsi="宋体" w:cs="宋体" w:hint="eastAsia"/>
          <w:sz w:val="21"/>
          <w:szCs w:val="21"/>
        </w:rPr>
        <w:t>1</w:t>
      </w:r>
      <w:r>
        <w:rPr>
          <w:rFonts w:ascii="宋体" w:eastAsia="宋体" w:hAnsi="宋体" w:cs="宋体" w:hint="eastAsia"/>
          <w:sz w:val="21"/>
          <w:szCs w:val="21"/>
          <w:lang w:eastAsia="zh-CN"/>
        </w:rPr>
        <w:t>1</w:t>
      </w:r>
      <w:r>
        <w:rPr>
          <w:rFonts w:ascii="宋体" w:eastAsia="宋体" w:hAnsi="宋体" w:cs="宋体" w:hint="eastAsia"/>
          <w:sz w:val="21"/>
          <w:szCs w:val="21"/>
        </w:rPr>
        <w:t>.我单位保证，若所投货物涉及《财政部生态环境部关于印发节能产品政府采购品目清单的通知》（财库〔2019〕19号）列明的政府采购强制产品，则所投该产品符合节能产品的认证要求。</w:t>
      </w:r>
      <w:r>
        <w:rPr>
          <w:rFonts w:ascii="宋体" w:eastAsia="宋体" w:hAnsi="宋体" w:cs="宋体" w:hint="eastAsia"/>
          <w:sz w:val="21"/>
          <w:szCs w:val="21"/>
          <w:lang w:eastAsia="zh-CN"/>
        </w:rPr>
        <w:t>若所投产品包括数据中心相关设备的，应满足</w:t>
      </w:r>
      <w:r>
        <w:rPr>
          <w:rFonts w:ascii="宋体" w:eastAsia="宋体" w:hAnsi="宋体" w:cs="宋体" w:hint="eastAsia"/>
          <w:sz w:val="21"/>
          <w:szCs w:val="21"/>
        </w:rPr>
        <w:t>《财政部 生态环境部 工业和信息化部关于印发&lt;绿色数据中心政府采购需求标准（试行）&gt;的通知》</w:t>
      </w:r>
      <w:r>
        <w:rPr>
          <w:rFonts w:ascii="宋体" w:eastAsia="宋体" w:hAnsi="宋体" w:cs="宋体" w:hint="eastAsia"/>
          <w:sz w:val="21"/>
          <w:szCs w:val="21"/>
          <w:lang w:eastAsia="zh-CN"/>
        </w:rPr>
        <w:t>（</w:t>
      </w:r>
      <w:r>
        <w:rPr>
          <w:rFonts w:ascii="宋体" w:eastAsia="宋体" w:hAnsi="宋体" w:cs="宋体" w:hint="eastAsia"/>
          <w:sz w:val="21"/>
          <w:szCs w:val="21"/>
        </w:rPr>
        <w:t>财库〔2023〕7号）</w:t>
      </w:r>
      <w:r>
        <w:rPr>
          <w:rFonts w:ascii="宋体" w:eastAsia="宋体" w:hAnsi="宋体" w:cs="宋体" w:hint="eastAsia"/>
          <w:sz w:val="21"/>
          <w:szCs w:val="21"/>
          <w:lang w:eastAsia="zh-CN"/>
        </w:rPr>
        <w:t>要求。若所投产品涉及国家强制性标准的，所投产品应符合国家强制性标准相关要求。</w:t>
      </w:r>
    </w:p>
    <w:p>
      <w:pPr>
        <w:spacing w:line="360" w:lineRule="auto"/>
        <w:ind w:firstLine="420" w:firstLineChars="200"/>
        <w:rPr>
          <w:rFonts w:ascii="宋体" w:eastAsia="宋体" w:hAnsi="宋体" w:cs="宋体" w:hint="eastAsia"/>
          <w:bCs/>
          <w:sz w:val="21"/>
          <w:szCs w:val="21"/>
        </w:rPr>
      </w:pPr>
      <w:r>
        <w:rPr>
          <w:rFonts w:ascii="宋体" w:eastAsia="宋体" w:hAnsi="宋体" w:cs="宋体" w:hint="eastAsia"/>
          <w:bCs/>
          <w:sz w:val="21"/>
          <w:szCs w:val="21"/>
        </w:rPr>
        <w:t>1</w:t>
      </w:r>
      <w:r>
        <w:rPr>
          <w:rFonts w:ascii="宋体" w:eastAsia="宋体" w:hAnsi="宋体" w:cs="宋体" w:hint="eastAsia"/>
          <w:bCs/>
          <w:sz w:val="21"/>
          <w:szCs w:val="21"/>
          <w:lang w:eastAsia="zh-CN"/>
        </w:rPr>
        <w:t>2</w:t>
      </w:r>
      <w:r>
        <w:rPr>
          <w:rFonts w:ascii="宋体" w:eastAsia="宋体" w:hAnsi="宋体" w:cs="宋体" w:hint="eastAsia"/>
          <w:bCs/>
          <w:sz w:val="21"/>
          <w:szCs w:val="21"/>
        </w:rPr>
        <w:t>.我单位已知悉并同意中标（成交）结果信息公示（公开）的内容。</w:t>
      </w:r>
    </w:p>
    <w:p>
      <w:pPr>
        <w:spacing w:line="360" w:lineRule="auto"/>
        <w:ind w:firstLine="420" w:firstLineChars="200"/>
        <w:rPr>
          <w:rFonts w:ascii="宋体" w:eastAsia="宋体" w:hAnsi="宋体" w:cs="宋体" w:hint="eastAsia"/>
          <w:b/>
          <w:sz w:val="21"/>
          <w:szCs w:val="21"/>
          <w:lang w:eastAsia="zh-CN"/>
        </w:rPr>
      </w:pPr>
      <w:r>
        <w:rPr>
          <w:rFonts w:ascii="宋体" w:eastAsia="宋体" w:hAnsi="宋体" w:cs="宋体" w:hint="eastAsia"/>
          <w:bCs/>
          <w:sz w:val="21"/>
          <w:szCs w:val="21"/>
        </w:rPr>
        <w:t>1</w:t>
      </w:r>
      <w:r>
        <w:rPr>
          <w:rFonts w:ascii="宋体" w:eastAsia="宋体" w:hAnsi="宋体" w:cs="宋体" w:hint="eastAsia"/>
          <w:bCs/>
          <w:sz w:val="21"/>
          <w:szCs w:val="21"/>
          <w:lang w:eastAsia="zh-CN"/>
        </w:rPr>
        <w:t>3</w:t>
      </w:r>
      <w:r>
        <w:rPr>
          <w:rFonts w:ascii="宋体" w:eastAsia="宋体" w:hAnsi="宋体" w:cs="宋体" w:hint="eastAsia"/>
          <w:bCs/>
          <w:sz w:val="21"/>
          <w:szCs w:val="21"/>
        </w:rPr>
        <w:t>.我单位保证，符合《中华人民共和国政府采购法实施条例》第十八条规定，与其他投标供应商不存在单位负责人为同一人或者存在直接控股、管理关系；未对本次采购项目提供整体设计、规范编制或者项目管理、监理、检测等服务的情形。</w:t>
      </w:r>
      <w:r>
        <w:rPr>
          <w:rFonts w:ascii="宋体" w:eastAsia="宋体" w:hAnsi="宋体" w:cs="宋体" w:hint="eastAsia"/>
          <w:bCs/>
          <w:sz w:val="21"/>
          <w:szCs w:val="21"/>
          <w:lang w:eastAsia="zh-CN"/>
        </w:rPr>
        <w:t>若</w:t>
      </w:r>
      <w:r>
        <w:rPr>
          <w:rFonts w:ascii="宋体" w:eastAsia="宋体" w:hAnsi="宋体" w:cs="宋体" w:hint="eastAsia"/>
          <w:bCs/>
          <w:sz w:val="21"/>
          <w:szCs w:val="21"/>
        </w:rPr>
        <w:t>存在“不同供应商的董事、股东或其他高级管理人员为同一人的”情形的，</w:t>
      </w:r>
      <w:r>
        <w:rPr>
          <w:rFonts w:ascii="宋体" w:eastAsia="宋体" w:hAnsi="宋体" w:cs="宋体" w:hint="eastAsia"/>
          <w:bCs/>
          <w:sz w:val="21"/>
          <w:szCs w:val="21"/>
          <w:lang w:eastAsia="zh-CN"/>
        </w:rPr>
        <w:t>我单位保证</w:t>
      </w:r>
      <w:r>
        <w:rPr>
          <w:rFonts w:ascii="宋体" w:eastAsia="宋体" w:hAnsi="宋体" w:cs="宋体" w:hint="eastAsia"/>
          <w:bCs/>
          <w:sz w:val="21"/>
          <w:szCs w:val="21"/>
        </w:rPr>
        <w:t>不存在串通投标、恶意串通或者视为串通投标的情形</w:t>
      </w:r>
      <w:r>
        <w:rPr>
          <w:rFonts w:ascii="宋体" w:eastAsia="宋体" w:hAnsi="宋体" w:cs="宋体" w:hint="eastAsia"/>
          <w:bCs/>
          <w:sz w:val="21"/>
          <w:szCs w:val="21"/>
          <w:lang w:eastAsia="zh-CN"/>
        </w:rPr>
        <w:t>。</w:t>
      </w:r>
    </w:p>
    <w:p>
      <w:pPr>
        <w:spacing w:line="360" w:lineRule="auto"/>
        <w:ind w:firstLine="420" w:firstLineChars="200"/>
        <w:rPr>
          <w:rFonts w:ascii="宋体" w:eastAsia="宋体" w:hAnsi="宋体" w:cs="宋体" w:hint="eastAsia"/>
          <w:b/>
          <w:sz w:val="21"/>
          <w:szCs w:val="21"/>
          <w:lang w:eastAsia="zh-CN"/>
        </w:rPr>
      </w:pPr>
      <w:r>
        <w:rPr>
          <w:rFonts w:ascii="宋体" w:eastAsia="宋体" w:hAnsi="宋体" w:cs="宋体" w:hint="eastAsia"/>
          <w:b/>
          <w:sz w:val="21"/>
          <w:szCs w:val="21"/>
          <w:lang w:eastAsia="zh-CN"/>
        </w:rPr>
        <w:t>14.我单位清楚，如存在违反投标承诺行为情节严重的，将根据《深圳市财政局关于印发&lt;深圳市财政局政府采购供应商信用信息管理办法&gt;的通知》，依法被列入失信信息。</w:t>
      </w:r>
    </w:p>
    <w:p>
      <w:pPr>
        <w:spacing w:line="360" w:lineRule="auto"/>
        <w:ind w:firstLine="420" w:firstLineChars="200"/>
        <w:rPr>
          <w:rFonts w:ascii="宋体" w:eastAsia="宋体" w:hAnsi="宋体" w:cs="宋体" w:hint="eastAsia"/>
          <w:bCs/>
          <w:sz w:val="21"/>
          <w:szCs w:val="21"/>
        </w:rPr>
      </w:pPr>
      <w:r>
        <w:rPr>
          <w:rFonts w:ascii="宋体" w:eastAsia="宋体" w:hAnsi="宋体" w:cs="宋体" w:hint="eastAsia"/>
          <w:bCs/>
          <w:sz w:val="21"/>
          <w:szCs w:val="21"/>
          <w:lang w:eastAsia="zh-CN"/>
        </w:rPr>
        <w:t>15.我单位保证，若所投产品列入强制性产品认证目录的，则所投该产品须获得强制性产品认证证书（即CCC认证）；其中适用自我声明评价方式的产品，则所投该产品须具有“强制性认证产品符合性自我声明”；若所投产品列入工业产品生产许可证管理的产品目录的，则所投该产品生产者（制造商）须获得《全国工业产品生产许可证》。</w:t>
      </w:r>
    </w:p>
    <w:p>
      <w:pPr>
        <w:spacing w:line="360" w:lineRule="auto"/>
        <w:ind w:firstLine="420" w:firstLineChars="200"/>
        <w:rPr>
          <w:rFonts w:ascii="宋体" w:eastAsia="宋体" w:hAnsi="宋体" w:cs="宋体" w:hint="eastAsia"/>
          <w:sz w:val="21"/>
          <w:szCs w:val="21"/>
        </w:rPr>
      </w:pPr>
      <w:r>
        <w:rPr>
          <w:rFonts w:ascii="宋体" w:eastAsia="宋体" w:hAnsi="宋体" w:cs="宋体" w:hint="eastAsia"/>
          <w:sz w:val="21"/>
          <w:szCs w:val="21"/>
        </w:rPr>
        <w:t>以上承诺，如有违反，愿依照国家相关法律法规处理，并承担由此给采购人带来的损失。</w:t>
      </w:r>
    </w:p>
    <w:bookmarkEnd w:id="22"/>
    <w:p>
      <w:pPr>
        <w:widowControl w:val="0"/>
        <w:spacing w:before="60" w:beforeLines="25" w:after="60" w:afterLines="25"/>
        <w:jc w:val="right"/>
        <w:rPr>
          <w:rFonts w:ascii="Calibri" w:eastAsia="宋体" w:hAnsi="Calibri" w:hint="eastAsia"/>
          <w:kern w:val="2"/>
          <w:sz w:val="21"/>
          <w:szCs w:val="21"/>
          <w:lang w:eastAsia="zh-CN"/>
        </w:rPr>
      </w:pPr>
    </w:p>
    <w:p>
      <w:pPr>
        <w:widowControl w:val="0"/>
        <w:spacing w:before="60" w:beforeLines="25" w:after="60" w:afterLines="25"/>
        <w:jc w:val="right"/>
        <w:rPr>
          <w:rFonts w:ascii="Calibri" w:eastAsia="宋体" w:hAnsi="Calibri" w:hint="eastAsia"/>
          <w:kern w:val="2"/>
          <w:sz w:val="21"/>
          <w:szCs w:val="22"/>
          <w:lang w:eastAsia="zh-CN"/>
        </w:rPr>
      </w:pPr>
      <w:r>
        <w:rPr>
          <w:rFonts w:ascii="Calibri" w:eastAsia="宋体" w:hAnsi="Calibri" w:cstheme="minorBidi" w:hint="eastAsia"/>
          <w:kern w:val="2"/>
          <w:sz w:val="21"/>
          <w:szCs w:val="21"/>
          <w:lang w:eastAsia="zh-CN"/>
        </w:rPr>
        <w:t>投标人：</w:t>
      </w:r>
      <w:r>
        <w:rPr>
          <w:rFonts w:ascii="宋体" w:eastAsia="宋体" w:hAnsi="宋体" w:cstheme="minorBidi" w:hint="eastAsia"/>
          <w:kern w:val="2"/>
          <w:sz w:val="21"/>
          <w:szCs w:val="21"/>
          <w:u w:val="single"/>
          <w:lang w:eastAsia="zh-CN"/>
        </w:rPr>
        <w:t xml:space="preserve">                </w:t>
      </w:r>
      <w:r>
        <w:rPr>
          <w:rFonts w:ascii="Calibri" w:eastAsia="宋体" w:hAnsi="Calibri" w:cstheme="minorBidi" w:hint="eastAsia"/>
          <w:color w:val="FFFFFF"/>
          <w:kern w:val="2"/>
          <w:sz w:val="21"/>
          <w:szCs w:val="21"/>
          <w:u w:val="single"/>
          <w:lang w:eastAsia="zh-CN"/>
        </w:rPr>
        <w:t>.</w:t>
      </w:r>
    </w:p>
    <w:p>
      <w:pPr>
        <w:widowControl w:val="0"/>
        <w:ind w:firstLine="645"/>
        <w:jc w:val="right"/>
        <w:rPr>
          <w:rFonts w:ascii="宋体" w:eastAsia="宋体" w:hAnsi="宋体"/>
          <w:kern w:val="2"/>
          <w:sz w:val="21"/>
          <w:szCs w:val="21"/>
          <w:lang w:eastAsia="zh-CN"/>
        </w:rPr>
      </w:pPr>
      <w:r>
        <w:rPr>
          <w:rFonts w:ascii="宋体" w:eastAsia="宋体" w:hAnsi="宋体" w:cstheme="minorBidi" w:hint="eastAsia"/>
          <w:kern w:val="2"/>
          <w:sz w:val="21"/>
          <w:szCs w:val="21"/>
          <w:lang w:eastAsia="zh-CN"/>
        </w:rPr>
        <w:t>日期：</w:t>
      </w:r>
      <w:r>
        <w:rPr>
          <w:rFonts w:ascii="宋体" w:eastAsia="宋体" w:hAnsi="宋体" w:cstheme="minorBidi" w:hint="eastAsia"/>
          <w:kern w:val="2"/>
          <w:sz w:val="21"/>
          <w:szCs w:val="21"/>
          <w:u w:val="single"/>
          <w:lang w:eastAsia="zh-CN"/>
        </w:rPr>
        <w:t xml:space="preserve">    </w:t>
      </w:r>
      <w:r>
        <w:rPr>
          <w:rFonts w:ascii="宋体" w:eastAsia="宋体" w:hAnsi="宋体" w:cstheme="minorBidi" w:hint="eastAsia"/>
          <w:kern w:val="2"/>
          <w:sz w:val="21"/>
          <w:szCs w:val="21"/>
          <w:lang w:eastAsia="zh-CN"/>
        </w:rPr>
        <w:t>年</w:t>
      </w:r>
      <w:r>
        <w:rPr>
          <w:rFonts w:ascii="宋体" w:eastAsia="宋体" w:hAnsi="宋体" w:cstheme="minorBidi" w:hint="eastAsia"/>
          <w:kern w:val="2"/>
          <w:sz w:val="21"/>
          <w:szCs w:val="21"/>
          <w:u w:val="single"/>
          <w:lang w:eastAsia="zh-CN"/>
        </w:rPr>
        <w:t xml:space="preserve">    </w:t>
      </w:r>
      <w:r>
        <w:rPr>
          <w:rFonts w:ascii="宋体" w:eastAsia="宋体" w:hAnsi="宋体" w:cstheme="minorBidi" w:hint="eastAsia"/>
          <w:kern w:val="2"/>
          <w:sz w:val="21"/>
          <w:szCs w:val="21"/>
          <w:lang w:eastAsia="zh-CN"/>
        </w:rPr>
        <w:t>月</w:t>
      </w:r>
      <w:r>
        <w:rPr>
          <w:rFonts w:ascii="宋体" w:eastAsia="宋体" w:hAnsi="宋体" w:cstheme="minorBidi" w:hint="eastAsia"/>
          <w:kern w:val="2"/>
          <w:sz w:val="21"/>
          <w:szCs w:val="21"/>
          <w:u w:val="single"/>
          <w:lang w:eastAsia="zh-CN"/>
        </w:rPr>
        <w:t xml:space="preserve">    </w:t>
      </w:r>
      <w:r>
        <w:rPr>
          <w:rFonts w:ascii="宋体" w:eastAsia="宋体" w:hAnsi="宋体" w:cstheme="minorBidi" w:hint="eastAsia"/>
          <w:kern w:val="2"/>
          <w:sz w:val="21"/>
          <w:szCs w:val="21"/>
          <w:lang w:eastAsia="zh-CN"/>
        </w:rPr>
        <w:t>日</w:t>
      </w:r>
    </w:p>
    <w:p>
      <w:pPr>
        <w:widowControl w:val="0"/>
        <w:jc w:val="both"/>
        <w:rPr>
          <w:rFonts w:ascii="宋体" w:eastAsia="宋体" w:hAnsi="宋体" w:cs="宋体"/>
          <w:b/>
          <w:bCs/>
          <w:color w:val="FF0000"/>
          <w:kern w:val="2"/>
          <w:sz w:val="21"/>
          <w:szCs w:val="21"/>
          <w:lang w:eastAsia="zh-CN"/>
        </w:rPr>
      </w:pPr>
    </w:p>
    <w:p>
      <w:pPr>
        <w:spacing w:line="360" w:lineRule="auto"/>
        <w:ind w:firstLine="420" w:firstLineChars="200"/>
        <w:rPr>
          <w:rFonts w:ascii="宋体" w:eastAsia="宋体" w:hAnsi="宋体" w:cs="宋体" w:hint="eastAsia"/>
          <w:bCs/>
          <w:sz w:val="21"/>
          <w:szCs w:val="21"/>
          <w:lang w:eastAsia="zh-CN"/>
        </w:rPr>
      </w:pPr>
    </w:p>
    <w:p>
      <w:pPr>
        <w:spacing w:line="360" w:lineRule="auto"/>
        <w:ind w:firstLine="420" w:firstLineChars="200"/>
        <w:rPr>
          <w:rFonts w:ascii="宋体" w:eastAsia="宋体" w:hAnsi="宋体" w:cs="宋体" w:hint="eastAsia"/>
          <w:bCs/>
          <w:sz w:val="21"/>
          <w:szCs w:val="21"/>
          <w:lang w:eastAsia="zh-CN"/>
        </w:rPr>
      </w:pPr>
      <w:r>
        <w:rPr>
          <w:rFonts w:ascii="宋体" w:eastAsia="宋体" w:hAnsi="宋体" w:cs="宋体" w:hint="eastAsia"/>
          <w:bCs/>
          <w:sz w:val="21"/>
          <w:szCs w:val="21"/>
          <w:lang w:eastAsia="zh-CN"/>
        </w:rPr>
        <w:t>注：根据《中华人民共和国政府采购法实施条例》第十九条规定：政府采购法第二十二条第一款第五项所称重大违法记录，是指供应商因违法经营受到刑事处罚或者责令停产停业、吊销许可证或者执照、较大数额罚款等行政处罚。</w:t>
      </w:r>
    </w:p>
    <w:p>
      <w:pPr>
        <w:widowControl w:val="0"/>
        <w:ind w:firstLine="645"/>
        <w:jc w:val="both"/>
        <w:rPr>
          <w:rFonts w:ascii="宋体" w:eastAsia="宋体" w:hAnsi="宋体"/>
          <w:kern w:val="2"/>
          <w:sz w:val="21"/>
          <w:szCs w:val="21"/>
          <w:lang w:eastAsia="zh-CN"/>
        </w:rPr>
      </w:pPr>
    </w:p>
    <w:p>
      <w:pPr>
        <w:widowControl w:val="0"/>
        <w:jc w:val="both"/>
        <w:rPr>
          <w:rFonts w:ascii="宋体" w:eastAsia="宋体" w:hAnsi="Calibri"/>
          <w:b/>
          <w:kern w:val="2"/>
          <w:sz w:val="21"/>
          <w:szCs w:val="21"/>
          <w:lang w:eastAsia="zh-CN"/>
        </w:rPr>
      </w:pPr>
    </w:p>
    <w:p>
      <w:pPr>
        <w:widowControl w:val="0"/>
        <w:ind w:firstLine="480" w:firstLineChars="200"/>
        <w:jc w:val="center"/>
        <w:rPr>
          <w:rFonts w:ascii="Calibri" w:eastAsia="宋体" w:hAnsi="宋体"/>
          <w:b/>
          <w:bCs/>
          <w:kern w:val="2"/>
          <w:szCs w:val="22"/>
          <w:lang w:eastAsia="zh-CN"/>
        </w:rPr>
      </w:pPr>
    </w:p>
    <w:p>
      <w:pPr>
        <w:widowControl w:val="0"/>
        <w:spacing w:after="120" w:line="240" w:lineRule="auto"/>
        <w:ind w:left="480" w:firstLine="480" w:leftChars="200" w:firstLineChars="200"/>
        <w:jc w:val="both"/>
        <w:rPr>
          <w:rFonts w:ascii="Calibri" w:eastAsia="宋体" w:hAnsi="宋体"/>
          <w:b/>
          <w:bCs/>
          <w:kern w:val="2"/>
          <w:szCs w:val="22"/>
          <w:lang w:eastAsia="zh-CN"/>
        </w:rPr>
      </w:pPr>
    </w:p>
    <w:p>
      <w:pPr>
        <w:widowControl w:val="0"/>
        <w:spacing w:after="120" w:line="240" w:lineRule="auto"/>
        <w:ind w:left="480" w:firstLine="480" w:leftChars="200" w:firstLineChars="200"/>
        <w:jc w:val="both"/>
        <w:rPr>
          <w:rFonts w:ascii="Calibri" w:eastAsia="宋体" w:hAnsi="宋体"/>
          <w:b/>
          <w:bCs/>
          <w:kern w:val="2"/>
          <w:szCs w:val="22"/>
          <w:lang w:eastAsia="zh-CN"/>
        </w:rPr>
      </w:pPr>
    </w:p>
    <w:p>
      <w:pPr>
        <w:widowControl w:val="0"/>
        <w:spacing w:after="120" w:line="240" w:lineRule="auto"/>
        <w:ind w:left="480" w:firstLine="480" w:leftChars="200" w:firstLineChars="200"/>
        <w:jc w:val="both"/>
        <w:rPr>
          <w:rFonts w:ascii="Calibri" w:eastAsia="宋体" w:hAnsi="宋体"/>
          <w:b/>
          <w:bCs/>
          <w:kern w:val="2"/>
          <w:szCs w:val="22"/>
          <w:lang w:eastAsia="zh-CN"/>
        </w:rPr>
      </w:pPr>
    </w:p>
    <w:p>
      <w:pPr>
        <w:widowControl w:val="0"/>
        <w:spacing w:after="120" w:line="240" w:lineRule="auto"/>
        <w:ind w:left="480" w:firstLine="480" w:leftChars="200" w:firstLineChars="200"/>
        <w:jc w:val="both"/>
        <w:rPr>
          <w:rFonts w:ascii="Calibri" w:eastAsia="宋体" w:hAnsi="宋体"/>
          <w:b/>
          <w:bCs/>
          <w:kern w:val="2"/>
          <w:szCs w:val="22"/>
          <w:lang w:eastAsia="zh-CN"/>
        </w:rPr>
      </w:pPr>
    </w:p>
    <w:p>
      <w:pPr>
        <w:widowControl w:val="0"/>
        <w:spacing w:after="120" w:line="240" w:lineRule="auto"/>
        <w:ind w:left="480" w:firstLine="480" w:leftChars="200" w:firstLineChars="200"/>
        <w:jc w:val="both"/>
        <w:rPr>
          <w:rFonts w:ascii="Calibri" w:eastAsia="宋体" w:hAnsi="宋体"/>
          <w:b/>
          <w:bCs/>
          <w:kern w:val="2"/>
          <w:szCs w:val="22"/>
          <w:lang w:eastAsia="zh-CN"/>
        </w:rPr>
      </w:pPr>
    </w:p>
    <w:p>
      <w:pPr>
        <w:widowControl w:val="0"/>
        <w:spacing w:after="120" w:line="240" w:lineRule="auto"/>
        <w:ind w:left="480" w:firstLine="480" w:leftChars="200" w:firstLineChars="200"/>
        <w:jc w:val="both"/>
        <w:rPr>
          <w:rFonts w:ascii="Calibri" w:eastAsia="宋体" w:hAnsi="宋体"/>
          <w:b/>
          <w:bCs/>
          <w:kern w:val="2"/>
          <w:szCs w:val="22"/>
          <w:lang w:eastAsia="zh-CN"/>
        </w:rPr>
      </w:pPr>
    </w:p>
    <w:p>
      <w:pPr>
        <w:widowControl w:val="0"/>
        <w:spacing w:after="120" w:line="240" w:lineRule="auto"/>
        <w:jc w:val="both"/>
        <w:rPr>
          <w:rFonts w:ascii="Calibri" w:eastAsia="宋体" w:hAnsi="宋体"/>
          <w:b/>
          <w:bCs/>
          <w:kern w:val="2"/>
          <w:szCs w:val="22"/>
          <w:lang w:eastAsia="zh-CN"/>
        </w:rPr>
      </w:pPr>
    </w:p>
    <w:p>
      <w:pPr>
        <w:keepNext/>
        <w:keepLines/>
        <w:widowControl w:val="0"/>
        <w:spacing w:before="260" w:after="260" w:line="240" w:lineRule="auto"/>
        <w:jc w:val="center"/>
        <w:outlineLvl w:val="2"/>
        <w:rPr>
          <w:rFonts w:ascii="黑体" w:eastAsia="黑体" w:hAnsi="宋体"/>
          <w:b/>
          <w:kern w:val="2"/>
          <w:sz w:val="30"/>
          <w:szCs w:val="30"/>
          <w:lang w:eastAsia="zh-CN"/>
        </w:rPr>
      </w:pPr>
      <w:r>
        <w:rPr>
          <w:rFonts w:ascii="黑体" w:eastAsia="黑体" w:hAnsi="宋体" w:cstheme="minorBidi" w:hint="eastAsia"/>
          <w:b/>
          <w:kern w:val="2"/>
          <w:sz w:val="30"/>
          <w:szCs w:val="30"/>
          <w:lang w:eastAsia="zh-CN"/>
        </w:rPr>
        <w:t>三、投标人情况及资格证明文件</w:t>
      </w:r>
    </w:p>
    <w:p>
      <w:pPr>
        <w:widowControl w:val="0"/>
        <w:jc w:val="both"/>
        <w:rPr>
          <w:rFonts w:ascii="Calibri" w:eastAsia="宋体" w:hAnsi="Calibri"/>
          <w:b/>
          <w:bCs/>
          <w:kern w:val="2"/>
          <w:szCs w:val="22"/>
          <w:lang w:eastAsia="zh-CN"/>
        </w:rPr>
      </w:pPr>
    </w:p>
    <w:p>
      <w:pPr>
        <w:widowControl w:val="0"/>
        <w:ind w:firstLine="2640" w:firstLineChars="1100"/>
        <w:jc w:val="both"/>
        <w:outlineLvl w:val="3"/>
        <w:rPr>
          <w:rFonts w:ascii="黑体" w:eastAsia="黑体" w:hAnsi="宋体"/>
          <w:bCs/>
          <w:szCs w:val="32"/>
          <w:lang w:eastAsia="zh-CN"/>
        </w:rPr>
      </w:pPr>
      <w:bookmarkStart w:id="25" w:name="_Hlk72257590"/>
      <w:r>
        <w:rPr>
          <w:rFonts w:ascii="黑体" w:eastAsia="黑体" w:hAnsi="宋体" w:cstheme="minorBidi" w:hint="eastAsia"/>
          <w:bCs/>
          <w:szCs w:val="32"/>
          <w:lang w:eastAsia="zh-CN"/>
        </w:rPr>
        <w:t>（一）投标人资格证明文件</w:t>
      </w:r>
    </w:p>
    <w:p>
      <w:pPr>
        <w:widowControl w:val="0"/>
        <w:spacing w:before="120" w:beforeLines="50"/>
        <w:ind w:firstLine="420" w:firstLineChars="200"/>
        <w:jc w:val="both"/>
        <w:rPr>
          <w:rFonts w:ascii="Calibri" w:eastAsia="宋体" w:hAnsi="Calibri"/>
          <w:b/>
          <w:bCs/>
          <w:color w:val="FF0000"/>
          <w:kern w:val="2"/>
          <w:sz w:val="21"/>
          <w:szCs w:val="22"/>
          <w:lang w:eastAsia="zh-CN"/>
        </w:rPr>
      </w:pPr>
      <w:r>
        <w:rPr>
          <w:rFonts w:ascii="Calibri" w:eastAsia="宋体" w:hAnsi="Calibri" w:cstheme="minorBidi" w:hint="eastAsia"/>
          <w:b/>
          <w:bCs/>
          <w:color w:val="FF0000"/>
          <w:kern w:val="2"/>
          <w:sz w:val="21"/>
          <w:szCs w:val="22"/>
          <w:lang w:eastAsia="zh-CN"/>
        </w:rPr>
        <w:t>（特别提示：投标人须按本招标文件第一册第一章招标公告“申请人的资格要求”（即投标人资格要求）提供相关的资格证明资料，未提供或提供不完整、不符合要求的，将作投标无效处理，其中要求提供《龙华区教育局自行采购投标及履约承诺函》且已在“二、龙华区教育局自行采购投标及履约承诺函”章节中提供了，此处可不重复提供。）</w:t>
      </w:r>
    </w:p>
    <w:p>
      <w:pPr>
        <w:widowControl w:val="0"/>
        <w:jc w:val="both"/>
        <w:rPr>
          <w:rFonts w:ascii="Calibri" w:eastAsia="宋体" w:hAnsi="Calibri"/>
          <w:b/>
          <w:bCs/>
          <w:kern w:val="2"/>
          <w:szCs w:val="22"/>
          <w:lang w:eastAsia="zh-CN"/>
        </w:rPr>
      </w:pPr>
    </w:p>
    <w:p>
      <w:pPr>
        <w:widowControl w:val="0"/>
        <w:ind w:firstLine="480" w:firstLineChars="200"/>
        <w:jc w:val="both"/>
        <w:outlineLvl w:val="3"/>
        <w:rPr>
          <w:rFonts w:ascii="黑体" w:eastAsia="黑体" w:hAnsi="宋体"/>
          <w:bCs/>
          <w:szCs w:val="32"/>
          <w:lang w:eastAsia="zh-CN"/>
        </w:rPr>
      </w:pPr>
      <w:bookmarkStart w:id="26" w:name="_Hlk72257908"/>
      <w:r>
        <w:rPr>
          <w:rFonts w:ascii="黑体" w:eastAsia="黑体" w:hAnsi="宋体" w:cstheme="minorBidi" w:hint="eastAsia"/>
          <w:bCs/>
          <w:szCs w:val="32"/>
          <w:lang w:eastAsia="zh-CN"/>
        </w:rPr>
        <w:t>（二）中小企业声明函、残疾人福利性单位声明函及监狱企业声明函</w:t>
      </w:r>
    </w:p>
    <w:bookmarkEnd w:id="25"/>
    <w:p>
      <w:pPr>
        <w:widowControl w:val="0"/>
        <w:jc w:val="both"/>
        <w:rPr>
          <w:rFonts w:ascii="Calibri" w:eastAsia="宋体" w:hAnsi="Calibri"/>
          <w:sz w:val="21"/>
          <w:szCs w:val="22"/>
          <w:lang w:eastAsia="zh-CN"/>
        </w:rPr>
      </w:pPr>
      <w:r>
        <w:rPr>
          <w:rFonts w:ascii="Calibri" w:eastAsia="宋体" w:hAnsi="Calibri" w:cstheme="minorBidi" w:hint="eastAsia"/>
          <w:sz w:val="21"/>
          <w:szCs w:val="22"/>
          <w:lang w:eastAsia="zh-CN"/>
        </w:rPr>
        <w:t>填写指引：</w:t>
      </w:r>
    </w:p>
    <w:p>
      <w:pPr>
        <w:widowControl w:val="0"/>
        <w:jc w:val="both"/>
        <w:rPr>
          <w:rFonts w:ascii="Calibri" w:eastAsia="宋体" w:hAnsi="Calibri"/>
          <w:kern w:val="2"/>
          <w:sz w:val="21"/>
          <w:szCs w:val="22"/>
          <w:lang w:eastAsia="zh-CN"/>
        </w:rPr>
      </w:pPr>
      <w:r>
        <w:rPr>
          <w:rFonts w:ascii="Calibri" w:eastAsia="宋体" w:hAnsi="宋体" w:cstheme="minorBidi" w:hint="eastAsia"/>
          <w:bCs/>
          <w:sz w:val="21"/>
          <w:szCs w:val="22"/>
          <w:lang w:eastAsia="zh-CN"/>
        </w:rPr>
        <w:t>1、该部分内容由投标人根据自身实际情况填写，不符合要求的投标人可以不填写或直接删除相应的声明函。</w:t>
      </w:r>
      <w:r>
        <w:rPr>
          <w:rFonts w:ascii="Calibri" w:eastAsia="宋体" w:hAnsi="Calibri" w:cstheme="minorBidi" w:hint="eastAsia"/>
          <w:kern w:val="2"/>
          <w:sz w:val="21"/>
          <w:szCs w:val="22"/>
          <w:lang w:eastAsia="zh-CN"/>
        </w:rPr>
        <w:t>投标人提供的声明函不属实的，属于提供虚假资料谋取中标，依照《中华人民共和国政府采购法》等国家有关规定追究相应责任。</w:t>
      </w:r>
    </w:p>
    <w:p>
      <w:pPr>
        <w:widowControl w:val="0"/>
        <w:jc w:val="both"/>
        <w:rPr>
          <w:rFonts w:ascii="Calibri" w:eastAsia="宋体" w:hAnsi="Calibri"/>
          <w:kern w:val="2"/>
          <w:sz w:val="21"/>
          <w:szCs w:val="22"/>
          <w:lang w:eastAsia="zh-CN"/>
        </w:rPr>
      </w:pPr>
      <w:r>
        <w:rPr>
          <w:rFonts w:ascii="Calibri" w:eastAsia="宋体" w:hAnsi="Calibri" w:cstheme="minorBidi" w:hint="eastAsia"/>
          <w:kern w:val="2"/>
          <w:sz w:val="21"/>
          <w:szCs w:val="22"/>
          <w:lang w:eastAsia="zh-CN"/>
        </w:rPr>
        <w:t>2、该部分内容填写需要参考的相关文件：</w:t>
      </w:r>
    </w:p>
    <w:p>
      <w:pPr>
        <w:widowControl w:val="0"/>
        <w:jc w:val="both"/>
        <w:rPr>
          <w:rFonts w:ascii="Calibri" w:eastAsia="宋体" w:hAnsi="Calibri"/>
          <w:kern w:val="2"/>
          <w:sz w:val="21"/>
          <w:szCs w:val="22"/>
          <w:lang w:eastAsia="zh-CN"/>
        </w:rPr>
      </w:pPr>
      <w:r>
        <w:rPr>
          <w:rFonts w:ascii="Calibri" w:eastAsia="宋体" w:hAnsi="Calibri" w:cstheme="minorBidi" w:hint="eastAsia"/>
          <w:kern w:val="2"/>
          <w:sz w:val="21"/>
          <w:szCs w:val="22"/>
          <w:lang w:eastAsia="zh-CN"/>
        </w:rPr>
        <w:t>(</w:t>
      </w:r>
      <w:r>
        <w:rPr>
          <w:rFonts w:ascii="Calibri" w:eastAsia="宋体" w:hAnsi="Calibri" w:cstheme="minorBidi"/>
          <w:kern w:val="2"/>
          <w:sz w:val="21"/>
          <w:szCs w:val="22"/>
          <w:lang w:eastAsia="zh-CN"/>
        </w:rPr>
        <w:t>1</w:t>
      </w:r>
      <w:r>
        <w:rPr>
          <w:rFonts w:ascii="Calibri" w:eastAsia="宋体" w:hAnsi="Calibri" w:cstheme="minorBidi" w:hint="eastAsia"/>
          <w:kern w:val="2"/>
          <w:sz w:val="21"/>
          <w:szCs w:val="22"/>
          <w:lang w:eastAsia="zh-CN"/>
        </w:rPr>
        <w:t>)财政部《政府采购促进中小企业发展管理办法》（财库〔2020〕46号）；</w:t>
      </w:r>
    </w:p>
    <w:p>
      <w:pPr>
        <w:widowControl w:val="0"/>
        <w:jc w:val="both"/>
        <w:rPr>
          <w:rFonts w:ascii="Calibri" w:eastAsia="宋体" w:hAnsi="Calibri"/>
          <w:kern w:val="2"/>
          <w:sz w:val="21"/>
          <w:szCs w:val="22"/>
          <w:lang w:eastAsia="zh-CN"/>
        </w:rPr>
      </w:pPr>
      <w:r>
        <w:rPr>
          <w:rFonts w:ascii="Calibri" w:eastAsia="宋体" w:hAnsi="Calibri" w:cstheme="minorBidi" w:hint="eastAsia"/>
          <w:kern w:val="2"/>
          <w:sz w:val="21"/>
          <w:szCs w:val="22"/>
          <w:lang w:eastAsia="zh-CN"/>
        </w:rPr>
        <w:t>(</w:t>
      </w:r>
      <w:r>
        <w:rPr>
          <w:rFonts w:ascii="Calibri" w:eastAsia="宋体" w:hAnsi="Calibri" w:cstheme="minorBidi"/>
          <w:kern w:val="2"/>
          <w:sz w:val="21"/>
          <w:szCs w:val="22"/>
          <w:lang w:eastAsia="zh-CN"/>
        </w:rPr>
        <w:t>2</w:t>
      </w:r>
      <w:r>
        <w:rPr>
          <w:rFonts w:ascii="Calibri" w:eastAsia="宋体" w:hAnsi="Calibri" w:cstheme="minorBidi" w:hint="eastAsia"/>
          <w:kern w:val="2"/>
          <w:sz w:val="21"/>
          <w:szCs w:val="22"/>
          <w:lang w:eastAsia="zh-CN"/>
        </w:rPr>
        <w:t>)《工业和信息化部、国家统计局、国家发展和改革委员会、财政部关于印发中小企业划型标准规定的通知》（工信部联企业〔2011〕300号，以下简称3</w:t>
      </w:r>
      <w:r>
        <w:rPr>
          <w:rFonts w:ascii="Calibri" w:eastAsia="宋体" w:hAnsi="Calibri" w:cstheme="minorBidi"/>
          <w:kern w:val="2"/>
          <w:sz w:val="21"/>
          <w:szCs w:val="22"/>
          <w:lang w:eastAsia="zh-CN"/>
        </w:rPr>
        <w:t>00</w:t>
      </w:r>
      <w:r>
        <w:rPr>
          <w:rFonts w:ascii="Calibri" w:eastAsia="宋体" w:hAnsi="Calibri" w:cstheme="minorBidi" w:hint="eastAsia"/>
          <w:kern w:val="2"/>
          <w:sz w:val="21"/>
          <w:szCs w:val="22"/>
          <w:lang w:eastAsia="zh-CN"/>
        </w:rPr>
        <w:t>号文）；</w:t>
      </w:r>
    </w:p>
    <w:p>
      <w:pPr>
        <w:widowControl w:val="0"/>
        <w:jc w:val="both"/>
        <w:rPr>
          <w:rFonts w:ascii="Calibri" w:eastAsia="宋体" w:hAnsi="Calibri"/>
          <w:kern w:val="2"/>
          <w:sz w:val="21"/>
          <w:szCs w:val="22"/>
          <w:lang w:eastAsia="zh-CN"/>
        </w:rPr>
      </w:pPr>
      <w:r>
        <w:rPr>
          <w:rFonts w:ascii="Calibri" w:eastAsia="宋体" w:hAnsi="Calibri" w:cstheme="minorBidi" w:hint="eastAsia"/>
          <w:kern w:val="2"/>
          <w:sz w:val="21"/>
          <w:szCs w:val="22"/>
          <w:lang w:eastAsia="zh-CN"/>
        </w:rPr>
        <w:t>(3)《统计上大中小微型企业划分办法(2017)》（国统字〔2017〕213号）；</w:t>
      </w:r>
    </w:p>
    <w:p>
      <w:pPr>
        <w:widowControl w:val="0"/>
        <w:jc w:val="both"/>
        <w:rPr>
          <w:rFonts w:ascii="Calibri" w:eastAsia="宋体" w:hAnsi="Calibri"/>
          <w:kern w:val="2"/>
          <w:sz w:val="21"/>
          <w:szCs w:val="22"/>
          <w:lang w:eastAsia="zh-CN"/>
        </w:rPr>
      </w:pPr>
      <w:r>
        <w:rPr>
          <w:rFonts w:ascii="Calibri" w:eastAsia="宋体" w:hAnsi="Calibri" w:cstheme="minorBidi" w:hint="eastAsia"/>
          <w:kern w:val="2"/>
          <w:sz w:val="21"/>
          <w:szCs w:val="22"/>
          <w:lang w:eastAsia="zh-CN"/>
        </w:rPr>
        <w:t>(4)《关于促进残疾人就业政府采购政策的通知》（财库〔2017〕141号）；</w:t>
      </w:r>
    </w:p>
    <w:p>
      <w:pPr>
        <w:widowControl w:val="0"/>
        <w:jc w:val="both"/>
        <w:rPr>
          <w:rFonts w:ascii="Calibri" w:eastAsia="宋体" w:hAnsi="Calibri"/>
          <w:kern w:val="2"/>
          <w:sz w:val="21"/>
          <w:szCs w:val="22"/>
          <w:lang w:eastAsia="zh-CN"/>
        </w:rPr>
      </w:pPr>
      <w:r>
        <w:rPr>
          <w:rFonts w:ascii="Calibri" w:eastAsia="宋体" w:hAnsi="Calibri" w:cstheme="minorBidi" w:hint="eastAsia"/>
          <w:kern w:val="2"/>
          <w:sz w:val="21"/>
          <w:szCs w:val="22"/>
          <w:lang w:eastAsia="zh-CN"/>
        </w:rPr>
        <w:t>(5)《关于政府采购支持监狱企业发展有关问题的通知》（财库〔2014〕68号）</w:t>
      </w:r>
    </w:p>
    <w:p>
      <w:pPr>
        <w:widowControl w:val="0"/>
        <w:jc w:val="both"/>
        <w:rPr>
          <w:rFonts w:ascii="Calibri" w:eastAsia="宋体" w:hAnsi="Calibri"/>
          <w:kern w:val="2"/>
          <w:sz w:val="21"/>
          <w:szCs w:val="22"/>
          <w:lang w:eastAsia="zh-CN"/>
        </w:rPr>
      </w:pPr>
      <w:r>
        <w:rPr>
          <w:rFonts w:ascii="Calibri" w:eastAsia="宋体" w:hAnsi="Calibri" w:cstheme="minorBidi" w:hint="eastAsia"/>
          <w:kern w:val="2"/>
          <w:sz w:val="21"/>
          <w:szCs w:val="22"/>
          <w:lang w:eastAsia="zh-CN"/>
        </w:rPr>
        <w:t>3、请依照提供的格式和内容填写声明函，不要随意变更格式；声明函不需要盖章或签字；满足多项优惠政策的投标人，不重复享受多项价格扣除政策。</w:t>
      </w:r>
    </w:p>
    <w:p>
      <w:pPr>
        <w:widowControl w:val="0"/>
        <w:jc w:val="both"/>
        <w:rPr>
          <w:rFonts w:ascii="Calibri" w:eastAsia="宋体" w:hAnsi="Calibri"/>
          <w:kern w:val="2"/>
          <w:sz w:val="21"/>
          <w:szCs w:val="22"/>
          <w:lang w:eastAsia="zh-CN"/>
        </w:rPr>
      </w:pPr>
      <w:r>
        <w:rPr>
          <w:rFonts w:ascii="Calibri" w:eastAsia="宋体" w:hAnsi="Calibri" w:cstheme="minorBidi" w:hint="eastAsia"/>
          <w:kern w:val="2"/>
          <w:sz w:val="21"/>
          <w:szCs w:val="22"/>
          <w:lang w:eastAsia="zh-CN"/>
        </w:rPr>
        <w:t>4、声明函具体填写要求：</w:t>
      </w:r>
    </w:p>
    <w:p>
      <w:pPr>
        <w:widowControl w:val="0"/>
        <w:jc w:val="both"/>
        <w:rPr>
          <w:rFonts w:ascii="Calibri" w:eastAsia="宋体" w:hAnsi="Calibri"/>
          <w:kern w:val="2"/>
          <w:sz w:val="21"/>
          <w:szCs w:val="22"/>
          <w:lang w:eastAsia="zh-CN"/>
        </w:rPr>
      </w:pPr>
      <w:r>
        <w:rPr>
          <w:rFonts w:ascii="Calibri" w:eastAsia="宋体" w:hAnsi="Calibri" w:cstheme="minorBidi" w:hint="eastAsia"/>
          <w:kern w:val="2"/>
          <w:sz w:val="21"/>
          <w:szCs w:val="22"/>
          <w:lang w:eastAsia="zh-CN"/>
        </w:rPr>
        <w:t>（1）声明是中小企业须填写《中小企业声明函》的以下内容：</w:t>
      </w:r>
    </w:p>
    <w:p>
      <w:pPr>
        <w:widowControl w:val="0"/>
        <w:jc w:val="both"/>
        <w:rPr>
          <w:rFonts w:ascii="Calibri" w:eastAsia="宋体" w:hAnsi="Calibri"/>
          <w:kern w:val="2"/>
          <w:sz w:val="21"/>
          <w:szCs w:val="22"/>
          <w:lang w:eastAsia="zh-CN"/>
        </w:rPr>
      </w:pPr>
      <w:r>
        <w:rPr>
          <w:rFonts w:ascii="Calibri" w:eastAsia="宋体" w:hAnsi="Calibri" w:cstheme="minorBidi" w:hint="eastAsia"/>
          <w:kern w:val="2"/>
          <w:sz w:val="21"/>
          <w:szCs w:val="22"/>
          <w:lang w:eastAsia="zh-CN"/>
        </w:rPr>
        <w:t>第一处，在“单位名称”下划线处如实填写采购人名称（深圳市千里招标代理有限公司不是本项目的采购人，而是组织实施机构）；</w:t>
      </w:r>
    </w:p>
    <w:p>
      <w:pPr>
        <w:widowControl w:val="0"/>
        <w:jc w:val="both"/>
        <w:rPr>
          <w:rFonts w:ascii="Calibri" w:eastAsia="宋体" w:hAnsi="Calibri"/>
          <w:kern w:val="2"/>
          <w:sz w:val="21"/>
          <w:szCs w:val="22"/>
          <w:lang w:eastAsia="zh-CN"/>
        </w:rPr>
      </w:pPr>
      <w:r>
        <w:rPr>
          <w:rFonts w:ascii="Calibri" w:eastAsia="宋体" w:hAnsi="Calibri" w:cstheme="minorBidi" w:hint="eastAsia"/>
          <w:kern w:val="2"/>
          <w:sz w:val="21"/>
          <w:szCs w:val="22"/>
          <w:lang w:eastAsia="zh-CN"/>
        </w:rPr>
        <w:t>第二处，在“项目名称”下划线处如实填写采购项目名称；</w:t>
      </w:r>
    </w:p>
    <w:p>
      <w:pPr>
        <w:widowControl w:val="0"/>
        <w:jc w:val="both"/>
        <w:rPr>
          <w:rFonts w:ascii="Calibri" w:eastAsia="宋体" w:hAnsi="Calibri"/>
          <w:kern w:val="2"/>
          <w:sz w:val="21"/>
          <w:szCs w:val="22"/>
          <w:lang w:eastAsia="zh-CN"/>
        </w:rPr>
      </w:pPr>
      <w:r>
        <w:rPr>
          <w:rFonts w:ascii="Calibri" w:eastAsia="宋体" w:hAnsi="Calibri" w:cstheme="minorBidi" w:hint="eastAsia"/>
          <w:kern w:val="2"/>
          <w:sz w:val="21"/>
          <w:szCs w:val="22"/>
          <w:lang w:eastAsia="zh-CN"/>
        </w:rPr>
        <w:t>第三处，在“标的名称”下划线处填写所采购货物（标的）的具体名称（以招标文件第一册第三章用户需求书“货物清单明细”的“货物名称”一栏为准）；如果涉及多项货物（标的）为同一企业制造，“标的名称”下划线处可以如实填写多项货物；</w:t>
      </w:r>
    </w:p>
    <w:p>
      <w:pPr>
        <w:widowControl w:val="0"/>
        <w:jc w:val="both"/>
        <w:rPr>
          <w:rFonts w:ascii="Calibri" w:eastAsia="宋体" w:hAnsi="Calibri"/>
          <w:kern w:val="2"/>
          <w:sz w:val="21"/>
          <w:szCs w:val="22"/>
          <w:lang w:eastAsia="zh-CN"/>
        </w:rPr>
      </w:pPr>
      <w:r>
        <w:rPr>
          <w:rFonts w:ascii="Calibri" w:eastAsia="宋体" w:hAnsi="Calibri" w:cstheme="minorBidi" w:hint="eastAsia"/>
          <w:kern w:val="2"/>
          <w:sz w:val="21"/>
          <w:szCs w:val="22"/>
          <w:lang w:eastAsia="zh-CN"/>
        </w:rPr>
        <w:t>第四处，在“招标文件中明确的所属行业”下划线处填写采购标的对应的中小企业划分标准所属行业（所属行业可在招标文件第一册第二章“对通用条款的补充内容及其他关键信息”章节查看）；</w:t>
      </w:r>
    </w:p>
    <w:p>
      <w:pPr>
        <w:widowControl w:val="0"/>
        <w:jc w:val="both"/>
        <w:rPr>
          <w:rFonts w:ascii="Calibri" w:eastAsia="宋体" w:hAnsi="Calibri"/>
          <w:kern w:val="2"/>
          <w:sz w:val="21"/>
          <w:szCs w:val="22"/>
          <w:lang w:eastAsia="zh-CN"/>
        </w:rPr>
      </w:pPr>
      <w:r>
        <w:rPr>
          <w:rFonts w:ascii="Calibri" w:eastAsia="宋体" w:hAnsi="Calibri" w:cstheme="minorBidi" w:hint="eastAsia"/>
          <w:kern w:val="2"/>
          <w:sz w:val="21"/>
          <w:szCs w:val="22"/>
          <w:lang w:eastAsia="zh-CN"/>
        </w:rPr>
        <w:t>第五处，在“企业名称”下划线处如实填写制造商名称；在“从业人员”、“营业收入”、“资产总额”下划线处如实填写从业人员、营业收入、资产总额；在“中型企业、小型企业、微型企业”下划线处如实依照300号文填写相应的企业类型；从业人员、营业收入、资产总额填报上一年度数据，无上一年度数据的新成立企业可以不填报。《中小企业声明函》中制造商所属行业应当与招标文件要求的行业相一致，供应商如有疑问，可根据《国民经济行业分类》（GB/T4754-2017），结合《关于印发中小企业划型标准规定的通知》（工信部联企业〔2011〕300号）进行判断。事业单位、社会组织等非企业主体不享受中小企业扶持政策，但事业单位、社会组织等非企业主体提供全部由中小企业制造的货物参加货物采购项目的除外。</w:t>
      </w:r>
    </w:p>
    <w:p>
      <w:pPr>
        <w:widowControl w:val="0"/>
        <w:jc w:val="both"/>
        <w:rPr>
          <w:rFonts w:ascii="Calibri" w:eastAsia="宋体" w:hAnsi="Calibri"/>
          <w:kern w:val="2"/>
          <w:sz w:val="21"/>
          <w:szCs w:val="22"/>
          <w:lang w:eastAsia="zh-CN"/>
        </w:rPr>
      </w:pPr>
      <w:r>
        <w:rPr>
          <w:rFonts w:ascii="Calibri" w:eastAsia="宋体" w:hAnsi="Calibri" w:cstheme="minorBidi" w:hint="eastAsia"/>
          <w:kern w:val="2"/>
          <w:sz w:val="21"/>
          <w:szCs w:val="22"/>
          <w:lang w:eastAsia="zh-CN"/>
        </w:rPr>
        <w:t>（2）声明是残疾人福利性单位须填写《残疾人福利性单位声明函》的相关内容，具体参照以上《中小企业声明函》填写要求执行。</w:t>
      </w:r>
    </w:p>
    <w:p>
      <w:pPr>
        <w:widowControl w:val="0"/>
        <w:jc w:val="both"/>
        <w:rPr>
          <w:rFonts w:ascii="Calibri" w:eastAsia="宋体" w:hAnsi="Calibri"/>
          <w:kern w:val="2"/>
          <w:sz w:val="21"/>
          <w:szCs w:val="22"/>
          <w:lang w:eastAsia="zh-CN"/>
        </w:rPr>
      </w:pPr>
      <w:r>
        <w:rPr>
          <w:rFonts w:ascii="Calibri" w:eastAsia="宋体" w:hAnsi="Calibri" w:cstheme="minorBidi" w:hint="eastAsia"/>
          <w:kern w:val="2"/>
          <w:sz w:val="21"/>
          <w:szCs w:val="22"/>
          <w:lang w:eastAsia="zh-CN"/>
        </w:rPr>
        <w:t>（3）声明是监狱企业须填写《监狱企业声明函》的三项内容（填写位置的字体已加粗），具体参照以上《中小企业声明函》填写要求执行。</w:t>
      </w:r>
    </w:p>
    <w:p>
      <w:pPr>
        <w:widowControl w:val="0"/>
        <w:jc w:val="both"/>
        <w:rPr>
          <w:rFonts w:ascii="Calibri" w:eastAsia="宋体" w:hAnsi="Calibri"/>
          <w:kern w:val="2"/>
          <w:sz w:val="21"/>
          <w:szCs w:val="22"/>
          <w:lang w:eastAsia="zh-CN"/>
        </w:rPr>
      </w:pPr>
      <w:r>
        <w:rPr>
          <w:rFonts w:ascii="Calibri" w:eastAsia="宋体" w:hAnsi="Calibri" w:cstheme="minorBidi" w:hint="eastAsia"/>
          <w:kern w:val="2"/>
          <w:sz w:val="21"/>
          <w:szCs w:val="22"/>
          <w:lang w:eastAsia="zh-CN"/>
        </w:rPr>
        <w:t>5、若本项目属于专门面向中小企业、残疾人福利性单位或监狱企业，则声明函有效性由采购人或代理机构判定，如判定声明函无效的，相关供应商将作资格审查不通过处理；若本项目非专门面向中小企业、残疾人福利性单位或监狱企业，声明函的有效性由评审委员会判定，如评审委员会判定声明函无效，相关供应商不享受价格扣除（但不作投标无效处理）。</w:t>
      </w:r>
    </w:p>
    <w:p>
      <w:pPr>
        <w:widowControl w:val="0"/>
        <w:ind w:firstLine="420" w:firstLineChars="200"/>
        <w:jc w:val="both"/>
        <w:rPr>
          <w:rFonts w:ascii="Calibri" w:eastAsia="宋体" w:hAnsi="Calibri"/>
          <w:kern w:val="2"/>
          <w:sz w:val="21"/>
          <w:szCs w:val="22"/>
          <w:lang w:eastAsia="zh-CN"/>
        </w:rPr>
      </w:pPr>
    </w:p>
    <w:p>
      <w:pPr>
        <w:widowControl w:val="0"/>
        <w:numPr>
          <w:ilvl w:val="0"/>
          <w:numId w:val="1"/>
        </w:numPr>
        <w:jc w:val="center"/>
        <w:outlineLvl w:val="3"/>
        <w:rPr>
          <w:rFonts w:ascii="Calibri" w:eastAsia="宋体" w:hAnsi="Calibri"/>
          <w:b/>
          <w:kern w:val="2"/>
          <w:szCs w:val="22"/>
          <w:lang w:eastAsia="zh-CN"/>
        </w:rPr>
      </w:pPr>
      <w:r>
        <w:rPr>
          <w:rFonts w:ascii="Calibri" w:eastAsia="宋体" w:hAnsi="Calibri" w:cstheme="minorBidi"/>
          <w:b/>
          <w:kern w:val="2"/>
          <w:szCs w:val="22"/>
          <w:lang w:eastAsia="zh-CN"/>
        </w:rPr>
        <w:t>中小企业声明函（货物）</w:t>
      </w:r>
    </w:p>
    <w:p>
      <w:pPr>
        <w:widowControl w:val="0"/>
        <w:spacing w:line="360" w:lineRule="auto"/>
        <w:jc w:val="both"/>
        <w:rPr>
          <w:rFonts w:ascii="Calibri" w:eastAsia="宋体" w:hAnsi="Calibri"/>
          <w:b/>
          <w:bCs/>
          <w:kern w:val="2"/>
          <w:szCs w:val="22"/>
          <w:lang w:eastAsia="zh-CN"/>
        </w:rPr>
      </w:pPr>
    </w:p>
    <w:p>
      <w:pPr>
        <w:widowControl w:val="0"/>
        <w:spacing w:line="360" w:lineRule="auto"/>
        <w:ind w:firstLine="420" w:firstLineChars="200"/>
        <w:jc w:val="both"/>
        <w:rPr>
          <w:rFonts w:ascii="宋体" w:eastAsia="宋体" w:hAnsi="宋体" w:cs="宋体"/>
          <w:kern w:val="2"/>
          <w:sz w:val="21"/>
          <w:szCs w:val="21"/>
          <w:lang w:eastAsia="zh-CN"/>
        </w:rPr>
      </w:pPr>
      <w:r>
        <w:rPr>
          <w:rFonts w:ascii="宋体" w:eastAsia="宋体" w:hAnsi="宋体" w:cs="宋体" w:hint="eastAsia"/>
          <w:kern w:val="2"/>
          <w:sz w:val="21"/>
          <w:szCs w:val="21"/>
          <w:lang w:eastAsia="zh-CN"/>
        </w:rPr>
        <w:t>本公司（联合体）郑重声明，根据《政府采购促进中小企业发展管理办法》（财库﹝2020﹞46号）的规定，本公司（联合体）参加</w:t>
      </w:r>
      <w:r>
        <w:rPr>
          <w:rFonts w:ascii="宋体" w:eastAsia="宋体" w:hAnsi="宋体" w:cs="宋体" w:hint="eastAsia"/>
          <w:b/>
          <w:bCs/>
          <w:i/>
          <w:iCs/>
          <w:kern w:val="2"/>
          <w:sz w:val="21"/>
          <w:szCs w:val="21"/>
          <w:u w:val="single"/>
          <w:lang w:eastAsia="zh-CN"/>
        </w:rPr>
        <w:t>（单位名称）</w:t>
      </w:r>
      <w:r>
        <w:rPr>
          <w:rFonts w:ascii="宋体" w:eastAsia="宋体" w:hAnsi="宋体" w:cs="宋体" w:hint="eastAsia"/>
          <w:kern w:val="2"/>
          <w:sz w:val="21"/>
          <w:szCs w:val="21"/>
          <w:lang w:eastAsia="zh-CN"/>
        </w:rPr>
        <w:t>的</w:t>
      </w:r>
      <w:r>
        <w:rPr>
          <w:rFonts w:ascii="宋体" w:eastAsia="宋体" w:hAnsi="宋体" w:cs="宋体" w:hint="eastAsia"/>
          <w:b/>
          <w:bCs/>
          <w:i/>
          <w:iCs/>
          <w:kern w:val="2"/>
          <w:sz w:val="21"/>
          <w:szCs w:val="21"/>
          <w:u w:val="single"/>
          <w:lang w:eastAsia="zh-CN"/>
        </w:rPr>
        <w:t>（项目名称）</w:t>
      </w:r>
      <w:r>
        <w:rPr>
          <w:rFonts w:ascii="宋体" w:eastAsia="宋体" w:hAnsi="宋体" w:cs="宋体" w:hint="eastAsia"/>
          <w:kern w:val="2"/>
          <w:sz w:val="21"/>
          <w:szCs w:val="21"/>
          <w:lang w:eastAsia="zh-CN"/>
        </w:rPr>
        <w:t>采购活动，提供的货物全部由符合政策要求的中小企业制造。相关企业（含联合体中的中小企业、签订分包意向协议的中小企业）的具体情况如下：</w:t>
      </w:r>
    </w:p>
    <w:p>
      <w:pPr>
        <w:widowControl w:val="0"/>
        <w:spacing w:line="360" w:lineRule="auto"/>
        <w:ind w:firstLine="420" w:firstLineChars="200"/>
        <w:jc w:val="both"/>
        <w:rPr>
          <w:rFonts w:ascii="宋体" w:eastAsia="宋体" w:hAnsi="宋体" w:cs="宋体"/>
          <w:kern w:val="2"/>
          <w:sz w:val="21"/>
          <w:szCs w:val="21"/>
          <w:lang w:eastAsia="zh-CN"/>
        </w:rPr>
      </w:pPr>
      <w:r>
        <w:rPr>
          <w:rFonts w:ascii="宋体" w:eastAsia="宋体" w:hAnsi="宋体" w:cs="宋体" w:hint="eastAsia"/>
          <w:kern w:val="2"/>
          <w:sz w:val="21"/>
          <w:szCs w:val="21"/>
          <w:lang w:eastAsia="zh-CN"/>
        </w:rPr>
        <w:t>1.</w:t>
      </w:r>
      <w:r>
        <w:rPr>
          <w:rFonts w:ascii="宋体" w:eastAsia="宋体" w:hAnsi="宋体" w:cs="宋体" w:hint="eastAsia"/>
          <w:b/>
          <w:bCs/>
          <w:kern w:val="2"/>
          <w:sz w:val="21"/>
          <w:szCs w:val="21"/>
          <w:u w:val="single"/>
          <w:lang w:eastAsia="zh-CN"/>
        </w:rPr>
        <w:t>（标的名称）</w:t>
      </w:r>
      <w:r>
        <w:rPr>
          <w:rFonts w:ascii="宋体" w:eastAsia="宋体" w:hAnsi="宋体" w:cs="宋体" w:hint="eastAsia"/>
          <w:kern w:val="2"/>
          <w:sz w:val="21"/>
          <w:szCs w:val="21"/>
          <w:lang w:eastAsia="zh-CN"/>
        </w:rPr>
        <w:t>，属于</w:t>
      </w:r>
      <w:r>
        <w:rPr>
          <w:rFonts w:ascii="宋体" w:eastAsia="宋体" w:hAnsi="宋体" w:cs="宋体" w:hint="eastAsia"/>
          <w:b/>
          <w:bCs/>
          <w:kern w:val="2"/>
          <w:sz w:val="21"/>
          <w:szCs w:val="21"/>
          <w:u w:val="single"/>
          <w:lang w:eastAsia="zh-CN"/>
        </w:rPr>
        <w:t>（工业）</w:t>
      </w:r>
      <w:r>
        <w:rPr>
          <w:rFonts w:ascii="宋体" w:eastAsia="宋体" w:hAnsi="宋体" w:cs="宋体" w:hint="eastAsia"/>
          <w:kern w:val="2"/>
          <w:sz w:val="21"/>
          <w:szCs w:val="21"/>
          <w:lang w:eastAsia="zh-CN"/>
        </w:rPr>
        <w:t>行业；</w:t>
      </w:r>
      <w:r>
        <w:rPr>
          <w:rFonts w:ascii="宋体" w:eastAsia="宋体" w:hAnsi="宋体" w:cs="宋体" w:hint="eastAsia"/>
          <w:b/>
          <w:kern w:val="2"/>
          <w:sz w:val="21"/>
          <w:szCs w:val="21"/>
          <w:lang w:eastAsia="zh-CN"/>
        </w:rPr>
        <w:t>制造商</w:t>
      </w:r>
      <w:r>
        <w:rPr>
          <w:rFonts w:ascii="宋体" w:eastAsia="宋体" w:hAnsi="宋体" w:cs="宋体" w:hint="eastAsia"/>
          <w:kern w:val="2"/>
          <w:sz w:val="21"/>
          <w:szCs w:val="21"/>
          <w:lang w:eastAsia="zh-CN"/>
        </w:rPr>
        <w:t>为</w:t>
      </w:r>
      <w:r>
        <w:rPr>
          <w:rFonts w:ascii="宋体" w:eastAsia="宋体" w:hAnsi="宋体" w:cs="宋体" w:hint="eastAsia"/>
          <w:b/>
          <w:bCs/>
          <w:kern w:val="2"/>
          <w:sz w:val="21"/>
          <w:szCs w:val="21"/>
          <w:u w:val="single"/>
          <w:lang w:eastAsia="zh-CN"/>
        </w:rPr>
        <w:t>（企业名称，要求制造商本身所属行业应当与招标文件要求的行业相一致）</w:t>
      </w:r>
      <w:r>
        <w:rPr>
          <w:rFonts w:ascii="宋体" w:eastAsia="宋体" w:hAnsi="宋体" w:cs="宋体" w:hint="eastAsia"/>
          <w:kern w:val="2"/>
          <w:sz w:val="21"/>
          <w:szCs w:val="21"/>
          <w:lang w:eastAsia="zh-CN"/>
        </w:rPr>
        <w:t>，从业人员人，营业收入为万元，资产总额为万元，属于</w:t>
      </w:r>
      <w:r>
        <w:rPr>
          <w:rFonts w:ascii="宋体" w:eastAsia="宋体" w:hAnsi="宋体" w:cs="宋体" w:hint="eastAsia"/>
          <w:b/>
          <w:bCs/>
          <w:kern w:val="2"/>
          <w:sz w:val="21"/>
          <w:szCs w:val="21"/>
          <w:u w:val="single"/>
          <w:lang w:eastAsia="zh-CN"/>
        </w:rPr>
        <w:t>（中型企业、小型企业、微型企业）</w:t>
      </w:r>
      <w:r>
        <w:rPr>
          <w:rFonts w:ascii="宋体" w:eastAsia="宋体" w:hAnsi="宋体" w:cs="宋体" w:hint="eastAsia"/>
          <w:kern w:val="2"/>
          <w:sz w:val="21"/>
          <w:szCs w:val="21"/>
          <w:lang w:eastAsia="zh-CN"/>
        </w:rPr>
        <w:t>；</w:t>
      </w:r>
    </w:p>
    <w:p>
      <w:pPr>
        <w:widowControl w:val="0"/>
        <w:spacing w:line="360" w:lineRule="auto"/>
        <w:ind w:firstLine="420" w:firstLineChars="200"/>
        <w:jc w:val="both"/>
        <w:rPr>
          <w:rFonts w:ascii="宋体" w:eastAsia="宋体" w:hAnsi="宋体" w:cs="宋体"/>
          <w:kern w:val="2"/>
          <w:sz w:val="21"/>
          <w:szCs w:val="21"/>
          <w:lang w:eastAsia="zh-CN"/>
        </w:rPr>
      </w:pPr>
      <w:r>
        <w:rPr>
          <w:rFonts w:ascii="宋体" w:eastAsia="宋体" w:hAnsi="宋体" w:cs="宋体" w:hint="eastAsia"/>
          <w:kern w:val="2"/>
          <w:sz w:val="21"/>
          <w:szCs w:val="21"/>
          <w:lang w:eastAsia="zh-CN"/>
        </w:rPr>
        <w:t>2.</w:t>
      </w:r>
      <w:r>
        <w:rPr>
          <w:rFonts w:ascii="宋体" w:eastAsia="宋体" w:hAnsi="宋体" w:cs="宋体" w:hint="eastAsia"/>
          <w:b/>
          <w:bCs/>
          <w:kern w:val="2"/>
          <w:sz w:val="21"/>
          <w:szCs w:val="21"/>
          <w:u w:val="single"/>
          <w:lang w:eastAsia="zh-CN"/>
        </w:rPr>
        <w:t>（标的名称）</w:t>
      </w:r>
      <w:r>
        <w:rPr>
          <w:rFonts w:ascii="宋体" w:eastAsia="宋体" w:hAnsi="宋体" w:cs="宋体" w:hint="eastAsia"/>
          <w:kern w:val="2"/>
          <w:sz w:val="21"/>
          <w:szCs w:val="21"/>
          <w:lang w:eastAsia="zh-CN"/>
        </w:rPr>
        <w:t>，属于</w:t>
      </w:r>
      <w:r>
        <w:rPr>
          <w:rFonts w:ascii="宋体" w:eastAsia="宋体" w:hAnsi="宋体" w:cs="宋体" w:hint="eastAsia"/>
          <w:b/>
          <w:bCs/>
          <w:kern w:val="2"/>
          <w:sz w:val="21"/>
          <w:szCs w:val="21"/>
          <w:u w:val="single"/>
          <w:lang w:eastAsia="zh-CN"/>
        </w:rPr>
        <w:t>（工业）</w:t>
      </w:r>
      <w:r>
        <w:rPr>
          <w:rFonts w:ascii="宋体" w:eastAsia="宋体" w:hAnsi="宋体" w:cs="宋体" w:hint="eastAsia"/>
          <w:kern w:val="2"/>
          <w:sz w:val="21"/>
          <w:szCs w:val="21"/>
          <w:lang w:eastAsia="zh-CN"/>
        </w:rPr>
        <w:t>行业；</w:t>
      </w:r>
      <w:r>
        <w:rPr>
          <w:rFonts w:ascii="宋体" w:eastAsia="宋体" w:hAnsi="宋体" w:cs="宋体" w:hint="eastAsia"/>
          <w:b/>
          <w:kern w:val="2"/>
          <w:sz w:val="21"/>
          <w:szCs w:val="21"/>
          <w:lang w:eastAsia="zh-CN"/>
        </w:rPr>
        <w:t>制造商</w:t>
      </w:r>
      <w:r>
        <w:rPr>
          <w:rFonts w:ascii="宋体" w:eastAsia="宋体" w:hAnsi="宋体" w:cs="宋体" w:hint="eastAsia"/>
          <w:kern w:val="2"/>
          <w:sz w:val="21"/>
          <w:szCs w:val="21"/>
          <w:lang w:eastAsia="zh-CN"/>
        </w:rPr>
        <w:t>为</w:t>
      </w:r>
      <w:r>
        <w:rPr>
          <w:rFonts w:ascii="宋体" w:eastAsia="宋体" w:hAnsi="宋体" w:cs="宋体" w:hint="eastAsia"/>
          <w:b/>
          <w:bCs/>
          <w:kern w:val="2"/>
          <w:sz w:val="21"/>
          <w:szCs w:val="21"/>
          <w:u w:val="single"/>
          <w:lang w:eastAsia="zh-CN"/>
        </w:rPr>
        <w:t>（企业名称，要求制造商本身所属行业应当与招标文件要求的行业相一致）</w:t>
      </w:r>
      <w:r>
        <w:rPr>
          <w:rFonts w:ascii="宋体" w:eastAsia="宋体" w:hAnsi="宋体" w:cs="宋体" w:hint="eastAsia"/>
          <w:kern w:val="2"/>
          <w:sz w:val="21"/>
          <w:szCs w:val="21"/>
          <w:lang w:eastAsia="zh-CN"/>
        </w:rPr>
        <w:t>，从业人员人，营业收入为万元，资产总额为万元，属于</w:t>
      </w:r>
      <w:r>
        <w:rPr>
          <w:rFonts w:ascii="宋体" w:eastAsia="宋体" w:hAnsi="宋体" w:cs="宋体" w:hint="eastAsia"/>
          <w:b/>
          <w:bCs/>
          <w:kern w:val="2"/>
          <w:sz w:val="21"/>
          <w:szCs w:val="21"/>
          <w:u w:val="single"/>
          <w:lang w:eastAsia="zh-CN"/>
        </w:rPr>
        <w:t>（中型企业、小型企业、微型企业）</w:t>
      </w:r>
      <w:r>
        <w:rPr>
          <w:rFonts w:ascii="宋体" w:eastAsia="宋体" w:hAnsi="宋体" w:cs="宋体" w:hint="eastAsia"/>
          <w:kern w:val="2"/>
          <w:sz w:val="21"/>
          <w:szCs w:val="21"/>
          <w:lang w:eastAsia="zh-CN"/>
        </w:rPr>
        <w:t>；</w:t>
      </w:r>
    </w:p>
    <w:p>
      <w:pPr>
        <w:widowControl w:val="0"/>
        <w:spacing w:line="360" w:lineRule="auto"/>
        <w:ind w:firstLine="420" w:firstLineChars="200"/>
        <w:jc w:val="both"/>
        <w:rPr>
          <w:rFonts w:ascii="宋体" w:eastAsia="宋体" w:hAnsi="宋体" w:cs="宋体"/>
          <w:kern w:val="2"/>
          <w:sz w:val="21"/>
          <w:szCs w:val="21"/>
          <w:lang w:eastAsia="zh-CN"/>
        </w:rPr>
      </w:pPr>
      <w:r>
        <w:rPr>
          <w:rFonts w:ascii="宋体" w:eastAsia="宋体" w:hAnsi="宋体" w:cs="宋体" w:hint="eastAsia"/>
          <w:kern w:val="2"/>
          <w:sz w:val="21"/>
          <w:szCs w:val="21"/>
          <w:lang w:eastAsia="zh-CN"/>
        </w:rPr>
        <w:t>……</w:t>
      </w:r>
    </w:p>
    <w:p>
      <w:pPr>
        <w:widowControl w:val="0"/>
        <w:jc w:val="both"/>
        <w:rPr>
          <w:rFonts w:ascii="Calibri" w:eastAsia="宋体" w:hAnsi="Calibri"/>
          <w:kern w:val="2"/>
          <w:sz w:val="21"/>
          <w:szCs w:val="22"/>
          <w:lang w:eastAsia="zh-CN"/>
        </w:rPr>
      </w:pPr>
      <w:r>
        <w:rPr>
          <w:rFonts w:ascii="Calibri" w:eastAsia="宋体" w:hAnsi="Calibri" w:cstheme="minorBidi" w:hint="eastAsia"/>
          <w:kern w:val="2"/>
          <w:sz w:val="21"/>
          <w:szCs w:val="22"/>
          <w:lang w:eastAsia="zh-CN"/>
        </w:rPr>
        <w:t>以上企业，不属于大企业的分支机构，不存在控股股东为大企业的情形，也不存在与大企业的负责人为同一人的情形。</w:t>
      </w:r>
    </w:p>
    <w:p>
      <w:pPr>
        <w:widowControl w:val="0"/>
        <w:spacing w:line="360" w:lineRule="auto"/>
        <w:ind w:firstLine="420" w:firstLineChars="200"/>
        <w:jc w:val="both"/>
        <w:rPr>
          <w:rFonts w:ascii="宋体" w:eastAsia="宋体" w:hAnsi="宋体" w:cs="宋体"/>
          <w:kern w:val="2"/>
          <w:sz w:val="21"/>
          <w:szCs w:val="21"/>
          <w:lang w:eastAsia="zh-CN"/>
        </w:rPr>
      </w:pPr>
      <w:bookmarkStart w:id="27" w:name="_Hlk73562203"/>
      <w:r>
        <w:rPr>
          <w:rFonts w:ascii="Calibri" w:eastAsia="宋体" w:hAnsi="Calibri" w:cstheme="minorBidi" w:hint="eastAsia"/>
          <w:color w:val="FF0000"/>
          <w:kern w:val="2"/>
          <w:sz w:val="21"/>
          <w:szCs w:val="22"/>
          <w:lang w:eastAsia="zh-CN"/>
        </w:rPr>
        <w:t>本项目所属行业：工业；</w:t>
      </w:r>
    </w:p>
    <w:p>
      <w:pPr>
        <w:widowControl w:val="0"/>
        <w:spacing w:line="360" w:lineRule="auto"/>
        <w:ind w:firstLine="420" w:firstLineChars="200"/>
        <w:jc w:val="both"/>
        <w:rPr>
          <w:rFonts w:ascii="宋体" w:eastAsia="宋体" w:hAnsi="宋体" w:cs="宋体"/>
          <w:kern w:val="2"/>
          <w:sz w:val="21"/>
          <w:szCs w:val="21"/>
          <w:lang w:eastAsia="zh-CN"/>
        </w:rPr>
      </w:pPr>
      <w:r>
        <w:rPr>
          <w:rFonts w:ascii="宋体" w:eastAsia="宋体" w:hAnsi="宋体" w:cs="宋体" w:hint="eastAsia"/>
          <w:kern w:val="2"/>
          <w:sz w:val="21"/>
          <w:szCs w:val="21"/>
          <w:lang w:eastAsia="zh-CN"/>
        </w:rPr>
        <w:t>本投标人对上述声明内容的真实性负责。如有虚假，将依法承担相应责任。</w:t>
      </w:r>
    </w:p>
    <w:p>
      <w:pPr>
        <w:widowControl w:val="0"/>
        <w:spacing w:line="360" w:lineRule="auto"/>
        <w:ind w:firstLine="420" w:firstLineChars="200"/>
        <w:jc w:val="both"/>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本投标人已知悉《政府采购促进中小企业发展管理办法》（财库〔2020〕46号）、《中小企业划型标准规定》（工信部联企〔2011〕300号）、《统计上大中小微型企业划分办法（2017）》等规定，承诺提供的声明函内容是真实的，并知悉根据《政府采购促进中小企业发展管理办法》（财库〔2020〕46号）第二十条规定，投标人按照本办法规定提供声明函内容不实的，属于提供虚假材料谋取中标，依照《政府采购法》等政府采购有关法律法规规定追究相应责任。</w:t>
      </w:r>
      <w:bookmarkEnd w:id="27"/>
    </w:p>
    <w:p>
      <w:pPr>
        <w:widowControl w:val="0"/>
        <w:spacing w:line="360" w:lineRule="auto"/>
        <w:ind w:firstLine="420" w:firstLineChars="200"/>
        <w:jc w:val="both"/>
        <w:rPr>
          <w:rFonts w:ascii="宋体" w:eastAsia="宋体" w:hAnsi="宋体" w:cs="宋体" w:hint="eastAsia"/>
          <w:kern w:val="2"/>
          <w:sz w:val="21"/>
          <w:szCs w:val="21"/>
          <w:lang w:eastAsia="zh-CN"/>
        </w:rPr>
      </w:pPr>
    </w:p>
    <w:p>
      <w:pPr>
        <w:widowControl w:val="0"/>
        <w:spacing w:line="360" w:lineRule="auto"/>
        <w:ind w:firstLine="420" w:firstLineChars="200"/>
        <w:jc w:val="both"/>
        <w:rPr>
          <w:rFonts w:ascii="宋体" w:eastAsia="宋体" w:hAnsi="宋体" w:cs="宋体" w:hint="eastAsia"/>
          <w:kern w:val="2"/>
          <w:sz w:val="21"/>
          <w:szCs w:val="21"/>
          <w:lang w:eastAsia="zh-CN"/>
        </w:rPr>
      </w:pPr>
    </w:p>
    <w:p>
      <w:pPr>
        <w:widowControl w:val="0"/>
        <w:spacing w:line="360" w:lineRule="auto"/>
        <w:ind w:firstLine="420" w:firstLineChars="200"/>
        <w:jc w:val="both"/>
        <w:rPr>
          <w:rFonts w:ascii="宋体" w:eastAsia="宋体" w:hAnsi="宋体" w:cs="宋体" w:hint="eastAsia"/>
          <w:kern w:val="2"/>
          <w:sz w:val="21"/>
          <w:szCs w:val="21"/>
          <w:lang w:eastAsia="zh-CN"/>
        </w:rPr>
      </w:pPr>
    </w:p>
    <w:p>
      <w:pPr>
        <w:widowControl w:val="0"/>
        <w:spacing w:line="360" w:lineRule="auto"/>
        <w:ind w:firstLine="420" w:firstLineChars="200"/>
        <w:jc w:val="both"/>
        <w:rPr>
          <w:rFonts w:ascii="宋体" w:eastAsia="宋体" w:hAnsi="宋体" w:cs="宋体" w:hint="eastAsia"/>
          <w:kern w:val="2"/>
          <w:sz w:val="21"/>
          <w:szCs w:val="21"/>
          <w:lang w:eastAsia="zh-CN"/>
        </w:rPr>
      </w:pPr>
    </w:p>
    <w:p>
      <w:pPr>
        <w:widowControl w:val="0"/>
        <w:spacing w:line="360" w:lineRule="auto"/>
        <w:ind w:firstLine="420" w:firstLineChars="200"/>
        <w:jc w:val="both"/>
        <w:rPr>
          <w:rFonts w:ascii="宋体" w:eastAsia="宋体" w:hAnsi="宋体" w:cs="宋体" w:hint="eastAsia"/>
          <w:kern w:val="2"/>
          <w:sz w:val="21"/>
          <w:szCs w:val="21"/>
          <w:lang w:eastAsia="zh-CN"/>
        </w:rPr>
      </w:pPr>
    </w:p>
    <w:p>
      <w:pPr>
        <w:widowControl w:val="0"/>
        <w:jc w:val="center"/>
        <w:outlineLvl w:val="3"/>
        <w:rPr>
          <w:rFonts w:ascii="Calibri" w:eastAsia="宋体" w:hAnsi="Calibri"/>
          <w:b/>
          <w:kern w:val="2"/>
          <w:szCs w:val="22"/>
          <w:lang w:eastAsia="zh-CN"/>
        </w:rPr>
      </w:pPr>
      <w:r>
        <w:rPr>
          <w:rFonts w:ascii="Calibri" w:eastAsia="宋体" w:hAnsi="Calibri" w:cstheme="minorBidi" w:hint="eastAsia"/>
          <w:b/>
          <w:kern w:val="2"/>
          <w:szCs w:val="22"/>
          <w:lang w:eastAsia="zh-CN"/>
        </w:rPr>
        <w:t>2、残疾人福利性单位声明函（货物类）</w:t>
      </w:r>
    </w:p>
    <w:p>
      <w:pPr>
        <w:widowControl w:val="0"/>
        <w:jc w:val="both"/>
        <w:rPr>
          <w:rFonts w:ascii="Calibri" w:eastAsia="宋体" w:hAnsi="Calibri"/>
          <w:b/>
          <w:bCs/>
          <w:kern w:val="2"/>
          <w:sz w:val="21"/>
          <w:szCs w:val="22"/>
          <w:lang w:eastAsia="zh-CN"/>
        </w:rPr>
      </w:pPr>
    </w:p>
    <w:p>
      <w:pPr>
        <w:widowControl w:val="0"/>
        <w:spacing w:line="360" w:lineRule="auto"/>
        <w:ind w:firstLine="420" w:firstLineChars="200"/>
        <w:jc w:val="both"/>
        <w:rPr>
          <w:rFonts w:ascii="宋体" w:eastAsia="宋体" w:hAnsi="宋体" w:cs="宋体"/>
          <w:kern w:val="2"/>
          <w:sz w:val="21"/>
          <w:szCs w:val="21"/>
          <w:lang w:eastAsia="zh-CN"/>
        </w:rPr>
      </w:pPr>
      <w:bookmarkStart w:id="28" w:name="_Hlk73562331"/>
      <w:bookmarkStart w:id="29" w:name="_Hlk73562245"/>
      <w:r>
        <w:rPr>
          <w:rFonts w:ascii="宋体" w:eastAsia="宋体" w:hAnsi="宋体" w:cs="宋体" w:hint="eastAsia"/>
          <w:kern w:val="2"/>
          <w:sz w:val="21"/>
          <w:szCs w:val="21"/>
          <w:lang w:eastAsia="zh-CN"/>
        </w:rPr>
        <w:t>本单位郑重声明，根据《财政部民政部中国残疾人联合会关于促进残疾人就业政府采购政策的通知》（财库〔2017〕141号）的规定，本单位为符合条件的残疾人福利性单位，且本单位参加</w:t>
      </w:r>
      <w:r>
        <w:rPr>
          <w:rFonts w:ascii="宋体" w:eastAsia="宋体" w:hAnsi="宋体" w:cs="宋体" w:hint="eastAsia"/>
          <w:b/>
          <w:bCs/>
          <w:kern w:val="2"/>
          <w:sz w:val="21"/>
          <w:szCs w:val="21"/>
          <w:u w:val="single"/>
          <w:lang w:eastAsia="zh-CN"/>
        </w:rPr>
        <w:t>（单位名称）</w:t>
      </w:r>
      <w:r>
        <w:rPr>
          <w:rFonts w:ascii="宋体" w:eastAsia="宋体" w:hAnsi="宋体" w:cs="宋体" w:hint="eastAsia"/>
          <w:kern w:val="2"/>
          <w:sz w:val="21"/>
          <w:szCs w:val="21"/>
          <w:lang w:eastAsia="zh-CN"/>
        </w:rPr>
        <w:t>单位的</w:t>
      </w:r>
      <w:r>
        <w:rPr>
          <w:rFonts w:ascii="宋体" w:eastAsia="宋体" w:hAnsi="宋体" w:cs="宋体" w:hint="eastAsia"/>
          <w:b/>
          <w:bCs/>
          <w:kern w:val="2"/>
          <w:sz w:val="21"/>
          <w:szCs w:val="21"/>
          <w:u w:val="single"/>
          <w:lang w:eastAsia="zh-CN"/>
        </w:rPr>
        <w:t>（项目名称）</w:t>
      </w:r>
      <w:r>
        <w:rPr>
          <w:rFonts w:ascii="宋体" w:eastAsia="宋体" w:hAnsi="宋体" w:cs="宋体" w:hint="eastAsia"/>
          <w:kern w:val="2"/>
          <w:sz w:val="21"/>
          <w:szCs w:val="21"/>
          <w:lang w:eastAsia="zh-CN"/>
        </w:rPr>
        <w:t>项目采购活动提供本单位制造的货物（由本单位承担工程/提供服务），或者提供其他残疾人福利性单位制造的货物（不包括使用非残疾人福利性单位注册商标的货物）。</w:t>
      </w:r>
    </w:p>
    <w:p>
      <w:pPr>
        <w:widowControl w:val="0"/>
        <w:spacing w:line="360" w:lineRule="auto"/>
        <w:ind w:firstLine="420" w:firstLineChars="200"/>
        <w:jc w:val="both"/>
        <w:rPr>
          <w:rFonts w:ascii="宋体" w:eastAsia="宋体" w:hAnsi="宋体" w:cs="宋体"/>
          <w:kern w:val="2"/>
          <w:sz w:val="21"/>
          <w:szCs w:val="21"/>
          <w:lang w:eastAsia="zh-CN"/>
        </w:rPr>
      </w:pPr>
      <w:r>
        <w:rPr>
          <w:rFonts w:ascii="宋体" w:eastAsia="宋体" w:hAnsi="宋体" w:cs="宋体" w:hint="eastAsia"/>
          <w:kern w:val="2"/>
          <w:sz w:val="21"/>
          <w:szCs w:val="21"/>
          <w:lang w:eastAsia="zh-CN"/>
        </w:rPr>
        <w:t>本单位对上述声明的真实性负责。如有虚假，将依法承担相应责任。</w:t>
      </w:r>
    </w:p>
    <w:p>
      <w:pPr>
        <w:widowControl w:val="0"/>
        <w:spacing w:line="360" w:lineRule="auto"/>
        <w:ind w:firstLine="420" w:firstLineChars="200"/>
        <w:jc w:val="both"/>
        <w:rPr>
          <w:rFonts w:ascii="宋体" w:eastAsia="宋体" w:hAnsi="宋体" w:cs="宋体"/>
          <w:kern w:val="2"/>
          <w:sz w:val="21"/>
          <w:szCs w:val="21"/>
          <w:lang w:eastAsia="zh-CN"/>
        </w:rPr>
      </w:pPr>
      <w:r>
        <w:rPr>
          <w:rFonts w:ascii="宋体" w:eastAsia="宋体" w:hAnsi="宋体" w:cs="宋体" w:hint="eastAsia"/>
          <w:kern w:val="2"/>
          <w:sz w:val="21"/>
          <w:szCs w:val="21"/>
          <w:lang w:eastAsia="zh-CN"/>
        </w:rPr>
        <w:t>本投标人已知悉《财政部民政部中国残疾人联合会关于促进残疾人就业政府采购政策的通知》（财库〔2017〕141号）的规定，承诺提供的声明函内容是真实的，如提供声明函内容不实，则依法追究相关法律责任。</w:t>
      </w:r>
      <w:bookmarkEnd w:id="28"/>
    </w:p>
    <w:bookmarkEnd w:id="29"/>
    <w:p>
      <w:pPr>
        <w:widowControl w:val="0"/>
        <w:ind w:firstLine="420" w:firstLineChars="200"/>
        <w:jc w:val="both"/>
        <w:rPr>
          <w:rFonts w:ascii="宋体" w:eastAsia="宋体" w:hAnsi="宋体"/>
          <w:kern w:val="2"/>
          <w:sz w:val="21"/>
          <w:szCs w:val="21"/>
          <w:lang w:eastAsia="zh-CN"/>
        </w:rPr>
      </w:pPr>
    </w:p>
    <w:p>
      <w:pPr>
        <w:widowControl w:val="0"/>
        <w:ind w:firstLine="420" w:firstLineChars="200"/>
        <w:jc w:val="both"/>
        <w:rPr>
          <w:rFonts w:ascii="宋体" w:eastAsia="宋体" w:hAnsi="宋体"/>
          <w:kern w:val="2"/>
          <w:sz w:val="21"/>
          <w:szCs w:val="21"/>
          <w:lang w:eastAsia="zh-CN"/>
        </w:rPr>
      </w:pPr>
    </w:p>
    <w:p>
      <w:pPr>
        <w:widowControl w:val="0"/>
        <w:jc w:val="center"/>
        <w:outlineLvl w:val="3"/>
        <w:rPr>
          <w:rFonts w:ascii="Calibri" w:eastAsia="宋体" w:hAnsi="Calibri"/>
          <w:b/>
          <w:kern w:val="2"/>
          <w:szCs w:val="22"/>
          <w:lang w:eastAsia="zh-CN"/>
        </w:rPr>
      </w:pPr>
      <w:r>
        <w:rPr>
          <w:rFonts w:ascii="Calibri" w:eastAsia="宋体" w:hAnsi="Calibri" w:cstheme="minorBidi" w:hint="eastAsia"/>
          <w:b/>
          <w:kern w:val="2"/>
          <w:szCs w:val="22"/>
          <w:lang w:eastAsia="zh-CN"/>
        </w:rPr>
        <w:t>3、监狱企业声明函【货物类，提供监狱企业货物的供应商如需享受优惠政策，还须另行提供省级以上监狱管理局、戒毒管理局（含新疆生产建设兵团）出具的监狱企业证明文件】</w:t>
      </w:r>
    </w:p>
    <w:p>
      <w:pPr>
        <w:widowControl w:val="0"/>
        <w:spacing w:line="360" w:lineRule="auto"/>
        <w:ind w:firstLine="420" w:firstLineChars="200"/>
        <w:jc w:val="both"/>
        <w:rPr>
          <w:rFonts w:ascii="宋体" w:eastAsia="宋体" w:hAnsi="宋体"/>
          <w:kern w:val="2"/>
          <w:sz w:val="21"/>
          <w:szCs w:val="21"/>
          <w:lang w:eastAsia="zh-CN"/>
        </w:rPr>
      </w:pPr>
      <w:r>
        <w:rPr>
          <w:rFonts w:ascii="宋体" w:eastAsia="宋体" w:hAnsi="宋体" w:cstheme="minorBidi" w:hint="eastAsia"/>
          <w:kern w:val="2"/>
          <w:sz w:val="21"/>
          <w:szCs w:val="21"/>
          <w:lang w:eastAsia="zh-CN"/>
        </w:rPr>
        <w:t>本投标人郑重声明，根据《财政部司法部关于政府采购支持监狱企业发展有关问题的通知》（财库〔</w:t>
      </w:r>
      <w:r>
        <w:rPr>
          <w:rFonts w:ascii="宋体" w:eastAsia="宋体" w:hAnsi="宋体" w:cstheme="minorBidi"/>
          <w:kern w:val="2"/>
          <w:sz w:val="21"/>
          <w:szCs w:val="21"/>
          <w:lang w:eastAsia="zh-CN"/>
        </w:rPr>
        <w:t>2014</w:t>
      </w:r>
      <w:r>
        <w:rPr>
          <w:rFonts w:ascii="宋体" w:eastAsia="宋体" w:hAnsi="宋体" w:cstheme="minorBidi" w:hint="eastAsia"/>
          <w:kern w:val="2"/>
          <w:sz w:val="21"/>
          <w:szCs w:val="21"/>
          <w:lang w:eastAsia="zh-CN"/>
        </w:rPr>
        <w:t>〕</w:t>
      </w:r>
      <w:r>
        <w:rPr>
          <w:rFonts w:ascii="宋体" w:eastAsia="宋体" w:hAnsi="宋体" w:cstheme="minorBidi"/>
          <w:kern w:val="2"/>
          <w:sz w:val="21"/>
          <w:szCs w:val="21"/>
          <w:lang w:eastAsia="zh-CN"/>
        </w:rPr>
        <w:t>68</w:t>
      </w:r>
      <w:r>
        <w:rPr>
          <w:rFonts w:ascii="宋体" w:eastAsia="宋体" w:hAnsi="宋体" w:cstheme="minorBidi" w:hint="eastAsia"/>
          <w:kern w:val="2"/>
          <w:sz w:val="21"/>
          <w:szCs w:val="21"/>
          <w:lang w:eastAsia="zh-CN"/>
        </w:rPr>
        <w:t>号）的规定，本投标人</w:t>
      </w:r>
      <w:r>
        <w:rPr>
          <w:rFonts w:ascii="宋体" w:eastAsia="宋体" w:hAnsi="宋体" w:cstheme="minorBidi"/>
          <w:kern w:val="2"/>
          <w:sz w:val="21"/>
          <w:szCs w:val="21"/>
          <w:lang w:eastAsia="zh-CN"/>
        </w:rPr>
        <w:t>参加</w:t>
      </w:r>
      <w:r>
        <w:rPr>
          <w:rFonts w:ascii="宋体" w:eastAsia="宋体" w:hAnsi="宋体" w:cstheme="minorBidi"/>
          <w:b/>
          <w:bCs/>
          <w:kern w:val="2"/>
          <w:sz w:val="21"/>
          <w:szCs w:val="21"/>
          <w:u w:val="single"/>
          <w:lang w:eastAsia="zh-CN"/>
        </w:rPr>
        <w:t>（</w:t>
      </w:r>
      <w:r>
        <w:rPr>
          <w:rFonts w:ascii="宋体" w:eastAsia="宋体" w:hAnsi="宋体" w:cstheme="minorBidi" w:hint="eastAsia"/>
          <w:b/>
          <w:bCs/>
          <w:kern w:val="2"/>
          <w:sz w:val="21"/>
          <w:szCs w:val="21"/>
          <w:u w:val="single"/>
          <w:lang w:eastAsia="zh-CN"/>
        </w:rPr>
        <w:t>采购人</w:t>
      </w:r>
      <w:r>
        <w:rPr>
          <w:rFonts w:ascii="宋体" w:eastAsia="宋体" w:hAnsi="宋体" w:cstheme="minorBidi"/>
          <w:b/>
          <w:bCs/>
          <w:kern w:val="2"/>
          <w:sz w:val="21"/>
          <w:szCs w:val="21"/>
          <w:u w:val="single"/>
          <w:lang w:eastAsia="zh-CN"/>
        </w:rPr>
        <w:t>名称）</w:t>
      </w:r>
      <w:r>
        <w:rPr>
          <w:rFonts w:ascii="宋体" w:eastAsia="宋体" w:hAnsi="宋体" w:cstheme="minorBidi"/>
          <w:kern w:val="2"/>
          <w:sz w:val="21"/>
          <w:szCs w:val="21"/>
          <w:lang w:eastAsia="zh-CN"/>
        </w:rPr>
        <w:t>的</w:t>
      </w:r>
      <w:r>
        <w:rPr>
          <w:rFonts w:ascii="宋体" w:eastAsia="宋体" w:hAnsi="宋体" w:cstheme="minorBidi"/>
          <w:b/>
          <w:bCs/>
          <w:kern w:val="2"/>
          <w:sz w:val="21"/>
          <w:szCs w:val="21"/>
          <w:u w:val="single"/>
          <w:lang w:eastAsia="zh-CN"/>
        </w:rPr>
        <w:t>（项目名称）</w:t>
      </w:r>
      <w:r>
        <w:rPr>
          <w:rFonts w:ascii="宋体" w:eastAsia="宋体" w:hAnsi="宋体" w:cstheme="minorBidi"/>
          <w:kern w:val="2"/>
          <w:sz w:val="21"/>
          <w:szCs w:val="21"/>
          <w:lang w:eastAsia="zh-CN"/>
        </w:rPr>
        <w:t>采购活动，提供的货物全部由符合政策要求的</w:t>
      </w:r>
      <w:r>
        <w:rPr>
          <w:rFonts w:ascii="宋体" w:eastAsia="宋体" w:hAnsi="宋体" w:cstheme="minorBidi" w:hint="eastAsia"/>
          <w:kern w:val="2"/>
          <w:sz w:val="21"/>
          <w:szCs w:val="21"/>
          <w:lang w:eastAsia="zh-CN"/>
        </w:rPr>
        <w:t>监狱企业</w:t>
      </w:r>
      <w:r>
        <w:rPr>
          <w:rFonts w:ascii="宋体" w:eastAsia="宋体" w:hAnsi="宋体" w:cstheme="minorBidi"/>
          <w:kern w:val="2"/>
          <w:sz w:val="21"/>
          <w:szCs w:val="21"/>
          <w:lang w:eastAsia="zh-CN"/>
        </w:rPr>
        <w:t>制造。相关</w:t>
      </w:r>
      <w:r>
        <w:rPr>
          <w:rFonts w:ascii="宋体" w:eastAsia="宋体" w:hAnsi="宋体" w:cstheme="minorBidi" w:hint="eastAsia"/>
          <w:kern w:val="2"/>
          <w:sz w:val="21"/>
          <w:szCs w:val="21"/>
          <w:lang w:eastAsia="zh-CN"/>
        </w:rPr>
        <w:t>监狱企业</w:t>
      </w:r>
      <w:r>
        <w:rPr>
          <w:rFonts w:ascii="宋体" w:eastAsia="宋体" w:hAnsi="宋体" w:cstheme="minorBidi"/>
          <w:kern w:val="2"/>
          <w:sz w:val="21"/>
          <w:szCs w:val="21"/>
          <w:lang w:eastAsia="zh-CN"/>
        </w:rPr>
        <w:t>的具体情况如下：</w:t>
      </w:r>
    </w:p>
    <w:p>
      <w:pPr>
        <w:widowControl w:val="0"/>
        <w:spacing w:line="360" w:lineRule="auto"/>
        <w:ind w:firstLine="420" w:firstLineChars="200"/>
        <w:jc w:val="both"/>
        <w:rPr>
          <w:rFonts w:ascii="宋体" w:eastAsia="宋体" w:hAnsi="宋体"/>
          <w:kern w:val="2"/>
          <w:sz w:val="21"/>
          <w:szCs w:val="21"/>
          <w:lang w:eastAsia="zh-CN"/>
        </w:rPr>
      </w:pPr>
      <w:r>
        <w:rPr>
          <w:rFonts w:ascii="宋体" w:eastAsia="宋体" w:hAnsi="宋体" w:cstheme="minorBidi"/>
          <w:kern w:val="2"/>
          <w:sz w:val="21"/>
          <w:szCs w:val="21"/>
          <w:lang w:eastAsia="zh-CN"/>
        </w:rPr>
        <w:t>1.</w:t>
      </w:r>
      <w:r>
        <w:rPr>
          <w:rFonts w:ascii="宋体" w:eastAsia="宋体" w:hAnsi="宋体" w:cstheme="minorBidi"/>
          <w:b/>
          <w:bCs/>
          <w:kern w:val="2"/>
          <w:sz w:val="21"/>
          <w:szCs w:val="21"/>
          <w:u w:val="single"/>
          <w:lang w:eastAsia="zh-CN"/>
        </w:rPr>
        <w:t>（标的名称）</w:t>
      </w:r>
      <w:r>
        <w:rPr>
          <w:rFonts w:ascii="宋体" w:eastAsia="宋体" w:hAnsi="宋体" w:cstheme="minorBidi" w:hint="eastAsia"/>
          <w:kern w:val="2"/>
          <w:sz w:val="21"/>
          <w:szCs w:val="21"/>
          <w:lang w:eastAsia="zh-CN"/>
        </w:rPr>
        <w:t>，</w:t>
      </w:r>
      <w:r>
        <w:rPr>
          <w:rFonts w:ascii="宋体" w:eastAsia="宋体" w:hAnsi="宋体" w:cstheme="minorBidi"/>
          <w:kern w:val="2"/>
          <w:sz w:val="21"/>
          <w:szCs w:val="21"/>
          <w:lang w:eastAsia="zh-CN"/>
        </w:rPr>
        <w:t>制造商为</w:t>
      </w:r>
      <w:r>
        <w:rPr>
          <w:rFonts w:ascii="宋体" w:eastAsia="宋体" w:hAnsi="宋体" w:cstheme="minorBidi"/>
          <w:b/>
          <w:bCs/>
          <w:kern w:val="2"/>
          <w:sz w:val="21"/>
          <w:szCs w:val="21"/>
          <w:u w:val="single"/>
          <w:lang w:eastAsia="zh-CN"/>
        </w:rPr>
        <w:t>（</w:t>
      </w:r>
      <w:r>
        <w:rPr>
          <w:rFonts w:ascii="宋体" w:eastAsia="宋体" w:hAnsi="宋体" w:cstheme="minorBidi" w:hint="eastAsia"/>
          <w:b/>
          <w:bCs/>
          <w:kern w:val="2"/>
          <w:sz w:val="21"/>
          <w:szCs w:val="21"/>
          <w:u w:val="single"/>
          <w:lang w:eastAsia="zh-CN"/>
        </w:rPr>
        <w:t>企业</w:t>
      </w:r>
      <w:r>
        <w:rPr>
          <w:rFonts w:ascii="宋体" w:eastAsia="宋体" w:hAnsi="宋体" w:cstheme="minorBidi"/>
          <w:b/>
          <w:bCs/>
          <w:kern w:val="2"/>
          <w:sz w:val="21"/>
          <w:szCs w:val="21"/>
          <w:u w:val="single"/>
          <w:lang w:eastAsia="zh-CN"/>
        </w:rPr>
        <w:t>名称）</w:t>
      </w:r>
      <w:r>
        <w:rPr>
          <w:rFonts w:ascii="宋体" w:eastAsia="宋体" w:hAnsi="宋体" w:cstheme="minorBidi"/>
          <w:kern w:val="2"/>
          <w:sz w:val="21"/>
          <w:szCs w:val="21"/>
          <w:lang w:eastAsia="zh-CN"/>
        </w:rPr>
        <w:t>，属于</w:t>
      </w:r>
      <w:r>
        <w:rPr>
          <w:rFonts w:ascii="宋体" w:eastAsia="宋体" w:hAnsi="宋体" w:cstheme="minorBidi" w:hint="eastAsia"/>
          <w:b/>
          <w:bCs/>
          <w:kern w:val="2"/>
          <w:sz w:val="21"/>
          <w:szCs w:val="21"/>
          <w:u w:val="single"/>
          <w:lang w:eastAsia="zh-CN"/>
        </w:rPr>
        <w:t>监狱企业</w:t>
      </w:r>
      <w:r>
        <w:rPr>
          <w:rFonts w:ascii="宋体" w:eastAsia="宋体" w:hAnsi="宋体" w:cstheme="minorBidi"/>
          <w:kern w:val="2"/>
          <w:sz w:val="21"/>
          <w:szCs w:val="21"/>
          <w:lang w:eastAsia="zh-CN"/>
        </w:rPr>
        <w:t>；</w:t>
      </w:r>
    </w:p>
    <w:p>
      <w:pPr>
        <w:widowControl w:val="0"/>
        <w:spacing w:line="360" w:lineRule="auto"/>
        <w:ind w:firstLine="420" w:firstLineChars="200"/>
        <w:jc w:val="both"/>
        <w:rPr>
          <w:rFonts w:ascii="宋体" w:eastAsia="宋体" w:hAnsi="宋体"/>
          <w:kern w:val="2"/>
          <w:sz w:val="21"/>
          <w:szCs w:val="21"/>
          <w:lang w:eastAsia="zh-CN"/>
        </w:rPr>
      </w:pPr>
      <w:r>
        <w:rPr>
          <w:rFonts w:ascii="宋体" w:eastAsia="宋体" w:hAnsi="宋体" w:cstheme="minorBidi"/>
          <w:kern w:val="2"/>
          <w:sz w:val="21"/>
          <w:szCs w:val="21"/>
          <w:lang w:eastAsia="zh-CN"/>
        </w:rPr>
        <w:t>2.</w:t>
      </w:r>
      <w:r>
        <w:rPr>
          <w:rFonts w:ascii="宋体" w:eastAsia="宋体" w:hAnsi="宋体" w:cstheme="minorBidi"/>
          <w:b/>
          <w:bCs/>
          <w:kern w:val="2"/>
          <w:sz w:val="21"/>
          <w:szCs w:val="21"/>
          <w:u w:val="single"/>
          <w:lang w:eastAsia="zh-CN"/>
        </w:rPr>
        <w:t>（标的名称）</w:t>
      </w:r>
      <w:r>
        <w:rPr>
          <w:rFonts w:ascii="宋体" w:eastAsia="宋体" w:hAnsi="宋体" w:cstheme="minorBidi" w:hint="eastAsia"/>
          <w:kern w:val="2"/>
          <w:sz w:val="21"/>
          <w:szCs w:val="21"/>
          <w:lang w:eastAsia="zh-CN"/>
        </w:rPr>
        <w:t>，</w:t>
      </w:r>
      <w:r>
        <w:rPr>
          <w:rFonts w:ascii="宋体" w:eastAsia="宋体" w:hAnsi="宋体" w:cstheme="minorBidi"/>
          <w:kern w:val="2"/>
          <w:sz w:val="21"/>
          <w:szCs w:val="21"/>
          <w:lang w:eastAsia="zh-CN"/>
        </w:rPr>
        <w:t>制造商为</w:t>
      </w:r>
      <w:r>
        <w:rPr>
          <w:rFonts w:ascii="宋体" w:eastAsia="宋体" w:hAnsi="宋体" w:cstheme="minorBidi"/>
          <w:b/>
          <w:bCs/>
          <w:kern w:val="2"/>
          <w:sz w:val="21"/>
          <w:szCs w:val="21"/>
          <w:u w:val="single"/>
          <w:lang w:eastAsia="zh-CN"/>
        </w:rPr>
        <w:t>（</w:t>
      </w:r>
      <w:r>
        <w:rPr>
          <w:rFonts w:ascii="宋体" w:eastAsia="宋体" w:hAnsi="宋体" w:cstheme="minorBidi" w:hint="eastAsia"/>
          <w:b/>
          <w:bCs/>
          <w:kern w:val="2"/>
          <w:sz w:val="21"/>
          <w:szCs w:val="21"/>
          <w:u w:val="single"/>
          <w:lang w:eastAsia="zh-CN"/>
        </w:rPr>
        <w:t>企业</w:t>
      </w:r>
      <w:r>
        <w:rPr>
          <w:rFonts w:ascii="宋体" w:eastAsia="宋体" w:hAnsi="宋体" w:cstheme="minorBidi"/>
          <w:b/>
          <w:bCs/>
          <w:kern w:val="2"/>
          <w:sz w:val="21"/>
          <w:szCs w:val="21"/>
          <w:u w:val="single"/>
          <w:lang w:eastAsia="zh-CN"/>
        </w:rPr>
        <w:t>名称）</w:t>
      </w:r>
      <w:r>
        <w:rPr>
          <w:rFonts w:ascii="宋体" w:eastAsia="宋体" w:hAnsi="宋体" w:cstheme="minorBidi"/>
          <w:kern w:val="2"/>
          <w:sz w:val="21"/>
          <w:szCs w:val="21"/>
          <w:lang w:eastAsia="zh-CN"/>
        </w:rPr>
        <w:t>，属于</w:t>
      </w:r>
      <w:r>
        <w:rPr>
          <w:rFonts w:ascii="宋体" w:eastAsia="宋体" w:hAnsi="宋体" w:cstheme="minorBidi" w:hint="eastAsia"/>
          <w:b/>
          <w:bCs/>
          <w:kern w:val="2"/>
          <w:sz w:val="21"/>
          <w:szCs w:val="21"/>
          <w:u w:val="single"/>
          <w:lang w:eastAsia="zh-CN"/>
        </w:rPr>
        <w:t>监狱企业</w:t>
      </w:r>
      <w:r>
        <w:rPr>
          <w:rFonts w:ascii="宋体" w:eastAsia="宋体" w:hAnsi="宋体" w:cstheme="minorBidi" w:hint="eastAsia"/>
          <w:kern w:val="2"/>
          <w:sz w:val="21"/>
          <w:szCs w:val="21"/>
          <w:lang w:eastAsia="zh-CN"/>
        </w:rPr>
        <w:t>。</w:t>
      </w:r>
    </w:p>
    <w:p>
      <w:pPr>
        <w:widowControl w:val="0"/>
        <w:jc w:val="both"/>
        <w:rPr>
          <w:rFonts w:ascii="Calibri" w:eastAsia="宋体" w:hAnsi="Calibri" w:hint="eastAsia"/>
          <w:kern w:val="2"/>
          <w:sz w:val="21"/>
          <w:szCs w:val="22"/>
          <w:lang w:eastAsia="zh-CN"/>
        </w:rPr>
      </w:pPr>
      <w:r>
        <w:rPr>
          <w:rFonts w:ascii="Calibri" w:eastAsia="宋体" w:hAnsi="Calibri" w:cstheme="minorBidi"/>
          <w:kern w:val="2"/>
          <w:sz w:val="21"/>
          <w:szCs w:val="22"/>
          <w:lang w:eastAsia="zh-CN"/>
        </w:rPr>
        <w:t>……</w:t>
      </w:r>
    </w:p>
    <w:p>
      <w:pPr>
        <w:widowControl w:val="0"/>
        <w:spacing w:line="360" w:lineRule="auto"/>
        <w:ind w:firstLine="420" w:firstLineChars="200"/>
        <w:jc w:val="both"/>
        <w:rPr>
          <w:rFonts w:ascii="宋体" w:eastAsia="宋体" w:hAnsi="宋体"/>
          <w:kern w:val="2"/>
          <w:sz w:val="21"/>
          <w:szCs w:val="21"/>
          <w:lang w:eastAsia="zh-CN"/>
        </w:rPr>
      </w:pPr>
      <w:r>
        <w:rPr>
          <w:rFonts w:ascii="宋体" w:eastAsia="宋体" w:hAnsi="宋体" w:cstheme="minorBidi"/>
          <w:kern w:val="2"/>
          <w:sz w:val="21"/>
          <w:szCs w:val="21"/>
          <w:lang w:eastAsia="zh-CN"/>
        </w:rPr>
        <w:t>本</w:t>
      </w:r>
      <w:r>
        <w:rPr>
          <w:rFonts w:ascii="宋体" w:eastAsia="宋体" w:hAnsi="宋体" w:cstheme="minorBidi" w:hint="eastAsia"/>
          <w:kern w:val="2"/>
          <w:sz w:val="21"/>
          <w:szCs w:val="21"/>
          <w:lang w:eastAsia="zh-CN"/>
        </w:rPr>
        <w:t>投标人</w:t>
      </w:r>
      <w:r>
        <w:rPr>
          <w:rFonts w:ascii="宋体" w:eastAsia="宋体" w:hAnsi="宋体" w:cstheme="minorBidi"/>
          <w:kern w:val="2"/>
          <w:sz w:val="21"/>
          <w:szCs w:val="21"/>
          <w:lang w:eastAsia="zh-CN"/>
        </w:rPr>
        <w:t>对上述声明内容的真实性负责。如有虚假，将依法承担相应责任。</w:t>
      </w:r>
    </w:p>
    <w:p>
      <w:pPr>
        <w:widowControl w:val="0"/>
        <w:spacing w:line="360" w:lineRule="auto"/>
        <w:ind w:firstLine="420" w:firstLineChars="200"/>
        <w:jc w:val="both"/>
        <w:rPr>
          <w:rFonts w:ascii="Calibri" w:eastAsia="宋体" w:hAnsi="Calibri"/>
          <w:b/>
          <w:bCs/>
          <w:color w:val="FF0000"/>
          <w:kern w:val="2"/>
          <w:sz w:val="21"/>
          <w:szCs w:val="21"/>
          <w:lang w:eastAsia="zh-CN"/>
        </w:rPr>
      </w:pPr>
      <w:r>
        <w:rPr>
          <w:rFonts w:ascii="宋体" w:eastAsia="宋体" w:hAnsi="宋体" w:cstheme="minorBidi" w:hint="eastAsia"/>
          <w:kern w:val="2"/>
          <w:sz w:val="21"/>
          <w:szCs w:val="21"/>
          <w:lang w:eastAsia="zh-CN"/>
        </w:rPr>
        <w:t>附：省级以上监狱管理局、戒毒管理局（含新疆生产建设兵团）出具的监狱企业证明文件。</w:t>
      </w:r>
      <w:bookmarkEnd w:id="26"/>
    </w:p>
    <w:p>
      <w:pPr>
        <w:keepNext/>
        <w:keepLines/>
        <w:pageBreakBefore/>
        <w:widowControl w:val="0"/>
        <w:adjustRightInd w:val="0"/>
        <w:snapToGrid w:val="0"/>
        <w:spacing w:line="360" w:lineRule="auto"/>
        <w:jc w:val="center"/>
        <w:textAlignment w:val="baseline"/>
        <w:outlineLvl w:val="2"/>
        <w:rPr>
          <w:rFonts w:ascii="黑体" w:eastAsia="黑体" w:hAnsi="宋体" w:hint="eastAsia"/>
          <w:b/>
          <w:kern w:val="2"/>
          <w:sz w:val="30"/>
          <w:szCs w:val="30"/>
          <w:lang w:eastAsia="zh-CN"/>
        </w:rPr>
      </w:pPr>
      <w:r>
        <w:rPr>
          <w:rFonts w:ascii="黑体" w:eastAsia="黑体" w:hAnsi="宋体" w:cstheme="minorBidi" w:hint="eastAsia"/>
          <w:b/>
          <w:kern w:val="2"/>
          <w:sz w:val="30"/>
          <w:szCs w:val="30"/>
          <w:lang w:eastAsia="zh-CN"/>
        </w:rPr>
        <w:t>四、分项报价清单</w:t>
      </w:r>
    </w:p>
    <w:p>
      <w:pPr>
        <w:widowControl w:val="0"/>
        <w:spacing w:after="60" w:afterLines="25" w:line="300" w:lineRule="auto"/>
        <w:jc w:val="both"/>
        <w:rPr>
          <w:rFonts w:ascii="Arial" w:eastAsia="宋体" w:hAnsi="Arial" w:cs="Arial"/>
          <w:kern w:val="2"/>
          <w:sz w:val="21"/>
          <w:lang w:eastAsia="zh-CN"/>
        </w:rPr>
      </w:pPr>
      <w:r>
        <w:rPr>
          <w:rFonts w:ascii="Arial" w:eastAsia="宋体" w:hAnsi="Arial" w:cs="Arial" w:hint="eastAsia"/>
          <w:color w:val="000000"/>
          <w:kern w:val="2"/>
          <w:sz w:val="21"/>
          <w:lang w:eastAsia="zh-CN"/>
        </w:rPr>
        <w:t>投标单位（投标人）名称：</w:t>
      </w:r>
    </w:p>
    <w:p>
      <w:pPr>
        <w:widowControl w:val="0"/>
        <w:tabs>
          <w:tab w:val="left" w:pos="720"/>
        </w:tabs>
        <w:spacing w:after="60" w:afterLines="25" w:line="300" w:lineRule="auto"/>
        <w:jc w:val="center"/>
        <w:rPr>
          <w:rFonts w:ascii="Arial" w:eastAsia="宋体" w:hAnsi="Arial"/>
          <w:b/>
          <w:kern w:val="2"/>
          <w:lang w:eastAsia="zh-CN"/>
        </w:rPr>
      </w:pPr>
      <w:r>
        <w:rPr>
          <w:rFonts w:ascii="Arial" w:eastAsia="宋体" w:hAnsi="Arial" w:hint="eastAsia"/>
          <w:b/>
          <w:kern w:val="2"/>
          <w:lang w:eastAsia="zh-CN"/>
        </w:rPr>
        <w:t>（一）项目报价表</w:t>
      </w:r>
    </w:p>
    <w:tbl>
      <w:tblPr>
        <w:tblStyle w:val="TableNormal"/>
        <w:tblW w:w="5000" w:type="pct"/>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636"/>
        <w:gridCol w:w="1021"/>
        <w:gridCol w:w="924"/>
        <w:gridCol w:w="1021"/>
        <w:gridCol w:w="923"/>
        <w:gridCol w:w="924"/>
        <w:gridCol w:w="924"/>
        <w:gridCol w:w="914"/>
        <w:gridCol w:w="741"/>
        <w:gridCol w:w="828"/>
      </w:tblGrid>
      <w:tr>
        <w:tblPrEx>
          <w:tblW w:w="5000" w:type="pct"/>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val="1023"/>
        </w:trPr>
        <w:tc>
          <w:tcPr>
            <w:tcW w:w="758" w:type="dxa"/>
            <w:vAlign w:val="center"/>
          </w:tcPr>
          <w:p>
            <w:pPr>
              <w:spacing w:line="360" w:lineRule="auto"/>
              <w:jc w:val="center"/>
              <w:rPr>
                <w:rFonts w:ascii="宋体" w:eastAsia="宋体" w:hAnsi="宋体" w:cs="宋体" w:hint="eastAsia"/>
                <w:b/>
                <w:color w:val="000000"/>
                <w:sz w:val="21"/>
                <w:szCs w:val="21"/>
              </w:rPr>
            </w:pPr>
            <w:r>
              <w:rPr>
                <w:rFonts w:ascii="宋体" w:eastAsia="宋体" w:hAnsi="宋体" w:cs="宋体" w:hint="eastAsia"/>
                <w:b/>
                <w:color w:val="000000"/>
                <w:sz w:val="21"/>
                <w:szCs w:val="21"/>
              </w:rPr>
              <w:t>序号</w:t>
            </w:r>
          </w:p>
        </w:tc>
        <w:tc>
          <w:tcPr>
            <w:tcW w:w="1262" w:type="dxa"/>
            <w:vAlign w:val="center"/>
          </w:tcPr>
          <w:p>
            <w:pPr>
              <w:spacing w:line="360" w:lineRule="auto"/>
              <w:jc w:val="center"/>
              <w:rPr>
                <w:rFonts w:ascii="宋体" w:eastAsia="宋体" w:hAnsi="宋体" w:cs="宋体" w:hint="eastAsia"/>
                <w:b/>
                <w:color w:val="000000"/>
                <w:sz w:val="21"/>
                <w:szCs w:val="21"/>
              </w:rPr>
            </w:pPr>
            <w:r>
              <w:rPr>
                <w:rFonts w:ascii="宋体" w:eastAsia="宋体" w:hAnsi="宋体" w:cs="宋体" w:hint="eastAsia"/>
                <w:b/>
                <w:color w:val="000000"/>
                <w:sz w:val="21"/>
                <w:szCs w:val="21"/>
              </w:rPr>
              <w:t>货物名称</w:t>
            </w:r>
          </w:p>
        </w:tc>
        <w:tc>
          <w:tcPr>
            <w:tcW w:w="1136" w:type="dxa"/>
            <w:vAlign w:val="center"/>
          </w:tcPr>
          <w:p>
            <w:pPr>
              <w:spacing w:line="360" w:lineRule="auto"/>
              <w:jc w:val="center"/>
              <w:rPr>
                <w:rFonts w:ascii="宋体" w:eastAsia="宋体" w:hAnsi="宋体" w:cs="宋体" w:hint="eastAsia"/>
                <w:b/>
                <w:color w:val="000000"/>
                <w:sz w:val="21"/>
                <w:szCs w:val="21"/>
              </w:rPr>
            </w:pPr>
            <w:r>
              <w:rPr>
                <w:rFonts w:ascii="宋体" w:eastAsia="宋体" w:hAnsi="宋体" w:cs="宋体" w:hint="eastAsia"/>
                <w:b/>
                <w:color w:val="000000"/>
                <w:sz w:val="21"/>
                <w:szCs w:val="21"/>
              </w:rPr>
              <w:t>规格及型号</w:t>
            </w:r>
          </w:p>
        </w:tc>
        <w:tc>
          <w:tcPr>
            <w:tcW w:w="1263" w:type="dxa"/>
            <w:vAlign w:val="center"/>
          </w:tcPr>
          <w:p>
            <w:pPr>
              <w:spacing w:line="360" w:lineRule="auto"/>
              <w:jc w:val="center"/>
              <w:rPr>
                <w:rFonts w:ascii="宋体" w:eastAsia="宋体" w:hAnsi="宋体" w:cs="宋体" w:hint="eastAsia"/>
                <w:b/>
                <w:color w:val="000000"/>
                <w:sz w:val="21"/>
                <w:szCs w:val="21"/>
              </w:rPr>
            </w:pPr>
            <w:r>
              <w:rPr>
                <w:rFonts w:ascii="宋体" w:eastAsia="宋体" w:hAnsi="宋体" w:cs="宋体" w:hint="eastAsia"/>
                <w:b/>
                <w:color w:val="000000"/>
                <w:sz w:val="21"/>
                <w:szCs w:val="21"/>
              </w:rPr>
              <w:t>制造商、品牌、原产地</w:t>
            </w:r>
          </w:p>
        </w:tc>
        <w:tc>
          <w:tcPr>
            <w:tcW w:w="1135" w:type="dxa"/>
            <w:vAlign w:val="center"/>
          </w:tcPr>
          <w:p>
            <w:pPr>
              <w:spacing w:line="360" w:lineRule="auto"/>
              <w:jc w:val="center"/>
              <w:rPr>
                <w:rFonts w:ascii="宋体" w:eastAsia="宋体" w:hAnsi="宋体" w:cs="宋体" w:hint="eastAsia"/>
                <w:b/>
                <w:color w:val="000000"/>
                <w:sz w:val="21"/>
                <w:szCs w:val="21"/>
              </w:rPr>
            </w:pPr>
            <w:r>
              <w:rPr>
                <w:rFonts w:ascii="宋体" w:eastAsia="宋体" w:hAnsi="宋体" w:cs="宋体" w:hint="eastAsia"/>
                <w:b/>
                <w:color w:val="000000"/>
                <w:sz w:val="21"/>
                <w:szCs w:val="21"/>
              </w:rPr>
              <w:t>数量</w:t>
            </w:r>
          </w:p>
        </w:tc>
        <w:tc>
          <w:tcPr>
            <w:tcW w:w="1136" w:type="dxa"/>
            <w:vAlign w:val="center"/>
          </w:tcPr>
          <w:p>
            <w:pPr>
              <w:spacing w:line="360" w:lineRule="auto"/>
              <w:jc w:val="center"/>
              <w:rPr>
                <w:rFonts w:ascii="宋体" w:eastAsia="宋体" w:hAnsi="宋体" w:cs="宋体" w:hint="eastAsia"/>
                <w:b/>
                <w:color w:val="000000"/>
                <w:sz w:val="21"/>
                <w:szCs w:val="21"/>
              </w:rPr>
            </w:pPr>
            <w:r>
              <w:rPr>
                <w:rFonts w:ascii="宋体" w:eastAsia="宋体" w:hAnsi="宋体" w:cs="宋体" w:hint="eastAsia"/>
                <w:b/>
                <w:color w:val="000000"/>
                <w:sz w:val="21"/>
                <w:szCs w:val="21"/>
              </w:rPr>
              <w:t>单位</w:t>
            </w:r>
          </w:p>
        </w:tc>
        <w:tc>
          <w:tcPr>
            <w:tcW w:w="1136" w:type="dxa"/>
            <w:vAlign w:val="center"/>
          </w:tcPr>
          <w:p>
            <w:pPr>
              <w:spacing w:line="360" w:lineRule="auto"/>
              <w:jc w:val="center"/>
              <w:rPr>
                <w:rFonts w:ascii="宋体" w:eastAsia="宋体" w:hAnsi="宋体" w:cs="宋体" w:hint="eastAsia"/>
                <w:b/>
                <w:color w:val="000000"/>
                <w:sz w:val="21"/>
                <w:szCs w:val="21"/>
              </w:rPr>
            </w:pPr>
            <w:r>
              <w:rPr>
                <w:rFonts w:ascii="宋体" w:eastAsia="宋体" w:hAnsi="宋体" w:cs="宋体" w:hint="eastAsia"/>
                <w:b/>
                <w:sz w:val="21"/>
                <w:szCs w:val="21"/>
              </w:rPr>
              <w:t>招标控制</w:t>
            </w:r>
            <w:r>
              <w:rPr>
                <w:rFonts w:ascii="宋体" w:eastAsia="宋体" w:hAnsi="宋体" w:cs="宋体" w:hint="eastAsia"/>
                <w:b/>
                <w:sz w:val="21"/>
                <w:szCs w:val="21"/>
                <w:lang w:eastAsia="zh-CN"/>
              </w:rPr>
              <w:t>最高</w:t>
            </w:r>
            <w:r>
              <w:rPr>
                <w:rFonts w:ascii="宋体" w:eastAsia="宋体" w:hAnsi="宋体" w:cs="宋体" w:hint="eastAsia"/>
                <w:b/>
                <w:sz w:val="21"/>
                <w:szCs w:val="21"/>
              </w:rPr>
              <w:t>单价（元）</w:t>
            </w:r>
          </w:p>
        </w:tc>
        <w:tc>
          <w:tcPr>
            <w:tcW w:w="1123" w:type="dxa"/>
            <w:vAlign w:val="center"/>
          </w:tcPr>
          <w:p>
            <w:pPr>
              <w:spacing w:line="360" w:lineRule="auto"/>
              <w:jc w:val="center"/>
              <w:rPr>
                <w:rFonts w:ascii="宋体" w:eastAsia="宋体" w:hAnsi="宋体" w:cs="宋体" w:hint="eastAsia"/>
                <w:b/>
                <w:color w:val="000000"/>
                <w:sz w:val="21"/>
                <w:szCs w:val="21"/>
              </w:rPr>
            </w:pPr>
            <w:r>
              <w:rPr>
                <w:rFonts w:ascii="宋体" w:eastAsia="宋体" w:hAnsi="宋体" w:cs="宋体" w:hint="eastAsia"/>
                <w:b/>
                <w:sz w:val="21"/>
                <w:szCs w:val="21"/>
                <w:lang w:eastAsia="zh-CN"/>
              </w:rPr>
              <w:t>折扣后单价（</w:t>
            </w:r>
            <w:r>
              <w:rPr>
                <w:rFonts w:ascii="宋体" w:eastAsia="宋体" w:hAnsi="宋体" w:cs="宋体" w:hint="eastAsia"/>
                <w:b/>
                <w:sz w:val="21"/>
                <w:szCs w:val="21"/>
              </w:rPr>
              <w:t>元</w:t>
            </w:r>
            <w:r>
              <w:rPr>
                <w:rFonts w:ascii="宋体" w:eastAsia="宋体" w:hAnsi="宋体" w:cs="宋体" w:hint="eastAsia"/>
                <w:b/>
                <w:sz w:val="21"/>
                <w:szCs w:val="21"/>
                <w:lang w:eastAsia="zh-CN"/>
              </w:rPr>
              <w:t>）</w:t>
            </w:r>
          </w:p>
        </w:tc>
        <w:tc>
          <w:tcPr>
            <w:tcW w:w="897" w:type="dxa"/>
            <w:vAlign w:val="center"/>
          </w:tcPr>
          <w:p>
            <w:pPr>
              <w:spacing w:line="360" w:lineRule="auto"/>
              <w:jc w:val="center"/>
              <w:rPr>
                <w:rFonts w:ascii="宋体" w:eastAsia="宋体" w:hAnsi="宋体" w:cs="宋体"/>
                <w:b/>
                <w:color w:val="000000"/>
                <w:sz w:val="21"/>
                <w:szCs w:val="21"/>
              </w:rPr>
            </w:pPr>
            <w:r>
              <w:rPr>
                <w:rFonts w:ascii="宋体" w:eastAsia="宋体" w:hAnsi="宋体" w:cs="宋体" w:hint="eastAsia"/>
                <w:b/>
                <w:sz w:val="21"/>
                <w:szCs w:val="21"/>
                <w:lang w:eastAsia="zh-CN"/>
              </w:rPr>
              <w:t>折扣率（</w:t>
            </w:r>
            <w:r>
              <w:rPr>
                <w:rFonts w:ascii="宋体" w:eastAsia="宋体" w:hAnsi="宋体" w:cs="宋体" w:hint="eastAsia"/>
                <w:b/>
                <w:sz w:val="21"/>
                <w:szCs w:val="21"/>
                <w:lang w:eastAsia="zh-CN"/>
              </w:rPr>
              <w:t>%)</w:t>
            </w:r>
          </w:p>
        </w:tc>
        <w:tc>
          <w:tcPr>
            <w:tcW w:w="1010" w:type="dxa"/>
            <w:vAlign w:val="center"/>
          </w:tcPr>
          <w:p>
            <w:pPr>
              <w:spacing w:line="360" w:lineRule="auto"/>
              <w:jc w:val="center"/>
              <w:rPr>
                <w:rFonts w:ascii="宋体" w:eastAsia="宋体" w:hAnsi="宋体" w:cs="宋体" w:hint="eastAsia"/>
                <w:b/>
                <w:color w:val="000000"/>
                <w:sz w:val="21"/>
                <w:szCs w:val="21"/>
              </w:rPr>
            </w:pPr>
            <w:r>
              <w:rPr>
                <w:rFonts w:ascii="宋体" w:eastAsia="宋体" w:hAnsi="宋体" w:cs="宋体" w:hint="eastAsia"/>
                <w:b/>
                <w:color w:val="000000"/>
                <w:sz w:val="21"/>
                <w:szCs w:val="21"/>
              </w:rPr>
              <w:t>备注</w:t>
            </w:r>
          </w:p>
        </w:tc>
      </w:tr>
      <w:tr>
        <w:tblPrEx>
          <w:tblW w:w="5000" w:type="pct"/>
          <w:tblInd w:w="-459" w:type="dxa"/>
          <w:tblLayout w:type="fixed"/>
          <w:tblCellMar>
            <w:top w:w="0" w:type="dxa"/>
            <w:left w:w="108" w:type="dxa"/>
            <w:bottom w:w="0" w:type="dxa"/>
            <w:right w:w="108" w:type="dxa"/>
          </w:tblCellMar>
        </w:tblPrEx>
        <w:trPr>
          <w:trHeight w:val="495"/>
        </w:trPr>
        <w:tc>
          <w:tcPr>
            <w:tcW w:w="758" w:type="dxa"/>
            <w:vAlign w:val="center"/>
          </w:tcPr>
          <w:p>
            <w:pPr>
              <w:keepNext w:val="0"/>
              <w:keepLines w:val="0"/>
              <w:widowControl/>
              <w:suppressLineNumbers w:val="0"/>
              <w:spacing w:before="0" w:beforeAutospacing="0" w:after="0" w:afterAutospacing="0"/>
              <w:ind w:left="0" w:right="0" w:leftChars="0" w:rightChars="0"/>
              <w:jc w:val="center"/>
              <w:textAlignment w:val="center"/>
              <w:rPr>
                <w:rFonts w:ascii="宋体" w:eastAsia="宋体" w:hAnsi="宋体" w:cs="宋体" w:hint="eastAsia"/>
                <w:bCs/>
                <w:color w:val="000000"/>
                <w:sz w:val="21"/>
                <w:szCs w:val="21"/>
              </w:rPr>
            </w:pPr>
            <w:r>
              <w:rPr>
                <w:rFonts w:ascii="宋体" w:eastAsia="宋体" w:hAnsi="宋体" w:cs="宋体" w:hint="eastAsia"/>
                <w:color w:val="000000"/>
                <w:kern w:val="2"/>
                <w:sz w:val="21"/>
                <w:szCs w:val="21"/>
                <w:lang w:eastAsia="zh-CN"/>
              </w:rPr>
              <w:t>1</w:t>
            </w:r>
          </w:p>
        </w:tc>
        <w:tc>
          <w:tcPr>
            <w:tcW w:w="1262" w:type="dxa"/>
            <w:vAlign w:val="center"/>
          </w:tcPr>
          <w:p>
            <w:pPr>
              <w:widowControl/>
              <w:jc w:val="center"/>
              <w:rPr>
                <w:rFonts w:ascii="宋体" w:eastAsia="宋体" w:hAnsi="宋体" w:cs="宋体" w:hint="eastAsia"/>
                <w:bCs/>
                <w:color w:val="000000"/>
                <w:sz w:val="21"/>
                <w:szCs w:val="21"/>
              </w:rPr>
            </w:pPr>
            <w:r>
              <w:rPr>
                <w:rFonts w:ascii="宋体" w:eastAsia="宋体" w:hAnsi="宋体" w:cs="宋体" w:hint="eastAsia"/>
                <w:color w:val="000000"/>
                <w:sz w:val="21"/>
                <w:szCs w:val="21"/>
              </w:rPr>
              <w:t>热敏纸</w:t>
            </w:r>
            <w:r>
              <w:rPr>
                <w:rFonts w:ascii="宋体" w:eastAsia="宋体" w:hAnsi="宋体" w:cs="宋体" w:hint="eastAsia"/>
                <w:color w:val="000000"/>
                <w:sz w:val="21"/>
                <w:szCs w:val="21"/>
                <w:lang w:eastAsia="zh-CN"/>
              </w:rPr>
              <w:t>1</w:t>
            </w:r>
          </w:p>
        </w:tc>
        <w:tc>
          <w:tcPr>
            <w:tcW w:w="1136" w:type="dxa"/>
            <w:vAlign w:val="center"/>
          </w:tcPr>
          <w:p>
            <w:pPr>
              <w:widowControl/>
              <w:jc w:val="center"/>
              <w:textAlignment w:val="center"/>
              <w:rPr>
                <w:rFonts w:ascii="宋体" w:eastAsia="宋体" w:hAnsi="宋体" w:cs="宋体" w:hint="eastAsia"/>
                <w:bCs/>
                <w:color w:val="000000"/>
                <w:sz w:val="21"/>
                <w:szCs w:val="21"/>
              </w:rPr>
            </w:pPr>
            <w:r>
              <w:rPr>
                <w:rFonts w:ascii="宋体" w:eastAsia="宋体" w:hAnsi="宋体" w:cs="宋体" w:hint="eastAsia"/>
                <w:color w:val="000000"/>
                <w:sz w:val="21"/>
                <w:szCs w:val="21"/>
              </w:rPr>
              <w:t>80*80</w:t>
            </w:r>
          </w:p>
        </w:tc>
        <w:tc>
          <w:tcPr>
            <w:tcW w:w="1263" w:type="dxa"/>
            <w:vAlign w:val="center"/>
          </w:tcPr>
          <w:p>
            <w:pPr>
              <w:spacing w:line="360" w:lineRule="auto"/>
              <w:jc w:val="center"/>
              <w:rPr>
                <w:rFonts w:ascii="宋体" w:eastAsia="宋体" w:hAnsi="宋体" w:cs="宋体" w:hint="eastAsia"/>
                <w:bCs/>
                <w:color w:val="000000"/>
                <w:sz w:val="21"/>
                <w:szCs w:val="21"/>
              </w:rPr>
            </w:pPr>
          </w:p>
        </w:tc>
        <w:tc>
          <w:tcPr>
            <w:tcW w:w="1135" w:type="dxa"/>
            <w:vAlign w:val="center"/>
          </w:tcPr>
          <w:p>
            <w:pPr>
              <w:spacing w:line="360" w:lineRule="auto"/>
              <w:jc w:val="center"/>
              <w:rPr>
                <w:rFonts w:ascii="宋体" w:eastAsia="宋体" w:hAnsi="宋体" w:cs="宋体" w:hint="eastAsia"/>
                <w:bCs/>
                <w:color w:val="000000"/>
                <w:sz w:val="21"/>
                <w:szCs w:val="21"/>
                <w:lang w:eastAsia="zh-CN"/>
              </w:rPr>
            </w:pPr>
            <w:r>
              <w:rPr>
                <w:rFonts w:ascii="宋体" w:eastAsia="宋体" w:hAnsi="宋体" w:cs="宋体" w:hint="eastAsia"/>
                <w:bCs/>
                <w:color w:val="000000"/>
                <w:sz w:val="21"/>
                <w:szCs w:val="21"/>
                <w:lang w:eastAsia="zh-CN"/>
              </w:rPr>
              <w:t>1</w:t>
            </w:r>
          </w:p>
        </w:tc>
        <w:tc>
          <w:tcPr>
            <w:tcW w:w="1136" w:type="dxa"/>
            <w:vAlign w:val="center"/>
          </w:tcPr>
          <w:p>
            <w:pPr>
              <w:keepNext w:val="0"/>
              <w:keepLines w:val="0"/>
              <w:widowControl/>
              <w:suppressLineNumbers w:val="0"/>
              <w:spacing w:before="0" w:beforeAutospacing="0" w:after="0" w:afterAutospacing="0"/>
              <w:ind w:left="0" w:right="0" w:leftChars="0" w:rightChars="0"/>
              <w:jc w:val="center"/>
              <w:textAlignment w:val="center"/>
              <w:rPr>
                <w:rFonts w:ascii="宋体" w:eastAsia="宋体" w:hAnsi="宋体" w:cs="宋体" w:hint="eastAsia"/>
                <w:bCs/>
                <w:color w:val="000000"/>
                <w:sz w:val="21"/>
                <w:szCs w:val="21"/>
              </w:rPr>
            </w:pPr>
            <w:r>
              <w:rPr>
                <w:rFonts w:ascii="宋体" w:eastAsia="宋体" w:hAnsi="宋体" w:cs="宋体" w:hint="eastAsia"/>
                <w:color w:val="000000"/>
                <w:kern w:val="2"/>
                <w:sz w:val="21"/>
                <w:szCs w:val="21"/>
                <w:lang w:eastAsia="zh-CN"/>
              </w:rPr>
              <w:t>卷</w:t>
            </w:r>
          </w:p>
        </w:tc>
        <w:tc>
          <w:tcPr>
            <w:tcW w:w="1136" w:type="dxa"/>
            <w:vAlign w:val="center"/>
          </w:tcPr>
          <w:p>
            <w:pPr>
              <w:spacing w:line="360" w:lineRule="auto"/>
              <w:jc w:val="center"/>
              <w:rPr>
                <w:rFonts w:ascii="宋体" w:eastAsia="宋体" w:hAnsi="宋体" w:cs="宋体" w:hint="eastAsia"/>
                <w:bCs/>
                <w:color w:val="000000"/>
                <w:sz w:val="21"/>
                <w:szCs w:val="21"/>
                <w:lang w:eastAsia="zh-CN"/>
              </w:rPr>
            </w:pPr>
            <w:r>
              <w:rPr>
                <w:rFonts w:ascii="宋体" w:eastAsia="宋体" w:hAnsi="宋体" w:cs="宋体" w:hint="eastAsia"/>
                <w:bCs/>
                <w:color w:val="000000"/>
                <w:sz w:val="21"/>
                <w:szCs w:val="21"/>
                <w:lang w:eastAsia="zh-CN"/>
              </w:rPr>
              <w:t>5</w:t>
            </w:r>
          </w:p>
        </w:tc>
        <w:tc>
          <w:tcPr>
            <w:tcW w:w="1123" w:type="dxa"/>
            <w:vAlign w:val="center"/>
          </w:tcPr>
          <w:p>
            <w:pPr>
              <w:spacing w:line="360" w:lineRule="auto"/>
              <w:jc w:val="center"/>
              <w:rPr>
                <w:rFonts w:ascii="宋体" w:eastAsia="宋体" w:hAnsi="宋体" w:cs="宋体" w:hint="eastAsia"/>
                <w:bCs/>
                <w:color w:val="000000"/>
                <w:sz w:val="21"/>
                <w:szCs w:val="21"/>
              </w:rPr>
            </w:pPr>
          </w:p>
        </w:tc>
        <w:tc>
          <w:tcPr>
            <w:tcW w:w="897" w:type="dxa"/>
            <w:vMerge w:val="restart"/>
            <w:vAlign w:val="center"/>
          </w:tcPr>
          <w:p>
            <w:pPr>
              <w:spacing w:line="360" w:lineRule="auto"/>
              <w:jc w:val="center"/>
              <w:rPr>
                <w:rFonts w:ascii="宋体" w:eastAsia="宋体" w:hAnsi="宋体" w:cs="宋体" w:hint="eastAsia"/>
                <w:bCs/>
                <w:color w:val="000000"/>
                <w:sz w:val="21"/>
                <w:szCs w:val="21"/>
              </w:rPr>
            </w:pPr>
          </w:p>
        </w:tc>
        <w:tc>
          <w:tcPr>
            <w:tcW w:w="1010" w:type="dxa"/>
            <w:vAlign w:val="center"/>
          </w:tcPr>
          <w:p>
            <w:pPr>
              <w:spacing w:line="360" w:lineRule="auto"/>
              <w:jc w:val="center"/>
              <w:rPr>
                <w:rFonts w:ascii="宋体" w:eastAsia="宋体" w:hAnsi="宋体" w:cs="宋体" w:hint="eastAsia"/>
                <w:bCs/>
                <w:color w:val="000000"/>
                <w:sz w:val="21"/>
                <w:szCs w:val="21"/>
              </w:rPr>
            </w:pPr>
          </w:p>
        </w:tc>
      </w:tr>
      <w:tr>
        <w:tblPrEx>
          <w:tblW w:w="5000" w:type="pct"/>
          <w:tblInd w:w="-459" w:type="dxa"/>
          <w:tblLayout w:type="fixed"/>
          <w:tblCellMar>
            <w:top w:w="0" w:type="dxa"/>
            <w:left w:w="108" w:type="dxa"/>
            <w:bottom w:w="0" w:type="dxa"/>
            <w:right w:w="108" w:type="dxa"/>
          </w:tblCellMar>
        </w:tblPrEx>
        <w:trPr>
          <w:trHeight w:val="517"/>
        </w:trPr>
        <w:tc>
          <w:tcPr>
            <w:tcW w:w="758" w:type="dxa"/>
            <w:vAlign w:val="center"/>
          </w:tcPr>
          <w:p>
            <w:pPr>
              <w:keepNext w:val="0"/>
              <w:keepLines w:val="0"/>
              <w:widowControl/>
              <w:suppressLineNumbers w:val="0"/>
              <w:spacing w:before="0" w:beforeAutospacing="0" w:after="0" w:afterAutospacing="0"/>
              <w:ind w:left="0" w:right="0" w:leftChars="0" w:rightChars="0"/>
              <w:jc w:val="center"/>
              <w:textAlignment w:val="center"/>
              <w:rPr>
                <w:rFonts w:ascii="宋体" w:eastAsia="宋体" w:hAnsi="宋体" w:cs="宋体" w:hint="eastAsia"/>
                <w:bCs/>
                <w:color w:val="000000"/>
                <w:sz w:val="21"/>
                <w:szCs w:val="21"/>
              </w:rPr>
            </w:pPr>
            <w:r>
              <w:rPr>
                <w:rFonts w:ascii="宋体" w:eastAsia="宋体" w:hAnsi="宋体" w:cs="宋体" w:hint="eastAsia"/>
                <w:color w:val="000000"/>
                <w:kern w:val="2"/>
                <w:sz w:val="21"/>
                <w:szCs w:val="21"/>
                <w:lang w:eastAsia="zh-CN"/>
              </w:rPr>
              <w:t>2</w:t>
            </w:r>
          </w:p>
        </w:tc>
        <w:tc>
          <w:tcPr>
            <w:tcW w:w="1262" w:type="dxa"/>
            <w:vAlign w:val="center"/>
          </w:tcPr>
          <w:p>
            <w:pPr>
              <w:widowControl/>
              <w:jc w:val="center"/>
              <w:rPr>
                <w:rFonts w:ascii="宋体" w:eastAsia="宋体" w:hAnsi="宋体" w:cs="宋体" w:hint="eastAsia"/>
                <w:bCs/>
                <w:color w:val="000000"/>
                <w:sz w:val="21"/>
                <w:szCs w:val="21"/>
              </w:rPr>
            </w:pPr>
            <w:r>
              <w:rPr>
                <w:rFonts w:ascii="宋体" w:eastAsia="宋体" w:hAnsi="宋体" w:cs="宋体" w:hint="eastAsia"/>
                <w:color w:val="000000"/>
                <w:sz w:val="21"/>
                <w:szCs w:val="21"/>
              </w:rPr>
              <w:t>热敏纸不干胶</w:t>
            </w:r>
            <w:r>
              <w:rPr>
                <w:rFonts w:ascii="宋体" w:eastAsia="宋体" w:hAnsi="宋体" w:cs="宋体" w:hint="eastAsia"/>
                <w:color w:val="000000"/>
                <w:sz w:val="21"/>
                <w:szCs w:val="21"/>
                <w:lang w:eastAsia="zh-CN"/>
              </w:rPr>
              <w:t>1</w:t>
            </w:r>
          </w:p>
        </w:tc>
        <w:tc>
          <w:tcPr>
            <w:tcW w:w="1136" w:type="dxa"/>
            <w:vAlign w:val="center"/>
          </w:tcPr>
          <w:p>
            <w:pPr>
              <w:widowControl/>
              <w:jc w:val="center"/>
              <w:textAlignment w:val="center"/>
              <w:rPr>
                <w:rFonts w:ascii="宋体" w:eastAsia="宋体" w:hAnsi="宋体" w:cs="宋体" w:hint="eastAsia"/>
                <w:bCs/>
                <w:color w:val="000000"/>
                <w:sz w:val="21"/>
                <w:szCs w:val="21"/>
              </w:rPr>
            </w:pPr>
            <w:r>
              <w:rPr>
                <w:rFonts w:ascii="宋体" w:eastAsia="宋体" w:hAnsi="宋体" w:cs="宋体" w:hint="eastAsia"/>
                <w:color w:val="000000"/>
                <w:sz w:val="21"/>
                <w:szCs w:val="21"/>
              </w:rPr>
              <w:t>80*40</w:t>
            </w:r>
          </w:p>
        </w:tc>
        <w:tc>
          <w:tcPr>
            <w:tcW w:w="1263" w:type="dxa"/>
            <w:vAlign w:val="center"/>
          </w:tcPr>
          <w:p>
            <w:pPr>
              <w:spacing w:line="360" w:lineRule="auto"/>
              <w:jc w:val="center"/>
              <w:rPr>
                <w:rFonts w:ascii="宋体" w:eastAsia="宋体" w:hAnsi="宋体" w:cs="宋体" w:hint="eastAsia"/>
                <w:bCs/>
                <w:color w:val="000000"/>
                <w:sz w:val="21"/>
                <w:szCs w:val="21"/>
              </w:rPr>
            </w:pPr>
          </w:p>
        </w:tc>
        <w:tc>
          <w:tcPr>
            <w:tcW w:w="1135" w:type="dxa"/>
            <w:vAlign w:val="center"/>
          </w:tcPr>
          <w:p>
            <w:pPr>
              <w:spacing w:line="360" w:lineRule="auto"/>
              <w:jc w:val="center"/>
              <w:rPr>
                <w:rFonts w:ascii="宋体" w:eastAsia="宋体" w:hAnsi="宋体" w:cs="宋体" w:hint="eastAsia"/>
                <w:bCs/>
                <w:color w:val="000000"/>
                <w:sz w:val="21"/>
                <w:szCs w:val="21"/>
                <w:lang w:eastAsia="zh-CN"/>
              </w:rPr>
            </w:pPr>
            <w:r>
              <w:rPr>
                <w:rFonts w:ascii="宋体" w:eastAsia="宋体" w:hAnsi="宋体" w:cs="宋体" w:hint="eastAsia"/>
                <w:bCs/>
                <w:color w:val="000000"/>
                <w:sz w:val="21"/>
                <w:szCs w:val="21"/>
                <w:lang w:eastAsia="zh-CN"/>
              </w:rPr>
              <w:t>1</w:t>
            </w:r>
          </w:p>
        </w:tc>
        <w:tc>
          <w:tcPr>
            <w:tcW w:w="1136" w:type="dxa"/>
            <w:vAlign w:val="center"/>
          </w:tcPr>
          <w:p>
            <w:pPr>
              <w:keepNext w:val="0"/>
              <w:keepLines w:val="0"/>
              <w:widowControl/>
              <w:suppressLineNumbers w:val="0"/>
              <w:spacing w:before="0" w:beforeAutospacing="0" w:after="0" w:afterAutospacing="0"/>
              <w:ind w:left="0" w:right="0" w:leftChars="0" w:rightChars="0"/>
              <w:jc w:val="center"/>
              <w:textAlignment w:val="center"/>
              <w:rPr>
                <w:rFonts w:ascii="宋体" w:eastAsia="宋体" w:hAnsi="宋体" w:cs="宋体" w:hint="eastAsia"/>
                <w:bCs/>
                <w:color w:val="000000"/>
                <w:sz w:val="21"/>
                <w:szCs w:val="21"/>
              </w:rPr>
            </w:pPr>
            <w:r>
              <w:rPr>
                <w:rFonts w:ascii="宋体" w:eastAsia="宋体" w:hAnsi="宋体" w:cs="宋体" w:hint="eastAsia"/>
                <w:color w:val="000000"/>
                <w:kern w:val="2"/>
                <w:sz w:val="21"/>
                <w:szCs w:val="21"/>
                <w:lang w:eastAsia="zh-CN"/>
              </w:rPr>
              <w:t>卷</w:t>
            </w:r>
          </w:p>
        </w:tc>
        <w:tc>
          <w:tcPr>
            <w:tcW w:w="1136" w:type="dxa"/>
            <w:vAlign w:val="center"/>
          </w:tcPr>
          <w:p>
            <w:pPr>
              <w:spacing w:line="360" w:lineRule="auto"/>
              <w:jc w:val="center"/>
              <w:rPr>
                <w:rFonts w:ascii="宋体" w:eastAsia="宋体" w:hAnsi="宋体" w:cs="宋体" w:hint="eastAsia"/>
                <w:bCs/>
                <w:color w:val="000000"/>
                <w:sz w:val="21"/>
                <w:szCs w:val="21"/>
                <w:lang w:eastAsia="zh-CN"/>
              </w:rPr>
            </w:pPr>
            <w:r>
              <w:rPr>
                <w:rFonts w:ascii="宋体" w:eastAsia="宋体" w:hAnsi="宋体" w:cs="宋体" w:hint="eastAsia"/>
                <w:bCs/>
                <w:color w:val="000000"/>
                <w:sz w:val="21"/>
                <w:szCs w:val="21"/>
                <w:lang w:eastAsia="zh-CN"/>
              </w:rPr>
              <w:t>21</w:t>
            </w:r>
          </w:p>
        </w:tc>
        <w:tc>
          <w:tcPr>
            <w:tcW w:w="1123" w:type="dxa"/>
            <w:vAlign w:val="center"/>
          </w:tcPr>
          <w:p>
            <w:pPr>
              <w:spacing w:line="360" w:lineRule="auto"/>
              <w:jc w:val="center"/>
              <w:rPr>
                <w:rFonts w:ascii="宋体" w:eastAsia="宋体" w:hAnsi="宋体" w:cs="宋体" w:hint="eastAsia"/>
                <w:bCs/>
                <w:color w:val="000000"/>
                <w:sz w:val="21"/>
                <w:szCs w:val="21"/>
              </w:rPr>
            </w:pPr>
          </w:p>
        </w:tc>
        <w:tc>
          <w:tcPr>
            <w:tcW w:w="897" w:type="dxa"/>
            <w:vMerge/>
            <w:vAlign w:val="center"/>
          </w:tcPr>
          <w:p>
            <w:pPr>
              <w:spacing w:line="360" w:lineRule="auto"/>
              <w:jc w:val="center"/>
              <w:rPr>
                <w:rFonts w:ascii="宋体" w:eastAsia="宋体" w:hAnsi="宋体" w:cs="宋体" w:hint="eastAsia"/>
                <w:bCs/>
                <w:color w:val="000000"/>
                <w:sz w:val="21"/>
                <w:szCs w:val="21"/>
              </w:rPr>
            </w:pPr>
          </w:p>
        </w:tc>
        <w:tc>
          <w:tcPr>
            <w:tcW w:w="1010" w:type="dxa"/>
            <w:vAlign w:val="center"/>
          </w:tcPr>
          <w:p>
            <w:pPr>
              <w:spacing w:line="360" w:lineRule="auto"/>
              <w:jc w:val="center"/>
              <w:rPr>
                <w:rFonts w:ascii="宋体" w:eastAsia="宋体" w:hAnsi="宋体" w:cs="宋体" w:hint="eastAsia"/>
                <w:bCs/>
                <w:color w:val="000000"/>
                <w:sz w:val="21"/>
                <w:szCs w:val="21"/>
              </w:rPr>
            </w:pPr>
          </w:p>
        </w:tc>
      </w:tr>
      <w:tr>
        <w:tblPrEx>
          <w:tblW w:w="5000" w:type="pct"/>
          <w:tblInd w:w="-459" w:type="dxa"/>
          <w:tblLayout w:type="fixed"/>
          <w:tblCellMar>
            <w:top w:w="0" w:type="dxa"/>
            <w:left w:w="108" w:type="dxa"/>
            <w:bottom w:w="0" w:type="dxa"/>
            <w:right w:w="108" w:type="dxa"/>
          </w:tblCellMar>
        </w:tblPrEx>
        <w:trPr>
          <w:trHeight w:val="517"/>
        </w:trPr>
        <w:tc>
          <w:tcPr>
            <w:tcW w:w="758" w:type="dxa"/>
            <w:vAlign w:val="center"/>
          </w:tcPr>
          <w:p>
            <w:pPr>
              <w:keepNext w:val="0"/>
              <w:keepLines w:val="0"/>
              <w:widowControl/>
              <w:suppressLineNumbers w:val="0"/>
              <w:spacing w:before="0" w:beforeAutospacing="0" w:after="0" w:afterAutospacing="0"/>
              <w:ind w:left="0" w:right="0" w:leftChars="0" w:rightChars="0"/>
              <w:jc w:val="center"/>
              <w:textAlignment w:val="center"/>
              <w:rPr>
                <w:rFonts w:ascii="宋体" w:eastAsia="宋体" w:hAnsi="宋体" w:cs="宋体" w:hint="eastAsia"/>
                <w:bCs/>
                <w:color w:val="000000"/>
                <w:sz w:val="21"/>
                <w:szCs w:val="21"/>
              </w:rPr>
            </w:pPr>
            <w:r>
              <w:rPr>
                <w:rFonts w:ascii="宋体" w:eastAsia="宋体" w:hAnsi="宋体" w:cs="宋体" w:hint="eastAsia"/>
                <w:color w:val="000000"/>
                <w:kern w:val="2"/>
                <w:sz w:val="21"/>
                <w:szCs w:val="21"/>
                <w:lang w:eastAsia="zh-CN"/>
              </w:rPr>
              <w:t>3</w:t>
            </w:r>
          </w:p>
        </w:tc>
        <w:tc>
          <w:tcPr>
            <w:tcW w:w="1262" w:type="dxa"/>
            <w:vAlign w:val="center"/>
          </w:tcPr>
          <w:p>
            <w:pPr>
              <w:widowControl/>
              <w:jc w:val="center"/>
              <w:rPr>
                <w:rFonts w:ascii="宋体" w:eastAsia="宋体" w:hAnsi="宋体" w:cs="宋体" w:hint="eastAsia"/>
                <w:color w:val="000000"/>
                <w:kern w:val="2"/>
                <w:sz w:val="21"/>
                <w:szCs w:val="21"/>
                <w:lang w:eastAsia="zh-CN"/>
              </w:rPr>
            </w:pPr>
            <w:r>
              <w:rPr>
                <w:rFonts w:ascii="宋体" w:eastAsia="宋体" w:hAnsi="宋体" w:cs="宋体" w:hint="eastAsia"/>
                <w:color w:val="000000"/>
                <w:sz w:val="21"/>
                <w:szCs w:val="21"/>
              </w:rPr>
              <w:t>热敏纸</w:t>
            </w:r>
            <w:r>
              <w:rPr>
                <w:rFonts w:ascii="宋体" w:eastAsia="宋体" w:hAnsi="宋体" w:cs="宋体" w:hint="eastAsia"/>
                <w:color w:val="000000"/>
                <w:sz w:val="21"/>
                <w:szCs w:val="21"/>
                <w:lang w:eastAsia="zh-CN"/>
              </w:rPr>
              <w:t>2</w:t>
            </w:r>
          </w:p>
        </w:tc>
        <w:tc>
          <w:tcPr>
            <w:tcW w:w="1136" w:type="dxa"/>
            <w:vAlign w:val="center"/>
          </w:tcPr>
          <w:p>
            <w:pPr>
              <w:widowControl/>
              <w:jc w:val="center"/>
              <w:textAlignment w:val="center"/>
              <w:rPr>
                <w:rFonts w:ascii="宋体" w:eastAsia="宋体" w:hAnsi="宋体" w:cs="宋体" w:hint="eastAsia"/>
                <w:sz w:val="21"/>
                <w:szCs w:val="21"/>
              </w:rPr>
            </w:pPr>
            <w:r>
              <w:rPr>
                <w:rFonts w:ascii="宋体" w:eastAsia="宋体" w:hAnsi="宋体" w:cs="宋体" w:hint="eastAsia"/>
                <w:color w:val="000000"/>
                <w:sz w:val="21"/>
                <w:szCs w:val="21"/>
              </w:rPr>
              <w:t>100*70</w:t>
            </w:r>
          </w:p>
        </w:tc>
        <w:tc>
          <w:tcPr>
            <w:tcW w:w="1263" w:type="dxa"/>
            <w:vAlign w:val="center"/>
          </w:tcPr>
          <w:p>
            <w:pPr>
              <w:spacing w:line="360" w:lineRule="auto"/>
              <w:jc w:val="center"/>
              <w:rPr>
                <w:rFonts w:ascii="宋体" w:eastAsia="宋体" w:hAnsi="宋体" w:cs="宋体" w:hint="eastAsia"/>
                <w:bCs/>
                <w:color w:val="000000"/>
                <w:sz w:val="21"/>
                <w:szCs w:val="21"/>
              </w:rPr>
            </w:pPr>
          </w:p>
        </w:tc>
        <w:tc>
          <w:tcPr>
            <w:tcW w:w="1135" w:type="dxa"/>
            <w:vAlign w:val="center"/>
          </w:tcPr>
          <w:p>
            <w:pPr>
              <w:spacing w:line="360" w:lineRule="auto"/>
              <w:jc w:val="center"/>
              <w:rPr>
                <w:rFonts w:ascii="宋体" w:eastAsia="宋体" w:hAnsi="宋体" w:cs="宋体" w:hint="eastAsia"/>
                <w:bCs/>
                <w:color w:val="000000"/>
                <w:sz w:val="21"/>
                <w:szCs w:val="21"/>
                <w:lang w:eastAsia="zh-CN"/>
              </w:rPr>
            </w:pPr>
            <w:r>
              <w:rPr>
                <w:rFonts w:ascii="宋体" w:eastAsia="宋体" w:hAnsi="宋体" w:cs="宋体" w:hint="eastAsia"/>
                <w:bCs/>
                <w:color w:val="000000"/>
                <w:sz w:val="21"/>
                <w:szCs w:val="21"/>
                <w:lang w:eastAsia="zh-CN"/>
              </w:rPr>
              <w:t>1</w:t>
            </w:r>
          </w:p>
        </w:tc>
        <w:tc>
          <w:tcPr>
            <w:tcW w:w="1136" w:type="dxa"/>
            <w:vAlign w:val="center"/>
          </w:tcPr>
          <w:p>
            <w:pPr>
              <w:keepNext w:val="0"/>
              <w:keepLines w:val="0"/>
              <w:widowControl/>
              <w:suppressLineNumbers w:val="0"/>
              <w:spacing w:before="0" w:beforeAutospacing="0" w:after="0" w:afterAutospacing="0"/>
              <w:ind w:left="0" w:right="0" w:leftChars="0" w:rightChars="0"/>
              <w:jc w:val="center"/>
              <w:textAlignment w:val="center"/>
              <w:rPr>
                <w:rFonts w:ascii="宋体" w:eastAsia="宋体" w:hAnsi="宋体" w:cs="宋体" w:hint="eastAsia"/>
                <w:color w:val="000000"/>
                <w:kern w:val="2"/>
                <w:sz w:val="21"/>
                <w:szCs w:val="21"/>
                <w:lang w:eastAsia="zh-CN"/>
              </w:rPr>
            </w:pPr>
            <w:r>
              <w:rPr>
                <w:rFonts w:ascii="宋体" w:eastAsia="宋体" w:hAnsi="宋体" w:cs="宋体" w:hint="eastAsia"/>
                <w:color w:val="000000"/>
                <w:kern w:val="2"/>
                <w:sz w:val="21"/>
                <w:szCs w:val="21"/>
                <w:lang w:eastAsia="zh-CN"/>
              </w:rPr>
              <w:t>卷</w:t>
            </w:r>
          </w:p>
        </w:tc>
        <w:tc>
          <w:tcPr>
            <w:tcW w:w="1136" w:type="dxa"/>
            <w:vAlign w:val="center"/>
          </w:tcPr>
          <w:p>
            <w:pPr>
              <w:spacing w:line="360" w:lineRule="auto"/>
              <w:jc w:val="center"/>
              <w:rPr>
                <w:rFonts w:ascii="宋体" w:eastAsia="宋体" w:hAnsi="宋体" w:cs="宋体" w:hint="eastAsia"/>
                <w:bCs/>
                <w:color w:val="000000"/>
                <w:sz w:val="21"/>
                <w:szCs w:val="21"/>
                <w:lang w:eastAsia="zh-CN"/>
              </w:rPr>
            </w:pPr>
            <w:r>
              <w:rPr>
                <w:rFonts w:ascii="宋体" w:eastAsia="宋体" w:hAnsi="宋体" w:cs="宋体" w:hint="eastAsia"/>
                <w:bCs/>
                <w:color w:val="000000"/>
                <w:sz w:val="21"/>
                <w:szCs w:val="21"/>
                <w:lang w:eastAsia="zh-CN"/>
              </w:rPr>
              <w:t>25</w:t>
            </w:r>
          </w:p>
        </w:tc>
        <w:tc>
          <w:tcPr>
            <w:tcW w:w="1123" w:type="dxa"/>
            <w:vAlign w:val="center"/>
          </w:tcPr>
          <w:p>
            <w:pPr>
              <w:spacing w:line="360" w:lineRule="auto"/>
              <w:jc w:val="center"/>
              <w:rPr>
                <w:rFonts w:ascii="宋体" w:eastAsia="宋体" w:hAnsi="宋体" w:cs="宋体" w:hint="eastAsia"/>
                <w:bCs/>
                <w:color w:val="000000"/>
                <w:sz w:val="21"/>
                <w:szCs w:val="21"/>
              </w:rPr>
            </w:pPr>
          </w:p>
        </w:tc>
        <w:tc>
          <w:tcPr>
            <w:tcW w:w="897" w:type="dxa"/>
            <w:vMerge/>
            <w:vAlign w:val="center"/>
          </w:tcPr>
          <w:p>
            <w:pPr>
              <w:spacing w:line="360" w:lineRule="auto"/>
              <w:jc w:val="center"/>
              <w:rPr>
                <w:rFonts w:ascii="宋体" w:eastAsia="宋体" w:hAnsi="宋体" w:cs="宋体" w:hint="eastAsia"/>
                <w:bCs/>
                <w:color w:val="000000"/>
                <w:sz w:val="21"/>
                <w:szCs w:val="21"/>
              </w:rPr>
            </w:pPr>
          </w:p>
        </w:tc>
        <w:tc>
          <w:tcPr>
            <w:tcW w:w="1010" w:type="dxa"/>
            <w:vAlign w:val="center"/>
          </w:tcPr>
          <w:p>
            <w:pPr>
              <w:spacing w:line="360" w:lineRule="auto"/>
              <w:jc w:val="center"/>
              <w:rPr>
                <w:rFonts w:ascii="宋体" w:eastAsia="宋体" w:hAnsi="宋体" w:cs="宋体" w:hint="eastAsia"/>
                <w:bCs/>
                <w:color w:val="000000"/>
                <w:sz w:val="21"/>
                <w:szCs w:val="21"/>
              </w:rPr>
            </w:pPr>
          </w:p>
        </w:tc>
      </w:tr>
      <w:tr>
        <w:tblPrEx>
          <w:tblW w:w="5000" w:type="pct"/>
          <w:tblInd w:w="-459" w:type="dxa"/>
          <w:tblLayout w:type="fixed"/>
          <w:tblCellMar>
            <w:top w:w="0" w:type="dxa"/>
            <w:left w:w="108" w:type="dxa"/>
            <w:bottom w:w="0" w:type="dxa"/>
            <w:right w:w="108" w:type="dxa"/>
          </w:tblCellMar>
        </w:tblPrEx>
        <w:trPr>
          <w:trHeight w:val="517"/>
        </w:trPr>
        <w:tc>
          <w:tcPr>
            <w:tcW w:w="758" w:type="dxa"/>
            <w:vAlign w:val="center"/>
          </w:tcPr>
          <w:p>
            <w:pPr>
              <w:keepNext w:val="0"/>
              <w:keepLines w:val="0"/>
              <w:widowControl/>
              <w:suppressLineNumbers w:val="0"/>
              <w:spacing w:before="0" w:beforeAutospacing="0" w:after="0" w:afterAutospacing="0"/>
              <w:ind w:left="0" w:right="0" w:leftChars="0" w:rightChars="0"/>
              <w:jc w:val="center"/>
              <w:textAlignment w:val="center"/>
              <w:rPr>
                <w:rFonts w:ascii="宋体" w:eastAsia="宋体" w:hAnsi="宋体" w:cs="宋体" w:hint="eastAsia"/>
                <w:bCs/>
                <w:color w:val="000000"/>
                <w:sz w:val="21"/>
                <w:szCs w:val="21"/>
              </w:rPr>
            </w:pPr>
            <w:r>
              <w:rPr>
                <w:rFonts w:ascii="宋体" w:eastAsia="宋体" w:hAnsi="宋体" w:cs="宋体" w:hint="eastAsia"/>
                <w:color w:val="000000"/>
                <w:kern w:val="2"/>
                <w:sz w:val="21"/>
                <w:szCs w:val="21"/>
                <w:lang w:eastAsia="zh-CN"/>
              </w:rPr>
              <w:t>4</w:t>
            </w:r>
          </w:p>
        </w:tc>
        <w:tc>
          <w:tcPr>
            <w:tcW w:w="1262" w:type="dxa"/>
            <w:vAlign w:val="center"/>
          </w:tcPr>
          <w:p>
            <w:pPr>
              <w:widowControl/>
              <w:jc w:val="center"/>
              <w:rPr>
                <w:rFonts w:ascii="宋体" w:eastAsia="宋体" w:hAnsi="宋体" w:cs="宋体" w:hint="eastAsia"/>
                <w:color w:val="000000"/>
                <w:kern w:val="2"/>
                <w:sz w:val="21"/>
                <w:szCs w:val="21"/>
                <w:lang w:eastAsia="zh-CN"/>
              </w:rPr>
            </w:pPr>
            <w:r>
              <w:rPr>
                <w:rFonts w:ascii="宋体" w:eastAsia="宋体" w:hAnsi="宋体" w:cs="宋体" w:hint="eastAsia"/>
                <w:color w:val="000000"/>
                <w:sz w:val="21"/>
                <w:szCs w:val="21"/>
              </w:rPr>
              <w:t>热敏纸不干胶</w:t>
            </w:r>
            <w:r>
              <w:rPr>
                <w:rFonts w:ascii="宋体" w:eastAsia="宋体" w:hAnsi="宋体" w:cs="宋体" w:hint="eastAsia"/>
                <w:color w:val="000000"/>
                <w:sz w:val="21"/>
                <w:szCs w:val="21"/>
                <w:lang w:eastAsia="zh-CN"/>
              </w:rPr>
              <w:t>2</w:t>
            </w:r>
          </w:p>
        </w:tc>
        <w:tc>
          <w:tcPr>
            <w:tcW w:w="1136" w:type="dxa"/>
            <w:vAlign w:val="center"/>
          </w:tcPr>
          <w:p>
            <w:pPr>
              <w:widowControl/>
              <w:jc w:val="center"/>
              <w:textAlignment w:val="center"/>
              <w:rPr>
                <w:rFonts w:ascii="宋体" w:eastAsia="宋体" w:hAnsi="宋体" w:cs="宋体" w:hint="eastAsia"/>
                <w:sz w:val="21"/>
                <w:szCs w:val="21"/>
              </w:rPr>
            </w:pPr>
            <w:r>
              <w:rPr>
                <w:rFonts w:ascii="宋体" w:eastAsia="宋体" w:hAnsi="宋体" w:cs="宋体" w:hint="eastAsia"/>
                <w:color w:val="000000"/>
                <w:sz w:val="21"/>
                <w:szCs w:val="21"/>
              </w:rPr>
              <w:t>100*160</w:t>
            </w:r>
          </w:p>
        </w:tc>
        <w:tc>
          <w:tcPr>
            <w:tcW w:w="1263" w:type="dxa"/>
            <w:vAlign w:val="center"/>
          </w:tcPr>
          <w:p>
            <w:pPr>
              <w:spacing w:line="360" w:lineRule="auto"/>
              <w:jc w:val="center"/>
              <w:rPr>
                <w:rFonts w:ascii="宋体" w:eastAsia="宋体" w:hAnsi="宋体" w:cs="宋体" w:hint="eastAsia"/>
                <w:bCs/>
                <w:color w:val="000000"/>
                <w:sz w:val="21"/>
                <w:szCs w:val="21"/>
              </w:rPr>
            </w:pPr>
          </w:p>
        </w:tc>
        <w:tc>
          <w:tcPr>
            <w:tcW w:w="1135" w:type="dxa"/>
            <w:vAlign w:val="center"/>
          </w:tcPr>
          <w:p>
            <w:pPr>
              <w:spacing w:line="360" w:lineRule="auto"/>
              <w:jc w:val="center"/>
              <w:rPr>
                <w:rFonts w:ascii="宋体" w:eastAsia="宋体" w:hAnsi="宋体" w:cs="宋体" w:hint="eastAsia"/>
                <w:bCs/>
                <w:color w:val="000000"/>
                <w:sz w:val="21"/>
                <w:szCs w:val="21"/>
                <w:lang w:eastAsia="zh-CN"/>
              </w:rPr>
            </w:pPr>
            <w:r>
              <w:rPr>
                <w:rFonts w:ascii="宋体" w:eastAsia="宋体" w:hAnsi="宋体" w:cs="宋体" w:hint="eastAsia"/>
                <w:bCs/>
                <w:color w:val="000000"/>
                <w:sz w:val="21"/>
                <w:szCs w:val="21"/>
                <w:lang w:eastAsia="zh-CN"/>
              </w:rPr>
              <w:t>1</w:t>
            </w:r>
          </w:p>
        </w:tc>
        <w:tc>
          <w:tcPr>
            <w:tcW w:w="1136" w:type="dxa"/>
            <w:vAlign w:val="center"/>
          </w:tcPr>
          <w:p>
            <w:pPr>
              <w:keepNext w:val="0"/>
              <w:keepLines w:val="0"/>
              <w:widowControl/>
              <w:suppressLineNumbers w:val="0"/>
              <w:spacing w:before="0" w:beforeAutospacing="0" w:after="0" w:afterAutospacing="0"/>
              <w:ind w:left="0" w:right="0" w:leftChars="0" w:rightChars="0"/>
              <w:jc w:val="center"/>
              <w:textAlignment w:val="center"/>
              <w:rPr>
                <w:rFonts w:ascii="宋体" w:eastAsia="宋体" w:hAnsi="宋体" w:cs="宋体" w:hint="eastAsia"/>
                <w:color w:val="000000"/>
                <w:kern w:val="2"/>
                <w:sz w:val="21"/>
                <w:szCs w:val="21"/>
                <w:lang w:eastAsia="zh-CN"/>
              </w:rPr>
            </w:pPr>
            <w:r>
              <w:rPr>
                <w:rFonts w:ascii="宋体" w:eastAsia="宋体" w:hAnsi="宋体" w:cs="宋体" w:hint="eastAsia"/>
                <w:color w:val="000000"/>
                <w:kern w:val="2"/>
                <w:sz w:val="21"/>
                <w:szCs w:val="21"/>
                <w:lang w:eastAsia="zh-CN"/>
              </w:rPr>
              <w:t>卷</w:t>
            </w:r>
          </w:p>
        </w:tc>
        <w:tc>
          <w:tcPr>
            <w:tcW w:w="1136" w:type="dxa"/>
            <w:vAlign w:val="center"/>
          </w:tcPr>
          <w:p>
            <w:pPr>
              <w:spacing w:line="360" w:lineRule="auto"/>
              <w:jc w:val="center"/>
              <w:rPr>
                <w:rFonts w:ascii="宋体" w:eastAsia="宋体" w:hAnsi="宋体" w:cs="宋体" w:hint="eastAsia"/>
                <w:bCs/>
                <w:color w:val="000000"/>
                <w:sz w:val="21"/>
                <w:szCs w:val="21"/>
                <w:lang w:eastAsia="zh-CN"/>
              </w:rPr>
            </w:pPr>
            <w:r>
              <w:rPr>
                <w:rFonts w:ascii="宋体" w:eastAsia="宋体" w:hAnsi="宋体" w:cs="宋体" w:hint="eastAsia"/>
                <w:bCs/>
                <w:color w:val="000000"/>
                <w:sz w:val="21"/>
                <w:szCs w:val="21"/>
                <w:lang w:eastAsia="zh-CN"/>
              </w:rPr>
              <w:t>38</w:t>
            </w:r>
          </w:p>
        </w:tc>
        <w:tc>
          <w:tcPr>
            <w:tcW w:w="1123" w:type="dxa"/>
            <w:vAlign w:val="center"/>
          </w:tcPr>
          <w:p>
            <w:pPr>
              <w:spacing w:line="360" w:lineRule="auto"/>
              <w:jc w:val="center"/>
              <w:rPr>
                <w:rFonts w:ascii="宋体" w:eastAsia="宋体" w:hAnsi="宋体" w:cs="宋体" w:hint="eastAsia"/>
                <w:bCs/>
                <w:color w:val="000000"/>
                <w:sz w:val="21"/>
                <w:szCs w:val="21"/>
              </w:rPr>
            </w:pPr>
          </w:p>
        </w:tc>
        <w:tc>
          <w:tcPr>
            <w:tcW w:w="897" w:type="dxa"/>
            <w:vMerge/>
            <w:vAlign w:val="center"/>
          </w:tcPr>
          <w:p>
            <w:pPr>
              <w:spacing w:line="360" w:lineRule="auto"/>
              <w:jc w:val="center"/>
              <w:rPr>
                <w:rFonts w:ascii="宋体" w:eastAsia="宋体" w:hAnsi="宋体" w:cs="宋体" w:hint="eastAsia"/>
                <w:bCs/>
                <w:color w:val="000000"/>
                <w:sz w:val="21"/>
                <w:szCs w:val="21"/>
              </w:rPr>
            </w:pPr>
          </w:p>
        </w:tc>
        <w:tc>
          <w:tcPr>
            <w:tcW w:w="1010" w:type="dxa"/>
            <w:vAlign w:val="center"/>
          </w:tcPr>
          <w:p>
            <w:pPr>
              <w:spacing w:line="360" w:lineRule="auto"/>
              <w:jc w:val="center"/>
              <w:rPr>
                <w:rFonts w:ascii="宋体" w:eastAsia="宋体" w:hAnsi="宋体" w:cs="宋体" w:hint="eastAsia"/>
                <w:bCs/>
                <w:color w:val="000000"/>
                <w:sz w:val="21"/>
                <w:szCs w:val="21"/>
              </w:rPr>
            </w:pPr>
          </w:p>
        </w:tc>
      </w:tr>
      <w:tr>
        <w:tblPrEx>
          <w:tblW w:w="5000" w:type="pct"/>
          <w:tblInd w:w="-459" w:type="dxa"/>
          <w:tblLayout w:type="fixed"/>
          <w:tblCellMar>
            <w:top w:w="0" w:type="dxa"/>
            <w:left w:w="108" w:type="dxa"/>
            <w:bottom w:w="0" w:type="dxa"/>
            <w:right w:w="108" w:type="dxa"/>
          </w:tblCellMar>
        </w:tblPrEx>
        <w:trPr>
          <w:trHeight w:val="517"/>
        </w:trPr>
        <w:tc>
          <w:tcPr>
            <w:tcW w:w="758" w:type="dxa"/>
            <w:vAlign w:val="center"/>
          </w:tcPr>
          <w:p>
            <w:pPr>
              <w:keepNext w:val="0"/>
              <w:keepLines w:val="0"/>
              <w:widowControl/>
              <w:suppressLineNumbers w:val="0"/>
              <w:spacing w:before="0" w:beforeAutospacing="0" w:after="0" w:afterAutospacing="0"/>
              <w:ind w:left="0" w:right="0" w:leftChars="0" w:rightChars="0"/>
              <w:jc w:val="center"/>
              <w:textAlignment w:val="center"/>
              <w:rPr>
                <w:rFonts w:ascii="宋体" w:eastAsia="宋体" w:hAnsi="宋体" w:cs="宋体" w:hint="eastAsia"/>
                <w:bCs/>
                <w:color w:val="000000"/>
                <w:sz w:val="21"/>
                <w:szCs w:val="21"/>
              </w:rPr>
            </w:pPr>
            <w:r>
              <w:rPr>
                <w:rFonts w:ascii="宋体" w:eastAsia="宋体" w:hAnsi="宋体" w:cs="宋体" w:hint="eastAsia"/>
                <w:color w:val="000000"/>
                <w:kern w:val="2"/>
                <w:sz w:val="21"/>
                <w:szCs w:val="21"/>
                <w:lang w:eastAsia="zh-CN"/>
              </w:rPr>
              <w:t>5</w:t>
            </w:r>
          </w:p>
        </w:tc>
        <w:tc>
          <w:tcPr>
            <w:tcW w:w="1262" w:type="dxa"/>
            <w:vAlign w:val="center"/>
          </w:tcPr>
          <w:p>
            <w:pPr>
              <w:widowControl/>
              <w:jc w:val="center"/>
              <w:rPr>
                <w:rFonts w:ascii="宋体" w:eastAsia="宋体" w:hAnsi="宋体" w:cs="宋体" w:hint="eastAsia"/>
                <w:color w:val="000000"/>
                <w:sz w:val="21"/>
                <w:szCs w:val="21"/>
              </w:rPr>
            </w:pPr>
            <w:r>
              <w:rPr>
                <w:rFonts w:ascii="宋体" w:eastAsia="宋体" w:hAnsi="宋体" w:cs="宋体" w:hint="eastAsia"/>
                <w:color w:val="000000"/>
                <w:sz w:val="21"/>
                <w:szCs w:val="21"/>
              </w:rPr>
              <w:t xml:space="preserve">热敏纸 </w:t>
            </w:r>
          </w:p>
          <w:p>
            <w:pPr>
              <w:widowControl/>
              <w:jc w:val="center"/>
              <w:rPr>
                <w:rFonts w:ascii="宋体" w:eastAsia="宋体" w:hAnsi="宋体" w:cs="宋体" w:hint="eastAsia"/>
                <w:color w:val="000000"/>
                <w:kern w:val="2"/>
                <w:sz w:val="21"/>
                <w:szCs w:val="21"/>
                <w:lang w:eastAsia="zh-CN"/>
              </w:rPr>
            </w:pPr>
            <w:r>
              <w:rPr>
                <w:rFonts w:ascii="宋体" w:eastAsia="宋体" w:hAnsi="宋体" w:cs="宋体" w:hint="eastAsia"/>
                <w:color w:val="000000"/>
                <w:sz w:val="21"/>
                <w:szCs w:val="21"/>
              </w:rPr>
              <w:t>POS机专用</w:t>
            </w:r>
          </w:p>
        </w:tc>
        <w:tc>
          <w:tcPr>
            <w:tcW w:w="1136" w:type="dxa"/>
            <w:vAlign w:val="center"/>
          </w:tcPr>
          <w:p>
            <w:pPr>
              <w:widowControl/>
              <w:jc w:val="center"/>
              <w:textAlignment w:val="center"/>
              <w:rPr>
                <w:rFonts w:ascii="宋体" w:eastAsia="宋体" w:hAnsi="宋体" w:cs="宋体" w:hint="eastAsia"/>
                <w:sz w:val="21"/>
                <w:szCs w:val="21"/>
              </w:rPr>
            </w:pPr>
            <w:r>
              <w:rPr>
                <w:rFonts w:ascii="宋体" w:eastAsia="宋体" w:hAnsi="宋体" w:cs="宋体" w:hint="eastAsia"/>
                <w:color w:val="000000"/>
                <w:sz w:val="21"/>
                <w:szCs w:val="21"/>
              </w:rPr>
              <w:t xml:space="preserve">57*40  </w:t>
            </w:r>
          </w:p>
        </w:tc>
        <w:tc>
          <w:tcPr>
            <w:tcW w:w="1263" w:type="dxa"/>
            <w:vAlign w:val="center"/>
          </w:tcPr>
          <w:p>
            <w:pPr>
              <w:spacing w:line="360" w:lineRule="auto"/>
              <w:jc w:val="center"/>
              <w:rPr>
                <w:rFonts w:ascii="宋体" w:eastAsia="宋体" w:hAnsi="宋体" w:cs="宋体" w:hint="eastAsia"/>
                <w:bCs/>
                <w:color w:val="000000"/>
                <w:sz w:val="21"/>
                <w:szCs w:val="21"/>
              </w:rPr>
            </w:pPr>
          </w:p>
        </w:tc>
        <w:tc>
          <w:tcPr>
            <w:tcW w:w="1135" w:type="dxa"/>
            <w:vAlign w:val="center"/>
          </w:tcPr>
          <w:p>
            <w:pPr>
              <w:spacing w:line="360" w:lineRule="auto"/>
              <w:jc w:val="center"/>
              <w:rPr>
                <w:rFonts w:ascii="宋体" w:eastAsia="宋体" w:hAnsi="宋体" w:cs="宋体" w:hint="eastAsia"/>
                <w:bCs/>
                <w:color w:val="000000"/>
                <w:sz w:val="21"/>
                <w:szCs w:val="21"/>
                <w:lang w:eastAsia="zh-CN"/>
              </w:rPr>
            </w:pPr>
            <w:r>
              <w:rPr>
                <w:rFonts w:ascii="宋体" w:eastAsia="宋体" w:hAnsi="宋体" w:cs="宋体" w:hint="eastAsia"/>
                <w:bCs/>
                <w:color w:val="000000"/>
                <w:sz w:val="21"/>
                <w:szCs w:val="21"/>
                <w:lang w:eastAsia="zh-CN"/>
              </w:rPr>
              <w:t>1</w:t>
            </w:r>
          </w:p>
        </w:tc>
        <w:tc>
          <w:tcPr>
            <w:tcW w:w="1136" w:type="dxa"/>
            <w:vAlign w:val="center"/>
          </w:tcPr>
          <w:p>
            <w:pPr>
              <w:keepNext w:val="0"/>
              <w:keepLines w:val="0"/>
              <w:widowControl/>
              <w:suppressLineNumbers w:val="0"/>
              <w:spacing w:before="0" w:beforeAutospacing="0" w:after="0" w:afterAutospacing="0"/>
              <w:ind w:left="0" w:right="0" w:leftChars="0" w:rightChars="0"/>
              <w:jc w:val="center"/>
              <w:textAlignment w:val="center"/>
              <w:rPr>
                <w:rFonts w:ascii="宋体" w:eastAsia="宋体" w:hAnsi="宋体" w:cs="宋体" w:hint="eastAsia"/>
                <w:color w:val="000000"/>
                <w:kern w:val="2"/>
                <w:sz w:val="21"/>
                <w:szCs w:val="21"/>
                <w:lang w:eastAsia="zh-CN"/>
              </w:rPr>
            </w:pPr>
            <w:r>
              <w:rPr>
                <w:rFonts w:ascii="宋体" w:eastAsia="宋体" w:hAnsi="宋体" w:cs="宋体" w:hint="eastAsia"/>
                <w:color w:val="000000"/>
                <w:kern w:val="2"/>
                <w:sz w:val="21"/>
                <w:szCs w:val="21"/>
                <w:lang w:eastAsia="zh-CN"/>
              </w:rPr>
              <w:t>卷</w:t>
            </w:r>
          </w:p>
        </w:tc>
        <w:tc>
          <w:tcPr>
            <w:tcW w:w="1136" w:type="dxa"/>
            <w:vAlign w:val="center"/>
          </w:tcPr>
          <w:p>
            <w:pPr>
              <w:spacing w:line="360" w:lineRule="auto"/>
              <w:jc w:val="center"/>
              <w:rPr>
                <w:rFonts w:ascii="宋体" w:eastAsia="宋体" w:hAnsi="宋体" w:cs="宋体" w:hint="eastAsia"/>
                <w:bCs/>
                <w:color w:val="000000"/>
                <w:sz w:val="21"/>
                <w:szCs w:val="21"/>
                <w:lang w:eastAsia="zh-CN"/>
              </w:rPr>
            </w:pPr>
            <w:r>
              <w:rPr>
                <w:rFonts w:ascii="宋体" w:eastAsia="宋体" w:hAnsi="宋体" w:cs="宋体" w:hint="eastAsia"/>
                <w:bCs/>
                <w:color w:val="000000"/>
                <w:sz w:val="21"/>
                <w:szCs w:val="21"/>
                <w:lang w:eastAsia="zh-CN"/>
              </w:rPr>
              <w:t>2</w:t>
            </w:r>
          </w:p>
        </w:tc>
        <w:tc>
          <w:tcPr>
            <w:tcW w:w="1123" w:type="dxa"/>
            <w:vAlign w:val="center"/>
          </w:tcPr>
          <w:p>
            <w:pPr>
              <w:spacing w:line="360" w:lineRule="auto"/>
              <w:jc w:val="center"/>
              <w:rPr>
                <w:rFonts w:ascii="宋体" w:eastAsia="宋体" w:hAnsi="宋体" w:cs="宋体" w:hint="eastAsia"/>
                <w:bCs/>
                <w:color w:val="000000"/>
                <w:sz w:val="21"/>
                <w:szCs w:val="21"/>
              </w:rPr>
            </w:pPr>
          </w:p>
        </w:tc>
        <w:tc>
          <w:tcPr>
            <w:tcW w:w="897" w:type="dxa"/>
            <w:vMerge/>
            <w:vAlign w:val="center"/>
          </w:tcPr>
          <w:p>
            <w:pPr>
              <w:spacing w:line="360" w:lineRule="auto"/>
              <w:jc w:val="center"/>
              <w:rPr>
                <w:rFonts w:ascii="宋体" w:eastAsia="宋体" w:hAnsi="宋体" w:cs="宋体" w:hint="eastAsia"/>
                <w:bCs/>
                <w:color w:val="000000"/>
                <w:sz w:val="21"/>
                <w:szCs w:val="21"/>
              </w:rPr>
            </w:pPr>
          </w:p>
        </w:tc>
        <w:tc>
          <w:tcPr>
            <w:tcW w:w="1010" w:type="dxa"/>
            <w:vAlign w:val="center"/>
          </w:tcPr>
          <w:p>
            <w:pPr>
              <w:spacing w:line="360" w:lineRule="auto"/>
              <w:jc w:val="center"/>
              <w:rPr>
                <w:rFonts w:ascii="宋体" w:eastAsia="宋体" w:hAnsi="宋体" w:cs="宋体" w:hint="eastAsia"/>
                <w:bCs/>
                <w:color w:val="000000"/>
                <w:sz w:val="21"/>
                <w:szCs w:val="21"/>
              </w:rPr>
            </w:pPr>
          </w:p>
        </w:tc>
      </w:tr>
      <w:tr>
        <w:tblPrEx>
          <w:tblW w:w="5000" w:type="pct"/>
          <w:tblInd w:w="-459" w:type="dxa"/>
          <w:tblLayout w:type="fixed"/>
          <w:tblCellMar>
            <w:top w:w="0" w:type="dxa"/>
            <w:left w:w="108" w:type="dxa"/>
            <w:bottom w:w="0" w:type="dxa"/>
            <w:right w:w="108" w:type="dxa"/>
          </w:tblCellMar>
        </w:tblPrEx>
        <w:trPr>
          <w:trHeight w:val="517"/>
        </w:trPr>
        <w:tc>
          <w:tcPr>
            <w:tcW w:w="758" w:type="dxa"/>
            <w:vAlign w:val="center"/>
          </w:tcPr>
          <w:p>
            <w:pPr>
              <w:keepNext w:val="0"/>
              <w:keepLines w:val="0"/>
              <w:widowControl/>
              <w:suppressLineNumbers w:val="0"/>
              <w:spacing w:before="0" w:beforeAutospacing="0" w:after="0" w:afterAutospacing="0"/>
              <w:ind w:left="0" w:right="0" w:leftChars="0" w:rightChars="0"/>
              <w:jc w:val="center"/>
              <w:textAlignment w:val="center"/>
              <w:rPr>
                <w:rFonts w:ascii="宋体" w:eastAsia="宋体" w:hAnsi="宋体" w:cs="宋体" w:hint="eastAsia"/>
                <w:bCs/>
                <w:color w:val="000000"/>
                <w:sz w:val="21"/>
                <w:szCs w:val="21"/>
              </w:rPr>
            </w:pPr>
            <w:r>
              <w:rPr>
                <w:rFonts w:ascii="宋体" w:eastAsia="宋体" w:hAnsi="宋体" w:cs="宋体" w:hint="eastAsia"/>
                <w:color w:val="000000"/>
                <w:kern w:val="2"/>
                <w:sz w:val="21"/>
                <w:szCs w:val="21"/>
                <w:lang w:eastAsia="zh-CN"/>
              </w:rPr>
              <w:t>6</w:t>
            </w:r>
          </w:p>
        </w:tc>
        <w:tc>
          <w:tcPr>
            <w:tcW w:w="1262" w:type="dxa"/>
            <w:vAlign w:val="center"/>
          </w:tcPr>
          <w:p>
            <w:pPr>
              <w:widowControl/>
              <w:jc w:val="center"/>
              <w:rPr>
                <w:rFonts w:ascii="宋体" w:eastAsia="宋体" w:hAnsi="宋体" w:cs="宋体" w:hint="eastAsia"/>
                <w:color w:val="000000"/>
                <w:kern w:val="2"/>
                <w:sz w:val="21"/>
                <w:szCs w:val="21"/>
                <w:lang w:eastAsia="zh-CN"/>
              </w:rPr>
            </w:pPr>
            <w:r>
              <w:rPr>
                <w:rFonts w:ascii="宋体" w:eastAsia="宋体" w:hAnsi="宋体" w:cs="宋体" w:hint="eastAsia"/>
                <w:color w:val="000000"/>
                <w:sz w:val="21"/>
                <w:szCs w:val="21"/>
              </w:rPr>
              <w:t>热敏纸不干胶</w:t>
            </w:r>
            <w:r>
              <w:rPr>
                <w:rFonts w:ascii="宋体" w:eastAsia="宋体" w:hAnsi="宋体" w:cs="宋体" w:hint="eastAsia"/>
                <w:color w:val="000000"/>
                <w:sz w:val="21"/>
                <w:szCs w:val="21"/>
                <w:lang w:eastAsia="zh-CN"/>
              </w:rPr>
              <w:t>3</w:t>
            </w:r>
          </w:p>
        </w:tc>
        <w:tc>
          <w:tcPr>
            <w:tcW w:w="1136" w:type="dxa"/>
            <w:vAlign w:val="center"/>
          </w:tcPr>
          <w:p>
            <w:pPr>
              <w:widowControl/>
              <w:jc w:val="center"/>
              <w:textAlignment w:val="center"/>
              <w:rPr>
                <w:rFonts w:ascii="宋体" w:eastAsia="宋体" w:hAnsi="宋体" w:cs="宋体" w:hint="eastAsia"/>
                <w:sz w:val="21"/>
                <w:szCs w:val="21"/>
              </w:rPr>
            </w:pPr>
            <w:r>
              <w:rPr>
                <w:rFonts w:ascii="宋体" w:eastAsia="宋体" w:hAnsi="宋体" w:cs="宋体" w:hint="eastAsia"/>
                <w:color w:val="000000"/>
                <w:sz w:val="21"/>
                <w:szCs w:val="21"/>
              </w:rPr>
              <w:t>50*30</w:t>
            </w:r>
          </w:p>
        </w:tc>
        <w:tc>
          <w:tcPr>
            <w:tcW w:w="1263" w:type="dxa"/>
            <w:vAlign w:val="center"/>
          </w:tcPr>
          <w:p>
            <w:pPr>
              <w:spacing w:line="360" w:lineRule="auto"/>
              <w:jc w:val="center"/>
              <w:rPr>
                <w:rFonts w:ascii="宋体" w:eastAsia="宋体" w:hAnsi="宋体" w:cs="宋体" w:hint="eastAsia"/>
                <w:bCs/>
                <w:color w:val="000000"/>
                <w:sz w:val="21"/>
                <w:szCs w:val="21"/>
              </w:rPr>
            </w:pPr>
          </w:p>
        </w:tc>
        <w:tc>
          <w:tcPr>
            <w:tcW w:w="1135" w:type="dxa"/>
            <w:vAlign w:val="center"/>
          </w:tcPr>
          <w:p>
            <w:pPr>
              <w:spacing w:line="360" w:lineRule="auto"/>
              <w:jc w:val="center"/>
              <w:rPr>
                <w:rFonts w:ascii="宋体" w:eastAsia="宋体" w:hAnsi="宋体" w:cs="宋体" w:hint="eastAsia"/>
                <w:bCs/>
                <w:color w:val="000000"/>
                <w:sz w:val="21"/>
                <w:szCs w:val="21"/>
                <w:lang w:eastAsia="zh-CN"/>
              </w:rPr>
            </w:pPr>
            <w:r>
              <w:rPr>
                <w:rFonts w:ascii="宋体" w:eastAsia="宋体" w:hAnsi="宋体" w:cs="宋体" w:hint="eastAsia"/>
                <w:bCs/>
                <w:color w:val="000000"/>
                <w:sz w:val="21"/>
                <w:szCs w:val="21"/>
                <w:lang w:eastAsia="zh-CN"/>
              </w:rPr>
              <w:t>1</w:t>
            </w:r>
          </w:p>
        </w:tc>
        <w:tc>
          <w:tcPr>
            <w:tcW w:w="1136" w:type="dxa"/>
            <w:vAlign w:val="center"/>
          </w:tcPr>
          <w:p>
            <w:pPr>
              <w:keepNext w:val="0"/>
              <w:keepLines w:val="0"/>
              <w:widowControl/>
              <w:suppressLineNumbers w:val="0"/>
              <w:spacing w:before="0" w:beforeAutospacing="0" w:after="0" w:afterAutospacing="0"/>
              <w:ind w:left="0" w:right="0" w:leftChars="0" w:rightChars="0"/>
              <w:jc w:val="center"/>
              <w:textAlignment w:val="center"/>
              <w:rPr>
                <w:rFonts w:ascii="宋体" w:eastAsia="宋体" w:hAnsi="宋体" w:cs="宋体" w:hint="eastAsia"/>
                <w:color w:val="000000"/>
                <w:kern w:val="2"/>
                <w:sz w:val="21"/>
                <w:szCs w:val="21"/>
                <w:lang w:eastAsia="zh-CN"/>
              </w:rPr>
            </w:pPr>
            <w:r>
              <w:rPr>
                <w:rFonts w:ascii="宋体" w:eastAsia="宋体" w:hAnsi="宋体" w:cs="宋体" w:hint="eastAsia"/>
                <w:color w:val="000000"/>
                <w:kern w:val="2"/>
                <w:sz w:val="21"/>
                <w:szCs w:val="21"/>
                <w:lang w:eastAsia="zh-CN"/>
              </w:rPr>
              <w:t>卷</w:t>
            </w:r>
          </w:p>
        </w:tc>
        <w:tc>
          <w:tcPr>
            <w:tcW w:w="1136" w:type="dxa"/>
            <w:vAlign w:val="center"/>
          </w:tcPr>
          <w:p>
            <w:pPr>
              <w:spacing w:line="360" w:lineRule="auto"/>
              <w:jc w:val="center"/>
              <w:rPr>
                <w:rFonts w:ascii="宋体" w:eastAsia="宋体" w:hAnsi="宋体" w:cs="宋体" w:hint="eastAsia"/>
                <w:bCs/>
                <w:color w:val="000000"/>
                <w:sz w:val="21"/>
                <w:szCs w:val="21"/>
                <w:lang w:eastAsia="zh-CN"/>
              </w:rPr>
            </w:pPr>
            <w:r>
              <w:rPr>
                <w:rFonts w:ascii="宋体" w:eastAsia="宋体" w:hAnsi="宋体" w:cs="宋体" w:hint="eastAsia"/>
                <w:bCs/>
                <w:color w:val="000000"/>
                <w:sz w:val="21"/>
                <w:szCs w:val="21"/>
                <w:lang w:eastAsia="zh-CN"/>
              </w:rPr>
              <w:t>15</w:t>
            </w:r>
          </w:p>
        </w:tc>
        <w:tc>
          <w:tcPr>
            <w:tcW w:w="1123" w:type="dxa"/>
            <w:vAlign w:val="center"/>
          </w:tcPr>
          <w:p>
            <w:pPr>
              <w:spacing w:line="360" w:lineRule="auto"/>
              <w:jc w:val="center"/>
              <w:rPr>
                <w:rFonts w:ascii="宋体" w:eastAsia="宋体" w:hAnsi="宋体" w:cs="宋体" w:hint="eastAsia"/>
                <w:bCs/>
                <w:color w:val="000000"/>
                <w:sz w:val="21"/>
                <w:szCs w:val="21"/>
              </w:rPr>
            </w:pPr>
          </w:p>
        </w:tc>
        <w:tc>
          <w:tcPr>
            <w:tcW w:w="897" w:type="dxa"/>
            <w:vMerge/>
            <w:vAlign w:val="center"/>
          </w:tcPr>
          <w:p>
            <w:pPr>
              <w:spacing w:line="360" w:lineRule="auto"/>
              <w:jc w:val="center"/>
              <w:rPr>
                <w:rFonts w:ascii="宋体" w:eastAsia="宋体" w:hAnsi="宋体" w:cs="宋体" w:hint="eastAsia"/>
                <w:bCs/>
                <w:color w:val="000000"/>
                <w:sz w:val="21"/>
                <w:szCs w:val="21"/>
              </w:rPr>
            </w:pPr>
          </w:p>
        </w:tc>
        <w:tc>
          <w:tcPr>
            <w:tcW w:w="1010" w:type="dxa"/>
            <w:vAlign w:val="center"/>
          </w:tcPr>
          <w:p>
            <w:pPr>
              <w:spacing w:line="360" w:lineRule="auto"/>
              <w:jc w:val="center"/>
              <w:rPr>
                <w:rFonts w:ascii="宋体" w:eastAsia="宋体" w:hAnsi="宋体" w:cs="宋体" w:hint="eastAsia"/>
                <w:bCs/>
                <w:color w:val="000000"/>
                <w:sz w:val="21"/>
                <w:szCs w:val="21"/>
              </w:rPr>
            </w:pPr>
          </w:p>
        </w:tc>
      </w:tr>
      <w:tr>
        <w:tblPrEx>
          <w:tblW w:w="5000" w:type="pct"/>
          <w:tblInd w:w="-459" w:type="dxa"/>
          <w:tblLayout w:type="fixed"/>
          <w:tblCellMar>
            <w:top w:w="0" w:type="dxa"/>
            <w:left w:w="108" w:type="dxa"/>
            <w:bottom w:w="0" w:type="dxa"/>
            <w:right w:w="108" w:type="dxa"/>
          </w:tblCellMar>
        </w:tblPrEx>
        <w:trPr>
          <w:trHeight w:val="517"/>
        </w:trPr>
        <w:tc>
          <w:tcPr>
            <w:tcW w:w="758" w:type="dxa"/>
            <w:vAlign w:val="center"/>
          </w:tcPr>
          <w:p>
            <w:pPr>
              <w:keepNext w:val="0"/>
              <w:keepLines w:val="0"/>
              <w:widowControl/>
              <w:suppressLineNumbers w:val="0"/>
              <w:spacing w:before="0" w:beforeAutospacing="0" w:after="0" w:afterAutospacing="0"/>
              <w:ind w:left="0" w:right="0" w:leftChars="0" w:rightChars="0"/>
              <w:jc w:val="center"/>
              <w:textAlignment w:val="center"/>
              <w:rPr>
                <w:rFonts w:ascii="宋体" w:eastAsia="宋体" w:hAnsi="宋体" w:cs="宋体" w:hint="eastAsia"/>
                <w:bCs/>
                <w:color w:val="000000"/>
                <w:sz w:val="21"/>
                <w:szCs w:val="21"/>
              </w:rPr>
            </w:pPr>
            <w:r>
              <w:rPr>
                <w:rFonts w:ascii="宋体" w:eastAsia="宋体" w:hAnsi="宋体" w:cs="宋体" w:hint="eastAsia"/>
                <w:color w:val="000000"/>
                <w:kern w:val="2"/>
                <w:sz w:val="21"/>
                <w:szCs w:val="21"/>
                <w:lang w:eastAsia="zh-CN"/>
              </w:rPr>
              <w:t>7</w:t>
            </w:r>
          </w:p>
        </w:tc>
        <w:tc>
          <w:tcPr>
            <w:tcW w:w="1262" w:type="dxa"/>
            <w:vAlign w:val="center"/>
          </w:tcPr>
          <w:p>
            <w:pPr>
              <w:widowControl/>
              <w:jc w:val="center"/>
              <w:rPr>
                <w:rFonts w:ascii="宋体" w:eastAsia="宋体" w:hAnsi="宋体" w:cs="宋体" w:hint="eastAsia"/>
                <w:color w:val="000000"/>
                <w:kern w:val="2"/>
                <w:sz w:val="21"/>
                <w:szCs w:val="21"/>
                <w:lang w:eastAsia="zh-CN"/>
              </w:rPr>
            </w:pPr>
            <w:r>
              <w:rPr>
                <w:rFonts w:ascii="宋体" w:eastAsia="宋体" w:hAnsi="宋体" w:cs="宋体" w:hint="eastAsia"/>
                <w:color w:val="000000"/>
                <w:sz w:val="21"/>
                <w:szCs w:val="21"/>
              </w:rPr>
              <w:t>热敏不干胶</w:t>
            </w:r>
            <w:r>
              <w:rPr>
                <w:rFonts w:ascii="宋体" w:eastAsia="宋体" w:hAnsi="宋体" w:cs="宋体" w:hint="eastAsia"/>
                <w:color w:val="000000"/>
                <w:sz w:val="21"/>
                <w:szCs w:val="21"/>
                <w:lang w:eastAsia="zh-CN"/>
              </w:rPr>
              <w:t>4</w:t>
            </w:r>
          </w:p>
        </w:tc>
        <w:tc>
          <w:tcPr>
            <w:tcW w:w="1136" w:type="dxa"/>
            <w:vAlign w:val="center"/>
          </w:tcPr>
          <w:p>
            <w:pPr>
              <w:widowControl/>
              <w:jc w:val="center"/>
              <w:textAlignment w:val="center"/>
              <w:rPr>
                <w:rFonts w:ascii="宋体" w:eastAsia="宋体" w:hAnsi="宋体" w:cs="宋体" w:hint="eastAsia"/>
                <w:sz w:val="21"/>
                <w:szCs w:val="21"/>
              </w:rPr>
            </w:pPr>
            <w:r>
              <w:rPr>
                <w:rFonts w:ascii="宋体" w:eastAsia="宋体" w:hAnsi="宋体" w:cs="宋体" w:hint="eastAsia"/>
                <w:color w:val="000000"/>
                <w:sz w:val="21"/>
                <w:szCs w:val="21"/>
              </w:rPr>
              <w:t>56*7.5</w:t>
            </w:r>
          </w:p>
        </w:tc>
        <w:tc>
          <w:tcPr>
            <w:tcW w:w="1263" w:type="dxa"/>
            <w:vAlign w:val="center"/>
          </w:tcPr>
          <w:p>
            <w:pPr>
              <w:spacing w:line="360" w:lineRule="auto"/>
              <w:jc w:val="center"/>
              <w:rPr>
                <w:rFonts w:ascii="宋体" w:eastAsia="宋体" w:hAnsi="宋体" w:cs="宋体" w:hint="eastAsia"/>
                <w:bCs/>
                <w:color w:val="000000"/>
                <w:sz w:val="21"/>
                <w:szCs w:val="21"/>
              </w:rPr>
            </w:pPr>
          </w:p>
        </w:tc>
        <w:tc>
          <w:tcPr>
            <w:tcW w:w="1135" w:type="dxa"/>
            <w:vAlign w:val="center"/>
          </w:tcPr>
          <w:p>
            <w:pPr>
              <w:spacing w:line="360" w:lineRule="auto"/>
              <w:jc w:val="center"/>
              <w:rPr>
                <w:rFonts w:ascii="宋体" w:eastAsia="宋体" w:hAnsi="宋体" w:cs="宋体" w:hint="eastAsia"/>
                <w:bCs/>
                <w:color w:val="000000"/>
                <w:sz w:val="21"/>
                <w:szCs w:val="21"/>
                <w:lang w:eastAsia="zh-CN"/>
              </w:rPr>
            </w:pPr>
            <w:r>
              <w:rPr>
                <w:rFonts w:ascii="宋体" w:eastAsia="宋体" w:hAnsi="宋体" w:cs="宋体" w:hint="eastAsia"/>
                <w:bCs/>
                <w:color w:val="000000"/>
                <w:sz w:val="21"/>
                <w:szCs w:val="21"/>
                <w:lang w:eastAsia="zh-CN"/>
              </w:rPr>
              <w:t>1</w:t>
            </w:r>
          </w:p>
        </w:tc>
        <w:tc>
          <w:tcPr>
            <w:tcW w:w="1136" w:type="dxa"/>
            <w:vAlign w:val="center"/>
          </w:tcPr>
          <w:p>
            <w:pPr>
              <w:keepNext w:val="0"/>
              <w:keepLines w:val="0"/>
              <w:widowControl/>
              <w:suppressLineNumbers w:val="0"/>
              <w:spacing w:before="0" w:beforeAutospacing="0" w:after="0" w:afterAutospacing="0"/>
              <w:ind w:left="0" w:right="0" w:leftChars="0" w:rightChars="0"/>
              <w:jc w:val="center"/>
              <w:textAlignment w:val="center"/>
              <w:rPr>
                <w:rFonts w:ascii="宋体" w:eastAsia="宋体" w:hAnsi="宋体" w:cs="宋体" w:hint="eastAsia"/>
                <w:color w:val="000000"/>
                <w:kern w:val="2"/>
                <w:sz w:val="21"/>
                <w:szCs w:val="21"/>
                <w:lang w:eastAsia="zh-CN"/>
              </w:rPr>
            </w:pPr>
            <w:r>
              <w:rPr>
                <w:rFonts w:ascii="宋体" w:eastAsia="宋体" w:hAnsi="宋体" w:cs="宋体" w:hint="eastAsia"/>
                <w:color w:val="000000"/>
                <w:kern w:val="2"/>
                <w:sz w:val="21"/>
                <w:szCs w:val="21"/>
                <w:lang w:eastAsia="zh-CN"/>
              </w:rPr>
              <w:t>卷</w:t>
            </w:r>
          </w:p>
        </w:tc>
        <w:tc>
          <w:tcPr>
            <w:tcW w:w="1136" w:type="dxa"/>
            <w:vAlign w:val="center"/>
          </w:tcPr>
          <w:p>
            <w:pPr>
              <w:spacing w:line="360" w:lineRule="auto"/>
              <w:jc w:val="center"/>
              <w:rPr>
                <w:rFonts w:ascii="宋体" w:eastAsia="宋体" w:hAnsi="宋体" w:cs="宋体" w:hint="eastAsia"/>
                <w:bCs/>
                <w:color w:val="000000"/>
                <w:sz w:val="21"/>
                <w:szCs w:val="21"/>
                <w:lang w:eastAsia="zh-CN"/>
              </w:rPr>
            </w:pPr>
            <w:r>
              <w:rPr>
                <w:rFonts w:ascii="宋体" w:eastAsia="宋体" w:hAnsi="宋体" w:cs="宋体" w:hint="eastAsia"/>
                <w:bCs/>
                <w:color w:val="000000"/>
                <w:sz w:val="21"/>
                <w:szCs w:val="21"/>
                <w:lang w:eastAsia="zh-CN"/>
              </w:rPr>
              <w:t>4.8</w:t>
            </w:r>
          </w:p>
        </w:tc>
        <w:tc>
          <w:tcPr>
            <w:tcW w:w="1123" w:type="dxa"/>
            <w:vAlign w:val="center"/>
          </w:tcPr>
          <w:p>
            <w:pPr>
              <w:spacing w:line="360" w:lineRule="auto"/>
              <w:jc w:val="center"/>
              <w:rPr>
                <w:rFonts w:ascii="宋体" w:eastAsia="宋体" w:hAnsi="宋体" w:cs="宋体" w:hint="eastAsia"/>
                <w:bCs/>
                <w:color w:val="000000"/>
                <w:sz w:val="21"/>
                <w:szCs w:val="21"/>
              </w:rPr>
            </w:pPr>
          </w:p>
        </w:tc>
        <w:tc>
          <w:tcPr>
            <w:tcW w:w="897" w:type="dxa"/>
            <w:vMerge/>
            <w:vAlign w:val="center"/>
          </w:tcPr>
          <w:p>
            <w:pPr>
              <w:spacing w:line="360" w:lineRule="auto"/>
              <w:jc w:val="center"/>
              <w:rPr>
                <w:rFonts w:ascii="宋体" w:eastAsia="宋体" w:hAnsi="宋体" w:cs="宋体" w:hint="eastAsia"/>
                <w:bCs/>
                <w:color w:val="000000"/>
                <w:sz w:val="21"/>
                <w:szCs w:val="21"/>
              </w:rPr>
            </w:pPr>
          </w:p>
        </w:tc>
        <w:tc>
          <w:tcPr>
            <w:tcW w:w="1010" w:type="dxa"/>
            <w:vAlign w:val="center"/>
          </w:tcPr>
          <w:p>
            <w:pPr>
              <w:spacing w:line="360" w:lineRule="auto"/>
              <w:jc w:val="center"/>
              <w:rPr>
                <w:rFonts w:ascii="宋体" w:eastAsia="宋体" w:hAnsi="宋体" w:cs="宋体" w:hint="eastAsia"/>
                <w:bCs/>
                <w:color w:val="000000"/>
                <w:sz w:val="21"/>
                <w:szCs w:val="21"/>
              </w:rPr>
            </w:pPr>
          </w:p>
        </w:tc>
      </w:tr>
      <w:tr>
        <w:tblPrEx>
          <w:tblW w:w="5000" w:type="pct"/>
          <w:tblInd w:w="-459" w:type="dxa"/>
          <w:tblLayout w:type="fixed"/>
          <w:tblCellMar>
            <w:top w:w="0" w:type="dxa"/>
            <w:left w:w="108" w:type="dxa"/>
            <w:bottom w:w="0" w:type="dxa"/>
            <w:right w:w="108" w:type="dxa"/>
          </w:tblCellMar>
        </w:tblPrEx>
        <w:trPr>
          <w:trHeight w:val="517"/>
        </w:trPr>
        <w:tc>
          <w:tcPr>
            <w:tcW w:w="758" w:type="dxa"/>
            <w:vAlign w:val="center"/>
          </w:tcPr>
          <w:p>
            <w:pPr>
              <w:keepNext w:val="0"/>
              <w:keepLines w:val="0"/>
              <w:widowControl/>
              <w:suppressLineNumbers w:val="0"/>
              <w:spacing w:before="0" w:beforeAutospacing="0" w:after="0" w:afterAutospacing="0"/>
              <w:ind w:left="0" w:right="0" w:leftChars="0" w:rightChars="0"/>
              <w:jc w:val="center"/>
              <w:textAlignment w:val="center"/>
              <w:rPr>
                <w:rFonts w:ascii="宋体" w:eastAsia="宋体" w:hAnsi="宋体" w:cs="宋体" w:hint="eastAsia"/>
                <w:bCs/>
                <w:color w:val="000000"/>
                <w:sz w:val="21"/>
                <w:szCs w:val="21"/>
              </w:rPr>
            </w:pPr>
            <w:r>
              <w:rPr>
                <w:rFonts w:ascii="宋体" w:eastAsia="宋体" w:hAnsi="宋体" w:cs="宋体" w:hint="eastAsia"/>
                <w:color w:val="000000"/>
                <w:kern w:val="2"/>
                <w:sz w:val="21"/>
                <w:szCs w:val="21"/>
                <w:lang w:eastAsia="zh-CN"/>
              </w:rPr>
              <w:t>8</w:t>
            </w:r>
          </w:p>
        </w:tc>
        <w:tc>
          <w:tcPr>
            <w:tcW w:w="1262" w:type="dxa"/>
            <w:vAlign w:val="center"/>
          </w:tcPr>
          <w:p>
            <w:pPr>
              <w:widowControl/>
              <w:jc w:val="center"/>
              <w:rPr>
                <w:rFonts w:ascii="宋体" w:eastAsia="宋体" w:hAnsi="宋体" w:cs="宋体" w:hint="eastAsia"/>
                <w:color w:val="000000"/>
                <w:kern w:val="2"/>
                <w:sz w:val="21"/>
                <w:szCs w:val="21"/>
                <w:lang w:eastAsia="zh-CN"/>
              </w:rPr>
            </w:pPr>
            <w:r>
              <w:rPr>
                <w:rFonts w:ascii="宋体" w:eastAsia="宋体" w:hAnsi="宋体" w:cs="宋体" w:hint="eastAsia"/>
                <w:color w:val="000000"/>
                <w:sz w:val="21"/>
                <w:szCs w:val="21"/>
              </w:rPr>
              <w:t>热敏不干胶</w:t>
            </w:r>
            <w:r>
              <w:rPr>
                <w:rFonts w:ascii="宋体" w:eastAsia="宋体" w:hAnsi="宋体" w:cs="宋体" w:hint="eastAsia"/>
                <w:color w:val="000000"/>
                <w:sz w:val="21"/>
                <w:szCs w:val="21"/>
                <w:lang w:eastAsia="zh-CN"/>
              </w:rPr>
              <w:t>5</w:t>
            </w:r>
          </w:p>
        </w:tc>
        <w:tc>
          <w:tcPr>
            <w:tcW w:w="1136" w:type="dxa"/>
            <w:vAlign w:val="center"/>
          </w:tcPr>
          <w:p>
            <w:pPr>
              <w:widowControl/>
              <w:jc w:val="center"/>
              <w:textAlignment w:val="center"/>
              <w:rPr>
                <w:rFonts w:ascii="宋体" w:eastAsia="宋体" w:hAnsi="宋体" w:cs="宋体" w:hint="eastAsia"/>
                <w:sz w:val="21"/>
                <w:szCs w:val="21"/>
              </w:rPr>
            </w:pPr>
            <w:r>
              <w:rPr>
                <w:rFonts w:ascii="宋体" w:eastAsia="宋体" w:hAnsi="宋体" w:cs="宋体" w:hint="eastAsia"/>
                <w:color w:val="000000"/>
                <w:sz w:val="21"/>
                <w:szCs w:val="21"/>
              </w:rPr>
              <w:t>90*52</w:t>
            </w:r>
          </w:p>
        </w:tc>
        <w:tc>
          <w:tcPr>
            <w:tcW w:w="1263" w:type="dxa"/>
            <w:vAlign w:val="center"/>
          </w:tcPr>
          <w:p>
            <w:pPr>
              <w:spacing w:line="360" w:lineRule="auto"/>
              <w:jc w:val="center"/>
              <w:rPr>
                <w:rFonts w:ascii="宋体" w:eastAsia="宋体" w:hAnsi="宋体" w:cs="宋体" w:hint="eastAsia"/>
                <w:bCs/>
                <w:color w:val="000000"/>
                <w:sz w:val="21"/>
                <w:szCs w:val="21"/>
              </w:rPr>
            </w:pPr>
          </w:p>
        </w:tc>
        <w:tc>
          <w:tcPr>
            <w:tcW w:w="1135" w:type="dxa"/>
            <w:vAlign w:val="center"/>
          </w:tcPr>
          <w:p>
            <w:pPr>
              <w:spacing w:line="360" w:lineRule="auto"/>
              <w:jc w:val="center"/>
              <w:rPr>
                <w:rFonts w:ascii="宋体" w:eastAsia="宋体" w:hAnsi="宋体" w:cs="宋体" w:hint="eastAsia"/>
                <w:bCs/>
                <w:color w:val="000000"/>
                <w:sz w:val="21"/>
                <w:szCs w:val="21"/>
                <w:lang w:eastAsia="zh-CN"/>
              </w:rPr>
            </w:pPr>
            <w:r>
              <w:rPr>
                <w:rFonts w:ascii="宋体" w:eastAsia="宋体" w:hAnsi="宋体" w:cs="宋体" w:hint="eastAsia"/>
                <w:bCs/>
                <w:color w:val="000000"/>
                <w:sz w:val="21"/>
                <w:szCs w:val="21"/>
                <w:lang w:eastAsia="zh-CN"/>
              </w:rPr>
              <w:t>1</w:t>
            </w:r>
          </w:p>
        </w:tc>
        <w:tc>
          <w:tcPr>
            <w:tcW w:w="1136" w:type="dxa"/>
            <w:vAlign w:val="center"/>
          </w:tcPr>
          <w:p>
            <w:pPr>
              <w:keepNext w:val="0"/>
              <w:keepLines w:val="0"/>
              <w:widowControl/>
              <w:suppressLineNumbers w:val="0"/>
              <w:spacing w:before="0" w:beforeAutospacing="0" w:after="0" w:afterAutospacing="0"/>
              <w:ind w:left="0" w:right="0" w:leftChars="0" w:rightChars="0"/>
              <w:jc w:val="center"/>
              <w:textAlignment w:val="center"/>
              <w:rPr>
                <w:rFonts w:ascii="宋体" w:eastAsia="宋体" w:hAnsi="宋体" w:cs="宋体" w:hint="eastAsia"/>
                <w:color w:val="000000"/>
                <w:kern w:val="2"/>
                <w:sz w:val="21"/>
                <w:szCs w:val="21"/>
                <w:lang w:eastAsia="zh-CN"/>
              </w:rPr>
            </w:pPr>
            <w:r>
              <w:rPr>
                <w:rFonts w:ascii="宋体" w:eastAsia="宋体" w:hAnsi="宋体" w:cs="宋体" w:hint="eastAsia"/>
                <w:color w:val="000000"/>
                <w:kern w:val="2"/>
                <w:sz w:val="21"/>
                <w:szCs w:val="21"/>
                <w:lang w:eastAsia="zh-CN"/>
              </w:rPr>
              <w:t>卷</w:t>
            </w:r>
          </w:p>
        </w:tc>
        <w:tc>
          <w:tcPr>
            <w:tcW w:w="1136" w:type="dxa"/>
            <w:vAlign w:val="center"/>
          </w:tcPr>
          <w:p>
            <w:pPr>
              <w:spacing w:line="360" w:lineRule="auto"/>
              <w:jc w:val="center"/>
              <w:rPr>
                <w:rFonts w:ascii="宋体" w:eastAsia="宋体" w:hAnsi="宋体" w:cs="宋体" w:hint="eastAsia"/>
                <w:bCs/>
                <w:color w:val="000000"/>
                <w:sz w:val="21"/>
                <w:szCs w:val="21"/>
                <w:lang w:eastAsia="zh-CN"/>
              </w:rPr>
            </w:pPr>
            <w:r>
              <w:rPr>
                <w:rFonts w:ascii="宋体" w:eastAsia="宋体" w:hAnsi="宋体" w:cs="宋体" w:hint="eastAsia"/>
                <w:bCs/>
                <w:color w:val="000000"/>
                <w:sz w:val="21"/>
                <w:szCs w:val="21"/>
                <w:lang w:eastAsia="zh-CN"/>
              </w:rPr>
              <w:t>4.6</w:t>
            </w:r>
          </w:p>
        </w:tc>
        <w:tc>
          <w:tcPr>
            <w:tcW w:w="1123" w:type="dxa"/>
            <w:vAlign w:val="center"/>
          </w:tcPr>
          <w:p>
            <w:pPr>
              <w:spacing w:line="360" w:lineRule="auto"/>
              <w:jc w:val="center"/>
              <w:rPr>
                <w:rFonts w:ascii="宋体" w:eastAsia="宋体" w:hAnsi="宋体" w:cs="宋体" w:hint="eastAsia"/>
                <w:bCs/>
                <w:color w:val="000000"/>
                <w:sz w:val="21"/>
                <w:szCs w:val="21"/>
              </w:rPr>
            </w:pPr>
          </w:p>
        </w:tc>
        <w:tc>
          <w:tcPr>
            <w:tcW w:w="897" w:type="dxa"/>
            <w:vMerge/>
            <w:vAlign w:val="center"/>
          </w:tcPr>
          <w:p>
            <w:pPr>
              <w:spacing w:line="360" w:lineRule="auto"/>
              <w:jc w:val="center"/>
              <w:rPr>
                <w:rFonts w:ascii="宋体" w:eastAsia="宋体" w:hAnsi="宋体" w:cs="宋体" w:hint="eastAsia"/>
                <w:bCs/>
                <w:color w:val="000000"/>
                <w:sz w:val="21"/>
                <w:szCs w:val="21"/>
              </w:rPr>
            </w:pPr>
          </w:p>
        </w:tc>
        <w:tc>
          <w:tcPr>
            <w:tcW w:w="1010" w:type="dxa"/>
            <w:vAlign w:val="center"/>
          </w:tcPr>
          <w:p>
            <w:pPr>
              <w:spacing w:line="360" w:lineRule="auto"/>
              <w:jc w:val="center"/>
              <w:rPr>
                <w:rFonts w:ascii="宋体" w:eastAsia="宋体" w:hAnsi="宋体" w:cs="宋体" w:hint="eastAsia"/>
                <w:bCs/>
                <w:color w:val="000000"/>
                <w:sz w:val="21"/>
                <w:szCs w:val="21"/>
              </w:rPr>
            </w:pPr>
          </w:p>
        </w:tc>
      </w:tr>
    </w:tbl>
    <w:p>
      <w:pPr>
        <w:widowControl/>
        <w:wordWrap w:val="0"/>
        <w:autoSpaceDE w:val="0"/>
        <w:autoSpaceDN w:val="0"/>
        <w:spacing w:line="400" w:lineRule="exact"/>
        <w:ind w:left="0" w:right="32" w:firstLine="0" w:leftChars="0" w:rightChars="0" w:firstLineChars="0"/>
        <w:jc w:val="both"/>
        <w:rPr>
          <w:rFonts w:eastAsia="宋体" w:hint="eastAsia"/>
          <w:kern w:val="2"/>
          <w:sz w:val="21"/>
          <w:lang w:eastAsia="zh-CN"/>
        </w:rPr>
      </w:pPr>
    </w:p>
    <w:p>
      <w:pPr>
        <w:widowControl/>
        <w:wordWrap w:val="0"/>
        <w:autoSpaceDE w:val="0"/>
        <w:autoSpaceDN w:val="0"/>
        <w:spacing w:line="400" w:lineRule="exact"/>
        <w:ind w:left="0" w:right="32" w:firstLine="0" w:leftChars="0" w:rightChars="0" w:firstLineChars="0"/>
        <w:jc w:val="both"/>
        <w:rPr>
          <w:rFonts w:eastAsia="宋体" w:hint="eastAsia"/>
          <w:kern w:val="2"/>
          <w:sz w:val="21"/>
          <w:lang w:eastAsia="zh-CN"/>
        </w:rPr>
      </w:pPr>
      <w:r>
        <w:rPr>
          <w:rFonts w:eastAsia="宋体" w:hint="eastAsia"/>
          <w:kern w:val="2"/>
          <w:sz w:val="21"/>
          <w:lang w:eastAsia="zh-CN"/>
        </w:rPr>
        <w:t>填写说明：</w:t>
      </w:r>
    </w:p>
    <w:p>
      <w:pPr>
        <w:widowControl/>
        <w:wordWrap w:val="0"/>
        <w:autoSpaceDE w:val="0"/>
        <w:autoSpaceDN w:val="0"/>
        <w:spacing w:line="400" w:lineRule="exact"/>
        <w:ind w:left="0" w:right="32" w:firstLine="0" w:leftChars="0" w:rightChars="0" w:firstLineChars="0"/>
        <w:jc w:val="both"/>
        <w:rPr>
          <w:rFonts w:eastAsia="宋体" w:hint="eastAsia"/>
          <w:kern w:val="2"/>
          <w:sz w:val="21"/>
          <w:lang w:eastAsia="zh-CN"/>
        </w:rPr>
      </w:pPr>
      <w:r>
        <w:rPr>
          <w:rFonts w:eastAsia="宋体" w:hint="eastAsia"/>
          <w:kern w:val="2"/>
          <w:sz w:val="21"/>
          <w:lang w:eastAsia="zh-CN"/>
        </w:rPr>
        <w:t>1.本表可根据实际需要增加相关内容，但原有的格式内容不得删减；</w:t>
      </w:r>
    </w:p>
    <w:p>
      <w:pPr>
        <w:widowControl/>
        <w:wordWrap w:val="0"/>
        <w:autoSpaceDE w:val="0"/>
        <w:autoSpaceDN w:val="0"/>
        <w:spacing w:line="400" w:lineRule="exact"/>
        <w:ind w:left="0" w:right="32" w:firstLine="0" w:leftChars="0" w:rightChars="0" w:firstLineChars="0"/>
        <w:jc w:val="both"/>
        <w:rPr>
          <w:rFonts w:eastAsia="宋体" w:hint="eastAsia"/>
          <w:kern w:val="2"/>
          <w:sz w:val="21"/>
          <w:lang w:eastAsia="zh-CN"/>
        </w:rPr>
      </w:pPr>
      <w:r>
        <w:rPr>
          <w:rFonts w:eastAsia="宋体" w:hint="eastAsia"/>
          <w:kern w:val="2"/>
          <w:sz w:val="21"/>
          <w:lang w:eastAsia="zh-CN"/>
        </w:rPr>
        <w:t>2.“品牌”可以与商标一致，也可以填写便于区分其他公司商品的制造商简称或者制造商认可的品牌名称。</w:t>
      </w:r>
    </w:p>
    <w:p>
      <w:pPr>
        <w:widowControl/>
        <w:wordWrap w:val="0"/>
        <w:autoSpaceDE w:val="0"/>
        <w:autoSpaceDN w:val="0"/>
        <w:spacing w:line="400" w:lineRule="exact"/>
        <w:ind w:left="0" w:right="32" w:firstLine="0" w:leftChars="0" w:rightChars="0" w:firstLineChars="0"/>
        <w:jc w:val="both"/>
        <w:rPr>
          <w:rFonts w:eastAsia="宋体" w:hint="eastAsia"/>
          <w:kern w:val="2"/>
          <w:sz w:val="21"/>
          <w:lang w:eastAsia="zh-CN"/>
        </w:rPr>
      </w:pPr>
      <w:r>
        <w:rPr>
          <w:rFonts w:eastAsia="宋体" w:hint="eastAsia"/>
          <w:kern w:val="2"/>
          <w:sz w:val="21"/>
          <w:lang w:eastAsia="zh-CN"/>
        </w:rPr>
        <w:t>3.如所投货物属于定制类的非量产货物或无具体型号的货物，可以在“规格/型号”一栏仅填写规格信息而不填写型号信息（型号信息用“定制”描述即可）；此类填写错误或缺漏（所投货物为定制类的非量产货物但供应商却错误填报了型号）可能带来的不利后果由供应商承担。</w:t>
      </w:r>
    </w:p>
    <w:p>
      <w:pPr>
        <w:widowControl/>
        <w:wordWrap w:val="0"/>
        <w:autoSpaceDE w:val="0"/>
        <w:autoSpaceDN w:val="0"/>
        <w:spacing w:line="400" w:lineRule="exact"/>
        <w:ind w:left="0" w:right="32" w:firstLine="0" w:leftChars="0" w:rightChars="0" w:firstLineChars="0"/>
        <w:jc w:val="both"/>
        <w:rPr>
          <w:rFonts w:eastAsia="宋体" w:hint="eastAsia"/>
          <w:kern w:val="2"/>
          <w:sz w:val="21"/>
          <w:lang w:eastAsia="zh-CN"/>
        </w:rPr>
      </w:pPr>
      <w:r>
        <w:rPr>
          <w:rFonts w:eastAsia="宋体" w:hint="eastAsia"/>
          <w:kern w:val="2"/>
          <w:sz w:val="21"/>
          <w:lang w:eastAsia="zh-CN"/>
        </w:rPr>
        <w:t>4.“原产地”是指该货物的实际生产加工地，而非品牌所在地。</w:t>
      </w:r>
    </w:p>
    <w:p>
      <w:pPr>
        <w:widowControl/>
        <w:wordWrap w:val="0"/>
        <w:autoSpaceDE w:val="0"/>
        <w:autoSpaceDN w:val="0"/>
        <w:spacing w:line="400" w:lineRule="exact"/>
        <w:ind w:left="0" w:right="32" w:firstLine="0" w:leftChars="0" w:rightChars="0" w:firstLineChars="0"/>
        <w:jc w:val="both"/>
        <w:rPr>
          <w:rFonts w:eastAsia="宋体" w:hint="eastAsia"/>
          <w:kern w:val="2"/>
          <w:sz w:val="21"/>
          <w:lang w:eastAsia="zh-CN"/>
        </w:rPr>
      </w:pPr>
      <w:r>
        <w:rPr>
          <w:rFonts w:eastAsia="宋体" w:hint="eastAsia"/>
          <w:kern w:val="2"/>
          <w:sz w:val="21"/>
          <w:lang w:eastAsia="zh-CN"/>
        </w:rPr>
        <w:t>5.所投货物均应填写制造商名称。“制造商”是指产品制造厂商，产品代工制造的，应填写接受委托生产制造的制造商。</w:t>
      </w:r>
    </w:p>
    <w:p>
      <w:pPr>
        <w:widowControl/>
        <w:wordWrap w:val="0"/>
        <w:autoSpaceDE w:val="0"/>
        <w:autoSpaceDN w:val="0"/>
        <w:spacing w:line="400" w:lineRule="exact"/>
        <w:ind w:left="0" w:right="32" w:firstLine="0" w:leftChars="0" w:rightChars="0" w:firstLineChars="0"/>
        <w:jc w:val="both"/>
        <w:rPr>
          <w:rFonts w:eastAsia="宋体" w:hint="eastAsia"/>
          <w:b/>
          <w:bCs/>
          <w:color w:val="FF0000"/>
          <w:kern w:val="2"/>
          <w:sz w:val="21"/>
          <w:lang w:eastAsia="zh-CN"/>
        </w:rPr>
      </w:pPr>
      <w:r>
        <w:rPr>
          <w:rFonts w:eastAsia="宋体" w:hint="eastAsia"/>
          <w:kern w:val="2"/>
          <w:sz w:val="21"/>
          <w:lang w:eastAsia="zh-CN"/>
        </w:rPr>
        <w:t>6.</w:t>
      </w:r>
      <w:r>
        <w:rPr>
          <w:rFonts w:eastAsia="宋体" w:hint="eastAsia"/>
          <w:b/>
          <w:bCs/>
          <w:color w:val="FF0000"/>
          <w:kern w:val="2"/>
          <w:sz w:val="21"/>
          <w:lang w:eastAsia="zh-CN"/>
        </w:rPr>
        <w:t>仅允许填报唯一一个“折扣率”；</w:t>
      </w:r>
    </w:p>
    <w:p>
      <w:pPr>
        <w:widowControl/>
        <w:wordWrap w:val="0"/>
        <w:autoSpaceDE w:val="0"/>
        <w:autoSpaceDN w:val="0"/>
        <w:spacing w:line="400" w:lineRule="exact"/>
        <w:ind w:left="0" w:right="32" w:firstLine="0" w:leftChars="0" w:rightChars="0" w:firstLineChars="0"/>
        <w:jc w:val="both"/>
        <w:rPr>
          <w:rFonts w:eastAsia="宋体" w:hint="eastAsia"/>
          <w:b/>
          <w:bCs/>
          <w:color w:val="FF0000"/>
          <w:kern w:val="2"/>
          <w:sz w:val="21"/>
          <w:lang w:eastAsia="zh-CN"/>
        </w:rPr>
      </w:pPr>
      <w:r>
        <w:rPr>
          <w:rFonts w:eastAsia="宋体" w:hint="eastAsia"/>
          <w:kern w:val="2"/>
          <w:sz w:val="21"/>
          <w:lang w:eastAsia="zh-CN"/>
        </w:rPr>
        <w:t>7.</w:t>
      </w:r>
      <w:r>
        <w:rPr>
          <w:rFonts w:eastAsia="宋体" w:hint="eastAsia"/>
          <w:b/>
          <w:bCs/>
          <w:color w:val="FF0000"/>
          <w:kern w:val="2"/>
          <w:sz w:val="21"/>
          <w:lang w:eastAsia="zh-CN"/>
        </w:rPr>
        <w:t>折扣后单价最多精确到小数点后2位（如</w:t>
      </w:r>
      <w:r>
        <w:rPr>
          <w:rFonts w:eastAsia="宋体" w:hint="eastAsia"/>
          <w:b/>
          <w:bCs/>
          <w:color w:val="FF0000"/>
          <w:kern w:val="2"/>
          <w:sz w:val="21"/>
          <w:lang w:eastAsia="zh-CN"/>
        </w:rPr>
        <w:t>5.00</w:t>
      </w:r>
      <w:r>
        <w:rPr>
          <w:rFonts w:eastAsia="宋体" w:hint="eastAsia"/>
          <w:b/>
          <w:bCs/>
          <w:color w:val="FF0000"/>
          <w:kern w:val="2"/>
          <w:sz w:val="21"/>
          <w:lang w:eastAsia="zh-CN"/>
        </w:rPr>
        <w:t>）；</w:t>
      </w:r>
    </w:p>
    <w:p>
      <w:pPr>
        <w:widowControl/>
        <w:wordWrap w:val="0"/>
        <w:autoSpaceDE w:val="0"/>
        <w:autoSpaceDN w:val="0"/>
        <w:spacing w:line="400" w:lineRule="exact"/>
        <w:ind w:left="0" w:right="32" w:firstLine="0" w:leftChars="0" w:rightChars="0" w:firstLineChars="0"/>
        <w:jc w:val="both"/>
        <w:rPr>
          <w:rFonts w:eastAsia="宋体" w:hint="eastAsia"/>
          <w:kern w:val="2"/>
          <w:sz w:val="21"/>
          <w:lang w:eastAsia="zh-CN"/>
        </w:rPr>
      </w:pPr>
      <w:r>
        <w:rPr>
          <w:rFonts w:eastAsia="宋体" w:hint="eastAsia"/>
          <w:kern w:val="2"/>
          <w:sz w:val="21"/>
          <w:lang w:eastAsia="zh-CN"/>
        </w:rPr>
        <w:t>8.所有价格应按“招标文件”中规定的货币单位填写；项目报价表中单个采购预算条目报价均不得超过对应的预算金额（或设定的预算金额下的最高限价），否则将导致投标无效。</w:t>
      </w:r>
    </w:p>
    <w:p>
      <w:pPr>
        <w:widowControl/>
        <w:wordWrap w:val="0"/>
        <w:autoSpaceDE w:val="0"/>
        <w:autoSpaceDN w:val="0"/>
        <w:spacing w:line="400" w:lineRule="exact"/>
        <w:ind w:left="0" w:right="32" w:firstLine="0" w:leftChars="0" w:rightChars="0" w:firstLineChars="0"/>
        <w:jc w:val="both"/>
        <w:rPr>
          <w:rFonts w:eastAsia="宋体" w:hint="eastAsia"/>
          <w:kern w:val="2"/>
          <w:sz w:val="21"/>
          <w:lang w:eastAsia="zh-CN"/>
        </w:rPr>
      </w:pPr>
      <w:r>
        <w:rPr>
          <w:rFonts w:eastAsia="宋体" w:hint="eastAsia"/>
          <w:kern w:val="2"/>
          <w:sz w:val="21"/>
          <w:lang w:eastAsia="zh-CN"/>
        </w:rPr>
        <w:t>★9.如未提供《（一）项目报价表》或者不按《第三章用户需求书：二、货物需求明细》要求填报、漏报或错报的将作投标无效处理。</w:t>
      </w:r>
    </w:p>
    <w:p>
      <w:pPr>
        <w:widowControl w:val="0"/>
        <w:spacing w:after="120" w:line="240" w:lineRule="auto"/>
        <w:ind w:left="480" w:firstLine="420" w:leftChars="200" w:firstLineChars="200"/>
        <w:jc w:val="both"/>
        <w:rPr>
          <w:rFonts w:eastAsia="宋体" w:hint="eastAsia"/>
          <w:kern w:val="2"/>
          <w:sz w:val="21"/>
          <w:lang w:eastAsia="zh-CN"/>
        </w:rPr>
      </w:pPr>
    </w:p>
    <w:p>
      <w:pPr>
        <w:widowControl w:val="0"/>
        <w:spacing w:after="120" w:line="240" w:lineRule="auto"/>
        <w:ind w:left="0" w:firstLine="0" w:leftChars="0" w:firstLineChars="0"/>
        <w:jc w:val="both"/>
        <w:rPr>
          <w:rFonts w:eastAsia="宋体" w:hint="eastAsia"/>
          <w:kern w:val="2"/>
          <w:sz w:val="21"/>
          <w:lang w:eastAsia="zh-CN"/>
        </w:rPr>
      </w:pPr>
    </w:p>
    <w:p>
      <w:pPr>
        <w:widowControl w:val="0"/>
        <w:spacing w:after="120" w:line="240" w:lineRule="auto"/>
        <w:ind w:left="0" w:firstLine="0" w:leftChars="0" w:firstLineChars="0"/>
        <w:jc w:val="both"/>
        <w:rPr>
          <w:rFonts w:eastAsia="宋体" w:hint="eastAsia"/>
          <w:kern w:val="2"/>
          <w:sz w:val="21"/>
          <w:lang w:eastAsia="zh-CN"/>
        </w:rPr>
      </w:pPr>
    </w:p>
    <w:p>
      <w:pPr>
        <w:widowControl w:val="0"/>
        <w:tabs>
          <w:tab w:val="left" w:pos="720"/>
        </w:tabs>
        <w:spacing w:after="60" w:afterLines="25" w:line="300" w:lineRule="auto"/>
        <w:jc w:val="center"/>
        <w:rPr>
          <w:rFonts w:ascii="Arial" w:eastAsia="宋体" w:hAnsi="Arial" w:hint="eastAsia"/>
          <w:b/>
          <w:kern w:val="2"/>
          <w:lang w:eastAsia="zh-CN"/>
        </w:rPr>
      </w:pPr>
      <w:r>
        <w:rPr>
          <w:rFonts w:ascii="Arial" w:eastAsia="宋体" w:hAnsi="Arial" w:hint="eastAsia"/>
          <w:b/>
          <w:kern w:val="2"/>
          <w:lang w:eastAsia="zh-CN"/>
        </w:rPr>
        <w:t>（二）核心产品品牌</w:t>
      </w:r>
    </w:p>
    <w:p>
      <w:pPr>
        <w:widowControl w:val="0"/>
        <w:spacing w:after="120" w:line="240" w:lineRule="auto"/>
        <w:ind w:left="480" w:firstLine="420" w:leftChars="200" w:firstLineChars="200"/>
        <w:jc w:val="both"/>
        <w:rPr>
          <w:rFonts w:ascii="Calibri" w:eastAsia="宋体" w:hAnsi="Calibri" w:hint="eastAsia"/>
          <w:kern w:val="2"/>
          <w:sz w:val="21"/>
          <w:szCs w:val="22"/>
          <w:lang w:eastAsia="zh-CN"/>
        </w:rPr>
      </w:pPr>
    </w:p>
    <w:p>
      <w:pPr>
        <w:widowControl w:val="0"/>
        <w:ind w:firstLine="480" w:firstLineChars="200"/>
        <w:jc w:val="both"/>
        <w:rPr>
          <w:rFonts w:ascii="宋体" w:eastAsia="宋体" w:hAnsi="宋体"/>
          <w:b/>
          <w:kern w:val="2"/>
          <w:szCs w:val="22"/>
          <w:lang w:eastAsia="zh-CN"/>
        </w:rPr>
      </w:pPr>
      <w:r>
        <w:rPr>
          <w:rFonts w:ascii="Calibri" w:eastAsia="宋体" w:hAnsi="Calibri" w:cstheme="minorBidi" w:hint="eastAsia"/>
          <w:b/>
          <w:kern w:val="2"/>
          <w:szCs w:val="22"/>
          <w:lang w:eastAsia="zh-CN"/>
        </w:rPr>
        <w:t>我单位所投核心产品的品牌为：</w:t>
      </w:r>
      <w:r>
        <w:rPr>
          <w:rFonts w:ascii="Calibri" w:eastAsia="宋体" w:hAnsi="Calibri" w:cstheme="minorBidi" w:hint="eastAsia"/>
          <w:b/>
          <w:kern w:val="2"/>
          <w:szCs w:val="22"/>
          <w:u w:val="single"/>
          <w:lang w:eastAsia="zh-CN"/>
        </w:rPr>
        <w:t xml:space="preserve">               </w:t>
      </w:r>
      <w:r>
        <w:rPr>
          <w:rFonts w:ascii="Calibri" w:eastAsia="宋体" w:hAnsi="Calibri" w:cstheme="minorBidi" w:hint="eastAsia"/>
          <w:b/>
          <w:kern w:val="2"/>
          <w:szCs w:val="22"/>
          <w:lang w:eastAsia="zh-CN"/>
        </w:rPr>
        <w:t>。</w:t>
      </w:r>
    </w:p>
    <w:p>
      <w:pPr>
        <w:widowControl/>
        <w:wordWrap w:val="0"/>
        <w:autoSpaceDE w:val="0"/>
        <w:autoSpaceDN w:val="0"/>
        <w:spacing w:line="400" w:lineRule="exact"/>
        <w:ind w:right="808" w:firstLine="420" w:firstLineChars="200"/>
        <w:jc w:val="both"/>
        <w:rPr>
          <w:rFonts w:eastAsia="宋体" w:hint="eastAsia"/>
          <w:kern w:val="2"/>
          <w:sz w:val="21"/>
          <w:lang w:eastAsia="zh-CN"/>
        </w:rPr>
      </w:pPr>
      <w:r>
        <w:rPr>
          <w:rFonts w:eastAsia="宋体" w:hint="eastAsia"/>
          <w:kern w:val="2"/>
          <w:sz w:val="21"/>
          <w:lang w:eastAsia="zh-CN"/>
        </w:rPr>
        <w:t>备注：单一产品采购项目，核心产品即为该单一产品。</w:t>
      </w:r>
    </w:p>
    <w:p>
      <w:pPr>
        <w:widowControl/>
        <w:wordWrap w:val="0"/>
        <w:autoSpaceDE w:val="0"/>
        <w:autoSpaceDN w:val="0"/>
        <w:spacing w:line="400" w:lineRule="exact"/>
        <w:ind w:right="808" w:firstLine="420" w:firstLineChars="200"/>
        <w:jc w:val="both"/>
        <w:rPr>
          <w:rFonts w:eastAsia="宋体" w:hint="eastAsia"/>
          <w:kern w:val="2"/>
          <w:sz w:val="21"/>
          <w:lang w:eastAsia="zh-CN"/>
        </w:rPr>
      </w:pPr>
    </w:p>
    <w:p>
      <w:pPr>
        <w:widowControl/>
        <w:wordWrap w:val="0"/>
        <w:autoSpaceDE w:val="0"/>
        <w:autoSpaceDN w:val="0"/>
        <w:spacing w:line="400" w:lineRule="exact"/>
        <w:ind w:right="808" w:firstLine="420" w:firstLineChars="200"/>
        <w:jc w:val="both"/>
        <w:rPr>
          <w:rFonts w:eastAsia="宋体"/>
          <w:kern w:val="2"/>
          <w:sz w:val="21"/>
          <w:lang w:eastAsia="zh-CN"/>
        </w:rPr>
      </w:pPr>
    </w:p>
    <w:p>
      <w:pPr>
        <w:widowControl w:val="0"/>
        <w:tabs>
          <w:tab w:val="left" w:pos="720"/>
        </w:tabs>
        <w:spacing w:after="60" w:afterLines="25" w:line="300" w:lineRule="auto"/>
        <w:jc w:val="center"/>
        <w:rPr>
          <w:rFonts w:ascii="Arial" w:eastAsia="宋体" w:hAnsi="Arial" w:hint="eastAsia"/>
          <w:b/>
          <w:kern w:val="2"/>
          <w:lang w:eastAsia="zh-CN"/>
        </w:rPr>
      </w:pPr>
      <w:r>
        <w:rPr>
          <w:rFonts w:ascii="Arial" w:eastAsia="宋体" w:hAnsi="Arial" w:hint="eastAsia"/>
          <w:b/>
          <w:kern w:val="2"/>
          <w:lang w:eastAsia="zh-CN"/>
        </w:rPr>
        <w:t>（三）可选配件报价清单（非项目需求要求的必备配件，此部分不包括在总报价内）</w:t>
      </w:r>
    </w:p>
    <w:p>
      <w:pPr>
        <w:widowControl/>
        <w:wordWrap w:val="0"/>
        <w:autoSpaceDE w:val="0"/>
        <w:autoSpaceDN w:val="0"/>
        <w:spacing w:line="400" w:lineRule="exact"/>
        <w:ind w:right="808" w:firstLine="420" w:firstLineChars="200"/>
        <w:jc w:val="both"/>
        <w:rPr>
          <w:rFonts w:eastAsia="宋体"/>
          <w:kern w:val="2"/>
          <w:sz w:val="21"/>
          <w:lang w:eastAsia="zh-CN"/>
        </w:rPr>
      </w:pPr>
      <w:r>
        <w:rPr>
          <w:rFonts w:eastAsia="宋体" w:hint="eastAsia"/>
          <w:kern w:val="2"/>
          <w:sz w:val="21"/>
          <w:lang w:eastAsia="zh-CN"/>
        </w:rPr>
        <w:t>注：格式可以参照《（一）项目报价表》表格，并提供相应的品牌/规格/型号、原产地、制造商信息（没有品牌、型号的，用“定制”描述即可）、单价等详细信息</w:t>
      </w:r>
    </w:p>
    <w:p>
      <w:pPr>
        <w:widowControl/>
        <w:wordWrap w:val="0"/>
        <w:autoSpaceDE w:val="0"/>
        <w:autoSpaceDN w:val="0"/>
        <w:spacing w:line="400" w:lineRule="exact"/>
        <w:ind w:right="808" w:firstLine="420" w:firstLineChars="200"/>
        <w:jc w:val="both"/>
        <w:rPr>
          <w:rFonts w:eastAsia="宋体"/>
          <w:kern w:val="2"/>
          <w:sz w:val="21"/>
          <w:lang w:eastAsia="zh-CN"/>
        </w:rPr>
      </w:pPr>
    </w:p>
    <w:p>
      <w:pPr>
        <w:widowControl w:val="0"/>
        <w:tabs>
          <w:tab w:val="left" w:pos="720"/>
        </w:tabs>
        <w:spacing w:after="60" w:afterLines="25" w:line="300" w:lineRule="auto"/>
        <w:jc w:val="center"/>
        <w:rPr>
          <w:rFonts w:ascii="Arial" w:eastAsia="宋体" w:hAnsi="Arial" w:hint="eastAsia"/>
          <w:b/>
          <w:kern w:val="2"/>
          <w:lang w:eastAsia="zh-CN"/>
        </w:rPr>
      </w:pPr>
      <w:r>
        <w:rPr>
          <w:rFonts w:ascii="Arial" w:eastAsia="宋体" w:hAnsi="Arial" w:hint="eastAsia"/>
          <w:b/>
          <w:kern w:val="2"/>
          <w:lang w:eastAsia="zh-CN"/>
        </w:rPr>
        <w:t>（四）供应商认为需要涉及的其他内容报价清单</w:t>
      </w:r>
    </w:p>
    <w:p>
      <w:pPr>
        <w:widowControl w:val="0"/>
        <w:numPr>
          <w:ilvl w:val="0"/>
          <w:numId w:val="0"/>
        </w:numPr>
        <w:spacing w:after="120" w:line="240" w:lineRule="auto"/>
        <w:ind w:left="0" w:firstLine="0"/>
        <w:jc w:val="both"/>
        <w:rPr>
          <w:rFonts w:ascii="Calibri" w:eastAsia="宋体" w:hAnsi="Calibri"/>
          <w:kern w:val="2"/>
          <w:sz w:val="21"/>
          <w:szCs w:val="22"/>
          <w:lang w:eastAsia="zh-CN"/>
        </w:rPr>
      </w:pPr>
    </w:p>
    <w:p>
      <w:pPr>
        <w:widowControl w:val="0"/>
        <w:numPr>
          <w:ilvl w:val="0"/>
          <w:numId w:val="0"/>
        </w:numPr>
        <w:spacing w:after="120" w:line="240" w:lineRule="auto"/>
        <w:ind w:left="0" w:firstLine="0"/>
        <w:jc w:val="both"/>
        <w:rPr>
          <w:rFonts w:ascii="Calibri" w:eastAsia="宋体" w:hAnsi="Calibri"/>
          <w:kern w:val="2"/>
          <w:sz w:val="21"/>
          <w:szCs w:val="22"/>
          <w:lang w:eastAsia="zh-CN"/>
        </w:rPr>
      </w:pPr>
    </w:p>
    <w:p>
      <w:pPr>
        <w:widowControl w:val="0"/>
        <w:numPr>
          <w:ilvl w:val="0"/>
          <w:numId w:val="0"/>
        </w:numPr>
        <w:spacing w:after="120" w:line="240" w:lineRule="auto"/>
        <w:ind w:left="0" w:firstLine="0"/>
        <w:jc w:val="both"/>
        <w:rPr>
          <w:rFonts w:ascii="Calibri" w:eastAsia="宋体" w:hAnsi="Calibri"/>
          <w:kern w:val="2"/>
          <w:sz w:val="21"/>
          <w:szCs w:val="22"/>
          <w:lang w:eastAsia="zh-CN"/>
        </w:rPr>
      </w:pPr>
    </w:p>
    <w:p>
      <w:pPr>
        <w:widowControl w:val="0"/>
        <w:numPr>
          <w:ilvl w:val="0"/>
          <w:numId w:val="0"/>
        </w:numPr>
        <w:spacing w:after="120" w:line="240" w:lineRule="auto"/>
        <w:ind w:left="0" w:firstLine="0"/>
        <w:jc w:val="both"/>
        <w:rPr>
          <w:rFonts w:ascii="Calibri" w:eastAsia="宋体" w:hAnsi="Calibri"/>
          <w:kern w:val="2"/>
          <w:sz w:val="21"/>
          <w:szCs w:val="22"/>
          <w:lang w:eastAsia="zh-CN"/>
        </w:rPr>
      </w:pPr>
    </w:p>
    <w:p>
      <w:pPr>
        <w:keepNext/>
        <w:keepLines/>
        <w:widowControl/>
        <w:spacing w:before="260" w:after="260"/>
        <w:jc w:val="center"/>
        <w:outlineLvl w:val="2"/>
        <w:rPr>
          <w:rFonts w:ascii="黑体" w:eastAsia="黑体" w:hAnsi="宋体"/>
          <w:b/>
          <w:kern w:val="2"/>
          <w:sz w:val="30"/>
          <w:szCs w:val="30"/>
          <w:lang w:eastAsia="zh-CN"/>
        </w:rPr>
      </w:pPr>
      <w:r>
        <w:rPr>
          <w:rFonts w:ascii="黑体" w:eastAsia="黑体" w:hAnsi="宋体" w:hint="eastAsia"/>
          <w:b/>
          <w:kern w:val="2"/>
          <w:sz w:val="30"/>
          <w:szCs w:val="30"/>
          <w:lang w:eastAsia="zh-CN"/>
        </w:rPr>
        <w:t>五、股东构成审查表</w:t>
      </w:r>
    </w:p>
    <w:p>
      <w:pPr>
        <w:keepNext/>
        <w:keepLines/>
        <w:widowControl w:val="0"/>
        <w:numPr>
          <w:ilvl w:val="0"/>
          <w:numId w:val="2"/>
        </w:numPr>
        <w:kinsoku/>
        <w:overflowPunct/>
        <w:topLinePunct w:val="0"/>
        <w:bidi w:val="0"/>
        <w:spacing w:before="0" w:beforeAutospacing="0" w:after="0" w:afterAutospacing="0" w:line="360" w:lineRule="auto"/>
        <w:ind w:left="0" w:right="0" w:firstLine="0" w:leftChars="0" w:firstLineChars="0"/>
        <w:jc w:val="both"/>
        <w:outlineLvl w:val="2"/>
        <w:rPr>
          <w:rFonts w:ascii="宋体" w:eastAsia="宋体" w:hAnsi="宋体" w:cs="宋体" w:hint="eastAsia"/>
          <w:kern w:val="2"/>
          <w:sz w:val="21"/>
          <w:szCs w:val="22"/>
          <w:lang w:eastAsia="zh-CN"/>
        </w:rPr>
      </w:pPr>
      <w:r>
        <w:rPr>
          <w:rFonts w:ascii="宋体" w:eastAsia="宋体" w:hAnsi="宋体" w:cs="宋体" w:hint="eastAsia"/>
          <w:kern w:val="2"/>
          <w:sz w:val="21"/>
          <w:szCs w:val="22"/>
          <w:lang w:eastAsia="zh-CN"/>
        </w:rPr>
        <w:t>提供投标人所在地的市场监督管理部门“商事登记簿查询（商事主体登记及备案信息查询）”查询截图或提供国家企业信用信息公示系统截图；</w:t>
      </w:r>
    </w:p>
    <w:p>
      <w:pPr>
        <w:keepNext/>
        <w:keepLines/>
        <w:widowControl w:val="0"/>
        <w:numPr>
          <w:ilvl w:val="0"/>
          <w:numId w:val="0"/>
        </w:numPr>
        <w:kinsoku/>
        <w:overflowPunct/>
        <w:topLinePunct w:val="0"/>
        <w:bidi w:val="0"/>
        <w:spacing w:before="0" w:beforeAutospacing="0" w:after="0" w:afterAutospacing="0" w:line="360" w:lineRule="auto"/>
        <w:ind w:left="0" w:right="0" w:firstLine="0" w:leftChars="0" w:rightChars="0"/>
        <w:jc w:val="both"/>
        <w:outlineLvl w:val="9"/>
        <w:rPr>
          <w:rFonts w:ascii="宋体" w:eastAsia="宋体" w:hAnsi="宋体" w:cs="宋体" w:hint="eastAsia"/>
          <w:kern w:val="2"/>
          <w:sz w:val="21"/>
          <w:szCs w:val="22"/>
          <w:lang w:eastAsia="zh-CN"/>
        </w:rPr>
      </w:pPr>
      <w:r>
        <w:rPr>
          <w:rFonts w:ascii="宋体" w:eastAsia="宋体" w:hAnsi="宋体" w:cs="宋体" w:hint="eastAsia"/>
          <w:b/>
          <w:bCs/>
          <w:kern w:val="2"/>
          <w:sz w:val="21"/>
          <w:szCs w:val="22"/>
          <w:lang w:eastAsia="zh-CN"/>
        </w:rPr>
        <w:t>参考示例1：</w:t>
      </w:r>
      <w:r>
        <w:rPr>
          <w:rFonts w:ascii="宋体" w:eastAsia="宋体" w:hAnsi="宋体" w:cs="宋体" w:hint="eastAsia"/>
          <w:kern w:val="2"/>
          <w:sz w:val="21"/>
          <w:szCs w:val="22"/>
          <w:lang w:eastAsia="zh-CN"/>
        </w:rPr>
        <w:t>“深圳市市场监督管理局——商事登记簿查询（商事主体登记及备案信息查询）：</w:t>
      </w:r>
      <w:hyperlink r:id="rId4" w:history="1">
        <w:r>
          <w:rPr>
            <w:rFonts w:ascii="宋体" w:eastAsia="宋体" w:hAnsi="宋体" w:cs="宋体" w:hint="eastAsia"/>
            <w:color w:val="0000FF"/>
            <w:kern w:val="2"/>
            <w:sz w:val="21"/>
            <w:szCs w:val="22"/>
            <w:u w:val="single"/>
            <w:lang w:eastAsia="zh-CN"/>
          </w:rPr>
          <w:t>https://amr.sz.gov.cn/outer/entSelect/gs.html”。</w:t>
        </w:r>
      </w:hyperlink>
    </w:p>
    <w:p>
      <w:pPr>
        <w:widowControl/>
        <w:spacing w:line="360" w:lineRule="auto"/>
        <w:ind w:firstLine="480" w:firstLineChars="200"/>
        <w:jc w:val="left"/>
        <w:rPr>
          <w:rFonts w:ascii="宋体" w:eastAsia="宋体" w:hAnsi="宋体"/>
          <w:bCs/>
          <w:kern w:val="2"/>
          <w:sz w:val="21"/>
          <w:szCs w:val="21"/>
          <w:lang w:eastAsia="zh-CN"/>
        </w:rPr>
      </w:pPr>
      <w:r>
        <w:rPr>
          <w:rFonts w:ascii="宋体" w:eastAsia="宋体" w:hAnsi="宋体" w:cs="Times New Roman"/>
          <w:szCs w:val="21"/>
        </w:rPr>
        <w:drawing>
          <wp:inline distT="0" distB="0" distL="0" distR="0">
            <wp:extent cx="4886325" cy="4972050"/>
            <wp:effectExtent l="0" t="0" r="9525" b="0"/>
            <wp:docPr id="21" name="图片 21" descr="12e5581987e7a988a89e173886a93a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图片 21" descr="12e5581987e7a988a89e173886a93ac"/>
                    <pic:cNvPicPr>
                      <a:picLocks noChangeAspect="1" noChangeArrowheads="1"/>
                    </pic:cNvPicPr>
                  </pic:nvPicPr>
                  <pic:blipFill>
                    <a:blip xmlns:r="http://schemas.openxmlformats.org/officeDocument/2006/relationships" r:embed="rId5"/>
                    <a:stretch>
                      <a:fillRect/>
                    </a:stretch>
                  </pic:blipFill>
                  <pic:spPr>
                    <a:xfrm>
                      <a:off x="0" y="0"/>
                      <a:ext cx="4886325" cy="4972050"/>
                    </a:xfrm>
                    <a:prstGeom prst="rect">
                      <a:avLst/>
                    </a:prstGeom>
                    <a:noFill/>
                    <a:ln w="9525">
                      <a:noFill/>
                      <a:miter lim="800000"/>
                      <a:headEnd/>
                      <a:tailEnd/>
                    </a:ln>
                  </pic:spPr>
                </pic:pic>
              </a:graphicData>
            </a:graphic>
          </wp:inline>
        </w:drawing>
      </w:r>
    </w:p>
    <w:p>
      <w:pPr>
        <w:widowControl/>
        <w:jc w:val="left"/>
        <w:rPr>
          <w:rFonts w:ascii="Calibri" w:eastAsia="宋体" w:hAnsi="Calibri"/>
          <w:kern w:val="2"/>
          <w:sz w:val="21"/>
          <w:szCs w:val="22"/>
          <w:lang w:eastAsia="zh-CN"/>
        </w:rPr>
      </w:pPr>
      <w:r>
        <w:rPr>
          <w:rFonts w:ascii="宋体" w:eastAsia="宋体" w:hAnsi="宋体" w:cs="Times New Roman"/>
          <w:kern w:val="0"/>
          <w:szCs w:val="21"/>
        </w:rPr>
        <w:drawing>
          <wp:inline distT="0" distB="0" distL="0" distR="0">
            <wp:extent cx="5267325" cy="2543175"/>
            <wp:effectExtent l="0" t="0" r="9525" b="9525"/>
            <wp:docPr id="22" name="图片 22" descr="d908ea879b86cdd1bf2ab44944347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图片 22" descr="d908ea879b86cdd1bf2ab4494434741"/>
                    <pic:cNvPicPr>
                      <a:picLocks noChangeAspect="1" noChangeArrowheads="1"/>
                    </pic:cNvPicPr>
                  </pic:nvPicPr>
                  <pic:blipFill>
                    <a:blip xmlns:r="http://schemas.openxmlformats.org/officeDocument/2006/relationships" r:embed="rId6"/>
                    <a:stretch>
                      <a:fillRect/>
                    </a:stretch>
                  </pic:blipFill>
                  <pic:spPr>
                    <a:xfrm>
                      <a:off x="0" y="0"/>
                      <a:ext cx="5267325" cy="2543175"/>
                    </a:xfrm>
                    <a:prstGeom prst="rect">
                      <a:avLst/>
                    </a:prstGeom>
                    <a:noFill/>
                    <a:ln w="9525">
                      <a:noFill/>
                      <a:miter lim="800000"/>
                      <a:headEnd/>
                      <a:tailEnd/>
                    </a:ln>
                  </pic:spPr>
                </pic:pic>
              </a:graphicData>
            </a:graphic>
          </wp:inline>
        </w:drawing>
      </w:r>
    </w:p>
    <w:p>
      <w:pPr>
        <w:widowControl w:val="0"/>
        <w:spacing w:line="360" w:lineRule="auto"/>
        <w:jc w:val="left"/>
        <w:rPr>
          <w:rFonts w:ascii="宋体" w:eastAsia="宋体" w:hAnsi="宋体" w:cs="宋体"/>
          <w:color w:val="0000FF"/>
          <w:kern w:val="2"/>
          <w:sz w:val="21"/>
          <w:szCs w:val="21"/>
          <w:u w:val="single"/>
          <w:lang w:eastAsia="zh-CN"/>
        </w:rPr>
      </w:pPr>
      <w:r>
        <w:rPr>
          <w:rFonts w:ascii="宋体" w:eastAsia="宋体" w:hAnsi="宋体" w:cs="宋体" w:hint="eastAsia"/>
          <w:b/>
          <w:bCs/>
          <w:kern w:val="2"/>
          <w:sz w:val="21"/>
          <w:szCs w:val="21"/>
          <w:lang w:eastAsia="zh-CN"/>
        </w:rPr>
        <w:t>参考示例2：</w:t>
      </w:r>
      <w:r>
        <w:rPr>
          <w:rFonts w:ascii="宋体" w:eastAsia="宋体" w:hAnsi="宋体" w:cs="宋体" w:hint="eastAsia"/>
          <w:kern w:val="2"/>
          <w:sz w:val="21"/>
          <w:szCs w:val="21"/>
          <w:lang w:eastAsia="zh-CN"/>
        </w:rPr>
        <w:t>提供国家企业信用信息公示系统截图。网址：</w:t>
      </w:r>
      <w:hyperlink r:id="rId7" w:history="1">
        <w:r>
          <w:rPr>
            <w:rFonts w:ascii="宋体" w:eastAsia="宋体" w:hAnsi="宋体" w:cs="宋体" w:hint="eastAsia"/>
            <w:color w:val="0000FF"/>
            <w:kern w:val="2"/>
            <w:sz w:val="21"/>
            <w:szCs w:val="21"/>
            <w:u w:val="single"/>
            <w:lang w:eastAsia="zh-CN"/>
          </w:rPr>
          <w:t>https://www.gsxt.gov.cn/corp-query-homepage.html</w:t>
        </w:r>
      </w:hyperlink>
    </w:p>
    <w:p>
      <w:pPr>
        <w:widowControl w:val="0"/>
        <w:spacing w:line="360" w:lineRule="auto"/>
        <w:jc w:val="both"/>
        <w:rPr>
          <w:rFonts w:ascii="Calibri" w:eastAsia="宋体" w:hAnsi="Calibri"/>
          <w:b/>
          <w:bCs/>
          <w:kern w:val="2"/>
          <w:sz w:val="21"/>
          <w:szCs w:val="22"/>
          <w:lang w:eastAsia="zh-CN"/>
        </w:rPr>
      </w:pPr>
      <w:r>
        <w:drawing>
          <wp:inline distT="0" distB="0" distL="114300" distR="114300">
            <wp:extent cx="5471795" cy="4735830"/>
            <wp:effectExtent l="0" t="0" r="14605" b="7620"/>
            <wp:docPr id="7"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1"/>
                    <pic:cNvPicPr>
                      <a:picLocks noChangeAspect="1"/>
                    </pic:cNvPicPr>
                  </pic:nvPicPr>
                  <pic:blipFill>
                    <a:blip xmlns:r="http://schemas.openxmlformats.org/officeDocument/2006/relationships" r:embed="rId8"/>
                    <a:stretch>
                      <a:fillRect/>
                    </a:stretch>
                  </pic:blipFill>
                  <pic:spPr>
                    <a:xfrm>
                      <a:off x="0" y="0"/>
                      <a:ext cx="5471795" cy="4735830"/>
                    </a:xfrm>
                    <a:prstGeom prst="rect">
                      <a:avLst/>
                    </a:prstGeom>
                    <a:noFill/>
                    <a:ln>
                      <a:noFill/>
                    </a:ln>
                  </pic:spPr>
                </pic:pic>
              </a:graphicData>
            </a:graphic>
          </wp:inline>
        </w:drawing>
      </w:r>
    </w:p>
    <w:p>
      <w:pPr>
        <w:widowControl w:val="0"/>
        <w:kinsoku/>
        <w:overflowPunct/>
        <w:topLinePunct w:val="0"/>
        <w:bidi w:val="0"/>
        <w:spacing w:beforeAutospacing="0" w:afterAutospacing="0" w:line="360" w:lineRule="auto"/>
        <w:ind w:left="0" w:right="0" w:firstLine="0" w:leftChars="0" w:firstLineChars="0"/>
        <w:jc w:val="both"/>
        <w:rPr>
          <w:rFonts w:ascii="宋体" w:eastAsia="宋体" w:hAnsi="宋体" w:cs="宋体" w:hint="eastAsia"/>
          <w:b/>
          <w:bCs/>
          <w:color w:val="FF0000"/>
          <w:kern w:val="2"/>
          <w:sz w:val="21"/>
          <w:szCs w:val="22"/>
          <w:highlight w:val="yellow"/>
          <w:lang w:eastAsia="zh-CN"/>
        </w:rPr>
      </w:pPr>
      <w:r>
        <w:rPr>
          <w:rFonts w:ascii="宋体" w:eastAsia="宋体" w:hAnsi="宋体" w:cs="宋体" w:hint="eastAsia"/>
          <w:b/>
          <w:bCs/>
          <w:color w:val="FF0000"/>
          <w:kern w:val="2"/>
          <w:sz w:val="21"/>
          <w:szCs w:val="22"/>
          <w:highlight w:val="yellow"/>
          <w:lang w:eastAsia="zh-CN"/>
        </w:rPr>
        <w:t>提示：如果投标供应商存在单位负责人为同一人，或者存在直接控股、间接控股、管理关系等情形，将被纳入交易监管平台产生示警信息，由此产生的负面影响，由投标人自行承担。</w:t>
      </w:r>
    </w:p>
    <w:p>
      <w:pPr>
        <w:widowControl w:val="0"/>
        <w:jc w:val="both"/>
        <w:rPr>
          <w:rFonts w:ascii="Calibri" w:eastAsia="宋体" w:hAnsi="Calibri"/>
          <w:kern w:val="2"/>
          <w:sz w:val="21"/>
          <w:szCs w:val="22"/>
          <w:lang w:eastAsia="zh-CN"/>
        </w:rPr>
      </w:pPr>
    </w:p>
    <w:p>
      <w:pPr>
        <w:widowControl w:val="0"/>
        <w:spacing w:line="360" w:lineRule="auto"/>
        <w:jc w:val="both"/>
        <w:rPr>
          <w:rFonts w:ascii="Calibri" w:eastAsia="宋体" w:hAnsi="Calibri"/>
          <w:color w:val="FF0000"/>
          <w:kern w:val="2"/>
          <w:sz w:val="21"/>
          <w:szCs w:val="22"/>
          <w:lang w:eastAsia="zh-CN"/>
        </w:rPr>
      </w:pPr>
      <w:r>
        <w:rPr>
          <w:rFonts w:ascii="宋体" w:eastAsia="宋体" w:hAnsi="宋体" w:cstheme="minorBidi" w:hint="eastAsia"/>
          <w:b/>
          <w:color w:val="FF0000"/>
          <w:kern w:val="2"/>
          <w:sz w:val="21"/>
          <w:szCs w:val="22"/>
          <w:lang w:eastAsia="zh-CN"/>
        </w:rPr>
        <w:t>注：</w:t>
      </w:r>
      <w:r>
        <w:rPr>
          <w:rFonts w:ascii="宋体" w:eastAsia="宋体" w:hAnsi="宋体" w:cstheme="minorBidi" w:hint="eastAsia"/>
          <w:b/>
          <w:color w:val="FF0000"/>
          <w:kern w:val="2"/>
          <w:sz w:val="21"/>
          <w:szCs w:val="22"/>
          <w:highlight w:val="yellow"/>
          <w:lang w:eastAsia="zh-CN"/>
        </w:rPr>
        <w:t>若投标供应商因自身的单位性质无法截图的，无需提供截图，例如事业单位或协会等社会组织。</w:t>
      </w:r>
    </w:p>
    <w:p>
      <w:pPr>
        <w:widowControl w:val="0"/>
        <w:spacing w:after="120"/>
        <w:ind w:left="0" w:firstLine="0" w:leftChars="0" w:firstLineChars="0"/>
        <w:jc w:val="both"/>
        <w:rPr>
          <w:rFonts w:ascii="宋体" w:eastAsia="宋体" w:hAnsi="宋体" w:cs="宋体" w:hint="eastAsia"/>
          <w:kern w:val="2"/>
          <w:sz w:val="21"/>
          <w:szCs w:val="22"/>
          <w:lang w:eastAsia="zh-CN"/>
        </w:rPr>
      </w:pPr>
    </w:p>
    <w:p>
      <w:pPr>
        <w:keepNext/>
        <w:keepLines/>
        <w:widowControl w:val="0"/>
        <w:kinsoku/>
        <w:overflowPunct/>
        <w:topLinePunct w:val="0"/>
        <w:bidi w:val="0"/>
        <w:spacing w:before="0" w:beforeAutospacing="0" w:after="0" w:afterAutospacing="0" w:line="360" w:lineRule="auto"/>
        <w:ind w:left="0" w:right="0" w:firstLine="0" w:leftChars="0" w:firstLineChars="0"/>
        <w:jc w:val="both"/>
        <w:outlineLvl w:val="2"/>
        <w:rPr>
          <w:rFonts w:ascii="宋体" w:eastAsia="宋体" w:hAnsi="宋体" w:cs="宋体" w:hint="eastAsia"/>
          <w:kern w:val="2"/>
          <w:sz w:val="21"/>
          <w:szCs w:val="22"/>
          <w:lang w:eastAsia="zh-CN"/>
        </w:rPr>
      </w:pPr>
      <w:r>
        <w:rPr>
          <w:rFonts w:ascii="宋体" w:eastAsia="宋体" w:hAnsi="宋体" w:cs="宋体" w:hint="eastAsia"/>
          <w:kern w:val="2"/>
          <w:sz w:val="21"/>
          <w:szCs w:val="22"/>
          <w:lang w:eastAsia="zh-CN"/>
        </w:rPr>
        <w:t>2、股东构成审查表</w:t>
      </w:r>
    </w:p>
    <w:tbl>
      <w:tblPr>
        <w:tblStyle w:val="TableNormal"/>
        <w:tblW w:w="5000" w:type="pct"/>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
      <w:tblGrid>
        <w:gridCol w:w="2299"/>
        <w:gridCol w:w="6557"/>
      </w:tblGrid>
      <w:tr>
        <w:tblPrEx>
          <w:tblW w:w="5000" w:type="pct"/>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Ex>
        <w:trPr>
          <w:trHeight w:val="589"/>
        </w:trPr>
        <w:tc>
          <w:tcPr>
            <w:tcW w:w="2214" w:type="dxa"/>
            <w:tcBorders>
              <w:top w:val="single" w:sz="4" w:space="0" w:color="000000"/>
              <w:left w:val="single" w:sz="4" w:space="0" w:color="000000"/>
              <w:bottom w:val="single" w:sz="4" w:space="0" w:color="000000"/>
              <w:right w:val="single" w:sz="4" w:space="0" w:color="000000"/>
            </w:tcBorders>
            <w:shd w:val="clear" w:color="auto" w:fill="D9E2F3"/>
            <w:vAlign w:val="center"/>
          </w:tcPr>
          <w:p>
            <w:pPr>
              <w:widowControl w:val="0"/>
              <w:kinsoku/>
              <w:overflowPunct/>
              <w:topLinePunct w:val="0"/>
              <w:autoSpaceDE w:val="0"/>
              <w:autoSpaceDN w:val="0"/>
              <w:bidi w:val="0"/>
              <w:adjustRightInd w:val="0"/>
              <w:snapToGrid w:val="0"/>
              <w:spacing w:beforeAutospacing="0" w:afterAutospacing="0" w:line="360" w:lineRule="auto"/>
              <w:ind w:left="0" w:right="0" w:firstLine="0" w:leftChars="0" w:firstLineChars="0"/>
              <w:jc w:val="left"/>
              <w:rPr>
                <w:rFonts w:ascii="宋体" w:eastAsia="宋体" w:hAnsi="宋体" w:cs="宋体" w:hint="eastAsia"/>
                <w:b/>
                <w:bCs/>
                <w:color w:val="000000"/>
                <w:kern w:val="2"/>
                <w:sz w:val="21"/>
                <w:szCs w:val="21"/>
                <w:lang w:eastAsia="zh-CN"/>
              </w:rPr>
            </w:pPr>
            <w:r>
              <w:rPr>
                <w:rFonts w:ascii="宋体" w:eastAsia="宋体" w:hAnsi="宋体" w:cs="宋体" w:hint="eastAsia"/>
                <w:b/>
                <w:bCs/>
                <w:color w:val="000000"/>
                <w:kern w:val="2"/>
                <w:sz w:val="21"/>
                <w:szCs w:val="21"/>
                <w:lang w:eastAsia="zh-CN"/>
              </w:rPr>
              <w:t>投标人名称</w:t>
            </w:r>
          </w:p>
        </w:tc>
        <w:tc>
          <w:tcPr>
            <w:tcW w:w="6315" w:type="dxa"/>
            <w:tcBorders>
              <w:top w:val="single" w:sz="4" w:space="0" w:color="000000"/>
              <w:left w:val="single" w:sz="4" w:space="0" w:color="000000"/>
              <w:bottom w:val="single" w:sz="4" w:space="0" w:color="000000"/>
              <w:right w:val="single" w:sz="4" w:space="0" w:color="000000"/>
            </w:tcBorders>
            <w:vAlign w:val="center"/>
          </w:tcPr>
          <w:p>
            <w:pPr>
              <w:widowControl w:val="0"/>
              <w:kinsoku/>
              <w:overflowPunct/>
              <w:topLinePunct w:val="0"/>
              <w:autoSpaceDE w:val="0"/>
              <w:autoSpaceDN w:val="0"/>
              <w:bidi w:val="0"/>
              <w:adjustRightInd w:val="0"/>
              <w:snapToGrid w:val="0"/>
              <w:spacing w:beforeAutospacing="0" w:afterAutospacing="0" w:line="360" w:lineRule="auto"/>
              <w:ind w:left="0" w:right="0" w:firstLine="0" w:leftChars="0" w:firstLineChars="0"/>
              <w:jc w:val="left"/>
              <w:rPr>
                <w:rFonts w:ascii="宋体" w:eastAsia="宋体" w:hAnsi="宋体" w:cs="宋体" w:hint="eastAsia"/>
                <w:color w:val="000000"/>
                <w:kern w:val="2"/>
                <w:sz w:val="21"/>
                <w:szCs w:val="21"/>
                <w:lang w:eastAsia="zh-CN"/>
              </w:rPr>
            </w:pPr>
          </w:p>
        </w:tc>
      </w:tr>
      <w:tr>
        <w:tblPrEx>
          <w:tblW w:w="5000" w:type="pct"/>
          <w:tblInd w:w="0" w:type="dxa"/>
          <w:tblLayout w:type="fixed"/>
          <w:tblCellMar>
            <w:top w:w="0" w:type="dxa"/>
            <w:left w:w="108" w:type="dxa"/>
            <w:bottom w:w="0" w:type="dxa"/>
            <w:right w:w="108" w:type="dxa"/>
          </w:tblCellMar>
        </w:tblPrEx>
        <w:trPr>
          <w:trHeight w:val="794"/>
        </w:trPr>
        <w:tc>
          <w:tcPr>
            <w:tcW w:w="2214" w:type="dxa"/>
            <w:tcBorders>
              <w:top w:val="single" w:sz="4" w:space="0" w:color="000000"/>
              <w:left w:val="single" w:sz="4" w:space="0" w:color="000000"/>
              <w:bottom w:val="single" w:sz="4" w:space="0" w:color="000000"/>
              <w:right w:val="single" w:sz="4" w:space="0" w:color="000000"/>
            </w:tcBorders>
            <w:shd w:val="clear" w:color="auto" w:fill="D9E2F3"/>
            <w:vAlign w:val="center"/>
          </w:tcPr>
          <w:p>
            <w:pPr>
              <w:widowControl w:val="0"/>
              <w:kinsoku/>
              <w:overflowPunct/>
              <w:topLinePunct w:val="0"/>
              <w:autoSpaceDE w:val="0"/>
              <w:autoSpaceDN w:val="0"/>
              <w:bidi w:val="0"/>
              <w:adjustRightInd w:val="0"/>
              <w:snapToGrid w:val="0"/>
              <w:spacing w:beforeAutospacing="0" w:afterAutospacing="0" w:line="360" w:lineRule="auto"/>
              <w:ind w:left="0" w:right="0" w:firstLine="0" w:leftChars="0" w:firstLineChars="0"/>
              <w:jc w:val="left"/>
              <w:rPr>
                <w:rFonts w:ascii="宋体" w:eastAsia="宋体" w:hAnsi="宋体" w:cs="宋体" w:hint="eastAsia"/>
                <w:b/>
                <w:bCs/>
                <w:color w:val="000000"/>
                <w:kern w:val="2"/>
                <w:sz w:val="21"/>
                <w:szCs w:val="21"/>
                <w:lang w:eastAsia="zh-CN"/>
              </w:rPr>
            </w:pPr>
            <w:r>
              <w:rPr>
                <w:rFonts w:ascii="宋体" w:eastAsia="宋体" w:hAnsi="宋体" w:cs="宋体" w:hint="eastAsia"/>
                <w:b/>
                <w:bCs/>
                <w:color w:val="000000"/>
                <w:kern w:val="2"/>
                <w:sz w:val="21"/>
                <w:szCs w:val="21"/>
                <w:lang w:eastAsia="zh-CN"/>
              </w:rPr>
              <w:t>本单位负责人（法定代表人）姓名</w:t>
            </w:r>
          </w:p>
        </w:tc>
        <w:tc>
          <w:tcPr>
            <w:tcW w:w="6315" w:type="dxa"/>
            <w:tcBorders>
              <w:top w:val="single" w:sz="4" w:space="0" w:color="000000"/>
              <w:left w:val="single" w:sz="4" w:space="0" w:color="000000"/>
              <w:bottom w:val="single" w:sz="4" w:space="0" w:color="000000"/>
              <w:right w:val="single" w:sz="4" w:space="0" w:color="000000"/>
            </w:tcBorders>
            <w:vAlign w:val="center"/>
          </w:tcPr>
          <w:p>
            <w:pPr>
              <w:widowControl w:val="0"/>
              <w:kinsoku/>
              <w:overflowPunct/>
              <w:topLinePunct w:val="0"/>
              <w:autoSpaceDE w:val="0"/>
              <w:autoSpaceDN w:val="0"/>
              <w:bidi w:val="0"/>
              <w:adjustRightInd w:val="0"/>
              <w:snapToGrid w:val="0"/>
              <w:spacing w:beforeAutospacing="0" w:afterAutospacing="0" w:line="360" w:lineRule="auto"/>
              <w:ind w:left="0" w:right="0" w:firstLine="0" w:leftChars="0" w:firstLineChars="0"/>
              <w:jc w:val="left"/>
              <w:rPr>
                <w:rFonts w:ascii="宋体" w:eastAsia="宋体" w:hAnsi="宋体" w:cs="宋体" w:hint="eastAsia"/>
                <w:color w:val="000000"/>
                <w:kern w:val="2"/>
                <w:sz w:val="21"/>
                <w:szCs w:val="21"/>
                <w:lang w:eastAsia="zh-CN"/>
              </w:rPr>
            </w:pPr>
          </w:p>
        </w:tc>
      </w:tr>
      <w:tr>
        <w:tblPrEx>
          <w:tblW w:w="5000" w:type="pct"/>
          <w:tblInd w:w="0" w:type="dxa"/>
          <w:tblLayout w:type="fixed"/>
          <w:tblCellMar>
            <w:top w:w="0" w:type="dxa"/>
            <w:left w:w="108" w:type="dxa"/>
            <w:bottom w:w="0" w:type="dxa"/>
            <w:right w:w="108" w:type="dxa"/>
          </w:tblCellMar>
        </w:tblPrEx>
        <w:trPr>
          <w:trHeight w:val="1418"/>
        </w:trPr>
        <w:tc>
          <w:tcPr>
            <w:tcW w:w="2214" w:type="dxa"/>
            <w:tcBorders>
              <w:top w:val="single" w:sz="4" w:space="0" w:color="000000"/>
              <w:left w:val="single" w:sz="4" w:space="0" w:color="000000"/>
              <w:bottom w:val="single" w:sz="4" w:space="0" w:color="000000"/>
              <w:right w:val="single" w:sz="4" w:space="0" w:color="000000"/>
            </w:tcBorders>
            <w:shd w:val="clear" w:color="auto" w:fill="D9E2F3"/>
            <w:vAlign w:val="center"/>
          </w:tcPr>
          <w:p>
            <w:pPr>
              <w:widowControl w:val="0"/>
              <w:kinsoku/>
              <w:overflowPunct/>
              <w:topLinePunct w:val="0"/>
              <w:autoSpaceDE w:val="0"/>
              <w:autoSpaceDN w:val="0"/>
              <w:bidi w:val="0"/>
              <w:adjustRightInd w:val="0"/>
              <w:snapToGrid w:val="0"/>
              <w:spacing w:beforeAutospacing="0" w:afterAutospacing="0" w:line="360" w:lineRule="auto"/>
              <w:ind w:left="0" w:right="0" w:firstLine="0" w:leftChars="0" w:firstLineChars="0"/>
              <w:jc w:val="left"/>
              <w:rPr>
                <w:rFonts w:ascii="宋体" w:eastAsia="宋体" w:hAnsi="宋体" w:cs="宋体" w:hint="eastAsia"/>
                <w:b/>
                <w:bCs/>
                <w:color w:val="000000"/>
                <w:kern w:val="2"/>
                <w:sz w:val="21"/>
                <w:szCs w:val="21"/>
                <w:lang w:eastAsia="zh-CN"/>
              </w:rPr>
            </w:pPr>
            <w:r>
              <w:rPr>
                <w:rFonts w:ascii="宋体" w:eastAsia="宋体" w:hAnsi="宋体" w:cs="宋体" w:hint="eastAsia"/>
                <w:b/>
                <w:bCs/>
                <w:color w:val="000000"/>
                <w:kern w:val="2"/>
                <w:sz w:val="21"/>
                <w:szCs w:val="21"/>
                <w:lang w:eastAsia="zh-CN"/>
              </w:rPr>
              <w:t>是否存在本单位的控股股东</w:t>
            </w:r>
          </w:p>
        </w:tc>
        <w:tc>
          <w:tcPr>
            <w:tcW w:w="6315" w:type="dxa"/>
            <w:tcBorders>
              <w:top w:val="single" w:sz="4" w:space="0" w:color="000000"/>
              <w:left w:val="single" w:sz="4" w:space="0" w:color="000000"/>
              <w:bottom w:val="single" w:sz="4" w:space="0" w:color="000000"/>
              <w:right w:val="single" w:sz="4" w:space="0" w:color="000000"/>
            </w:tcBorders>
            <w:vAlign w:val="center"/>
          </w:tcPr>
          <w:p>
            <w:pPr>
              <w:widowControl w:val="0"/>
              <w:kinsoku/>
              <w:overflowPunct/>
              <w:topLinePunct w:val="0"/>
              <w:autoSpaceDE w:val="0"/>
              <w:autoSpaceDN w:val="0"/>
              <w:bidi w:val="0"/>
              <w:adjustRightInd w:val="0"/>
              <w:snapToGrid w:val="0"/>
              <w:spacing w:beforeAutospacing="0" w:afterAutospacing="0" w:line="360" w:lineRule="auto"/>
              <w:ind w:left="0" w:right="0" w:firstLine="0" w:leftChars="0" w:firstLineChars="0"/>
              <w:jc w:val="left"/>
              <w:rPr>
                <w:rFonts w:ascii="宋体" w:eastAsia="宋体" w:hAnsi="宋体" w:cs="宋体" w:hint="eastAsia"/>
                <w:color w:val="000000"/>
                <w:kern w:val="2"/>
                <w:sz w:val="21"/>
                <w:szCs w:val="21"/>
                <w:u w:val="single"/>
                <w:lang w:eastAsia="zh-CN"/>
              </w:rPr>
            </w:pPr>
            <w:r>
              <w:rPr>
                <w:rFonts w:ascii="宋体" w:eastAsia="宋体" w:hAnsi="宋体" w:cs="宋体" w:hint="eastAsia"/>
                <w:color w:val="000000"/>
                <w:kern w:val="2"/>
                <w:sz w:val="21"/>
                <w:szCs w:val="21"/>
                <w:lang w:eastAsia="zh-CN"/>
              </w:rPr>
              <w:t>□是，其控股股东为：</w:t>
            </w:r>
            <w:r>
              <w:rPr>
                <w:rFonts w:ascii="宋体" w:eastAsia="宋体" w:hAnsi="宋体" w:cs="宋体" w:hint="eastAsia"/>
                <w:color w:val="000000"/>
                <w:kern w:val="2"/>
                <w:sz w:val="21"/>
                <w:szCs w:val="21"/>
                <w:u w:val="single"/>
                <w:lang w:eastAsia="zh-CN"/>
              </w:rPr>
              <w:t xml:space="preserve">       </w:t>
            </w:r>
            <w:r>
              <w:rPr>
                <w:rFonts w:ascii="宋体" w:eastAsia="宋体" w:hAnsi="宋体" w:cs="宋体" w:hint="eastAsia"/>
                <w:color w:val="000000"/>
                <w:kern w:val="2"/>
                <w:sz w:val="21"/>
                <w:szCs w:val="21"/>
                <w:lang w:eastAsia="zh-CN"/>
              </w:rPr>
              <w:t>，股份占比：</w:t>
            </w:r>
            <w:r>
              <w:rPr>
                <w:rFonts w:ascii="宋体" w:eastAsia="宋体" w:hAnsi="宋体" w:cs="宋体" w:hint="eastAsia"/>
                <w:color w:val="000000"/>
                <w:kern w:val="2"/>
                <w:sz w:val="21"/>
                <w:szCs w:val="21"/>
                <w:u w:val="single"/>
                <w:lang w:eastAsia="zh-CN"/>
              </w:rPr>
              <w:t xml:space="preserve">       </w:t>
            </w:r>
            <w:r>
              <w:rPr>
                <w:rFonts w:ascii="宋体" w:eastAsia="宋体" w:hAnsi="宋体" w:cs="宋体" w:hint="eastAsia"/>
                <w:color w:val="000000"/>
                <w:kern w:val="2"/>
                <w:sz w:val="21"/>
                <w:szCs w:val="21"/>
                <w:lang w:eastAsia="zh-CN"/>
              </w:rPr>
              <w:t>；</w:t>
            </w:r>
          </w:p>
          <w:p>
            <w:pPr>
              <w:widowControl w:val="0"/>
              <w:kinsoku/>
              <w:overflowPunct/>
              <w:topLinePunct w:val="0"/>
              <w:autoSpaceDE w:val="0"/>
              <w:autoSpaceDN w:val="0"/>
              <w:bidi w:val="0"/>
              <w:adjustRightInd w:val="0"/>
              <w:snapToGrid w:val="0"/>
              <w:spacing w:beforeAutospacing="0" w:afterAutospacing="0" w:line="360" w:lineRule="auto"/>
              <w:ind w:left="0" w:right="0" w:firstLine="0" w:leftChars="0" w:firstLineChars="0"/>
              <w:jc w:val="left"/>
              <w:rPr>
                <w:rFonts w:ascii="宋体" w:eastAsia="宋体" w:hAnsi="宋体" w:cs="宋体" w:hint="eastAsia"/>
                <w:color w:val="000000"/>
                <w:kern w:val="2"/>
                <w:sz w:val="21"/>
                <w:szCs w:val="21"/>
                <w:lang w:eastAsia="zh-CN"/>
              </w:rPr>
            </w:pPr>
            <w:r>
              <w:rPr>
                <w:rFonts w:ascii="宋体" w:eastAsia="宋体" w:hAnsi="宋体" w:cs="宋体" w:hint="eastAsia"/>
                <w:color w:val="000000"/>
                <w:kern w:val="2"/>
                <w:sz w:val="21"/>
                <w:szCs w:val="21"/>
                <w:lang w:eastAsia="zh-CN"/>
              </w:rPr>
              <w:t>其他主要股东及其股份占比：</w:t>
            </w:r>
            <w:r>
              <w:rPr>
                <w:rFonts w:ascii="宋体" w:eastAsia="宋体" w:hAnsi="宋体" w:cs="宋体" w:hint="eastAsia"/>
                <w:color w:val="000000"/>
                <w:kern w:val="2"/>
                <w:sz w:val="21"/>
                <w:szCs w:val="21"/>
                <w:u w:val="single"/>
                <w:lang w:eastAsia="zh-CN"/>
              </w:rPr>
              <w:t xml:space="preserve">                </w:t>
            </w:r>
            <w:r>
              <w:rPr>
                <w:rFonts w:ascii="宋体" w:eastAsia="宋体" w:hAnsi="宋体" w:cs="宋体" w:hint="eastAsia"/>
                <w:color w:val="000000"/>
                <w:kern w:val="2"/>
                <w:sz w:val="21"/>
                <w:szCs w:val="21"/>
                <w:lang w:eastAsia="zh-CN"/>
              </w:rPr>
              <w:t>。</w:t>
            </w:r>
          </w:p>
          <w:p>
            <w:pPr>
              <w:widowControl w:val="0"/>
              <w:kinsoku/>
              <w:overflowPunct/>
              <w:topLinePunct w:val="0"/>
              <w:autoSpaceDE w:val="0"/>
              <w:autoSpaceDN w:val="0"/>
              <w:bidi w:val="0"/>
              <w:adjustRightInd w:val="0"/>
              <w:snapToGrid w:val="0"/>
              <w:spacing w:beforeAutospacing="0" w:afterAutospacing="0" w:line="360" w:lineRule="auto"/>
              <w:ind w:left="0" w:right="0" w:firstLine="0" w:leftChars="0" w:firstLineChars="0"/>
              <w:jc w:val="left"/>
              <w:rPr>
                <w:rFonts w:ascii="宋体" w:eastAsia="宋体" w:hAnsi="宋体" w:cs="宋体" w:hint="eastAsia"/>
                <w:b/>
                <w:bCs/>
                <w:color w:val="000000"/>
                <w:kern w:val="2"/>
                <w:sz w:val="21"/>
                <w:szCs w:val="21"/>
                <w:lang w:eastAsia="zh-CN"/>
              </w:rPr>
            </w:pPr>
            <w:r>
              <w:rPr>
                <w:rFonts w:ascii="宋体" w:eastAsia="宋体" w:hAnsi="宋体" w:cs="宋体" w:hint="eastAsia"/>
                <w:color w:val="000000"/>
                <w:kern w:val="2"/>
                <w:sz w:val="21"/>
                <w:szCs w:val="21"/>
                <w:lang w:eastAsia="zh-CN"/>
              </w:rPr>
              <w:t>□否</w:t>
            </w:r>
          </w:p>
        </w:tc>
      </w:tr>
      <w:tr>
        <w:tblPrEx>
          <w:tblW w:w="5000" w:type="pct"/>
          <w:tblInd w:w="0" w:type="dxa"/>
          <w:tblLayout w:type="fixed"/>
          <w:tblCellMar>
            <w:top w:w="0" w:type="dxa"/>
            <w:left w:w="108" w:type="dxa"/>
            <w:bottom w:w="0" w:type="dxa"/>
            <w:right w:w="108" w:type="dxa"/>
          </w:tblCellMar>
        </w:tblPrEx>
        <w:trPr>
          <w:trHeight w:val="1136"/>
        </w:trPr>
        <w:tc>
          <w:tcPr>
            <w:tcW w:w="2214" w:type="dxa"/>
            <w:tcBorders>
              <w:top w:val="single" w:sz="4" w:space="0" w:color="000000"/>
              <w:left w:val="single" w:sz="4" w:space="0" w:color="000000"/>
              <w:bottom w:val="single" w:sz="4" w:space="0" w:color="000000"/>
              <w:right w:val="single" w:sz="4" w:space="0" w:color="000000"/>
            </w:tcBorders>
            <w:shd w:val="clear" w:color="auto" w:fill="D9E2F3"/>
            <w:vAlign w:val="center"/>
          </w:tcPr>
          <w:p>
            <w:pPr>
              <w:widowControl w:val="0"/>
              <w:kinsoku/>
              <w:overflowPunct/>
              <w:topLinePunct w:val="0"/>
              <w:autoSpaceDE w:val="0"/>
              <w:autoSpaceDN w:val="0"/>
              <w:bidi w:val="0"/>
              <w:adjustRightInd w:val="0"/>
              <w:snapToGrid w:val="0"/>
              <w:spacing w:beforeAutospacing="0" w:afterAutospacing="0" w:line="360" w:lineRule="auto"/>
              <w:ind w:left="0" w:right="0" w:firstLine="0" w:leftChars="0" w:firstLineChars="0"/>
              <w:jc w:val="left"/>
              <w:rPr>
                <w:rFonts w:ascii="宋体" w:eastAsia="宋体" w:hAnsi="宋体" w:cs="宋体" w:hint="eastAsia"/>
                <w:b/>
                <w:bCs/>
                <w:color w:val="000000"/>
                <w:kern w:val="2"/>
                <w:sz w:val="21"/>
                <w:szCs w:val="21"/>
                <w:lang w:eastAsia="zh-CN"/>
              </w:rPr>
            </w:pPr>
            <w:r>
              <w:rPr>
                <w:rFonts w:ascii="宋体" w:eastAsia="宋体" w:hAnsi="宋体" w:cs="宋体" w:hint="eastAsia"/>
                <w:b/>
                <w:bCs/>
                <w:color w:val="000000"/>
                <w:kern w:val="2"/>
                <w:sz w:val="21"/>
                <w:szCs w:val="21"/>
                <w:lang w:eastAsia="zh-CN"/>
              </w:rPr>
              <w:t>是否存在“与本单位存在管理关系的单位”</w:t>
            </w:r>
          </w:p>
        </w:tc>
        <w:tc>
          <w:tcPr>
            <w:tcW w:w="6315" w:type="dxa"/>
            <w:tcBorders>
              <w:top w:val="single" w:sz="4" w:space="0" w:color="000000"/>
              <w:left w:val="single" w:sz="4" w:space="0" w:color="000000"/>
              <w:bottom w:val="single" w:sz="4" w:space="0" w:color="000000"/>
              <w:right w:val="single" w:sz="4" w:space="0" w:color="000000"/>
            </w:tcBorders>
            <w:vAlign w:val="center"/>
          </w:tcPr>
          <w:p>
            <w:pPr>
              <w:widowControl w:val="0"/>
              <w:kinsoku/>
              <w:overflowPunct/>
              <w:topLinePunct w:val="0"/>
              <w:autoSpaceDE w:val="0"/>
              <w:autoSpaceDN w:val="0"/>
              <w:bidi w:val="0"/>
              <w:adjustRightInd w:val="0"/>
              <w:snapToGrid w:val="0"/>
              <w:spacing w:beforeAutospacing="0" w:afterAutospacing="0" w:line="360" w:lineRule="auto"/>
              <w:ind w:left="0" w:right="0" w:firstLine="0" w:leftChars="0" w:firstLineChars="0"/>
              <w:jc w:val="left"/>
              <w:rPr>
                <w:rFonts w:ascii="宋体" w:eastAsia="宋体" w:hAnsi="宋体" w:cs="宋体" w:hint="eastAsia"/>
                <w:color w:val="000000"/>
                <w:kern w:val="2"/>
                <w:sz w:val="21"/>
                <w:szCs w:val="21"/>
                <w:u w:val="single"/>
                <w:lang w:eastAsia="zh-CN"/>
              </w:rPr>
            </w:pPr>
            <w:r>
              <w:rPr>
                <w:rFonts w:ascii="宋体" w:eastAsia="宋体" w:hAnsi="宋体" w:cs="宋体" w:hint="eastAsia"/>
                <w:color w:val="000000"/>
                <w:kern w:val="2"/>
                <w:sz w:val="21"/>
                <w:szCs w:val="21"/>
                <w:lang w:eastAsia="zh-CN"/>
              </w:rPr>
              <w:t>□是，该单位为：</w:t>
            </w:r>
          </w:p>
          <w:p>
            <w:pPr>
              <w:widowControl w:val="0"/>
              <w:kinsoku/>
              <w:overflowPunct/>
              <w:topLinePunct w:val="0"/>
              <w:autoSpaceDE w:val="0"/>
              <w:autoSpaceDN w:val="0"/>
              <w:bidi w:val="0"/>
              <w:adjustRightInd w:val="0"/>
              <w:snapToGrid w:val="0"/>
              <w:spacing w:beforeAutospacing="0" w:afterAutospacing="0" w:line="360" w:lineRule="auto"/>
              <w:ind w:left="0" w:right="0" w:firstLine="0" w:leftChars="0" w:firstLineChars="0"/>
              <w:jc w:val="left"/>
              <w:rPr>
                <w:rFonts w:ascii="宋体" w:eastAsia="宋体" w:hAnsi="宋体" w:cs="宋体" w:hint="eastAsia"/>
                <w:b/>
                <w:bCs/>
                <w:color w:val="000000"/>
                <w:kern w:val="2"/>
                <w:sz w:val="21"/>
                <w:szCs w:val="21"/>
                <w:lang w:eastAsia="zh-CN"/>
              </w:rPr>
            </w:pPr>
            <w:r>
              <w:rPr>
                <w:rFonts w:ascii="宋体" w:eastAsia="宋体" w:hAnsi="宋体" w:cs="宋体" w:hint="eastAsia"/>
                <w:color w:val="000000"/>
                <w:kern w:val="2"/>
                <w:sz w:val="21"/>
                <w:szCs w:val="21"/>
                <w:lang w:eastAsia="zh-CN"/>
              </w:rPr>
              <w:t>□否</w:t>
            </w:r>
          </w:p>
        </w:tc>
      </w:tr>
      <w:tr>
        <w:tblPrEx>
          <w:tblW w:w="5000" w:type="pct"/>
          <w:tblInd w:w="0" w:type="dxa"/>
          <w:tblLayout w:type="fixed"/>
          <w:tblCellMar>
            <w:top w:w="0" w:type="dxa"/>
            <w:left w:w="108" w:type="dxa"/>
            <w:bottom w:w="0" w:type="dxa"/>
            <w:right w:w="108" w:type="dxa"/>
          </w:tblCellMar>
        </w:tblPrEx>
        <w:trPr>
          <w:trHeight w:val="1077"/>
        </w:trPr>
        <w:tc>
          <w:tcPr>
            <w:tcW w:w="2214" w:type="dxa"/>
            <w:tcBorders>
              <w:top w:val="single" w:sz="4" w:space="0" w:color="000000"/>
              <w:left w:val="single" w:sz="4" w:space="0" w:color="000000"/>
              <w:bottom w:val="single" w:sz="4" w:space="0" w:color="000000"/>
              <w:right w:val="single" w:sz="4" w:space="0" w:color="000000"/>
            </w:tcBorders>
            <w:shd w:val="clear" w:color="auto" w:fill="D9E2F3"/>
            <w:vAlign w:val="center"/>
          </w:tcPr>
          <w:p>
            <w:pPr>
              <w:widowControl w:val="0"/>
              <w:kinsoku/>
              <w:overflowPunct/>
              <w:topLinePunct w:val="0"/>
              <w:autoSpaceDE w:val="0"/>
              <w:autoSpaceDN w:val="0"/>
              <w:bidi w:val="0"/>
              <w:adjustRightInd w:val="0"/>
              <w:snapToGrid w:val="0"/>
              <w:spacing w:beforeAutospacing="0" w:afterAutospacing="0" w:line="360" w:lineRule="auto"/>
              <w:ind w:left="0" w:right="0" w:firstLine="0" w:leftChars="0" w:firstLineChars="0"/>
              <w:jc w:val="left"/>
              <w:rPr>
                <w:rFonts w:ascii="宋体" w:eastAsia="宋体" w:hAnsi="宋体" w:cs="宋体" w:hint="eastAsia"/>
                <w:b/>
                <w:bCs/>
                <w:color w:val="000000"/>
                <w:kern w:val="2"/>
                <w:sz w:val="21"/>
                <w:szCs w:val="21"/>
                <w:lang w:eastAsia="zh-CN"/>
              </w:rPr>
            </w:pPr>
            <w:r>
              <w:rPr>
                <w:rFonts w:ascii="宋体" w:eastAsia="宋体" w:hAnsi="宋体" w:cs="宋体" w:hint="eastAsia"/>
                <w:b/>
                <w:bCs/>
                <w:color w:val="000000"/>
                <w:kern w:val="2"/>
                <w:sz w:val="21"/>
                <w:szCs w:val="21"/>
                <w:lang w:eastAsia="zh-CN"/>
              </w:rPr>
              <w:t>是否存在“与招标人有利害关系”的情况</w:t>
            </w:r>
          </w:p>
        </w:tc>
        <w:tc>
          <w:tcPr>
            <w:tcW w:w="6315" w:type="dxa"/>
            <w:tcBorders>
              <w:top w:val="single" w:sz="4" w:space="0" w:color="000000"/>
              <w:left w:val="single" w:sz="4" w:space="0" w:color="000000"/>
              <w:bottom w:val="single" w:sz="4" w:space="0" w:color="000000"/>
              <w:right w:val="single" w:sz="4" w:space="0" w:color="000000"/>
            </w:tcBorders>
            <w:vAlign w:val="center"/>
          </w:tcPr>
          <w:p>
            <w:pPr>
              <w:widowControl w:val="0"/>
              <w:kinsoku/>
              <w:overflowPunct/>
              <w:topLinePunct w:val="0"/>
              <w:autoSpaceDE w:val="0"/>
              <w:autoSpaceDN w:val="0"/>
              <w:bidi w:val="0"/>
              <w:adjustRightInd w:val="0"/>
              <w:snapToGrid w:val="0"/>
              <w:spacing w:beforeAutospacing="0" w:afterAutospacing="0" w:line="360" w:lineRule="auto"/>
              <w:ind w:left="0" w:right="0" w:firstLine="0" w:leftChars="0" w:firstLineChars="0"/>
              <w:jc w:val="left"/>
              <w:rPr>
                <w:rFonts w:ascii="宋体" w:eastAsia="宋体" w:hAnsi="宋体" w:cs="宋体" w:hint="eastAsia"/>
                <w:color w:val="000000"/>
                <w:kern w:val="2"/>
                <w:sz w:val="21"/>
                <w:szCs w:val="21"/>
                <w:u w:val="single"/>
                <w:lang w:eastAsia="zh-CN"/>
              </w:rPr>
            </w:pPr>
            <w:r>
              <w:rPr>
                <w:rFonts w:ascii="宋体" w:eastAsia="宋体" w:hAnsi="宋体" w:cs="宋体" w:hint="eastAsia"/>
                <w:color w:val="000000"/>
                <w:kern w:val="2"/>
                <w:sz w:val="21"/>
                <w:szCs w:val="21"/>
                <w:lang w:eastAsia="zh-CN"/>
              </w:rPr>
              <w:t>□是，与招标人的关系为：</w:t>
            </w:r>
          </w:p>
          <w:p>
            <w:pPr>
              <w:widowControl w:val="0"/>
              <w:kinsoku/>
              <w:overflowPunct/>
              <w:topLinePunct w:val="0"/>
              <w:autoSpaceDE w:val="0"/>
              <w:autoSpaceDN w:val="0"/>
              <w:bidi w:val="0"/>
              <w:adjustRightInd w:val="0"/>
              <w:snapToGrid w:val="0"/>
              <w:spacing w:beforeAutospacing="0" w:afterAutospacing="0" w:line="360" w:lineRule="auto"/>
              <w:ind w:left="0" w:right="0" w:firstLine="0" w:leftChars="0" w:firstLineChars="0"/>
              <w:jc w:val="left"/>
              <w:rPr>
                <w:rFonts w:ascii="宋体" w:eastAsia="宋体" w:hAnsi="宋体" w:cs="宋体" w:hint="eastAsia"/>
                <w:color w:val="000000"/>
                <w:kern w:val="2"/>
                <w:sz w:val="21"/>
                <w:szCs w:val="21"/>
                <w:lang w:eastAsia="zh-CN"/>
              </w:rPr>
            </w:pPr>
            <w:r>
              <w:rPr>
                <w:rFonts w:ascii="宋体" w:eastAsia="宋体" w:hAnsi="宋体" w:cs="宋体" w:hint="eastAsia"/>
                <w:color w:val="000000"/>
                <w:kern w:val="2"/>
                <w:sz w:val="21"/>
                <w:szCs w:val="21"/>
                <w:lang w:eastAsia="zh-CN"/>
              </w:rPr>
              <w:t>□否</w:t>
            </w:r>
          </w:p>
        </w:tc>
      </w:tr>
    </w:tbl>
    <w:p>
      <w:pPr>
        <w:widowControl w:val="0"/>
        <w:kinsoku/>
        <w:overflowPunct/>
        <w:topLinePunct w:val="0"/>
        <w:autoSpaceDE w:val="0"/>
        <w:autoSpaceDN w:val="0"/>
        <w:bidi w:val="0"/>
        <w:adjustRightInd w:val="0"/>
        <w:snapToGrid w:val="0"/>
        <w:spacing w:beforeAutospacing="0" w:afterAutospacing="0" w:line="360" w:lineRule="auto"/>
        <w:ind w:left="0" w:right="0" w:firstLine="0" w:leftChars="0" w:firstLineChars="0"/>
        <w:jc w:val="left"/>
        <w:rPr>
          <w:rFonts w:ascii="宋体" w:eastAsia="宋体" w:hAnsi="宋体" w:cs="宋体" w:hint="eastAsia"/>
          <w:b/>
          <w:bCs/>
          <w:color w:val="000000"/>
          <w:kern w:val="2"/>
          <w:sz w:val="21"/>
          <w:szCs w:val="21"/>
          <w:lang w:eastAsia="zh-CN"/>
        </w:rPr>
      </w:pPr>
      <w:r>
        <w:rPr>
          <w:rFonts w:ascii="宋体" w:eastAsia="宋体" w:hAnsi="宋体" w:cs="宋体" w:hint="eastAsia"/>
          <w:b/>
          <w:bCs/>
          <w:color w:val="000000"/>
          <w:kern w:val="2"/>
          <w:sz w:val="21"/>
          <w:szCs w:val="21"/>
          <w:lang w:eastAsia="zh-CN"/>
        </w:rPr>
        <w:t>注：</w:t>
      </w:r>
    </w:p>
    <w:p>
      <w:pPr>
        <w:widowControl w:val="0"/>
        <w:kinsoku/>
        <w:overflowPunct/>
        <w:topLinePunct w:val="0"/>
        <w:autoSpaceDE w:val="0"/>
        <w:autoSpaceDN w:val="0"/>
        <w:bidi w:val="0"/>
        <w:adjustRightInd w:val="0"/>
        <w:snapToGrid w:val="0"/>
        <w:spacing w:beforeAutospacing="0" w:afterAutospacing="0" w:line="360" w:lineRule="auto"/>
        <w:ind w:left="0" w:right="0" w:firstLine="0" w:leftChars="0" w:firstLineChars="0"/>
        <w:jc w:val="left"/>
        <w:rPr>
          <w:rFonts w:ascii="宋体" w:eastAsia="宋体" w:hAnsi="宋体" w:cs="宋体" w:hint="eastAsia"/>
          <w:bCs/>
          <w:color w:val="000000"/>
          <w:kern w:val="2"/>
          <w:sz w:val="21"/>
          <w:szCs w:val="21"/>
          <w:lang w:eastAsia="zh-CN"/>
        </w:rPr>
      </w:pPr>
      <w:r>
        <w:rPr>
          <w:rFonts w:ascii="宋体" w:eastAsia="宋体" w:hAnsi="宋体" w:cs="宋体" w:hint="eastAsia"/>
          <w:bCs/>
          <w:color w:val="000000"/>
          <w:kern w:val="2"/>
          <w:sz w:val="21"/>
          <w:szCs w:val="21"/>
          <w:lang w:eastAsia="zh-CN"/>
        </w:rPr>
        <w:t>1、控股是指：其出资额占有限责任公司资本总额百分之五十以上或其持有的股份占股份有限公司股本总额百分之五十以上的股东；出资额或者持有股份的比例虽然不足百分之五十，但依其出资额或者或其持有的股份享有的表决权已足以对股东会、股东大会的决议产生重大影响的股东；</w:t>
      </w:r>
    </w:p>
    <w:p>
      <w:pPr>
        <w:widowControl w:val="0"/>
        <w:kinsoku/>
        <w:overflowPunct/>
        <w:topLinePunct w:val="0"/>
        <w:autoSpaceDE w:val="0"/>
        <w:autoSpaceDN w:val="0"/>
        <w:bidi w:val="0"/>
        <w:adjustRightInd w:val="0"/>
        <w:snapToGrid w:val="0"/>
        <w:spacing w:beforeAutospacing="0" w:afterAutospacing="0" w:line="360" w:lineRule="auto"/>
        <w:ind w:left="0" w:right="0" w:firstLine="0" w:leftChars="0" w:firstLineChars="0"/>
        <w:jc w:val="left"/>
        <w:rPr>
          <w:rFonts w:ascii="宋体" w:eastAsia="宋体" w:hAnsi="宋体" w:cs="宋体" w:hint="eastAsia"/>
          <w:bCs/>
          <w:color w:val="000000"/>
          <w:kern w:val="2"/>
          <w:sz w:val="21"/>
          <w:szCs w:val="21"/>
          <w:lang w:eastAsia="zh-CN"/>
        </w:rPr>
      </w:pPr>
      <w:r>
        <w:rPr>
          <w:rFonts w:ascii="宋体" w:eastAsia="宋体" w:hAnsi="宋体" w:cs="宋体" w:hint="eastAsia"/>
          <w:bCs/>
          <w:color w:val="000000"/>
          <w:kern w:val="2"/>
          <w:sz w:val="21"/>
          <w:szCs w:val="21"/>
          <w:lang w:eastAsia="zh-CN"/>
        </w:rPr>
        <w:t>2、投标人需如实填写上述信息，如查实上述信息与实际不符，视为提供虚假证明材料骗取中标，投标人应承担相应法律后果。</w:t>
      </w:r>
    </w:p>
    <w:p>
      <w:pPr>
        <w:widowControl/>
        <w:spacing w:line="360" w:lineRule="auto"/>
        <w:jc w:val="left"/>
        <w:rPr>
          <w:rFonts w:ascii="宋体" w:eastAsia="宋体" w:hAnsi="宋体" w:cs="宋体"/>
          <w:b/>
          <w:color w:val="000000"/>
          <w:kern w:val="2"/>
          <w:sz w:val="21"/>
          <w:szCs w:val="21"/>
          <w:lang w:eastAsia="zh-CN"/>
        </w:rPr>
      </w:pPr>
    </w:p>
    <w:p>
      <w:pPr>
        <w:widowControl w:val="0"/>
        <w:spacing w:after="60" w:afterLines="25" w:line="300" w:lineRule="auto"/>
        <w:jc w:val="center"/>
        <w:rPr>
          <w:rFonts w:ascii="Arial" w:eastAsia="宋体" w:hAnsi="Arial"/>
          <w:b/>
          <w:kern w:val="2"/>
          <w:sz w:val="21"/>
          <w:szCs w:val="22"/>
          <w:lang w:eastAsia="zh-CN"/>
        </w:rPr>
      </w:pPr>
    </w:p>
    <w:p>
      <w:pPr>
        <w:widowControl/>
        <w:jc w:val="center"/>
        <w:rPr>
          <w:rFonts w:ascii="Arial" w:eastAsia="宋体" w:hAnsi="Arial"/>
          <w:kern w:val="2"/>
          <w:sz w:val="21"/>
          <w:lang w:eastAsia="zh-CN"/>
        </w:rPr>
      </w:pPr>
      <w:r>
        <w:rPr>
          <w:rFonts w:ascii="Arial" w:eastAsia="宋体" w:hAnsi="Arial" w:cstheme="minorBidi"/>
          <w:kern w:val="2"/>
          <w:sz w:val="21"/>
          <w:szCs w:val="22"/>
          <w:lang w:eastAsia="zh-CN"/>
        </w:rPr>
        <w:br w:type="page"/>
      </w:r>
    </w:p>
    <w:p>
      <w:pPr>
        <w:keepNext/>
        <w:keepLines/>
        <w:widowControl w:val="0"/>
        <w:spacing w:before="260" w:after="260" w:line="240" w:lineRule="auto"/>
        <w:jc w:val="center"/>
        <w:outlineLvl w:val="2"/>
        <w:rPr>
          <w:rFonts w:ascii="黑体" w:eastAsia="黑体" w:hAnsi="宋体"/>
          <w:b/>
          <w:kern w:val="2"/>
          <w:sz w:val="30"/>
          <w:szCs w:val="30"/>
          <w:lang w:eastAsia="zh-CN"/>
        </w:rPr>
      </w:pPr>
      <w:r>
        <w:rPr>
          <w:rFonts w:ascii="黑体" w:eastAsia="黑体" w:hAnsi="宋体" w:cstheme="minorBidi" w:hint="eastAsia"/>
          <w:b/>
          <w:kern w:val="2"/>
          <w:sz w:val="30"/>
          <w:szCs w:val="30"/>
          <w:lang w:eastAsia="zh-CN"/>
        </w:rPr>
        <w:t>六、</w:t>
      </w:r>
      <w:bookmarkStart w:id="30" w:name="_Hlk72092499"/>
      <w:r>
        <w:rPr>
          <w:rFonts w:ascii="黑体" w:eastAsia="黑体" w:hAnsi="宋体" w:cstheme="minorBidi" w:hint="eastAsia"/>
          <w:b/>
          <w:kern w:val="2"/>
          <w:sz w:val="30"/>
          <w:szCs w:val="30"/>
          <w:lang w:eastAsia="zh-CN"/>
        </w:rPr>
        <w:t>法定代表人（负责人）证明书</w:t>
      </w:r>
      <w:bookmarkEnd w:id="30"/>
    </w:p>
    <w:p>
      <w:pPr>
        <w:widowControl w:val="0"/>
        <w:jc w:val="both"/>
        <w:rPr>
          <w:rFonts w:ascii="Calibri" w:eastAsia="宋体" w:hAnsi="Calibri"/>
          <w:kern w:val="2"/>
          <w:szCs w:val="22"/>
          <w:lang w:eastAsia="zh-CN"/>
        </w:rPr>
      </w:pPr>
    </w:p>
    <w:p>
      <w:pPr>
        <w:widowControl w:val="0"/>
        <w:spacing w:line="360" w:lineRule="auto"/>
        <w:jc w:val="both"/>
        <w:rPr>
          <w:rFonts w:ascii="Calibri" w:eastAsia="宋体" w:hAnsi="Calibri"/>
          <w:kern w:val="2"/>
          <w:sz w:val="21"/>
          <w:szCs w:val="21"/>
          <w:lang w:eastAsia="zh-CN"/>
        </w:rPr>
      </w:pPr>
      <w:r>
        <w:rPr>
          <w:rFonts w:ascii="Calibri" w:eastAsia="宋体" w:hAnsi="Calibri" w:cstheme="minorBidi" w:hint="eastAsia"/>
          <w:kern w:val="2"/>
          <w:sz w:val="21"/>
          <w:szCs w:val="21"/>
          <w:u w:val="single"/>
          <w:lang w:eastAsia="zh-CN"/>
        </w:rPr>
        <w:t xml:space="preserve">        </w:t>
      </w:r>
      <w:r>
        <w:rPr>
          <w:rFonts w:ascii="Calibri" w:eastAsia="宋体" w:hAnsi="Calibri" w:cstheme="minorBidi" w:hint="eastAsia"/>
          <w:kern w:val="2"/>
          <w:sz w:val="21"/>
          <w:szCs w:val="21"/>
          <w:lang w:eastAsia="zh-CN"/>
        </w:rPr>
        <w:t>（姓名），现任我单位职务，为法定代表人（负责人），身份证件号为：</w:t>
      </w:r>
      <w:r>
        <w:rPr>
          <w:rFonts w:ascii="Calibri" w:eastAsia="宋体" w:hAnsi="Calibri" w:cstheme="minorBidi" w:hint="eastAsia"/>
          <w:kern w:val="2"/>
          <w:sz w:val="21"/>
          <w:szCs w:val="21"/>
          <w:u w:val="single"/>
          <w:lang w:eastAsia="zh-CN"/>
        </w:rPr>
        <w:t xml:space="preserve">                </w:t>
      </w:r>
      <w:r>
        <w:rPr>
          <w:rFonts w:ascii="Calibri" w:eastAsia="宋体" w:hAnsi="Calibri" w:cstheme="minorBidi" w:hint="eastAsia"/>
          <w:kern w:val="2"/>
          <w:sz w:val="21"/>
          <w:szCs w:val="21"/>
          <w:lang w:eastAsia="zh-CN"/>
        </w:rPr>
        <w:t>，联系电话：</w:t>
      </w:r>
      <w:r>
        <w:rPr>
          <w:rFonts w:ascii="Calibri" w:eastAsia="宋体" w:hAnsi="Calibri" w:cstheme="minorBidi" w:hint="eastAsia"/>
          <w:kern w:val="2"/>
          <w:sz w:val="21"/>
          <w:szCs w:val="21"/>
          <w:u w:val="single"/>
          <w:lang w:eastAsia="zh-CN"/>
        </w:rPr>
        <w:t xml:space="preserve">                </w:t>
      </w:r>
      <w:r>
        <w:rPr>
          <w:rFonts w:ascii="Calibri" w:eastAsia="宋体" w:hAnsi="Calibri" w:cstheme="minorBidi" w:hint="eastAsia"/>
          <w:kern w:val="2"/>
          <w:sz w:val="21"/>
          <w:szCs w:val="21"/>
          <w:lang w:eastAsia="zh-CN"/>
        </w:rPr>
        <w:t>。</w:t>
      </w:r>
    </w:p>
    <w:p>
      <w:pPr>
        <w:widowControl w:val="0"/>
        <w:spacing w:line="360" w:lineRule="auto"/>
        <w:ind w:firstLine="420" w:firstLineChars="200"/>
        <w:jc w:val="both"/>
        <w:rPr>
          <w:rFonts w:ascii="Calibri" w:eastAsia="宋体" w:hAnsi="Calibri"/>
          <w:kern w:val="2"/>
          <w:sz w:val="21"/>
          <w:szCs w:val="21"/>
          <w:lang w:eastAsia="zh-CN"/>
        </w:rPr>
      </w:pPr>
      <w:r>
        <w:rPr>
          <w:rFonts w:ascii="Calibri" w:eastAsia="宋体" w:hAnsi="Calibri" w:cstheme="minorBidi" w:hint="eastAsia"/>
          <w:kern w:val="2"/>
          <w:sz w:val="21"/>
          <w:szCs w:val="21"/>
          <w:lang w:eastAsia="zh-CN"/>
        </w:rPr>
        <w:t>特此证明。</w:t>
      </w:r>
    </w:p>
    <w:p>
      <w:pPr>
        <w:widowControl w:val="0"/>
        <w:spacing w:line="360" w:lineRule="auto"/>
        <w:ind w:firstLine="420" w:firstLineChars="200"/>
        <w:jc w:val="both"/>
        <w:rPr>
          <w:rFonts w:ascii="Calibri" w:eastAsia="宋体" w:hAnsi="Calibri"/>
          <w:kern w:val="2"/>
          <w:sz w:val="21"/>
          <w:szCs w:val="21"/>
          <w:lang w:eastAsia="zh-CN"/>
        </w:rPr>
      </w:pPr>
      <w:r>
        <w:rPr>
          <w:rFonts w:ascii="Calibri" w:eastAsia="宋体" w:hAnsi="Calibri" w:cstheme="minorBidi" w:hint="eastAsia"/>
          <w:kern w:val="2"/>
          <w:sz w:val="21"/>
          <w:szCs w:val="21"/>
          <w:lang w:eastAsia="zh-CN"/>
        </w:rPr>
        <w:t>说明：1、法定代表人为投标人（企业事业单位、国家机关、社会团体）的主要行政负责人。</w:t>
      </w:r>
    </w:p>
    <w:p>
      <w:pPr>
        <w:widowControl w:val="0"/>
        <w:numPr>
          <w:ilvl w:val="0"/>
          <w:numId w:val="3"/>
        </w:numPr>
        <w:spacing w:line="360" w:lineRule="auto"/>
        <w:ind w:firstLine="420" w:firstLineChars="200"/>
        <w:jc w:val="both"/>
        <w:rPr>
          <w:rFonts w:ascii="Calibri" w:eastAsia="宋体" w:hAnsi="Calibri"/>
          <w:kern w:val="2"/>
          <w:sz w:val="21"/>
          <w:szCs w:val="21"/>
          <w:lang w:eastAsia="zh-CN"/>
        </w:rPr>
      </w:pPr>
      <w:r>
        <w:rPr>
          <w:rFonts w:ascii="Calibri" w:eastAsia="宋体" w:hAnsi="Calibri" w:cstheme="minorBidi" w:hint="eastAsia"/>
          <w:kern w:val="2"/>
          <w:sz w:val="21"/>
          <w:szCs w:val="21"/>
          <w:lang w:eastAsia="zh-CN"/>
        </w:rPr>
        <w:t>本证明书要供法定代表人（负责人）相关身份证明文件：身份证扫描件（正反两面）；港澳台居民可提供来往通行证扫描件；非中国国籍管辖范围人员，可提供公安部门认可的身份证明材料扫描件。</w:t>
      </w:r>
    </w:p>
    <w:p>
      <w:pPr>
        <w:widowControl w:val="0"/>
        <w:numPr>
          <w:ilvl w:val="0"/>
          <w:numId w:val="3"/>
        </w:numPr>
        <w:spacing w:line="360" w:lineRule="auto"/>
        <w:ind w:firstLine="420" w:firstLineChars="200"/>
        <w:jc w:val="both"/>
        <w:rPr>
          <w:rFonts w:ascii="Calibri" w:eastAsia="宋体" w:hAnsi="Calibri"/>
          <w:kern w:val="2"/>
          <w:sz w:val="21"/>
          <w:szCs w:val="21"/>
          <w:lang w:eastAsia="zh-CN"/>
        </w:rPr>
      </w:pPr>
      <w:r>
        <w:rPr>
          <w:rFonts w:ascii="Calibri" w:eastAsia="宋体" w:hAnsi="Calibri" w:cstheme="minorBidi" w:hint="eastAsia"/>
          <w:kern w:val="2"/>
          <w:sz w:val="21"/>
          <w:szCs w:val="21"/>
          <w:lang w:eastAsia="zh-CN"/>
        </w:rPr>
        <w:t>本项目投标授权代表为法定代表人（负责人）的，无需提供《投标文件签署授权委托书》。</w:t>
      </w:r>
    </w:p>
    <w:p>
      <w:pPr>
        <w:widowControl w:val="0"/>
        <w:numPr>
          <w:ilvl w:val="0"/>
          <w:numId w:val="3"/>
        </w:numPr>
        <w:spacing w:line="360" w:lineRule="auto"/>
        <w:ind w:firstLine="420" w:firstLineChars="200"/>
        <w:jc w:val="both"/>
        <w:rPr>
          <w:rFonts w:ascii="Calibri" w:eastAsia="宋体" w:hAnsi="Calibri"/>
          <w:kern w:val="2"/>
          <w:sz w:val="21"/>
          <w:szCs w:val="21"/>
          <w:lang w:eastAsia="zh-CN"/>
        </w:rPr>
      </w:pPr>
      <w:r>
        <w:rPr>
          <w:rFonts w:ascii="Calibri" w:eastAsia="宋体" w:hAnsi="Calibri" w:cstheme="minorBidi" w:hint="eastAsia"/>
          <w:kern w:val="2"/>
          <w:sz w:val="21"/>
          <w:szCs w:val="21"/>
          <w:lang w:eastAsia="zh-CN"/>
        </w:rPr>
        <w:t>内容必须填写真实、清楚，涂改无效，不得转让、买卖。</w:t>
      </w:r>
    </w:p>
    <w:tbl>
      <w:tblPr>
        <w:tblStyle w:val="TableGrid"/>
        <w:tblW w:w="5000" w:type="pct"/>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4428"/>
        <w:gridCol w:w="4428"/>
      </w:tblGrid>
      <w:tr>
        <w:tblPrEx>
          <w:tblW w:w="5000" w:type="pct"/>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val="2268"/>
        </w:trPr>
        <w:tc>
          <w:tcPr>
            <w:tcW w:w="4529" w:type="dxa"/>
          </w:tcPr>
          <w:p>
            <w:pPr>
              <w:jc w:val="center"/>
              <w:rPr>
                <w:rFonts w:ascii="Calibri" w:hAnsi="Calibri"/>
                <w:kern w:val="2"/>
                <w:sz w:val="21"/>
                <w:szCs w:val="22"/>
                <w:lang w:eastAsia="zh-CN"/>
              </w:rPr>
            </w:pPr>
            <w:r>
              <w:rPr>
                <w:rFonts w:ascii="Calibri" w:hAnsi="Calibri" w:cstheme="minorBidi" w:hint="eastAsia"/>
                <w:kern w:val="2"/>
                <w:sz w:val="21"/>
                <w:szCs w:val="22"/>
                <w:lang w:eastAsia="zh-CN"/>
              </w:rPr>
              <w:t>证件扫描件正面</w:t>
            </w:r>
          </w:p>
          <w:p>
            <w:pPr>
              <w:spacing w:line="360" w:lineRule="auto"/>
              <w:jc w:val="center"/>
              <w:rPr>
                <w:rFonts w:ascii="Calibri" w:hAnsi="Calibri"/>
                <w:b/>
                <w:bCs/>
                <w:kern w:val="2"/>
                <w:szCs w:val="22"/>
                <w:lang w:eastAsia="zh-CN"/>
              </w:rPr>
            </w:pPr>
          </w:p>
          <w:p>
            <w:pPr>
              <w:spacing w:line="360" w:lineRule="auto"/>
              <w:jc w:val="center"/>
              <w:rPr>
                <w:rFonts w:ascii="Calibri" w:hAnsi="Calibri"/>
                <w:kern w:val="2"/>
                <w:szCs w:val="22"/>
                <w:lang w:eastAsia="zh-CN"/>
              </w:rPr>
            </w:pPr>
          </w:p>
        </w:tc>
        <w:tc>
          <w:tcPr>
            <w:tcW w:w="4530" w:type="dxa"/>
          </w:tcPr>
          <w:p>
            <w:pPr>
              <w:jc w:val="center"/>
              <w:rPr>
                <w:rFonts w:ascii="Calibri" w:hAnsi="Calibri"/>
                <w:kern w:val="2"/>
                <w:sz w:val="21"/>
                <w:szCs w:val="22"/>
                <w:lang w:eastAsia="zh-CN"/>
              </w:rPr>
            </w:pPr>
            <w:r>
              <w:rPr>
                <w:rFonts w:ascii="Calibri" w:hAnsi="Calibri" w:cstheme="minorBidi" w:hint="eastAsia"/>
                <w:kern w:val="2"/>
                <w:sz w:val="21"/>
                <w:szCs w:val="22"/>
                <w:lang w:eastAsia="zh-CN"/>
              </w:rPr>
              <w:t>证件扫描件反面</w:t>
            </w:r>
          </w:p>
          <w:p>
            <w:pPr>
              <w:spacing w:line="360" w:lineRule="auto"/>
              <w:jc w:val="center"/>
              <w:rPr>
                <w:rFonts w:ascii="Calibri" w:hAnsi="Calibri"/>
                <w:b/>
                <w:bCs/>
                <w:kern w:val="2"/>
                <w:szCs w:val="22"/>
                <w:lang w:eastAsia="zh-CN"/>
              </w:rPr>
            </w:pPr>
          </w:p>
          <w:p>
            <w:pPr>
              <w:spacing w:line="360" w:lineRule="auto"/>
              <w:jc w:val="center"/>
              <w:rPr>
                <w:rFonts w:ascii="Calibri" w:hAnsi="Calibri"/>
                <w:kern w:val="2"/>
                <w:szCs w:val="22"/>
                <w:lang w:eastAsia="zh-CN"/>
              </w:rPr>
            </w:pPr>
          </w:p>
        </w:tc>
      </w:tr>
    </w:tbl>
    <w:p>
      <w:pPr>
        <w:widowControl w:val="0"/>
        <w:jc w:val="both"/>
        <w:rPr>
          <w:rFonts w:ascii="Calibri" w:eastAsia="宋体" w:hAnsi="Calibri"/>
          <w:kern w:val="2"/>
          <w:szCs w:val="22"/>
          <w:lang w:eastAsia="zh-CN"/>
        </w:rPr>
      </w:pPr>
    </w:p>
    <w:p>
      <w:pPr>
        <w:widowControl w:val="0"/>
        <w:spacing w:after="120" w:line="240" w:lineRule="auto"/>
        <w:ind w:left="480" w:firstLine="480" w:leftChars="200" w:firstLineChars="200"/>
        <w:jc w:val="both"/>
        <w:rPr>
          <w:rFonts w:ascii="Calibri" w:eastAsia="宋体" w:hAnsi="Calibri"/>
          <w:kern w:val="2"/>
          <w:szCs w:val="22"/>
          <w:lang w:eastAsia="zh-CN"/>
        </w:rPr>
      </w:pPr>
    </w:p>
    <w:p>
      <w:pPr>
        <w:widowControl w:val="0"/>
        <w:spacing w:after="120" w:line="240" w:lineRule="auto"/>
        <w:ind w:left="480" w:firstLine="480" w:leftChars="200" w:firstLineChars="200"/>
        <w:jc w:val="both"/>
        <w:rPr>
          <w:rFonts w:ascii="Calibri" w:eastAsia="宋体" w:hAnsi="Calibri"/>
          <w:kern w:val="2"/>
          <w:szCs w:val="22"/>
          <w:lang w:eastAsia="zh-CN"/>
        </w:rPr>
      </w:pPr>
    </w:p>
    <w:p>
      <w:pPr>
        <w:widowControl w:val="0"/>
        <w:spacing w:after="120" w:line="240" w:lineRule="auto"/>
        <w:ind w:left="480" w:firstLine="480" w:leftChars="200" w:firstLineChars="200"/>
        <w:jc w:val="both"/>
        <w:rPr>
          <w:rFonts w:ascii="Calibri" w:eastAsia="宋体" w:hAnsi="Calibri"/>
          <w:kern w:val="2"/>
          <w:szCs w:val="22"/>
          <w:lang w:eastAsia="zh-CN"/>
        </w:rPr>
      </w:pPr>
    </w:p>
    <w:p>
      <w:pPr>
        <w:widowControl w:val="0"/>
        <w:spacing w:after="120" w:line="240" w:lineRule="auto"/>
        <w:ind w:left="480" w:firstLine="480" w:leftChars="200" w:firstLineChars="200"/>
        <w:jc w:val="both"/>
        <w:rPr>
          <w:rFonts w:ascii="Calibri" w:eastAsia="宋体" w:hAnsi="Calibri"/>
          <w:kern w:val="2"/>
          <w:szCs w:val="22"/>
          <w:lang w:eastAsia="zh-CN"/>
        </w:rPr>
      </w:pPr>
    </w:p>
    <w:p>
      <w:pPr>
        <w:widowControl w:val="0"/>
        <w:spacing w:after="120" w:line="240" w:lineRule="auto"/>
        <w:ind w:left="480" w:firstLine="480" w:leftChars="200" w:firstLineChars="200"/>
        <w:jc w:val="both"/>
        <w:rPr>
          <w:rFonts w:ascii="Calibri" w:eastAsia="宋体" w:hAnsi="Calibri"/>
          <w:kern w:val="2"/>
          <w:szCs w:val="22"/>
          <w:lang w:eastAsia="zh-CN"/>
        </w:rPr>
      </w:pPr>
    </w:p>
    <w:p>
      <w:pPr>
        <w:widowControl w:val="0"/>
        <w:spacing w:after="120" w:line="240" w:lineRule="auto"/>
        <w:ind w:left="480" w:firstLine="480" w:leftChars="200" w:firstLineChars="200"/>
        <w:jc w:val="both"/>
        <w:rPr>
          <w:rFonts w:ascii="Calibri" w:eastAsia="宋体" w:hAnsi="Calibri"/>
          <w:kern w:val="2"/>
          <w:szCs w:val="22"/>
          <w:lang w:eastAsia="zh-CN"/>
        </w:rPr>
      </w:pPr>
    </w:p>
    <w:p>
      <w:pPr>
        <w:widowControl w:val="0"/>
        <w:spacing w:after="120" w:line="240" w:lineRule="auto"/>
        <w:ind w:left="480" w:firstLine="480" w:leftChars="200" w:firstLineChars="200"/>
        <w:jc w:val="both"/>
        <w:rPr>
          <w:rFonts w:ascii="Calibri" w:eastAsia="宋体" w:hAnsi="Calibri"/>
          <w:kern w:val="2"/>
          <w:szCs w:val="22"/>
          <w:lang w:eastAsia="zh-CN"/>
        </w:rPr>
      </w:pPr>
    </w:p>
    <w:p>
      <w:pPr>
        <w:widowControl w:val="0"/>
        <w:spacing w:after="120" w:line="240" w:lineRule="auto"/>
        <w:ind w:left="480" w:firstLine="480" w:leftChars="200" w:firstLineChars="200"/>
        <w:jc w:val="both"/>
        <w:rPr>
          <w:rFonts w:ascii="Calibri" w:eastAsia="宋体" w:hAnsi="Calibri"/>
          <w:kern w:val="2"/>
          <w:szCs w:val="22"/>
          <w:lang w:eastAsia="zh-CN"/>
        </w:rPr>
      </w:pPr>
    </w:p>
    <w:p>
      <w:pPr>
        <w:widowControl w:val="0"/>
        <w:spacing w:after="120" w:line="240" w:lineRule="auto"/>
        <w:ind w:left="480" w:firstLine="480" w:leftChars="200" w:firstLineChars="200"/>
        <w:jc w:val="both"/>
        <w:rPr>
          <w:rFonts w:ascii="Calibri" w:eastAsia="宋体" w:hAnsi="Calibri"/>
          <w:kern w:val="2"/>
          <w:szCs w:val="22"/>
          <w:lang w:eastAsia="zh-CN"/>
        </w:rPr>
      </w:pPr>
    </w:p>
    <w:p>
      <w:pPr>
        <w:widowControl w:val="0"/>
        <w:spacing w:after="120" w:line="240" w:lineRule="auto"/>
        <w:ind w:left="480" w:firstLine="480" w:leftChars="200" w:firstLineChars="200"/>
        <w:jc w:val="both"/>
        <w:rPr>
          <w:rFonts w:ascii="Calibri" w:eastAsia="宋体" w:hAnsi="Calibri"/>
          <w:kern w:val="2"/>
          <w:szCs w:val="22"/>
          <w:lang w:eastAsia="zh-CN"/>
        </w:rPr>
      </w:pPr>
    </w:p>
    <w:p>
      <w:pPr>
        <w:widowControl w:val="0"/>
        <w:spacing w:after="120" w:line="240" w:lineRule="auto"/>
        <w:ind w:left="0" w:firstLine="0" w:leftChars="0" w:firstLineChars="0"/>
        <w:jc w:val="both"/>
        <w:rPr>
          <w:rFonts w:ascii="Calibri" w:eastAsia="宋体" w:hAnsi="Calibri"/>
          <w:kern w:val="2"/>
          <w:szCs w:val="22"/>
          <w:lang w:eastAsia="zh-CN"/>
        </w:rPr>
      </w:pPr>
    </w:p>
    <w:p>
      <w:pPr>
        <w:keepNext/>
        <w:keepLines/>
        <w:widowControl w:val="0"/>
        <w:spacing w:before="120" w:after="120" w:line="240" w:lineRule="auto"/>
        <w:jc w:val="center"/>
        <w:outlineLvl w:val="2"/>
        <w:rPr>
          <w:rFonts w:ascii="黑体" w:eastAsia="黑体" w:hint="eastAsia"/>
          <w:b/>
          <w:bCs/>
          <w:kern w:val="2"/>
          <w:sz w:val="30"/>
          <w:szCs w:val="22"/>
          <w:lang w:eastAsia="zh-CN"/>
        </w:rPr>
      </w:pPr>
      <w:r>
        <w:rPr>
          <w:rFonts w:ascii="黑体" w:eastAsia="黑体" w:hint="eastAsia"/>
          <w:b/>
          <w:bCs/>
          <w:kern w:val="2"/>
          <w:sz w:val="30"/>
          <w:szCs w:val="22"/>
          <w:lang w:eastAsia="zh-CN"/>
        </w:rPr>
        <w:t>七、投标文件签署授权委托书</w:t>
      </w:r>
    </w:p>
    <w:p>
      <w:pPr>
        <w:widowControl w:val="0"/>
        <w:spacing w:line="360" w:lineRule="auto"/>
        <w:ind w:firstLine="420" w:firstLineChars="200"/>
        <w:jc w:val="both"/>
        <w:rPr>
          <w:rFonts w:ascii="Calibri" w:eastAsia="宋体" w:hAnsi="Calibri" w:hint="eastAsia"/>
          <w:kern w:val="2"/>
          <w:sz w:val="21"/>
          <w:szCs w:val="21"/>
          <w:lang w:eastAsia="zh-CN"/>
        </w:rPr>
      </w:pPr>
      <w:r>
        <w:rPr>
          <w:rFonts w:ascii="Calibri" w:eastAsia="宋体" w:hAnsi="Calibri" w:cstheme="minorBidi" w:hint="eastAsia"/>
          <w:kern w:val="2"/>
          <w:sz w:val="21"/>
          <w:szCs w:val="21"/>
          <w:lang w:eastAsia="zh-CN"/>
        </w:rPr>
        <w:t>本授权委托书声明：我</w:t>
      </w:r>
      <w:r>
        <w:rPr>
          <w:rFonts w:ascii="Calibri" w:eastAsia="宋体" w:hAnsi="Calibri" w:cstheme="minorBidi" w:hint="eastAsia"/>
          <w:kern w:val="2"/>
          <w:sz w:val="21"/>
          <w:szCs w:val="21"/>
          <w:u w:val="single"/>
          <w:lang w:eastAsia="zh-CN"/>
        </w:rPr>
        <w:t xml:space="preserve">          </w:t>
      </w:r>
      <w:r>
        <w:rPr>
          <w:rFonts w:ascii="Calibri" w:eastAsia="宋体" w:hAnsi="Calibri" w:cstheme="minorBidi" w:hint="eastAsia"/>
          <w:kern w:val="2"/>
          <w:sz w:val="21"/>
          <w:szCs w:val="21"/>
          <w:lang w:eastAsia="zh-CN"/>
        </w:rPr>
        <w:t>（姓名）系</w:t>
      </w:r>
      <w:r>
        <w:rPr>
          <w:rFonts w:ascii="Calibri" w:eastAsia="宋体" w:hAnsi="Calibri" w:cstheme="minorBidi" w:hint="eastAsia"/>
          <w:kern w:val="2"/>
          <w:sz w:val="21"/>
          <w:szCs w:val="21"/>
          <w:u w:val="single"/>
          <w:lang w:eastAsia="zh-CN"/>
        </w:rPr>
        <w:t xml:space="preserve">               </w:t>
      </w:r>
      <w:r>
        <w:rPr>
          <w:rFonts w:ascii="Calibri" w:eastAsia="宋体" w:hAnsi="Calibri" w:cstheme="minorBidi" w:hint="eastAsia"/>
          <w:kern w:val="2"/>
          <w:sz w:val="21"/>
          <w:szCs w:val="21"/>
          <w:lang w:eastAsia="zh-CN"/>
        </w:rPr>
        <w:t>（投标人名称）的法定代表人（负责人），现授权委托</w:t>
      </w:r>
      <w:r>
        <w:rPr>
          <w:rFonts w:ascii="Calibri" w:eastAsia="宋体" w:hAnsi="Calibri" w:cstheme="minorBidi" w:hint="eastAsia"/>
          <w:kern w:val="2"/>
          <w:sz w:val="21"/>
          <w:szCs w:val="21"/>
          <w:u w:val="single"/>
          <w:lang w:eastAsia="zh-CN"/>
        </w:rPr>
        <w:t xml:space="preserve">          </w:t>
      </w:r>
      <w:r>
        <w:rPr>
          <w:rFonts w:ascii="Calibri" w:eastAsia="宋体" w:hAnsi="Calibri" w:cstheme="minorBidi" w:hint="eastAsia"/>
          <w:kern w:val="2"/>
          <w:sz w:val="21"/>
          <w:szCs w:val="21"/>
          <w:lang w:eastAsia="zh-CN"/>
        </w:rPr>
        <w:t>（姓名）为我单位签署本项目已递交的投标文件的法定代表人（负责人）的授权委托代理人，代理人全权代表我所签署的本项目已递交的投标文件内容我均承认。</w:t>
      </w:r>
    </w:p>
    <w:p>
      <w:pPr>
        <w:widowControl w:val="0"/>
        <w:spacing w:line="360" w:lineRule="auto"/>
        <w:ind w:firstLine="420" w:firstLineChars="200"/>
        <w:jc w:val="both"/>
        <w:rPr>
          <w:rFonts w:ascii="Calibri" w:eastAsia="宋体" w:hAnsi="Calibri" w:hint="eastAsia"/>
          <w:kern w:val="2"/>
          <w:sz w:val="21"/>
          <w:szCs w:val="21"/>
          <w:lang w:eastAsia="zh-CN"/>
        </w:rPr>
      </w:pPr>
      <w:r>
        <w:rPr>
          <w:rFonts w:ascii="Calibri" w:eastAsia="宋体" w:hAnsi="Calibri" w:cstheme="minorBidi" w:hint="eastAsia"/>
          <w:kern w:val="2"/>
          <w:sz w:val="21"/>
          <w:szCs w:val="21"/>
          <w:lang w:eastAsia="zh-CN"/>
        </w:rPr>
        <w:t>代理人无转委托权，特此委托。</w:t>
      </w:r>
    </w:p>
    <w:p>
      <w:pPr>
        <w:widowControl w:val="0"/>
        <w:spacing w:line="360" w:lineRule="auto"/>
        <w:ind w:firstLine="420" w:firstLineChars="200"/>
        <w:jc w:val="both"/>
        <w:rPr>
          <w:rFonts w:ascii="Calibri" w:eastAsia="宋体" w:hAnsi="Calibri" w:hint="eastAsia"/>
          <w:kern w:val="2"/>
          <w:sz w:val="21"/>
          <w:szCs w:val="21"/>
          <w:lang w:eastAsia="zh-CN"/>
        </w:rPr>
      </w:pPr>
    </w:p>
    <w:p>
      <w:pPr>
        <w:widowControl w:val="0"/>
        <w:spacing w:line="360" w:lineRule="auto"/>
        <w:ind w:firstLine="420" w:firstLineChars="200"/>
        <w:jc w:val="both"/>
        <w:rPr>
          <w:rFonts w:ascii="Calibri" w:eastAsia="宋体" w:hAnsi="Calibri" w:hint="eastAsia"/>
          <w:kern w:val="2"/>
          <w:sz w:val="21"/>
          <w:szCs w:val="21"/>
          <w:lang w:eastAsia="zh-CN"/>
        </w:rPr>
      </w:pPr>
      <w:r>
        <w:rPr>
          <w:rFonts w:ascii="Calibri" w:eastAsia="宋体" w:hAnsi="Calibri" w:cstheme="minorBidi" w:hint="eastAsia"/>
          <w:kern w:val="2"/>
          <w:sz w:val="21"/>
          <w:szCs w:val="21"/>
          <w:lang w:eastAsia="zh-CN"/>
        </w:rPr>
        <w:t>代理人：</w:t>
      </w:r>
      <w:r>
        <w:rPr>
          <w:rFonts w:ascii="Calibri" w:eastAsia="宋体" w:hAnsi="Calibri" w:cstheme="minorBidi" w:hint="eastAsia"/>
          <w:kern w:val="2"/>
          <w:sz w:val="21"/>
          <w:szCs w:val="21"/>
          <w:u w:val="single"/>
          <w:lang w:eastAsia="zh-CN"/>
        </w:rPr>
        <w:t xml:space="preserve">              </w:t>
      </w:r>
      <w:r>
        <w:rPr>
          <w:rFonts w:ascii="Calibri" w:eastAsia="宋体" w:hAnsi="Calibri" w:cstheme="minorBidi" w:hint="eastAsia"/>
          <w:kern w:val="2"/>
          <w:sz w:val="21"/>
          <w:szCs w:val="21"/>
          <w:lang w:eastAsia="zh-CN"/>
        </w:rPr>
        <w:t>；</w:t>
      </w:r>
    </w:p>
    <w:p>
      <w:pPr>
        <w:widowControl w:val="0"/>
        <w:spacing w:line="360" w:lineRule="auto"/>
        <w:ind w:firstLine="420" w:firstLineChars="200"/>
        <w:jc w:val="both"/>
        <w:rPr>
          <w:rFonts w:ascii="Calibri" w:eastAsia="宋体" w:hAnsi="Calibri" w:hint="eastAsia"/>
          <w:kern w:val="2"/>
          <w:sz w:val="21"/>
          <w:szCs w:val="21"/>
          <w:lang w:eastAsia="zh-CN"/>
        </w:rPr>
      </w:pPr>
      <w:r>
        <w:rPr>
          <w:rFonts w:ascii="Calibri" w:eastAsia="宋体" w:hAnsi="Calibri" w:cstheme="minorBidi" w:hint="eastAsia"/>
          <w:kern w:val="2"/>
          <w:sz w:val="21"/>
          <w:szCs w:val="21"/>
          <w:lang w:eastAsia="zh-CN"/>
        </w:rPr>
        <w:t>身份证件号：</w:t>
      </w:r>
      <w:r>
        <w:rPr>
          <w:rFonts w:ascii="Calibri" w:eastAsia="宋体" w:hAnsi="Calibri" w:cstheme="minorBidi" w:hint="eastAsia"/>
          <w:kern w:val="2"/>
          <w:sz w:val="21"/>
          <w:szCs w:val="21"/>
          <w:u w:val="single"/>
          <w:lang w:eastAsia="zh-CN"/>
        </w:rPr>
        <w:t xml:space="preserve">              </w:t>
      </w:r>
      <w:r>
        <w:rPr>
          <w:rFonts w:ascii="Calibri" w:eastAsia="宋体" w:hAnsi="Calibri" w:cstheme="minorBidi" w:hint="eastAsia"/>
          <w:kern w:val="2"/>
          <w:sz w:val="21"/>
          <w:szCs w:val="21"/>
          <w:lang w:eastAsia="zh-CN"/>
        </w:rPr>
        <w:t>，职务：</w:t>
      </w:r>
      <w:r>
        <w:rPr>
          <w:rFonts w:ascii="Calibri" w:eastAsia="宋体" w:hAnsi="Calibri" w:cstheme="minorBidi" w:hint="eastAsia"/>
          <w:kern w:val="2"/>
          <w:sz w:val="21"/>
          <w:szCs w:val="21"/>
          <w:u w:val="single"/>
          <w:lang w:eastAsia="zh-CN"/>
        </w:rPr>
        <w:t xml:space="preserve">              </w:t>
      </w:r>
      <w:r>
        <w:rPr>
          <w:rFonts w:ascii="Calibri" w:eastAsia="宋体" w:hAnsi="Calibri" w:cstheme="minorBidi" w:hint="eastAsia"/>
          <w:kern w:val="2"/>
          <w:sz w:val="21"/>
          <w:szCs w:val="21"/>
          <w:lang w:eastAsia="zh-CN"/>
        </w:rPr>
        <w:t>；</w:t>
      </w:r>
    </w:p>
    <w:p>
      <w:pPr>
        <w:widowControl w:val="0"/>
        <w:spacing w:line="360" w:lineRule="auto"/>
        <w:ind w:firstLine="420" w:firstLineChars="200"/>
        <w:jc w:val="both"/>
        <w:rPr>
          <w:rFonts w:ascii="Calibri" w:eastAsia="宋体" w:hAnsi="Calibri"/>
          <w:kern w:val="2"/>
          <w:sz w:val="21"/>
          <w:szCs w:val="21"/>
          <w:lang w:eastAsia="zh-CN"/>
        </w:rPr>
      </w:pPr>
      <w:r>
        <w:rPr>
          <w:rFonts w:ascii="Calibri" w:eastAsia="宋体" w:hAnsi="Calibri" w:cstheme="minorBidi" w:hint="eastAsia"/>
          <w:kern w:val="2"/>
          <w:sz w:val="21"/>
          <w:szCs w:val="21"/>
          <w:lang w:eastAsia="zh-CN"/>
        </w:rPr>
        <w:t>联系电话：</w:t>
      </w:r>
      <w:r>
        <w:rPr>
          <w:rFonts w:ascii="Calibri" w:eastAsia="宋体" w:hAnsi="Calibri" w:cstheme="minorBidi" w:hint="eastAsia"/>
          <w:kern w:val="2"/>
          <w:sz w:val="21"/>
          <w:szCs w:val="21"/>
          <w:u w:val="single"/>
          <w:lang w:eastAsia="zh-CN"/>
        </w:rPr>
        <w:t xml:space="preserve">              </w:t>
      </w:r>
      <w:r>
        <w:rPr>
          <w:rFonts w:ascii="Calibri" w:eastAsia="宋体" w:hAnsi="Calibri" w:cstheme="minorBidi" w:hint="eastAsia"/>
          <w:kern w:val="2"/>
          <w:sz w:val="21"/>
          <w:szCs w:val="21"/>
          <w:lang w:eastAsia="zh-CN"/>
        </w:rPr>
        <w:t>，手机：</w:t>
      </w:r>
      <w:r>
        <w:rPr>
          <w:rFonts w:ascii="Calibri" w:eastAsia="宋体" w:hAnsi="Calibri" w:cstheme="minorBidi" w:hint="eastAsia"/>
          <w:kern w:val="2"/>
          <w:sz w:val="21"/>
          <w:szCs w:val="21"/>
          <w:u w:val="single"/>
          <w:lang w:eastAsia="zh-CN"/>
        </w:rPr>
        <w:t xml:space="preserve">              </w:t>
      </w:r>
      <w:r>
        <w:rPr>
          <w:rFonts w:ascii="Calibri" w:eastAsia="宋体" w:hAnsi="Calibri" w:cstheme="minorBidi" w:hint="eastAsia"/>
          <w:kern w:val="2"/>
          <w:sz w:val="21"/>
          <w:szCs w:val="21"/>
          <w:lang w:eastAsia="zh-CN"/>
        </w:rPr>
        <w:t>，电子邮箱：</w:t>
      </w:r>
      <w:r>
        <w:rPr>
          <w:rFonts w:ascii="Calibri" w:eastAsia="宋体" w:hAnsi="Calibri" w:cstheme="minorBidi" w:hint="eastAsia"/>
          <w:kern w:val="2"/>
          <w:sz w:val="21"/>
          <w:szCs w:val="21"/>
          <w:u w:val="single"/>
          <w:lang w:eastAsia="zh-CN"/>
        </w:rPr>
        <w:t xml:space="preserve">              </w:t>
      </w:r>
      <w:r>
        <w:rPr>
          <w:rFonts w:ascii="Calibri" w:eastAsia="宋体" w:hAnsi="Calibri" w:cstheme="minorBidi" w:hint="eastAsia"/>
          <w:kern w:val="2"/>
          <w:sz w:val="21"/>
          <w:szCs w:val="21"/>
          <w:lang w:eastAsia="zh-CN"/>
        </w:rPr>
        <w:t>；</w:t>
      </w:r>
    </w:p>
    <w:p>
      <w:pPr>
        <w:widowControl w:val="0"/>
        <w:spacing w:line="360" w:lineRule="auto"/>
        <w:ind w:firstLine="420" w:firstLineChars="200"/>
        <w:jc w:val="both"/>
        <w:rPr>
          <w:rFonts w:ascii="Calibri" w:eastAsia="宋体" w:hAnsi="Calibri" w:hint="eastAsia"/>
          <w:kern w:val="2"/>
          <w:sz w:val="21"/>
          <w:szCs w:val="21"/>
          <w:lang w:eastAsia="zh-CN"/>
        </w:rPr>
      </w:pPr>
      <w:r>
        <w:rPr>
          <w:rFonts w:ascii="Calibri" w:eastAsia="宋体" w:hAnsi="Calibri" w:cstheme="minorBidi" w:hint="eastAsia"/>
          <w:kern w:val="2"/>
          <w:sz w:val="21"/>
          <w:szCs w:val="21"/>
          <w:lang w:eastAsia="zh-CN"/>
        </w:rPr>
        <w:t>授权委托日期：</w:t>
      </w:r>
      <w:r>
        <w:rPr>
          <w:rFonts w:ascii="Calibri" w:eastAsia="宋体" w:hAnsi="Calibri" w:cstheme="minorBidi" w:hint="eastAsia"/>
          <w:kern w:val="2"/>
          <w:sz w:val="21"/>
          <w:szCs w:val="21"/>
          <w:u w:val="single"/>
          <w:lang w:eastAsia="zh-CN"/>
        </w:rPr>
        <w:t xml:space="preserve">       </w:t>
      </w:r>
      <w:r>
        <w:rPr>
          <w:rFonts w:ascii="Calibri" w:eastAsia="宋体" w:hAnsi="Calibri" w:cstheme="minorBidi" w:hint="eastAsia"/>
          <w:kern w:val="2"/>
          <w:sz w:val="21"/>
          <w:szCs w:val="21"/>
          <w:lang w:eastAsia="zh-CN"/>
        </w:rPr>
        <w:t>年</w:t>
      </w:r>
      <w:r>
        <w:rPr>
          <w:rFonts w:ascii="Calibri" w:eastAsia="宋体" w:hAnsi="Calibri" w:cstheme="minorBidi" w:hint="eastAsia"/>
          <w:kern w:val="2"/>
          <w:sz w:val="21"/>
          <w:szCs w:val="21"/>
          <w:u w:val="single"/>
          <w:lang w:eastAsia="zh-CN"/>
        </w:rPr>
        <w:t xml:space="preserve">       </w:t>
      </w:r>
      <w:r>
        <w:rPr>
          <w:rFonts w:ascii="Calibri" w:eastAsia="宋体" w:hAnsi="Calibri" w:cstheme="minorBidi" w:hint="eastAsia"/>
          <w:kern w:val="2"/>
          <w:sz w:val="21"/>
          <w:szCs w:val="21"/>
          <w:lang w:eastAsia="zh-CN"/>
        </w:rPr>
        <w:t>月</w:t>
      </w:r>
      <w:r>
        <w:rPr>
          <w:rFonts w:ascii="Calibri" w:eastAsia="宋体" w:hAnsi="Calibri" w:cstheme="minorBidi" w:hint="eastAsia"/>
          <w:kern w:val="2"/>
          <w:sz w:val="21"/>
          <w:szCs w:val="21"/>
          <w:u w:val="single"/>
          <w:lang w:eastAsia="zh-CN"/>
        </w:rPr>
        <w:t xml:space="preserve">       </w:t>
      </w:r>
      <w:r>
        <w:rPr>
          <w:rFonts w:ascii="Calibri" w:eastAsia="宋体" w:hAnsi="Calibri" w:cstheme="minorBidi" w:hint="eastAsia"/>
          <w:kern w:val="2"/>
          <w:sz w:val="21"/>
          <w:szCs w:val="21"/>
          <w:lang w:eastAsia="zh-CN"/>
        </w:rPr>
        <w:t>日。</w:t>
      </w:r>
    </w:p>
    <w:p>
      <w:pPr>
        <w:widowControl w:val="0"/>
        <w:spacing w:line="360" w:lineRule="auto"/>
        <w:ind w:firstLine="420" w:firstLineChars="200"/>
        <w:jc w:val="both"/>
        <w:rPr>
          <w:rFonts w:ascii="Calibri" w:eastAsia="宋体" w:hAnsi="Calibri"/>
          <w:b/>
          <w:color w:val="FF0000"/>
          <w:kern w:val="2"/>
          <w:sz w:val="21"/>
          <w:szCs w:val="21"/>
          <w:lang w:eastAsia="zh-CN"/>
        </w:rPr>
      </w:pPr>
      <w:r>
        <w:rPr>
          <w:rFonts w:ascii="Calibri" w:eastAsia="宋体" w:hAnsi="Calibri" w:cstheme="minorBidi" w:hint="eastAsia"/>
          <w:b/>
          <w:color w:val="FF0000"/>
          <w:kern w:val="2"/>
          <w:sz w:val="21"/>
          <w:szCs w:val="21"/>
          <w:lang w:eastAsia="zh-CN"/>
        </w:rPr>
        <w:t>附：请提供代理人身份证扫描件（正反两面）；港澳台居民可提供来往通行证扫描件；非中国国籍管辖范围人员，可提供公安部门认可的身份证明材料扫描件。</w:t>
      </w:r>
    </w:p>
    <w:tbl>
      <w:tblPr>
        <w:tblStyle w:val="TableGrid"/>
        <w:tblW w:w="5000" w:type="pct"/>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4427"/>
        <w:gridCol w:w="4429"/>
      </w:tblGrid>
      <w:tr>
        <w:tblPrEx>
          <w:tblW w:w="5000" w:type="pct"/>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val="2218"/>
        </w:trPr>
        <w:tc>
          <w:tcPr>
            <w:tcW w:w="4269" w:type="dxa"/>
          </w:tcPr>
          <w:p>
            <w:pPr>
              <w:jc w:val="center"/>
              <w:rPr>
                <w:rFonts w:ascii="Calibri" w:hAnsi="Calibri"/>
                <w:kern w:val="2"/>
                <w:sz w:val="21"/>
                <w:szCs w:val="22"/>
                <w:lang w:eastAsia="zh-CN"/>
              </w:rPr>
            </w:pPr>
            <w:r>
              <w:rPr>
                <w:rFonts w:hAnsi="Calibri" w:cstheme="minorBidi" w:hint="eastAsia"/>
                <w:kern w:val="2"/>
                <w:sz w:val="21"/>
                <w:szCs w:val="22"/>
                <w:lang w:eastAsia="zh-CN"/>
              </w:rPr>
              <w:t>证件扫描件正面</w:t>
            </w:r>
          </w:p>
          <w:p>
            <w:pPr>
              <w:spacing w:line="360" w:lineRule="auto"/>
              <w:jc w:val="center"/>
              <w:rPr>
                <w:rFonts w:ascii="Calibri" w:hAnsi="Calibri"/>
                <w:b/>
                <w:bCs/>
                <w:kern w:val="2"/>
                <w:szCs w:val="22"/>
                <w:lang w:eastAsia="zh-CN"/>
              </w:rPr>
            </w:pPr>
          </w:p>
          <w:p>
            <w:pPr>
              <w:spacing w:line="360" w:lineRule="auto"/>
              <w:jc w:val="center"/>
              <w:rPr>
                <w:rFonts w:ascii="Calibri" w:hAnsi="Calibri"/>
                <w:kern w:val="2"/>
                <w:szCs w:val="22"/>
                <w:lang w:eastAsia="zh-CN"/>
              </w:rPr>
            </w:pPr>
          </w:p>
        </w:tc>
        <w:tc>
          <w:tcPr>
            <w:tcW w:w="4270" w:type="dxa"/>
          </w:tcPr>
          <w:p>
            <w:pPr>
              <w:jc w:val="center"/>
              <w:rPr>
                <w:rFonts w:ascii="Calibri" w:hAnsi="Calibri"/>
                <w:kern w:val="2"/>
                <w:sz w:val="21"/>
                <w:szCs w:val="22"/>
                <w:lang w:eastAsia="zh-CN"/>
              </w:rPr>
            </w:pPr>
            <w:r>
              <w:rPr>
                <w:rFonts w:hAnsi="Calibri" w:cstheme="minorBidi" w:hint="eastAsia"/>
                <w:kern w:val="2"/>
                <w:sz w:val="21"/>
                <w:szCs w:val="22"/>
                <w:lang w:eastAsia="zh-CN"/>
              </w:rPr>
              <w:t>证件扫描件反面</w:t>
            </w:r>
          </w:p>
          <w:p>
            <w:pPr>
              <w:spacing w:line="360" w:lineRule="auto"/>
              <w:jc w:val="center"/>
              <w:rPr>
                <w:rFonts w:ascii="Calibri" w:hAnsi="Calibri"/>
                <w:b/>
                <w:bCs/>
                <w:kern w:val="2"/>
                <w:szCs w:val="22"/>
                <w:lang w:eastAsia="zh-CN"/>
              </w:rPr>
            </w:pPr>
          </w:p>
          <w:p>
            <w:pPr>
              <w:spacing w:line="360" w:lineRule="auto"/>
              <w:jc w:val="center"/>
              <w:rPr>
                <w:rFonts w:ascii="Calibri" w:hAnsi="Calibri"/>
                <w:kern w:val="2"/>
                <w:szCs w:val="22"/>
                <w:lang w:eastAsia="zh-CN"/>
              </w:rPr>
            </w:pPr>
          </w:p>
        </w:tc>
      </w:tr>
    </w:tbl>
    <w:p>
      <w:pPr>
        <w:widowControl w:val="0"/>
        <w:tabs>
          <w:tab w:val="left" w:pos="651"/>
        </w:tabs>
        <w:snapToGrid w:val="0"/>
        <w:jc w:val="center"/>
        <w:rPr>
          <w:rFonts w:ascii="黑体" w:eastAsia="黑体" w:hAnsi="Calibri"/>
          <w:lang w:eastAsia="zh-CN"/>
        </w:rPr>
      </w:pPr>
    </w:p>
    <w:p>
      <w:pPr>
        <w:widowControl w:val="0"/>
        <w:spacing w:after="120" w:line="240" w:lineRule="auto"/>
        <w:ind w:left="480" w:firstLine="480" w:leftChars="200" w:firstLineChars="200"/>
        <w:jc w:val="both"/>
        <w:rPr>
          <w:rFonts w:ascii="黑体" w:eastAsia="黑体" w:hAnsi="Calibri"/>
          <w:lang w:eastAsia="zh-CN"/>
        </w:rPr>
      </w:pPr>
    </w:p>
    <w:p>
      <w:pPr>
        <w:widowControl w:val="0"/>
        <w:spacing w:after="120" w:line="240" w:lineRule="auto"/>
        <w:ind w:left="480" w:firstLine="480" w:leftChars="200" w:firstLineChars="200"/>
        <w:jc w:val="both"/>
        <w:rPr>
          <w:rFonts w:ascii="黑体" w:eastAsia="黑体" w:hAnsi="Calibri"/>
          <w:lang w:eastAsia="zh-CN"/>
        </w:rPr>
      </w:pPr>
    </w:p>
    <w:p>
      <w:pPr>
        <w:widowControl w:val="0"/>
        <w:spacing w:after="120" w:line="240" w:lineRule="auto"/>
        <w:ind w:left="480" w:firstLine="480" w:leftChars="200" w:firstLineChars="200"/>
        <w:jc w:val="both"/>
        <w:rPr>
          <w:rFonts w:ascii="黑体" w:eastAsia="黑体" w:hAnsi="Calibri"/>
          <w:lang w:eastAsia="zh-CN"/>
        </w:rPr>
      </w:pPr>
    </w:p>
    <w:p>
      <w:pPr>
        <w:widowControl w:val="0"/>
        <w:spacing w:after="120" w:line="240" w:lineRule="auto"/>
        <w:ind w:left="480" w:firstLine="480" w:leftChars="200" w:firstLineChars="200"/>
        <w:jc w:val="both"/>
        <w:rPr>
          <w:rFonts w:ascii="黑体" w:eastAsia="黑体" w:hAnsi="Calibri"/>
          <w:lang w:eastAsia="zh-CN"/>
        </w:rPr>
      </w:pPr>
    </w:p>
    <w:p>
      <w:pPr>
        <w:widowControl w:val="0"/>
        <w:spacing w:after="120" w:line="240" w:lineRule="auto"/>
        <w:ind w:left="480" w:firstLine="480" w:leftChars="200" w:firstLineChars="200"/>
        <w:jc w:val="both"/>
        <w:rPr>
          <w:rFonts w:ascii="黑体" w:eastAsia="黑体" w:hAnsi="Calibri"/>
          <w:lang w:eastAsia="zh-CN"/>
        </w:rPr>
      </w:pPr>
    </w:p>
    <w:p>
      <w:pPr>
        <w:widowControl w:val="0"/>
        <w:spacing w:after="120" w:line="240" w:lineRule="auto"/>
        <w:ind w:left="480" w:firstLine="480" w:leftChars="200" w:firstLineChars="200"/>
        <w:jc w:val="both"/>
        <w:rPr>
          <w:rFonts w:ascii="黑体" w:eastAsia="黑体" w:hAnsi="Calibri"/>
          <w:lang w:eastAsia="zh-CN"/>
        </w:rPr>
      </w:pPr>
    </w:p>
    <w:p>
      <w:pPr>
        <w:widowControl w:val="0"/>
        <w:spacing w:after="120" w:line="240" w:lineRule="auto"/>
        <w:ind w:left="480" w:firstLine="480" w:leftChars="200" w:firstLineChars="200"/>
        <w:jc w:val="both"/>
        <w:rPr>
          <w:rFonts w:ascii="黑体" w:eastAsia="黑体" w:hAnsi="Calibri"/>
          <w:lang w:eastAsia="zh-CN"/>
        </w:rPr>
      </w:pPr>
    </w:p>
    <w:p>
      <w:pPr>
        <w:widowControl w:val="0"/>
        <w:spacing w:after="120" w:line="240" w:lineRule="auto"/>
        <w:ind w:left="480" w:firstLine="480" w:leftChars="200" w:firstLineChars="200"/>
        <w:jc w:val="both"/>
        <w:rPr>
          <w:rFonts w:ascii="黑体" w:eastAsia="黑体" w:hAnsi="Calibri"/>
          <w:lang w:eastAsia="zh-CN"/>
        </w:rPr>
      </w:pPr>
    </w:p>
    <w:p>
      <w:pPr>
        <w:widowControl w:val="0"/>
        <w:spacing w:after="120" w:line="240" w:lineRule="auto"/>
        <w:ind w:left="480" w:firstLine="480" w:leftChars="200" w:firstLineChars="200"/>
        <w:jc w:val="both"/>
        <w:rPr>
          <w:rFonts w:ascii="黑体" w:eastAsia="黑体" w:hAnsi="Calibri"/>
          <w:lang w:eastAsia="zh-CN"/>
        </w:rPr>
      </w:pPr>
    </w:p>
    <w:p>
      <w:pPr>
        <w:widowControl w:val="0"/>
        <w:spacing w:after="120" w:line="240" w:lineRule="auto"/>
        <w:ind w:left="480" w:firstLine="480" w:leftChars="200" w:firstLineChars="200"/>
        <w:jc w:val="both"/>
        <w:rPr>
          <w:rFonts w:ascii="黑体" w:eastAsia="黑体" w:hAnsi="Calibri"/>
          <w:lang w:eastAsia="zh-CN"/>
        </w:rPr>
      </w:pPr>
    </w:p>
    <w:p>
      <w:pPr>
        <w:widowControl w:val="0"/>
        <w:spacing w:after="120" w:line="240" w:lineRule="auto"/>
        <w:ind w:left="480" w:firstLine="480" w:leftChars="200" w:firstLineChars="200"/>
        <w:jc w:val="both"/>
        <w:rPr>
          <w:rFonts w:ascii="黑体" w:eastAsia="黑体" w:hAnsi="Calibri"/>
          <w:lang w:eastAsia="zh-CN"/>
        </w:rPr>
      </w:pPr>
    </w:p>
    <w:p>
      <w:pPr>
        <w:widowControl w:val="0"/>
        <w:spacing w:after="120" w:line="240" w:lineRule="auto"/>
        <w:ind w:left="480" w:firstLine="480" w:leftChars="200" w:firstLineChars="200"/>
        <w:jc w:val="both"/>
        <w:rPr>
          <w:rFonts w:ascii="黑体" w:eastAsia="黑体" w:hAnsi="Calibri"/>
          <w:lang w:eastAsia="zh-CN"/>
        </w:rPr>
      </w:pPr>
    </w:p>
    <w:p>
      <w:pPr>
        <w:widowControl w:val="0"/>
        <w:jc w:val="center"/>
        <w:rPr>
          <w:rFonts w:ascii="黑体" w:eastAsia="黑体" w:hAnsi="Calibri"/>
          <w:b/>
          <w:kern w:val="2"/>
          <w:sz w:val="30"/>
          <w:szCs w:val="22"/>
          <w:lang w:eastAsia="zh-CN"/>
        </w:rPr>
      </w:pPr>
      <w:r>
        <w:rPr>
          <w:rFonts w:ascii="黑体" w:eastAsia="黑体" w:hAnsi="Calibri" w:cstheme="minorBidi" w:hint="eastAsia"/>
          <w:b/>
          <w:kern w:val="2"/>
          <w:sz w:val="30"/>
          <w:szCs w:val="22"/>
          <w:lang w:eastAsia="zh-CN"/>
        </w:rPr>
        <w:t>八、</w:t>
      </w:r>
      <w:bookmarkStart w:id="31" w:name="_Hlk72092634"/>
      <w:r>
        <w:rPr>
          <w:rFonts w:ascii="黑体" w:eastAsia="黑体" w:hAnsi="Calibri" w:cstheme="minorBidi" w:hint="eastAsia"/>
          <w:b/>
          <w:kern w:val="2"/>
          <w:sz w:val="30"/>
          <w:szCs w:val="22"/>
          <w:lang w:eastAsia="zh-CN"/>
        </w:rPr>
        <w:t>实质性条款响应情况表</w:t>
      </w:r>
      <w:bookmarkEnd w:id="31"/>
    </w:p>
    <w:p>
      <w:pPr>
        <w:widowControl w:val="0"/>
        <w:snapToGrid w:val="0"/>
        <w:jc w:val="both"/>
        <w:rPr>
          <w:rFonts w:ascii="Arial" w:eastAsia="宋体" w:hAnsi="Arial" w:cs="Arial"/>
          <w:kern w:val="2"/>
          <w:lang w:eastAsia="zh-CN"/>
        </w:rPr>
      </w:pPr>
      <w:r>
        <w:rPr>
          <w:rFonts w:ascii="Arial" w:eastAsia="宋体" w:hAnsi="Arial" w:cs="Arial" w:hint="eastAsia"/>
          <w:color w:val="000000"/>
          <w:kern w:val="2"/>
          <w:lang w:eastAsia="zh-CN"/>
        </w:rPr>
        <w:t>投标单位（投标人）名称：</w:t>
      </w:r>
    </w:p>
    <w:p>
      <w:pPr>
        <w:widowControl w:val="0"/>
        <w:snapToGrid w:val="0"/>
        <w:jc w:val="both"/>
        <w:rPr>
          <w:rFonts w:ascii="宋体" w:eastAsia="宋体" w:hAnsi="宋体"/>
          <w:b/>
          <w:kern w:val="2"/>
          <w:lang w:eastAsia="zh-CN"/>
        </w:rPr>
      </w:pPr>
    </w:p>
    <w:tbl>
      <w:tblPr>
        <w:tblStyle w:val="TableNormal"/>
        <w:tblW w:w="5000" w:type="pct"/>
        <w:jc w:val="center"/>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CellMar>
          <w:top w:w="0" w:type="dxa"/>
          <w:left w:w="108" w:type="dxa"/>
          <w:bottom w:w="0" w:type="dxa"/>
          <w:right w:w="108" w:type="dxa"/>
        </w:tblCellMar>
      </w:tblPr>
      <w:tblGrid>
        <w:gridCol w:w="578"/>
        <w:gridCol w:w="3657"/>
        <w:gridCol w:w="2047"/>
        <w:gridCol w:w="1632"/>
        <w:gridCol w:w="942"/>
      </w:tblGrid>
      <w:tr>
        <w:tblPrEx>
          <w:tblW w:w="5000" w:type="pct"/>
          <w:jc w:val="center"/>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CellMar>
            <w:top w:w="0" w:type="dxa"/>
            <w:left w:w="108" w:type="dxa"/>
            <w:bottom w:w="0" w:type="dxa"/>
            <w:right w:w="108" w:type="dxa"/>
          </w:tblCellMar>
        </w:tblPrEx>
        <w:trPr>
          <w:trHeight w:val="529"/>
          <w:jc w:val="center"/>
        </w:trPr>
        <w:tc>
          <w:tcPr>
            <w:tcW w:w="602" w:type="dxa"/>
            <w:vAlign w:val="center"/>
          </w:tcPr>
          <w:p>
            <w:pPr>
              <w:widowControl w:val="0"/>
              <w:jc w:val="center"/>
              <w:rPr>
                <w:rFonts w:ascii="宋体" w:eastAsia="宋体" w:hAnsi="宋体" w:cs="Arial"/>
                <w:b/>
                <w:kern w:val="2"/>
                <w:sz w:val="21"/>
                <w:szCs w:val="21"/>
                <w:lang w:eastAsia="zh-CN"/>
              </w:rPr>
            </w:pPr>
            <w:r>
              <w:rPr>
                <w:rFonts w:ascii="宋体" w:eastAsia="宋体" w:hAnsi="宋体" w:cs="Arial" w:hint="eastAsia"/>
                <w:b/>
                <w:kern w:val="2"/>
                <w:sz w:val="21"/>
                <w:szCs w:val="21"/>
                <w:lang w:eastAsia="zh-CN"/>
              </w:rPr>
              <w:t>序号</w:t>
            </w:r>
          </w:p>
        </w:tc>
        <w:tc>
          <w:tcPr>
            <w:tcW w:w="3901" w:type="dxa"/>
            <w:vAlign w:val="center"/>
          </w:tcPr>
          <w:p>
            <w:pPr>
              <w:widowControl w:val="0"/>
              <w:jc w:val="center"/>
              <w:rPr>
                <w:rFonts w:ascii="宋体" w:eastAsia="宋体" w:hAnsi="宋体" w:cs="Arial"/>
                <w:b/>
                <w:kern w:val="2"/>
                <w:sz w:val="21"/>
                <w:szCs w:val="21"/>
                <w:lang w:eastAsia="zh-CN"/>
              </w:rPr>
            </w:pPr>
            <w:r>
              <w:rPr>
                <w:rFonts w:ascii="宋体" w:eastAsia="宋体" w:hAnsi="宋体" w:cs="Arial" w:hint="eastAsia"/>
                <w:b/>
                <w:kern w:val="2"/>
                <w:sz w:val="21"/>
                <w:szCs w:val="21"/>
                <w:lang w:eastAsia="zh-CN"/>
              </w:rPr>
              <w:t>实质性条款具体内容</w:t>
            </w:r>
          </w:p>
        </w:tc>
        <w:tc>
          <w:tcPr>
            <w:tcW w:w="2176" w:type="dxa"/>
            <w:vAlign w:val="center"/>
          </w:tcPr>
          <w:p>
            <w:pPr>
              <w:widowControl w:val="0"/>
              <w:jc w:val="center"/>
              <w:rPr>
                <w:rFonts w:ascii="宋体" w:eastAsia="宋体" w:hAnsi="宋体" w:cs="Arial"/>
                <w:b/>
                <w:kern w:val="2"/>
                <w:sz w:val="21"/>
                <w:szCs w:val="21"/>
                <w:lang w:eastAsia="zh-CN"/>
              </w:rPr>
            </w:pPr>
            <w:r>
              <w:rPr>
                <w:rFonts w:ascii="宋体" w:eastAsia="宋体" w:hAnsi="宋体" w:cs="Arial" w:hint="eastAsia"/>
                <w:b/>
                <w:kern w:val="2"/>
                <w:sz w:val="21"/>
                <w:szCs w:val="21"/>
                <w:lang w:eastAsia="zh-CN"/>
              </w:rPr>
              <w:t>投标文件响应</w:t>
            </w:r>
          </w:p>
        </w:tc>
        <w:tc>
          <w:tcPr>
            <w:tcW w:w="1732" w:type="dxa"/>
          </w:tcPr>
          <w:p>
            <w:pPr>
              <w:widowControl w:val="0"/>
              <w:spacing w:before="120" w:beforeLines="50"/>
              <w:jc w:val="center"/>
              <w:rPr>
                <w:rFonts w:ascii="宋体" w:eastAsia="宋体" w:hAnsi="宋体" w:cs="Arial"/>
                <w:b/>
                <w:kern w:val="2"/>
                <w:sz w:val="21"/>
                <w:szCs w:val="21"/>
                <w:lang w:eastAsia="zh-CN"/>
              </w:rPr>
            </w:pPr>
            <w:r>
              <w:rPr>
                <w:rFonts w:ascii="宋体" w:eastAsia="宋体" w:hAnsi="宋体" w:cs="Arial" w:hint="eastAsia"/>
                <w:b/>
                <w:kern w:val="2"/>
                <w:sz w:val="21"/>
                <w:szCs w:val="21"/>
                <w:lang w:eastAsia="zh-CN"/>
              </w:rPr>
              <w:t>偏离情况</w:t>
            </w:r>
          </w:p>
        </w:tc>
        <w:tc>
          <w:tcPr>
            <w:tcW w:w="992" w:type="dxa"/>
            <w:vAlign w:val="center"/>
          </w:tcPr>
          <w:p>
            <w:pPr>
              <w:widowControl w:val="0"/>
              <w:jc w:val="center"/>
              <w:rPr>
                <w:rFonts w:ascii="宋体" w:eastAsia="宋体" w:hAnsi="宋体" w:cs="Arial"/>
                <w:b/>
                <w:kern w:val="2"/>
                <w:sz w:val="21"/>
                <w:szCs w:val="21"/>
                <w:lang w:eastAsia="zh-CN"/>
              </w:rPr>
            </w:pPr>
            <w:r>
              <w:rPr>
                <w:rFonts w:ascii="宋体" w:eastAsia="宋体" w:hAnsi="宋体" w:cs="Arial" w:hint="eastAsia"/>
                <w:b/>
                <w:kern w:val="2"/>
                <w:sz w:val="21"/>
                <w:szCs w:val="21"/>
                <w:lang w:eastAsia="zh-CN"/>
              </w:rPr>
              <w:t>说明</w:t>
            </w:r>
          </w:p>
        </w:tc>
      </w:tr>
      <w:tr>
        <w:tblPrEx>
          <w:tblW w:w="5000" w:type="pct"/>
          <w:jc w:val="center"/>
          <w:tblLayout w:type="fixed"/>
          <w:tblCellMar>
            <w:top w:w="0" w:type="dxa"/>
            <w:left w:w="108" w:type="dxa"/>
            <w:bottom w:w="0" w:type="dxa"/>
            <w:right w:w="108" w:type="dxa"/>
          </w:tblCellMar>
        </w:tblPrEx>
        <w:trPr>
          <w:trHeight w:val="1060"/>
          <w:jc w:val="center"/>
        </w:trPr>
        <w:tc>
          <w:tcPr>
            <w:tcW w:w="602" w:type="dxa"/>
            <w:vAlign w:val="center"/>
          </w:tcPr>
          <w:p>
            <w:pPr>
              <w:widowControl w:val="0"/>
              <w:spacing w:line="300" w:lineRule="auto"/>
              <w:jc w:val="center"/>
              <w:rPr>
                <w:rFonts w:ascii="宋体" w:eastAsia="宋体" w:hAnsi="宋体"/>
                <w:b/>
                <w:color w:val="FF0000"/>
                <w:sz w:val="21"/>
                <w:szCs w:val="21"/>
                <w:lang w:eastAsia="zh-CN"/>
              </w:rPr>
            </w:pPr>
            <w:r>
              <w:rPr>
                <w:rFonts w:ascii="宋体" w:eastAsia="宋体" w:hAnsi="宋体" w:hint="eastAsia"/>
                <w:b/>
                <w:color w:val="FF0000"/>
                <w:sz w:val="21"/>
                <w:szCs w:val="21"/>
                <w:lang w:eastAsia="zh-CN"/>
              </w:rPr>
              <w:t>1</w:t>
            </w:r>
          </w:p>
        </w:tc>
        <w:tc>
          <w:tcPr>
            <w:tcW w:w="3901" w:type="dxa"/>
            <w:vAlign w:val="center"/>
          </w:tcPr>
          <w:p>
            <w:pPr>
              <w:widowControl w:val="0"/>
              <w:spacing w:line="300" w:lineRule="auto"/>
              <w:jc w:val="center"/>
              <w:rPr>
                <w:rFonts w:ascii="宋体" w:eastAsia="宋体" w:hAnsi="宋体"/>
                <w:b/>
                <w:color w:val="FF0000"/>
                <w:sz w:val="21"/>
                <w:szCs w:val="21"/>
                <w:lang w:eastAsia="zh-CN"/>
              </w:rPr>
            </w:pPr>
            <w:r>
              <w:rPr>
                <w:rFonts w:ascii="宋体" w:eastAsia="宋体" w:hAnsi="宋体" w:hint="eastAsia"/>
                <w:b/>
                <w:color w:val="FF0000"/>
                <w:sz w:val="21"/>
                <w:szCs w:val="21"/>
                <w:lang w:eastAsia="zh-CN"/>
              </w:rPr>
              <w:t>本项目招标文件中所有带★号条款内容</w:t>
            </w:r>
          </w:p>
        </w:tc>
        <w:tc>
          <w:tcPr>
            <w:tcW w:w="2176" w:type="dxa"/>
            <w:vAlign w:val="center"/>
          </w:tcPr>
          <w:p>
            <w:pPr>
              <w:widowControl w:val="0"/>
              <w:spacing w:line="300" w:lineRule="auto"/>
              <w:jc w:val="center"/>
              <w:rPr>
                <w:rFonts w:ascii="宋体" w:eastAsia="宋体" w:hAnsi="宋体"/>
                <w:b/>
                <w:sz w:val="21"/>
                <w:szCs w:val="21"/>
                <w:lang w:eastAsia="zh-CN"/>
              </w:rPr>
            </w:pPr>
            <w:r>
              <w:rPr>
                <w:rFonts w:ascii="宋体" w:eastAsia="宋体" w:hAnsi="宋体" w:hint="eastAsia"/>
                <w:b/>
                <w:sz w:val="21"/>
                <w:szCs w:val="21"/>
                <w:lang w:eastAsia="zh-CN"/>
              </w:rPr>
              <w:t>完全响应</w:t>
            </w:r>
          </w:p>
        </w:tc>
        <w:tc>
          <w:tcPr>
            <w:tcW w:w="1732" w:type="dxa"/>
            <w:vAlign w:val="center"/>
          </w:tcPr>
          <w:p>
            <w:pPr>
              <w:widowControl w:val="0"/>
              <w:spacing w:line="300" w:lineRule="auto"/>
              <w:jc w:val="center"/>
              <w:rPr>
                <w:rFonts w:ascii="宋体" w:eastAsia="宋体" w:hAnsi="宋体"/>
                <w:b/>
                <w:sz w:val="21"/>
                <w:szCs w:val="21"/>
                <w:lang w:eastAsia="zh-CN"/>
              </w:rPr>
            </w:pPr>
            <w:r>
              <w:rPr>
                <w:rFonts w:ascii="宋体" w:eastAsia="宋体" w:hAnsi="宋体" w:hint="eastAsia"/>
                <w:b/>
                <w:sz w:val="21"/>
                <w:szCs w:val="21"/>
                <w:lang w:eastAsia="zh-CN"/>
              </w:rPr>
              <w:t>无偏离</w:t>
            </w:r>
          </w:p>
        </w:tc>
        <w:tc>
          <w:tcPr>
            <w:tcW w:w="992" w:type="dxa"/>
            <w:vAlign w:val="center"/>
          </w:tcPr>
          <w:p>
            <w:pPr>
              <w:widowControl w:val="0"/>
              <w:spacing w:line="300" w:lineRule="auto"/>
              <w:jc w:val="center"/>
              <w:rPr>
                <w:rFonts w:ascii="宋体" w:eastAsia="宋体" w:hAnsi="宋体"/>
                <w:b/>
                <w:color w:val="FF0000"/>
                <w:sz w:val="21"/>
                <w:szCs w:val="21"/>
                <w:lang w:eastAsia="zh-CN"/>
              </w:rPr>
            </w:pPr>
          </w:p>
        </w:tc>
      </w:tr>
    </w:tbl>
    <w:p>
      <w:pPr>
        <w:widowControl w:val="0"/>
        <w:snapToGrid w:val="0"/>
        <w:jc w:val="both"/>
        <w:rPr>
          <w:rFonts w:ascii="宋体" w:eastAsia="宋体" w:hAnsi="宋体"/>
          <w:kern w:val="2"/>
          <w:lang w:eastAsia="zh-CN"/>
        </w:rPr>
      </w:pPr>
    </w:p>
    <w:p>
      <w:pPr>
        <w:widowControl w:val="0"/>
        <w:snapToGrid w:val="0"/>
        <w:spacing w:line="360" w:lineRule="auto"/>
        <w:jc w:val="both"/>
        <w:rPr>
          <w:rFonts w:ascii="宋体" w:eastAsia="宋体" w:hAnsi="宋体"/>
          <w:b/>
          <w:kern w:val="2"/>
          <w:sz w:val="21"/>
          <w:szCs w:val="21"/>
          <w:lang w:eastAsia="zh-CN"/>
        </w:rPr>
      </w:pPr>
      <w:r>
        <w:rPr>
          <w:rFonts w:ascii="宋体" w:eastAsia="宋体" w:hAnsi="宋体" w:hint="eastAsia"/>
          <w:b/>
          <w:kern w:val="2"/>
          <w:sz w:val="21"/>
          <w:szCs w:val="21"/>
          <w:lang w:eastAsia="zh-CN"/>
        </w:rPr>
        <w:t>填写说明：</w:t>
      </w:r>
    </w:p>
    <w:p>
      <w:pPr>
        <w:widowControl w:val="0"/>
        <w:spacing w:line="360" w:lineRule="auto"/>
        <w:ind w:firstLine="420" w:firstLineChars="200"/>
        <w:jc w:val="both"/>
        <w:rPr>
          <w:rFonts w:ascii="宋体" w:eastAsia="宋体" w:hAnsi="宋体" w:cs="宋体"/>
          <w:bCs/>
          <w:kern w:val="2"/>
          <w:sz w:val="21"/>
          <w:szCs w:val="21"/>
          <w:lang w:eastAsia="zh-CN"/>
        </w:rPr>
      </w:pPr>
      <w:r>
        <w:rPr>
          <w:rFonts w:ascii="宋体" w:eastAsia="宋体" w:hAnsi="宋体" w:cs="宋体" w:hint="eastAsia"/>
          <w:bCs/>
          <w:kern w:val="2"/>
          <w:sz w:val="21"/>
          <w:szCs w:val="21"/>
          <w:lang w:eastAsia="zh-CN"/>
        </w:rPr>
        <w:t>1、上表所列各项均为不可负偏离条款。</w:t>
      </w:r>
    </w:p>
    <w:p>
      <w:pPr>
        <w:widowControl w:val="0"/>
        <w:spacing w:line="360" w:lineRule="auto"/>
        <w:ind w:firstLine="420" w:firstLineChars="200"/>
        <w:jc w:val="both"/>
        <w:rPr>
          <w:rFonts w:ascii="宋体" w:eastAsia="宋体" w:hAnsi="宋体" w:cs="宋体"/>
          <w:bCs/>
          <w:kern w:val="2"/>
          <w:sz w:val="21"/>
          <w:szCs w:val="21"/>
          <w:lang w:eastAsia="zh-CN"/>
        </w:rPr>
      </w:pPr>
      <w:r>
        <w:rPr>
          <w:rFonts w:ascii="宋体" w:eastAsia="宋体" w:hAnsi="宋体" w:cs="宋体" w:hint="eastAsia"/>
          <w:bCs/>
          <w:kern w:val="2"/>
          <w:sz w:val="21"/>
          <w:szCs w:val="21"/>
          <w:lang w:eastAsia="zh-CN"/>
        </w:rPr>
        <w:t>2、“投标文件响应”一栏应当详细填写投标人自身响应情况，而不能不合理照搬照抄招标文件实质性条款具体内容。</w:t>
      </w:r>
      <w:r>
        <w:rPr>
          <w:rFonts w:ascii="宋体" w:eastAsia="宋体" w:hAnsi="宋体" w:cs="宋体" w:hint="eastAsia"/>
          <w:b/>
          <w:bCs/>
          <w:kern w:val="2"/>
          <w:sz w:val="21"/>
          <w:szCs w:val="21"/>
          <w:lang w:eastAsia="zh-CN"/>
        </w:rPr>
        <w:t>如完全满足实质性条款具体内容可填写“完全响应”，除招标文件另有注明外，不强制要求逐条列出响应。</w:t>
      </w:r>
    </w:p>
    <w:p>
      <w:pPr>
        <w:widowControl w:val="0"/>
        <w:spacing w:line="360" w:lineRule="auto"/>
        <w:ind w:firstLine="420" w:firstLineChars="200"/>
        <w:jc w:val="both"/>
        <w:rPr>
          <w:rFonts w:ascii="宋体" w:eastAsia="宋体" w:hAnsi="宋体" w:cs="宋体"/>
          <w:bCs/>
          <w:kern w:val="2"/>
          <w:sz w:val="21"/>
          <w:szCs w:val="21"/>
          <w:lang w:eastAsia="zh-CN"/>
        </w:rPr>
      </w:pPr>
      <w:r>
        <w:rPr>
          <w:rFonts w:ascii="宋体" w:eastAsia="宋体" w:hAnsi="宋体" w:cs="宋体" w:hint="eastAsia"/>
          <w:bCs/>
          <w:kern w:val="2"/>
          <w:sz w:val="21"/>
          <w:szCs w:val="21"/>
          <w:lang w:eastAsia="zh-CN"/>
        </w:rPr>
        <w:t>3、“偏离情况”一栏应填写</w:t>
      </w:r>
      <w:r>
        <w:rPr>
          <w:rFonts w:ascii="宋体" w:eastAsia="宋体" w:hAnsi="宋体" w:cs="宋体" w:hint="eastAsia"/>
          <w:kern w:val="2"/>
          <w:sz w:val="21"/>
          <w:szCs w:val="21"/>
          <w:lang w:eastAsia="zh-CN"/>
        </w:rPr>
        <w:t>“</w:t>
      </w:r>
      <w:r>
        <w:rPr>
          <w:rFonts w:ascii="宋体" w:eastAsia="宋体" w:hAnsi="宋体" w:cs="宋体" w:hint="eastAsia"/>
          <w:b/>
          <w:bCs/>
          <w:kern w:val="2"/>
          <w:sz w:val="21"/>
          <w:szCs w:val="21"/>
          <w:lang w:eastAsia="zh-CN"/>
        </w:rPr>
        <w:t>正偏离</w:t>
      </w:r>
      <w:r>
        <w:rPr>
          <w:rFonts w:ascii="宋体" w:eastAsia="宋体" w:hAnsi="宋体" w:cs="宋体" w:hint="eastAsia"/>
          <w:kern w:val="2"/>
          <w:sz w:val="21"/>
          <w:szCs w:val="21"/>
          <w:lang w:eastAsia="zh-CN"/>
        </w:rPr>
        <w:t>”或“</w:t>
      </w:r>
      <w:r>
        <w:rPr>
          <w:rFonts w:ascii="宋体" w:eastAsia="宋体" w:hAnsi="宋体" w:cs="宋体" w:hint="eastAsia"/>
          <w:b/>
          <w:bCs/>
          <w:kern w:val="2"/>
          <w:sz w:val="21"/>
          <w:szCs w:val="21"/>
          <w:lang w:eastAsia="zh-CN"/>
        </w:rPr>
        <w:t>负偏离</w:t>
      </w:r>
      <w:r>
        <w:rPr>
          <w:rFonts w:ascii="宋体" w:eastAsia="宋体" w:hAnsi="宋体" w:cs="宋体" w:hint="eastAsia"/>
          <w:kern w:val="2"/>
          <w:sz w:val="21"/>
          <w:szCs w:val="21"/>
          <w:lang w:eastAsia="zh-CN"/>
        </w:rPr>
        <w:t>”或“</w:t>
      </w:r>
      <w:r>
        <w:rPr>
          <w:rFonts w:ascii="宋体" w:eastAsia="宋体" w:hAnsi="宋体" w:cs="宋体" w:hint="eastAsia"/>
          <w:b/>
          <w:bCs/>
          <w:kern w:val="2"/>
          <w:sz w:val="21"/>
          <w:szCs w:val="21"/>
          <w:lang w:eastAsia="zh-CN"/>
        </w:rPr>
        <w:t>无偏离</w:t>
      </w:r>
      <w:r>
        <w:rPr>
          <w:rFonts w:ascii="宋体" w:eastAsia="宋体" w:hAnsi="宋体" w:cs="宋体" w:hint="eastAsia"/>
          <w:kern w:val="2"/>
          <w:sz w:val="21"/>
          <w:szCs w:val="21"/>
          <w:lang w:eastAsia="zh-CN"/>
        </w:rPr>
        <w:t>”</w:t>
      </w:r>
      <w:r>
        <w:rPr>
          <w:rFonts w:ascii="宋体" w:eastAsia="宋体" w:hAnsi="宋体" w:cs="宋体" w:hint="eastAsia"/>
          <w:bCs/>
          <w:kern w:val="2"/>
          <w:sz w:val="21"/>
          <w:szCs w:val="21"/>
          <w:lang w:eastAsia="zh-CN"/>
        </w:rPr>
        <w:t>，“正偏离”表示“投标响应优于实质性条款具体内容要求”，“负偏离”表示“投标响应不满足实质性条款具体内容要求”，“无偏离”表示“投标响应与实质性条款具体内容要求一致”。</w:t>
      </w:r>
    </w:p>
    <w:p>
      <w:pPr>
        <w:widowControl w:val="0"/>
        <w:spacing w:line="360" w:lineRule="auto"/>
        <w:ind w:firstLine="420" w:firstLineChars="200"/>
        <w:jc w:val="both"/>
        <w:rPr>
          <w:rFonts w:ascii="宋体" w:eastAsia="宋体" w:hAnsi="宋体" w:cs="宋体"/>
          <w:bCs/>
          <w:kern w:val="2"/>
          <w:sz w:val="21"/>
          <w:szCs w:val="21"/>
          <w:lang w:eastAsia="zh-CN"/>
        </w:rPr>
      </w:pPr>
      <w:r>
        <w:rPr>
          <w:rFonts w:ascii="宋体" w:eastAsia="宋体" w:hAnsi="宋体" w:cs="宋体" w:hint="eastAsia"/>
          <w:bCs/>
          <w:kern w:val="2"/>
          <w:sz w:val="21"/>
          <w:szCs w:val="21"/>
          <w:lang w:eastAsia="zh-CN"/>
        </w:rPr>
        <w:t>4、评审委员会有权对投标响应情况作出判断。</w:t>
      </w:r>
    </w:p>
    <w:p>
      <w:pPr>
        <w:widowControl w:val="0"/>
        <w:spacing w:line="360" w:lineRule="auto"/>
        <w:ind w:firstLine="420" w:firstLineChars="200"/>
        <w:jc w:val="both"/>
        <w:rPr>
          <w:rFonts w:ascii="宋体" w:eastAsia="宋体" w:hAnsi="宋体" w:cs="宋体"/>
          <w:bCs/>
          <w:kern w:val="2"/>
          <w:sz w:val="21"/>
          <w:szCs w:val="21"/>
          <w:lang w:eastAsia="zh-CN"/>
        </w:rPr>
      </w:pPr>
      <w:r>
        <w:rPr>
          <w:rFonts w:ascii="宋体" w:eastAsia="宋体" w:hAnsi="宋体" w:cs="宋体" w:hint="eastAsia"/>
          <w:bCs/>
          <w:kern w:val="2"/>
          <w:sz w:val="21"/>
          <w:szCs w:val="21"/>
          <w:lang w:eastAsia="zh-CN"/>
        </w:rPr>
        <w:t>5、实质性响应条款“投标响应情况”与投标文件其它内容冲突的，以实质性响应条款“投标响应情况”为准。</w:t>
      </w:r>
    </w:p>
    <w:p>
      <w:pPr>
        <w:widowControl w:val="0"/>
        <w:spacing w:line="360" w:lineRule="auto"/>
        <w:ind w:firstLine="420" w:firstLineChars="200"/>
        <w:jc w:val="both"/>
        <w:rPr>
          <w:rFonts w:ascii="宋体" w:eastAsia="宋体" w:hAnsi="宋体" w:cs="宋体"/>
          <w:bCs/>
          <w:kern w:val="2"/>
          <w:sz w:val="21"/>
          <w:szCs w:val="21"/>
          <w:lang w:eastAsia="zh-CN"/>
        </w:rPr>
      </w:pPr>
      <w:r>
        <w:rPr>
          <w:rFonts w:ascii="宋体" w:eastAsia="宋体" w:hAnsi="宋体" w:cs="宋体" w:hint="eastAsia"/>
          <w:bCs/>
          <w:kern w:val="2"/>
          <w:sz w:val="21"/>
          <w:szCs w:val="21"/>
          <w:lang w:eastAsia="zh-CN"/>
        </w:rPr>
        <w:t>6、以上实质性条款中要求提供证明材料，需如实提供证明材料扫描件，在“说明”一栏中列明证明材料的位置，以便评审；未要求提供证明材料的，投标人可以不提供。</w:t>
      </w:r>
    </w:p>
    <w:p>
      <w:pPr>
        <w:widowControl w:val="0"/>
        <w:jc w:val="both"/>
        <w:rPr>
          <w:rFonts w:ascii="宋体" w:eastAsia="宋体" w:hAnsi="宋体"/>
          <w:b/>
          <w:bCs/>
          <w:szCs w:val="20"/>
          <w:lang w:eastAsia="zh-CN"/>
        </w:rPr>
      </w:pPr>
      <w:r>
        <w:rPr>
          <w:rFonts w:ascii="宋体" w:eastAsia="宋体" w:hAnsi="宋体" w:hint="eastAsia"/>
          <w:b/>
          <w:bCs/>
          <w:szCs w:val="20"/>
          <w:lang w:eastAsia="zh-CN"/>
        </w:rPr>
        <w:br w:type="page"/>
      </w:r>
    </w:p>
    <w:p>
      <w:pPr>
        <w:keepNext/>
        <w:keepLines/>
        <w:widowControl w:val="0"/>
        <w:spacing w:before="260" w:after="260" w:line="240" w:lineRule="auto"/>
        <w:jc w:val="center"/>
        <w:outlineLvl w:val="2"/>
        <w:rPr>
          <w:rFonts w:ascii="黑体" w:eastAsia="黑体" w:hAnsi="宋体"/>
          <w:b/>
          <w:kern w:val="2"/>
          <w:sz w:val="30"/>
          <w:szCs w:val="30"/>
          <w:lang w:eastAsia="zh-CN"/>
        </w:rPr>
      </w:pPr>
      <w:r>
        <w:rPr>
          <w:rFonts w:ascii="黑体" w:eastAsia="黑体" w:hAnsi="宋体" w:cstheme="minorBidi" w:hint="eastAsia"/>
          <w:b/>
          <w:kern w:val="2"/>
          <w:sz w:val="30"/>
          <w:szCs w:val="30"/>
          <w:lang w:eastAsia="zh-CN"/>
        </w:rPr>
        <w:t>九、技术要求偏离表</w:t>
      </w:r>
    </w:p>
    <w:tbl>
      <w:tblPr>
        <w:tblStyle w:val="TableNormal"/>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702"/>
        <w:gridCol w:w="1125"/>
        <w:gridCol w:w="2646"/>
        <w:gridCol w:w="2519"/>
        <w:gridCol w:w="1077"/>
        <w:gridCol w:w="787"/>
      </w:tblGrid>
      <w:tr>
        <w:tblPrEx>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val="454"/>
          <w:jc w:val="center"/>
        </w:trPr>
        <w:tc>
          <w:tcPr>
            <w:tcW w:w="776" w:type="dxa"/>
            <w:vAlign w:val="center"/>
          </w:tcPr>
          <w:p>
            <w:pPr>
              <w:widowControl w:val="0"/>
              <w:jc w:val="center"/>
              <w:rPr>
                <w:rFonts w:ascii="Calibri" w:eastAsia="宋体" w:hAnsi="Calibri"/>
                <w:b/>
                <w:bCs/>
                <w:kern w:val="2"/>
                <w:sz w:val="21"/>
                <w:szCs w:val="22"/>
                <w:lang w:eastAsia="zh-CN"/>
              </w:rPr>
            </w:pPr>
            <w:r>
              <w:rPr>
                <w:rFonts w:ascii="Calibri" w:eastAsia="宋体" w:hAnsi="Calibri" w:cstheme="minorBidi" w:hint="eastAsia"/>
                <w:b/>
                <w:bCs/>
                <w:kern w:val="2"/>
                <w:sz w:val="21"/>
                <w:szCs w:val="22"/>
                <w:lang w:eastAsia="zh-CN"/>
              </w:rPr>
              <w:t>序号</w:t>
            </w:r>
          </w:p>
        </w:tc>
        <w:tc>
          <w:tcPr>
            <w:tcW w:w="1266" w:type="dxa"/>
            <w:vAlign w:val="center"/>
          </w:tcPr>
          <w:p>
            <w:pPr>
              <w:widowControl w:val="0"/>
              <w:jc w:val="center"/>
              <w:rPr>
                <w:rFonts w:ascii="Calibri" w:eastAsia="宋体" w:hAnsi="Calibri"/>
                <w:b/>
                <w:bCs/>
                <w:kern w:val="2"/>
                <w:sz w:val="21"/>
                <w:szCs w:val="22"/>
                <w:lang w:eastAsia="zh-CN"/>
              </w:rPr>
            </w:pPr>
            <w:r>
              <w:rPr>
                <w:rFonts w:ascii="Calibri" w:eastAsia="宋体" w:hAnsi="Calibri" w:cstheme="minorBidi" w:hint="eastAsia"/>
                <w:b/>
                <w:bCs/>
                <w:kern w:val="2"/>
                <w:sz w:val="21"/>
                <w:szCs w:val="22"/>
                <w:lang w:eastAsia="zh-CN"/>
              </w:rPr>
              <w:t>货物名称</w:t>
            </w:r>
          </w:p>
        </w:tc>
        <w:tc>
          <w:tcPr>
            <w:tcW w:w="3028" w:type="dxa"/>
            <w:vAlign w:val="center"/>
          </w:tcPr>
          <w:p>
            <w:pPr>
              <w:widowControl w:val="0"/>
              <w:jc w:val="center"/>
              <w:rPr>
                <w:rFonts w:ascii="Calibri" w:eastAsia="宋体" w:hAnsi="Calibri"/>
                <w:b/>
                <w:bCs/>
                <w:kern w:val="2"/>
                <w:sz w:val="21"/>
                <w:szCs w:val="22"/>
                <w:lang w:eastAsia="zh-CN"/>
              </w:rPr>
            </w:pPr>
            <w:r>
              <w:rPr>
                <w:rFonts w:ascii="Calibri" w:eastAsia="宋体" w:hAnsi="Calibri" w:cstheme="minorBidi" w:hint="eastAsia"/>
                <w:b/>
                <w:bCs/>
                <w:kern w:val="2"/>
                <w:sz w:val="21"/>
                <w:szCs w:val="22"/>
                <w:lang w:eastAsia="zh-CN"/>
              </w:rPr>
              <w:t>招标技术要求</w:t>
            </w:r>
          </w:p>
        </w:tc>
        <w:tc>
          <w:tcPr>
            <w:tcW w:w="2881" w:type="dxa"/>
            <w:vAlign w:val="center"/>
          </w:tcPr>
          <w:p>
            <w:pPr>
              <w:widowControl w:val="0"/>
              <w:jc w:val="center"/>
              <w:rPr>
                <w:rFonts w:ascii="Calibri" w:eastAsia="宋体" w:hAnsi="Calibri"/>
                <w:b/>
                <w:bCs/>
                <w:kern w:val="2"/>
                <w:sz w:val="21"/>
                <w:szCs w:val="22"/>
                <w:lang w:eastAsia="zh-CN"/>
              </w:rPr>
            </w:pPr>
            <w:r>
              <w:rPr>
                <w:rFonts w:ascii="Calibri" w:eastAsia="宋体" w:hAnsi="Calibri" w:cstheme="minorBidi" w:hint="eastAsia"/>
                <w:b/>
                <w:bCs/>
                <w:kern w:val="2"/>
                <w:sz w:val="21"/>
                <w:szCs w:val="22"/>
                <w:lang w:eastAsia="zh-CN"/>
              </w:rPr>
              <w:t>投标技术响应</w:t>
            </w:r>
          </w:p>
        </w:tc>
        <w:tc>
          <w:tcPr>
            <w:tcW w:w="1210" w:type="dxa"/>
            <w:vAlign w:val="center"/>
          </w:tcPr>
          <w:p>
            <w:pPr>
              <w:widowControl w:val="0"/>
              <w:jc w:val="center"/>
              <w:rPr>
                <w:rFonts w:ascii="Calibri" w:eastAsia="宋体" w:hAnsi="Calibri"/>
                <w:b/>
                <w:bCs/>
                <w:kern w:val="2"/>
                <w:sz w:val="21"/>
                <w:szCs w:val="22"/>
                <w:lang w:eastAsia="zh-CN"/>
              </w:rPr>
            </w:pPr>
            <w:r>
              <w:rPr>
                <w:rFonts w:ascii="Calibri" w:eastAsia="宋体" w:hAnsi="Calibri" w:cstheme="minorBidi" w:hint="eastAsia"/>
                <w:b/>
                <w:bCs/>
                <w:kern w:val="2"/>
                <w:sz w:val="21"/>
                <w:szCs w:val="22"/>
                <w:lang w:eastAsia="zh-CN"/>
              </w:rPr>
              <w:t>偏离情况</w:t>
            </w:r>
          </w:p>
        </w:tc>
        <w:tc>
          <w:tcPr>
            <w:tcW w:w="874" w:type="dxa"/>
            <w:vAlign w:val="center"/>
          </w:tcPr>
          <w:p>
            <w:pPr>
              <w:widowControl w:val="0"/>
              <w:jc w:val="center"/>
              <w:rPr>
                <w:rFonts w:ascii="Calibri" w:eastAsia="宋体" w:hAnsi="Calibri"/>
                <w:b/>
                <w:bCs/>
                <w:kern w:val="2"/>
                <w:sz w:val="21"/>
                <w:szCs w:val="22"/>
                <w:lang w:eastAsia="zh-CN"/>
              </w:rPr>
            </w:pPr>
            <w:r>
              <w:rPr>
                <w:rFonts w:ascii="Calibri" w:eastAsia="宋体" w:hAnsi="Calibri" w:cstheme="minorBidi" w:hint="eastAsia"/>
                <w:b/>
                <w:bCs/>
                <w:kern w:val="2"/>
                <w:sz w:val="21"/>
                <w:szCs w:val="22"/>
                <w:lang w:eastAsia="zh-CN"/>
              </w:rPr>
              <w:t>说明</w:t>
            </w:r>
          </w:p>
        </w:tc>
      </w:tr>
      <w:tr>
        <w:tblPrEx>
          <w:tblW w:w="5000" w:type="pct"/>
          <w:jc w:val="center"/>
          <w:tblLayout w:type="fixed"/>
          <w:tblCellMar>
            <w:top w:w="0" w:type="dxa"/>
            <w:left w:w="108" w:type="dxa"/>
            <w:bottom w:w="0" w:type="dxa"/>
            <w:right w:w="108" w:type="dxa"/>
          </w:tblCellMar>
        </w:tblPrEx>
        <w:trPr>
          <w:trHeight w:val="454"/>
          <w:jc w:val="center"/>
        </w:trPr>
        <w:tc>
          <w:tcPr>
            <w:tcW w:w="776" w:type="dxa"/>
            <w:vMerge w:val="restart"/>
            <w:vAlign w:val="center"/>
          </w:tcPr>
          <w:p>
            <w:pPr>
              <w:widowControl w:val="0"/>
              <w:jc w:val="center"/>
              <w:rPr>
                <w:rFonts w:ascii="Calibri" w:eastAsia="宋体" w:hAnsi="Calibri"/>
                <w:kern w:val="2"/>
                <w:sz w:val="21"/>
                <w:szCs w:val="22"/>
                <w:lang w:eastAsia="zh-CN"/>
              </w:rPr>
            </w:pPr>
            <w:r>
              <w:rPr>
                <w:rFonts w:ascii="Calibri" w:eastAsia="宋体" w:hAnsi="Calibri" w:cstheme="minorBidi" w:hint="eastAsia"/>
                <w:kern w:val="2"/>
                <w:sz w:val="21"/>
                <w:szCs w:val="22"/>
                <w:lang w:eastAsia="zh-CN"/>
              </w:rPr>
              <w:t>1</w:t>
            </w:r>
          </w:p>
        </w:tc>
        <w:tc>
          <w:tcPr>
            <w:tcW w:w="1266" w:type="dxa"/>
            <w:vMerge w:val="restart"/>
            <w:vAlign w:val="center"/>
          </w:tcPr>
          <w:p>
            <w:pPr>
              <w:widowControl w:val="0"/>
              <w:jc w:val="center"/>
              <w:rPr>
                <w:rFonts w:ascii="Calibri" w:eastAsia="宋体" w:hAnsi="Calibri"/>
                <w:kern w:val="2"/>
                <w:sz w:val="21"/>
                <w:szCs w:val="22"/>
                <w:lang w:eastAsia="zh-CN"/>
              </w:rPr>
            </w:pPr>
          </w:p>
        </w:tc>
        <w:tc>
          <w:tcPr>
            <w:tcW w:w="3028" w:type="dxa"/>
            <w:vAlign w:val="center"/>
          </w:tcPr>
          <w:p>
            <w:pPr>
              <w:widowControl w:val="0"/>
              <w:jc w:val="center"/>
              <w:rPr>
                <w:rFonts w:ascii="Calibri" w:eastAsia="宋体" w:hAnsi="Calibri"/>
                <w:kern w:val="2"/>
                <w:sz w:val="21"/>
                <w:szCs w:val="22"/>
                <w:lang w:eastAsia="zh-CN"/>
              </w:rPr>
            </w:pPr>
            <w:r>
              <w:rPr>
                <w:rFonts w:ascii="Calibri" w:eastAsia="宋体" w:hAnsi="Calibri" w:cstheme="minorBidi" w:hint="eastAsia"/>
                <w:kern w:val="2"/>
                <w:sz w:val="21"/>
                <w:szCs w:val="22"/>
                <w:lang w:eastAsia="zh-CN"/>
              </w:rPr>
              <w:t>……</w:t>
            </w:r>
          </w:p>
        </w:tc>
        <w:tc>
          <w:tcPr>
            <w:tcW w:w="2881" w:type="dxa"/>
            <w:vAlign w:val="center"/>
          </w:tcPr>
          <w:p>
            <w:pPr>
              <w:widowControl w:val="0"/>
              <w:jc w:val="center"/>
              <w:rPr>
                <w:rFonts w:ascii="Calibri" w:eastAsia="宋体" w:hAnsi="Calibri"/>
                <w:kern w:val="2"/>
                <w:sz w:val="21"/>
                <w:szCs w:val="22"/>
                <w:lang w:eastAsia="zh-CN"/>
              </w:rPr>
            </w:pPr>
          </w:p>
        </w:tc>
        <w:tc>
          <w:tcPr>
            <w:tcW w:w="1210" w:type="dxa"/>
            <w:vAlign w:val="center"/>
          </w:tcPr>
          <w:p>
            <w:pPr>
              <w:widowControl w:val="0"/>
              <w:jc w:val="center"/>
              <w:rPr>
                <w:rFonts w:ascii="Calibri" w:eastAsia="宋体" w:hAnsi="Calibri"/>
                <w:kern w:val="2"/>
                <w:sz w:val="21"/>
                <w:szCs w:val="22"/>
                <w:lang w:eastAsia="zh-CN"/>
              </w:rPr>
            </w:pPr>
          </w:p>
        </w:tc>
        <w:tc>
          <w:tcPr>
            <w:tcW w:w="874" w:type="dxa"/>
            <w:vAlign w:val="center"/>
          </w:tcPr>
          <w:p>
            <w:pPr>
              <w:widowControl w:val="0"/>
              <w:jc w:val="center"/>
              <w:rPr>
                <w:rFonts w:ascii="Calibri" w:eastAsia="宋体" w:hAnsi="Calibri"/>
                <w:kern w:val="2"/>
                <w:sz w:val="21"/>
                <w:szCs w:val="22"/>
                <w:lang w:eastAsia="zh-CN"/>
              </w:rPr>
            </w:pPr>
          </w:p>
        </w:tc>
      </w:tr>
      <w:tr>
        <w:tblPrEx>
          <w:tblW w:w="5000" w:type="pct"/>
          <w:jc w:val="center"/>
          <w:tblLayout w:type="fixed"/>
          <w:tblCellMar>
            <w:top w:w="0" w:type="dxa"/>
            <w:left w:w="108" w:type="dxa"/>
            <w:bottom w:w="0" w:type="dxa"/>
            <w:right w:w="108" w:type="dxa"/>
          </w:tblCellMar>
        </w:tblPrEx>
        <w:trPr>
          <w:trHeight w:val="454"/>
          <w:jc w:val="center"/>
        </w:trPr>
        <w:tc>
          <w:tcPr>
            <w:tcW w:w="776" w:type="dxa"/>
            <w:vMerge/>
            <w:vAlign w:val="center"/>
          </w:tcPr>
          <w:p>
            <w:pPr>
              <w:widowControl w:val="0"/>
              <w:jc w:val="center"/>
              <w:rPr>
                <w:rFonts w:ascii="Calibri" w:eastAsia="宋体" w:hAnsi="Calibri"/>
                <w:kern w:val="2"/>
                <w:sz w:val="21"/>
                <w:szCs w:val="22"/>
                <w:lang w:eastAsia="zh-CN"/>
              </w:rPr>
            </w:pPr>
          </w:p>
        </w:tc>
        <w:tc>
          <w:tcPr>
            <w:tcW w:w="1266" w:type="dxa"/>
            <w:vMerge/>
            <w:vAlign w:val="center"/>
          </w:tcPr>
          <w:p>
            <w:pPr>
              <w:widowControl w:val="0"/>
              <w:jc w:val="center"/>
              <w:rPr>
                <w:rFonts w:ascii="Calibri" w:eastAsia="宋体" w:hAnsi="Calibri"/>
                <w:kern w:val="2"/>
                <w:sz w:val="21"/>
                <w:szCs w:val="22"/>
                <w:lang w:eastAsia="zh-CN"/>
              </w:rPr>
            </w:pPr>
          </w:p>
        </w:tc>
        <w:tc>
          <w:tcPr>
            <w:tcW w:w="3028" w:type="dxa"/>
            <w:vAlign w:val="center"/>
          </w:tcPr>
          <w:p>
            <w:pPr>
              <w:widowControl w:val="0"/>
              <w:jc w:val="center"/>
              <w:rPr>
                <w:rFonts w:ascii="Calibri" w:eastAsia="宋体" w:hAnsi="Calibri"/>
                <w:kern w:val="2"/>
                <w:sz w:val="21"/>
                <w:szCs w:val="22"/>
                <w:lang w:eastAsia="zh-CN"/>
              </w:rPr>
            </w:pPr>
            <w:r>
              <w:rPr>
                <w:rFonts w:ascii="Calibri" w:eastAsia="宋体" w:hAnsi="Calibri" w:cstheme="minorBidi" w:hint="eastAsia"/>
                <w:kern w:val="2"/>
                <w:sz w:val="21"/>
                <w:szCs w:val="22"/>
                <w:lang w:eastAsia="zh-CN"/>
              </w:rPr>
              <w:t>……</w:t>
            </w:r>
          </w:p>
        </w:tc>
        <w:tc>
          <w:tcPr>
            <w:tcW w:w="2881" w:type="dxa"/>
            <w:vAlign w:val="center"/>
          </w:tcPr>
          <w:p>
            <w:pPr>
              <w:widowControl w:val="0"/>
              <w:jc w:val="center"/>
              <w:rPr>
                <w:rFonts w:ascii="Calibri" w:eastAsia="宋体" w:hAnsi="Calibri"/>
                <w:kern w:val="2"/>
                <w:sz w:val="21"/>
                <w:szCs w:val="22"/>
                <w:lang w:eastAsia="zh-CN"/>
              </w:rPr>
            </w:pPr>
          </w:p>
        </w:tc>
        <w:tc>
          <w:tcPr>
            <w:tcW w:w="1210" w:type="dxa"/>
            <w:vAlign w:val="center"/>
          </w:tcPr>
          <w:p>
            <w:pPr>
              <w:widowControl w:val="0"/>
              <w:jc w:val="center"/>
              <w:rPr>
                <w:rFonts w:ascii="Calibri" w:eastAsia="宋体" w:hAnsi="Calibri"/>
                <w:kern w:val="2"/>
                <w:sz w:val="21"/>
                <w:szCs w:val="22"/>
                <w:lang w:eastAsia="zh-CN"/>
              </w:rPr>
            </w:pPr>
          </w:p>
        </w:tc>
        <w:tc>
          <w:tcPr>
            <w:tcW w:w="874" w:type="dxa"/>
            <w:vAlign w:val="center"/>
          </w:tcPr>
          <w:p>
            <w:pPr>
              <w:widowControl w:val="0"/>
              <w:jc w:val="center"/>
              <w:rPr>
                <w:rFonts w:ascii="Calibri" w:eastAsia="宋体" w:hAnsi="Calibri"/>
                <w:kern w:val="2"/>
                <w:sz w:val="21"/>
                <w:szCs w:val="22"/>
                <w:lang w:eastAsia="zh-CN"/>
              </w:rPr>
            </w:pPr>
          </w:p>
        </w:tc>
      </w:tr>
      <w:tr>
        <w:tblPrEx>
          <w:tblW w:w="5000" w:type="pct"/>
          <w:jc w:val="center"/>
          <w:tblLayout w:type="fixed"/>
          <w:tblCellMar>
            <w:top w:w="0" w:type="dxa"/>
            <w:left w:w="108" w:type="dxa"/>
            <w:bottom w:w="0" w:type="dxa"/>
            <w:right w:w="108" w:type="dxa"/>
          </w:tblCellMar>
        </w:tblPrEx>
        <w:trPr>
          <w:trHeight w:val="454"/>
          <w:jc w:val="center"/>
        </w:trPr>
        <w:tc>
          <w:tcPr>
            <w:tcW w:w="776" w:type="dxa"/>
            <w:vMerge/>
            <w:vAlign w:val="center"/>
          </w:tcPr>
          <w:p>
            <w:pPr>
              <w:widowControl w:val="0"/>
              <w:jc w:val="center"/>
              <w:rPr>
                <w:rFonts w:ascii="Calibri" w:eastAsia="宋体" w:hAnsi="Calibri"/>
                <w:kern w:val="2"/>
                <w:sz w:val="21"/>
                <w:szCs w:val="22"/>
                <w:lang w:eastAsia="zh-CN"/>
              </w:rPr>
            </w:pPr>
          </w:p>
        </w:tc>
        <w:tc>
          <w:tcPr>
            <w:tcW w:w="1266" w:type="dxa"/>
            <w:vMerge/>
            <w:vAlign w:val="center"/>
          </w:tcPr>
          <w:p>
            <w:pPr>
              <w:widowControl w:val="0"/>
              <w:jc w:val="center"/>
              <w:rPr>
                <w:rFonts w:ascii="Calibri" w:eastAsia="宋体" w:hAnsi="Calibri"/>
                <w:kern w:val="2"/>
                <w:sz w:val="21"/>
                <w:szCs w:val="22"/>
                <w:lang w:eastAsia="zh-CN"/>
              </w:rPr>
            </w:pPr>
          </w:p>
        </w:tc>
        <w:tc>
          <w:tcPr>
            <w:tcW w:w="3028" w:type="dxa"/>
            <w:vAlign w:val="center"/>
          </w:tcPr>
          <w:p>
            <w:pPr>
              <w:widowControl w:val="0"/>
              <w:jc w:val="center"/>
              <w:rPr>
                <w:rFonts w:ascii="Calibri" w:eastAsia="宋体" w:hAnsi="Calibri"/>
                <w:kern w:val="2"/>
                <w:sz w:val="21"/>
                <w:szCs w:val="22"/>
                <w:lang w:eastAsia="zh-CN"/>
              </w:rPr>
            </w:pPr>
            <w:r>
              <w:rPr>
                <w:rFonts w:ascii="Calibri" w:eastAsia="宋体" w:hAnsi="Calibri" w:cstheme="minorBidi" w:hint="eastAsia"/>
                <w:kern w:val="2"/>
                <w:sz w:val="21"/>
                <w:szCs w:val="22"/>
                <w:lang w:eastAsia="zh-CN"/>
              </w:rPr>
              <w:t>……</w:t>
            </w:r>
          </w:p>
        </w:tc>
        <w:tc>
          <w:tcPr>
            <w:tcW w:w="2881" w:type="dxa"/>
            <w:vAlign w:val="center"/>
          </w:tcPr>
          <w:p>
            <w:pPr>
              <w:widowControl w:val="0"/>
              <w:jc w:val="center"/>
              <w:rPr>
                <w:rFonts w:ascii="Calibri" w:eastAsia="宋体" w:hAnsi="Calibri"/>
                <w:kern w:val="2"/>
                <w:sz w:val="21"/>
                <w:szCs w:val="22"/>
                <w:lang w:eastAsia="zh-CN"/>
              </w:rPr>
            </w:pPr>
          </w:p>
        </w:tc>
        <w:tc>
          <w:tcPr>
            <w:tcW w:w="1210" w:type="dxa"/>
            <w:vAlign w:val="center"/>
          </w:tcPr>
          <w:p>
            <w:pPr>
              <w:widowControl w:val="0"/>
              <w:jc w:val="center"/>
              <w:rPr>
                <w:rFonts w:ascii="Calibri" w:eastAsia="宋体" w:hAnsi="Calibri"/>
                <w:kern w:val="2"/>
                <w:sz w:val="21"/>
                <w:szCs w:val="22"/>
                <w:lang w:eastAsia="zh-CN"/>
              </w:rPr>
            </w:pPr>
          </w:p>
        </w:tc>
        <w:tc>
          <w:tcPr>
            <w:tcW w:w="874" w:type="dxa"/>
            <w:vAlign w:val="center"/>
          </w:tcPr>
          <w:p>
            <w:pPr>
              <w:widowControl w:val="0"/>
              <w:jc w:val="center"/>
              <w:rPr>
                <w:rFonts w:ascii="Calibri" w:eastAsia="宋体" w:hAnsi="Calibri"/>
                <w:kern w:val="2"/>
                <w:sz w:val="21"/>
                <w:szCs w:val="22"/>
                <w:lang w:eastAsia="zh-CN"/>
              </w:rPr>
            </w:pPr>
          </w:p>
        </w:tc>
      </w:tr>
      <w:tr>
        <w:tblPrEx>
          <w:tblW w:w="5000" w:type="pct"/>
          <w:jc w:val="center"/>
          <w:tblLayout w:type="fixed"/>
          <w:tblCellMar>
            <w:top w:w="0" w:type="dxa"/>
            <w:left w:w="108" w:type="dxa"/>
            <w:bottom w:w="0" w:type="dxa"/>
            <w:right w:w="108" w:type="dxa"/>
          </w:tblCellMar>
        </w:tblPrEx>
        <w:trPr>
          <w:trHeight w:val="454"/>
          <w:jc w:val="center"/>
        </w:trPr>
        <w:tc>
          <w:tcPr>
            <w:tcW w:w="776" w:type="dxa"/>
            <w:vMerge/>
            <w:vAlign w:val="center"/>
          </w:tcPr>
          <w:p>
            <w:pPr>
              <w:widowControl w:val="0"/>
              <w:jc w:val="center"/>
              <w:rPr>
                <w:rFonts w:ascii="Calibri" w:eastAsia="宋体" w:hAnsi="Calibri"/>
                <w:kern w:val="2"/>
                <w:sz w:val="21"/>
                <w:szCs w:val="22"/>
                <w:lang w:eastAsia="zh-CN"/>
              </w:rPr>
            </w:pPr>
          </w:p>
        </w:tc>
        <w:tc>
          <w:tcPr>
            <w:tcW w:w="1266" w:type="dxa"/>
            <w:vMerge/>
            <w:vAlign w:val="center"/>
          </w:tcPr>
          <w:p>
            <w:pPr>
              <w:widowControl w:val="0"/>
              <w:jc w:val="center"/>
              <w:rPr>
                <w:rFonts w:ascii="Calibri" w:eastAsia="宋体" w:hAnsi="Calibri"/>
                <w:kern w:val="2"/>
                <w:sz w:val="21"/>
                <w:szCs w:val="22"/>
                <w:lang w:eastAsia="zh-CN"/>
              </w:rPr>
            </w:pPr>
          </w:p>
        </w:tc>
        <w:tc>
          <w:tcPr>
            <w:tcW w:w="3028" w:type="dxa"/>
            <w:vAlign w:val="center"/>
          </w:tcPr>
          <w:p>
            <w:pPr>
              <w:widowControl w:val="0"/>
              <w:jc w:val="center"/>
              <w:rPr>
                <w:rFonts w:ascii="Calibri" w:eastAsia="宋体" w:hAnsi="Calibri"/>
                <w:kern w:val="2"/>
                <w:sz w:val="21"/>
                <w:szCs w:val="22"/>
                <w:lang w:eastAsia="zh-CN"/>
              </w:rPr>
            </w:pPr>
            <w:r>
              <w:rPr>
                <w:rFonts w:ascii="Calibri" w:eastAsia="宋体" w:hAnsi="Calibri" w:cstheme="minorBidi" w:hint="eastAsia"/>
                <w:kern w:val="2"/>
                <w:sz w:val="21"/>
                <w:szCs w:val="22"/>
                <w:lang w:eastAsia="zh-CN"/>
              </w:rPr>
              <w:t>……</w:t>
            </w:r>
          </w:p>
        </w:tc>
        <w:tc>
          <w:tcPr>
            <w:tcW w:w="2881" w:type="dxa"/>
            <w:vAlign w:val="center"/>
          </w:tcPr>
          <w:p>
            <w:pPr>
              <w:widowControl w:val="0"/>
              <w:jc w:val="center"/>
              <w:rPr>
                <w:rFonts w:ascii="Calibri" w:eastAsia="宋体" w:hAnsi="Calibri"/>
                <w:kern w:val="2"/>
                <w:sz w:val="21"/>
                <w:szCs w:val="22"/>
                <w:lang w:eastAsia="zh-CN"/>
              </w:rPr>
            </w:pPr>
          </w:p>
        </w:tc>
        <w:tc>
          <w:tcPr>
            <w:tcW w:w="1210" w:type="dxa"/>
            <w:vAlign w:val="center"/>
          </w:tcPr>
          <w:p>
            <w:pPr>
              <w:widowControl w:val="0"/>
              <w:jc w:val="center"/>
              <w:rPr>
                <w:rFonts w:ascii="Calibri" w:eastAsia="宋体" w:hAnsi="Calibri"/>
                <w:kern w:val="2"/>
                <w:sz w:val="21"/>
                <w:szCs w:val="22"/>
                <w:lang w:eastAsia="zh-CN"/>
              </w:rPr>
            </w:pPr>
          </w:p>
        </w:tc>
        <w:tc>
          <w:tcPr>
            <w:tcW w:w="874" w:type="dxa"/>
            <w:vAlign w:val="center"/>
          </w:tcPr>
          <w:p>
            <w:pPr>
              <w:widowControl w:val="0"/>
              <w:jc w:val="center"/>
              <w:rPr>
                <w:rFonts w:ascii="Calibri" w:eastAsia="宋体" w:hAnsi="Calibri"/>
                <w:kern w:val="2"/>
                <w:sz w:val="21"/>
                <w:szCs w:val="22"/>
                <w:lang w:eastAsia="zh-CN"/>
              </w:rPr>
            </w:pPr>
          </w:p>
        </w:tc>
      </w:tr>
      <w:tr>
        <w:tblPrEx>
          <w:tblW w:w="5000" w:type="pct"/>
          <w:jc w:val="center"/>
          <w:tblLayout w:type="fixed"/>
          <w:tblCellMar>
            <w:top w:w="0" w:type="dxa"/>
            <w:left w:w="108" w:type="dxa"/>
            <w:bottom w:w="0" w:type="dxa"/>
            <w:right w:w="108" w:type="dxa"/>
          </w:tblCellMar>
        </w:tblPrEx>
        <w:trPr>
          <w:trHeight w:val="454"/>
          <w:jc w:val="center"/>
        </w:trPr>
        <w:tc>
          <w:tcPr>
            <w:tcW w:w="776" w:type="dxa"/>
            <w:vMerge w:val="restart"/>
            <w:vAlign w:val="center"/>
          </w:tcPr>
          <w:p>
            <w:pPr>
              <w:widowControl w:val="0"/>
              <w:jc w:val="center"/>
              <w:rPr>
                <w:rFonts w:ascii="Calibri" w:eastAsia="宋体" w:hAnsi="Calibri"/>
                <w:kern w:val="2"/>
                <w:sz w:val="21"/>
                <w:szCs w:val="22"/>
                <w:lang w:eastAsia="zh-CN"/>
              </w:rPr>
            </w:pPr>
            <w:r>
              <w:rPr>
                <w:rFonts w:ascii="Calibri" w:eastAsia="宋体" w:hAnsi="Calibri" w:cstheme="minorBidi" w:hint="eastAsia"/>
                <w:kern w:val="2"/>
                <w:sz w:val="21"/>
                <w:szCs w:val="22"/>
                <w:lang w:eastAsia="zh-CN"/>
              </w:rPr>
              <w:t>……</w:t>
            </w:r>
          </w:p>
        </w:tc>
        <w:tc>
          <w:tcPr>
            <w:tcW w:w="1266" w:type="dxa"/>
            <w:vMerge w:val="restart"/>
            <w:vAlign w:val="center"/>
          </w:tcPr>
          <w:p>
            <w:pPr>
              <w:widowControl w:val="0"/>
              <w:jc w:val="center"/>
              <w:rPr>
                <w:rFonts w:ascii="Calibri" w:eastAsia="宋体" w:hAnsi="Calibri"/>
                <w:kern w:val="2"/>
                <w:sz w:val="21"/>
                <w:szCs w:val="22"/>
                <w:lang w:eastAsia="zh-CN"/>
              </w:rPr>
            </w:pPr>
          </w:p>
        </w:tc>
        <w:tc>
          <w:tcPr>
            <w:tcW w:w="3028" w:type="dxa"/>
            <w:vAlign w:val="center"/>
          </w:tcPr>
          <w:p>
            <w:pPr>
              <w:widowControl w:val="0"/>
              <w:jc w:val="center"/>
              <w:rPr>
                <w:rFonts w:ascii="Calibri" w:eastAsia="宋体" w:hAnsi="Calibri"/>
                <w:kern w:val="2"/>
                <w:sz w:val="21"/>
                <w:szCs w:val="22"/>
                <w:lang w:eastAsia="zh-CN"/>
              </w:rPr>
            </w:pPr>
            <w:r>
              <w:rPr>
                <w:rFonts w:ascii="Calibri" w:eastAsia="宋体" w:hAnsi="Calibri" w:cstheme="minorBidi" w:hint="eastAsia"/>
                <w:kern w:val="2"/>
                <w:sz w:val="21"/>
                <w:szCs w:val="22"/>
                <w:lang w:eastAsia="zh-CN"/>
              </w:rPr>
              <w:t>……</w:t>
            </w:r>
          </w:p>
        </w:tc>
        <w:tc>
          <w:tcPr>
            <w:tcW w:w="2881" w:type="dxa"/>
            <w:vAlign w:val="center"/>
          </w:tcPr>
          <w:p>
            <w:pPr>
              <w:widowControl w:val="0"/>
              <w:jc w:val="center"/>
              <w:rPr>
                <w:rFonts w:ascii="Calibri" w:eastAsia="宋体" w:hAnsi="Calibri"/>
                <w:kern w:val="2"/>
                <w:sz w:val="21"/>
                <w:szCs w:val="22"/>
                <w:lang w:eastAsia="zh-CN"/>
              </w:rPr>
            </w:pPr>
          </w:p>
        </w:tc>
        <w:tc>
          <w:tcPr>
            <w:tcW w:w="1210" w:type="dxa"/>
            <w:vAlign w:val="center"/>
          </w:tcPr>
          <w:p>
            <w:pPr>
              <w:widowControl w:val="0"/>
              <w:jc w:val="center"/>
              <w:rPr>
                <w:rFonts w:ascii="Calibri" w:eastAsia="宋体" w:hAnsi="Calibri"/>
                <w:kern w:val="2"/>
                <w:sz w:val="21"/>
                <w:szCs w:val="22"/>
                <w:lang w:eastAsia="zh-CN"/>
              </w:rPr>
            </w:pPr>
          </w:p>
        </w:tc>
        <w:tc>
          <w:tcPr>
            <w:tcW w:w="874" w:type="dxa"/>
            <w:vAlign w:val="center"/>
          </w:tcPr>
          <w:p>
            <w:pPr>
              <w:widowControl w:val="0"/>
              <w:jc w:val="center"/>
              <w:rPr>
                <w:rFonts w:ascii="Calibri" w:eastAsia="宋体" w:hAnsi="Calibri"/>
                <w:kern w:val="2"/>
                <w:sz w:val="21"/>
                <w:szCs w:val="22"/>
                <w:lang w:eastAsia="zh-CN"/>
              </w:rPr>
            </w:pPr>
          </w:p>
        </w:tc>
      </w:tr>
      <w:tr>
        <w:tblPrEx>
          <w:tblW w:w="5000" w:type="pct"/>
          <w:jc w:val="center"/>
          <w:tblLayout w:type="fixed"/>
          <w:tblCellMar>
            <w:top w:w="0" w:type="dxa"/>
            <w:left w:w="108" w:type="dxa"/>
            <w:bottom w:w="0" w:type="dxa"/>
            <w:right w:w="108" w:type="dxa"/>
          </w:tblCellMar>
        </w:tblPrEx>
        <w:trPr>
          <w:trHeight w:val="454"/>
          <w:jc w:val="center"/>
        </w:trPr>
        <w:tc>
          <w:tcPr>
            <w:tcW w:w="776" w:type="dxa"/>
            <w:vMerge/>
            <w:vAlign w:val="center"/>
          </w:tcPr>
          <w:p>
            <w:pPr>
              <w:widowControl w:val="0"/>
              <w:jc w:val="center"/>
              <w:rPr>
                <w:rFonts w:ascii="Calibri" w:eastAsia="宋体" w:hAnsi="Calibri"/>
                <w:kern w:val="2"/>
                <w:sz w:val="21"/>
                <w:szCs w:val="22"/>
                <w:lang w:eastAsia="zh-CN"/>
              </w:rPr>
            </w:pPr>
          </w:p>
        </w:tc>
        <w:tc>
          <w:tcPr>
            <w:tcW w:w="1266" w:type="dxa"/>
            <w:vMerge/>
            <w:vAlign w:val="center"/>
          </w:tcPr>
          <w:p>
            <w:pPr>
              <w:widowControl w:val="0"/>
              <w:jc w:val="center"/>
              <w:rPr>
                <w:rFonts w:ascii="Calibri" w:eastAsia="宋体" w:hAnsi="Calibri"/>
                <w:kern w:val="2"/>
                <w:sz w:val="21"/>
                <w:szCs w:val="22"/>
                <w:lang w:eastAsia="zh-CN"/>
              </w:rPr>
            </w:pPr>
          </w:p>
        </w:tc>
        <w:tc>
          <w:tcPr>
            <w:tcW w:w="3028" w:type="dxa"/>
            <w:vAlign w:val="center"/>
          </w:tcPr>
          <w:p>
            <w:pPr>
              <w:widowControl w:val="0"/>
              <w:jc w:val="center"/>
              <w:rPr>
                <w:rFonts w:ascii="Calibri" w:eastAsia="宋体" w:hAnsi="Calibri"/>
                <w:kern w:val="2"/>
                <w:sz w:val="21"/>
                <w:szCs w:val="22"/>
                <w:lang w:eastAsia="zh-CN"/>
              </w:rPr>
            </w:pPr>
            <w:r>
              <w:rPr>
                <w:rFonts w:ascii="Calibri" w:eastAsia="宋体" w:hAnsi="Calibri" w:cstheme="minorBidi" w:hint="eastAsia"/>
                <w:kern w:val="2"/>
                <w:sz w:val="21"/>
                <w:szCs w:val="22"/>
                <w:lang w:eastAsia="zh-CN"/>
              </w:rPr>
              <w:t>……</w:t>
            </w:r>
          </w:p>
        </w:tc>
        <w:tc>
          <w:tcPr>
            <w:tcW w:w="2881" w:type="dxa"/>
            <w:vAlign w:val="center"/>
          </w:tcPr>
          <w:p>
            <w:pPr>
              <w:widowControl w:val="0"/>
              <w:jc w:val="center"/>
              <w:rPr>
                <w:rFonts w:ascii="Calibri" w:eastAsia="宋体" w:hAnsi="Calibri"/>
                <w:kern w:val="2"/>
                <w:sz w:val="21"/>
                <w:szCs w:val="22"/>
                <w:lang w:eastAsia="zh-CN"/>
              </w:rPr>
            </w:pPr>
          </w:p>
        </w:tc>
        <w:tc>
          <w:tcPr>
            <w:tcW w:w="1210" w:type="dxa"/>
            <w:vAlign w:val="center"/>
          </w:tcPr>
          <w:p>
            <w:pPr>
              <w:widowControl w:val="0"/>
              <w:jc w:val="center"/>
              <w:rPr>
                <w:rFonts w:ascii="Calibri" w:eastAsia="宋体" w:hAnsi="Calibri"/>
                <w:kern w:val="2"/>
                <w:sz w:val="21"/>
                <w:szCs w:val="22"/>
                <w:lang w:eastAsia="zh-CN"/>
              </w:rPr>
            </w:pPr>
          </w:p>
        </w:tc>
        <w:tc>
          <w:tcPr>
            <w:tcW w:w="874" w:type="dxa"/>
            <w:vAlign w:val="center"/>
          </w:tcPr>
          <w:p>
            <w:pPr>
              <w:widowControl w:val="0"/>
              <w:jc w:val="center"/>
              <w:rPr>
                <w:rFonts w:ascii="Calibri" w:eastAsia="宋体" w:hAnsi="Calibri"/>
                <w:kern w:val="2"/>
                <w:sz w:val="21"/>
                <w:szCs w:val="22"/>
                <w:lang w:eastAsia="zh-CN"/>
              </w:rPr>
            </w:pPr>
          </w:p>
        </w:tc>
      </w:tr>
    </w:tbl>
    <w:p>
      <w:pPr>
        <w:widowControl w:val="0"/>
        <w:jc w:val="both"/>
        <w:rPr>
          <w:rFonts w:ascii="Calibri" w:eastAsia="宋体" w:hAnsi="Calibri"/>
          <w:kern w:val="2"/>
          <w:sz w:val="21"/>
          <w:szCs w:val="22"/>
          <w:lang w:eastAsia="zh-CN"/>
        </w:rPr>
      </w:pPr>
      <w:r>
        <w:rPr>
          <w:rFonts w:ascii="Calibri" w:eastAsia="宋体" w:hAnsi="Calibri" w:cstheme="minorBidi" w:hint="eastAsia"/>
          <w:kern w:val="2"/>
          <w:sz w:val="21"/>
          <w:szCs w:val="22"/>
          <w:lang w:eastAsia="zh-CN"/>
        </w:rPr>
        <w:t>填写说明：</w:t>
      </w:r>
    </w:p>
    <w:p>
      <w:pPr>
        <w:widowControl w:val="0"/>
        <w:jc w:val="both"/>
        <w:rPr>
          <w:rFonts w:ascii="Calibri" w:eastAsia="宋体" w:hAnsi="Calibri"/>
          <w:kern w:val="2"/>
          <w:sz w:val="21"/>
          <w:szCs w:val="22"/>
          <w:lang w:eastAsia="zh-CN"/>
        </w:rPr>
      </w:pPr>
      <w:r>
        <w:rPr>
          <w:rFonts w:ascii="Calibri" w:eastAsia="宋体" w:hAnsi="Calibri" w:cstheme="minorBidi" w:hint="eastAsia"/>
          <w:kern w:val="2"/>
          <w:sz w:val="21"/>
          <w:szCs w:val="22"/>
          <w:lang w:eastAsia="zh-CN"/>
        </w:rPr>
        <w:t>1、技术要求偏离表的序号、货物名称、招标技术要求等栏目对应“用户需求书”中的“技术要求部分”章节相关内容。</w:t>
      </w:r>
    </w:p>
    <w:p>
      <w:pPr>
        <w:widowControl w:val="0"/>
        <w:jc w:val="both"/>
        <w:rPr>
          <w:rFonts w:ascii="Calibri" w:eastAsia="宋体" w:hAnsi="Calibri"/>
          <w:kern w:val="2"/>
          <w:sz w:val="21"/>
          <w:szCs w:val="22"/>
          <w:lang w:eastAsia="zh-CN"/>
        </w:rPr>
      </w:pPr>
      <w:r>
        <w:rPr>
          <w:rFonts w:ascii="Calibri" w:eastAsia="宋体" w:hAnsi="Calibri" w:cstheme="minorBidi" w:hint="eastAsia"/>
          <w:kern w:val="2"/>
          <w:sz w:val="21"/>
          <w:szCs w:val="22"/>
          <w:lang w:eastAsia="zh-CN"/>
        </w:rPr>
        <w:t>2、“投标技术响应”一栏必须一一对照“招标技术要求”，详细填写投标人自身投标货物的具体参数，而不能不合理照搬照抄招标文件的技术要求，以体现具体响应情况。“投标技术响应”必须与所投产品客观实际保持一致，响应不实且情节严重的，经查实，将依法记入供应商诚信档案或受到行政处罚。</w:t>
      </w:r>
    </w:p>
    <w:p>
      <w:pPr>
        <w:widowControl w:val="0"/>
        <w:jc w:val="both"/>
        <w:rPr>
          <w:rFonts w:ascii="Calibri" w:eastAsia="宋体" w:hAnsi="Calibri"/>
          <w:kern w:val="2"/>
          <w:sz w:val="21"/>
          <w:szCs w:val="22"/>
          <w:lang w:eastAsia="zh-CN"/>
        </w:rPr>
      </w:pPr>
      <w:r>
        <w:rPr>
          <w:rFonts w:ascii="Calibri" w:eastAsia="宋体" w:hAnsi="Calibri" w:cstheme="minorBidi" w:hint="eastAsia"/>
          <w:kern w:val="2"/>
          <w:sz w:val="21"/>
          <w:szCs w:val="22"/>
          <w:lang w:eastAsia="zh-CN"/>
        </w:rPr>
        <w:t>3、“偏离情况”一栏填写如实填写</w:t>
      </w:r>
      <w:r>
        <w:rPr>
          <w:rFonts w:ascii="Calibri" w:eastAsia="宋体" w:hAnsi="Calibri" w:cstheme="minorBidi" w:hint="eastAsia"/>
          <w:b/>
          <w:kern w:val="2"/>
          <w:sz w:val="21"/>
          <w:szCs w:val="22"/>
          <w:lang w:eastAsia="zh-CN"/>
        </w:rPr>
        <w:t>“正偏离”、“负偏离”或“无偏离”</w:t>
      </w:r>
      <w:r>
        <w:rPr>
          <w:rFonts w:ascii="Calibri" w:eastAsia="宋体" w:hAnsi="Calibri" w:cstheme="minorBidi" w:hint="eastAsia"/>
          <w:kern w:val="2"/>
          <w:sz w:val="21"/>
          <w:szCs w:val="22"/>
          <w:lang w:eastAsia="zh-CN"/>
        </w:rPr>
        <w:t>，其中：“正偏离”表示“投标响应优于招标技术要求”，“负偏离”表示“投标响应不满足招标技术要求”，“无偏离”表示“投标响应与招标技术要求一致”。“投标技术响应”对比“招标技术要求”存在响应不全（包括未响应整项招标技术要求或者未响应一项招标技术要求的部分内容），均视为“负偏离”。带★号条款为不可负偏离条款，不作为评分准则中的评分内容，如未响应或出现负偏离的，将做投标无效处理。“偏离情况”必须与所投产品客观实际保持一致，响应不实且情节严重的，经查实，将依法记入供应商诚信档案或受到行政处罚。</w:t>
      </w:r>
    </w:p>
    <w:p>
      <w:pPr>
        <w:widowControl w:val="0"/>
        <w:jc w:val="both"/>
        <w:rPr>
          <w:rFonts w:ascii="Calibri" w:eastAsia="宋体" w:hAnsi="Calibri"/>
          <w:kern w:val="2"/>
          <w:sz w:val="21"/>
          <w:szCs w:val="22"/>
          <w:lang w:eastAsia="zh-CN"/>
        </w:rPr>
      </w:pPr>
      <w:r>
        <w:rPr>
          <w:rFonts w:ascii="Calibri" w:eastAsia="宋体" w:hAnsi="Calibri" w:cstheme="minorBidi" w:hint="eastAsia"/>
          <w:kern w:val="2"/>
          <w:sz w:val="21"/>
          <w:szCs w:val="22"/>
          <w:lang w:eastAsia="zh-CN"/>
        </w:rPr>
        <w:t>4、未要求提供证明资料的招标技术要求，可以不提供证明资料（如实响应即可）。</w:t>
      </w:r>
    </w:p>
    <w:p>
      <w:pPr>
        <w:widowControl w:val="0"/>
        <w:jc w:val="both"/>
        <w:rPr>
          <w:rFonts w:ascii="Calibri" w:eastAsia="宋体" w:hAnsi="Calibri"/>
          <w:kern w:val="2"/>
          <w:sz w:val="21"/>
          <w:szCs w:val="22"/>
          <w:lang w:eastAsia="zh-CN"/>
        </w:rPr>
      </w:pPr>
      <w:r>
        <w:rPr>
          <w:rFonts w:ascii="Calibri" w:eastAsia="宋体" w:hAnsi="Calibri" w:cstheme="minorBidi" w:hint="eastAsia"/>
          <w:kern w:val="2"/>
          <w:sz w:val="21"/>
          <w:szCs w:val="22"/>
          <w:lang w:eastAsia="zh-CN"/>
        </w:rPr>
        <w:t>5、证明资料条款响应要求：要求提供证明资料（且已对证明资料的形式、内容作出明确要求）进行响应的条款，应当在“说明”一栏中列明是否提供了符合要求的证明资料，以及所提供证明资料在投标文件的所在节点（位置），以便评审；此类条款应严格依照要求的形式、内容提供证明资料，如未提供证明资料（或：证明资料的形式、内容等不符合要求；证明资料显示不符合招标技术要求；证明资料模糊不清无法判断或未显示是否满足招标技术要求），且投标人在“偏离情况”一栏响应为“正偏离”或“无偏离”的，经评审委员会认定，将判定为负偏离。</w:t>
      </w:r>
    </w:p>
    <w:p>
      <w:pPr>
        <w:widowControl w:val="0"/>
        <w:jc w:val="both"/>
        <w:rPr>
          <w:rFonts w:ascii="Calibri" w:eastAsia="宋体" w:hAnsi="Calibri"/>
          <w:kern w:val="2"/>
          <w:sz w:val="21"/>
          <w:szCs w:val="22"/>
          <w:lang w:eastAsia="zh-CN"/>
        </w:rPr>
      </w:pPr>
      <w:r>
        <w:rPr>
          <w:rFonts w:ascii="Calibri" w:eastAsia="宋体" w:hAnsi="Calibri" w:cstheme="minorBidi" w:hint="eastAsia"/>
          <w:kern w:val="2"/>
          <w:sz w:val="21"/>
          <w:szCs w:val="22"/>
          <w:lang w:eastAsia="zh-CN"/>
        </w:rPr>
        <w:t>6、投标人提供的证明资料，均要求原件备查。</w:t>
      </w:r>
    </w:p>
    <w:p>
      <w:pPr>
        <w:widowControl w:val="0"/>
        <w:jc w:val="both"/>
        <w:rPr>
          <w:rFonts w:ascii="Calibri" w:eastAsia="宋体" w:hAnsi="Calibri"/>
          <w:kern w:val="2"/>
          <w:sz w:val="21"/>
          <w:szCs w:val="22"/>
          <w:lang w:eastAsia="zh-CN"/>
        </w:rPr>
      </w:pPr>
      <w:r>
        <w:rPr>
          <w:rFonts w:ascii="Calibri" w:eastAsia="宋体" w:hAnsi="Calibri" w:cstheme="minorBidi" w:hint="eastAsia"/>
          <w:kern w:val="2"/>
          <w:sz w:val="21"/>
          <w:szCs w:val="22"/>
          <w:lang w:eastAsia="zh-CN"/>
        </w:rPr>
        <w:t>7、评审委员会有权对投标人是否存在虚假响应予以认定，并视情况经招标机构报主管部门进行处理；</w:t>
      </w:r>
    </w:p>
    <w:p>
      <w:pPr>
        <w:widowControl w:val="0"/>
        <w:jc w:val="both"/>
        <w:rPr>
          <w:rFonts w:ascii="Calibri" w:eastAsia="宋体" w:hAnsi="Calibri"/>
          <w:kern w:val="2"/>
          <w:sz w:val="21"/>
          <w:szCs w:val="22"/>
          <w:lang w:eastAsia="zh-CN"/>
        </w:rPr>
      </w:pPr>
      <w:r>
        <w:rPr>
          <w:rFonts w:ascii="Calibri" w:eastAsia="宋体" w:hAnsi="Calibri" w:cstheme="minorBidi" w:hint="eastAsia"/>
          <w:kern w:val="2"/>
          <w:sz w:val="21"/>
          <w:szCs w:val="22"/>
          <w:lang w:eastAsia="zh-CN"/>
        </w:rPr>
        <w:t>8、除招标文件另有注明外，投标文件其它位置如出现与本表中投标参数不一致的信息，均以本表信息为准。</w:t>
      </w:r>
    </w:p>
    <w:p>
      <w:pPr>
        <w:widowControl w:val="0"/>
        <w:jc w:val="both"/>
        <w:rPr>
          <w:rFonts w:ascii="Calibri" w:eastAsia="宋体" w:hAnsi="Calibri"/>
          <w:kern w:val="2"/>
          <w:sz w:val="21"/>
          <w:szCs w:val="22"/>
          <w:lang w:eastAsia="zh-CN"/>
        </w:rPr>
      </w:pPr>
    </w:p>
    <w:p>
      <w:pPr>
        <w:widowControl w:val="0"/>
        <w:jc w:val="both"/>
        <w:rPr>
          <w:rFonts w:ascii="Calibri" w:eastAsia="宋体" w:hAnsi="Calibri"/>
          <w:kern w:val="2"/>
          <w:sz w:val="21"/>
          <w:szCs w:val="22"/>
          <w:lang w:eastAsia="zh-CN"/>
        </w:rPr>
      </w:pPr>
    </w:p>
    <w:p>
      <w:pPr>
        <w:widowControl w:val="0"/>
        <w:jc w:val="both"/>
        <w:rPr>
          <w:rFonts w:ascii="Calibri" w:eastAsia="宋体" w:hAnsi="Calibri"/>
          <w:kern w:val="2"/>
          <w:sz w:val="21"/>
          <w:szCs w:val="22"/>
          <w:lang w:eastAsia="zh-CN"/>
        </w:rPr>
      </w:pPr>
    </w:p>
    <w:p>
      <w:pPr>
        <w:widowControl w:val="0"/>
        <w:jc w:val="both"/>
        <w:rPr>
          <w:rFonts w:ascii="Calibri" w:eastAsia="宋体" w:hAnsi="Calibri"/>
          <w:kern w:val="2"/>
          <w:sz w:val="21"/>
          <w:szCs w:val="22"/>
          <w:lang w:eastAsia="zh-CN"/>
        </w:rPr>
      </w:pPr>
    </w:p>
    <w:p>
      <w:pPr>
        <w:keepNext/>
        <w:keepLines/>
        <w:widowControl w:val="0"/>
        <w:spacing w:before="260" w:after="260" w:line="240" w:lineRule="auto"/>
        <w:jc w:val="center"/>
        <w:outlineLvl w:val="2"/>
        <w:rPr>
          <w:rFonts w:ascii="黑体" w:eastAsia="黑体" w:hAnsi="宋体"/>
          <w:b/>
          <w:bCs/>
          <w:kern w:val="2"/>
          <w:sz w:val="30"/>
          <w:szCs w:val="30"/>
          <w:lang w:eastAsia="zh-CN"/>
        </w:rPr>
      </w:pPr>
      <w:r>
        <w:rPr>
          <w:rFonts w:ascii="黑体" w:eastAsia="黑体" w:hAnsi="宋体" w:cstheme="minorBidi" w:hint="eastAsia"/>
          <w:b/>
          <w:bCs/>
          <w:kern w:val="2"/>
          <w:sz w:val="30"/>
          <w:szCs w:val="30"/>
          <w:lang w:eastAsia="zh-CN"/>
        </w:rPr>
        <w:t>十、商务要求偏离表</w:t>
      </w:r>
    </w:p>
    <w:tbl>
      <w:tblPr>
        <w:tblStyle w:val="TableNormal"/>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643"/>
        <w:gridCol w:w="1456"/>
        <w:gridCol w:w="2484"/>
        <w:gridCol w:w="2403"/>
        <w:gridCol w:w="1172"/>
        <w:gridCol w:w="698"/>
      </w:tblGrid>
      <w:tr>
        <w:tblPrEx>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val="454"/>
          <w:jc w:val="center"/>
        </w:trPr>
        <w:tc>
          <w:tcPr>
            <w:tcW w:w="642" w:type="dxa"/>
            <w:vAlign w:val="center"/>
          </w:tcPr>
          <w:p>
            <w:pPr>
              <w:widowControl w:val="0"/>
              <w:jc w:val="both"/>
              <w:rPr>
                <w:rFonts w:ascii="Calibri" w:eastAsia="宋体" w:hAnsi="Calibri"/>
                <w:b/>
                <w:kern w:val="2"/>
                <w:sz w:val="21"/>
                <w:szCs w:val="22"/>
                <w:lang w:eastAsia="zh-CN"/>
              </w:rPr>
            </w:pPr>
            <w:r>
              <w:rPr>
                <w:rFonts w:ascii="Calibri" w:eastAsia="宋体" w:hAnsi="Calibri" w:cstheme="minorBidi" w:hint="eastAsia"/>
                <w:kern w:val="2"/>
                <w:sz w:val="21"/>
                <w:szCs w:val="22"/>
                <w:lang w:eastAsia="zh-CN"/>
              </w:rPr>
              <w:t>序号</w:t>
            </w:r>
          </w:p>
        </w:tc>
        <w:tc>
          <w:tcPr>
            <w:tcW w:w="1456" w:type="dxa"/>
            <w:vAlign w:val="center"/>
          </w:tcPr>
          <w:p>
            <w:pPr>
              <w:widowControl w:val="0"/>
              <w:jc w:val="both"/>
              <w:rPr>
                <w:rFonts w:ascii="Calibri" w:eastAsia="宋体" w:hAnsi="Calibri"/>
                <w:kern w:val="2"/>
                <w:sz w:val="21"/>
                <w:szCs w:val="22"/>
                <w:lang w:eastAsia="zh-CN"/>
              </w:rPr>
            </w:pPr>
            <w:r>
              <w:rPr>
                <w:rFonts w:eastAsia="宋体" w:hint="eastAsia"/>
                <w:kern w:val="2"/>
                <w:sz w:val="21"/>
                <w:lang w:eastAsia="zh-CN"/>
              </w:rPr>
              <w:t>目录</w:t>
            </w:r>
          </w:p>
        </w:tc>
        <w:tc>
          <w:tcPr>
            <w:tcW w:w="2484" w:type="dxa"/>
            <w:vAlign w:val="center"/>
          </w:tcPr>
          <w:p>
            <w:pPr>
              <w:widowControl w:val="0"/>
              <w:jc w:val="both"/>
              <w:rPr>
                <w:rFonts w:ascii="Calibri" w:eastAsia="宋体" w:hAnsi="Calibri"/>
                <w:b/>
                <w:kern w:val="2"/>
                <w:sz w:val="21"/>
                <w:szCs w:val="22"/>
                <w:lang w:eastAsia="zh-CN"/>
              </w:rPr>
            </w:pPr>
            <w:r>
              <w:rPr>
                <w:rFonts w:eastAsia="宋体" w:hint="eastAsia"/>
                <w:kern w:val="2"/>
                <w:sz w:val="21"/>
                <w:lang w:eastAsia="zh-CN"/>
              </w:rPr>
              <w:t>招标商务要求</w:t>
            </w:r>
          </w:p>
        </w:tc>
        <w:tc>
          <w:tcPr>
            <w:tcW w:w="2403" w:type="dxa"/>
            <w:vAlign w:val="center"/>
          </w:tcPr>
          <w:p>
            <w:pPr>
              <w:widowControl w:val="0"/>
              <w:jc w:val="both"/>
              <w:rPr>
                <w:rFonts w:ascii="Calibri" w:eastAsia="宋体" w:hAnsi="Calibri"/>
                <w:b/>
                <w:kern w:val="2"/>
                <w:sz w:val="21"/>
                <w:szCs w:val="22"/>
                <w:lang w:eastAsia="zh-CN"/>
              </w:rPr>
            </w:pPr>
            <w:r>
              <w:rPr>
                <w:rFonts w:ascii="Calibri" w:eastAsia="宋体" w:hAnsi="Calibri" w:cstheme="minorBidi" w:hint="eastAsia"/>
                <w:kern w:val="2"/>
                <w:sz w:val="21"/>
                <w:szCs w:val="22"/>
                <w:lang w:eastAsia="zh-CN"/>
              </w:rPr>
              <w:t>投标商务响应</w:t>
            </w:r>
          </w:p>
        </w:tc>
        <w:tc>
          <w:tcPr>
            <w:tcW w:w="1172" w:type="dxa"/>
            <w:vAlign w:val="center"/>
          </w:tcPr>
          <w:p>
            <w:pPr>
              <w:widowControl w:val="0"/>
              <w:jc w:val="both"/>
              <w:rPr>
                <w:rFonts w:ascii="Calibri" w:eastAsia="宋体" w:hAnsi="Calibri"/>
                <w:b/>
                <w:kern w:val="2"/>
                <w:sz w:val="21"/>
                <w:szCs w:val="22"/>
                <w:lang w:eastAsia="zh-CN"/>
              </w:rPr>
            </w:pPr>
            <w:r>
              <w:rPr>
                <w:rFonts w:ascii="Calibri" w:eastAsia="宋体" w:hAnsi="Calibri" w:cstheme="minorBidi" w:hint="eastAsia"/>
                <w:kern w:val="2"/>
                <w:sz w:val="21"/>
                <w:szCs w:val="22"/>
                <w:lang w:eastAsia="zh-CN"/>
              </w:rPr>
              <w:t>偏离情况</w:t>
            </w:r>
          </w:p>
        </w:tc>
        <w:tc>
          <w:tcPr>
            <w:tcW w:w="698" w:type="dxa"/>
            <w:vAlign w:val="center"/>
          </w:tcPr>
          <w:p>
            <w:pPr>
              <w:widowControl w:val="0"/>
              <w:jc w:val="both"/>
              <w:rPr>
                <w:rFonts w:ascii="Calibri" w:eastAsia="宋体" w:hAnsi="Calibri"/>
                <w:b/>
                <w:kern w:val="2"/>
                <w:sz w:val="21"/>
                <w:szCs w:val="22"/>
                <w:lang w:eastAsia="zh-CN"/>
              </w:rPr>
            </w:pPr>
            <w:r>
              <w:rPr>
                <w:rFonts w:ascii="Calibri" w:eastAsia="宋体" w:hAnsi="Calibri" w:cstheme="minorBidi" w:hint="eastAsia"/>
                <w:kern w:val="2"/>
                <w:sz w:val="21"/>
                <w:szCs w:val="22"/>
                <w:lang w:eastAsia="zh-CN"/>
              </w:rPr>
              <w:t>说明</w:t>
            </w:r>
          </w:p>
        </w:tc>
      </w:tr>
      <w:tr>
        <w:tblPrEx>
          <w:tblW w:w="5000" w:type="pct"/>
          <w:jc w:val="center"/>
          <w:tblLayout w:type="fixed"/>
          <w:tblCellMar>
            <w:top w:w="0" w:type="dxa"/>
            <w:left w:w="108" w:type="dxa"/>
            <w:bottom w:w="0" w:type="dxa"/>
            <w:right w:w="108" w:type="dxa"/>
          </w:tblCellMar>
        </w:tblPrEx>
        <w:trPr>
          <w:trHeight w:val="454"/>
          <w:jc w:val="center"/>
        </w:trPr>
        <w:tc>
          <w:tcPr>
            <w:tcW w:w="642" w:type="dxa"/>
            <w:vAlign w:val="center"/>
          </w:tcPr>
          <w:p>
            <w:pPr>
              <w:widowControl w:val="0"/>
              <w:jc w:val="both"/>
              <w:rPr>
                <w:rFonts w:ascii="Calibri" w:eastAsia="宋体" w:hAnsi="Calibri"/>
                <w:kern w:val="2"/>
                <w:sz w:val="21"/>
                <w:szCs w:val="22"/>
                <w:lang w:eastAsia="zh-CN"/>
              </w:rPr>
            </w:pPr>
            <w:r>
              <w:rPr>
                <w:rFonts w:ascii="Calibri" w:eastAsia="宋体" w:hAnsi="Calibri" w:cstheme="minorBidi" w:hint="eastAsia"/>
                <w:kern w:val="2"/>
                <w:sz w:val="21"/>
                <w:szCs w:val="22"/>
                <w:lang w:eastAsia="zh-CN"/>
              </w:rPr>
              <w:t>1</w:t>
            </w:r>
          </w:p>
        </w:tc>
        <w:tc>
          <w:tcPr>
            <w:tcW w:w="1456" w:type="dxa"/>
            <w:vAlign w:val="center"/>
          </w:tcPr>
          <w:p>
            <w:pPr>
              <w:widowControl w:val="0"/>
              <w:jc w:val="both"/>
              <w:rPr>
                <w:rFonts w:ascii="Calibri" w:eastAsia="宋体" w:hAnsi="Calibri"/>
                <w:kern w:val="2"/>
                <w:sz w:val="21"/>
                <w:szCs w:val="22"/>
                <w:lang w:eastAsia="zh-CN"/>
              </w:rPr>
            </w:pPr>
            <w:r>
              <w:rPr>
                <w:rFonts w:ascii="Calibri" w:eastAsia="宋体" w:hAnsi="Calibri" w:cstheme="minorBidi" w:hint="eastAsia"/>
                <w:kern w:val="2"/>
                <w:sz w:val="21"/>
                <w:szCs w:val="22"/>
                <w:lang w:eastAsia="zh-CN"/>
              </w:rPr>
              <w:t>*</w:t>
            </w:r>
            <w:r>
              <w:rPr>
                <w:rFonts w:ascii="Calibri" w:eastAsia="宋体" w:hAnsi="Calibri" w:cstheme="minorBidi"/>
                <w:kern w:val="2"/>
                <w:sz w:val="21"/>
                <w:szCs w:val="22"/>
                <w:lang w:eastAsia="zh-CN"/>
              </w:rPr>
              <w:t>***</w:t>
            </w:r>
          </w:p>
        </w:tc>
        <w:tc>
          <w:tcPr>
            <w:tcW w:w="2484" w:type="dxa"/>
            <w:vAlign w:val="center"/>
          </w:tcPr>
          <w:p>
            <w:pPr>
              <w:widowControl w:val="0"/>
              <w:jc w:val="both"/>
              <w:rPr>
                <w:rFonts w:ascii="Calibri" w:eastAsia="宋体" w:hAnsi="Calibri"/>
                <w:b/>
                <w:kern w:val="2"/>
                <w:sz w:val="21"/>
                <w:szCs w:val="22"/>
                <w:lang w:eastAsia="zh-CN"/>
              </w:rPr>
            </w:pPr>
            <w:r>
              <w:rPr>
                <w:rFonts w:ascii="Calibri" w:eastAsia="宋体" w:hAnsi="Calibri" w:cstheme="minorBidi" w:hint="eastAsia"/>
                <w:kern w:val="2"/>
                <w:sz w:val="21"/>
                <w:szCs w:val="22"/>
                <w:lang w:eastAsia="zh-CN"/>
              </w:rPr>
              <w:t>……</w:t>
            </w:r>
          </w:p>
        </w:tc>
        <w:tc>
          <w:tcPr>
            <w:tcW w:w="2403" w:type="dxa"/>
            <w:vAlign w:val="center"/>
          </w:tcPr>
          <w:p>
            <w:pPr>
              <w:widowControl w:val="0"/>
              <w:jc w:val="both"/>
              <w:rPr>
                <w:rFonts w:ascii="Calibri" w:eastAsia="宋体" w:hAnsi="Calibri"/>
                <w:kern w:val="2"/>
                <w:sz w:val="21"/>
                <w:szCs w:val="22"/>
                <w:lang w:eastAsia="zh-CN"/>
              </w:rPr>
            </w:pPr>
          </w:p>
        </w:tc>
        <w:tc>
          <w:tcPr>
            <w:tcW w:w="1172" w:type="dxa"/>
            <w:vAlign w:val="center"/>
          </w:tcPr>
          <w:p>
            <w:pPr>
              <w:widowControl w:val="0"/>
              <w:jc w:val="both"/>
              <w:rPr>
                <w:rFonts w:ascii="Calibri" w:eastAsia="宋体" w:hAnsi="Calibri"/>
                <w:kern w:val="2"/>
                <w:sz w:val="21"/>
                <w:szCs w:val="22"/>
                <w:lang w:eastAsia="zh-CN"/>
              </w:rPr>
            </w:pPr>
          </w:p>
        </w:tc>
        <w:tc>
          <w:tcPr>
            <w:tcW w:w="698" w:type="dxa"/>
            <w:vAlign w:val="center"/>
          </w:tcPr>
          <w:p>
            <w:pPr>
              <w:widowControl w:val="0"/>
              <w:jc w:val="both"/>
              <w:rPr>
                <w:rFonts w:ascii="Calibri" w:eastAsia="宋体" w:hAnsi="Calibri"/>
                <w:kern w:val="2"/>
                <w:sz w:val="21"/>
                <w:szCs w:val="22"/>
                <w:lang w:eastAsia="zh-CN"/>
              </w:rPr>
            </w:pPr>
          </w:p>
        </w:tc>
      </w:tr>
      <w:tr>
        <w:tblPrEx>
          <w:tblW w:w="5000" w:type="pct"/>
          <w:jc w:val="center"/>
          <w:tblLayout w:type="fixed"/>
          <w:tblCellMar>
            <w:top w:w="0" w:type="dxa"/>
            <w:left w:w="108" w:type="dxa"/>
            <w:bottom w:w="0" w:type="dxa"/>
            <w:right w:w="108" w:type="dxa"/>
          </w:tblCellMar>
        </w:tblPrEx>
        <w:trPr>
          <w:trHeight w:val="454"/>
          <w:jc w:val="center"/>
        </w:trPr>
        <w:tc>
          <w:tcPr>
            <w:tcW w:w="642" w:type="dxa"/>
            <w:vAlign w:val="center"/>
          </w:tcPr>
          <w:p>
            <w:pPr>
              <w:widowControl w:val="0"/>
              <w:jc w:val="both"/>
              <w:rPr>
                <w:rFonts w:ascii="Calibri" w:eastAsia="宋体" w:hAnsi="Calibri"/>
                <w:kern w:val="2"/>
                <w:sz w:val="21"/>
                <w:szCs w:val="22"/>
                <w:lang w:eastAsia="zh-CN"/>
              </w:rPr>
            </w:pPr>
            <w:r>
              <w:rPr>
                <w:rFonts w:ascii="Calibri" w:eastAsia="宋体" w:hAnsi="Calibri" w:cstheme="minorBidi"/>
                <w:kern w:val="2"/>
                <w:sz w:val="21"/>
                <w:szCs w:val="22"/>
                <w:lang w:eastAsia="zh-CN"/>
              </w:rPr>
              <w:t>2</w:t>
            </w:r>
          </w:p>
        </w:tc>
        <w:tc>
          <w:tcPr>
            <w:tcW w:w="1456" w:type="dxa"/>
            <w:vAlign w:val="center"/>
          </w:tcPr>
          <w:p>
            <w:pPr>
              <w:widowControl w:val="0"/>
              <w:jc w:val="both"/>
              <w:rPr>
                <w:rFonts w:ascii="Calibri" w:eastAsia="宋体" w:hAnsi="Calibri"/>
                <w:kern w:val="2"/>
                <w:sz w:val="21"/>
                <w:szCs w:val="22"/>
                <w:lang w:eastAsia="zh-CN"/>
              </w:rPr>
            </w:pPr>
            <w:r>
              <w:rPr>
                <w:rFonts w:ascii="Calibri" w:eastAsia="宋体" w:hAnsi="Calibri" w:cstheme="minorBidi" w:hint="eastAsia"/>
                <w:kern w:val="2"/>
                <w:sz w:val="21"/>
                <w:szCs w:val="22"/>
                <w:lang w:eastAsia="zh-CN"/>
              </w:rPr>
              <w:t>****</w:t>
            </w:r>
          </w:p>
        </w:tc>
        <w:tc>
          <w:tcPr>
            <w:tcW w:w="2484" w:type="dxa"/>
            <w:vAlign w:val="center"/>
          </w:tcPr>
          <w:p>
            <w:pPr>
              <w:widowControl w:val="0"/>
              <w:jc w:val="both"/>
              <w:rPr>
                <w:rFonts w:ascii="Calibri" w:eastAsia="宋体" w:hAnsi="Calibri"/>
                <w:bCs/>
                <w:kern w:val="2"/>
                <w:sz w:val="21"/>
                <w:szCs w:val="22"/>
                <w:lang w:eastAsia="zh-CN"/>
              </w:rPr>
            </w:pPr>
            <w:r>
              <w:rPr>
                <w:rFonts w:ascii="Calibri" w:eastAsia="宋体" w:hAnsi="Calibri" w:cstheme="minorBidi" w:hint="eastAsia"/>
                <w:kern w:val="2"/>
                <w:sz w:val="21"/>
                <w:szCs w:val="22"/>
                <w:lang w:eastAsia="zh-CN"/>
              </w:rPr>
              <w:t>……</w:t>
            </w:r>
          </w:p>
        </w:tc>
        <w:tc>
          <w:tcPr>
            <w:tcW w:w="2403" w:type="dxa"/>
            <w:vAlign w:val="center"/>
          </w:tcPr>
          <w:p>
            <w:pPr>
              <w:widowControl w:val="0"/>
              <w:jc w:val="both"/>
              <w:rPr>
                <w:rFonts w:ascii="Calibri" w:eastAsia="宋体" w:hAnsi="Calibri"/>
                <w:kern w:val="2"/>
                <w:sz w:val="21"/>
                <w:szCs w:val="22"/>
                <w:lang w:eastAsia="zh-CN"/>
              </w:rPr>
            </w:pPr>
          </w:p>
        </w:tc>
        <w:tc>
          <w:tcPr>
            <w:tcW w:w="1172" w:type="dxa"/>
            <w:vAlign w:val="center"/>
          </w:tcPr>
          <w:p>
            <w:pPr>
              <w:widowControl w:val="0"/>
              <w:jc w:val="both"/>
              <w:rPr>
                <w:rFonts w:ascii="Calibri" w:eastAsia="宋体" w:hAnsi="Calibri"/>
                <w:kern w:val="2"/>
                <w:sz w:val="21"/>
                <w:szCs w:val="22"/>
                <w:lang w:eastAsia="zh-CN"/>
              </w:rPr>
            </w:pPr>
          </w:p>
        </w:tc>
        <w:tc>
          <w:tcPr>
            <w:tcW w:w="698" w:type="dxa"/>
            <w:vAlign w:val="center"/>
          </w:tcPr>
          <w:p>
            <w:pPr>
              <w:widowControl w:val="0"/>
              <w:jc w:val="both"/>
              <w:rPr>
                <w:rFonts w:ascii="Calibri" w:eastAsia="宋体" w:hAnsi="Calibri"/>
                <w:kern w:val="2"/>
                <w:sz w:val="21"/>
                <w:szCs w:val="22"/>
                <w:lang w:eastAsia="zh-CN"/>
              </w:rPr>
            </w:pPr>
          </w:p>
        </w:tc>
      </w:tr>
      <w:tr>
        <w:tblPrEx>
          <w:tblW w:w="5000" w:type="pct"/>
          <w:jc w:val="center"/>
          <w:tblLayout w:type="fixed"/>
          <w:tblCellMar>
            <w:top w:w="0" w:type="dxa"/>
            <w:left w:w="108" w:type="dxa"/>
            <w:bottom w:w="0" w:type="dxa"/>
            <w:right w:w="108" w:type="dxa"/>
          </w:tblCellMar>
        </w:tblPrEx>
        <w:trPr>
          <w:trHeight w:val="454"/>
          <w:jc w:val="center"/>
        </w:trPr>
        <w:tc>
          <w:tcPr>
            <w:tcW w:w="642" w:type="dxa"/>
            <w:vAlign w:val="center"/>
          </w:tcPr>
          <w:p>
            <w:pPr>
              <w:widowControl w:val="0"/>
              <w:jc w:val="both"/>
              <w:rPr>
                <w:rFonts w:ascii="Calibri" w:eastAsia="宋体" w:hAnsi="Calibri"/>
                <w:kern w:val="2"/>
                <w:sz w:val="21"/>
                <w:szCs w:val="22"/>
                <w:lang w:eastAsia="zh-CN"/>
              </w:rPr>
            </w:pPr>
            <w:r>
              <w:rPr>
                <w:rFonts w:ascii="Calibri" w:eastAsia="宋体" w:hAnsi="Calibri" w:cstheme="minorBidi" w:hint="eastAsia"/>
                <w:kern w:val="2"/>
                <w:sz w:val="21"/>
                <w:szCs w:val="22"/>
                <w:lang w:eastAsia="zh-CN"/>
              </w:rPr>
              <w:t>3</w:t>
            </w:r>
          </w:p>
        </w:tc>
        <w:tc>
          <w:tcPr>
            <w:tcW w:w="1456" w:type="dxa"/>
            <w:vAlign w:val="center"/>
          </w:tcPr>
          <w:p>
            <w:pPr>
              <w:widowControl w:val="0"/>
              <w:jc w:val="both"/>
              <w:rPr>
                <w:rFonts w:ascii="Calibri" w:eastAsia="宋体" w:hAnsi="Calibri"/>
                <w:kern w:val="2"/>
                <w:sz w:val="21"/>
                <w:szCs w:val="22"/>
                <w:lang w:eastAsia="zh-CN"/>
              </w:rPr>
            </w:pPr>
            <w:r>
              <w:rPr>
                <w:rFonts w:ascii="Calibri" w:eastAsia="宋体" w:hAnsi="Calibri" w:cstheme="minorBidi" w:hint="eastAsia"/>
                <w:kern w:val="2"/>
                <w:sz w:val="21"/>
                <w:szCs w:val="22"/>
                <w:lang w:eastAsia="zh-CN"/>
              </w:rPr>
              <w:t>****</w:t>
            </w:r>
          </w:p>
        </w:tc>
        <w:tc>
          <w:tcPr>
            <w:tcW w:w="2484" w:type="dxa"/>
            <w:vAlign w:val="center"/>
          </w:tcPr>
          <w:p>
            <w:pPr>
              <w:widowControl w:val="0"/>
              <w:jc w:val="both"/>
              <w:rPr>
                <w:rFonts w:ascii="Calibri" w:eastAsia="宋体" w:hAnsi="Calibri"/>
                <w:bCs/>
                <w:kern w:val="2"/>
                <w:sz w:val="21"/>
                <w:szCs w:val="22"/>
                <w:lang w:eastAsia="zh-CN"/>
              </w:rPr>
            </w:pPr>
            <w:r>
              <w:rPr>
                <w:rFonts w:ascii="Calibri" w:eastAsia="宋体" w:hAnsi="Calibri" w:cstheme="minorBidi" w:hint="eastAsia"/>
                <w:kern w:val="2"/>
                <w:sz w:val="21"/>
                <w:szCs w:val="22"/>
                <w:lang w:eastAsia="zh-CN"/>
              </w:rPr>
              <w:t>……</w:t>
            </w:r>
          </w:p>
        </w:tc>
        <w:tc>
          <w:tcPr>
            <w:tcW w:w="2403" w:type="dxa"/>
            <w:vAlign w:val="center"/>
          </w:tcPr>
          <w:p>
            <w:pPr>
              <w:widowControl w:val="0"/>
              <w:jc w:val="both"/>
              <w:rPr>
                <w:rFonts w:ascii="Calibri" w:eastAsia="宋体" w:hAnsi="Calibri"/>
                <w:kern w:val="2"/>
                <w:sz w:val="21"/>
                <w:szCs w:val="22"/>
                <w:lang w:eastAsia="zh-CN"/>
              </w:rPr>
            </w:pPr>
          </w:p>
        </w:tc>
        <w:tc>
          <w:tcPr>
            <w:tcW w:w="1172" w:type="dxa"/>
            <w:vAlign w:val="center"/>
          </w:tcPr>
          <w:p>
            <w:pPr>
              <w:widowControl w:val="0"/>
              <w:jc w:val="both"/>
              <w:rPr>
                <w:rFonts w:ascii="Calibri" w:eastAsia="宋体" w:hAnsi="Calibri"/>
                <w:kern w:val="2"/>
                <w:sz w:val="21"/>
                <w:szCs w:val="22"/>
                <w:lang w:eastAsia="zh-CN"/>
              </w:rPr>
            </w:pPr>
          </w:p>
        </w:tc>
        <w:tc>
          <w:tcPr>
            <w:tcW w:w="698" w:type="dxa"/>
            <w:vAlign w:val="center"/>
          </w:tcPr>
          <w:p>
            <w:pPr>
              <w:widowControl w:val="0"/>
              <w:jc w:val="both"/>
              <w:rPr>
                <w:rFonts w:ascii="Calibri" w:eastAsia="宋体" w:hAnsi="Calibri"/>
                <w:kern w:val="2"/>
                <w:sz w:val="21"/>
                <w:szCs w:val="22"/>
                <w:lang w:eastAsia="zh-CN"/>
              </w:rPr>
            </w:pPr>
          </w:p>
        </w:tc>
      </w:tr>
    </w:tbl>
    <w:p>
      <w:pPr>
        <w:widowControl w:val="0"/>
        <w:jc w:val="both"/>
        <w:rPr>
          <w:rFonts w:ascii="Calibri" w:eastAsia="宋体" w:hAnsi="Calibri"/>
          <w:kern w:val="2"/>
          <w:sz w:val="21"/>
          <w:szCs w:val="22"/>
          <w:lang w:eastAsia="zh-CN"/>
        </w:rPr>
      </w:pPr>
    </w:p>
    <w:p>
      <w:pPr>
        <w:widowControl/>
        <w:wordWrap w:val="0"/>
        <w:autoSpaceDE w:val="0"/>
        <w:autoSpaceDN w:val="0"/>
        <w:spacing w:line="400" w:lineRule="exact"/>
        <w:ind w:right="808" w:firstLine="420" w:firstLineChars="200"/>
        <w:jc w:val="both"/>
        <w:rPr>
          <w:rFonts w:eastAsia="宋体"/>
          <w:kern w:val="2"/>
          <w:sz w:val="21"/>
          <w:lang w:eastAsia="zh-CN"/>
        </w:rPr>
      </w:pPr>
      <w:r>
        <w:rPr>
          <w:rFonts w:eastAsia="宋体" w:hint="eastAsia"/>
          <w:kern w:val="2"/>
          <w:sz w:val="21"/>
          <w:lang w:eastAsia="zh-CN"/>
        </w:rPr>
        <w:t>《商务要求偏离表》编制指引：</w:t>
      </w:r>
    </w:p>
    <w:p>
      <w:pPr>
        <w:widowControl/>
        <w:wordWrap w:val="0"/>
        <w:autoSpaceDE w:val="0"/>
        <w:autoSpaceDN w:val="0"/>
        <w:spacing w:line="400" w:lineRule="exact"/>
        <w:ind w:right="808" w:firstLine="420" w:firstLineChars="200"/>
        <w:jc w:val="both"/>
        <w:rPr>
          <w:rFonts w:eastAsia="宋体"/>
          <w:kern w:val="2"/>
          <w:sz w:val="21"/>
          <w:lang w:eastAsia="zh-CN"/>
        </w:rPr>
      </w:pPr>
      <w:r>
        <w:rPr>
          <w:rFonts w:eastAsia="宋体" w:hint="eastAsia"/>
          <w:kern w:val="2"/>
          <w:sz w:val="21"/>
          <w:lang w:eastAsia="zh-CN"/>
        </w:rPr>
        <w:t>1、商务要求偏离表的序号、目录、招标商务要求等栏目对应“用户需求书”中的“商务条款要求”章节相关内容。</w:t>
      </w:r>
    </w:p>
    <w:p>
      <w:pPr>
        <w:widowControl/>
        <w:wordWrap w:val="0"/>
        <w:autoSpaceDE w:val="0"/>
        <w:autoSpaceDN w:val="0"/>
        <w:spacing w:line="400" w:lineRule="exact"/>
        <w:ind w:right="808" w:firstLine="420" w:firstLineChars="200"/>
        <w:jc w:val="both"/>
        <w:rPr>
          <w:rFonts w:eastAsia="宋体"/>
          <w:kern w:val="2"/>
          <w:sz w:val="21"/>
          <w:lang w:eastAsia="zh-CN"/>
        </w:rPr>
      </w:pPr>
      <w:r>
        <w:rPr>
          <w:rFonts w:eastAsia="宋体" w:hint="eastAsia"/>
          <w:kern w:val="2"/>
          <w:sz w:val="21"/>
          <w:lang w:eastAsia="zh-CN"/>
        </w:rPr>
        <w:t>2、“投标商务响应”一栏必须一一对照“招标商务要求”，详细填写自身响应情况，而不能不合理照搬照抄招标文件的商务要求，以体现具体响应情况。</w:t>
      </w:r>
    </w:p>
    <w:p>
      <w:pPr>
        <w:widowControl/>
        <w:wordWrap w:val="0"/>
        <w:autoSpaceDE w:val="0"/>
        <w:autoSpaceDN w:val="0"/>
        <w:spacing w:line="400" w:lineRule="exact"/>
        <w:ind w:right="808" w:firstLine="420" w:firstLineChars="200"/>
        <w:jc w:val="both"/>
        <w:rPr>
          <w:rFonts w:eastAsia="宋体"/>
          <w:kern w:val="2"/>
          <w:sz w:val="21"/>
          <w:lang w:eastAsia="zh-CN"/>
        </w:rPr>
      </w:pPr>
      <w:r>
        <w:rPr>
          <w:rFonts w:eastAsia="宋体" w:hint="eastAsia"/>
          <w:kern w:val="2"/>
          <w:sz w:val="21"/>
          <w:lang w:eastAsia="zh-CN"/>
        </w:rPr>
        <w:t>3、“偏离情况”一栏填写如实填写</w:t>
      </w:r>
      <w:r>
        <w:rPr>
          <w:rFonts w:eastAsia="宋体" w:hint="eastAsia"/>
          <w:b/>
          <w:kern w:val="2"/>
          <w:sz w:val="21"/>
          <w:lang w:eastAsia="zh-CN"/>
        </w:rPr>
        <w:t>“正偏离”、“负偏离”或“无偏离”，</w:t>
      </w:r>
      <w:r>
        <w:rPr>
          <w:rFonts w:eastAsia="宋体" w:hint="eastAsia"/>
          <w:kern w:val="2"/>
          <w:sz w:val="21"/>
          <w:lang w:eastAsia="zh-CN"/>
        </w:rPr>
        <w:t>其中：“正偏离”表示“投标响应优于招标商务要求”，“负偏离”表示“投标响应不满足招标商务要求”，“无偏离”表示“投标响应与招标商务要求一致”。</w:t>
      </w:r>
    </w:p>
    <w:p>
      <w:pPr>
        <w:widowControl/>
        <w:wordWrap w:val="0"/>
        <w:autoSpaceDE w:val="0"/>
        <w:autoSpaceDN w:val="0"/>
        <w:spacing w:line="400" w:lineRule="exact"/>
        <w:ind w:right="808" w:firstLine="420" w:firstLineChars="200"/>
        <w:jc w:val="both"/>
        <w:rPr>
          <w:rFonts w:eastAsia="宋体"/>
          <w:kern w:val="2"/>
          <w:sz w:val="21"/>
          <w:lang w:eastAsia="zh-CN"/>
        </w:rPr>
      </w:pPr>
      <w:r>
        <w:rPr>
          <w:rFonts w:eastAsia="宋体" w:hint="eastAsia"/>
          <w:kern w:val="2"/>
          <w:sz w:val="21"/>
          <w:lang w:eastAsia="zh-CN"/>
        </w:rPr>
        <w:t>“投标商务响应”对比“招标商务要求”存在响应不全（包括未响应整项招标商务要求或者未响应一项招标商务要求的部分内容），均视为“负偏离”。</w:t>
      </w:r>
    </w:p>
    <w:p>
      <w:pPr>
        <w:widowControl/>
        <w:wordWrap w:val="0"/>
        <w:autoSpaceDE w:val="0"/>
        <w:autoSpaceDN w:val="0"/>
        <w:spacing w:line="400" w:lineRule="exact"/>
        <w:ind w:right="808" w:firstLine="420" w:firstLineChars="200"/>
        <w:jc w:val="both"/>
        <w:rPr>
          <w:rFonts w:eastAsia="宋体"/>
          <w:kern w:val="2"/>
          <w:sz w:val="21"/>
          <w:lang w:eastAsia="zh-CN"/>
        </w:rPr>
      </w:pPr>
      <w:r>
        <w:rPr>
          <w:rFonts w:eastAsia="宋体" w:hint="eastAsia"/>
          <w:kern w:val="2"/>
          <w:sz w:val="21"/>
          <w:lang w:eastAsia="zh-CN"/>
        </w:rPr>
        <w:t>4、带★号条款为不可偏离条款，如未响应或出现负偏离的，将作投标无效处理。</w:t>
      </w:r>
    </w:p>
    <w:p>
      <w:pPr>
        <w:widowControl w:val="0"/>
        <w:ind w:firstLine="420" w:firstLineChars="200"/>
        <w:jc w:val="both"/>
        <w:rPr>
          <w:rFonts w:ascii="Calibri" w:eastAsia="宋体" w:hAnsi="Calibri"/>
          <w:bCs/>
          <w:kern w:val="2"/>
          <w:sz w:val="21"/>
          <w:szCs w:val="21"/>
          <w:lang w:eastAsia="zh-CN"/>
        </w:rPr>
      </w:pPr>
    </w:p>
    <w:p>
      <w:pPr>
        <w:keepNext/>
        <w:keepLines/>
        <w:widowControl w:val="0"/>
        <w:numPr>
          <w:ilvl w:val="0"/>
          <w:numId w:val="4"/>
        </w:numPr>
        <w:spacing w:before="260" w:after="260" w:line="240" w:lineRule="auto"/>
        <w:jc w:val="center"/>
        <w:outlineLvl w:val="2"/>
        <w:rPr>
          <w:rFonts w:ascii="黑体" w:eastAsia="黑体" w:hAnsi="宋体" w:hint="eastAsia"/>
          <w:b/>
          <w:bCs/>
          <w:kern w:val="2"/>
          <w:sz w:val="30"/>
          <w:szCs w:val="30"/>
          <w:lang w:eastAsia="zh-CN"/>
        </w:rPr>
      </w:pPr>
      <w:r>
        <w:rPr>
          <w:rFonts w:ascii="黑体" w:eastAsia="黑体" w:hAnsi="宋体" w:cstheme="minorBidi" w:hint="eastAsia"/>
          <w:b/>
          <w:bCs/>
          <w:kern w:val="2"/>
          <w:sz w:val="30"/>
          <w:szCs w:val="30"/>
          <w:lang w:eastAsia="zh-CN"/>
        </w:rPr>
        <w:t>项目实施方案（格式自拟）</w:t>
      </w:r>
    </w:p>
    <w:p>
      <w:pPr>
        <w:keepNext/>
        <w:keepLines/>
        <w:widowControl w:val="0"/>
        <w:spacing w:before="260" w:after="260" w:line="240" w:lineRule="auto"/>
        <w:jc w:val="center"/>
        <w:outlineLvl w:val="2"/>
        <w:rPr>
          <w:rFonts w:ascii="黑体" w:eastAsia="黑体" w:hAnsi="宋体" w:hint="eastAsia"/>
          <w:b/>
          <w:bCs/>
          <w:kern w:val="2"/>
          <w:sz w:val="30"/>
          <w:szCs w:val="30"/>
          <w:lang w:eastAsia="zh-CN"/>
        </w:rPr>
      </w:pPr>
      <w:r>
        <w:rPr>
          <w:rFonts w:ascii="黑体" w:eastAsia="黑体" w:hAnsi="宋体" w:cstheme="minorBidi" w:hint="eastAsia"/>
          <w:b/>
          <w:bCs/>
          <w:kern w:val="2"/>
          <w:sz w:val="30"/>
          <w:szCs w:val="30"/>
          <w:lang w:eastAsia="zh-CN"/>
        </w:rPr>
        <w:t>十二、售后服务方案（格式自拟）</w:t>
      </w:r>
    </w:p>
    <w:p>
      <w:pPr>
        <w:keepNext/>
        <w:keepLines/>
        <w:widowControl w:val="0"/>
        <w:spacing w:before="260" w:after="260" w:line="240" w:lineRule="auto"/>
        <w:jc w:val="center"/>
        <w:outlineLvl w:val="2"/>
        <w:rPr>
          <w:rFonts w:ascii="黑体" w:eastAsia="黑体" w:hAnsi="宋体" w:hint="eastAsia"/>
          <w:b/>
          <w:bCs/>
          <w:kern w:val="2"/>
          <w:sz w:val="30"/>
          <w:szCs w:val="30"/>
          <w:lang w:eastAsia="zh-CN"/>
        </w:rPr>
      </w:pPr>
      <w:r>
        <w:rPr>
          <w:rFonts w:ascii="黑体" w:eastAsia="黑体" w:hAnsi="宋体" w:cstheme="minorBidi" w:hint="eastAsia"/>
          <w:b/>
          <w:bCs/>
          <w:kern w:val="2"/>
          <w:sz w:val="30"/>
          <w:szCs w:val="30"/>
          <w:lang w:eastAsia="zh-CN"/>
        </w:rPr>
        <w:t>十三、应急保障方案（格式自拟）</w:t>
      </w:r>
    </w:p>
    <w:p>
      <w:pPr>
        <w:keepNext/>
        <w:keepLines/>
        <w:widowControl w:val="0"/>
        <w:spacing w:before="260" w:after="260" w:line="240" w:lineRule="auto"/>
        <w:jc w:val="center"/>
        <w:outlineLvl w:val="2"/>
        <w:rPr>
          <w:rFonts w:ascii="黑体" w:eastAsia="黑体" w:hAnsi="宋体" w:hint="eastAsia"/>
          <w:b/>
          <w:bCs/>
          <w:kern w:val="2"/>
          <w:sz w:val="30"/>
          <w:szCs w:val="30"/>
          <w:lang w:eastAsia="zh-CN"/>
        </w:rPr>
      </w:pPr>
      <w:r>
        <w:rPr>
          <w:rFonts w:ascii="黑体" w:eastAsia="黑体" w:hAnsi="宋体" w:cstheme="minorBidi" w:hint="eastAsia"/>
          <w:b/>
          <w:bCs/>
          <w:kern w:val="2"/>
          <w:sz w:val="30"/>
          <w:szCs w:val="30"/>
          <w:lang w:eastAsia="zh-CN"/>
        </w:rPr>
        <w:t>十四、违约承诺（格式自拟）</w:t>
      </w:r>
    </w:p>
    <w:p>
      <w:pPr>
        <w:keepNext/>
        <w:keepLines/>
        <w:widowControl w:val="0"/>
        <w:spacing w:before="260" w:after="260" w:line="240" w:lineRule="auto"/>
        <w:jc w:val="center"/>
        <w:outlineLvl w:val="2"/>
        <w:rPr>
          <w:rFonts w:ascii="黑体" w:eastAsia="黑体" w:hAnsi="宋体" w:hint="eastAsia"/>
          <w:b/>
          <w:bCs/>
          <w:kern w:val="2"/>
          <w:sz w:val="30"/>
          <w:szCs w:val="30"/>
          <w:lang w:eastAsia="zh-CN"/>
        </w:rPr>
      </w:pPr>
      <w:r>
        <w:rPr>
          <w:rFonts w:ascii="黑体" w:eastAsia="黑体" w:hAnsi="宋体" w:cstheme="minorBidi" w:hint="eastAsia"/>
          <w:b/>
          <w:bCs/>
          <w:kern w:val="2"/>
          <w:sz w:val="30"/>
          <w:szCs w:val="30"/>
          <w:lang w:eastAsia="zh-CN"/>
        </w:rPr>
        <w:t>十五、网点服务响应时间配送时效（格式自拟）</w:t>
      </w:r>
    </w:p>
    <w:p>
      <w:pPr>
        <w:keepNext/>
        <w:keepLines/>
        <w:widowControl w:val="0"/>
        <w:spacing w:before="260" w:after="260" w:line="240" w:lineRule="auto"/>
        <w:jc w:val="center"/>
        <w:outlineLvl w:val="2"/>
        <w:rPr>
          <w:rFonts w:ascii="黑体" w:eastAsia="黑体" w:hAnsi="宋体" w:hint="eastAsia"/>
          <w:b/>
          <w:bCs/>
          <w:kern w:val="2"/>
          <w:sz w:val="30"/>
          <w:szCs w:val="30"/>
          <w:lang w:eastAsia="zh-CN"/>
        </w:rPr>
      </w:pPr>
      <w:r>
        <w:rPr>
          <w:rFonts w:ascii="黑体" w:eastAsia="黑体" w:hAnsi="宋体" w:cstheme="minorBidi" w:hint="eastAsia"/>
          <w:b/>
          <w:bCs/>
          <w:kern w:val="2"/>
          <w:sz w:val="30"/>
          <w:szCs w:val="30"/>
          <w:lang w:eastAsia="zh-CN"/>
        </w:rPr>
        <w:t>十六、投标人资质证明（格式自拟）</w:t>
      </w:r>
    </w:p>
    <w:p>
      <w:pPr>
        <w:keepNext/>
        <w:keepLines/>
        <w:widowControl w:val="0"/>
        <w:spacing w:before="260" w:after="260" w:line="240" w:lineRule="auto"/>
        <w:jc w:val="center"/>
        <w:outlineLvl w:val="2"/>
        <w:rPr>
          <w:rFonts w:ascii="黑体" w:eastAsia="黑体" w:hAnsi="宋体" w:hint="eastAsia"/>
          <w:b/>
          <w:bCs/>
          <w:kern w:val="2"/>
          <w:sz w:val="30"/>
          <w:szCs w:val="30"/>
          <w:lang w:eastAsia="zh-CN"/>
        </w:rPr>
      </w:pPr>
      <w:r>
        <w:rPr>
          <w:rFonts w:ascii="黑体" w:eastAsia="黑体" w:hAnsi="宋体" w:cstheme="minorBidi" w:hint="eastAsia"/>
          <w:b/>
          <w:bCs/>
          <w:kern w:val="2"/>
          <w:sz w:val="30"/>
          <w:szCs w:val="30"/>
          <w:lang w:eastAsia="zh-CN"/>
        </w:rPr>
        <w:t>十七、投标人同类项目业绩情况（格式自拟）</w:t>
      </w:r>
    </w:p>
    <w:p>
      <w:pPr>
        <w:keepNext/>
        <w:keepLines/>
        <w:widowControl w:val="0"/>
        <w:spacing w:before="260" w:after="260" w:line="240" w:lineRule="auto"/>
        <w:jc w:val="center"/>
        <w:outlineLvl w:val="2"/>
        <w:rPr>
          <w:rFonts w:ascii="黑体" w:eastAsia="黑体" w:hAnsi="宋体"/>
          <w:b/>
          <w:bCs/>
          <w:kern w:val="2"/>
          <w:sz w:val="30"/>
          <w:szCs w:val="30"/>
          <w:lang w:eastAsia="zh-CN"/>
        </w:rPr>
      </w:pPr>
      <w:r>
        <w:rPr>
          <w:rFonts w:ascii="黑体" w:eastAsia="黑体" w:hAnsi="宋体" w:cstheme="minorBidi" w:hint="eastAsia"/>
          <w:b/>
          <w:bCs/>
          <w:kern w:val="2"/>
          <w:sz w:val="30"/>
          <w:szCs w:val="30"/>
          <w:lang w:eastAsia="zh-CN"/>
        </w:rPr>
        <w:t>十八、配套能力保障（格式自拟）</w:t>
      </w:r>
    </w:p>
    <w:p>
      <w:pPr>
        <w:keepNext/>
        <w:keepLines/>
        <w:widowControl w:val="0"/>
        <w:spacing w:before="260" w:after="260" w:line="240" w:lineRule="auto"/>
        <w:jc w:val="center"/>
        <w:outlineLvl w:val="2"/>
        <w:rPr>
          <w:rFonts w:ascii="黑体" w:eastAsia="黑体" w:hAnsi="宋体"/>
          <w:b/>
          <w:bCs/>
          <w:kern w:val="2"/>
          <w:sz w:val="30"/>
          <w:szCs w:val="30"/>
          <w:lang w:eastAsia="zh-CN"/>
        </w:rPr>
      </w:pPr>
      <w:r>
        <w:rPr>
          <w:rFonts w:ascii="黑体" w:eastAsia="黑体" w:hAnsi="宋体" w:cstheme="minorBidi" w:hint="eastAsia"/>
          <w:b/>
          <w:bCs/>
          <w:kern w:val="2"/>
          <w:sz w:val="30"/>
          <w:szCs w:val="30"/>
          <w:lang w:eastAsia="zh-CN"/>
        </w:rPr>
        <w:t>十九、</w:t>
      </w:r>
      <w:bookmarkStart w:id="32" w:name="_Hlk72062872"/>
      <w:r>
        <w:rPr>
          <w:rFonts w:ascii="黑体" w:eastAsia="黑体" w:hAnsi="宋体" w:cstheme="minorBidi" w:hint="eastAsia"/>
          <w:b/>
          <w:bCs/>
          <w:kern w:val="2"/>
          <w:sz w:val="30"/>
          <w:szCs w:val="30"/>
          <w:lang w:eastAsia="zh-CN"/>
        </w:rPr>
        <w:t>投标人认为需要加以说明的其他内容</w:t>
      </w:r>
      <w:bookmarkEnd w:id="32"/>
    </w:p>
    <w:p>
      <w:pPr>
        <w:widowControl/>
        <w:jc w:val="center"/>
        <w:rPr>
          <w:rFonts w:ascii="黑体" w:eastAsia="黑体" w:hAnsi="宋体"/>
          <w:szCs w:val="20"/>
          <w:lang w:eastAsia="zh-CN"/>
        </w:rPr>
      </w:pPr>
      <w:r>
        <w:rPr>
          <w:rFonts w:ascii="黑体" w:eastAsia="黑体" w:hAnsi="宋体" w:cstheme="minorBidi" w:hint="eastAsia"/>
          <w:szCs w:val="20"/>
          <w:lang w:eastAsia="zh-CN"/>
        </w:rPr>
        <w:t>（一）政府采购违法行为风险知悉确认书</w:t>
      </w:r>
    </w:p>
    <w:p>
      <w:pPr>
        <w:widowControl/>
        <w:jc w:val="center"/>
        <w:rPr>
          <w:rFonts w:ascii="黑体" w:eastAsia="黑体" w:hAnsi="宋体"/>
          <w:szCs w:val="20"/>
          <w:lang w:eastAsia="zh-CN"/>
        </w:rPr>
      </w:pPr>
    </w:p>
    <w:p>
      <w:pPr>
        <w:widowControl w:val="0"/>
        <w:spacing w:line="360" w:lineRule="auto"/>
        <w:ind w:firstLine="420" w:firstLineChars="200"/>
        <w:jc w:val="both"/>
        <w:rPr>
          <w:rFonts w:ascii="宋体" w:eastAsia="宋体" w:hAnsi="宋体" w:cs="宋体" w:hint="eastAsia"/>
          <w:sz w:val="21"/>
          <w:szCs w:val="21"/>
          <w:lang w:eastAsia="zh-CN"/>
        </w:rPr>
      </w:pPr>
      <w:r>
        <w:rPr>
          <w:rFonts w:ascii="宋体" w:eastAsia="宋体" w:hAnsi="宋体" w:cs="宋体" w:hint="eastAsia"/>
          <w:kern w:val="2"/>
          <w:sz w:val="21"/>
          <w:szCs w:val="21"/>
          <w:lang w:eastAsia="zh-CN"/>
        </w:rPr>
        <w:t>本公司在投标前已充分知悉以下情形为参与政府采购活动时的重大风险事项，并承诺已对下述风险提示事项重点排查，做到严谨、诚信、依法依规参与政府采购活动。</w:t>
      </w:r>
    </w:p>
    <w:p>
      <w:pPr>
        <w:widowControl w:val="0"/>
        <w:spacing w:line="360" w:lineRule="auto"/>
        <w:ind w:firstLine="420" w:firstLineChars="200"/>
        <w:jc w:val="both"/>
        <w:rPr>
          <w:rFonts w:ascii="宋体" w:eastAsia="宋体" w:hAnsi="宋体" w:cs="宋体" w:hint="eastAsia"/>
          <w:kern w:val="2"/>
          <w:sz w:val="21"/>
          <w:szCs w:val="21"/>
          <w:lang w:eastAsia="zh-CN"/>
        </w:rPr>
      </w:pPr>
      <w:r>
        <w:rPr>
          <w:rFonts w:ascii="宋体" w:eastAsia="宋体" w:hAnsi="宋体" w:cs="宋体" w:hint="eastAsia"/>
          <w:b/>
          <w:bCs/>
          <w:kern w:val="2"/>
          <w:sz w:val="21"/>
          <w:szCs w:val="21"/>
          <w:lang w:eastAsia="zh-CN"/>
        </w:rPr>
        <w:t>一、本公司已充分知悉“隐瞒真实情况，提供虚假资料”的法定情形，相关情形包括但不限于</w:t>
      </w:r>
      <w:r>
        <w:rPr>
          <w:rFonts w:ascii="宋体" w:eastAsia="宋体" w:hAnsi="宋体" w:cs="宋体" w:hint="eastAsia"/>
          <w:kern w:val="2"/>
          <w:sz w:val="21"/>
          <w:szCs w:val="21"/>
          <w:lang w:eastAsia="zh-CN"/>
        </w:rPr>
        <w:t>：</w:t>
      </w:r>
    </w:p>
    <w:p>
      <w:pPr>
        <w:widowControl w:val="0"/>
        <w:spacing w:line="360" w:lineRule="auto"/>
        <w:ind w:firstLine="420" w:firstLineChars="200"/>
        <w:jc w:val="both"/>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（一）通过转让或者租借等方式从其他单位获取资格或者资质证书投标的。</w:t>
      </w:r>
    </w:p>
    <w:p>
      <w:pPr>
        <w:widowControl w:val="0"/>
        <w:spacing w:line="360" w:lineRule="auto"/>
        <w:ind w:firstLine="420" w:firstLineChars="200"/>
        <w:jc w:val="both"/>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（二）由其他单位或者其他单位负责人在投标供应商编制的投标文件上加盖印章或者签字的。</w:t>
      </w:r>
    </w:p>
    <w:p>
      <w:pPr>
        <w:widowControl w:val="0"/>
        <w:spacing w:line="360" w:lineRule="auto"/>
        <w:ind w:firstLine="420" w:firstLineChars="200"/>
        <w:jc w:val="both"/>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（三）项目负责人或者主要技术人员不是本单位人员的。</w:t>
      </w:r>
    </w:p>
    <w:p>
      <w:pPr>
        <w:widowControl w:val="0"/>
        <w:spacing w:line="360" w:lineRule="auto"/>
        <w:ind w:firstLine="420" w:firstLineChars="200"/>
        <w:jc w:val="both"/>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（四）投标保证金不是从投标供应商基本账户转出的。</w:t>
      </w:r>
    </w:p>
    <w:p>
      <w:pPr>
        <w:widowControl w:val="0"/>
        <w:spacing w:line="360" w:lineRule="auto"/>
        <w:ind w:firstLine="420" w:firstLineChars="200"/>
        <w:jc w:val="both"/>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（五）其他隐瞒真实情况、提供虚假资料的行为。</w:t>
      </w:r>
    </w:p>
    <w:p>
      <w:pPr>
        <w:widowControl w:val="0"/>
        <w:spacing w:line="360" w:lineRule="auto"/>
        <w:ind w:firstLine="420" w:firstLineChars="200"/>
        <w:jc w:val="both"/>
        <w:rPr>
          <w:rFonts w:ascii="宋体" w:eastAsia="宋体" w:hAnsi="宋体" w:cs="宋体" w:hint="eastAsia"/>
          <w:kern w:val="2"/>
          <w:sz w:val="21"/>
          <w:szCs w:val="21"/>
          <w:lang w:eastAsia="zh-CN"/>
        </w:rPr>
      </w:pPr>
      <w:r>
        <w:rPr>
          <w:rFonts w:ascii="宋体" w:eastAsia="宋体" w:hAnsi="宋体" w:cs="宋体" w:hint="eastAsia"/>
          <w:b/>
          <w:bCs/>
          <w:kern w:val="2"/>
          <w:sz w:val="21"/>
          <w:szCs w:val="21"/>
          <w:lang w:eastAsia="zh-CN"/>
        </w:rPr>
        <w:t>二、本公司已充分知悉“与其他采购参加人串通投标”的法定情形，相关情形包括但不限于：</w:t>
      </w:r>
    </w:p>
    <w:p>
      <w:pPr>
        <w:widowControl w:val="0"/>
        <w:spacing w:line="360" w:lineRule="auto"/>
        <w:ind w:firstLine="420" w:firstLineChars="200"/>
        <w:jc w:val="both"/>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（一）投标供应商之间相互约定给予未中标的供应商利益补偿。</w:t>
      </w:r>
    </w:p>
    <w:p>
      <w:pPr>
        <w:widowControl w:val="0"/>
        <w:spacing w:line="360" w:lineRule="auto"/>
        <w:ind w:firstLine="420" w:firstLineChars="200"/>
        <w:jc w:val="both"/>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（二）不同投标供应商的法定代表人、主要经营负责人、项目投标授权代表人、项目负责人、主要技术人员为同一人、属同一单位或者在同一单位缴纳社会保险。</w:t>
      </w:r>
    </w:p>
    <w:p>
      <w:pPr>
        <w:widowControl w:val="0"/>
        <w:spacing w:line="360" w:lineRule="auto"/>
        <w:ind w:firstLine="420" w:firstLineChars="200"/>
        <w:jc w:val="both"/>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（三）不同投标供应商的投标文件由同一单位或者同一人编制，或者由同一人分阶段参与编制的。</w:t>
      </w:r>
    </w:p>
    <w:p>
      <w:pPr>
        <w:widowControl w:val="0"/>
        <w:spacing w:line="360" w:lineRule="auto"/>
        <w:ind w:firstLine="420" w:firstLineChars="200"/>
        <w:jc w:val="both"/>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（四）不同投标供应商的投标文件或部分投标文件相互混装。</w:t>
      </w:r>
    </w:p>
    <w:p>
      <w:pPr>
        <w:widowControl w:val="0"/>
        <w:spacing w:line="360" w:lineRule="auto"/>
        <w:ind w:firstLine="420" w:firstLineChars="200"/>
        <w:jc w:val="both"/>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（五）不同投标供应商的投标文件内容存在非正常一致。</w:t>
      </w:r>
    </w:p>
    <w:p>
      <w:pPr>
        <w:widowControl w:val="0"/>
        <w:spacing w:line="360" w:lineRule="auto"/>
        <w:ind w:firstLine="420" w:firstLineChars="200"/>
        <w:jc w:val="both"/>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（六）由同一单位工作人员为两家以上（含两家）供应商进行同一项投标活动的。</w:t>
      </w:r>
    </w:p>
    <w:p>
      <w:pPr>
        <w:widowControl w:val="0"/>
        <w:spacing w:line="360" w:lineRule="auto"/>
        <w:ind w:firstLine="420" w:firstLineChars="200"/>
        <w:jc w:val="both"/>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（七）不同投标人的投标报价呈规律性差异。</w:t>
      </w:r>
    </w:p>
    <w:p>
      <w:pPr>
        <w:widowControl w:val="0"/>
        <w:spacing w:line="360" w:lineRule="auto"/>
        <w:ind w:firstLine="420" w:firstLineChars="200"/>
        <w:jc w:val="both"/>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（八）不同投标人的投标保证金从同一单位或者个人的账户转出。</w:t>
      </w:r>
    </w:p>
    <w:p>
      <w:pPr>
        <w:widowControl w:val="0"/>
        <w:spacing w:line="360" w:lineRule="auto"/>
        <w:ind w:firstLine="420" w:firstLineChars="200"/>
        <w:jc w:val="both"/>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（九）主管部门依照法律、法规认定的其他情形。</w:t>
      </w:r>
    </w:p>
    <w:p>
      <w:pPr>
        <w:widowControl w:val="0"/>
        <w:spacing w:line="360" w:lineRule="auto"/>
        <w:ind w:firstLine="420" w:firstLineChars="200"/>
        <w:jc w:val="both"/>
        <w:rPr>
          <w:rFonts w:ascii="宋体" w:eastAsia="宋体" w:hAnsi="宋体" w:cs="宋体" w:hint="eastAsia"/>
          <w:b/>
          <w:bCs/>
          <w:kern w:val="2"/>
          <w:sz w:val="21"/>
          <w:szCs w:val="21"/>
          <w:lang w:eastAsia="zh-CN"/>
        </w:rPr>
      </w:pPr>
      <w:r>
        <w:rPr>
          <w:rFonts w:ascii="宋体" w:eastAsia="宋体" w:hAnsi="宋体" w:cs="宋体" w:hint="eastAsia"/>
          <w:b/>
          <w:bCs/>
          <w:kern w:val="2"/>
          <w:sz w:val="21"/>
          <w:szCs w:val="21"/>
          <w:lang w:eastAsia="zh-CN"/>
        </w:rPr>
        <w:t>三、本公司已充分知悉下列情形所对应的法律风险，并在投标前已对相关风险事项进行排查。</w:t>
      </w:r>
    </w:p>
    <w:p>
      <w:pPr>
        <w:widowControl w:val="0"/>
        <w:spacing w:line="360" w:lineRule="auto"/>
        <w:ind w:firstLine="420" w:firstLineChars="200"/>
        <w:jc w:val="both"/>
        <w:rPr>
          <w:rFonts w:ascii="宋体" w:eastAsia="宋体" w:hAnsi="宋体" w:cs="宋体" w:hint="eastAsia"/>
          <w:b/>
          <w:bCs/>
          <w:kern w:val="2"/>
          <w:sz w:val="21"/>
          <w:szCs w:val="21"/>
          <w:lang w:eastAsia="zh-CN"/>
        </w:rPr>
      </w:pPr>
      <w:r>
        <w:rPr>
          <w:rFonts w:ascii="宋体" w:eastAsia="宋体" w:hAnsi="宋体" w:cs="宋体" w:hint="eastAsia"/>
          <w:kern w:val="2"/>
          <w:sz w:val="21"/>
          <w:szCs w:val="21"/>
          <w:lang w:eastAsia="zh-CN"/>
        </w:rPr>
        <w:t>（一）对于从其他主体获取的投标资料，供应商应审慎核查，确保投标资料的真实性。</w:t>
      </w:r>
      <w:r>
        <w:rPr>
          <w:rFonts w:ascii="宋体" w:eastAsia="宋体" w:hAnsi="宋体" w:cs="宋体" w:hint="eastAsia"/>
          <w:b/>
          <w:bCs/>
          <w:kern w:val="2"/>
          <w:sz w:val="21"/>
          <w:szCs w:val="21"/>
          <w:lang w:eastAsia="zh-CN"/>
        </w:rPr>
        <w:t>如主管部门查实投标文件中存在虚假资料的，无论相关资料是否由第三方或本公司员工提供，均不影响主管部门对供应商存在“隐瞒真实情况，提供虚假资料”违法行为的认定。</w:t>
      </w:r>
    </w:p>
    <w:p>
      <w:pPr>
        <w:widowControl w:val="0"/>
        <w:spacing w:line="360" w:lineRule="auto"/>
        <w:ind w:firstLine="420" w:firstLineChars="200"/>
        <w:jc w:val="both"/>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（二）对于涉及国家机关出具的公文、证件、证明材料等文件，一旦涉嫌虚假，经查实，主管部门将依法从严处理，并移送有关部门追究法律责任；涉嫌犯罪的，主管部门将一并移送司法机关追究法律责任。</w:t>
      </w:r>
    </w:p>
    <w:p>
      <w:pPr>
        <w:widowControl w:val="0"/>
        <w:spacing w:line="360" w:lineRule="auto"/>
        <w:ind w:firstLine="420" w:firstLineChars="200"/>
        <w:jc w:val="both"/>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（三）对于涉及安全生产、特种作业、抢险救灾、防疫等政府采购项目，供应商实施提供虚假资料、串通投标等违法行为的，主管部门将依法从严处理。</w:t>
      </w:r>
    </w:p>
    <w:p>
      <w:pPr>
        <w:widowControl w:val="0"/>
        <w:spacing w:line="360" w:lineRule="auto"/>
        <w:ind w:firstLine="420" w:firstLineChars="200"/>
        <w:jc w:val="both"/>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四）供应商应严格规范项目授权代表、员工参与招标投标的行为，加强对投标文件的审核。项目授权代表、员工编制、上传投标文件等行为违反政府采购法律法规或招标文件要求的，投标供应商应当依法承担相应法律责任。</w:t>
      </w:r>
    </w:p>
    <w:p>
      <w:pPr>
        <w:widowControl w:val="0"/>
        <w:spacing w:line="360" w:lineRule="auto"/>
        <w:ind w:firstLine="420" w:firstLineChars="200"/>
        <w:jc w:val="left"/>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五）供应商对投标电子密钥负有妥善保管、及时变更和续期等主体责任。供应商使用电子密钥在深圳政府采购网站进行的活动，均具有法律效力，须承担相应的法律后果。供应商擅自将投标密钥出借他人使用所造成的法律后果，由供应商自行承担。</w:t>
      </w:r>
    </w:p>
    <w:p>
      <w:pPr>
        <w:widowControl w:val="0"/>
        <w:spacing w:line="360" w:lineRule="auto"/>
        <w:ind w:firstLine="420" w:firstLineChars="200"/>
        <w:jc w:val="both"/>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（六）单位负责人为同一人或者存在直接控股、管理关系的不同供应商，不得参加同一合同项下的政府采购活动。相关情形如查实，依法作投标无效处理；涉嫌串通投标等违法行为的，主管部门将依法调查处理。</w:t>
      </w:r>
    </w:p>
    <w:p>
      <w:pPr>
        <w:widowControl w:val="0"/>
        <w:spacing w:line="360" w:lineRule="auto"/>
        <w:ind w:firstLine="420" w:firstLineChars="200"/>
        <w:jc w:val="both"/>
        <w:rPr>
          <w:rFonts w:ascii="宋体" w:eastAsia="宋体" w:hAnsi="宋体" w:cs="宋体" w:hint="eastAsia"/>
          <w:b/>
          <w:bCs/>
          <w:kern w:val="2"/>
          <w:sz w:val="21"/>
          <w:szCs w:val="21"/>
          <w:lang w:eastAsia="zh-CN"/>
        </w:rPr>
      </w:pPr>
      <w:r>
        <w:rPr>
          <w:rFonts w:ascii="宋体" w:eastAsia="宋体" w:hAnsi="宋体" w:cs="宋体" w:hint="eastAsia"/>
          <w:b/>
          <w:bCs/>
          <w:kern w:val="2"/>
          <w:sz w:val="21"/>
          <w:szCs w:val="21"/>
          <w:lang w:eastAsia="zh-CN"/>
        </w:rPr>
        <w:t>四、本公司已充分知悉政府采购违法、违规行为的法律后果。</w:t>
      </w:r>
      <w:r>
        <w:rPr>
          <w:rFonts w:ascii="宋体" w:eastAsia="宋体" w:hAnsi="宋体" w:cs="宋体" w:hint="eastAsia"/>
          <w:kern w:val="2"/>
          <w:sz w:val="21"/>
          <w:szCs w:val="21"/>
          <w:lang w:eastAsia="zh-CN"/>
        </w:rPr>
        <w:t>经查实，若投标供应商存在政府采购违法、违规行为，主管部门将依据《深圳经济特区政府采购条例》第五十七条的规定，处以一至三年内禁止参与本市政府采购，并由主管部门记入供应商诚信档案，处采购金额千分之十以上千分之二十以下罚款；情节严重的，取消参与本市政府采购资格，处采购金额千分之二十以上千分之三十以下罚款，并由市场监管部门依法吊销营业执照。</w:t>
      </w:r>
    </w:p>
    <w:p>
      <w:pPr>
        <w:widowControl w:val="0"/>
        <w:spacing w:line="360" w:lineRule="auto"/>
        <w:ind w:firstLine="420" w:firstLineChars="200"/>
        <w:jc w:val="both"/>
        <w:rPr>
          <w:rFonts w:ascii="宋体" w:eastAsia="宋体" w:hAnsi="宋体" w:cs="宋体" w:hint="eastAsia"/>
          <w:color w:val="FF0000"/>
          <w:kern w:val="2"/>
          <w:sz w:val="21"/>
          <w:szCs w:val="21"/>
          <w:lang w:eastAsia="zh-CN"/>
        </w:rPr>
      </w:pPr>
      <w:r>
        <w:rPr>
          <w:rFonts w:ascii="宋体" w:eastAsia="宋体" w:hAnsi="宋体" w:cs="宋体" w:hint="eastAsia"/>
          <w:color w:val="FF0000"/>
          <w:kern w:val="2"/>
          <w:sz w:val="21"/>
          <w:szCs w:val="21"/>
          <w:lang w:eastAsia="zh-CN"/>
        </w:rPr>
        <w:t>我司已阅读并确认：“本公司已仔细阅读《政府采购违法行为风险知悉确认书》，充分知悉违法行为的法律后果，并承诺将严谨、诚信、依法依规参与政府采购活动”。</w:t>
      </w:r>
    </w:p>
    <w:p>
      <w:pPr>
        <w:widowControl w:val="0"/>
        <w:spacing w:line="360" w:lineRule="auto"/>
        <w:jc w:val="both"/>
        <w:rPr>
          <w:rFonts w:ascii="宋体" w:eastAsia="宋体" w:hAnsi="宋体" w:cs="宋体" w:hint="eastAsia"/>
          <w:kern w:val="2"/>
          <w:sz w:val="21"/>
          <w:szCs w:val="21"/>
          <w:u w:val="single"/>
          <w:lang w:eastAsia="zh-CN"/>
        </w:rPr>
      </w:pPr>
    </w:p>
    <w:p>
      <w:pPr>
        <w:widowControl w:val="0"/>
        <w:spacing w:line="360" w:lineRule="auto"/>
        <w:jc w:val="both"/>
        <w:rPr>
          <w:rFonts w:ascii="宋体" w:eastAsia="宋体" w:hAnsi="宋体" w:cs="宋体" w:hint="eastAsia"/>
          <w:kern w:val="2"/>
          <w:sz w:val="21"/>
          <w:szCs w:val="21"/>
          <w:lang w:eastAsia="zh-CN"/>
        </w:rPr>
      </w:pPr>
    </w:p>
    <w:p>
      <w:pPr>
        <w:widowControl w:val="0"/>
        <w:spacing w:before="60" w:beforeLines="25" w:after="60" w:afterLines="25" w:line="360" w:lineRule="auto"/>
        <w:jc w:val="right"/>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投标人：</w:t>
      </w:r>
      <w:r>
        <w:rPr>
          <w:rFonts w:ascii="宋体" w:eastAsia="宋体" w:hAnsi="宋体" w:cs="宋体" w:hint="eastAsia"/>
          <w:kern w:val="2"/>
          <w:sz w:val="21"/>
          <w:szCs w:val="21"/>
          <w:u w:val="single"/>
          <w:lang w:eastAsia="zh-CN"/>
        </w:rPr>
        <w:t xml:space="preserve">                </w:t>
      </w:r>
      <w:r>
        <w:rPr>
          <w:rFonts w:ascii="宋体" w:eastAsia="宋体" w:hAnsi="宋体" w:cs="宋体" w:hint="eastAsia"/>
          <w:color w:val="FFFFFF"/>
          <w:kern w:val="2"/>
          <w:sz w:val="21"/>
          <w:szCs w:val="21"/>
          <w:u w:val="single"/>
          <w:lang w:eastAsia="zh-CN"/>
        </w:rPr>
        <w:t>.</w:t>
      </w:r>
    </w:p>
    <w:p>
      <w:pPr>
        <w:widowControl w:val="0"/>
        <w:spacing w:line="360" w:lineRule="auto"/>
        <w:ind w:firstLine="645"/>
        <w:jc w:val="right"/>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日期：</w:t>
      </w:r>
      <w:r>
        <w:rPr>
          <w:rFonts w:ascii="宋体" w:eastAsia="宋体" w:hAnsi="宋体" w:cs="宋体" w:hint="eastAsia"/>
          <w:kern w:val="2"/>
          <w:sz w:val="21"/>
          <w:szCs w:val="21"/>
          <w:u w:val="single"/>
          <w:lang w:eastAsia="zh-CN"/>
        </w:rPr>
        <w:t xml:space="preserve">    </w:t>
      </w:r>
      <w:r>
        <w:rPr>
          <w:rFonts w:ascii="宋体" w:eastAsia="宋体" w:hAnsi="宋体" w:cs="宋体" w:hint="eastAsia"/>
          <w:kern w:val="2"/>
          <w:sz w:val="21"/>
          <w:szCs w:val="21"/>
          <w:lang w:eastAsia="zh-CN"/>
        </w:rPr>
        <w:t>年</w:t>
      </w:r>
      <w:r>
        <w:rPr>
          <w:rFonts w:ascii="宋体" w:eastAsia="宋体" w:hAnsi="宋体" w:cs="宋体" w:hint="eastAsia"/>
          <w:kern w:val="2"/>
          <w:sz w:val="21"/>
          <w:szCs w:val="21"/>
          <w:u w:val="single"/>
          <w:lang w:eastAsia="zh-CN"/>
        </w:rPr>
        <w:t xml:space="preserve">    </w:t>
      </w:r>
      <w:r>
        <w:rPr>
          <w:rFonts w:ascii="宋体" w:eastAsia="宋体" w:hAnsi="宋体" w:cs="宋体" w:hint="eastAsia"/>
          <w:kern w:val="2"/>
          <w:sz w:val="21"/>
          <w:szCs w:val="21"/>
          <w:lang w:eastAsia="zh-CN"/>
        </w:rPr>
        <w:t>月</w:t>
      </w:r>
      <w:r>
        <w:rPr>
          <w:rFonts w:ascii="宋体" w:eastAsia="宋体" w:hAnsi="宋体" w:cs="宋体" w:hint="eastAsia"/>
          <w:kern w:val="2"/>
          <w:sz w:val="21"/>
          <w:szCs w:val="21"/>
          <w:u w:val="single"/>
          <w:lang w:eastAsia="zh-CN"/>
        </w:rPr>
        <w:t xml:space="preserve">    </w:t>
      </w:r>
      <w:r>
        <w:rPr>
          <w:rFonts w:ascii="宋体" w:eastAsia="宋体" w:hAnsi="宋体" w:cs="宋体" w:hint="eastAsia"/>
          <w:kern w:val="2"/>
          <w:sz w:val="21"/>
          <w:szCs w:val="21"/>
          <w:lang w:eastAsia="zh-CN"/>
        </w:rPr>
        <w:t>日</w:t>
      </w:r>
    </w:p>
    <w:p>
      <w:pPr>
        <w:widowControl/>
        <w:autoSpaceDE w:val="0"/>
        <w:autoSpaceDN w:val="0"/>
        <w:spacing w:line="360" w:lineRule="auto"/>
        <w:ind w:firstLine="420" w:firstLineChars="200"/>
        <w:jc w:val="left"/>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注：根据《深圳市财政局关于采购文件增加风险告知有关事项的通知》（深财购〔2022〕22号），该风险知悉确认书用于对供应商违法行为的警示，不作为供应商资格性审查及符合性审查条件。</w:t>
      </w:r>
    </w:p>
    <w:p>
      <w:pPr>
        <w:widowControl/>
        <w:autoSpaceDE w:val="0"/>
        <w:autoSpaceDN w:val="0"/>
        <w:spacing w:line="400" w:lineRule="exact"/>
        <w:ind w:firstLine="420" w:firstLineChars="200"/>
        <w:jc w:val="left"/>
        <w:rPr>
          <w:rFonts w:ascii="宋体" w:eastAsia="宋体" w:hAnsi="宋体" w:cs="宋体" w:hint="eastAsia"/>
          <w:kern w:val="2"/>
          <w:sz w:val="21"/>
          <w:szCs w:val="21"/>
          <w:lang w:eastAsia="zh-CN"/>
        </w:rPr>
      </w:pPr>
    </w:p>
    <w:p>
      <w:pPr>
        <w:widowControl/>
        <w:jc w:val="center"/>
        <w:rPr>
          <w:rFonts w:ascii="黑体" w:eastAsia="黑体" w:hAnsi="宋体"/>
          <w:szCs w:val="20"/>
          <w:lang w:eastAsia="zh-CN"/>
        </w:rPr>
      </w:pPr>
      <w:r>
        <w:rPr>
          <w:rFonts w:ascii="黑体" w:eastAsia="黑体" w:hAnsi="宋体" w:cstheme="minorBidi" w:hint="eastAsia"/>
          <w:szCs w:val="20"/>
          <w:lang w:eastAsia="zh-CN"/>
        </w:rPr>
        <w:t>（二）投标人认为需要加以说明的其他内容（格式自定）</w:t>
      </w:r>
    </w:p>
    <w:p>
      <w:pPr>
        <w:widowControl w:val="0"/>
        <w:spacing w:after="60" w:afterLines="25" w:line="300" w:lineRule="auto"/>
        <w:jc w:val="both"/>
        <w:rPr>
          <w:rFonts w:ascii="Arial" w:eastAsia="宋体" w:hAnsi="Arial"/>
          <w:kern w:val="2"/>
          <w:lang w:eastAsia="zh-CN"/>
        </w:rPr>
      </w:pPr>
    </w:p>
    <w:p>
      <w:pPr>
        <w:keepNext/>
        <w:keepLines/>
        <w:widowControl w:val="0"/>
        <w:adjustRightInd w:val="0"/>
        <w:spacing w:before="260" w:after="260"/>
        <w:jc w:val="center"/>
        <w:textAlignment w:val="baseline"/>
        <w:outlineLvl w:val="1"/>
        <w:rPr>
          <w:rFonts w:ascii="宋体" w:eastAsia="宋体" w:hAnsi="宋体"/>
          <w:b/>
          <w:bCs/>
          <w:sz w:val="28"/>
          <w:szCs w:val="28"/>
          <w:lang w:eastAsia="zh-CN"/>
        </w:rPr>
      </w:pPr>
      <w:r>
        <w:rPr>
          <w:rFonts w:ascii="宋体" w:eastAsia="宋体" w:hAnsi="宋体" w:hint="eastAsia"/>
          <w:b/>
          <w:bCs/>
          <w:sz w:val="28"/>
          <w:szCs w:val="28"/>
          <w:lang w:eastAsia="zh-CN"/>
        </w:rPr>
        <w:t>第五章  合同条款及格式</w:t>
      </w:r>
    </w:p>
    <w:p>
      <w:pPr>
        <w:widowControl w:val="0"/>
        <w:jc w:val="center"/>
        <w:rPr>
          <w:rFonts w:ascii="宋体" w:eastAsia="宋体" w:hAnsi="宋体"/>
          <w:b/>
          <w:kern w:val="2"/>
          <w:sz w:val="21"/>
          <w:szCs w:val="21"/>
          <w:lang w:eastAsia="zh-CN"/>
        </w:rPr>
      </w:pPr>
      <w:r>
        <w:rPr>
          <w:rFonts w:ascii="宋体" w:eastAsia="宋体" w:hAnsi="宋体" w:hint="eastAsia"/>
          <w:b/>
          <w:kern w:val="2"/>
          <w:sz w:val="21"/>
          <w:szCs w:val="21"/>
          <w:lang w:eastAsia="zh-CN"/>
        </w:rPr>
        <w:t>有专业类别的格式合同范本请选择相应的合同</w:t>
      </w:r>
    </w:p>
    <w:p>
      <w:pPr>
        <w:widowControl w:val="0"/>
        <w:jc w:val="center"/>
        <w:rPr>
          <w:rFonts w:ascii="宋体" w:eastAsia="宋体" w:hAnsi="宋体"/>
          <w:b/>
          <w:kern w:val="2"/>
          <w:sz w:val="21"/>
          <w:szCs w:val="21"/>
          <w:lang w:eastAsia="zh-CN"/>
        </w:rPr>
      </w:pPr>
      <w:r>
        <w:rPr>
          <w:rFonts w:ascii="宋体" w:eastAsia="宋体" w:hAnsi="宋体" w:hint="eastAsia"/>
          <w:b/>
          <w:kern w:val="2"/>
          <w:sz w:val="21"/>
          <w:szCs w:val="21"/>
          <w:lang w:eastAsia="zh-CN"/>
        </w:rPr>
        <w:t>（仅供参考，采购单位需填写项目关键信息和违约责任条款）</w:t>
      </w:r>
    </w:p>
    <w:p>
      <w:pPr>
        <w:widowControl w:val="0"/>
        <w:jc w:val="left"/>
        <w:rPr>
          <w:rFonts w:ascii="宋体" w:eastAsia="宋体" w:hAnsi="宋体" w:hint="eastAsia"/>
          <w:kern w:val="2"/>
          <w:sz w:val="21"/>
          <w:szCs w:val="21"/>
          <w:lang w:eastAsia="zh-CN"/>
        </w:rPr>
      </w:pPr>
      <w:r>
        <w:rPr>
          <w:rFonts w:ascii="宋体" w:eastAsia="宋体" w:hAnsi="宋体" w:hint="eastAsia"/>
          <w:kern w:val="2"/>
          <w:sz w:val="21"/>
          <w:szCs w:val="21"/>
          <w:lang w:eastAsia="zh-CN"/>
        </w:rPr>
        <w:t>采购人：</w:t>
      </w:r>
    </w:p>
    <w:p>
      <w:pPr>
        <w:widowControl w:val="0"/>
        <w:jc w:val="left"/>
        <w:rPr>
          <w:rFonts w:ascii="宋体" w:eastAsia="宋体" w:hAnsi="宋体" w:hint="eastAsia"/>
          <w:kern w:val="2"/>
          <w:sz w:val="21"/>
          <w:szCs w:val="21"/>
          <w:lang w:eastAsia="zh-CN"/>
        </w:rPr>
      </w:pPr>
      <w:r>
        <w:rPr>
          <w:rFonts w:ascii="宋体" w:eastAsia="宋体" w:hAnsi="宋体" w:hint="eastAsia"/>
          <w:kern w:val="2"/>
          <w:sz w:val="21"/>
          <w:szCs w:val="21"/>
          <w:lang w:eastAsia="zh-CN"/>
        </w:rPr>
        <w:t>供应商：</w:t>
      </w:r>
    </w:p>
    <w:p>
      <w:pPr>
        <w:widowControl w:val="0"/>
        <w:jc w:val="left"/>
        <w:rPr>
          <w:rFonts w:ascii="宋体" w:eastAsia="宋体" w:hAnsi="宋体"/>
          <w:kern w:val="2"/>
          <w:sz w:val="21"/>
          <w:szCs w:val="21"/>
          <w:lang w:eastAsia="zh-CN"/>
        </w:rPr>
      </w:pPr>
    </w:p>
    <w:p>
      <w:pPr>
        <w:widowControl w:val="0"/>
        <w:spacing w:line="360" w:lineRule="auto"/>
        <w:ind w:firstLine="560"/>
        <w:jc w:val="left"/>
        <w:rPr>
          <w:rFonts w:ascii="宋体" w:eastAsia="宋体" w:hAnsi="宋体"/>
          <w:kern w:val="2"/>
          <w:sz w:val="21"/>
          <w:szCs w:val="21"/>
          <w:lang w:eastAsia="zh-CN"/>
        </w:rPr>
      </w:pPr>
      <w:r>
        <w:rPr>
          <w:rFonts w:ascii="宋体" w:eastAsia="宋体" w:hAnsi="宋体" w:hint="eastAsia"/>
          <w:kern w:val="2"/>
          <w:sz w:val="21"/>
          <w:szCs w:val="21"/>
          <w:lang w:eastAsia="zh-CN"/>
        </w:rPr>
        <w:t>根据深圳市</w:t>
      </w:r>
      <w:r>
        <w:rPr>
          <w:rFonts w:ascii="宋体" w:eastAsia="宋体" w:hAnsi="宋体" w:cs="宋体" w:hint="eastAsia"/>
          <w:kern w:val="2"/>
          <w:sz w:val="21"/>
          <w:szCs w:val="21"/>
          <w:lang w:eastAsia="zh-CN"/>
        </w:rPr>
        <w:t>****</w:t>
      </w:r>
      <w:r>
        <w:rPr>
          <w:rFonts w:ascii="宋体" w:eastAsia="宋体" w:hAnsi="宋体" w:hint="eastAsia"/>
          <w:kern w:val="2"/>
          <w:sz w:val="21"/>
          <w:szCs w:val="21"/>
          <w:lang w:eastAsia="zh-CN"/>
        </w:rPr>
        <w:t>号采购项目的投标结果，由单位为中标方。按照有关规定，经深圳市（以下简称甲方）和单位（以下简称乙方）协商，达成以下合同条款：</w:t>
      </w:r>
    </w:p>
    <w:p>
      <w:pPr>
        <w:widowControl w:val="0"/>
        <w:spacing w:line="360" w:lineRule="auto"/>
        <w:ind w:firstLine="560"/>
        <w:jc w:val="left"/>
        <w:rPr>
          <w:rFonts w:ascii="宋体" w:eastAsia="宋体" w:hAnsi="宋体"/>
          <w:b/>
          <w:kern w:val="2"/>
          <w:sz w:val="21"/>
          <w:szCs w:val="21"/>
          <w:lang w:eastAsia="zh-CN"/>
        </w:rPr>
      </w:pPr>
      <w:r>
        <w:rPr>
          <w:rFonts w:ascii="宋体" w:eastAsia="宋体" w:hAnsi="宋体" w:hint="eastAsia"/>
          <w:b/>
          <w:kern w:val="2"/>
          <w:sz w:val="21"/>
          <w:szCs w:val="21"/>
          <w:lang w:eastAsia="zh-CN"/>
        </w:rPr>
        <w:t>第一条合同标的</w:t>
      </w:r>
    </w:p>
    <w:p>
      <w:pPr>
        <w:widowControl w:val="0"/>
        <w:spacing w:line="360" w:lineRule="auto"/>
        <w:ind w:firstLine="560"/>
        <w:jc w:val="left"/>
        <w:rPr>
          <w:rFonts w:ascii="宋体" w:eastAsia="宋体" w:hAnsi="宋体"/>
          <w:kern w:val="2"/>
          <w:sz w:val="21"/>
          <w:szCs w:val="21"/>
          <w:lang w:eastAsia="zh-CN"/>
        </w:rPr>
      </w:pPr>
      <w:r>
        <w:rPr>
          <w:rFonts w:ascii="宋体" w:eastAsia="宋体" w:hAnsi="宋体" w:hint="eastAsia"/>
          <w:kern w:val="2"/>
          <w:sz w:val="21"/>
          <w:szCs w:val="21"/>
          <w:lang w:eastAsia="zh-CN"/>
        </w:rPr>
        <w:t>乙方根据甲方需求提供下列货物：</w:t>
      </w:r>
    </w:p>
    <w:p>
      <w:pPr>
        <w:widowControl w:val="0"/>
        <w:spacing w:line="360" w:lineRule="auto"/>
        <w:ind w:firstLine="560"/>
        <w:jc w:val="left"/>
        <w:rPr>
          <w:rFonts w:ascii="宋体" w:eastAsia="宋体" w:hAnsi="宋体"/>
          <w:kern w:val="2"/>
          <w:sz w:val="21"/>
          <w:szCs w:val="21"/>
          <w:lang w:eastAsia="zh-CN"/>
        </w:rPr>
      </w:pPr>
      <w:r>
        <w:rPr>
          <w:rFonts w:ascii="宋体" w:eastAsia="宋体" w:hAnsi="宋体" w:hint="eastAsia"/>
          <w:kern w:val="2"/>
          <w:sz w:val="21"/>
          <w:szCs w:val="21"/>
          <w:lang w:eastAsia="zh-CN"/>
        </w:rPr>
        <w:t>货物名称、规格及数量详见。</w:t>
      </w:r>
    </w:p>
    <w:p>
      <w:pPr>
        <w:widowControl w:val="0"/>
        <w:spacing w:line="360" w:lineRule="auto"/>
        <w:ind w:firstLine="560"/>
        <w:jc w:val="left"/>
        <w:rPr>
          <w:rFonts w:ascii="宋体" w:eastAsia="宋体" w:hAnsi="宋体"/>
          <w:b/>
          <w:kern w:val="2"/>
          <w:sz w:val="21"/>
          <w:szCs w:val="21"/>
          <w:lang w:eastAsia="zh-CN"/>
        </w:rPr>
      </w:pPr>
      <w:r>
        <w:rPr>
          <w:rFonts w:ascii="宋体" w:eastAsia="宋体" w:hAnsi="宋体" w:hint="eastAsia"/>
          <w:b/>
          <w:kern w:val="2"/>
          <w:sz w:val="21"/>
          <w:szCs w:val="21"/>
          <w:lang w:eastAsia="zh-CN"/>
        </w:rPr>
        <w:t>第二条合同价款</w:t>
      </w:r>
    </w:p>
    <w:p>
      <w:pPr>
        <w:widowControl w:val="0"/>
        <w:spacing w:line="360" w:lineRule="auto"/>
        <w:ind w:firstLine="560"/>
        <w:jc w:val="left"/>
        <w:rPr>
          <w:rFonts w:ascii="宋体" w:eastAsia="宋体" w:hAnsi="宋体"/>
          <w:kern w:val="2"/>
          <w:sz w:val="21"/>
          <w:szCs w:val="21"/>
          <w:lang w:eastAsia="zh-CN"/>
        </w:rPr>
      </w:pPr>
      <w:r>
        <w:rPr>
          <w:rFonts w:ascii="宋体" w:eastAsia="宋体" w:hAnsi="宋体" w:hint="eastAsia"/>
          <w:kern w:val="2"/>
          <w:sz w:val="21"/>
          <w:szCs w:val="21"/>
          <w:lang w:eastAsia="zh-CN"/>
        </w:rPr>
        <w:t>本合同项下总价款为（大写）人民币，分项价款详见。本合同总价款已包括乙方为履行本合同义务所发生的一切费用，系固定不变价格，且不随通货膨胀的影响而波动。</w:t>
      </w:r>
    </w:p>
    <w:p>
      <w:pPr>
        <w:widowControl w:val="0"/>
        <w:spacing w:line="360" w:lineRule="auto"/>
        <w:ind w:firstLine="560"/>
        <w:jc w:val="left"/>
        <w:rPr>
          <w:rFonts w:ascii="宋体" w:eastAsia="宋体" w:hAnsi="宋体"/>
          <w:b/>
          <w:kern w:val="2"/>
          <w:sz w:val="21"/>
          <w:szCs w:val="21"/>
          <w:lang w:eastAsia="zh-CN"/>
        </w:rPr>
      </w:pPr>
      <w:r>
        <w:rPr>
          <w:rFonts w:ascii="宋体" w:eastAsia="宋体" w:hAnsi="宋体" w:hint="eastAsia"/>
          <w:b/>
          <w:kern w:val="2"/>
          <w:sz w:val="21"/>
          <w:szCs w:val="21"/>
          <w:lang w:eastAsia="zh-CN"/>
        </w:rPr>
        <w:t>第三条权利保证</w:t>
      </w:r>
    </w:p>
    <w:p>
      <w:pPr>
        <w:widowControl w:val="0"/>
        <w:spacing w:line="360" w:lineRule="auto"/>
        <w:ind w:firstLine="560"/>
        <w:jc w:val="left"/>
        <w:rPr>
          <w:rFonts w:ascii="宋体" w:eastAsia="宋体" w:hAnsi="宋体"/>
          <w:kern w:val="2"/>
          <w:sz w:val="21"/>
          <w:szCs w:val="21"/>
          <w:lang w:eastAsia="zh-CN"/>
        </w:rPr>
      </w:pPr>
      <w:r>
        <w:rPr>
          <w:rFonts w:ascii="宋体" w:eastAsia="宋体" w:hAnsi="宋体" w:hint="eastAsia"/>
          <w:kern w:val="2"/>
          <w:sz w:val="21"/>
          <w:szCs w:val="21"/>
          <w:lang w:eastAsia="zh-CN"/>
        </w:rPr>
        <w:t>乙方保证甲方在使用本合同项下货物或货物的任何一部分时，不会产生因第三方提出的包括但不限于侵犯其专利权、商标权、工业设计权等知识产权和侵犯其所有权、抵押权等物权及其他权利而引发的纠纷。如有纠纷，乙方应承担全部责任。</w:t>
      </w:r>
    </w:p>
    <w:p>
      <w:pPr>
        <w:widowControl w:val="0"/>
        <w:spacing w:line="360" w:lineRule="auto"/>
        <w:ind w:firstLine="560"/>
        <w:jc w:val="left"/>
        <w:rPr>
          <w:rFonts w:ascii="宋体" w:eastAsia="宋体" w:hAnsi="宋体"/>
          <w:b/>
          <w:kern w:val="2"/>
          <w:sz w:val="21"/>
          <w:szCs w:val="21"/>
          <w:lang w:eastAsia="zh-CN"/>
        </w:rPr>
      </w:pPr>
      <w:r>
        <w:rPr>
          <w:rFonts w:ascii="宋体" w:eastAsia="宋体" w:hAnsi="宋体" w:hint="eastAsia"/>
          <w:b/>
          <w:kern w:val="2"/>
          <w:sz w:val="21"/>
          <w:szCs w:val="21"/>
          <w:lang w:eastAsia="zh-CN"/>
        </w:rPr>
        <w:t>第四条质量保证</w:t>
      </w:r>
    </w:p>
    <w:p>
      <w:pPr>
        <w:widowControl w:val="0"/>
        <w:spacing w:line="360" w:lineRule="auto"/>
        <w:ind w:firstLine="560"/>
        <w:jc w:val="left"/>
        <w:rPr>
          <w:rFonts w:ascii="宋体" w:eastAsia="宋体" w:hAnsi="宋体"/>
          <w:kern w:val="2"/>
          <w:sz w:val="21"/>
          <w:szCs w:val="21"/>
          <w:lang w:eastAsia="zh-CN"/>
        </w:rPr>
      </w:pPr>
      <w:r>
        <w:rPr>
          <w:rFonts w:ascii="宋体" w:eastAsia="宋体" w:hAnsi="宋体" w:hint="eastAsia"/>
          <w:kern w:val="2"/>
          <w:sz w:val="21"/>
          <w:szCs w:val="21"/>
          <w:lang w:eastAsia="zh-CN"/>
        </w:rPr>
        <w:t>1、乙方所提供的货物的技术规格符合采购文件规定的技术规格，货物符合中华人民共和国的设计和制造生产标准或行业标准。</w:t>
      </w:r>
    </w:p>
    <w:p>
      <w:pPr>
        <w:widowControl w:val="0"/>
        <w:spacing w:line="360" w:lineRule="auto"/>
        <w:ind w:firstLine="560"/>
        <w:jc w:val="left"/>
        <w:rPr>
          <w:rFonts w:ascii="宋体" w:eastAsia="宋体" w:hAnsi="宋体"/>
          <w:kern w:val="2"/>
          <w:sz w:val="21"/>
          <w:szCs w:val="21"/>
          <w:lang w:eastAsia="zh-CN"/>
        </w:rPr>
      </w:pPr>
      <w:r>
        <w:rPr>
          <w:rFonts w:ascii="宋体" w:eastAsia="宋体" w:hAnsi="宋体" w:hint="eastAsia"/>
          <w:kern w:val="2"/>
          <w:sz w:val="21"/>
          <w:szCs w:val="21"/>
          <w:lang w:eastAsia="zh-CN"/>
        </w:rPr>
        <w:t>2、乙方应保证货物是全新、未使用过的原装合格正品（包括零部件），并完全符合甲方要求的质量、规格和性能的要求。如货物安装或配置了软件的，乙方保证相关软件均为正版软件。</w:t>
      </w:r>
    </w:p>
    <w:p>
      <w:pPr>
        <w:widowControl w:val="0"/>
        <w:spacing w:line="360" w:lineRule="auto"/>
        <w:ind w:firstLine="560"/>
        <w:jc w:val="left"/>
        <w:rPr>
          <w:rFonts w:ascii="宋体" w:eastAsia="宋体" w:hAnsi="宋体"/>
          <w:kern w:val="2"/>
          <w:sz w:val="21"/>
          <w:szCs w:val="21"/>
          <w:lang w:eastAsia="zh-CN"/>
        </w:rPr>
      </w:pPr>
      <w:r>
        <w:rPr>
          <w:rFonts w:ascii="宋体" w:eastAsia="宋体" w:hAnsi="宋体" w:hint="eastAsia"/>
          <w:kern w:val="2"/>
          <w:sz w:val="21"/>
          <w:szCs w:val="21"/>
          <w:lang w:eastAsia="zh-CN"/>
        </w:rPr>
        <w:t>3、乙方保证交货时一并提供货物的质量合格凭证或文件。</w:t>
      </w:r>
    </w:p>
    <w:p>
      <w:pPr>
        <w:widowControl w:val="0"/>
        <w:spacing w:line="360" w:lineRule="auto"/>
        <w:jc w:val="left"/>
        <w:rPr>
          <w:rFonts w:ascii="宋体" w:eastAsia="宋体" w:hAnsi="宋体"/>
          <w:kern w:val="2"/>
          <w:sz w:val="21"/>
          <w:szCs w:val="21"/>
          <w:lang w:eastAsia="zh-CN"/>
        </w:rPr>
      </w:pPr>
    </w:p>
    <w:p>
      <w:pPr>
        <w:widowControl w:val="0"/>
        <w:spacing w:line="360" w:lineRule="auto"/>
        <w:ind w:firstLine="560"/>
        <w:jc w:val="left"/>
        <w:rPr>
          <w:rFonts w:ascii="宋体" w:eastAsia="宋体" w:hAnsi="宋体"/>
          <w:b/>
          <w:kern w:val="2"/>
          <w:sz w:val="21"/>
          <w:szCs w:val="21"/>
          <w:lang w:eastAsia="zh-CN"/>
        </w:rPr>
      </w:pPr>
      <w:r>
        <w:rPr>
          <w:rFonts w:ascii="宋体" w:eastAsia="宋体" w:hAnsi="宋体" w:hint="eastAsia"/>
          <w:b/>
          <w:kern w:val="2"/>
          <w:sz w:val="21"/>
          <w:szCs w:val="21"/>
          <w:lang w:eastAsia="zh-CN"/>
        </w:rPr>
        <w:t>第五条交货和验收</w:t>
      </w:r>
    </w:p>
    <w:p>
      <w:pPr>
        <w:widowControl w:val="0"/>
        <w:spacing w:line="360" w:lineRule="auto"/>
        <w:ind w:firstLine="560"/>
        <w:jc w:val="left"/>
        <w:rPr>
          <w:rFonts w:ascii="宋体" w:eastAsia="宋体" w:hAnsi="宋体"/>
          <w:kern w:val="2"/>
          <w:sz w:val="21"/>
          <w:szCs w:val="21"/>
          <w:lang w:eastAsia="zh-CN"/>
        </w:rPr>
      </w:pPr>
      <w:r>
        <w:rPr>
          <w:rFonts w:ascii="宋体" w:eastAsia="宋体" w:hAnsi="宋体" w:hint="eastAsia"/>
          <w:kern w:val="2"/>
          <w:sz w:val="21"/>
          <w:szCs w:val="21"/>
          <w:lang w:eastAsia="zh-CN"/>
        </w:rPr>
        <w:t>1、乙方应按照本合同或招投标文件规定的时间和方式向甲方交付货物，交货地点由甲方指定。因交货产生的费用由乙方自行承担。</w:t>
      </w:r>
    </w:p>
    <w:p>
      <w:pPr>
        <w:widowControl w:val="0"/>
        <w:spacing w:line="360" w:lineRule="auto"/>
        <w:ind w:firstLine="560"/>
        <w:jc w:val="left"/>
        <w:rPr>
          <w:rFonts w:ascii="宋体" w:eastAsia="宋体" w:hAnsi="宋体"/>
          <w:kern w:val="2"/>
          <w:sz w:val="21"/>
          <w:szCs w:val="21"/>
          <w:lang w:eastAsia="zh-CN"/>
        </w:rPr>
      </w:pPr>
      <w:r>
        <w:rPr>
          <w:rFonts w:ascii="宋体" w:eastAsia="宋体" w:hAnsi="宋体" w:hint="eastAsia"/>
          <w:kern w:val="2"/>
          <w:sz w:val="21"/>
          <w:szCs w:val="21"/>
          <w:lang w:eastAsia="zh-CN"/>
        </w:rPr>
        <w:t>2、乙方交付的货物应当完全符合招投标文件所规定的货物、数量、质量和规格要求。乙方提供的货物不符合招投标文件和合同规定的，甲方有权拒收货物，由此引起的风险，由乙方承担。</w:t>
      </w:r>
    </w:p>
    <w:p>
      <w:pPr>
        <w:widowControl w:val="0"/>
        <w:spacing w:line="360" w:lineRule="auto"/>
        <w:ind w:firstLine="560"/>
        <w:jc w:val="left"/>
        <w:rPr>
          <w:rFonts w:ascii="宋体" w:eastAsia="宋体" w:hAnsi="宋体"/>
          <w:kern w:val="2"/>
          <w:sz w:val="21"/>
          <w:szCs w:val="21"/>
          <w:lang w:eastAsia="zh-CN"/>
        </w:rPr>
      </w:pPr>
      <w:r>
        <w:rPr>
          <w:rFonts w:ascii="宋体" w:eastAsia="宋体" w:hAnsi="宋体" w:hint="eastAsia"/>
          <w:kern w:val="2"/>
          <w:sz w:val="21"/>
          <w:szCs w:val="21"/>
          <w:lang w:eastAsia="zh-CN"/>
        </w:rPr>
        <w:t>3、乙方应将所提供货物的使用说明书、原厂保修卡等附随资料和附随配件、工具等交付给甲方；乙方不能完整交付货物及本款规定的单证和工具的，视为未按合同约定交货，乙方负责补齐，因此导致逾期交付的，由乙方承担相关的违约责任。</w:t>
      </w:r>
    </w:p>
    <w:p>
      <w:pPr>
        <w:widowControl w:val="0"/>
        <w:spacing w:line="360" w:lineRule="auto"/>
        <w:ind w:firstLine="560"/>
        <w:jc w:val="left"/>
        <w:rPr>
          <w:rFonts w:ascii="宋体" w:eastAsia="宋体" w:hAnsi="宋体"/>
          <w:kern w:val="2"/>
          <w:sz w:val="21"/>
          <w:szCs w:val="21"/>
          <w:lang w:eastAsia="zh-CN"/>
        </w:rPr>
      </w:pPr>
      <w:r>
        <w:rPr>
          <w:rFonts w:ascii="宋体" w:eastAsia="宋体" w:hAnsi="宋体" w:hint="eastAsia"/>
          <w:kern w:val="2"/>
          <w:sz w:val="21"/>
          <w:szCs w:val="21"/>
          <w:lang w:eastAsia="zh-CN"/>
        </w:rPr>
        <w:t>4、甲方应当在到货后的个工作日内对货物进行验收；需要乙方对货物或系统进行安装调试的，甲方应在货物安装调试完毕后的个工作日内进行质量验收。</w:t>
      </w:r>
    </w:p>
    <w:p>
      <w:pPr>
        <w:widowControl w:val="0"/>
        <w:spacing w:line="360" w:lineRule="auto"/>
        <w:ind w:firstLine="560"/>
        <w:jc w:val="left"/>
        <w:rPr>
          <w:rFonts w:ascii="宋体" w:eastAsia="宋体" w:hAnsi="宋体"/>
          <w:b/>
          <w:kern w:val="2"/>
          <w:sz w:val="21"/>
          <w:szCs w:val="21"/>
          <w:lang w:eastAsia="zh-CN"/>
        </w:rPr>
      </w:pPr>
      <w:r>
        <w:rPr>
          <w:rFonts w:ascii="宋体" w:eastAsia="宋体" w:hAnsi="宋体" w:hint="eastAsia"/>
          <w:b/>
          <w:kern w:val="2"/>
          <w:sz w:val="21"/>
          <w:szCs w:val="21"/>
          <w:lang w:eastAsia="zh-CN"/>
        </w:rPr>
        <w:t>第六条保修及其他服务</w:t>
      </w:r>
    </w:p>
    <w:p>
      <w:pPr>
        <w:widowControl w:val="0"/>
        <w:spacing w:line="360" w:lineRule="auto"/>
        <w:ind w:firstLine="560"/>
        <w:jc w:val="left"/>
        <w:rPr>
          <w:rFonts w:ascii="宋体" w:eastAsia="宋体" w:hAnsi="宋体"/>
          <w:kern w:val="2"/>
          <w:sz w:val="21"/>
          <w:szCs w:val="21"/>
          <w:lang w:eastAsia="zh-CN"/>
        </w:rPr>
      </w:pPr>
      <w:r>
        <w:rPr>
          <w:rFonts w:ascii="宋体" w:eastAsia="宋体" w:hAnsi="宋体" w:hint="eastAsia"/>
          <w:kern w:val="2"/>
          <w:sz w:val="21"/>
          <w:szCs w:val="21"/>
          <w:lang w:eastAsia="zh-CN"/>
        </w:rPr>
        <w:t>1、乙方应按照国家有关法律法规规章和“三包”规定和采购文件的要求及乙方在投标文件的相关承诺提供保修及其他服务。</w:t>
      </w:r>
    </w:p>
    <w:p>
      <w:pPr>
        <w:widowControl w:val="0"/>
        <w:spacing w:line="360" w:lineRule="auto"/>
        <w:ind w:firstLine="560"/>
        <w:jc w:val="left"/>
        <w:rPr>
          <w:rFonts w:ascii="宋体" w:eastAsia="宋体" w:hAnsi="宋体"/>
          <w:kern w:val="2"/>
          <w:sz w:val="21"/>
          <w:szCs w:val="21"/>
          <w:lang w:eastAsia="zh-CN"/>
        </w:rPr>
      </w:pPr>
      <w:r>
        <w:rPr>
          <w:rFonts w:ascii="宋体" w:eastAsia="宋体" w:hAnsi="宋体" w:hint="eastAsia"/>
          <w:kern w:val="2"/>
          <w:sz w:val="21"/>
          <w:szCs w:val="21"/>
          <w:lang w:eastAsia="zh-CN"/>
        </w:rPr>
        <w:t>2、</w:t>
      </w:r>
      <w:r>
        <w:rPr>
          <w:rFonts w:ascii="宋体" w:eastAsia="宋体" w:hAnsi="宋体"/>
          <w:kern w:val="2"/>
          <w:sz w:val="21"/>
          <w:szCs w:val="21"/>
          <w:lang w:eastAsia="zh-CN"/>
        </w:rPr>
        <w:t>保修期内，乙方负责对其提供的货物进行维修和系统维护，不再收取任何费用。</w:t>
      </w:r>
      <w:r>
        <w:rPr>
          <w:rFonts w:ascii="宋体" w:eastAsia="宋体" w:hAnsi="宋体" w:hint="eastAsia"/>
          <w:kern w:val="2"/>
          <w:sz w:val="21"/>
          <w:szCs w:val="21"/>
          <w:lang w:eastAsia="zh-CN"/>
        </w:rPr>
        <w:t>所有货物保修服务方式均为乙方上门保修，即由乙方派员到货物使用现场维修，由此产生的一切费用均由乙方承担。保修期后的货物维护另行协商。</w:t>
      </w:r>
    </w:p>
    <w:p>
      <w:pPr>
        <w:widowControl w:val="0"/>
        <w:spacing w:line="360" w:lineRule="auto"/>
        <w:ind w:firstLine="560"/>
        <w:jc w:val="left"/>
        <w:rPr>
          <w:rFonts w:ascii="宋体" w:eastAsia="宋体" w:hAnsi="宋体"/>
          <w:b/>
          <w:kern w:val="2"/>
          <w:sz w:val="21"/>
          <w:szCs w:val="21"/>
          <w:lang w:eastAsia="zh-CN"/>
        </w:rPr>
      </w:pPr>
      <w:r>
        <w:rPr>
          <w:rFonts w:ascii="宋体" w:eastAsia="宋体" w:hAnsi="宋体" w:hint="eastAsia"/>
          <w:b/>
          <w:kern w:val="2"/>
          <w:sz w:val="21"/>
          <w:szCs w:val="21"/>
          <w:lang w:eastAsia="zh-CN"/>
        </w:rPr>
        <w:t>第七条履约保证金</w:t>
      </w:r>
    </w:p>
    <w:p>
      <w:pPr>
        <w:widowControl w:val="0"/>
        <w:spacing w:line="360" w:lineRule="auto"/>
        <w:ind w:firstLine="560"/>
        <w:jc w:val="left"/>
        <w:rPr>
          <w:rFonts w:ascii="宋体" w:eastAsia="宋体" w:hAnsi="宋体"/>
          <w:kern w:val="2"/>
          <w:sz w:val="21"/>
          <w:szCs w:val="21"/>
          <w:lang w:eastAsia="zh-CN"/>
        </w:rPr>
      </w:pPr>
      <w:r>
        <w:rPr>
          <w:rFonts w:ascii="宋体" w:eastAsia="宋体" w:hAnsi="宋体" w:hint="eastAsia"/>
          <w:kern w:val="2"/>
          <w:sz w:val="21"/>
          <w:szCs w:val="21"/>
          <w:lang w:eastAsia="zh-CN"/>
        </w:rPr>
        <w:t>1、乙方应在签订本合同之日，向甲方或甲方指定的机构提交履约保证金_________元。</w:t>
      </w:r>
    </w:p>
    <w:p>
      <w:pPr>
        <w:widowControl w:val="0"/>
        <w:spacing w:line="360" w:lineRule="auto"/>
        <w:ind w:firstLine="560"/>
        <w:jc w:val="left"/>
        <w:rPr>
          <w:rFonts w:ascii="宋体" w:eastAsia="宋体" w:hAnsi="宋体"/>
          <w:kern w:val="2"/>
          <w:sz w:val="21"/>
          <w:szCs w:val="21"/>
          <w:lang w:eastAsia="zh-CN"/>
        </w:rPr>
      </w:pPr>
      <w:r>
        <w:rPr>
          <w:rFonts w:ascii="宋体" w:eastAsia="宋体" w:hAnsi="宋体" w:hint="eastAsia"/>
          <w:kern w:val="2"/>
          <w:sz w:val="21"/>
          <w:szCs w:val="21"/>
          <w:lang w:eastAsia="zh-CN"/>
        </w:rPr>
        <w:t>2、如乙方未能履行合同规定的义务，甲方有权从履约保证金中取得补偿。</w:t>
      </w:r>
    </w:p>
    <w:p>
      <w:pPr>
        <w:widowControl w:val="0"/>
        <w:spacing w:line="360" w:lineRule="auto"/>
        <w:ind w:firstLine="560"/>
        <w:jc w:val="left"/>
        <w:rPr>
          <w:rFonts w:ascii="宋体" w:eastAsia="宋体" w:hAnsi="宋体"/>
          <w:kern w:val="2"/>
          <w:sz w:val="21"/>
          <w:szCs w:val="21"/>
          <w:lang w:eastAsia="zh-CN"/>
        </w:rPr>
      </w:pPr>
      <w:r>
        <w:rPr>
          <w:rFonts w:ascii="宋体" w:eastAsia="宋体" w:hAnsi="宋体" w:hint="eastAsia"/>
          <w:kern w:val="2"/>
          <w:sz w:val="21"/>
          <w:szCs w:val="21"/>
          <w:lang w:eastAsia="zh-CN"/>
        </w:rPr>
        <w:t>3、甲方在乙方履行完毕本合同项下全部义务后______天内无息退还乙方。</w:t>
      </w:r>
    </w:p>
    <w:p>
      <w:pPr>
        <w:widowControl w:val="0"/>
        <w:spacing w:line="360" w:lineRule="auto"/>
        <w:ind w:firstLine="560"/>
        <w:jc w:val="left"/>
        <w:rPr>
          <w:rFonts w:ascii="宋体" w:eastAsia="宋体" w:hAnsi="宋体"/>
          <w:kern w:val="2"/>
          <w:sz w:val="21"/>
          <w:szCs w:val="21"/>
          <w:lang w:eastAsia="zh-CN"/>
        </w:rPr>
      </w:pPr>
    </w:p>
    <w:p>
      <w:pPr>
        <w:widowControl w:val="0"/>
        <w:spacing w:line="360" w:lineRule="auto"/>
        <w:ind w:firstLine="560"/>
        <w:jc w:val="left"/>
        <w:rPr>
          <w:rFonts w:ascii="宋体" w:eastAsia="宋体" w:hAnsi="宋体"/>
          <w:b/>
          <w:kern w:val="2"/>
          <w:sz w:val="21"/>
          <w:szCs w:val="21"/>
          <w:lang w:eastAsia="zh-CN"/>
        </w:rPr>
      </w:pPr>
      <w:r>
        <w:rPr>
          <w:rFonts w:ascii="宋体" w:eastAsia="宋体" w:hAnsi="宋体" w:hint="eastAsia"/>
          <w:b/>
          <w:kern w:val="2"/>
          <w:sz w:val="21"/>
          <w:szCs w:val="21"/>
          <w:lang w:eastAsia="zh-CN"/>
        </w:rPr>
        <w:t>第八条付款方式</w:t>
      </w:r>
    </w:p>
    <w:p>
      <w:pPr>
        <w:widowControl w:val="0"/>
        <w:spacing w:line="360" w:lineRule="auto"/>
        <w:ind w:firstLine="560"/>
        <w:jc w:val="left"/>
        <w:rPr>
          <w:rFonts w:ascii="宋体" w:eastAsia="宋体" w:hAnsi="宋体"/>
          <w:kern w:val="2"/>
          <w:sz w:val="21"/>
          <w:szCs w:val="21"/>
          <w:lang w:eastAsia="zh-CN"/>
        </w:rPr>
      </w:pPr>
      <w:r>
        <w:rPr>
          <w:rFonts w:ascii="宋体" w:eastAsia="宋体" w:hAnsi="宋体" w:hint="eastAsia"/>
          <w:kern w:val="2"/>
          <w:sz w:val="21"/>
          <w:szCs w:val="21"/>
          <w:lang w:eastAsia="zh-CN"/>
        </w:rPr>
        <w:t>按照招标文件规定的付款方式进行支付。</w:t>
      </w:r>
    </w:p>
    <w:p>
      <w:pPr>
        <w:widowControl w:val="0"/>
        <w:spacing w:line="360" w:lineRule="auto"/>
        <w:ind w:firstLine="560"/>
        <w:jc w:val="left"/>
        <w:rPr>
          <w:rFonts w:ascii="宋体" w:eastAsia="宋体" w:hAnsi="宋体"/>
          <w:b/>
          <w:kern w:val="2"/>
          <w:sz w:val="21"/>
          <w:szCs w:val="21"/>
          <w:lang w:eastAsia="zh-CN"/>
        </w:rPr>
      </w:pPr>
      <w:r>
        <w:rPr>
          <w:rFonts w:ascii="宋体" w:eastAsia="宋体" w:hAnsi="宋体" w:hint="eastAsia"/>
          <w:b/>
          <w:kern w:val="2"/>
          <w:sz w:val="21"/>
          <w:szCs w:val="21"/>
          <w:lang w:eastAsia="zh-CN"/>
        </w:rPr>
        <w:t>第九条违约责任</w:t>
      </w:r>
    </w:p>
    <w:p>
      <w:pPr>
        <w:widowControl w:val="0"/>
        <w:spacing w:line="360" w:lineRule="auto"/>
        <w:ind w:firstLine="560"/>
        <w:jc w:val="left"/>
        <w:rPr>
          <w:rFonts w:ascii="宋体" w:eastAsia="宋体" w:hAnsi="宋体"/>
          <w:kern w:val="2"/>
          <w:sz w:val="21"/>
          <w:szCs w:val="21"/>
          <w:lang w:eastAsia="zh-CN"/>
        </w:rPr>
      </w:pPr>
      <w:r>
        <w:rPr>
          <w:rFonts w:ascii="宋体" w:eastAsia="宋体" w:hAnsi="宋体" w:hint="eastAsia"/>
          <w:kern w:val="2"/>
          <w:sz w:val="21"/>
          <w:szCs w:val="21"/>
          <w:lang w:eastAsia="zh-CN"/>
        </w:rPr>
        <w:t>１、甲方无正当理由拒收货物、拒付货物款的，由甲方向乙方偿付合同总价的【】%违约金。</w:t>
      </w:r>
    </w:p>
    <w:p>
      <w:pPr>
        <w:widowControl w:val="0"/>
        <w:spacing w:line="360" w:lineRule="auto"/>
        <w:ind w:firstLine="560"/>
        <w:jc w:val="left"/>
        <w:rPr>
          <w:rFonts w:ascii="宋体" w:eastAsia="宋体" w:hAnsi="宋体"/>
          <w:kern w:val="2"/>
          <w:sz w:val="21"/>
          <w:szCs w:val="21"/>
          <w:lang w:eastAsia="zh-CN"/>
        </w:rPr>
      </w:pPr>
      <w:r>
        <w:rPr>
          <w:rFonts w:ascii="宋体" w:eastAsia="宋体" w:hAnsi="宋体" w:hint="eastAsia"/>
          <w:kern w:val="2"/>
          <w:sz w:val="21"/>
          <w:szCs w:val="21"/>
          <w:lang w:eastAsia="zh-CN"/>
        </w:rPr>
        <w:t>２、甲方未按合同规定的期限向乙方支付货款的，每逾期1天甲方向乙方偿付欠款总额的【】‰滞纳金，但累计滞纳金总额不超过欠款总额的【】%。</w:t>
      </w:r>
    </w:p>
    <w:p>
      <w:pPr>
        <w:widowControl w:val="0"/>
        <w:spacing w:line="360" w:lineRule="auto"/>
        <w:ind w:firstLine="560"/>
        <w:jc w:val="left"/>
        <w:rPr>
          <w:rFonts w:ascii="宋体" w:eastAsia="宋体" w:hAnsi="宋体"/>
          <w:kern w:val="2"/>
          <w:sz w:val="21"/>
          <w:szCs w:val="21"/>
          <w:lang w:eastAsia="zh-CN"/>
        </w:rPr>
      </w:pPr>
      <w:r>
        <w:rPr>
          <w:rFonts w:ascii="宋体" w:eastAsia="宋体" w:hAnsi="宋体" w:hint="eastAsia"/>
          <w:kern w:val="2"/>
          <w:sz w:val="21"/>
          <w:szCs w:val="21"/>
          <w:lang w:eastAsia="zh-CN"/>
        </w:rPr>
        <w:t>３、</w:t>
      </w:r>
      <w:r>
        <w:rPr>
          <w:rFonts w:ascii="宋体" w:eastAsia="宋体" w:hAnsi="宋体"/>
          <w:kern w:val="2"/>
          <w:sz w:val="21"/>
          <w:szCs w:val="21"/>
          <w:lang w:eastAsia="zh-CN"/>
        </w:rPr>
        <w:t>乙方逾期交付货物的，每逾期1天，乙方向甲方偿付逾期交货部分货款总额的</w:t>
      </w:r>
      <w:r>
        <w:rPr>
          <w:rFonts w:ascii="宋体" w:eastAsia="宋体" w:hAnsi="宋体" w:hint="eastAsia"/>
          <w:kern w:val="2"/>
          <w:sz w:val="21"/>
          <w:szCs w:val="21"/>
          <w:lang w:eastAsia="zh-CN"/>
        </w:rPr>
        <w:t>【】</w:t>
      </w:r>
      <w:r>
        <w:rPr>
          <w:rFonts w:ascii="宋体" w:eastAsia="宋体" w:hAnsi="宋体"/>
          <w:kern w:val="2"/>
          <w:sz w:val="21"/>
          <w:szCs w:val="21"/>
          <w:lang w:eastAsia="zh-CN"/>
        </w:rPr>
        <w:t>‰的滞纳金</w:t>
      </w:r>
      <w:r>
        <w:rPr>
          <w:rFonts w:ascii="宋体" w:eastAsia="宋体" w:hAnsi="宋体" w:hint="eastAsia"/>
          <w:kern w:val="2"/>
          <w:sz w:val="21"/>
          <w:szCs w:val="21"/>
          <w:lang w:eastAsia="zh-CN"/>
        </w:rPr>
        <w:t>。如乙方逾期交货达天，甲方有权解除合同，履约保证金不予退回，同时乙方应向甲方支付合同总价【】％的违约金。</w:t>
      </w:r>
    </w:p>
    <w:p>
      <w:pPr>
        <w:widowControl w:val="0"/>
        <w:spacing w:line="360" w:lineRule="auto"/>
        <w:ind w:firstLine="560"/>
        <w:jc w:val="left"/>
        <w:rPr>
          <w:rFonts w:ascii="宋体" w:eastAsia="宋体" w:hAnsi="宋体"/>
          <w:kern w:val="2"/>
          <w:sz w:val="21"/>
          <w:szCs w:val="21"/>
          <w:lang w:eastAsia="zh-CN"/>
        </w:rPr>
      </w:pPr>
      <w:r>
        <w:rPr>
          <w:rFonts w:ascii="宋体" w:eastAsia="宋体" w:hAnsi="宋体" w:hint="eastAsia"/>
          <w:kern w:val="2"/>
          <w:sz w:val="21"/>
          <w:szCs w:val="21"/>
          <w:lang w:eastAsia="zh-CN"/>
        </w:rPr>
        <w:t>4、乙方所交付的货物品种、型号、规格不符合合同规定的，甲方有权拒收。甲方拒收的，乙方应向甲方支付货款总额【】%的违约金。</w:t>
      </w:r>
    </w:p>
    <w:p>
      <w:pPr>
        <w:widowControl w:val="0"/>
        <w:spacing w:line="360" w:lineRule="auto"/>
        <w:ind w:firstLine="560"/>
        <w:jc w:val="left"/>
        <w:rPr>
          <w:rFonts w:ascii="宋体" w:eastAsia="宋体" w:hAnsi="宋体"/>
          <w:kern w:val="2"/>
          <w:sz w:val="21"/>
          <w:szCs w:val="21"/>
          <w:lang w:eastAsia="zh-CN"/>
        </w:rPr>
      </w:pPr>
      <w:r>
        <w:rPr>
          <w:rFonts w:ascii="宋体" w:eastAsia="宋体" w:hAnsi="宋体" w:hint="eastAsia"/>
          <w:kern w:val="2"/>
          <w:sz w:val="21"/>
          <w:szCs w:val="21"/>
          <w:lang w:eastAsia="zh-CN"/>
        </w:rPr>
        <w:t>5、在乙方承诺的或国家规定的质量保证期内（取两者中最长的期限），</w:t>
      </w:r>
      <w:r>
        <w:rPr>
          <w:rFonts w:ascii="宋体" w:eastAsia="宋体" w:hAnsi="宋体"/>
          <w:kern w:val="2"/>
          <w:sz w:val="21"/>
          <w:szCs w:val="21"/>
          <w:lang w:eastAsia="zh-CN"/>
        </w:rPr>
        <w:t>如经乙方两次维修</w:t>
      </w:r>
      <w:r>
        <w:rPr>
          <w:rFonts w:ascii="宋体" w:eastAsia="宋体" w:hAnsi="宋体" w:hint="eastAsia"/>
          <w:kern w:val="2"/>
          <w:sz w:val="21"/>
          <w:szCs w:val="21"/>
          <w:lang w:eastAsia="zh-CN"/>
        </w:rPr>
        <w:t>或更换</w:t>
      </w:r>
      <w:r>
        <w:rPr>
          <w:rFonts w:ascii="宋体" w:eastAsia="宋体" w:hAnsi="宋体"/>
          <w:kern w:val="2"/>
          <w:sz w:val="21"/>
          <w:szCs w:val="21"/>
          <w:lang w:eastAsia="zh-CN"/>
        </w:rPr>
        <w:t>，货物仍不能达到合同约定</w:t>
      </w:r>
      <w:r>
        <w:rPr>
          <w:rFonts w:ascii="宋体" w:eastAsia="宋体" w:hAnsi="宋体" w:hint="eastAsia"/>
          <w:kern w:val="2"/>
          <w:sz w:val="21"/>
          <w:szCs w:val="21"/>
          <w:lang w:eastAsia="zh-CN"/>
        </w:rPr>
        <w:t>的</w:t>
      </w:r>
      <w:r>
        <w:rPr>
          <w:rFonts w:ascii="宋体" w:eastAsia="宋体" w:hAnsi="宋体"/>
          <w:kern w:val="2"/>
          <w:sz w:val="21"/>
          <w:szCs w:val="21"/>
          <w:lang w:eastAsia="zh-CN"/>
        </w:rPr>
        <w:t>质量标准，甲方有权退货，乙方</w:t>
      </w:r>
      <w:r>
        <w:rPr>
          <w:rFonts w:ascii="宋体" w:eastAsia="宋体" w:hAnsi="宋体" w:hint="eastAsia"/>
          <w:kern w:val="2"/>
          <w:sz w:val="21"/>
          <w:szCs w:val="21"/>
          <w:lang w:eastAsia="zh-CN"/>
        </w:rPr>
        <w:t>应</w:t>
      </w:r>
      <w:r>
        <w:rPr>
          <w:rFonts w:ascii="宋体" w:eastAsia="宋体" w:hAnsi="宋体"/>
          <w:kern w:val="2"/>
          <w:sz w:val="21"/>
          <w:szCs w:val="21"/>
          <w:lang w:eastAsia="zh-CN"/>
        </w:rPr>
        <w:t>退回全部货款</w:t>
      </w:r>
      <w:r>
        <w:rPr>
          <w:rFonts w:ascii="宋体" w:eastAsia="宋体" w:hAnsi="宋体" w:hint="eastAsia"/>
          <w:kern w:val="2"/>
          <w:sz w:val="21"/>
          <w:szCs w:val="21"/>
          <w:lang w:eastAsia="zh-CN"/>
        </w:rPr>
        <w:t>并</w:t>
      </w:r>
      <w:r>
        <w:rPr>
          <w:rFonts w:ascii="宋体" w:eastAsia="宋体" w:hAnsi="宋体"/>
          <w:kern w:val="2"/>
          <w:sz w:val="21"/>
          <w:szCs w:val="21"/>
          <w:lang w:eastAsia="zh-CN"/>
        </w:rPr>
        <w:t>赔偿甲方因此遭受的损失。</w:t>
      </w:r>
    </w:p>
    <w:p>
      <w:pPr>
        <w:widowControl w:val="0"/>
        <w:spacing w:line="360" w:lineRule="auto"/>
        <w:ind w:firstLine="560"/>
        <w:jc w:val="left"/>
        <w:rPr>
          <w:rFonts w:ascii="宋体" w:eastAsia="宋体" w:hAnsi="宋体"/>
          <w:kern w:val="2"/>
          <w:sz w:val="21"/>
          <w:szCs w:val="21"/>
          <w:lang w:eastAsia="zh-CN"/>
        </w:rPr>
      </w:pPr>
      <w:r>
        <w:rPr>
          <w:rFonts w:ascii="宋体" w:eastAsia="宋体" w:hAnsi="宋体" w:hint="eastAsia"/>
          <w:kern w:val="2"/>
          <w:sz w:val="21"/>
          <w:szCs w:val="21"/>
          <w:lang w:eastAsia="zh-CN"/>
        </w:rPr>
        <w:t>6、乙方未履行本合同项下的其他义务或违反其在投标文件中的相关承诺的，应按合同总价款的【】%向甲方承担违约责任。</w:t>
      </w:r>
    </w:p>
    <w:p>
      <w:pPr>
        <w:widowControl w:val="0"/>
        <w:spacing w:line="360" w:lineRule="auto"/>
        <w:ind w:firstLine="560"/>
        <w:jc w:val="left"/>
        <w:rPr>
          <w:rFonts w:ascii="宋体" w:eastAsia="宋体" w:hAnsi="宋体"/>
          <w:kern w:val="2"/>
          <w:sz w:val="21"/>
          <w:szCs w:val="21"/>
          <w:lang w:eastAsia="zh-CN"/>
        </w:rPr>
      </w:pPr>
      <w:r>
        <w:rPr>
          <w:rFonts w:ascii="宋体" w:eastAsia="宋体" w:hAnsi="宋体" w:hint="eastAsia"/>
          <w:kern w:val="2"/>
          <w:sz w:val="21"/>
          <w:szCs w:val="21"/>
          <w:lang w:eastAsia="zh-CN"/>
        </w:rPr>
        <w:t>7、乙方在承担上述一项或多项违约责任后，仍应继续履行合同规定的义务（甲方解除合同的除外）。甲方未能及时追究乙方的任何一项违约责任并不表明甲方放弃追究乙方该项或其他违约责任。</w:t>
      </w:r>
    </w:p>
    <w:p>
      <w:pPr>
        <w:widowControl w:val="0"/>
        <w:spacing w:line="360" w:lineRule="auto"/>
        <w:ind w:firstLine="560"/>
        <w:jc w:val="left"/>
        <w:rPr>
          <w:rFonts w:ascii="宋体" w:eastAsia="宋体" w:hAnsi="宋体"/>
          <w:b/>
          <w:kern w:val="2"/>
          <w:sz w:val="21"/>
          <w:szCs w:val="21"/>
          <w:lang w:eastAsia="zh-CN"/>
        </w:rPr>
      </w:pPr>
      <w:r>
        <w:rPr>
          <w:rFonts w:ascii="宋体" w:eastAsia="宋体" w:hAnsi="宋体" w:hint="eastAsia"/>
          <w:b/>
          <w:kern w:val="2"/>
          <w:sz w:val="21"/>
          <w:szCs w:val="21"/>
          <w:lang w:eastAsia="zh-CN"/>
        </w:rPr>
        <w:t>第十条合同的变更和终止</w:t>
      </w:r>
    </w:p>
    <w:p>
      <w:pPr>
        <w:widowControl w:val="0"/>
        <w:spacing w:line="360" w:lineRule="auto"/>
        <w:ind w:firstLine="560"/>
        <w:jc w:val="left"/>
        <w:rPr>
          <w:rFonts w:ascii="宋体" w:eastAsia="宋体" w:hAnsi="宋体"/>
          <w:kern w:val="2"/>
          <w:sz w:val="21"/>
          <w:szCs w:val="21"/>
          <w:lang w:eastAsia="zh-CN"/>
        </w:rPr>
      </w:pPr>
      <w:r>
        <w:rPr>
          <w:rFonts w:ascii="宋体" w:eastAsia="宋体" w:hAnsi="宋体" w:hint="eastAsia"/>
          <w:kern w:val="2"/>
          <w:sz w:val="21"/>
          <w:szCs w:val="21"/>
          <w:lang w:eastAsia="zh-CN"/>
        </w:rPr>
        <w:t>除《中华人民共和国政府采购法》第４９条、第５０条第二款规定的情形外，本合同一经签订，甲乙双方不得擅自变更、中止或终止合同。</w:t>
      </w:r>
    </w:p>
    <w:p>
      <w:pPr>
        <w:widowControl w:val="0"/>
        <w:spacing w:line="360" w:lineRule="auto"/>
        <w:ind w:firstLine="560"/>
        <w:jc w:val="left"/>
        <w:rPr>
          <w:rFonts w:ascii="宋体" w:eastAsia="宋体" w:hAnsi="宋体"/>
          <w:b/>
          <w:kern w:val="2"/>
          <w:sz w:val="21"/>
          <w:szCs w:val="21"/>
          <w:lang w:eastAsia="zh-CN"/>
        </w:rPr>
      </w:pPr>
      <w:r>
        <w:rPr>
          <w:rFonts w:ascii="宋体" w:eastAsia="宋体" w:hAnsi="宋体" w:hint="eastAsia"/>
          <w:b/>
          <w:kern w:val="2"/>
          <w:sz w:val="21"/>
          <w:szCs w:val="21"/>
          <w:lang w:eastAsia="zh-CN"/>
        </w:rPr>
        <w:t>第十一条争议的解决</w:t>
      </w:r>
    </w:p>
    <w:p>
      <w:pPr>
        <w:widowControl w:val="0"/>
        <w:spacing w:line="360" w:lineRule="auto"/>
        <w:ind w:firstLine="560"/>
        <w:jc w:val="left"/>
        <w:rPr>
          <w:rFonts w:ascii="宋体" w:eastAsia="宋体" w:hAnsi="宋体"/>
          <w:kern w:val="2"/>
          <w:sz w:val="21"/>
          <w:szCs w:val="21"/>
          <w:lang w:eastAsia="zh-CN"/>
        </w:rPr>
      </w:pPr>
      <w:r>
        <w:rPr>
          <w:rFonts w:ascii="宋体" w:eastAsia="宋体" w:hAnsi="宋体" w:hint="eastAsia"/>
          <w:kern w:val="2"/>
          <w:sz w:val="21"/>
          <w:szCs w:val="21"/>
          <w:lang w:eastAsia="zh-CN"/>
        </w:rPr>
        <w:t>1、因货物的质量问题发生争议的，应当邀请国家认可的质量检测机构对货物质量进行鉴定。货物符合标准的，鉴定费由甲方承担；货物不符合质量标准的，鉴定费由乙方承担。</w:t>
      </w:r>
    </w:p>
    <w:p>
      <w:pPr>
        <w:widowControl w:val="0"/>
        <w:spacing w:line="360" w:lineRule="auto"/>
        <w:ind w:firstLine="560"/>
        <w:jc w:val="left"/>
        <w:rPr>
          <w:rFonts w:ascii="宋体" w:eastAsia="宋体" w:hAnsi="宋体"/>
          <w:kern w:val="2"/>
          <w:sz w:val="21"/>
          <w:szCs w:val="21"/>
          <w:lang w:eastAsia="zh-CN"/>
        </w:rPr>
      </w:pPr>
      <w:r>
        <w:rPr>
          <w:rFonts w:ascii="宋体" w:eastAsia="宋体" w:hAnsi="宋体" w:hint="eastAsia"/>
          <w:kern w:val="2"/>
          <w:sz w:val="21"/>
          <w:szCs w:val="21"/>
          <w:lang w:eastAsia="zh-CN"/>
        </w:rPr>
        <w:t>2、因履行本合同引起的或与本合同有关的争议，甲、乙双方应首先通过友好协商解决，如果协商不能解决争议，则向甲方所在地有管辖权的人民法院提起诉讼；</w:t>
      </w:r>
    </w:p>
    <w:p>
      <w:pPr>
        <w:widowControl w:val="0"/>
        <w:spacing w:line="360" w:lineRule="auto"/>
        <w:ind w:firstLine="560"/>
        <w:jc w:val="left"/>
        <w:rPr>
          <w:rFonts w:ascii="宋体" w:eastAsia="宋体" w:hAnsi="宋体"/>
          <w:b/>
          <w:kern w:val="2"/>
          <w:sz w:val="21"/>
          <w:szCs w:val="21"/>
          <w:lang w:eastAsia="zh-CN"/>
        </w:rPr>
      </w:pPr>
      <w:r>
        <w:rPr>
          <w:rFonts w:ascii="宋体" w:eastAsia="宋体" w:hAnsi="宋体" w:hint="eastAsia"/>
          <w:b/>
          <w:kern w:val="2"/>
          <w:sz w:val="21"/>
          <w:szCs w:val="21"/>
          <w:lang w:eastAsia="zh-CN"/>
        </w:rPr>
        <w:t>第十二条合同生效及其他</w:t>
      </w:r>
    </w:p>
    <w:p>
      <w:pPr>
        <w:widowControl w:val="0"/>
        <w:spacing w:line="360" w:lineRule="auto"/>
        <w:ind w:firstLine="560"/>
        <w:jc w:val="left"/>
        <w:rPr>
          <w:rFonts w:ascii="宋体" w:eastAsia="宋体" w:hAnsi="宋体"/>
          <w:kern w:val="2"/>
          <w:sz w:val="21"/>
          <w:szCs w:val="21"/>
          <w:lang w:eastAsia="zh-CN"/>
        </w:rPr>
      </w:pPr>
      <w:r>
        <w:rPr>
          <w:rFonts w:ascii="宋体" w:eastAsia="宋体" w:hAnsi="宋体" w:hint="eastAsia"/>
          <w:kern w:val="2"/>
          <w:sz w:val="21"/>
          <w:szCs w:val="21"/>
          <w:lang w:eastAsia="zh-CN"/>
        </w:rPr>
        <w:t>1、下列文件均为本合同的重要组成部分：</w:t>
      </w:r>
    </w:p>
    <w:p>
      <w:pPr>
        <w:widowControl w:val="0"/>
        <w:spacing w:line="360" w:lineRule="auto"/>
        <w:ind w:firstLine="560"/>
        <w:jc w:val="left"/>
        <w:rPr>
          <w:rFonts w:ascii="宋体" w:eastAsia="宋体" w:hAnsi="宋体"/>
          <w:kern w:val="2"/>
          <w:sz w:val="21"/>
          <w:szCs w:val="21"/>
          <w:lang w:eastAsia="zh-CN"/>
        </w:rPr>
      </w:pPr>
      <w:r>
        <w:rPr>
          <w:rFonts w:ascii="宋体" w:eastAsia="宋体" w:hAnsi="宋体" w:hint="eastAsia"/>
          <w:kern w:val="2"/>
          <w:sz w:val="21"/>
          <w:szCs w:val="21"/>
          <w:lang w:eastAsia="zh-CN"/>
        </w:rPr>
        <w:t>（1）本项目的采购文件、答疑及补充通知；</w:t>
      </w:r>
    </w:p>
    <w:p>
      <w:pPr>
        <w:widowControl w:val="0"/>
        <w:spacing w:line="360" w:lineRule="auto"/>
        <w:ind w:firstLine="560"/>
        <w:jc w:val="left"/>
        <w:rPr>
          <w:rFonts w:ascii="宋体" w:eastAsia="宋体" w:hAnsi="宋体"/>
          <w:kern w:val="2"/>
          <w:sz w:val="21"/>
          <w:szCs w:val="21"/>
          <w:lang w:eastAsia="zh-CN"/>
        </w:rPr>
      </w:pPr>
      <w:r>
        <w:rPr>
          <w:rFonts w:ascii="宋体" w:eastAsia="宋体" w:hAnsi="宋体" w:hint="eastAsia"/>
          <w:kern w:val="2"/>
          <w:sz w:val="21"/>
          <w:szCs w:val="21"/>
          <w:lang w:eastAsia="zh-CN"/>
        </w:rPr>
        <w:t>（2）本项目中标的投标文件；</w:t>
      </w:r>
    </w:p>
    <w:p>
      <w:pPr>
        <w:widowControl w:val="0"/>
        <w:spacing w:line="360" w:lineRule="auto"/>
        <w:ind w:firstLine="560"/>
        <w:jc w:val="left"/>
        <w:rPr>
          <w:rFonts w:ascii="宋体" w:eastAsia="宋体" w:hAnsi="宋体"/>
          <w:kern w:val="2"/>
          <w:sz w:val="21"/>
          <w:szCs w:val="21"/>
          <w:lang w:eastAsia="zh-CN"/>
        </w:rPr>
      </w:pPr>
      <w:r>
        <w:rPr>
          <w:rFonts w:ascii="宋体" w:eastAsia="宋体" w:hAnsi="宋体" w:hint="eastAsia"/>
          <w:kern w:val="2"/>
          <w:sz w:val="21"/>
          <w:szCs w:val="21"/>
          <w:lang w:eastAsia="zh-CN"/>
        </w:rPr>
        <w:t>（3）本合同执行中共同签署的补充与修正文件。</w:t>
      </w:r>
    </w:p>
    <w:p>
      <w:pPr>
        <w:widowControl w:val="0"/>
        <w:spacing w:line="360" w:lineRule="auto"/>
        <w:jc w:val="both"/>
        <w:rPr>
          <w:rFonts w:ascii="宋体" w:eastAsia="宋体" w:hAnsi="宋体"/>
          <w:b/>
          <w:bCs/>
          <w:kern w:val="2"/>
          <w:sz w:val="21"/>
          <w:szCs w:val="21"/>
          <w:lang w:eastAsia="zh-CN"/>
        </w:rPr>
      </w:pPr>
      <w:r>
        <w:rPr>
          <w:rFonts w:ascii="宋体" w:eastAsia="宋体" w:hAnsi="宋体" w:hint="eastAsia"/>
          <w:bCs/>
          <w:kern w:val="2"/>
          <w:sz w:val="21"/>
          <w:szCs w:val="21"/>
          <w:lang w:eastAsia="zh-CN"/>
        </w:rPr>
        <w:t>以上文件互为补充，如果出现内容冲突的情况，为准的优先顺序为（2）、（1）、（3）。</w:t>
      </w:r>
    </w:p>
    <w:p>
      <w:pPr>
        <w:widowControl w:val="0"/>
        <w:spacing w:line="360" w:lineRule="auto"/>
        <w:ind w:firstLine="560"/>
        <w:jc w:val="left"/>
        <w:rPr>
          <w:rFonts w:ascii="宋体" w:eastAsia="宋体" w:hAnsi="宋体"/>
          <w:kern w:val="2"/>
          <w:sz w:val="21"/>
          <w:szCs w:val="21"/>
          <w:lang w:eastAsia="zh-CN"/>
        </w:rPr>
      </w:pPr>
      <w:r>
        <w:rPr>
          <w:rFonts w:ascii="宋体" w:eastAsia="宋体" w:hAnsi="宋体" w:hint="eastAsia"/>
          <w:kern w:val="2"/>
          <w:sz w:val="21"/>
          <w:szCs w:val="21"/>
          <w:lang w:eastAsia="zh-CN"/>
        </w:rPr>
        <w:t>2、本合同一式___份，甲、乙方双方各执份，具有同等法律效力。本合同自双方法人代表签字（盖章）认可之日起生效。</w:t>
      </w:r>
    </w:p>
    <w:p>
      <w:pPr>
        <w:widowControl w:val="0"/>
        <w:spacing w:line="360" w:lineRule="auto"/>
        <w:ind w:firstLine="560"/>
        <w:jc w:val="left"/>
        <w:rPr>
          <w:rFonts w:ascii="宋体" w:eastAsia="宋体" w:hAnsi="宋体"/>
          <w:kern w:val="2"/>
          <w:sz w:val="21"/>
          <w:szCs w:val="21"/>
          <w:lang w:eastAsia="zh-CN"/>
        </w:rPr>
      </w:pPr>
      <w:r>
        <w:rPr>
          <w:rFonts w:ascii="宋体" w:eastAsia="宋体" w:hAnsi="宋体" w:hint="eastAsia"/>
          <w:kern w:val="2"/>
          <w:sz w:val="21"/>
          <w:szCs w:val="21"/>
          <w:lang w:eastAsia="zh-CN"/>
        </w:rPr>
        <w:t>3、本合同未尽事宜，双方友好协商，达成解决方案，经双方签字后，可作为本合同的有效附件。</w:t>
      </w:r>
    </w:p>
    <w:p>
      <w:pPr>
        <w:widowControl w:val="0"/>
        <w:spacing w:line="360" w:lineRule="auto"/>
        <w:ind w:firstLine="560"/>
        <w:jc w:val="left"/>
        <w:rPr>
          <w:rFonts w:ascii="宋体" w:eastAsia="宋体" w:hAnsi="宋体"/>
          <w:kern w:val="2"/>
          <w:sz w:val="21"/>
          <w:szCs w:val="21"/>
          <w:lang w:eastAsia="zh-CN"/>
        </w:rPr>
      </w:pPr>
      <w:r>
        <w:rPr>
          <w:rFonts w:ascii="宋体" w:eastAsia="宋体" w:hAnsi="宋体" w:hint="eastAsia"/>
          <w:kern w:val="2"/>
          <w:sz w:val="21"/>
          <w:szCs w:val="21"/>
          <w:lang w:eastAsia="zh-CN"/>
        </w:rPr>
        <w:t>本合同未尽事宜，双方友好协商，达成解决方案，经双方签字后，可作为本合同的有效附件。</w:t>
      </w:r>
    </w:p>
    <w:p>
      <w:pPr>
        <w:widowControl w:val="0"/>
        <w:spacing w:line="360" w:lineRule="auto"/>
        <w:ind w:firstLine="560"/>
        <w:jc w:val="left"/>
        <w:rPr>
          <w:rFonts w:ascii="宋体" w:eastAsia="宋体" w:hAnsi="宋体"/>
          <w:kern w:val="2"/>
          <w:sz w:val="21"/>
          <w:szCs w:val="21"/>
          <w:lang w:eastAsia="zh-CN"/>
        </w:rPr>
      </w:pPr>
      <w:r>
        <w:rPr>
          <w:rFonts w:ascii="宋体" w:eastAsia="宋体" w:hAnsi="宋体" w:hint="eastAsia"/>
          <w:kern w:val="2"/>
          <w:sz w:val="21"/>
          <w:szCs w:val="21"/>
          <w:lang w:eastAsia="zh-CN"/>
        </w:rPr>
        <w:t>甲方（采购人）：（盖章）               乙方（供应商）：（盖章）</w:t>
      </w:r>
    </w:p>
    <w:p>
      <w:pPr>
        <w:widowControl w:val="0"/>
        <w:spacing w:line="360" w:lineRule="auto"/>
        <w:ind w:firstLine="560"/>
        <w:jc w:val="left"/>
        <w:rPr>
          <w:rFonts w:ascii="宋体" w:eastAsia="宋体" w:hAnsi="宋体" w:hint="eastAsia"/>
          <w:kern w:val="2"/>
          <w:sz w:val="21"/>
          <w:szCs w:val="21"/>
          <w:lang w:eastAsia="zh-CN"/>
        </w:rPr>
      </w:pPr>
      <w:r>
        <w:rPr>
          <w:rFonts w:ascii="宋体" w:eastAsia="宋体" w:hAnsi="宋体" w:hint="eastAsia"/>
          <w:kern w:val="2"/>
          <w:sz w:val="21"/>
          <w:szCs w:val="21"/>
          <w:lang w:eastAsia="zh-CN"/>
        </w:rPr>
        <w:t>法定代表人：                           法定代表人：</w:t>
      </w:r>
    </w:p>
    <w:p>
      <w:pPr>
        <w:widowControl w:val="0"/>
        <w:spacing w:line="360" w:lineRule="auto"/>
        <w:ind w:firstLine="560"/>
        <w:jc w:val="left"/>
        <w:rPr>
          <w:rFonts w:ascii="宋体" w:eastAsia="宋体" w:hAnsi="宋体" w:hint="eastAsia"/>
          <w:kern w:val="2"/>
          <w:sz w:val="21"/>
          <w:szCs w:val="21"/>
          <w:lang w:eastAsia="zh-CN"/>
        </w:rPr>
      </w:pPr>
      <w:r>
        <w:rPr>
          <w:rFonts w:ascii="宋体" w:eastAsia="宋体" w:hAnsi="宋体" w:hint="eastAsia"/>
          <w:kern w:val="2"/>
          <w:sz w:val="21"/>
          <w:szCs w:val="21"/>
          <w:lang w:eastAsia="zh-CN"/>
        </w:rPr>
        <w:t>委托代理人：                           委托代理人：</w:t>
      </w:r>
    </w:p>
    <w:p>
      <w:pPr>
        <w:widowControl w:val="0"/>
        <w:spacing w:line="360" w:lineRule="auto"/>
        <w:ind w:firstLine="560"/>
        <w:jc w:val="left"/>
        <w:rPr>
          <w:rFonts w:ascii="宋体" w:eastAsia="宋体" w:hAnsi="宋体" w:cs="宋体"/>
          <w:kern w:val="2"/>
          <w:sz w:val="21"/>
          <w:szCs w:val="21"/>
          <w:lang w:eastAsia="zh-CN"/>
        </w:rPr>
      </w:pPr>
      <w:r>
        <w:rPr>
          <w:rFonts w:ascii="宋体" w:eastAsia="宋体" w:hAnsi="宋体" w:hint="eastAsia"/>
          <w:kern w:val="2"/>
          <w:sz w:val="21"/>
          <w:szCs w:val="21"/>
          <w:lang w:eastAsia="zh-CN"/>
        </w:rPr>
        <w:t>日期：</w:t>
      </w:r>
      <w:r>
        <w:rPr>
          <w:rFonts w:ascii="宋体" w:eastAsia="宋体" w:hAnsi="宋体" w:hint="eastAsia"/>
          <w:kern w:val="2"/>
          <w:sz w:val="21"/>
          <w:szCs w:val="21"/>
          <w:u w:val="single"/>
          <w:lang w:eastAsia="zh-CN"/>
        </w:rPr>
        <w:t xml:space="preserve">    </w:t>
      </w:r>
      <w:r>
        <w:rPr>
          <w:rFonts w:ascii="宋体" w:eastAsia="宋体" w:hAnsi="宋体" w:hint="eastAsia"/>
          <w:kern w:val="2"/>
          <w:sz w:val="21"/>
          <w:szCs w:val="21"/>
          <w:lang w:eastAsia="zh-CN"/>
        </w:rPr>
        <w:t>年</w:t>
      </w:r>
      <w:r>
        <w:rPr>
          <w:rFonts w:ascii="宋体" w:eastAsia="宋体" w:hAnsi="宋体" w:hint="eastAsia"/>
          <w:kern w:val="2"/>
          <w:sz w:val="21"/>
          <w:szCs w:val="21"/>
          <w:u w:val="single"/>
          <w:lang w:eastAsia="zh-CN"/>
        </w:rPr>
        <w:t xml:space="preserve">    </w:t>
      </w:r>
      <w:r>
        <w:rPr>
          <w:rFonts w:ascii="宋体" w:eastAsia="宋体" w:hAnsi="宋体" w:hint="eastAsia"/>
          <w:kern w:val="2"/>
          <w:sz w:val="21"/>
          <w:szCs w:val="21"/>
          <w:lang w:eastAsia="zh-CN"/>
        </w:rPr>
        <w:t>月</w:t>
      </w:r>
      <w:r>
        <w:rPr>
          <w:rFonts w:ascii="宋体" w:eastAsia="宋体" w:hAnsi="宋体" w:hint="eastAsia"/>
          <w:kern w:val="2"/>
          <w:sz w:val="21"/>
          <w:szCs w:val="21"/>
          <w:u w:val="single"/>
          <w:lang w:eastAsia="zh-CN"/>
        </w:rPr>
        <w:t xml:space="preserve">    </w:t>
      </w:r>
      <w:r>
        <w:rPr>
          <w:rFonts w:ascii="宋体" w:eastAsia="宋体" w:hAnsi="宋体" w:hint="eastAsia"/>
          <w:kern w:val="2"/>
          <w:sz w:val="21"/>
          <w:szCs w:val="21"/>
          <w:lang w:eastAsia="zh-CN"/>
        </w:rPr>
        <w:t>日               日期：</w:t>
      </w:r>
      <w:r>
        <w:rPr>
          <w:rFonts w:ascii="宋体" w:eastAsia="宋体" w:hAnsi="宋体" w:hint="eastAsia"/>
          <w:kern w:val="2"/>
          <w:sz w:val="21"/>
          <w:szCs w:val="21"/>
          <w:u w:val="single"/>
          <w:lang w:eastAsia="zh-CN"/>
        </w:rPr>
        <w:t xml:space="preserve">    </w:t>
      </w:r>
      <w:r>
        <w:rPr>
          <w:rFonts w:ascii="宋体" w:eastAsia="宋体" w:hAnsi="宋体" w:hint="eastAsia"/>
          <w:kern w:val="2"/>
          <w:sz w:val="21"/>
          <w:szCs w:val="21"/>
          <w:lang w:eastAsia="zh-CN"/>
        </w:rPr>
        <w:t>年</w:t>
      </w:r>
      <w:r>
        <w:rPr>
          <w:rFonts w:ascii="宋体" w:eastAsia="宋体" w:hAnsi="宋体" w:hint="eastAsia"/>
          <w:kern w:val="2"/>
          <w:sz w:val="21"/>
          <w:szCs w:val="21"/>
          <w:u w:val="single"/>
          <w:lang w:eastAsia="zh-CN"/>
        </w:rPr>
        <w:t xml:space="preserve">    </w:t>
      </w:r>
      <w:r>
        <w:rPr>
          <w:rFonts w:ascii="宋体" w:eastAsia="宋体" w:hAnsi="宋体" w:hint="eastAsia"/>
          <w:kern w:val="2"/>
          <w:sz w:val="21"/>
          <w:szCs w:val="21"/>
          <w:lang w:eastAsia="zh-CN"/>
        </w:rPr>
        <w:t>月</w:t>
      </w:r>
      <w:r>
        <w:rPr>
          <w:rFonts w:ascii="宋体" w:eastAsia="宋体" w:hAnsi="宋体" w:hint="eastAsia"/>
          <w:kern w:val="2"/>
          <w:sz w:val="21"/>
          <w:szCs w:val="21"/>
          <w:u w:val="single"/>
          <w:lang w:eastAsia="zh-CN"/>
        </w:rPr>
        <w:t xml:space="preserve">    </w:t>
      </w:r>
      <w:r>
        <w:rPr>
          <w:rFonts w:ascii="宋体" w:eastAsia="宋体" w:hAnsi="宋体" w:hint="eastAsia"/>
          <w:kern w:val="2"/>
          <w:sz w:val="21"/>
          <w:szCs w:val="21"/>
          <w:lang w:eastAsia="zh-CN"/>
        </w:rPr>
        <w:t>日</w:t>
      </w:r>
    </w:p>
    <w:p>
      <w:pPr>
        <w:widowControl w:val="0"/>
        <w:spacing w:line="360" w:lineRule="auto"/>
        <w:jc w:val="both"/>
        <w:rPr>
          <w:rFonts w:ascii="宋体" w:eastAsia="宋体" w:hAnsi="宋体"/>
          <w:kern w:val="2"/>
          <w:sz w:val="21"/>
          <w:szCs w:val="21"/>
          <w:lang w:eastAsia="zh-CN"/>
        </w:rPr>
      </w:pPr>
    </w:p>
    <w:p>
      <w:pPr>
        <w:widowControl/>
        <w:jc w:val="center"/>
        <w:rPr>
          <w:rFonts w:ascii="仿宋" w:eastAsia="仿宋" w:hAnsi="仿宋"/>
          <w:kern w:val="2"/>
          <w:sz w:val="28"/>
          <w:szCs w:val="28"/>
          <w:lang w:eastAsia="zh-CN"/>
        </w:rPr>
      </w:pPr>
      <w:r>
        <w:rPr>
          <w:rFonts w:ascii="宋体" w:eastAsia="宋体" w:hAnsi="宋体" w:hint="eastAsia"/>
          <w:b/>
          <w:kern w:val="2"/>
          <w:sz w:val="21"/>
          <w:szCs w:val="21"/>
          <w:lang w:eastAsia="zh-CN"/>
        </w:rPr>
        <w:t>注：本合同样本仅供参考，具体条款内容由采购单位和中标单位协商确定。</w:t>
      </w:r>
    </w:p>
    <w:p>
      <w:pPr>
        <w:keepNext/>
        <w:keepLines/>
        <w:widowControl w:val="0"/>
        <w:spacing w:before="340" w:after="60" w:afterLines="25" w:line="578" w:lineRule="auto"/>
        <w:jc w:val="center"/>
        <w:outlineLvl w:val="0"/>
        <w:rPr>
          <w:rFonts w:ascii="Arial" w:eastAsia="宋体" w:hAnsi="Arial"/>
          <w:b/>
          <w:bCs/>
          <w:kern w:val="44"/>
          <w:sz w:val="32"/>
          <w:szCs w:val="32"/>
          <w:lang w:eastAsia="zh-CN"/>
        </w:rPr>
      </w:pPr>
      <w:r>
        <w:rPr>
          <w:rFonts w:ascii="Arial" w:eastAsia="宋体" w:hAnsi="Arial" w:hint="eastAsia"/>
          <w:b/>
          <w:bCs/>
          <w:kern w:val="44"/>
          <w:sz w:val="32"/>
          <w:szCs w:val="32"/>
          <w:lang w:eastAsia="zh-CN"/>
        </w:rPr>
        <w:t>第二册  通用条款（公开招标）</w:t>
      </w:r>
    </w:p>
    <w:p>
      <w:pPr>
        <w:keepNext/>
        <w:keepLines/>
        <w:widowControl/>
        <w:wordWrap w:val="0"/>
        <w:autoSpaceDE w:val="0"/>
        <w:autoSpaceDN w:val="0"/>
        <w:spacing w:line="360" w:lineRule="auto"/>
        <w:ind w:right="808" w:firstLine="640" w:firstLineChars="200"/>
        <w:jc w:val="center"/>
        <w:outlineLvl w:val="1"/>
        <w:rPr>
          <w:rFonts w:ascii="Arial" w:eastAsia="宋体" w:hAnsi="Arial"/>
          <w:b/>
          <w:kern w:val="2"/>
          <w:sz w:val="32"/>
          <w:lang w:eastAsia="zh-CN"/>
        </w:rPr>
      </w:pPr>
      <w:bookmarkStart w:id="33" w:name="_Toc1312"/>
      <w:r>
        <w:rPr>
          <w:rFonts w:ascii="Arial" w:eastAsia="宋体" w:hAnsi="Arial" w:hint="eastAsia"/>
          <w:b/>
          <w:kern w:val="2"/>
          <w:sz w:val="32"/>
          <w:lang w:eastAsia="zh-CN"/>
        </w:rPr>
        <w:t>第一章  总则</w:t>
      </w:r>
      <w:bookmarkEnd w:id="33"/>
    </w:p>
    <w:p>
      <w:pPr>
        <w:widowControl/>
        <w:wordWrap w:val="0"/>
        <w:autoSpaceDE w:val="0"/>
        <w:autoSpaceDN w:val="0"/>
        <w:spacing w:line="360" w:lineRule="auto"/>
        <w:ind w:right="808" w:firstLine="480" w:firstLineChars="200"/>
        <w:jc w:val="both"/>
        <w:rPr>
          <w:rFonts w:eastAsia="宋体"/>
          <w:b/>
          <w:kern w:val="2"/>
          <w:lang w:eastAsia="zh-CN"/>
        </w:rPr>
      </w:pPr>
      <w:r>
        <w:rPr>
          <w:rFonts w:eastAsia="宋体"/>
          <w:b/>
          <w:kern w:val="2"/>
          <w:lang w:eastAsia="zh-CN"/>
        </w:rPr>
        <w:t>1.通用条款说明</w:t>
      </w:r>
    </w:p>
    <w:p>
      <w:pPr>
        <w:widowControl/>
        <w:wordWrap w:val="0"/>
        <w:autoSpaceDE w:val="0"/>
        <w:autoSpaceDN w:val="0"/>
        <w:spacing w:line="360" w:lineRule="auto"/>
        <w:ind w:right="808" w:firstLine="480" w:firstLineChars="200"/>
        <w:jc w:val="both"/>
        <w:rPr>
          <w:rFonts w:eastAsia="宋体"/>
          <w:bCs/>
          <w:kern w:val="2"/>
          <w:lang w:eastAsia="zh-CN"/>
        </w:rPr>
      </w:pPr>
      <w:r>
        <w:rPr>
          <w:rFonts w:eastAsia="宋体"/>
          <w:bCs/>
          <w:kern w:val="2"/>
          <w:lang w:eastAsia="zh-CN"/>
        </w:rPr>
        <w:t>1.1采购代理机构发出招标文件通用条款版本，列出深圳市政府采购项目进行招标采购所适用的通用条款内容。如有需要，采购代理机构可以对通用条款的内容进行补充。</w:t>
      </w:r>
    </w:p>
    <w:p>
      <w:pPr>
        <w:widowControl/>
        <w:wordWrap w:val="0"/>
        <w:autoSpaceDE w:val="0"/>
        <w:autoSpaceDN w:val="0"/>
        <w:spacing w:line="360" w:lineRule="auto"/>
        <w:ind w:right="808" w:firstLine="480" w:firstLineChars="200"/>
        <w:jc w:val="both"/>
        <w:rPr>
          <w:rFonts w:eastAsia="宋体"/>
          <w:bCs/>
          <w:kern w:val="2"/>
          <w:lang w:eastAsia="zh-CN"/>
        </w:rPr>
      </w:pPr>
      <w:r>
        <w:rPr>
          <w:rFonts w:eastAsia="宋体"/>
          <w:bCs/>
          <w:kern w:val="2"/>
          <w:lang w:eastAsia="zh-CN"/>
        </w:rPr>
        <w:t>1.2招标文件分为第一册“专用条款”和第二册“通用条款”。</w:t>
      </w:r>
    </w:p>
    <w:p>
      <w:pPr>
        <w:widowControl/>
        <w:wordWrap w:val="0"/>
        <w:autoSpaceDE w:val="0"/>
        <w:autoSpaceDN w:val="0"/>
        <w:spacing w:line="360" w:lineRule="auto"/>
        <w:ind w:right="808" w:firstLine="480" w:firstLineChars="200"/>
        <w:jc w:val="both"/>
        <w:rPr>
          <w:rFonts w:eastAsia="宋体"/>
          <w:bCs/>
          <w:kern w:val="2"/>
          <w:lang w:eastAsia="zh-CN"/>
        </w:rPr>
      </w:pPr>
      <w:r>
        <w:rPr>
          <w:rFonts w:eastAsia="宋体"/>
          <w:bCs/>
          <w:kern w:val="2"/>
          <w:lang w:eastAsia="zh-CN"/>
        </w:rPr>
        <w:t>1.3“专用条款”是对本次采购项目的具体要求，包含招标公告、对通用条款的补充内容及其他关键信息、用户需求书、投标文件格式及附件、合同条款及格式等内容。</w:t>
      </w:r>
    </w:p>
    <w:p>
      <w:pPr>
        <w:widowControl/>
        <w:wordWrap w:val="0"/>
        <w:autoSpaceDE w:val="0"/>
        <w:autoSpaceDN w:val="0"/>
        <w:spacing w:line="360" w:lineRule="auto"/>
        <w:ind w:right="808" w:firstLine="480" w:firstLineChars="200"/>
        <w:jc w:val="both"/>
        <w:rPr>
          <w:rFonts w:eastAsia="宋体"/>
          <w:bCs/>
          <w:kern w:val="2"/>
          <w:lang w:eastAsia="zh-CN"/>
        </w:rPr>
      </w:pPr>
      <w:r>
        <w:rPr>
          <w:rFonts w:eastAsia="宋体"/>
          <w:bCs/>
          <w:kern w:val="2"/>
          <w:lang w:eastAsia="zh-CN"/>
        </w:rPr>
        <w:t>1.4“通用条款”是适用于政府采购公开招标项目的基础性条款，具有普遍性和通用性。</w:t>
      </w:r>
    </w:p>
    <w:p>
      <w:pPr>
        <w:widowControl/>
        <w:wordWrap w:val="0"/>
        <w:autoSpaceDE w:val="0"/>
        <w:autoSpaceDN w:val="0"/>
        <w:spacing w:line="360" w:lineRule="auto"/>
        <w:ind w:right="808" w:firstLine="480" w:firstLineChars="200"/>
        <w:jc w:val="both"/>
        <w:rPr>
          <w:rFonts w:eastAsia="宋体"/>
          <w:bCs/>
          <w:kern w:val="2"/>
          <w:lang w:eastAsia="zh-CN"/>
        </w:rPr>
      </w:pPr>
      <w:r>
        <w:rPr>
          <w:rFonts w:eastAsia="宋体"/>
          <w:bCs/>
          <w:kern w:val="2"/>
          <w:lang w:eastAsia="zh-CN"/>
        </w:rPr>
        <w:t>1.5“专用条款”和“通用条款”表述不一致或有冲突时，以“专用条款”为准。</w:t>
      </w:r>
    </w:p>
    <w:p>
      <w:pPr>
        <w:widowControl/>
        <w:wordWrap w:val="0"/>
        <w:autoSpaceDE w:val="0"/>
        <w:autoSpaceDN w:val="0"/>
        <w:spacing w:line="360" w:lineRule="auto"/>
        <w:ind w:right="808" w:firstLine="480" w:firstLineChars="200"/>
        <w:jc w:val="both"/>
        <w:rPr>
          <w:rFonts w:eastAsia="宋体"/>
          <w:b/>
          <w:kern w:val="2"/>
          <w:lang w:eastAsia="zh-CN"/>
        </w:rPr>
      </w:pPr>
      <w:r>
        <w:rPr>
          <w:rFonts w:eastAsia="宋体"/>
          <w:b/>
          <w:kern w:val="2"/>
          <w:lang w:eastAsia="zh-CN"/>
        </w:rPr>
        <w:t>2．招标说明</w:t>
      </w:r>
    </w:p>
    <w:p>
      <w:pPr>
        <w:widowControl/>
        <w:wordWrap w:val="0"/>
        <w:autoSpaceDE w:val="0"/>
        <w:autoSpaceDN w:val="0"/>
        <w:spacing w:line="360" w:lineRule="auto"/>
        <w:ind w:right="808" w:firstLine="480" w:firstLineChars="200"/>
        <w:jc w:val="both"/>
        <w:rPr>
          <w:rFonts w:eastAsia="宋体"/>
          <w:kern w:val="2"/>
          <w:lang w:eastAsia="zh-CN"/>
        </w:rPr>
      </w:pPr>
      <w:r>
        <w:rPr>
          <w:rFonts w:eastAsia="宋体"/>
          <w:kern w:val="2"/>
          <w:lang w:eastAsia="zh-CN"/>
        </w:rPr>
        <w:t>本项目按照《深圳经济特区政府采购条例》、《深圳经济特区政府采购条例实施细则》及政府采购其他法律法规，通过公开招标方式确定中标供应商。</w:t>
      </w:r>
    </w:p>
    <w:p>
      <w:pPr>
        <w:widowControl/>
        <w:wordWrap w:val="0"/>
        <w:autoSpaceDE w:val="0"/>
        <w:autoSpaceDN w:val="0"/>
        <w:spacing w:line="360" w:lineRule="auto"/>
        <w:ind w:right="808" w:firstLine="480" w:firstLineChars="200"/>
        <w:jc w:val="both"/>
        <w:rPr>
          <w:rFonts w:eastAsia="宋体"/>
          <w:b/>
          <w:kern w:val="2"/>
          <w:lang w:eastAsia="zh-CN"/>
        </w:rPr>
      </w:pPr>
      <w:r>
        <w:rPr>
          <w:rFonts w:eastAsia="宋体"/>
          <w:b/>
          <w:kern w:val="2"/>
          <w:lang w:eastAsia="zh-CN"/>
        </w:rPr>
        <w:t>3．定义</w:t>
      </w:r>
    </w:p>
    <w:p>
      <w:pPr>
        <w:widowControl/>
        <w:wordWrap w:val="0"/>
        <w:autoSpaceDE w:val="0"/>
        <w:autoSpaceDN w:val="0"/>
        <w:spacing w:line="360" w:lineRule="auto"/>
        <w:ind w:right="808" w:firstLine="480" w:firstLineChars="200"/>
        <w:jc w:val="both"/>
        <w:rPr>
          <w:rFonts w:eastAsia="宋体"/>
          <w:kern w:val="2"/>
          <w:lang w:eastAsia="zh-CN"/>
        </w:rPr>
      </w:pPr>
      <w:r>
        <w:rPr>
          <w:rFonts w:eastAsia="宋体"/>
          <w:kern w:val="2"/>
          <w:lang w:eastAsia="zh-CN"/>
        </w:rPr>
        <w:t>招标文件中下列术语应解释为：</w:t>
      </w:r>
    </w:p>
    <w:p>
      <w:pPr>
        <w:widowControl/>
        <w:wordWrap w:val="0"/>
        <w:autoSpaceDE w:val="0"/>
        <w:autoSpaceDN w:val="0"/>
        <w:spacing w:line="360" w:lineRule="auto"/>
        <w:ind w:right="808" w:firstLine="480" w:firstLineChars="200"/>
        <w:jc w:val="both"/>
        <w:rPr>
          <w:rFonts w:eastAsia="宋体"/>
          <w:kern w:val="2"/>
          <w:lang w:eastAsia="zh-CN"/>
        </w:rPr>
      </w:pPr>
      <w:r>
        <w:rPr>
          <w:rFonts w:eastAsia="宋体"/>
          <w:kern w:val="2"/>
          <w:lang w:eastAsia="zh-CN"/>
        </w:rPr>
        <w:t>3.1“采购人”：指利用财政性资金依法进行政府采购的国家机关、事业单位、团体组织；</w:t>
      </w:r>
    </w:p>
    <w:p>
      <w:pPr>
        <w:widowControl/>
        <w:wordWrap w:val="0"/>
        <w:autoSpaceDE w:val="0"/>
        <w:autoSpaceDN w:val="0"/>
        <w:spacing w:line="360" w:lineRule="auto"/>
        <w:ind w:right="808" w:firstLine="480" w:firstLineChars="200"/>
        <w:jc w:val="both"/>
        <w:rPr>
          <w:rFonts w:eastAsia="宋体"/>
          <w:kern w:val="2"/>
          <w:lang w:eastAsia="zh-CN"/>
        </w:rPr>
      </w:pPr>
      <w:r>
        <w:rPr>
          <w:rFonts w:eastAsia="宋体"/>
          <w:kern w:val="2"/>
          <w:lang w:eastAsia="zh-CN"/>
        </w:rPr>
        <w:t>3.2“采购代理机构”是</w:t>
      </w:r>
      <w:r>
        <w:rPr>
          <w:rFonts w:eastAsia="宋体" w:hint="eastAsia"/>
          <w:kern w:val="2"/>
          <w:lang w:eastAsia="zh-CN"/>
        </w:rPr>
        <w:t>指根据采购人的委托，代理采购事宜的机构</w:t>
      </w:r>
      <w:r>
        <w:rPr>
          <w:rFonts w:eastAsia="宋体"/>
          <w:kern w:val="2"/>
          <w:lang w:eastAsia="zh-CN"/>
        </w:rPr>
        <w:t>；本文件所述的“采购代理机构”指</w:t>
      </w:r>
      <w:r>
        <w:rPr>
          <w:rFonts w:eastAsia="宋体" w:hint="eastAsia"/>
          <w:kern w:val="2"/>
          <w:lang w:eastAsia="zh-CN"/>
        </w:rPr>
        <w:t>深圳市千里招标代理有限公司</w:t>
      </w:r>
      <w:r>
        <w:rPr>
          <w:rFonts w:eastAsia="宋体"/>
          <w:kern w:val="2"/>
          <w:lang w:eastAsia="zh-CN"/>
        </w:rPr>
        <w:t>；</w:t>
      </w:r>
    </w:p>
    <w:p>
      <w:pPr>
        <w:widowControl/>
        <w:wordWrap w:val="0"/>
        <w:autoSpaceDE w:val="0"/>
        <w:autoSpaceDN w:val="0"/>
        <w:spacing w:line="360" w:lineRule="auto"/>
        <w:ind w:right="808" w:firstLine="480" w:firstLineChars="200"/>
        <w:jc w:val="both"/>
        <w:rPr>
          <w:rFonts w:eastAsia="宋体"/>
          <w:kern w:val="2"/>
          <w:lang w:eastAsia="zh-CN"/>
        </w:rPr>
      </w:pPr>
      <w:r>
        <w:rPr>
          <w:rFonts w:eastAsia="宋体" w:hint="eastAsia"/>
          <w:kern w:val="2"/>
          <w:lang w:eastAsia="zh-CN"/>
        </w:rPr>
        <w:t>3.3“投标人”，即供应商，指参加投标竞争并愿意按照招标文件要求向采购人提供货物、工程或者服务的依法成立的法人、其他组织或者自然人；</w:t>
      </w:r>
    </w:p>
    <w:p>
      <w:pPr>
        <w:widowControl/>
        <w:wordWrap w:val="0"/>
        <w:autoSpaceDE w:val="0"/>
        <w:autoSpaceDN w:val="0"/>
        <w:spacing w:line="360" w:lineRule="auto"/>
        <w:ind w:right="808" w:firstLine="480" w:firstLineChars="200"/>
        <w:jc w:val="both"/>
        <w:rPr>
          <w:rFonts w:eastAsia="宋体"/>
          <w:kern w:val="2"/>
          <w:lang w:eastAsia="zh-CN"/>
        </w:rPr>
      </w:pPr>
      <w:r>
        <w:rPr>
          <w:rFonts w:eastAsia="宋体" w:hint="eastAsia"/>
          <w:kern w:val="2"/>
          <w:lang w:eastAsia="zh-CN"/>
        </w:rPr>
        <w:t>3.4“评审委员会”是依据《深圳经济特区政府采购条例》、《深圳经济特区政府采购条例实施细则》等有关规定组建的专门负责本次招标其评审工作的临时性机构；</w:t>
      </w:r>
    </w:p>
    <w:p>
      <w:pPr>
        <w:widowControl/>
        <w:wordWrap w:val="0"/>
        <w:autoSpaceDE w:val="0"/>
        <w:autoSpaceDN w:val="0"/>
        <w:spacing w:line="360" w:lineRule="auto"/>
        <w:ind w:right="808" w:firstLine="480" w:firstLineChars="200"/>
        <w:jc w:val="both"/>
        <w:rPr>
          <w:rFonts w:eastAsia="宋体"/>
          <w:kern w:val="2"/>
          <w:lang w:eastAsia="zh-CN"/>
        </w:rPr>
      </w:pPr>
      <w:r>
        <w:rPr>
          <w:rFonts w:eastAsia="宋体" w:hint="eastAsia"/>
          <w:kern w:val="2"/>
          <w:lang w:eastAsia="zh-CN"/>
        </w:rPr>
        <w:t>3.5“日期”指公历日；</w:t>
      </w:r>
    </w:p>
    <w:p>
      <w:pPr>
        <w:widowControl/>
        <w:wordWrap w:val="0"/>
        <w:autoSpaceDE w:val="0"/>
        <w:autoSpaceDN w:val="0"/>
        <w:spacing w:line="360" w:lineRule="auto"/>
        <w:ind w:right="808" w:firstLine="480" w:firstLineChars="200"/>
        <w:jc w:val="both"/>
        <w:rPr>
          <w:rFonts w:eastAsia="宋体"/>
          <w:kern w:val="2"/>
          <w:lang w:eastAsia="zh-CN"/>
        </w:rPr>
      </w:pPr>
      <w:r>
        <w:rPr>
          <w:rFonts w:eastAsia="宋体" w:hint="eastAsia"/>
          <w:kern w:val="2"/>
          <w:lang w:eastAsia="zh-CN"/>
        </w:rPr>
        <w:t>3.6“合同”指由本次招标所产生的合同或合约文件；</w:t>
      </w:r>
    </w:p>
    <w:p>
      <w:pPr>
        <w:widowControl/>
        <w:wordWrap w:val="0"/>
        <w:autoSpaceDE w:val="0"/>
        <w:autoSpaceDN w:val="0"/>
        <w:spacing w:line="360" w:lineRule="auto"/>
        <w:ind w:right="808" w:firstLine="480" w:firstLineChars="200"/>
        <w:jc w:val="both"/>
        <w:rPr>
          <w:rFonts w:eastAsia="宋体"/>
          <w:kern w:val="2"/>
          <w:lang w:eastAsia="zh-CN"/>
        </w:rPr>
      </w:pPr>
      <w:r>
        <w:rPr>
          <w:rFonts w:eastAsia="宋体" w:hint="eastAsia"/>
          <w:kern w:val="2"/>
          <w:lang w:eastAsia="zh-CN"/>
        </w:rPr>
        <w:t>3.7“电子投标文件”指利用深圳政府采购自行采购系统投标文件制作专用软件（以下简称：投标文件制作软件）制作的投标文件,适用于网上投标；（投标文件制作软件可从“下载地址：https://zxcg.szggzy.com/home/index.html深圳市自行采购系统投标文件编制工具”下载）</w:t>
      </w:r>
    </w:p>
    <w:p>
      <w:pPr>
        <w:widowControl/>
        <w:wordWrap w:val="0"/>
        <w:autoSpaceDE w:val="0"/>
        <w:autoSpaceDN w:val="0"/>
        <w:spacing w:line="360" w:lineRule="auto"/>
        <w:ind w:right="808" w:firstLine="480" w:firstLineChars="200"/>
        <w:jc w:val="both"/>
        <w:rPr>
          <w:rFonts w:eastAsia="宋体"/>
          <w:kern w:val="2"/>
          <w:lang w:eastAsia="zh-CN"/>
        </w:rPr>
      </w:pPr>
      <w:r>
        <w:rPr>
          <w:rFonts w:eastAsia="宋体" w:hint="eastAsia"/>
          <w:kern w:val="2"/>
          <w:lang w:eastAsia="zh-CN"/>
        </w:rPr>
        <w:t>3.8“网上投标”指通过深圳市自行采购系统网站上传电子投标文件；</w:t>
      </w:r>
    </w:p>
    <w:p>
      <w:pPr>
        <w:widowControl/>
        <w:wordWrap w:val="0"/>
        <w:autoSpaceDE w:val="0"/>
        <w:autoSpaceDN w:val="0"/>
        <w:spacing w:line="360" w:lineRule="auto"/>
        <w:ind w:right="808" w:firstLine="480" w:firstLineChars="200"/>
        <w:jc w:val="both"/>
        <w:rPr>
          <w:rFonts w:eastAsia="宋体"/>
          <w:kern w:val="2"/>
          <w:lang w:eastAsia="zh-CN"/>
        </w:rPr>
      </w:pPr>
      <w:r>
        <w:rPr>
          <w:rFonts w:eastAsia="宋体" w:hint="eastAsia"/>
          <w:kern w:val="2"/>
          <w:lang w:eastAsia="zh-CN"/>
        </w:rPr>
        <w:t>3.9招标文件中的标题或题名仅起引导作用，而不应视为对招标文件内容的理解和解释。</w:t>
      </w:r>
    </w:p>
    <w:p>
      <w:pPr>
        <w:widowControl/>
        <w:wordWrap w:val="0"/>
        <w:autoSpaceDE w:val="0"/>
        <w:autoSpaceDN w:val="0"/>
        <w:spacing w:line="360" w:lineRule="auto"/>
        <w:ind w:right="808" w:firstLine="480" w:firstLineChars="200"/>
        <w:jc w:val="both"/>
        <w:rPr>
          <w:rFonts w:eastAsia="宋体"/>
          <w:b/>
          <w:kern w:val="2"/>
          <w:lang w:eastAsia="zh-CN"/>
        </w:rPr>
      </w:pPr>
      <w:r>
        <w:rPr>
          <w:rFonts w:eastAsia="宋体" w:hint="eastAsia"/>
          <w:b/>
          <w:kern w:val="2"/>
          <w:lang w:eastAsia="zh-CN"/>
        </w:rPr>
        <w:t>4.政府采购供应商责任</w:t>
      </w:r>
    </w:p>
    <w:p>
      <w:pPr>
        <w:widowControl/>
        <w:wordWrap w:val="0"/>
        <w:autoSpaceDE w:val="0"/>
        <w:autoSpaceDN w:val="0"/>
        <w:spacing w:line="360" w:lineRule="auto"/>
        <w:ind w:right="808" w:firstLine="480" w:firstLineChars="200"/>
        <w:jc w:val="both"/>
        <w:rPr>
          <w:rFonts w:eastAsia="宋体"/>
          <w:kern w:val="2"/>
          <w:lang w:eastAsia="zh-CN"/>
        </w:rPr>
      </w:pPr>
      <w:r>
        <w:rPr>
          <w:rFonts w:eastAsia="宋体" w:hint="eastAsia"/>
          <w:kern w:val="2"/>
          <w:lang w:eastAsia="zh-CN"/>
        </w:rPr>
        <w:t>4.1欢迎诚信、有实力和有社会责任心的供应商参与政府采购事业。</w:t>
      </w:r>
    </w:p>
    <w:p>
      <w:pPr>
        <w:widowControl/>
        <w:wordWrap w:val="0"/>
        <w:autoSpaceDE w:val="0"/>
        <w:autoSpaceDN w:val="0"/>
        <w:spacing w:line="360" w:lineRule="auto"/>
        <w:ind w:right="808" w:firstLine="480" w:firstLineChars="200"/>
        <w:jc w:val="both"/>
        <w:rPr>
          <w:rFonts w:eastAsia="宋体"/>
          <w:kern w:val="2"/>
          <w:lang w:eastAsia="zh-CN"/>
        </w:rPr>
      </w:pPr>
      <w:r>
        <w:rPr>
          <w:rFonts w:eastAsia="宋体" w:hint="eastAsia"/>
          <w:kern w:val="2"/>
          <w:lang w:eastAsia="zh-CN"/>
        </w:rPr>
        <w:t>4.2投标人应当遵循公平竞争的原则，不得恶意串通，不得妨碍其他投标人的竞争行为，不得损害采购人或者其他投标人的合法权益。如违反上述要求，经核实后，供应商的投标无效。</w:t>
      </w:r>
    </w:p>
    <w:p>
      <w:pPr>
        <w:widowControl/>
        <w:wordWrap w:val="0"/>
        <w:autoSpaceDE w:val="0"/>
        <w:autoSpaceDN w:val="0"/>
        <w:spacing w:line="360" w:lineRule="auto"/>
        <w:ind w:right="808" w:firstLine="480" w:firstLineChars="200"/>
        <w:jc w:val="both"/>
        <w:rPr>
          <w:rFonts w:eastAsia="宋体" w:hint="eastAsia"/>
          <w:b/>
          <w:kern w:val="2"/>
          <w:lang w:eastAsia="zh-CN"/>
        </w:rPr>
      </w:pPr>
      <w:r>
        <w:rPr>
          <w:rFonts w:eastAsia="宋体" w:hint="eastAsia"/>
          <w:b/>
          <w:kern w:val="2"/>
          <w:lang w:eastAsia="zh-CN"/>
        </w:rPr>
        <w:t>5．投标人参加政府采购的条件</w:t>
      </w:r>
    </w:p>
    <w:p>
      <w:pPr>
        <w:widowControl/>
        <w:wordWrap w:val="0"/>
        <w:autoSpaceDE w:val="0"/>
        <w:autoSpaceDN w:val="0"/>
        <w:spacing w:line="360" w:lineRule="auto"/>
        <w:ind w:right="808" w:firstLine="480" w:firstLineChars="200"/>
        <w:jc w:val="both"/>
        <w:rPr>
          <w:rFonts w:eastAsia="宋体"/>
          <w:kern w:val="2"/>
          <w:lang w:eastAsia="zh-CN"/>
        </w:rPr>
      </w:pPr>
      <w:r>
        <w:rPr>
          <w:rFonts w:eastAsia="宋体" w:hint="eastAsia"/>
          <w:kern w:val="2"/>
          <w:lang w:eastAsia="zh-CN"/>
        </w:rPr>
        <w:t>5.1投标人应在投标前在深圳交易集团有限公司政府采购业务分公司进行注册并办理电子密钥。《供应商注册及信息变更指引》详见www.szggzy.com网站“交易服务指南-政府采购”。</w:t>
      </w:r>
    </w:p>
    <w:p>
      <w:pPr>
        <w:widowControl/>
        <w:wordWrap w:val="0"/>
        <w:autoSpaceDE w:val="0"/>
        <w:autoSpaceDN w:val="0"/>
        <w:spacing w:line="360" w:lineRule="auto"/>
        <w:ind w:right="808" w:firstLine="480" w:firstLineChars="200"/>
        <w:jc w:val="both"/>
        <w:rPr>
          <w:rFonts w:eastAsia="宋体"/>
          <w:kern w:val="2"/>
          <w:lang w:eastAsia="zh-CN"/>
        </w:rPr>
      </w:pPr>
      <w:r>
        <w:rPr>
          <w:rFonts w:eastAsia="宋体" w:hint="eastAsia"/>
          <w:kern w:val="2"/>
          <w:lang w:eastAsia="zh-CN"/>
        </w:rPr>
        <w:t>5.2投标人资格要求</w:t>
      </w:r>
    </w:p>
    <w:p>
      <w:pPr>
        <w:widowControl/>
        <w:wordWrap w:val="0"/>
        <w:autoSpaceDE w:val="0"/>
        <w:autoSpaceDN w:val="0"/>
        <w:spacing w:line="360" w:lineRule="auto"/>
        <w:ind w:right="808" w:firstLine="480" w:firstLineChars="200"/>
        <w:jc w:val="both"/>
        <w:rPr>
          <w:rFonts w:eastAsia="宋体"/>
          <w:kern w:val="2"/>
          <w:lang w:eastAsia="zh-CN"/>
        </w:rPr>
      </w:pPr>
      <w:r>
        <w:rPr>
          <w:rFonts w:eastAsia="宋体" w:hint="eastAsia"/>
          <w:kern w:val="2"/>
          <w:lang w:eastAsia="zh-CN"/>
        </w:rPr>
        <w:t>参加本项目的投标人应具备的资格条件详见本项目招标公告中“投标人资格要求”（即申请人的资格要求）的内容。</w:t>
      </w:r>
    </w:p>
    <w:p>
      <w:pPr>
        <w:widowControl/>
        <w:wordWrap w:val="0"/>
        <w:autoSpaceDE w:val="0"/>
        <w:autoSpaceDN w:val="0"/>
        <w:spacing w:line="360" w:lineRule="auto"/>
        <w:ind w:right="808" w:firstLine="480" w:firstLineChars="200"/>
        <w:jc w:val="both"/>
        <w:rPr>
          <w:rFonts w:eastAsia="宋体"/>
          <w:kern w:val="2"/>
          <w:lang w:eastAsia="zh-CN"/>
        </w:rPr>
      </w:pPr>
      <w:r>
        <w:rPr>
          <w:rFonts w:eastAsia="宋体" w:hint="eastAsia"/>
          <w:kern w:val="2"/>
          <w:lang w:eastAsia="zh-CN"/>
        </w:rPr>
        <w:t>5.3联合体投标</w:t>
      </w:r>
    </w:p>
    <w:p>
      <w:pPr>
        <w:widowControl/>
        <w:wordWrap w:val="0"/>
        <w:autoSpaceDE w:val="0"/>
        <w:autoSpaceDN w:val="0"/>
        <w:spacing w:line="360" w:lineRule="auto"/>
        <w:ind w:right="808" w:firstLine="480" w:firstLineChars="200"/>
        <w:jc w:val="both"/>
        <w:rPr>
          <w:rFonts w:eastAsia="宋体"/>
          <w:kern w:val="2"/>
          <w:lang w:eastAsia="zh-CN"/>
        </w:rPr>
      </w:pPr>
      <w:r>
        <w:rPr>
          <w:rFonts w:eastAsia="宋体" w:hint="eastAsia"/>
          <w:kern w:val="2"/>
          <w:lang w:eastAsia="zh-CN"/>
        </w:rPr>
        <w:t>5.3.1以下有关联合体投标的条款仅适用于允许投标人组成联合体投标的项目。</w:t>
      </w:r>
    </w:p>
    <w:p>
      <w:pPr>
        <w:widowControl/>
        <w:wordWrap w:val="0"/>
        <w:autoSpaceDE w:val="0"/>
        <w:autoSpaceDN w:val="0"/>
        <w:spacing w:line="360" w:lineRule="auto"/>
        <w:ind w:right="808" w:firstLine="480" w:firstLineChars="200"/>
        <w:jc w:val="both"/>
        <w:rPr>
          <w:rFonts w:eastAsia="宋体"/>
          <w:kern w:val="2"/>
          <w:lang w:eastAsia="zh-CN"/>
        </w:rPr>
      </w:pPr>
      <w:r>
        <w:rPr>
          <w:rFonts w:eastAsia="宋体" w:hint="eastAsia"/>
          <w:kern w:val="2"/>
          <w:lang w:eastAsia="zh-CN"/>
        </w:rPr>
        <w:t>5.3.2由两个或两个以上的自然人、法人或者其他组织可以组成一个联合体，以一个供应商的身份共同投标时，应符合以下原则：</w:t>
      </w:r>
    </w:p>
    <w:p>
      <w:pPr>
        <w:widowControl/>
        <w:wordWrap w:val="0"/>
        <w:autoSpaceDE w:val="0"/>
        <w:autoSpaceDN w:val="0"/>
        <w:spacing w:line="360" w:lineRule="auto"/>
        <w:ind w:right="808" w:firstLine="480" w:firstLineChars="200"/>
        <w:jc w:val="both"/>
        <w:rPr>
          <w:rFonts w:eastAsia="宋体"/>
          <w:kern w:val="2"/>
          <w:lang w:eastAsia="zh-CN"/>
        </w:rPr>
      </w:pPr>
      <w:r>
        <w:rPr>
          <w:rFonts w:eastAsia="宋体" w:hint="eastAsia"/>
          <w:kern w:val="2"/>
          <w:lang w:eastAsia="zh-CN"/>
        </w:rPr>
        <w:t>（1）投标联合体各方参加政府采购活动应当具备下列条件：</w:t>
      </w:r>
    </w:p>
    <w:p>
      <w:pPr>
        <w:widowControl/>
        <w:wordWrap w:val="0"/>
        <w:autoSpaceDE w:val="0"/>
        <w:autoSpaceDN w:val="0"/>
        <w:spacing w:line="360" w:lineRule="auto"/>
        <w:ind w:right="808" w:firstLine="480" w:firstLineChars="200"/>
        <w:jc w:val="both"/>
        <w:rPr>
          <w:rFonts w:eastAsia="宋体"/>
          <w:kern w:val="2"/>
          <w:lang w:eastAsia="zh-CN"/>
        </w:rPr>
      </w:pPr>
      <w:r>
        <w:rPr>
          <w:rFonts w:eastAsia="宋体" w:hint="eastAsia"/>
          <w:kern w:val="2"/>
          <w:lang w:eastAsia="zh-CN"/>
        </w:rPr>
        <w:t>1、具有独立承担民事责任的能力；</w:t>
      </w:r>
    </w:p>
    <w:p>
      <w:pPr>
        <w:widowControl/>
        <w:wordWrap w:val="0"/>
        <w:autoSpaceDE w:val="0"/>
        <w:autoSpaceDN w:val="0"/>
        <w:spacing w:line="360" w:lineRule="auto"/>
        <w:ind w:right="808" w:firstLine="480" w:firstLineChars="200"/>
        <w:jc w:val="both"/>
        <w:rPr>
          <w:rFonts w:eastAsia="宋体"/>
          <w:kern w:val="2"/>
          <w:lang w:eastAsia="zh-CN"/>
        </w:rPr>
      </w:pPr>
      <w:r>
        <w:rPr>
          <w:rFonts w:eastAsia="宋体" w:hint="eastAsia"/>
          <w:kern w:val="2"/>
          <w:lang w:eastAsia="zh-CN"/>
        </w:rPr>
        <w:t>2、有良好的商业信誉和健全的财务会计制度；</w:t>
      </w:r>
    </w:p>
    <w:p>
      <w:pPr>
        <w:widowControl/>
        <w:wordWrap w:val="0"/>
        <w:autoSpaceDE w:val="0"/>
        <w:autoSpaceDN w:val="0"/>
        <w:spacing w:line="360" w:lineRule="auto"/>
        <w:ind w:right="808" w:firstLine="480" w:firstLineChars="200"/>
        <w:jc w:val="both"/>
        <w:rPr>
          <w:rFonts w:eastAsia="宋体"/>
          <w:kern w:val="2"/>
          <w:lang w:eastAsia="zh-CN"/>
        </w:rPr>
      </w:pPr>
      <w:r>
        <w:rPr>
          <w:rFonts w:eastAsia="宋体" w:hint="eastAsia"/>
          <w:kern w:val="2"/>
          <w:lang w:eastAsia="zh-CN"/>
        </w:rPr>
        <w:t>3、具有履行合同所必需的设备和专业技术能力；</w:t>
      </w:r>
    </w:p>
    <w:p>
      <w:pPr>
        <w:widowControl/>
        <w:wordWrap w:val="0"/>
        <w:autoSpaceDE w:val="0"/>
        <w:autoSpaceDN w:val="0"/>
        <w:spacing w:line="360" w:lineRule="auto"/>
        <w:ind w:right="808" w:firstLine="480" w:firstLineChars="200"/>
        <w:jc w:val="both"/>
        <w:rPr>
          <w:rFonts w:eastAsia="宋体"/>
          <w:kern w:val="2"/>
          <w:lang w:eastAsia="zh-CN"/>
        </w:rPr>
      </w:pPr>
      <w:r>
        <w:rPr>
          <w:rFonts w:eastAsia="宋体" w:hint="eastAsia"/>
          <w:kern w:val="2"/>
          <w:lang w:eastAsia="zh-CN"/>
        </w:rPr>
        <w:t>4、有依法缴纳税收和社会保障资金的良好记录；</w:t>
      </w:r>
    </w:p>
    <w:p>
      <w:pPr>
        <w:widowControl/>
        <w:wordWrap w:val="0"/>
        <w:autoSpaceDE w:val="0"/>
        <w:autoSpaceDN w:val="0"/>
        <w:spacing w:line="360" w:lineRule="auto"/>
        <w:ind w:right="808" w:firstLine="480" w:firstLineChars="200"/>
        <w:jc w:val="both"/>
        <w:rPr>
          <w:rFonts w:eastAsia="宋体"/>
          <w:kern w:val="2"/>
          <w:lang w:eastAsia="zh-CN"/>
        </w:rPr>
      </w:pPr>
      <w:r>
        <w:rPr>
          <w:rFonts w:eastAsia="宋体" w:hint="eastAsia"/>
          <w:kern w:val="2"/>
          <w:lang w:eastAsia="zh-CN"/>
        </w:rPr>
        <w:t>5、参加政府采购活动前三年内，在经营活动中没有重大违法记录；</w:t>
      </w:r>
    </w:p>
    <w:p>
      <w:pPr>
        <w:widowControl/>
        <w:wordWrap w:val="0"/>
        <w:autoSpaceDE w:val="0"/>
        <w:autoSpaceDN w:val="0"/>
        <w:spacing w:line="360" w:lineRule="auto"/>
        <w:ind w:right="808" w:firstLine="480" w:firstLineChars="200"/>
        <w:jc w:val="both"/>
        <w:rPr>
          <w:rFonts w:eastAsia="宋体"/>
          <w:kern w:val="2"/>
          <w:lang w:eastAsia="zh-CN"/>
        </w:rPr>
      </w:pPr>
      <w:r>
        <w:rPr>
          <w:rFonts w:eastAsia="宋体" w:hint="eastAsia"/>
          <w:kern w:val="2"/>
          <w:lang w:eastAsia="zh-CN"/>
        </w:rPr>
        <w:t>6、法律、行政法规规定的其他条件。</w:t>
      </w:r>
    </w:p>
    <w:p>
      <w:pPr>
        <w:widowControl/>
        <w:wordWrap w:val="0"/>
        <w:autoSpaceDE w:val="0"/>
        <w:autoSpaceDN w:val="0"/>
        <w:spacing w:line="360" w:lineRule="auto"/>
        <w:ind w:right="808" w:firstLine="480" w:firstLineChars="200"/>
        <w:jc w:val="both"/>
        <w:rPr>
          <w:rFonts w:eastAsia="宋体"/>
          <w:kern w:val="2"/>
          <w:lang w:eastAsia="zh-CN"/>
        </w:rPr>
      </w:pPr>
      <w:r>
        <w:rPr>
          <w:rFonts w:eastAsia="宋体" w:hint="eastAsia"/>
          <w:kern w:val="2"/>
          <w:lang w:eastAsia="zh-CN"/>
        </w:rPr>
        <w:t>（2）在投标截止前，投标联合体各方均应注册成采购代理机构供应商；</w:t>
      </w:r>
    </w:p>
    <w:p>
      <w:pPr>
        <w:widowControl/>
        <w:wordWrap w:val="0"/>
        <w:autoSpaceDE w:val="0"/>
        <w:autoSpaceDN w:val="0"/>
        <w:spacing w:line="360" w:lineRule="auto"/>
        <w:ind w:right="808" w:firstLine="480" w:firstLineChars="200"/>
        <w:jc w:val="both"/>
        <w:rPr>
          <w:rFonts w:eastAsia="宋体"/>
          <w:kern w:val="2"/>
          <w:lang w:eastAsia="zh-CN"/>
        </w:rPr>
      </w:pPr>
      <w:r>
        <w:rPr>
          <w:rFonts w:eastAsia="宋体" w:hint="eastAsia"/>
          <w:kern w:val="2"/>
          <w:lang w:eastAsia="zh-CN"/>
        </w:rPr>
        <w:t>（3）联合体中有同类资质的供应商按照联合体分工承担相同工作的，应当按照资质等级较低的供应商确定资质等级；</w:t>
      </w:r>
    </w:p>
    <w:p>
      <w:pPr>
        <w:widowControl/>
        <w:wordWrap w:val="0"/>
        <w:autoSpaceDE w:val="0"/>
        <w:autoSpaceDN w:val="0"/>
        <w:spacing w:line="360" w:lineRule="auto"/>
        <w:ind w:right="808" w:firstLine="480" w:firstLineChars="200"/>
        <w:jc w:val="both"/>
        <w:rPr>
          <w:rFonts w:eastAsia="宋体"/>
          <w:kern w:val="2"/>
          <w:lang w:eastAsia="zh-CN"/>
        </w:rPr>
      </w:pPr>
      <w:r>
        <w:rPr>
          <w:rFonts w:eastAsia="宋体" w:hint="eastAsia"/>
          <w:kern w:val="2"/>
          <w:lang w:eastAsia="zh-CN"/>
        </w:rPr>
        <w:t>（4）是否允许联合体参加投标，应当由采购人和采购代理机构根据项目的实际情况和潜在供应商的数量自主决定，如果决定接受联合体投标则应当在招标公告中明示；</w:t>
      </w:r>
    </w:p>
    <w:p>
      <w:pPr>
        <w:widowControl/>
        <w:wordWrap w:val="0"/>
        <w:autoSpaceDE w:val="0"/>
        <w:autoSpaceDN w:val="0"/>
        <w:spacing w:line="360" w:lineRule="auto"/>
        <w:ind w:right="808" w:firstLine="480" w:firstLineChars="200"/>
        <w:jc w:val="both"/>
        <w:rPr>
          <w:rFonts w:eastAsia="宋体"/>
          <w:kern w:val="2"/>
          <w:lang w:eastAsia="zh-CN"/>
        </w:rPr>
      </w:pPr>
      <w:r>
        <w:rPr>
          <w:rFonts w:eastAsia="宋体" w:hint="eastAsia"/>
          <w:kern w:val="2"/>
          <w:lang w:eastAsia="zh-CN"/>
        </w:rPr>
        <w:t>（5）投标人的投标文件及中标后签署的合同协议对联合体各方均具有法律约束力；</w:t>
      </w:r>
    </w:p>
    <w:p>
      <w:pPr>
        <w:widowControl/>
        <w:wordWrap w:val="0"/>
        <w:autoSpaceDE w:val="0"/>
        <w:autoSpaceDN w:val="0"/>
        <w:spacing w:line="360" w:lineRule="auto"/>
        <w:ind w:right="808" w:firstLine="480" w:firstLineChars="200"/>
        <w:jc w:val="both"/>
        <w:rPr>
          <w:rFonts w:eastAsia="宋体"/>
          <w:kern w:val="2"/>
          <w:lang w:eastAsia="zh-CN"/>
        </w:rPr>
      </w:pPr>
      <w:r>
        <w:rPr>
          <w:rFonts w:eastAsia="宋体" w:hint="eastAsia"/>
          <w:kern w:val="2"/>
          <w:lang w:eastAsia="zh-CN"/>
        </w:rPr>
        <w:t>（6）联合体各方应当签订联合体投标协议，明确约定各方拟承担的工作和责任，并将该协议随投标文件一并递交给采购代理机构；</w:t>
      </w:r>
    </w:p>
    <w:p>
      <w:pPr>
        <w:widowControl/>
        <w:wordWrap w:val="0"/>
        <w:autoSpaceDE w:val="0"/>
        <w:autoSpaceDN w:val="0"/>
        <w:spacing w:line="360" w:lineRule="auto"/>
        <w:ind w:right="808" w:firstLine="480" w:firstLineChars="200"/>
        <w:jc w:val="both"/>
        <w:rPr>
          <w:rFonts w:eastAsia="宋体"/>
          <w:kern w:val="2"/>
          <w:lang w:eastAsia="zh-CN"/>
        </w:rPr>
      </w:pPr>
      <w:r>
        <w:rPr>
          <w:rFonts w:eastAsia="宋体" w:hint="eastAsia"/>
          <w:kern w:val="2"/>
          <w:lang w:eastAsia="zh-CN"/>
        </w:rPr>
        <w:t>（7）联合体中标后，联合体各方应当共同与采购人签订合同，就中标项目向采购人承担连带责任；</w:t>
      </w:r>
    </w:p>
    <w:p>
      <w:pPr>
        <w:widowControl/>
        <w:wordWrap w:val="0"/>
        <w:autoSpaceDE w:val="0"/>
        <w:autoSpaceDN w:val="0"/>
        <w:spacing w:line="360" w:lineRule="auto"/>
        <w:ind w:right="808" w:firstLine="480" w:firstLineChars="200"/>
        <w:jc w:val="both"/>
        <w:rPr>
          <w:rFonts w:eastAsia="宋体"/>
          <w:kern w:val="2"/>
          <w:lang w:eastAsia="zh-CN"/>
        </w:rPr>
      </w:pPr>
      <w:r>
        <w:rPr>
          <w:rFonts w:eastAsia="宋体" w:hint="eastAsia"/>
          <w:kern w:val="2"/>
          <w:lang w:eastAsia="zh-CN"/>
        </w:rPr>
        <w:t>（8）以联合体形式参加政府采购活动的，联合体各方不得再单独参加或者与其他供应商另外组成联合体参加同一合同项下的政府采购活动，出现上述情况者，其投标和与此有关联合体、总包单位的投标将被拒绝；</w:t>
      </w:r>
    </w:p>
    <w:p>
      <w:pPr>
        <w:widowControl/>
        <w:wordWrap w:val="0"/>
        <w:autoSpaceDE w:val="0"/>
        <w:autoSpaceDN w:val="0"/>
        <w:spacing w:line="360" w:lineRule="auto"/>
        <w:ind w:right="808" w:firstLine="480" w:firstLineChars="200"/>
        <w:jc w:val="both"/>
        <w:rPr>
          <w:rFonts w:eastAsia="宋体"/>
          <w:kern w:val="2"/>
          <w:lang w:eastAsia="zh-CN"/>
        </w:rPr>
      </w:pPr>
      <w:r>
        <w:rPr>
          <w:rFonts w:eastAsia="宋体" w:hint="eastAsia"/>
          <w:kern w:val="2"/>
          <w:lang w:eastAsia="zh-CN"/>
        </w:rPr>
        <w:t>（9）本通用条款中“投标人”一词亦指联合体各方，专用条款另有规定或说明的除外。</w:t>
      </w:r>
    </w:p>
    <w:p>
      <w:pPr>
        <w:widowControl/>
        <w:wordWrap w:val="0"/>
        <w:autoSpaceDE w:val="0"/>
        <w:autoSpaceDN w:val="0"/>
        <w:spacing w:line="360" w:lineRule="auto"/>
        <w:ind w:right="808" w:firstLine="480" w:firstLineChars="200"/>
        <w:jc w:val="both"/>
        <w:rPr>
          <w:rFonts w:eastAsia="宋体" w:hint="eastAsia"/>
          <w:b/>
          <w:kern w:val="2"/>
          <w:lang w:eastAsia="zh-CN"/>
        </w:rPr>
      </w:pPr>
      <w:r>
        <w:rPr>
          <w:rFonts w:eastAsia="宋体" w:hint="eastAsia"/>
          <w:b/>
          <w:kern w:val="2"/>
          <w:lang w:eastAsia="zh-CN"/>
        </w:rPr>
        <w:t>6．政策导向</w:t>
      </w:r>
    </w:p>
    <w:p>
      <w:pPr>
        <w:widowControl/>
        <w:wordWrap w:val="0"/>
        <w:autoSpaceDE w:val="0"/>
        <w:autoSpaceDN w:val="0"/>
        <w:spacing w:line="360" w:lineRule="auto"/>
        <w:ind w:right="808" w:firstLine="480" w:firstLineChars="200"/>
        <w:jc w:val="both"/>
        <w:rPr>
          <w:rFonts w:eastAsia="宋体"/>
          <w:kern w:val="2"/>
          <w:lang w:eastAsia="zh-CN"/>
        </w:rPr>
      </w:pPr>
      <w:r>
        <w:rPr>
          <w:rFonts w:eastAsia="宋体" w:hint="eastAsia"/>
          <w:kern w:val="2"/>
          <w:lang w:eastAsia="zh-CN"/>
        </w:rPr>
        <w:t>6.1政府采购支持本国产品、支持中小企业、监狱企业和残疾人福利性单位发展，支持乡村产业振兴，支持创新、节能减排、绿色环保等。</w:t>
      </w:r>
    </w:p>
    <w:p>
      <w:pPr>
        <w:widowControl/>
        <w:wordWrap w:val="0"/>
        <w:autoSpaceDE w:val="0"/>
        <w:autoSpaceDN w:val="0"/>
        <w:spacing w:line="360" w:lineRule="auto"/>
        <w:ind w:right="808" w:firstLine="480" w:firstLineChars="200"/>
        <w:jc w:val="both"/>
        <w:rPr>
          <w:rFonts w:eastAsia="宋体"/>
          <w:kern w:val="2"/>
          <w:lang w:eastAsia="zh-CN"/>
        </w:rPr>
      </w:pPr>
      <w:r>
        <w:rPr>
          <w:rFonts w:eastAsia="宋体" w:hint="eastAsia"/>
          <w:kern w:val="2"/>
          <w:lang w:eastAsia="zh-CN"/>
        </w:rPr>
        <w:t>6.2本项目落实深圳市政府采购供应商诚信管理政策要求。</w:t>
      </w:r>
    </w:p>
    <w:p>
      <w:pPr>
        <w:widowControl/>
        <w:wordWrap w:val="0"/>
        <w:autoSpaceDE w:val="0"/>
        <w:autoSpaceDN w:val="0"/>
        <w:spacing w:line="360" w:lineRule="auto"/>
        <w:ind w:right="808" w:firstLine="480" w:firstLineChars="200"/>
        <w:jc w:val="both"/>
        <w:rPr>
          <w:rFonts w:eastAsia="宋体"/>
          <w:kern w:val="2"/>
          <w:lang w:eastAsia="zh-CN"/>
        </w:rPr>
      </w:pPr>
      <w:r>
        <w:rPr>
          <w:rFonts w:eastAsia="宋体" w:hint="eastAsia"/>
          <w:kern w:val="2"/>
          <w:lang w:eastAsia="zh-CN"/>
        </w:rPr>
        <w:t>6.3本项目支持投标人性别平等的相关政策。</w:t>
      </w:r>
    </w:p>
    <w:p>
      <w:pPr>
        <w:widowControl/>
        <w:wordWrap w:val="0"/>
        <w:autoSpaceDE w:val="0"/>
        <w:autoSpaceDN w:val="0"/>
        <w:spacing w:line="360" w:lineRule="auto"/>
        <w:ind w:right="808" w:firstLine="480" w:firstLineChars="200"/>
        <w:jc w:val="both"/>
        <w:rPr>
          <w:rFonts w:eastAsia="宋体" w:hint="eastAsia"/>
          <w:b/>
          <w:kern w:val="2"/>
          <w:lang w:eastAsia="zh-CN"/>
        </w:rPr>
      </w:pPr>
      <w:r>
        <w:rPr>
          <w:rFonts w:eastAsia="宋体" w:hint="eastAsia"/>
          <w:b/>
          <w:kern w:val="2"/>
          <w:lang w:eastAsia="zh-CN"/>
        </w:rPr>
        <w:t>7.本项目若涉及采购货物，则合格的货物及相应服务应满足以下要求：</w:t>
      </w:r>
    </w:p>
    <w:p>
      <w:pPr>
        <w:widowControl/>
        <w:wordWrap w:val="0"/>
        <w:autoSpaceDE w:val="0"/>
        <w:autoSpaceDN w:val="0"/>
        <w:spacing w:line="360" w:lineRule="auto"/>
        <w:ind w:right="808" w:firstLine="480" w:firstLineChars="200"/>
        <w:jc w:val="both"/>
        <w:rPr>
          <w:rFonts w:eastAsia="宋体"/>
          <w:kern w:val="2"/>
          <w:lang w:eastAsia="zh-CN"/>
        </w:rPr>
      </w:pPr>
      <w:r>
        <w:rPr>
          <w:rFonts w:eastAsia="宋体" w:hint="eastAsia"/>
          <w:kern w:val="2"/>
          <w:lang w:eastAsia="zh-CN"/>
        </w:rPr>
        <w:t>7.1必须是全新、未使用过的原装合格正品（包括零部件），如安装或配置了软件的，须为正版软件。</w:t>
      </w:r>
    </w:p>
    <w:p>
      <w:pPr>
        <w:widowControl/>
        <w:wordWrap w:val="0"/>
        <w:autoSpaceDE w:val="0"/>
        <w:autoSpaceDN w:val="0"/>
        <w:spacing w:line="360" w:lineRule="auto"/>
        <w:ind w:right="808" w:firstLine="480" w:firstLineChars="200"/>
        <w:jc w:val="both"/>
        <w:rPr>
          <w:rFonts w:eastAsia="宋体"/>
          <w:kern w:val="2"/>
          <w:lang w:eastAsia="zh-CN"/>
        </w:rPr>
      </w:pPr>
      <w:r>
        <w:rPr>
          <w:rFonts w:eastAsia="宋体" w:hint="eastAsia"/>
          <w:kern w:val="2"/>
          <w:lang w:eastAsia="zh-CN"/>
        </w:rPr>
        <w:t>7.2国产的货物及其有关服务必须符合中华人民共和国的设计、制造生产标准及行业标准。招标公告有其他要求的，亦应符合其要求。</w:t>
      </w:r>
    </w:p>
    <w:p>
      <w:pPr>
        <w:widowControl/>
        <w:wordWrap w:val="0"/>
        <w:autoSpaceDE w:val="0"/>
        <w:autoSpaceDN w:val="0"/>
        <w:spacing w:line="360" w:lineRule="auto"/>
        <w:ind w:right="808" w:firstLine="480" w:firstLineChars="200"/>
        <w:jc w:val="both"/>
        <w:rPr>
          <w:rFonts w:eastAsia="宋体"/>
          <w:kern w:val="2"/>
          <w:lang w:eastAsia="zh-CN"/>
        </w:rPr>
      </w:pPr>
      <w:r>
        <w:rPr>
          <w:rFonts w:eastAsia="宋体" w:hint="eastAsia"/>
          <w:kern w:val="2"/>
          <w:lang w:eastAsia="zh-CN"/>
        </w:rPr>
        <w:t>7.3进口货物及其有关服务必须符合原产地和中华人民共和国的设计、制造生产标准及行业标准。进口的货物必须具有合法的进口手续和途径，并通过中华人民共和国商检部门检验。招标公告有其他要求的，亦应符合其要求。</w:t>
      </w:r>
    </w:p>
    <w:p>
      <w:pPr>
        <w:widowControl/>
        <w:wordWrap w:val="0"/>
        <w:autoSpaceDE w:val="0"/>
        <w:autoSpaceDN w:val="0"/>
        <w:spacing w:line="360" w:lineRule="auto"/>
        <w:ind w:right="808" w:firstLine="480" w:firstLineChars="200"/>
        <w:jc w:val="both"/>
        <w:rPr>
          <w:rFonts w:eastAsia="宋体"/>
          <w:kern w:val="2"/>
          <w:lang w:eastAsia="zh-CN"/>
        </w:rPr>
      </w:pPr>
      <w:r>
        <w:rPr>
          <w:rFonts w:eastAsia="宋体" w:hint="eastAsia"/>
          <w:kern w:val="2"/>
          <w:lang w:eastAsia="zh-CN"/>
        </w:rPr>
        <w:t>7.4投标人应保证，其所提供的货物通过合法正规渠道供货，在提供给采购人前具有完全的所有权，采购人在中华人民共和国使用该货物或货物的任何一部分时，不会产生因第三方提出的包括但不限于侵犯其专利权、商标权、工业设计权等知识产权和侵犯其所有权、抵押权等物权及其他权利而引发的纠纷。如有纠纷，投标人应承担全部责任。</w:t>
      </w:r>
    </w:p>
    <w:p>
      <w:pPr>
        <w:widowControl/>
        <w:wordWrap w:val="0"/>
        <w:autoSpaceDE w:val="0"/>
        <w:autoSpaceDN w:val="0"/>
        <w:spacing w:line="360" w:lineRule="auto"/>
        <w:ind w:right="808" w:firstLine="480" w:firstLineChars="200"/>
        <w:jc w:val="both"/>
        <w:rPr>
          <w:rFonts w:eastAsia="宋体"/>
          <w:kern w:val="2"/>
          <w:lang w:eastAsia="zh-CN"/>
        </w:rPr>
      </w:pPr>
      <w:r>
        <w:rPr>
          <w:rFonts w:eastAsia="宋体" w:hint="eastAsia"/>
          <w:kern w:val="2"/>
          <w:lang w:eastAsia="zh-CN"/>
        </w:rPr>
        <w:t>7.5投标人应保证，其所提供的货物符合国家强制性标准要求；符合相关行业标准（如具备行政主管部门颁发的资质证书或国家质量监督部门的产品《检验报告》等）。设备到货验收时，还必须提供设备的产品合格证、质量保证文件。若中标后，除非另有约定，投标人必须按合同规定完成设备的安装，并达到验收标准。</w:t>
      </w:r>
    </w:p>
    <w:p>
      <w:pPr>
        <w:widowControl/>
        <w:wordWrap w:val="0"/>
        <w:autoSpaceDE w:val="0"/>
        <w:autoSpaceDN w:val="0"/>
        <w:spacing w:line="360" w:lineRule="auto"/>
        <w:ind w:right="808" w:firstLine="480" w:firstLineChars="200"/>
        <w:jc w:val="both"/>
        <w:rPr>
          <w:rFonts w:eastAsia="宋体"/>
          <w:kern w:val="2"/>
          <w:lang w:eastAsia="zh-CN"/>
        </w:rPr>
      </w:pPr>
      <w:r>
        <w:rPr>
          <w:rFonts w:eastAsia="宋体" w:hint="eastAsia"/>
          <w:kern w:val="2"/>
          <w:lang w:eastAsia="zh-CN"/>
        </w:rPr>
        <w:t>7.6工期要求：投标人在投标时对其所投项目应提交交货进度、交货计划等，在合同规定的时间内完成项目实施工作。</w:t>
      </w:r>
    </w:p>
    <w:p>
      <w:pPr>
        <w:widowControl/>
        <w:wordWrap w:val="0"/>
        <w:autoSpaceDE w:val="0"/>
        <w:autoSpaceDN w:val="0"/>
        <w:spacing w:line="360" w:lineRule="auto"/>
        <w:ind w:right="808" w:firstLine="480" w:firstLineChars="200"/>
        <w:jc w:val="both"/>
        <w:rPr>
          <w:rFonts w:eastAsia="宋体"/>
          <w:kern w:val="2"/>
          <w:lang w:eastAsia="zh-CN"/>
        </w:rPr>
      </w:pPr>
      <w:r>
        <w:rPr>
          <w:rFonts w:eastAsia="宋体" w:hint="eastAsia"/>
          <w:kern w:val="2"/>
          <w:lang w:eastAsia="zh-CN"/>
        </w:rPr>
        <w:t>7.7投标人必须承担的设备运输、安装调试、验收检测和提供设备操作说明书、图纸等其他相关及类似的义务。</w:t>
      </w:r>
    </w:p>
    <w:p>
      <w:pPr>
        <w:widowControl/>
        <w:wordWrap w:val="0"/>
        <w:autoSpaceDE w:val="0"/>
        <w:autoSpaceDN w:val="0"/>
        <w:spacing w:line="360" w:lineRule="auto"/>
        <w:ind w:right="808" w:firstLine="480" w:firstLineChars="200"/>
        <w:jc w:val="both"/>
        <w:rPr>
          <w:rFonts w:eastAsia="宋体" w:hint="eastAsia"/>
          <w:b/>
          <w:kern w:val="2"/>
          <w:lang w:eastAsia="zh-CN"/>
        </w:rPr>
      </w:pPr>
      <w:r>
        <w:rPr>
          <w:rFonts w:eastAsia="宋体" w:hint="eastAsia"/>
          <w:b/>
          <w:kern w:val="2"/>
          <w:lang w:eastAsia="zh-CN"/>
        </w:rPr>
        <w:t>8．投标费用</w:t>
      </w:r>
    </w:p>
    <w:p>
      <w:pPr>
        <w:widowControl/>
        <w:wordWrap w:val="0"/>
        <w:autoSpaceDE w:val="0"/>
        <w:autoSpaceDN w:val="0"/>
        <w:spacing w:line="360" w:lineRule="auto"/>
        <w:ind w:right="808" w:firstLine="480" w:firstLineChars="200"/>
        <w:jc w:val="both"/>
        <w:rPr>
          <w:rFonts w:eastAsia="宋体"/>
          <w:kern w:val="2"/>
          <w:lang w:eastAsia="zh-CN"/>
        </w:rPr>
      </w:pPr>
      <w:r>
        <w:rPr>
          <w:rFonts w:eastAsia="宋体" w:hint="eastAsia"/>
          <w:kern w:val="2"/>
          <w:lang w:eastAsia="zh-CN"/>
        </w:rPr>
        <w:t>不论投标结果如何，投标人应承担其编制投标文件与递交投标文件所涉及的一切费用。</w:t>
      </w:r>
    </w:p>
    <w:p>
      <w:pPr>
        <w:widowControl/>
        <w:wordWrap w:val="0"/>
        <w:autoSpaceDE w:val="0"/>
        <w:autoSpaceDN w:val="0"/>
        <w:spacing w:line="360" w:lineRule="auto"/>
        <w:ind w:right="808" w:firstLine="480" w:firstLineChars="200"/>
        <w:jc w:val="both"/>
        <w:rPr>
          <w:rFonts w:eastAsia="宋体" w:hint="eastAsia"/>
          <w:b/>
          <w:kern w:val="2"/>
          <w:lang w:eastAsia="zh-CN"/>
        </w:rPr>
      </w:pPr>
      <w:r>
        <w:rPr>
          <w:rFonts w:eastAsia="宋体" w:hint="eastAsia"/>
          <w:b/>
          <w:kern w:val="2"/>
          <w:lang w:eastAsia="zh-CN"/>
        </w:rPr>
        <w:t>9．踏勘现场</w:t>
      </w:r>
    </w:p>
    <w:p>
      <w:pPr>
        <w:widowControl/>
        <w:wordWrap w:val="0"/>
        <w:autoSpaceDE w:val="0"/>
        <w:autoSpaceDN w:val="0"/>
        <w:spacing w:line="360" w:lineRule="auto"/>
        <w:ind w:right="808" w:firstLine="480" w:firstLineChars="200"/>
        <w:jc w:val="both"/>
        <w:rPr>
          <w:rFonts w:eastAsia="宋体"/>
          <w:kern w:val="2"/>
          <w:lang w:eastAsia="zh-CN"/>
        </w:rPr>
      </w:pPr>
      <w:r>
        <w:rPr>
          <w:rFonts w:eastAsia="宋体" w:hint="eastAsia"/>
          <w:kern w:val="2"/>
          <w:lang w:eastAsia="zh-CN"/>
        </w:rPr>
        <w:t>9.1如有需要（详见专用条款），采购人或采购代理机构将组织投标人对项目现场及周围环境进行踏勘，以便投标人获取有关编制投标文件和签署合同所需的资料。踏勘现场所发生的费用由投标人自行承担。投标人应按招标文件所约定的时间、地点踏勘现场。</w:t>
      </w:r>
    </w:p>
    <w:p>
      <w:pPr>
        <w:widowControl/>
        <w:wordWrap w:val="0"/>
        <w:autoSpaceDE w:val="0"/>
        <w:autoSpaceDN w:val="0"/>
        <w:spacing w:line="360" w:lineRule="auto"/>
        <w:ind w:right="808" w:firstLine="480" w:firstLineChars="200"/>
        <w:jc w:val="both"/>
        <w:rPr>
          <w:rFonts w:eastAsia="宋体"/>
          <w:kern w:val="2"/>
          <w:lang w:eastAsia="zh-CN"/>
        </w:rPr>
      </w:pPr>
      <w:r>
        <w:rPr>
          <w:rFonts w:eastAsia="宋体" w:hint="eastAsia"/>
          <w:kern w:val="2"/>
          <w:lang w:eastAsia="zh-CN"/>
        </w:rPr>
        <w:t>9.2投标人及其人员经过采购人的允许，可以进入采购人的项目现场踏勘。若招标文件要求投标人于统一时间地点踏勘现场的，投标人应当按时前往。</w:t>
      </w:r>
    </w:p>
    <w:p>
      <w:pPr>
        <w:widowControl/>
        <w:wordWrap w:val="0"/>
        <w:autoSpaceDE w:val="0"/>
        <w:autoSpaceDN w:val="0"/>
        <w:spacing w:line="360" w:lineRule="auto"/>
        <w:ind w:right="808" w:firstLine="480" w:firstLineChars="200"/>
        <w:jc w:val="both"/>
        <w:rPr>
          <w:rFonts w:eastAsia="宋体"/>
          <w:kern w:val="2"/>
          <w:lang w:eastAsia="zh-CN"/>
        </w:rPr>
      </w:pPr>
      <w:r>
        <w:rPr>
          <w:rFonts w:eastAsia="宋体" w:hint="eastAsia"/>
          <w:kern w:val="2"/>
          <w:lang w:eastAsia="zh-CN"/>
        </w:rPr>
        <w:t>9.3采购人应当通过采购代理机构向投标人提供有关现场的书面资料和数据。</w:t>
      </w:r>
    </w:p>
    <w:p>
      <w:pPr>
        <w:widowControl/>
        <w:wordWrap w:val="0"/>
        <w:autoSpaceDE w:val="0"/>
        <w:autoSpaceDN w:val="0"/>
        <w:spacing w:line="360" w:lineRule="auto"/>
        <w:ind w:right="808" w:firstLine="480" w:firstLineChars="200"/>
        <w:jc w:val="both"/>
        <w:rPr>
          <w:rFonts w:eastAsia="宋体"/>
          <w:kern w:val="2"/>
          <w:lang w:eastAsia="zh-CN"/>
        </w:rPr>
      </w:pPr>
      <w:r>
        <w:rPr>
          <w:rFonts w:eastAsia="宋体" w:hint="eastAsia"/>
          <w:kern w:val="2"/>
          <w:lang w:eastAsia="zh-CN"/>
        </w:rPr>
        <w:t>9.4任何人或任何组织在踏勘现场时向投标人提供的任何书面资料或口头承诺，未经采购代理机构在网上发布或书面通知，均作无效处理。</w:t>
      </w:r>
    </w:p>
    <w:p>
      <w:pPr>
        <w:widowControl/>
        <w:wordWrap w:val="0"/>
        <w:autoSpaceDE w:val="0"/>
        <w:autoSpaceDN w:val="0"/>
        <w:spacing w:line="360" w:lineRule="auto"/>
        <w:ind w:right="808" w:firstLine="480" w:firstLineChars="200"/>
        <w:jc w:val="both"/>
        <w:rPr>
          <w:rFonts w:eastAsia="宋体"/>
          <w:kern w:val="2"/>
          <w:lang w:eastAsia="zh-CN"/>
        </w:rPr>
      </w:pPr>
      <w:r>
        <w:rPr>
          <w:rFonts w:eastAsia="宋体" w:hint="eastAsia"/>
          <w:kern w:val="2"/>
          <w:lang w:eastAsia="zh-CN"/>
        </w:rPr>
        <w:t>9.5未参与踏勘现场不作为否定投标人资格的理由。</w:t>
      </w:r>
    </w:p>
    <w:p>
      <w:pPr>
        <w:widowControl/>
        <w:wordWrap w:val="0"/>
        <w:autoSpaceDE w:val="0"/>
        <w:autoSpaceDN w:val="0"/>
        <w:spacing w:line="360" w:lineRule="auto"/>
        <w:ind w:right="808" w:firstLine="480" w:firstLineChars="200"/>
        <w:jc w:val="both"/>
        <w:rPr>
          <w:rFonts w:eastAsia="宋体" w:hint="eastAsia"/>
          <w:b/>
          <w:kern w:val="2"/>
          <w:lang w:eastAsia="zh-CN"/>
        </w:rPr>
      </w:pPr>
      <w:r>
        <w:rPr>
          <w:rFonts w:eastAsia="宋体" w:hint="eastAsia"/>
          <w:b/>
          <w:kern w:val="2"/>
          <w:lang w:eastAsia="zh-CN"/>
        </w:rPr>
        <w:t>10．标前会议</w:t>
      </w:r>
    </w:p>
    <w:p>
      <w:pPr>
        <w:widowControl/>
        <w:wordWrap w:val="0"/>
        <w:autoSpaceDE w:val="0"/>
        <w:autoSpaceDN w:val="0"/>
        <w:spacing w:line="360" w:lineRule="auto"/>
        <w:ind w:right="808" w:firstLine="480" w:firstLineChars="200"/>
        <w:jc w:val="both"/>
        <w:rPr>
          <w:rFonts w:eastAsia="宋体"/>
          <w:kern w:val="2"/>
          <w:lang w:eastAsia="zh-CN"/>
        </w:rPr>
      </w:pPr>
      <w:r>
        <w:rPr>
          <w:rFonts w:eastAsia="宋体" w:hint="eastAsia"/>
          <w:kern w:val="2"/>
          <w:lang w:eastAsia="zh-CN"/>
        </w:rPr>
        <w:t>10.1如采购人或采购代理机构认为有必要组织标前会议，投标人应按照招标文件规定的时间或采购代理机构另行书面通知（包括采购代理机构网站发布方式，如更正公告等）的时间和地点，参与标前会议。</w:t>
      </w:r>
    </w:p>
    <w:p>
      <w:pPr>
        <w:widowControl/>
        <w:wordWrap w:val="0"/>
        <w:autoSpaceDE w:val="0"/>
        <w:autoSpaceDN w:val="0"/>
        <w:spacing w:line="360" w:lineRule="auto"/>
        <w:ind w:right="808" w:firstLine="480" w:firstLineChars="200"/>
        <w:jc w:val="both"/>
        <w:rPr>
          <w:rFonts w:eastAsia="宋体"/>
          <w:kern w:val="2"/>
          <w:lang w:eastAsia="zh-CN"/>
        </w:rPr>
      </w:pPr>
      <w:r>
        <w:rPr>
          <w:rFonts w:eastAsia="宋体" w:hint="eastAsia"/>
          <w:kern w:val="2"/>
          <w:lang w:eastAsia="zh-CN"/>
        </w:rPr>
        <w:t>10.2任何人或任何组织在标前会议时向投标人提供的任何书面资料或口头承诺，未经采购代理机构在网上发布或书面通知，均作无效处理。</w:t>
      </w:r>
    </w:p>
    <w:p>
      <w:pPr>
        <w:widowControl/>
        <w:wordWrap w:val="0"/>
        <w:autoSpaceDE w:val="0"/>
        <w:autoSpaceDN w:val="0"/>
        <w:spacing w:line="360" w:lineRule="auto"/>
        <w:ind w:right="808" w:firstLine="480" w:firstLineChars="200"/>
        <w:jc w:val="both"/>
        <w:rPr>
          <w:rFonts w:eastAsia="宋体"/>
          <w:kern w:val="2"/>
          <w:lang w:eastAsia="zh-CN"/>
        </w:rPr>
      </w:pPr>
      <w:r>
        <w:rPr>
          <w:rFonts w:eastAsia="宋体" w:hint="eastAsia"/>
          <w:kern w:val="2"/>
          <w:lang w:eastAsia="zh-CN"/>
        </w:rPr>
        <w:t>10.3未参与标前会议不作为否定投标人资格的理由。</w:t>
      </w:r>
      <w:r>
        <w:rPr>
          <w:rFonts w:eastAsia="宋体" w:hint="eastAsia"/>
          <w:kern w:val="2"/>
          <w:lang w:eastAsia="zh-CN"/>
        </w:rPr>
        <w:br w:type="page"/>
      </w:r>
    </w:p>
    <w:p>
      <w:pPr>
        <w:keepNext/>
        <w:keepLines/>
        <w:widowControl/>
        <w:wordWrap w:val="0"/>
        <w:autoSpaceDE w:val="0"/>
        <w:autoSpaceDN w:val="0"/>
        <w:spacing w:line="360" w:lineRule="auto"/>
        <w:ind w:right="808" w:firstLine="640" w:firstLineChars="200"/>
        <w:jc w:val="center"/>
        <w:outlineLvl w:val="1"/>
        <w:rPr>
          <w:rFonts w:ascii="Arial" w:eastAsia="宋体" w:hAnsi="Arial"/>
          <w:b/>
          <w:kern w:val="2"/>
          <w:sz w:val="32"/>
          <w:lang w:eastAsia="zh-CN"/>
        </w:rPr>
      </w:pPr>
      <w:bookmarkStart w:id="34" w:name="_Toc696"/>
      <w:r>
        <w:rPr>
          <w:rFonts w:ascii="Arial" w:eastAsia="宋体" w:hAnsi="Arial" w:hint="eastAsia"/>
          <w:b/>
          <w:kern w:val="2"/>
          <w:sz w:val="32"/>
          <w:lang w:eastAsia="zh-CN"/>
        </w:rPr>
        <w:t>第二章</w:t>
      </w:r>
      <w:bookmarkStart w:id="35" w:name="_Toc25500"/>
      <w:bookmarkStart w:id="36" w:name="_Toc4237"/>
      <w:bookmarkStart w:id="37" w:name="_Toc16272"/>
      <w:r>
        <w:rPr>
          <w:rFonts w:ascii="Arial" w:eastAsia="宋体" w:hAnsi="Arial" w:hint="eastAsia"/>
          <w:b/>
          <w:kern w:val="2"/>
          <w:sz w:val="32"/>
          <w:lang w:eastAsia="zh-CN"/>
        </w:rPr>
        <w:t xml:space="preserve">  招标文件</w:t>
      </w:r>
      <w:bookmarkEnd w:id="34"/>
      <w:bookmarkEnd w:id="35"/>
      <w:bookmarkEnd w:id="36"/>
      <w:bookmarkEnd w:id="37"/>
    </w:p>
    <w:p>
      <w:pPr>
        <w:widowControl/>
        <w:wordWrap w:val="0"/>
        <w:autoSpaceDE w:val="0"/>
        <w:autoSpaceDN w:val="0"/>
        <w:spacing w:line="400" w:lineRule="exact"/>
        <w:ind w:right="808" w:firstLine="420" w:firstLineChars="200"/>
        <w:jc w:val="both"/>
        <w:rPr>
          <w:rFonts w:eastAsia="宋体"/>
          <w:kern w:val="2"/>
          <w:sz w:val="21"/>
          <w:lang w:eastAsia="zh-CN"/>
        </w:rPr>
      </w:pPr>
      <w:r>
        <w:rPr>
          <w:rFonts w:eastAsia="宋体" w:hint="eastAsia"/>
          <w:kern w:val="2"/>
          <w:sz w:val="21"/>
          <w:lang w:eastAsia="zh-CN"/>
        </w:rPr>
        <w:t>1</w:t>
      </w:r>
      <w:r>
        <w:rPr>
          <w:rFonts w:eastAsia="宋体"/>
          <w:kern w:val="2"/>
          <w:sz w:val="21"/>
          <w:lang w:eastAsia="zh-CN"/>
        </w:rPr>
        <w:t>1</w:t>
      </w:r>
      <w:r>
        <w:rPr>
          <w:rFonts w:eastAsia="宋体" w:hint="eastAsia"/>
          <w:kern w:val="2"/>
          <w:sz w:val="21"/>
          <w:lang w:eastAsia="zh-CN"/>
        </w:rPr>
        <w:t>．</w:t>
      </w:r>
      <w:bookmarkStart w:id="38" w:name="_Hlk72399819"/>
      <w:r>
        <w:rPr>
          <w:rFonts w:eastAsia="宋体" w:hint="eastAsia"/>
          <w:kern w:val="2"/>
          <w:sz w:val="21"/>
          <w:lang w:eastAsia="zh-CN"/>
        </w:rPr>
        <w:t>招标文件的编制与组成</w:t>
      </w:r>
    </w:p>
    <w:p>
      <w:pPr>
        <w:widowControl/>
        <w:wordWrap w:val="0"/>
        <w:autoSpaceDE w:val="0"/>
        <w:autoSpaceDN w:val="0"/>
        <w:spacing w:line="400" w:lineRule="exact"/>
        <w:ind w:right="808" w:firstLine="420" w:firstLineChars="200"/>
        <w:jc w:val="both"/>
        <w:rPr>
          <w:rFonts w:eastAsia="宋体"/>
          <w:kern w:val="2"/>
          <w:sz w:val="21"/>
          <w:lang w:eastAsia="zh-CN"/>
        </w:rPr>
      </w:pPr>
      <w:r>
        <w:rPr>
          <w:rFonts w:eastAsia="宋体" w:hint="eastAsia"/>
          <w:kern w:val="2"/>
          <w:sz w:val="21"/>
          <w:lang w:eastAsia="zh-CN"/>
        </w:rPr>
        <w:t>1</w:t>
      </w:r>
      <w:r>
        <w:rPr>
          <w:rFonts w:eastAsia="宋体"/>
          <w:kern w:val="2"/>
          <w:sz w:val="21"/>
          <w:lang w:eastAsia="zh-CN"/>
        </w:rPr>
        <w:t>1</w:t>
      </w:r>
      <w:r>
        <w:rPr>
          <w:rFonts w:eastAsia="宋体" w:hint="eastAsia"/>
          <w:kern w:val="2"/>
          <w:sz w:val="21"/>
          <w:lang w:eastAsia="zh-CN"/>
        </w:rPr>
        <w:t>.1招标文件除以下内容外，采购代理机构在招标期间发出的澄清或修改等相关公告或通知内容，均是招标文件的组成部分，对投标人起约束作用；</w:t>
      </w:r>
    </w:p>
    <w:p>
      <w:pPr>
        <w:widowControl/>
        <w:wordWrap w:val="0"/>
        <w:autoSpaceDE w:val="0"/>
        <w:autoSpaceDN w:val="0"/>
        <w:spacing w:line="400" w:lineRule="exact"/>
        <w:ind w:right="808" w:firstLine="420" w:firstLineChars="200"/>
        <w:jc w:val="both"/>
        <w:rPr>
          <w:rFonts w:eastAsia="宋体"/>
          <w:kern w:val="2"/>
          <w:sz w:val="21"/>
          <w:lang w:eastAsia="zh-CN"/>
        </w:rPr>
      </w:pPr>
      <w:r>
        <w:rPr>
          <w:rFonts w:eastAsia="宋体" w:hint="eastAsia"/>
          <w:kern w:val="2"/>
          <w:sz w:val="21"/>
          <w:lang w:eastAsia="zh-CN"/>
        </w:rPr>
        <w:t>招标文件包括下列内容：</w:t>
      </w:r>
    </w:p>
    <w:p>
      <w:pPr>
        <w:widowControl w:val="0"/>
        <w:ind w:left="480" w:firstLine="412" w:leftChars="200" w:firstLineChars="196"/>
        <w:jc w:val="both"/>
        <w:rPr>
          <w:rFonts w:ascii="宋体" w:eastAsia="宋体" w:hAnsi="宋体"/>
          <w:b/>
          <w:kern w:val="2"/>
          <w:sz w:val="21"/>
          <w:szCs w:val="21"/>
          <w:lang w:eastAsia="zh-CN"/>
        </w:rPr>
      </w:pPr>
      <w:r>
        <w:rPr>
          <w:rFonts w:ascii="宋体" w:eastAsia="宋体" w:hAnsi="宋体" w:cstheme="minorBidi" w:hint="eastAsia"/>
          <w:b/>
          <w:kern w:val="2"/>
          <w:sz w:val="21"/>
          <w:szCs w:val="21"/>
          <w:lang w:eastAsia="zh-CN"/>
        </w:rPr>
        <w:t>第一册  专用条款</w:t>
      </w:r>
    </w:p>
    <w:p>
      <w:pPr>
        <w:widowControl w:val="0"/>
        <w:ind w:left="1234" w:leftChars="514"/>
        <w:jc w:val="both"/>
        <w:rPr>
          <w:rFonts w:ascii="宋体" w:eastAsia="宋体" w:hAnsi="宋体"/>
          <w:b/>
          <w:kern w:val="2"/>
          <w:sz w:val="21"/>
          <w:szCs w:val="21"/>
          <w:lang w:eastAsia="zh-CN"/>
        </w:rPr>
      </w:pPr>
      <w:r>
        <w:rPr>
          <w:rFonts w:ascii="宋体" w:eastAsia="宋体" w:hAnsi="宋体" w:cstheme="minorBidi" w:hint="eastAsia"/>
          <w:b/>
          <w:kern w:val="2"/>
          <w:sz w:val="21"/>
          <w:szCs w:val="21"/>
          <w:lang w:eastAsia="zh-CN"/>
        </w:rPr>
        <w:t>关键信息</w:t>
      </w:r>
    </w:p>
    <w:p>
      <w:pPr>
        <w:widowControl w:val="0"/>
        <w:ind w:left="720" w:firstLine="412" w:leftChars="300" w:firstLineChars="196"/>
        <w:jc w:val="both"/>
        <w:rPr>
          <w:rFonts w:ascii="宋体" w:eastAsia="宋体" w:hAnsi="宋体"/>
          <w:kern w:val="2"/>
          <w:sz w:val="21"/>
          <w:szCs w:val="21"/>
          <w:lang w:eastAsia="zh-CN"/>
        </w:rPr>
      </w:pPr>
      <w:r>
        <w:rPr>
          <w:rFonts w:ascii="宋体" w:eastAsia="宋体" w:hAnsi="宋体" w:cstheme="minorBidi" w:hint="eastAsia"/>
          <w:kern w:val="2"/>
          <w:sz w:val="21"/>
          <w:szCs w:val="21"/>
          <w:lang w:eastAsia="zh-CN"/>
        </w:rPr>
        <w:t>第一章  招标公告</w:t>
      </w:r>
    </w:p>
    <w:p>
      <w:pPr>
        <w:widowControl w:val="0"/>
        <w:ind w:left="720" w:firstLine="412" w:leftChars="300" w:firstLineChars="196"/>
        <w:jc w:val="both"/>
        <w:rPr>
          <w:rFonts w:ascii="宋体" w:eastAsia="宋体" w:hAnsi="宋体"/>
          <w:kern w:val="2"/>
          <w:sz w:val="21"/>
          <w:szCs w:val="21"/>
          <w:lang w:eastAsia="zh-CN"/>
        </w:rPr>
      </w:pPr>
      <w:r>
        <w:rPr>
          <w:rFonts w:ascii="宋体" w:eastAsia="宋体" w:hAnsi="宋体" w:cstheme="minorBidi" w:hint="eastAsia"/>
          <w:kern w:val="2"/>
          <w:sz w:val="21"/>
          <w:szCs w:val="21"/>
          <w:lang w:eastAsia="zh-CN"/>
        </w:rPr>
        <w:t>第二章  对通用条款的补充内容及其他关键信息</w:t>
      </w:r>
    </w:p>
    <w:p>
      <w:pPr>
        <w:widowControl w:val="0"/>
        <w:ind w:left="720" w:firstLine="412" w:leftChars="300" w:firstLineChars="196"/>
        <w:jc w:val="both"/>
        <w:rPr>
          <w:rFonts w:ascii="宋体" w:eastAsia="宋体" w:hAnsi="宋体"/>
          <w:kern w:val="2"/>
          <w:sz w:val="21"/>
          <w:szCs w:val="21"/>
          <w:lang w:eastAsia="zh-CN"/>
        </w:rPr>
      </w:pPr>
      <w:r>
        <w:rPr>
          <w:rFonts w:ascii="宋体" w:eastAsia="宋体" w:hAnsi="宋体" w:cstheme="minorBidi" w:hint="eastAsia"/>
          <w:kern w:val="2"/>
          <w:sz w:val="21"/>
          <w:szCs w:val="21"/>
          <w:lang w:eastAsia="zh-CN"/>
        </w:rPr>
        <w:t>第三章  用户需求书</w:t>
      </w:r>
    </w:p>
    <w:p>
      <w:pPr>
        <w:widowControl w:val="0"/>
        <w:ind w:left="720" w:firstLine="412" w:leftChars="300" w:firstLineChars="196"/>
        <w:jc w:val="both"/>
        <w:rPr>
          <w:rFonts w:ascii="宋体" w:eastAsia="宋体" w:hAnsi="宋体"/>
          <w:kern w:val="2"/>
          <w:sz w:val="21"/>
          <w:szCs w:val="21"/>
          <w:lang w:eastAsia="zh-CN"/>
        </w:rPr>
      </w:pPr>
      <w:r>
        <w:rPr>
          <w:rFonts w:ascii="Calibri" w:eastAsia="宋体" w:hAnsi="Calibri" w:cstheme="minorBidi" w:hint="eastAsia"/>
          <w:kern w:val="2"/>
          <w:sz w:val="21"/>
          <w:szCs w:val="22"/>
          <w:lang w:eastAsia="zh-CN"/>
        </w:rPr>
        <w:t xml:space="preserve">第四章 </w:t>
      </w:r>
      <w:r>
        <w:rPr>
          <w:rFonts w:ascii="Calibri" w:eastAsia="宋体" w:hAnsi="Calibri" w:cstheme="minorBidi"/>
          <w:kern w:val="2"/>
          <w:sz w:val="21"/>
          <w:szCs w:val="22"/>
          <w:lang w:eastAsia="zh-CN"/>
        </w:rPr>
        <w:t xml:space="preserve"> </w:t>
      </w:r>
      <w:r>
        <w:rPr>
          <w:rFonts w:ascii="Calibri" w:eastAsia="宋体" w:hAnsi="Calibri" w:cstheme="minorBidi" w:hint="eastAsia"/>
          <w:kern w:val="2"/>
          <w:sz w:val="21"/>
          <w:szCs w:val="22"/>
          <w:lang w:eastAsia="zh-CN"/>
        </w:rPr>
        <w:t>投标文件格式及附件</w:t>
      </w:r>
    </w:p>
    <w:p>
      <w:pPr>
        <w:widowControl w:val="0"/>
        <w:ind w:left="720" w:firstLine="412" w:leftChars="300" w:firstLineChars="196"/>
        <w:jc w:val="both"/>
        <w:rPr>
          <w:rFonts w:ascii="宋体" w:eastAsia="宋体" w:hAnsi="宋体"/>
          <w:kern w:val="2"/>
          <w:sz w:val="21"/>
          <w:szCs w:val="21"/>
          <w:lang w:eastAsia="zh-CN"/>
        </w:rPr>
      </w:pPr>
      <w:r>
        <w:rPr>
          <w:rFonts w:ascii="宋体" w:eastAsia="宋体" w:hAnsi="宋体" w:cstheme="minorBidi" w:hint="eastAsia"/>
          <w:kern w:val="2"/>
          <w:sz w:val="21"/>
          <w:szCs w:val="21"/>
          <w:lang w:eastAsia="zh-CN"/>
        </w:rPr>
        <w:t>第五章  合同条款及格式</w:t>
      </w:r>
    </w:p>
    <w:p>
      <w:pPr>
        <w:widowControl w:val="0"/>
        <w:ind w:left="480" w:firstLine="412" w:leftChars="200" w:firstLineChars="196"/>
        <w:jc w:val="both"/>
        <w:rPr>
          <w:rFonts w:ascii="宋体" w:eastAsia="宋体" w:hAnsi="宋体"/>
          <w:b/>
          <w:kern w:val="2"/>
          <w:sz w:val="21"/>
          <w:szCs w:val="21"/>
          <w:lang w:eastAsia="zh-CN"/>
        </w:rPr>
      </w:pPr>
      <w:r>
        <w:rPr>
          <w:rFonts w:ascii="宋体" w:eastAsia="宋体" w:hAnsi="宋体" w:cstheme="minorBidi" w:hint="eastAsia"/>
          <w:b/>
          <w:kern w:val="2"/>
          <w:sz w:val="21"/>
          <w:szCs w:val="21"/>
          <w:lang w:eastAsia="zh-CN"/>
        </w:rPr>
        <w:t>第二册  通用条款</w:t>
      </w:r>
    </w:p>
    <w:p>
      <w:pPr>
        <w:widowControl w:val="0"/>
        <w:ind w:left="720" w:firstLine="412" w:leftChars="300" w:firstLineChars="196"/>
        <w:jc w:val="both"/>
        <w:rPr>
          <w:rFonts w:ascii="宋体" w:eastAsia="宋体" w:hAnsi="宋体"/>
          <w:kern w:val="2"/>
          <w:sz w:val="21"/>
          <w:szCs w:val="21"/>
          <w:lang w:eastAsia="zh-CN"/>
        </w:rPr>
      </w:pPr>
      <w:r>
        <w:rPr>
          <w:rFonts w:ascii="宋体" w:eastAsia="宋体" w:hAnsi="宋体" w:cstheme="minorBidi" w:hint="eastAsia"/>
          <w:kern w:val="2"/>
          <w:sz w:val="21"/>
          <w:szCs w:val="21"/>
          <w:lang w:eastAsia="zh-CN"/>
        </w:rPr>
        <w:t>第一章  总则</w:t>
      </w:r>
    </w:p>
    <w:p>
      <w:pPr>
        <w:widowControl w:val="0"/>
        <w:ind w:left="720" w:firstLine="412" w:leftChars="300" w:firstLineChars="196"/>
        <w:jc w:val="both"/>
        <w:rPr>
          <w:rFonts w:ascii="宋体" w:eastAsia="宋体" w:hAnsi="宋体"/>
          <w:kern w:val="2"/>
          <w:sz w:val="21"/>
          <w:szCs w:val="21"/>
          <w:lang w:eastAsia="zh-CN"/>
        </w:rPr>
      </w:pPr>
      <w:r>
        <w:rPr>
          <w:rFonts w:ascii="宋体" w:eastAsia="宋体" w:hAnsi="宋体" w:cstheme="minorBidi" w:hint="eastAsia"/>
          <w:kern w:val="2"/>
          <w:sz w:val="21"/>
          <w:szCs w:val="21"/>
          <w:lang w:eastAsia="zh-CN"/>
        </w:rPr>
        <w:t>第二章  招标文件</w:t>
      </w:r>
    </w:p>
    <w:p>
      <w:pPr>
        <w:widowControl w:val="0"/>
        <w:ind w:left="720" w:firstLine="412" w:leftChars="300" w:firstLineChars="196"/>
        <w:jc w:val="both"/>
        <w:rPr>
          <w:rFonts w:ascii="宋体" w:eastAsia="宋体" w:hAnsi="宋体"/>
          <w:kern w:val="2"/>
          <w:sz w:val="21"/>
          <w:szCs w:val="21"/>
          <w:lang w:eastAsia="zh-CN"/>
        </w:rPr>
      </w:pPr>
      <w:r>
        <w:rPr>
          <w:rFonts w:ascii="宋体" w:eastAsia="宋体" w:hAnsi="宋体" w:cstheme="minorBidi" w:hint="eastAsia"/>
          <w:kern w:val="2"/>
          <w:sz w:val="21"/>
          <w:szCs w:val="21"/>
          <w:lang w:eastAsia="zh-CN"/>
        </w:rPr>
        <w:t>第三章  投标文件的编制</w:t>
      </w:r>
    </w:p>
    <w:p>
      <w:pPr>
        <w:widowControl w:val="0"/>
        <w:ind w:left="720" w:firstLine="412" w:leftChars="300" w:firstLineChars="196"/>
        <w:jc w:val="both"/>
        <w:rPr>
          <w:rFonts w:ascii="宋体" w:eastAsia="宋体" w:hAnsi="宋体"/>
          <w:kern w:val="2"/>
          <w:sz w:val="21"/>
          <w:szCs w:val="21"/>
          <w:lang w:eastAsia="zh-CN"/>
        </w:rPr>
      </w:pPr>
      <w:r>
        <w:rPr>
          <w:rFonts w:ascii="宋体" w:eastAsia="宋体" w:hAnsi="宋体" w:cstheme="minorBidi" w:hint="eastAsia"/>
          <w:kern w:val="2"/>
          <w:sz w:val="21"/>
          <w:szCs w:val="21"/>
          <w:lang w:eastAsia="zh-CN"/>
        </w:rPr>
        <w:t>第四章  投标文件的递交</w:t>
      </w:r>
    </w:p>
    <w:p>
      <w:pPr>
        <w:widowControl w:val="0"/>
        <w:ind w:left="720" w:firstLine="412" w:leftChars="300" w:firstLineChars="196"/>
        <w:jc w:val="both"/>
        <w:rPr>
          <w:rFonts w:ascii="宋体" w:eastAsia="宋体" w:hAnsi="宋体"/>
          <w:kern w:val="2"/>
          <w:sz w:val="21"/>
          <w:szCs w:val="21"/>
          <w:lang w:eastAsia="zh-CN"/>
        </w:rPr>
      </w:pPr>
      <w:r>
        <w:rPr>
          <w:rFonts w:ascii="宋体" w:eastAsia="宋体" w:hAnsi="宋体" w:cstheme="minorBidi" w:hint="eastAsia"/>
          <w:kern w:val="2"/>
          <w:sz w:val="21"/>
          <w:szCs w:val="21"/>
          <w:lang w:eastAsia="zh-CN"/>
        </w:rPr>
        <w:t>第五章  开标</w:t>
      </w:r>
    </w:p>
    <w:p>
      <w:pPr>
        <w:widowControl w:val="0"/>
        <w:ind w:left="720" w:firstLine="412" w:leftChars="300" w:firstLineChars="196"/>
        <w:jc w:val="both"/>
        <w:rPr>
          <w:rFonts w:ascii="宋体" w:eastAsia="宋体" w:hAnsi="宋体"/>
          <w:kern w:val="2"/>
          <w:sz w:val="21"/>
          <w:szCs w:val="21"/>
          <w:lang w:eastAsia="zh-CN"/>
        </w:rPr>
      </w:pPr>
      <w:r>
        <w:rPr>
          <w:rFonts w:ascii="宋体" w:eastAsia="宋体" w:hAnsi="宋体" w:cstheme="minorBidi" w:hint="eastAsia"/>
          <w:kern w:val="2"/>
          <w:sz w:val="21"/>
          <w:szCs w:val="21"/>
          <w:lang w:eastAsia="zh-CN"/>
        </w:rPr>
        <w:t>第六章  评审要求</w:t>
      </w:r>
    </w:p>
    <w:p>
      <w:pPr>
        <w:widowControl w:val="0"/>
        <w:ind w:left="720" w:firstLine="412" w:leftChars="300" w:firstLineChars="196"/>
        <w:jc w:val="both"/>
        <w:rPr>
          <w:rFonts w:ascii="宋体" w:eastAsia="宋体" w:hAnsi="宋体"/>
          <w:kern w:val="2"/>
          <w:sz w:val="21"/>
          <w:szCs w:val="21"/>
          <w:lang w:eastAsia="zh-CN"/>
        </w:rPr>
      </w:pPr>
      <w:r>
        <w:rPr>
          <w:rFonts w:ascii="宋体" w:eastAsia="宋体" w:hAnsi="宋体" w:cstheme="minorBidi" w:hint="eastAsia"/>
          <w:kern w:val="2"/>
          <w:sz w:val="21"/>
          <w:szCs w:val="21"/>
          <w:lang w:eastAsia="zh-CN"/>
        </w:rPr>
        <w:t>第七章  评审程序及评审方法</w:t>
      </w:r>
    </w:p>
    <w:p>
      <w:pPr>
        <w:widowControl w:val="0"/>
        <w:ind w:left="720" w:firstLine="412" w:leftChars="300" w:firstLineChars="196"/>
        <w:jc w:val="both"/>
        <w:rPr>
          <w:rFonts w:ascii="宋体" w:eastAsia="宋体" w:hAnsi="宋体"/>
          <w:kern w:val="2"/>
          <w:sz w:val="21"/>
          <w:szCs w:val="21"/>
          <w:lang w:eastAsia="zh-CN"/>
        </w:rPr>
      </w:pPr>
      <w:r>
        <w:rPr>
          <w:rFonts w:ascii="宋体" w:eastAsia="宋体" w:hAnsi="宋体" w:cstheme="minorBidi" w:hint="eastAsia"/>
          <w:kern w:val="2"/>
          <w:sz w:val="21"/>
          <w:szCs w:val="21"/>
          <w:lang w:eastAsia="zh-CN"/>
        </w:rPr>
        <w:t>第八章  定标及公示</w:t>
      </w:r>
    </w:p>
    <w:p>
      <w:pPr>
        <w:widowControl w:val="0"/>
        <w:ind w:left="720" w:firstLine="412" w:leftChars="300" w:firstLineChars="196"/>
        <w:jc w:val="both"/>
        <w:rPr>
          <w:rFonts w:ascii="宋体" w:eastAsia="宋体" w:hAnsi="宋体"/>
          <w:kern w:val="2"/>
          <w:sz w:val="21"/>
          <w:szCs w:val="21"/>
          <w:lang w:eastAsia="zh-CN"/>
        </w:rPr>
      </w:pPr>
      <w:r>
        <w:rPr>
          <w:rFonts w:ascii="宋体" w:eastAsia="宋体" w:hAnsi="宋体" w:cstheme="minorBidi" w:hint="eastAsia"/>
          <w:kern w:val="2"/>
          <w:sz w:val="21"/>
          <w:szCs w:val="21"/>
          <w:lang w:eastAsia="zh-CN"/>
        </w:rPr>
        <w:t>第九章  公开采购失败的后续处理</w:t>
      </w:r>
    </w:p>
    <w:p>
      <w:pPr>
        <w:widowControl w:val="0"/>
        <w:ind w:left="720" w:firstLine="412" w:leftChars="300" w:firstLineChars="196"/>
        <w:jc w:val="both"/>
        <w:rPr>
          <w:rFonts w:ascii="宋体" w:eastAsia="宋体" w:hAnsi="宋体"/>
          <w:kern w:val="2"/>
          <w:sz w:val="21"/>
          <w:szCs w:val="21"/>
          <w:lang w:eastAsia="zh-CN"/>
        </w:rPr>
      </w:pPr>
      <w:r>
        <w:rPr>
          <w:rFonts w:ascii="宋体" w:eastAsia="宋体" w:hAnsi="宋体" w:cstheme="minorBidi" w:hint="eastAsia"/>
          <w:kern w:val="2"/>
          <w:sz w:val="21"/>
          <w:szCs w:val="21"/>
          <w:lang w:eastAsia="zh-CN"/>
        </w:rPr>
        <w:t>第十章  合同的授予与备案</w:t>
      </w:r>
    </w:p>
    <w:p>
      <w:pPr>
        <w:widowControl w:val="0"/>
        <w:ind w:left="720" w:firstLine="412" w:leftChars="300" w:firstLineChars="196"/>
        <w:jc w:val="both"/>
        <w:rPr>
          <w:rFonts w:ascii="宋体" w:eastAsia="宋体" w:hAnsi="宋体"/>
          <w:kern w:val="2"/>
          <w:sz w:val="21"/>
          <w:szCs w:val="21"/>
          <w:lang w:eastAsia="zh-CN"/>
        </w:rPr>
      </w:pPr>
      <w:r>
        <w:rPr>
          <w:rFonts w:ascii="宋体" w:eastAsia="宋体" w:hAnsi="宋体" w:cstheme="minorBidi" w:hint="eastAsia"/>
          <w:kern w:val="2"/>
          <w:sz w:val="21"/>
          <w:szCs w:val="21"/>
          <w:lang w:eastAsia="zh-CN"/>
        </w:rPr>
        <w:t>第十一章  质疑处理</w:t>
      </w:r>
    </w:p>
    <w:p>
      <w:pPr>
        <w:widowControl/>
        <w:wordWrap w:val="0"/>
        <w:autoSpaceDE w:val="0"/>
        <w:autoSpaceDN w:val="0"/>
        <w:spacing w:line="400" w:lineRule="exact"/>
        <w:ind w:right="808" w:firstLine="420" w:firstLineChars="200"/>
        <w:jc w:val="both"/>
        <w:rPr>
          <w:rFonts w:eastAsia="宋体"/>
          <w:kern w:val="2"/>
          <w:sz w:val="21"/>
          <w:lang w:eastAsia="zh-CN"/>
        </w:rPr>
      </w:pPr>
      <w:r>
        <w:rPr>
          <w:rFonts w:eastAsia="宋体" w:hint="eastAsia"/>
          <w:kern w:val="2"/>
          <w:sz w:val="21"/>
          <w:lang w:eastAsia="zh-CN"/>
        </w:rPr>
        <w:t>1</w:t>
      </w:r>
      <w:r>
        <w:rPr>
          <w:rFonts w:eastAsia="宋体"/>
          <w:kern w:val="2"/>
          <w:sz w:val="21"/>
          <w:lang w:eastAsia="zh-CN"/>
        </w:rPr>
        <w:t>1</w:t>
      </w:r>
      <w:r>
        <w:rPr>
          <w:rFonts w:eastAsia="宋体" w:hint="eastAsia"/>
          <w:kern w:val="2"/>
          <w:sz w:val="21"/>
          <w:lang w:eastAsia="zh-CN"/>
        </w:rPr>
        <w:t>.2投标人下载招标文件后，应仔细检查招标文件的所有内容，如有疑问应在答疑截止时间之前向采购代理机构提出，否则，由此引起的投标损失自负；投标人同时应认真审阅招标文件所有的事项、格式、条款和规范要求等，如果投标人的投标文件未按招标文件要求提交全部资料或者投标文件未对招标文件做出实质性响应，其风险由投标人自行承担。</w:t>
      </w:r>
    </w:p>
    <w:p>
      <w:pPr>
        <w:widowControl/>
        <w:wordWrap w:val="0"/>
        <w:autoSpaceDE w:val="0"/>
        <w:autoSpaceDN w:val="0"/>
        <w:spacing w:line="400" w:lineRule="exact"/>
        <w:ind w:right="808" w:firstLine="420" w:firstLineChars="200"/>
        <w:jc w:val="both"/>
        <w:rPr>
          <w:rFonts w:eastAsia="宋体"/>
          <w:kern w:val="2"/>
          <w:sz w:val="21"/>
          <w:szCs w:val="21"/>
          <w:lang w:eastAsia="zh-CN"/>
        </w:rPr>
      </w:pPr>
      <w:r>
        <w:rPr>
          <w:rFonts w:eastAsia="宋体" w:hint="eastAsia"/>
          <w:kern w:val="2"/>
          <w:sz w:val="21"/>
          <w:szCs w:val="21"/>
          <w:lang w:eastAsia="zh-CN"/>
        </w:rPr>
        <w:t>1</w:t>
      </w:r>
      <w:r>
        <w:rPr>
          <w:rFonts w:eastAsia="宋体"/>
          <w:kern w:val="2"/>
          <w:sz w:val="21"/>
          <w:szCs w:val="21"/>
          <w:lang w:eastAsia="zh-CN"/>
        </w:rPr>
        <w:t>1</w:t>
      </w:r>
      <w:r>
        <w:rPr>
          <w:rFonts w:eastAsia="宋体" w:hint="eastAsia"/>
          <w:kern w:val="2"/>
          <w:sz w:val="21"/>
          <w:szCs w:val="21"/>
          <w:lang w:eastAsia="zh-CN"/>
        </w:rPr>
        <w:t>.3</w:t>
      </w:r>
      <w:r>
        <w:rPr>
          <w:rFonts w:eastAsia="宋体" w:hint="eastAsia"/>
          <w:kern w:val="2"/>
          <w:sz w:val="21"/>
          <w:lang w:eastAsia="zh-CN"/>
        </w:rPr>
        <w:t>任何人或任何组织向投标人提交的任何书面或口头资料，未经采购代理机构在网上发布或书面通知，均作无效处理，不得作为招标文件的组成部分。采购代理机构对投标人由此而做出的推论、理解和结论概不负责。</w:t>
      </w:r>
    </w:p>
    <w:p>
      <w:pPr>
        <w:widowControl/>
        <w:wordWrap w:val="0"/>
        <w:autoSpaceDE w:val="0"/>
        <w:autoSpaceDN w:val="0"/>
        <w:spacing w:line="400" w:lineRule="exact"/>
        <w:ind w:right="808" w:firstLine="420" w:firstLineChars="200"/>
        <w:jc w:val="both"/>
        <w:rPr>
          <w:rFonts w:eastAsia="宋体"/>
          <w:kern w:val="2"/>
          <w:sz w:val="21"/>
          <w:lang w:eastAsia="zh-CN"/>
        </w:rPr>
      </w:pPr>
      <w:r>
        <w:rPr>
          <w:rFonts w:eastAsia="宋体" w:hint="eastAsia"/>
          <w:kern w:val="2"/>
          <w:sz w:val="21"/>
          <w:lang w:eastAsia="zh-CN"/>
        </w:rPr>
        <w:t>1</w:t>
      </w:r>
      <w:r>
        <w:rPr>
          <w:rFonts w:eastAsia="宋体"/>
          <w:kern w:val="2"/>
          <w:sz w:val="21"/>
          <w:lang w:eastAsia="zh-CN"/>
        </w:rPr>
        <w:t>2</w:t>
      </w:r>
      <w:r>
        <w:rPr>
          <w:rFonts w:eastAsia="宋体" w:hint="eastAsia"/>
          <w:kern w:val="2"/>
          <w:sz w:val="21"/>
          <w:lang w:eastAsia="zh-CN"/>
        </w:rPr>
        <w:t>．招标文件的澄清</w:t>
      </w:r>
    </w:p>
    <w:p>
      <w:pPr>
        <w:widowControl/>
        <w:wordWrap w:val="0"/>
        <w:autoSpaceDE w:val="0"/>
        <w:autoSpaceDN w:val="0"/>
        <w:spacing w:line="400" w:lineRule="exact"/>
        <w:ind w:right="808" w:firstLine="420" w:firstLineChars="200"/>
        <w:jc w:val="both"/>
        <w:rPr>
          <w:rFonts w:eastAsia="宋体"/>
          <w:kern w:val="2"/>
          <w:sz w:val="21"/>
          <w:lang w:eastAsia="zh-CN"/>
        </w:rPr>
      </w:pPr>
      <w:r>
        <w:rPr>
          <w:rFonts w:eastAsia="宋体" w:hint="eastAsia"/>
          <w:kern w:val="2"/>
          <w:sz w:val="21"/>
          <w:lang w:eastAsia="zh-CN"/>
        </w:rPr>
        <w:t>1</w:t>
      </w:r>
      <w:r>
        <w:rPr>
          <w:rFonts w:eastAsia="宋体"/>
          <w:kern w:val="2"/>
          <w:sz w:val="21"/>
          <w:lang w:eastAsia="zh-CN"/>
        </w:rPr>
        <w:t>2</w:t>
      </w:r>
      <w:r>
        <w:rPr>
          <w:rFonts w:eastAsia="宋体" w:hint="eastAsia"/>
          <w:kern w:val="2"/>
          <w:sz w:val="21"/>
          <w:lang w:eastAsia="zh-CN"/>
        </w:rPr>
        <w:t>.1招标文件澄清的目的是澄清、解答投标人在查阅招标文件后或现场踏勘中可能提出的与投标有关的疑问或询问。</w:t>
      </w:r>
    </w:p>
    <w:p>
      <w:pPr>
        <w:widowControl/>
        <w:wordWrap w:val="0"/>
        <w:autoSpaceDE w:val="0"/>
        <w:autoSpaceDN w:val="0"/>
        <w:spacing w:line="400" w:lineRule="exact"/>
        <w:ind w:right="808" w:firstLine="420" w:firstLineChars="200"/>
        <w:jc w:val="both"/>
        <w:rPr>
          <w:rFonts w:eastAsia="宋体"/>
          <w:kern w:val="2"/>
          <w:sz w:val="21"/>
          <w:lang w:eastAsia="zh-CN"/>
        </w:rPr>
      </w:pPr>
      <w:r>
        <w:rPr>
          <w:rFonts w:eastAsia="宋体" w:hint="eastAsia"/>
          <w:kern w:val="2"/>
          <w:sz w:val="21"/>
          <w:lang w:eastAsia="zh-CN"/>
        </w:rPr>
        <w:t>1</w:t>
      </w:r>
      <w:r>
        <w:rPr>
          <w:rFonts w:eastAsia="宋体"/>
          <w:kern w:val="2"/>
          <w:sz w:val="21"/>
          <w:lang w:eastAsia="zh-CN"/>
        </w:rPr>
        <w:t>2</w:t>
      </w:r>
      <w:r>
        <w:rPr>
          <w:rFonts w:eastAsia="宋体" w:hint="eastAsia"/>
          <w:kern w:val="2"/>
          <w:sz w:val="21"/>
          <w:lang w:eastAsia="zh-CN"/>
        </w:rPr>
        <w:t>.2投标人如对招标文件内容有疑问，应当在招标公告规定的澄清（提问）截止时间前以网上提问的形式通过网上政府采购系统提交采购代理机构。</w:t>
      </w:r>
    </w:p>
    <w:p>
      <w:pPr>
        <w:widowControl/>
        <w:wordWrap w:val="0"/>
        <w:autoSpaceDE w:val="0"/>
        <w:autoSpaceDN w:val="0"/>
        <w:spacing w:line="400" w:lineRule="exact"/>
        <w:ind w:right="808" w:firstLine="420" w:firstLineChars="200"/>
        <w:jc w:val="both"/>
        <w:rPr>
          <w:rFonts w:eastAsia="宋体"/>
          <w:kern w:val="2"/>
          <w:sz w:val="21"/>
          <w:lang w:eastAsia="zh-CN"/>
        </w:rPr>
      </w:pPr>
      <w:r>
        <w:rPr>
          <w:rFonts w:eastAsia="宋体" w:hint="eastAsia"/>
          <w:kern w:val="2"/>
          <w:sz w:val="21"/>
          <w:lang w:eastAsia="zh-CN"/>
        </w:rPr>
        <w:t>1</w:t>
      </w:r>
      <w:r>
        <w:rPr>
          <w:rFonts w:eastAsia="宋体"/>
          <w:kern w:val="2"/>
          <w:sz w:val="21"/>
          <w:lang w:eastAsia="zh-CN"/>
        </w:rPr>
        <w:t>2</w:t>
      </w:r>
      <w:r>
        <w:rPr>
          <w:rFonts w:eastAsia="宋体" w:hint="eastAsia"/>
          <w:kern w:val="2"/>
          <w:sz w:val="21"/>
          <w:lang w:eastAsia="zh-CN"/>
        </w:rPr>
        <w:t>.3不论是采购代理机构根据需要主动对招标文件进行必要的澄清或是根据投标人的要求对招标文件做出澄清，采购代理机构都将在投标截止日期前以书面形式（包括采购代理机构网站发布方式）答复或发送给所有投标人。答复内容是招标文件的组成部分，对投标人起约束作用，其有效性按照本通用条款第1</w:t>
      </w:r>
      <w:r>
        <w:rPr>
          <w:rFonts w:eastAsia="宋体"/>
          <w:kern w:val="2"/>
          <w:sz w:val="21"/>
          <w:lang w:eastAsia="zh-CN"/>
        </w:rPr>
        <w:t>3.3</w:t>
      </w:r>
      <w:r>
        <w:rPr>
          <w:rFonts w:eastAsia="宋体" w:hint="eastAsia"/>
          <w:kern w:val="2"/>
          <w:sz w:val="21"/>
          <w:lang w:eastAsia="zh-CN"/>
        </w:rPr>
        <w:t>、1</w:t>
      </w:r>
      <w:r>
        <w:rPr>
          <w:rFonts w:eastAsia="宋体"/>
          <w:kern w:val="2"/>
          <w:sz w:val="21"/>
          <w:lang w:eastAsia="zh-CN"/>
        </w:rPr>
        <w:t>3.4</w:t>
      </w:r>
      <w:r>
        <w:rPr>
          <w:rFonts w:eastAsia="宋体" w:hint="eastAsia"/>
          <w:kern w:val="2"/>
          <w:sz w:val="21"/>
          <w:lang w:eastAsia="zh-CN"/>
        </w:rPr>
        <w:t>款规定执行。</w:t>
      </w:r>
    </w:p>
    <w:p>
      <w:pPr>
        <w:widowControl/>
        <w:wordWrap w:val="0"/>
        <w:autoSpaceDE w:val="0"/>
        <w:autoSpaceDN w:val="0"/>
        <w:spacing w:line="400" w:lineRule="exact"/>
        <w:ind w:right="808" w:firstLine="420" w:firstLineChars="200"/>
        <w:jc w:val="both"/>
        <w:rPr>
          <w:rFonts w:eastAsia="宋体"/>
          <w:kern w:val="2"/>
          <w:sz w:val="21"/>
          <w:lang w:eastAsia="zh-CN"/>
        </w:rPr>
      </w:pPr>
      <w:r>
        <w:rPr>
          <w:rFonts w:eastAsia="宋体"/>
          <w:kern w:val="2"/>
          <w:sz w:val="21"/>
          <w:lang w:eastAsia="zh-CN"/>
        </w:rPr>
        <w:t>1</w:t>
      </w:r>
      <w:r>
        <w:rPr>
          <w:rFonts w:eastAsia="宋体" w:hint="eastAsia"/>
          <w:kern w:val="2"/>
          <w:sz w:val="21"/>
          <w:lang w:eastAsia="zh-CN"/>
        </w:rPr>
        <w:t>3．招标文件的修改</w:t>
      </w:r>
    </w:p>
    <w:p>
      <w:pPr>
        <w:widowControl/>
        <w:wordWrap w:val="0"/>
        <w:autoSpaceDE w:val="0"/>
        <w:autoSpaceDN w:val="0"/>
        <w:spacing w:line="400" w:lineRule="exact"/>
        <w:ind w:right="808" w:firstLine="420" w:firstLineChars="200"/>
        <w:jc w:val="both"/>
        <w:rPr>
          <w:rFonts w:eastAsia="宋体"/>
          <w:kern w:val="2"/>
          <w:sz w:val="21"/>
          <w:lang w:eastAsia="zh-CN"/>
        </w:rPr>
      </w:pPr>
      <w:r>
        <w:rPr>
          <w:rFonts w:eastAsia="宋体"/>
          <w:kern w:val="2"/>
          <w:sz w:val="21"/>
          <w:lang w:eastAsia="zh-CN"/>
        </w:rPr>
        <w:t>1</w:t>
      </w:r>
      <w:r>
        <w:rPr>
          <w:rFonts w:eastAsia="宋体" w:hint="eastAsia"/>
          <w:kern w:val="2"/>
          <w:sz w:val="21"/>
          <w:lang w:eastAsia="zh-CN"/>
        </w:rPr>
        <w:t>3.1招标文件发出后，在投标截止日期前任何时候，确需要变更招标文件内容的，采购代理机构可主动或在解答投标人提出的澄清问题时对招标文件进行修改。</w:t>
      </w:r>
    </w:p>
    <w:p>
      <w:pPr>
        <w:widowControl/>
        <w:wordWrap w:val="0"/>
        <w:autoSpaceDE w:val="0"/>
        <w:autoSpaceDN w:val="0"/>
        <w:spacing w:line="400" w:lineRule="exact"/>
        <w:ind w:right="808" w:firstLine="420" w:firstLineChars="200"/>
        <w:jc w:val="both"/>
        <w:rPr>
          <w:rFonts w:eastAsia="宋体"/>
          <w:kern w:val="2"/>
          <w:sz w:val="21"/>
          <w:lang w:eastAsia="zh-CN"/>
        </w:rPr>
      </w:pPr>
      <w:r>
        <w:rPr>
          <w:rFonts w:eastAsia="宋体"/>
          <w:kern w:val="2"/>
          <w:sz w:val="21"/>
          <w:lang w:eastAsia="zh-CN"/>
        </w:rPr>
        <w:t>1</w:t>
      </w:r>
      <w:r>
        <w:rPr>
          <w:rFonts w:eastAsia="宋体" w:hint="eastAsia"/>
          <w:kern w:val="2"/>
          <w:sz w:val="21"/>
          <w:lang w:eastAsia="zh-CN"/>
        </w:rPr>
        <w:t>3.2招标文件的修改以书面形式（包括采购代理机构网站发布方式，如更正公告等）发送给所有投标人，招标文件的修改内容作为招标文件的组成部分，并具有约束力。</w:t>
      </w:r>
    </w:p>
    <w:p>
      <w:pPr>
        <w:widowControl/>
        <w:wordWrap w:val="0"/>
        <w:autoSpaceDE w:val="0"/>
        <w:autoSpaceDN w:val="0"/>
        <w:spacing w:line="400" w:lineRule="exact"/>
        <w:ind w:right="808" w:firstLine="420" w:firstLineChars="200"/>
        <w:jc w:val="both"/>
        <w:rPr>
          <w:rFonts w:eastAsia="宋体"/>
          <w:kern w:val="2"/>
          <w:sz w:val="21"/>
          <w:lang w:eastAsia="zh-CN"/>
        </w:rPr>
      </w:pPr>
      <w:r>
        <w:rPr>
          <w:rFonts w:eastAsia="宋体"/>
          <w:kern w:val="2"/>
          <w:sz w:val="21"/>
          <w:lang w:eastAsia="zh-CN"/>
        </w:rPr>
        <w:t>1</w:t>
      </w:r>
      <w:r>
        <w:rPr>
          <w:rFonts w:eastAsia="宋体" w:hint="eastAsia"/>
          <w:kern w:val="2"/>
          <w:sz w:val="21"/>
          <w:lang w:eastAsia="zh-CN"/>
        </w:rPr>
        <w:t>3.3招标文件、招标文件澄清答复内容、招标文件修改补充内容均以书面形式（包括采购代理机构网站公开发布方式，如更正公告等）明确的内容为准。当招标文件、修改补充通知、招标文件澄清答复内容相互矛盾时，以最后发出的内容为准。</w:t>
      </w:r>
    </w:p>
    <w:p>
      <w:pPr>
        <w:widowControl/>
        <w:wordWrap w:val="0"/>
        <w:autoSpaceDE w:val="0"/>
        <w:autoSpaceDN w:val="0"/>
        <w:spacing w:line="400" w:lineRule="exact"/>
        <w:ind w:right="808" w:firstLine="420" w:firstLineChars="200"/>
        <w:jc w:val="both"/>
        <w:rPr>
          <w:rFonts w:eastAsia="宋体"/>
          <w:kern w:val="2"/>
          <w:sz w:val="21"/>
          <w:lang w:eastAsia="zh-CN"/>
        </w:rPr>
      </w:pPr>
      <w:r>
        <w:rPr>
          <w:rFonts w:eastAsia="宋体"/>
          <w:kern w:val="2"/>
          <w:sz w:val="21"/>
          <w:lang w:eastAsia="zh-CN"/>
        </w:rPr>
        <w:t>1</w:t>
      </w:r>
      <w:r>
        <w:rPr>
          <w:rFonts w:eastAsia="宋体" w:hint="eastAsia"/>
          <w:kern w:val="2"/>
          <w:sz w:val="21"/>
          <w:lang w:eastAsia="zh-CN"/>
        </w:rPr>
        <w:t>3.4采购代理机构保证招标文件澄清答复内容和招标文件修改补充内容在投标截止时间前以书面形式（包括采购代理机构网站发布方式，如更正公告等）发送给所有投标人。为使投标人在编制投标文件时有充分时间对招标文件的修改部分进行研究，采购代理机构可以酌情延长递交投标文件的截止日期。</w:t>
      </w:r>
      <w:bookmarkEnd w:id="38"/>
    </w:p>
    <w:p>
      <w:pPr>
        <w:widowControl/>
        <w:wordWrap w:val="0"/>
        <w:autoSpaceDE w:val="0"/>
        <w:autoSpaceDN w:val="0"/>
        <w:spacing w:line="360" w:lineRule="auto"/>
        <w:ind w:right="808" w:firstLine="480" w:firstLineChars="200"/>
        <w:jc w:val="both"/>
        <w:rPr>
          <w:rFonts w:eastAsia="宋体"/>
          <w:b/>
          <w:kern w:val="2"/>
          <w:lang w:eastAsia="zh-CN"/>
        </w:rPr>
      </w:pPr>
    </w:p>
    <w:p>
      <w:pPr>
        <w:keepNext/>
        <w:keepLines/>
        <w:widowControl/>
        <w:wordWrap w:val="0"/>
        <w:autoSpaceDE w:val="0"/>
        <w:autoSpaceDN w:val="0"/>
        <w:spacing w:line="360" w:lineRule="auto"/>
        <w:ind w:right="808" w:firstLine="640" w:firstLineChars="200"/>
        <w:jc w:val="center"/>
        <w:outlineLvl w:val="1"/>
        <w:rPr>
          <w:rFonts w:ascii="Arial" w:eastAsia="宋体" w:hAnsi="Arial"/>
          <w:b/>
          <w:kern w:val="2"/>
          <w:sz w:val="32"/>
          <w:lang w:eastAsia="zh-CN"/>
        </w:rPr>
      </w:pPr>
      <w:bookmarkStart w:id="39" w:name="_Toc13741"/>
      <w:bookmarkStart w:id="40" w:name="_Toc18814"/>
      <w:bookmarkStart w:id="41" w:name="_Toc17279"/>
      <w:bookmarkStart w:id="42" w:name="_Toc31413"/>
      <w:r>
        <w:rPr>
          <w:rFonts w:ascii="Arial" w:eastAsia="宋体" w:hAnsi="Arial" w:hint="eastAsia"/>
          <w:b/>
          <w:kern w:val="2"/>
          <w:sz w:val="32"/>
          <w:lang w:eastAsia="zh-CN"/>
        </w:rPr>
        <w:t>第三章  投标文件的编制</w:t>
      </w:r>
      <w:bookmarkEnd w:id="39"/>
      <w:bookmarkEnd w:id="40"/>
      <w:bookmarkEnd w:id="41"/>
      <w:bookmarkEnd w:id="42"/>
    </w:p>
    <w:p>
      <w:pPr>
        <w:widowControl/>
        <w:wordWrap w:val="0"/>
        <w:autoSpaceDE w:val="0"/>
        <w:autoSpaceDN w:val="0"/>
        <w:spacing w:line="400" w:lineRule="exact"/>
        <w:ind w:right="808" w:firstLine="420" w:firstLineChars="200"/>
        <w:jc w:val="both"/>
        <w:rPr>
          <w:rFonts w:eastAsia="宋体"/>
          <w:kern w:val="2"/>
          <w:sz w:val="21"/>
          <w:lang w:eastAsia="zh-CN"/>
        </w:rPr>
      </w:pPr>
      <w:r>
        <w:rPr>
          <w:rFonts w:eastAsia="宋体" w:hint="eastAsia"/>
          <w:kern w:val="2"/>
          <w:sz w:val="21"/>
          <w:lang w:eastAsia="zh-CN"/>
        </w:rPr>
        <w:t>14．</w:t>
      </w:r>
      <w:bookmarkStart w:id="43" w:name="_Hlk72400236"/>
      <w:r>
        <w:rPr>
          <w:rFonts w:eastAsia="宋体" w:hint="eastAsia"/>
          <w:kern w:val="2"/>
          <w:sz w:val="21"/>
          <w:lang w:eastAsia="zh-CN"/>
        </w:rPr>
        <w:t>投标文件的语言及度量单位</w:t>
      </w:r>
    </w:p>
    <w:p>
      <w:pPr>
        <w:widowControl/>
        <w:wordWrap w:val="0"/>
        <w:autoSpaceDE w:val="0"/>
        <w:autoSpaceDN w:val="0"/>
        <w:spacing w:line="400" w:lineRule="exact"/>
        <w:ind w:right="808" w:firstLine="420" w:firstLineChars="200"/>
        <w:jc w:val="both"/>
        <w:rPr>
          <w:rFonts w:eastAsia="宋体"/>
          <w:kern w:val="2"/>
          <w:sz w:val="21"/>
          <w:lang w:eastAsia="zh-CN"/>
        </w:rPr>
      </w:pPr>
      <w:r>
        <w:rPr>
          <w:rFonts w:eastAsia="宋体" w:hint="eastAsia"/>
          <w:kern w:val="2"/>
          <w:sz w:val="21"/>
          <w:lang w:eastAsia="zh-CN"/>
        </w:rPr>
        <w:t>14.1投标人与采购代理机构之间与投标有关的所有往来通知、函件和投标文件均用中文表述。投标人随投标文件提供的证明文件和资料可以为其它语言，但必须附中文译文。翻译的中文资料与外文资料如果出现差异时，以中文为准，但翻译错误的除外。</w:t>
      </w:r>
    </w:p>
    <w:p>
      <w:pPr>
        <w:widowControl/>
        <w:wordWrap w:val="0"/>
        <w:autoSpaceDE w:val="0"/>
        <w:autoSpaceDN w:val="0"/>
        <w:spacing w:line="400" w:lineRule="exact"/>
        <w:ind w:right="808" w:firstLine="420" w:firstLineChars="200"/>
        <w:jc w:val="both"/>
        <w:rPr>
          <w:rFonts w:eastAsia="宋体"/>
          <w:kern w:val="2"/>
          <w:sz w:val="21"/>
          <w:lang w:eastAsia="zh-CN"/>
        </w:rPr>
      </w:pPr>
      <w:r>
        <w:rPr>
          <w:rFonts w:eastAsia="宋体" w:hint="eastAsia"/>
          <w:kern w:val="2"/>
          <w:sz w:val="21"/>
          <w:lang w:eastAsia="zh-CN"/>
        </w:rPr>
        <w:t>14.2除技术规范另有规定外，投标文件使用的度量单位，均采用中华人民共和国法定计量单位。</w:t>
      </w:r>
    </w:p>
    <w:bookmarkEnd w:id="43"/>
    <w:p>
      <w:pPr>
        <w:widowControl/>
        <w:wordWrap w:val="0"/>
        <w:autoSpaceDE w:val="0"/>
        <w:autoSpaceDN w:val="0"/>
        <w:spacing w:line="400" w:lineRule="exact"/>
        <w:ind w:right="808" w:firstLine="420" w:firstLineChars="200"/>
        <w:jc w:val="both"/>
        <w:rPr>
          <w:rFonts w:eastAsia="宋体"/>
          <w:kern w:val="2"/>
          <w:sz w:val="21"/>
          <w:lang w:eastAsia="zh-CN"/>
        </w:rPr>
      </w:pPr>
      <w:r>
        <w:rPr>
          <w:rFonts w:eastAsia="宋体" w:hint="eastAsia"/>
          <w:kern w:val="2"/>
          <w:sz w:val="21"/>
          <w:lang w:eastAsia="zh-CN"/>
        </w:rPr>
        <w:t>15．</w:t>
      </w:r>
      <w:bookmarkStart w:id="44" w:name="_Hlk72401567"/>
      <w:r>
        <w:rPr>
          <w:rFonts w:eastAsia="宋体" w:hint="eastAsia"/>
          <w:kern w:val="2"/>
          <w:sz w:val="21"/>
          <w:lang w:eastAsia="zh-CN"/>
        </w:rPr>
        <w:t>投标文件的组成</w:t>
      </w:r>
    </w:p>
    <w:p>
      <w:pPr>
        <w:widowControl/>
        <w:wordWrap w:val="0"/>
        <w:autoSpaceDE w:val="0"/>
        <w:autoSpaceDN w:val="0"/>
        <w:spacing w:line="400" w:lineRule="exact"/>
        <w:ind w:right="808" w:firstLine="420" w:firstLineChars="200"/>
        <w:jc w:val="both"/>
        <w:rPr>
          <w:rFonts w:eastAsia="宋体"/>
          <w:kern w:val="2"/>
          <w:sz w:val="21"/>
          <w:lang w:eastAsia="zh-CN"/>
        </w:rPr>
      </w:pPr>
      <w:r>
        <w:rPr>
          <w:rFonts w:eastAsia="宋体" w:hint="eastAsia"/>
          <w:kern w:val="2"/>
          <w:sz w:val="21"/>
          <w:lang w:eastAsia="zh-CN"/>
        </w:rPr>
        <w:t>具体内容在招标文件专用条款中进行规定。</w:t>
      </w:r>
    </w:p>
    <w:p>
      <w:pPr>
        <w:widowControl/>
        <w:wordWrap w:val="0"/>
        <w:autoSpaceDE w:val="0"/>
        <w:autoSpaceDN w:val="0"/>
        <w:spacing w:line="400" w:lineRule="exact"/>
        <w:ind w:right="808" w:firstLine="420" w:firstLineChars="200"/>
        <w:jc w:val="both"/>
        <w:rPr>
          <w:rFonts w:eastAsia="宋体"/>
          <w:kern w:val="2"/>
          <w:sz w:val="21"/>
          <w:lang w:eastAsia="zh-CN"/>
        </w:rPr>
      </w:pPr>
      <w:r>
        <w:rPr>
          <w:rFonts w:eastAsia="宋体"/>
          <w:kern w:val="2"/>
          <w:sz w:val="21"/>
          <w:lang w:eastAsia="zh-CN"/>
        </w:rPr>
        <w:t>16．投标文件格式</w:t>
      </w:r>
    </w:p>
    <w:p>
      <w:pPr>
        <w:widowControl/>
        <w:wordWrap w:val="0"/>
        <w:autoSpaceDE w:val="0"/>
        <w:autoSpaceDN w:val="0"/>
        <w:spacing w:line="400" w:lineRule="exact"/>
        <w:ind w:right="808" w:firstLine="420" w:firstLineChars="200"/>
        <w:jc w:val="both"/>
        <w:rPr>
          <w:rFonts w:eastAsia="宋体"/>
          <w:kern w:val="2"/>
          <w:sz w:val="21"/>
          <w:lang w:eastAsia="zh-CN"/>
        </w:rPr>
      </w:pPr>
      <w:r>
        <w:rPr>
          <w:rFonts w:eastAsia="宋体" w:hint="eastAsia"/>
          <w:kern w:val="2"/>
          <w:sz w:val="21"/>
          <w:lang w:eastAsia="zh-CN"/>
        </w:rPr>
        <w:t>投标文件包括本通用条款第</w:t>
      </w:r>
      <w:r>
        <w:rPr>
          <w:rFonts w:eastAsia="宋体"/>
          <w:kern w:val="2"/>
          <w:sz w:val="21"/>
          <w:lang w:eastAsia="zh-CN"/>
        </w:rPr>
        <w:t>15条中规定的内容。如招标文件提供了投标文件格式，则</w:t>
      </w:r>
      <w:r>
        <w:rPr>
          <w:rFonts w:eastAsia="宋体" w:hint="eastAsia"/>
          <w:b/>
          <w:bCs/>
          <w:kern w:val="2"/>
          <w:sz w:val="21"/>
          <w:lang w:eastAsia="zh-CN"/>
        </w:rPr>
        <w:t>投标人提交的投标文件应毫无例外地使用招标文件所提供的相应格式</w:t>
      </w:r>
      <w:r>
        <w:rPr>
          <w:rFonts w:eastAsia="宋体" w:hint="eastAsia"/>
          <w:kern w:val="2"/>
          <w:sz w:val="21"/>
          <w:lang w:eastAsia="zh-CN"/>
        </w:rPr>
        <w:t>（表格均可按同样格式扩展）。</w:t>
      </w:r>
    </w:p>
    <w:p>
      <w:pPr>
        <w:widowControl/>
        <w:wordWrap w:val="0"/>
        <w:autoSpaceDE w:val="0"/>
        <w:autoSpaceDN w:val="0"/>
        <w:spacing w:line="400" w:lineRule="exact"/>
        <w:ind w:right="808" w:firstLine="420" w:firstLineChars="200"/>
        <w:jc w:val="both"/>
        <w:rPr>
          <w:rFonts w:eastAsia="宋体"/>
          <w:kern w:val="2"/>
          <w:sz w:val="21"/>
          <w:lang w:eastAsia="zh-CN"/>
        </w:rPr>
      </w:pPr>
      <w:r>
        <w:rPr>
          <w:rFonts w:eastAsia="宋体" w:hint="eastAsia"/>
          <w:kern w:val="2"/>
          <w:sz w:val="21"/>
          <w:lang w:eastAsia="zh-CN"/>
        </w:rPr>
        <w:t>17．投标货币</w:t>
      </w:r>
    </w:p>
    <w:p>
      <w:pPr>
        <w:widowControl/>
        <w:wordWrap w:val="0"/>
        <w:autoSpaceDE w:val="0"/>
        <w:autoSpaceDN w:val="0"/>
        <w:spacing w:line="400" w:lineRule="exact"/>
        <w:ind w:right="808" w:firstLine="420" w:firstLineChars="200"/>
        <w:jc w:val="both"/>
        <w:rPr>
          <w:rFonts w:eastAsia="宋体"/>
          <w:kern w:val="2"/>
          <w:sz w:val="21"/>
          <w:lang w:eastAsia="zh-CN"/>
        </w:rPr>
      </w:pPr>
      <w:r>
        <w:rPr>
          <w:rFonts w:eastAsia="宋体" w:hint="eastAsia"/>
          <w:kern w:val="2"/>
          <w:sz w:val="21"/>
          <w:lang w:eastAsia="zh-CN"/>
        </w:rPr>
        <w:t>本项目的投标报价应以人民币计。</w:t>
      </w:r>
    </w:p>
    <w:bookmarkEnd w:id="44"/>
    <w:p>
      <w:pPr>
        <w:widowControl/>
        <w:wordWrap w:val="0"/>
        <w:autoSpaceDE w:val="0"/>
        <w:autoSpaceDN w:val="0"/>
        <w:spacing w:line="400" w:lineRule="exact"/>
        <w:ind w:right="808" w:firstLine="420" w:firstLineChars="200"/>
        <w:jc w:val="both"/>
        <w:rPr>
          <w:rFonts w:eastAsia="宋体"/>
          <w:kern w:val="2"/>
          <w:sz w:val="21"/>
          <w:lang w:eastAsia="zh-CN"/>
        </w:rPr>
      </w:pPr>
      <w:r>
        <w:rPr>
          <w:rFonts w:eastAsia="宋体" w:hint="eastAsia"/>
          <w:kern w:val="2"/>
          <w:sz w:val="21"/>
          <w:lang w:eastAsia="zh-CN"/>
        </w:rPr>
        <w:t>18．</w:t>
      </w:r>
      <w:bookmarkStart w:id="45" w:name="_Hlk72401735"/>
      <w:r>
        <w:rPr>
          <w:rFonts w:eastAsia="宋体" w:hint="eastAsia"/>
          <w:kern w:val="2"/>
          <w:sz w:val="21"/>
          <w:lang w:eastAsia="zh-CN"/>
        </w:rPr>
        <w:t>证明投标文件投标技术方案的合格性和符合招标文件规定的文件要求</w:t>
      </w:r>
    </w:p>
    <w:p>
      <w:pPr>
        <w:widowControl/>
        <w:wordWrap w:val="0"/>
        <w:autoSpaceDE w:val="0"/>
        <w:autoSpaceDN w:val="0"/>
        <w:spacing w:line="400" w:lineRule="exact"/>
        <w:ind w:right="808" w:firstLine="420" w:firstLineChars="200"/>
        <w:jc w:val="both"/>
        <w:rPr>
          <w:rFonts w:eastAsia="宋体"/>
          <w:kern w:val="2"/>
          <w:sz w:val="21"/>
          <w:lang w:eastAsia="zh-CN"/>
        </w:rPr>
      </w:pPr>
      <w:r>
        <w:rPr>
          <w:rFonts w:eastAsia="宋体" w:hint="eastAsia"/>
          <w:kern w:val="2"/>
          <w:sz w:val="21"/>
          <w:lang w:eastAsia="zh-CN"/>
        </w:rPr>
        <w:t>18</w:t>
      </w:r>
      <w:r>
        <w:rPr>
          <w:rFonts w:eastAsia="宋体"/>
          <w:kern w:val="2"/>
          <w:sz w:val="21"/>
          <w:lang w:eastAsia="zh-CN"/>
        </w:rPr>
        <w:t>.1</w:t>
      </w:r>
      <w:r>
        <w:rPr>
          <w:rFonts w:eastAsia="宋体" w:hint="eastAsia"/>
          <w:kern w:val="2"/>
          <w:sz w:val="21"/>
          <w:lang w:eastAsia="zh-CN"/>
        </w:rPr>
        <w:t>投标人应提交证明文件，证明其投标技术方案项下的货物和服务的合格性符合招标文件规定。该投标技术方案及其证明文件均作为投标文件组成部分。</w:t>
      </w:r>
    </w:p>
    <w:p>
      <w:pPr>
        <w:widowControl/>
        <w:wordWrap w:val="0"/>
        <w:autoSpaceDE w:val="0"/>
        <w:autoSpaceDN w:val="0"/>
        <w:spacing w:line="400" w:lineRule="exact"/>
        <w:ind w:right="808" w:firstLine="420" w:firstLineChars="200"/>
        <w:jc w:val="both"/>
        <w:rPr>
          <w:rFonts w:eastAsia="宋体"/>
          <w:kern w:val="2"/>
          <w:sz w:val="21"/>
          <w:lang w:eastAsia="zh-CN"/>
        </w:rPr>
      </w:pPr>
      <w:r>
        <w:rPr>
          <w:rFonts w:eastAsia="宋体"/>
          <w:kern w:val="2"/>
          <w:sz w:val="21"/>
          <w:lang w:eastAsia="zh-CN"/>
        </w:rPr>
        <w:t>1</w:t>
      </w:r>
      <w:r>
        <w:rPr>
          <w:rFonts w:eastAsia="宋体" w:hint="eastAsia"/>
          <w:kern w:val="2"/>
          <w:sz w:val="21"/>
          <w:lang w:eastAsia="zh-CN"/>
        </w:rPr>
        <w:t>8</w:t>
      </w:r>
      <w:r>
        <w:rPr>
          <w:rFonts w:eastAsia="宋体"/>
          <w:kern w:val="2"/>
          <w:sz w:val="21"/>
          <w:lang w:eastAsia="zh-CN"/>
        </w:rPr>
        <w:t>.2</w:t>
      </w:r>
      <w:r>
        <w:rPr>
          <w:rFonts w:eastAsia="宋体" w:hint="eastAsia"/>
          <w:kern w:val="2"/>
          <w:sz w:val="21"/>
          <w:lang w:eastAsia="zh-CN"/>
        </w:rPr>
        <w:t>投标人提供证明投标技术方案与招标文件的要求相一致的文件，可以是文字资料、图纸、数据或数码照片、制造商公布的产品说明书、产品彩页和我国政府机构出具的产品检验和核准证件等，提供的文件应符合以下要求：</w:t>
      </w:r>
    </w:p>
    <w:p>
      <w:pPr>
        <w:widowControl/>
        <w:wordWrap w:val="0"/>
        <w:autoSpaceDE w:val="0"/>
        <w:autoSpaceDN w:val="0"/>
        <w:spacing w:line="400" w:lineRule="exact"/>
        <w:ind w:right="808" w:firstLine="420" w:firstLineChars="200"/>
        <w:jc w:val="both"/>
        <w:rPr>
          <w:rFonts w:eastAsia="宋体"/>
          <w:kern w:val="2"/>
          <w:sz w:val="21"/>
          <w:lang w:eastAsia="zh-CN"/>
        </w:rPr>
      </w:pPr>
      <w:r>
        <w:rPr>
          <w:rFonts w:eastAsia="宋体" w:hint="eastAsia"/>
          <w:kern w:val="2"/>
          <w:sz w:val="21"/>
          <w:lang w:eastAsia="zh-CN"/>
        </w:rPr>
        <w:t>18.2.1主要技术指标和性能的详细说明。</w:t>
      </w:r>
    </w:p>
    <w:p>
      <w:pPr>
        <w:widowControl/>
        <w:wordWrap w:val="0"/>
        <w:autoSpaceDE w:val="0"/>
        <w:autoSpaceDN w:val="0"/>
        <w:spacing w:line="400" w:lineRule="exact"/>
        <w:ind w:right="808" w:firstLine="420" w:firstLineChars="200"/>
        <w:jc w:val="both"/>
        <w:rPr>
          <w:rFonts w:eastAsia="宋体"/>
          <w:kern w:val="2"/>
          <w:sz w:val="21"/>
          <w:lang w:eastAsia="zh-CN"/>
        </w:rPr>
      </w:pPr>
      <w:r>
        <w:rPr>
          <w:rFonts w:eastAsia="宋体" w:hint="eastAsia"/>
          <w:kern w:val="2"/>
          <w:sz w:val="21"/>
          <w:lang w:eastAsia="zh-CN"/>
        </w:rPr>
        <w:t>18.2.</w:t>
      </w:r>
      <w:r>
        <w:rPr>
          <w:rFonts w:eastAsia="宋体"/>
          <w:kern w:val="2"/>
          <w:sz w:val="21"/>
          <w:lang w:eastAsia="zh-CN"/>
        </w:rPr>
        <w:t>2</w:t>
      </w:r>
      <w:r>
        <w:rPr>
          <w:rFonts w:eastAsia="宋体" w:hint="eastAsia"/>
          <w:kern w:val="2"/>
          <w:sz w:val="21"/>
          <w:lang w:eastAsia="zh-CN"/>
        </w:rPr>
        <w:t>投标产品从采购人开始使用至招标文件中规定的周期内正常、连续地使用所必须的备件和专用工具清单，包括备件和专用工具的货源及现行价格。</w:t>
      </w:r>
    </w:p>
    <w:p>
      <w:pPr>
        <w:widowControl/>
        <w:wordWrap w:val="0"/>
        <w:autoSpaceDE w:val="0"/>
        <w:autoSpaceDN w:val="0"/>
        <w:spacing w:line="400" w:lineRule="exact"/>
        <w:ind w:right="808" w:firstLine="420" w:firstLineChars="200"/>
        <w:jc w:val="both"/>
        <w:rPr>
          <w:rFonts w:eastAsia="宋体"/>
          <w:kern w:val="2"/>
          <w:sz w:val="21"/>
          <w:lang w:eastAsia="zh-CN"/>
        </w:rPr>
      </w:pPr>
      <w:r>
        <w:rPr>
          <w:rFonts w:eastAsia="宋体" w:hint="eastAsia"/>
          <w:kern w:val="2"/>
          <w:sz w:val="21"/>
          <w:lang w:eastAsia="zh-CN"/>
        </w:rPr>
        <w:t>18.2.</w:t>
      </w:r>
      <w:r>
        <w:rPr>
          <w:rFonts w:eastAsia="宋体"/>
          <w:kern w:val="2"/>
          <w:sz w:val="21"/>
          <w:lang w:eastAsia="zh-CN"/>
        </w:rPr>
        <w:t>3</w:t>
      </w:r>
      <w:r>
        <w:rPr>
          <w:rFonts w:eastAsia="宋体" w:hint="eastAsia"/>
          <w:kern w:val="2"/>
          <w:sz w:val="21"/>
          <w:lang w:eastAsia="zh-CN"/>
        </w:rPr>
        <w:t>对照招标文件技术规格，逐条说明投标技术方案已对采购人的技术规格做出了实质性的响应，或申明与技术规格条文的偏差和例外。投标人应详细说明投标技术方案中产品的具体参数，不得不合理照搬照抄招标文件的技术要求。</w:t>
      </w:r>
    </w:p>
    <w:p>
      <w:pPr>
        <w:widowControl/>
        <w:wordWrap w:val="0"/>
        <w:autoSpaceDE w:val="0"/>
        <w:autoSpaceDN w:val="0"/>
        <w:spacing w:line="400" w:lineRule="exact"/>
        <w:ind w:right="808" w:firstLine="420" w:firstLineChars="200"/>
        <w:jc w:val="both"/>
        <w:rPr>
          <w:rFonts w:eastAsia="宋体"/>
          <w:kern w:val="2"/>
          <w:sz w:val="21"/>
          <w:lang w:eastAsia="zh-CN"/>
        </w:rPr>
      </w:pPr>
      <w:r>
        <w:rPr>
          <w:rFonts w:eastAsia="宋体" w:hint="eastAsia"/>
          <w:kern w:val="2"/>
          <w:sz w:val="21"/>
          <w:lang w:eastAsia="zh-CN"/>
        </w:rPr>
        <w:t>18.2.4产品说明书或彩页应为制造商公布或出具的中文产品说明书或彩页；提供外文说明书或彩页的，必须同时提供加盖制造商公章的对应中文翻译说明，评标依据以中文翻译内容为准，外文说明书或彩页仅供参考；产品说明书或彩页的尺寸和清晰度要求能够使用电脑阅读、识别和判断；</w:t>
      </w:r>
    </w:p>
    <w:p>
      <w:pPr>
        <w:widowControl/>
        <w:wordWrap w:val="0"/>
        <w:autoSpaceDE w:val="0"/>
        <w:autoSpaceDN w:val="0"/>
        <w:spacing w:line="400" w:lineRule="exact"/>
        <w:ind w:right="808" w:firstLine="420" w:firstLineChars="200"/>
        <w:jc w:val="both"/>
        <w:rPr>
          <w:rFonts w:eastAsia="宋体"/>
          <w:kern w:val="2"/>
          <w:sz w:val="21"/>
          <w:lang w:eastAsia="zh-CN"/>
        </w:rPr>
      </w:pPr>
      <w:r>
        <w:rPr>
          <w:rFonts w:eastAsia="宋体" w:hint="eastAsia"/>
          <w:kern w:val="2"/>
          <w:sz w:val="21"/>
          <w:lang w:eastAsia="zh-CN"/>
        </w:rPr>
        <w:t>18.2.5我国政府机构出具的产品检验和核准证件应为证件正面、背面和附件标注的全部具体内容；产品检验和核准证件的尺寸和清晰度应该能够在电脑上被阅读、识别和判断，提供原件扫描件。</w:t>
      </w:r>
    </w:p>
    <w:p>
      <w:pPr>
        <w:widowControl/>
        <w:wordWrap w:val="0"/>
        <w:autoSpaceDE w:val="0"/>
        <w:autoSpaceDN w:val="0"/>
        <w:spacing w:line="400" w:lineRule="exact"/>
        <w:ind w:right="808" w:firstLine="420" w:firstLineChars="200"/>
        <w:jc w:val="both"/>
        <w:rPr>
          <w:rFonts w:eastAsia="宋体"/>
          <w:kern w:val="2"/>
          <w:sz w:val="21"/>
          <w:lang w:eastAsia="zh-CN"/>
        </w:rPr>
      </w:pPr>
      <w:r>
        <w:rPr>
          <w:rFonts w:eastAsia="宋体" w:hint="eastAsia"/>
          <w:kern w:val="2"/>
          <w:sz w:val="21"/>
          <w:lang w:eastAsia="zh-CN"/>
        </w:rPr>
        <w:t>18.3相关资料不符合18.2款要求的，评审委员会有权认定为投标技术方案不合格响应，其相关分数予以扣减或作投标无效处理。</w:t>
      </w:r>
    </w:p>
    <w:p>
      <w:pPr>
        <w:widowControl/>
        <w:wordWrap w:val="0"/>
        <w:autoSpaceDE w:val="0"/>
        <w:autoSpaceDN w:val="0"/>
        <w:spacing w:line="400" w:lineRule="exact"/>
        <w:ind w:right="808" w:firstLine="420" w:firstLineChars="200"/>
        <w:jc w:val="both"/>
        <w:rPr>
          <w:rFonts w:eastAsia="宋体"/>
          <w:kern w:val="2"/>
          <w:sz w:val="21"/>
          <w:lang w:eastAsia="zh-CN"/>
        </w:rPr>
      </w:pPr>
      <w:r>
        <w:rPr>
          <w:rFonts w:eastAsia="宋体"/>
          <w:kern w:val="2"/>
          <w:sz w:val="21"/>
          <w:lang w:eastAsia="zh-CN"/>
        </w:rPr>
        <w:t>1</w:t>
      </w:r>
      <w:r>
        <w:rPr>
          <w:rFonts w:eastAsia="宋体" w:hint="eastAsia"/>
          <w:kern w:val="2"/>
          <w:sz w:val="21"/>
          <w:lang w:eastAsia="zh-CN"/>
        </w:rPr>
        <w:t>8</w:t>
      </w:r>
      <w:r>
        <w:rPr>
          <w:rFonts w:eastAsia="宋体"/>
          <w:kern w:val="2"/>
          <w:sz w:val="21"/>
          <w:lang w:eastAsia="zh-CN"/>
        </w:rPr>
        <w:t>.</w:t>
      </w:r>
      <w:r>
        <w:rPr>
          <w:rFonts w:eastAsia="宋体" w:hint="eastAsia"/>
          <w:kern w:val="2"/>
          <w:sz w:val="21"/>
          <w:lang w:eastAsia="zh-CN"/>
        </w:rPr>
        <w:t>4投标人在阐述上述第18.2时应注意采购人在技术规格中指出的工艺、材料和设备的标准以及参照的牌号或分类号仅起说明作用，并没有任何限制性。投标人在投标中可以选用替代标准、牌号或分类号，但这些替代要实质上满足招标文件中技术规格的要求，是否满足要求，由评审委员会来评判。</w:t>
      </w:r>
    </w:p>
    <w:p>
      <w:pPr>
        <w:widowControl/>
        <w:wordWrap w:val="0"/>
        <w:autoSpaceDE w:val="0"/>
        <w:autoSpaceDN w:val="0"/>
        <w:spacing w:line="400" w:lineRule="exact"/>
        <w:ind w:right="808" w:firstLine="420" w:firstLineChars="200"/>
        <w:jc w:val="both"/>
        <w:rPr>
          <w:rFonts w:eastAsia="宋体"/>
          <w:kern w:val="2"/>
          <w:sz w:val="21"/>
          <w:lang w:eastAsia="zh-CN"/>
        </w:rPr>
      </w:pPr>
      <w:r>
        <w:rPr>
          <w:rFonts w:eastAsia="宋体" w:hint="eastAsia"/>
          <w:kern w:val="2"/>
          <w:sz w:val="21"/>
          <w:lang w:eastAsia="zh-CN"/>
        </w:rPr>
        <w:t>18.5除非另有规定或说明，投标人对同一项目投标时，不得同时提供两套或两套以上的投标方案。</w:t>
      </w:r>
    </w:p>
    <w:bookmarkEnd w:id="45"/>
    <w:p>
      <w:pPr>
        <w:widowControl/>
        <w:wordWrap w:val="0"/>
        <w:autoSpaceDE w:val="0"/>
        <w:autoSpaceDN w:val="0"/>
        <w:spacing w:line="400" w:lineRule="exact"/>
        <w:ind w:right="808" w:firstLine="420" w:firstLineChars="200"/>
        <w:jc w:val="both"/>
        <w:rPr>
          <w:rFonts w:eastAsia="宋体"/>
          <w:kern w:val="2"/>
          <w:sz w:val="21"/>
          <w:lang w:eastAsia="zh-CN"/>
        </w:rPr>
      </w:pPr>
      <w:r>
        <w:rPr>
          <w:rFonts w:eastAsia="宋体" w:hint="eastAsia"/>
          <w:kern w:val="2"/>
          <w:sz w:val="21"/>
          <w:lang w:eastAsia="zh-CN"/>
        </w:rPr>
        <w:t>19．</w:t>
      </w:r>
      <w:bookmarkStart w:id="46" w:name="_Hlk72402034"/>
      <w:r>
        <w:rPr>
          <w:rFonts w:eastAsia="宋体" w:hint="eastAsia"/>
          <w:kern w:val="2"/>
          <w:sz w:val="21"/>
          <w:lang w:eastAsia="zh-CN"/>
        </w:rPr>
        <w:t>投标文件其他证明文件的要求</w:t>
      </w:r>
    </w:p>
    <w:p>
      <w:pPr>
        <w:widowControl/>
        <w:wordWrap w:val="0"/>
        <w:autoSpaceDE w:val="0"/>
        <w:autoSpaceDN w:val="0"/>
        <w:spacing w:line="400" w:lineRule="exact"/>
        <w:ind w:right="808" w:firstLine="420" w:firstLineChars="200"/>
        <w:jc w:val="both"/>
        <w:rPr>
          <w:rFonts w:eastAsia="宋体"/>
          <w:color w:val="FF0000"/>
          <w:kern w:val="2"/>
          <w:sz w:val="21"/>
          <w:lang w:eastAsia="zh-CN"/>
        </w:rPr>
      </w:pPr>
      <w:r>
        <w:rPr>
          <w:rFonts w:eastAsia="宋体" w:hint="eastAsia"/>
          <w:kern w:val="2"/>
          <w:sz w:val="21"/>
          <w:lang w:eastAsia="zh-CN"/>
        </w:rPr>
        <w:t>19.1</w:t>
      </w:r>
      <w:bookmarkStart w:id="47" w:name="_Hlk71407299"/>
      <w:r>
        <w:rPr>
          <w:rFonts w:eastAsia="宋体" w:hint="eastAsia"/>
          <w:kern w:val="2"/>
          <w:sz w:val="21"/>
          <w:lang w:eastAsia="zh-CN"/>
        </w:rPr>
        <w:t>采用综合评分法的项目，对项目招标文件《评标信息》评分项中涉及的相关业绩、社保情况等内容以及《资格性审查表》和《符合性审查表》中涉及的证明材料，投标人应提供相关部门出具的证明材料扫描件或照片，原件备查。有关扫描件（或照片）的尺寸和清晰度要求能够使用电脑阅读、识别和判断。若投标人未按要求提供证明材料或提供的是部分证明材料或提供不清晰的扫描件（或照片）的，采购人、代理机构及评审委员会依据各自审查范围，有权认定其投标文件未对招标文件有关需求进行响应，涉及资格性审查或符合性审查的予以投标无效处理，涉及《评标信息》打分项的则该项评分予以0分处理。对供应商投标资料是否异常、是否有效问题进行核查和判定，如认为供应商投标资料有异常或无效的，若涉及资格性审查或符合性审查条款的，则应作投标无效处理；若涉及评分的，则作不得分处理。</w:t>
      </w:r>
    </w:p>
    <w:bookmarkEnd w:id="47"/>
    <w:p>
      <w:pPr>
        <w:widowControl/>
        <w:wordWrap w:val="0"/>
        <w:autoSpaceDE w:val="0"/>
        <w:autoSpaceDN w:val="0"/>
        <w:spacing w:line="400" w:lineRule="exact"/>
        <w:ind w:right="808" w:firstLine="420" w:firstLineChars="200"/>
        <w:jc w:val="both"/>
        <w:rPr>
          <w:rFonts w:eastAsia="宋体"/>
          <w:kern w:val="2"/>
          <w:sz w:val="21"/>
          <w:lang w:eastAsia="zh-CN"/>
        </w:rPr>
      </w:pPr>
      <w:r>
        <w:rPr>
          <w:rFonts w:eastAsia="宋体" w:hint="eastAsia"/>
          <w:kern w:val="2"/>
          <w:sz w:val="21"/>
          <w:lang w:eastAsia="zh-CN"/>
        </w:rPr>
        <w:t>19.2本项目涉及提供的有关资质（资格）证书，若原有资质（资格）证书处于年审期间，须提供证书颁发部门提供的回执，并且回执须证明该证书依然有效（若在法规范围不需提供的，供应商应做书面说明并提供证明文件，否则该证书无效），则该投标人提供年审证明的可按原资质（资格）投标；若投标人正在申报上一级别资质（资格），在未获批准之前，仍按原级别资质（资格）投标。</w:t>
      </w:r>
    </w:p>
    <w:p>
      <w:pPr>
        <w:widowControl/>
        <w:wordWrap w:val="0"/>
        <w:autoSpaceDE w:val="0"/>
        <w:autoSpaceDN w:val="0"/>
        <w:spacing w:line="400" w:lineRule="exact"/>
        <w:ind w:right="808" w:firstLine="420" w:firstLineChars="200"/>
        <w:jc w:val="both"/>
        <w:rPr>
          <w:rFonts w:eastAsia="宋体"/>
          <w:kern w:val="2"/>
          <w:sz w:val="21"/>
          <w:lang w:eastAsia="zh-CN"/>
        </w:rPr>
      </w:pPr>
      <w:r>
        <w:rPr>
          <w:rFonts w:eastAsia="宋体" w:hint="eastAsia"/>
          <w:kern w:val="2"/>
          <w:sz w:val="21"/>
          <w:lang w:eastAsia="zh-CN"/>
        </w:rPr>
        <w:t>20．投标有效期</w:t>
      </w:r>
    </w:p>
    <w:bookmarkEnd w:id="46"/>
    <w:p>
      <w:pPr>
        <w:widowControl/>
        <w:wordWrap w:val="0"/>
        <w:autoSpaceDE w:val="0"/>
        <w:autoSpaceDN w:val="0"/>
        <w:spacing w:line="400" w:lineRule="exact"/>
        <w:ind w:right="808" w:firstLine="420" w:firstLineChars="200"/>
        <w:jc w:val="both"/>
        <w:rPr>
          <w:rFonts w:eastAsia="宋体"/>
          <w:kern w:val="2"/>
          <w:sz w:val="21"/>
          <w:lang w:eastAsia="zh-CN"/>
        </w:rPr>
      </w:pPr>
      <w:bookmarkStart w:id="48" w:name="_Hlk72402214"/>
      <w:r>
        <w:rPr>
          <w:rFonts w:eastAsia="宋体" w:hint="eastAsia"/>
          <w:kern w:val="2"/>
          <w:sz w:val="21"/>
          <w:lang w:eastAsia="zh-CN"/>
        </w:rPr>
        <w:t>20.1投标有效期为</w:t>
      </w:r>
      <w:r>
        <w:rPr>
          <w:rFonts w:ascii="Arial" w:eastAsia="宋体" w:hAnsi="Arial" w:cs="Arial" w:hint="eastAsia"/>
          <w:kern w:val="2"/>
          <w:sz w:val="21"/>
          <w:lang w:eastAsia="zh-CN"/>
        </w:rPr>
        <w:t>从投标截止之日算起的日历天数。</w:t>
      </w:r>
      <w:r>
        <w:rPr>
          <w:rFonts w:eastAsia="宋体" w:hint="eastAsia"/>
          <w:kern w:val="2"/>
          <w:sz w:val="21"/>
          <w:lang w:eastAsia="zh-CN"/>
        </w:rPr>
        <w:t>在此期限内，所有投标文件均保持有效。</w:t>
      </w:r>
    </w:p>
    <w:p>
      <w:pPr>
        <w:widowControl/>
        <w:wordWrap w:val="0"/>
        <w:autoSpaceDE w:val="0"/>
        <w:autoSpaceDN w:val="0"/>
        <w:spacing w:line="400" w:lineRule="exact"/>
        <w:ind w:right="808" w:firstLine="420" w:firstLineChars="200"/>
        <w:jc w:val="both"/>
        <w:rPr>
          <w:rFonts w:eastAsia="宋体"/>
          <w:kern w:val="2"/>
          <w:sz w:val="21"/>
          <w:lang w:eastAsia="zh-CN"/>
        </w:rPr>
      </w:pPr>
      <w:r>
        <w:rPr>
          <w:rFonts w:eastAsia="宋体" w:hint="eastAsia"/>
          <w:kern w:val="2"/>
          <w:sz w:val="21"/>
          <w:lang w:eastAsia="zh-CN"/>
        </w:rPr>
        <w:t>20.2在特殊情况下，采购代理机构在原定的投标有效期满之前，采购代理机构可以根据需要以书面形式（包括采购代理机构网站公开发布方式）向投标人提出延长投标有效期的要求，对此要求投标人须以书面形式予以答复，投标人可以拒绝采购代理机构此项要求，其投标在原投标有效期满后不再有效。同意延长投标有效期的投标人不能要求也不允许修改其投标文件。</w:t>
      </w:r>
    </w:p>
    <w:p>
      <w:pPr>
        <w:widowControl/>
        <w:wordWrap w:val="0"/>
        <w:autoSpaceDE w:val="0"/>
        <w:autoSpaceDN w:val="0"/>
        <w:spacing w:line="400" w:lineRule="exact"/>
        <w:ind w:right="808" w:firstLine="420" w:firstLineChars="200"/>
        <w:jc w:val="both"/>
        <w:rPr>
          <w:rFonts w:eastAsia="宋体"/>
          <w:kern w:val="2"/>
          <w:sz w:val="21"/>
          <w:lang w:eastAsia="zh-CN"/>
        </w:rPr>
      </w:pPr>
      <w:r>
        <w:rPr>
          <w:rFonts w:eastAsia="宋体" w:hint="eastAsia"/>
          <w:kern w:val="2"/>
          <w:sz w:val="21"/>
          <w:lang w:eastAsia="zh-CN"/>
        </w:rPr>
        <w:t>20</w:t>
      </w:r>
      <w:r>
        <w:rPr>
          <w:rFonts w:eastAsia="宋体"/>
          <w:kern w:val="2"/>
          <w:sz w:val="21"/>
          <w:lang w:eastAsia="zh-CN"/>
        </w:rPr>
        <w:t>.3</w:t>
      </w:r>
      <w:r>
        <w:rPr>
          <w:rFonts w:eastAsia="宋体" w:hint="eastAsia"/>
          <w:kern w:val="2"/>
          <w:sz w:val="21"/>
          <w:lang w:eastAsia="zh-CN"/>
        </w:rPr>
        <w:t>中标供应商的投标文件有效期，截止于完成本招标文件规定的全部项目内容，并通过竣工验收及保修期结束。</w:t>
      </w:r>
    </w:p>
    <w:bookmarkEnd w:id="48"/>
    <w:p>
      <w:pPr>
        <w:widowControl/>
        <w:wordWrap w:val="0"/>
        <w:autoSpaceDE w:val="0"/>
        <w:autoSpaceDN w:val="0"/>
        <w:spacing w:line="400" w:lineRule="exact"/>
        <w:ind w:right="808" w:firstLine="420" w:firstLineChars="200"/>
        <w:jc w:val="both"/>
        <w:rPr>
          <w:rFonts w:eastAsia="宋体" w:hint="eastAsia"/>
          <w:kern w:val="2"/>
          <w:sz w:val="21"/>
          <w:lang w:eastAsia="zh-CN"/>
        </w:rPr>
      </w:pPr>
      <w:r>
        <w:rPr>
          <w:rFonts w:eastAsia="宋体" w:hint="eastAsia"/>
          <w:kern w:val="2"/>
          <w:sz w:val="21"/>
          <w:lang w:eastAsia="zh-CN"/>
        </w:rPr>
        <w:t>21．</w:t>
      </w:r>
      <w:bookmarkStart w:id="49" w:name="_Hlk72402325"/>
      <w:r>
        <w:rPr>
          <w:rFonts w:eastAsia="宋体" w:hint="eastAsia"/>
          <w:kern w:val="2"/>
          <w:sz w:val="21"/>
          <w:lang w:eastAsia="zh-CN"/>
        </w:rPr>
        <w:t>关于投标保证金</w:t>
      </w:r>
    </w:p>
    <w:p>
      <w:pPr>
        <w:widowControl/>
        <w:wordWrap w:val="0"/>
        <w:autoSpaceDE w:val="0"/>
        <w:autoSpaceDN w:val="0"/>
        <w:spacing w:line="400" w:lineRule="exact"/>
        <w:ind w:right="808" w:firstLine="420" w:firstLineChars="200"/>
        <w:jc w:val="both"/>
        <w:rPr>
          <w:rFonts w:ascii="宋体" w:eastAsia="宋体" w:hAnsi="宋体"/>
          <w:kern w:val="2"/>
          <w:sz w:val="21"/>
          <w:szCs w:val="21"/>
          <w:lang w:eastAsia="zh-CN"/>
        </w:rPr>
      </w:pPr>
      <w:r>
        <w:rPr>
          <w:rFonts w:ascii="宋体" w:eastAsia="宋体" w:hAnsi="宋体" w:hint="eastAsia"/>
          <w:kern w:val="2"/>
          <w:sz w:val="21"/>
          <w:szCs w:val="21"/>
          <w:lang w:eastAsia="zh-CN"/>
        </w:rPr>
        <w:t>21.1</w:t>
      </w:r>
      <w:r>
        <w:rPr>
          <w:rFonts w:eastAsia="宋体" w:hint="eastAsia"/>
          <w:kern w:val="2"/>
          <w:sz w:val="21"/>
          <w:lang w:eastAsia="zh-CN"/>
        </w:rPr>
        <w:t>根据《深圳市财政局关于调整政府采购投标（响应）保证金管理政策的通知》（深财购〔2021〕51号）文的规定，本项目不收取投标保证金。</w:t>
      </w:r>
    </w:p>
    <w:p>
      <w:pPr>
        <w:widowControl/>
        <w:wordWrap w:val="0"/>
        <w:autoSpaceDE w:val="0"/>
        <w:autoSpaceDN w:val="0"/>
        <w:spacing w:line="400" w:lineRule="exact"/>
        <w:ind w:right="808" w:firstLine="420" w:firstLineChars="200"/>
        <w:jc w:val="both"/>
        <w:rPr>
          <w:rFonts w:eastAsia="宋体"/>
          <w:kern w:val="2"/>
          <w:sz w:val="21"/>
          <w:lang w:eastAsia="zh-CN"/>
        </w:rPr>
      </w:pPr>
      <w:r>
        <w:rPr>
          <w:rFonts w:eastAsia="宋体" w:hint="eastAsia"/>
          <w:kern w:val="2"/>
          <w:sz w:val="21"/>
          <w:lang w:eastAsia="zh-CN"/>
        </w:rPr>
        <w:t>22．投标人的替代方案</w:t>
      </w:r>
    </w:p>
    <w:p>
      <w:pPr>
        <w:widowControl/>
        <w:wordWrap w:val="0"/>
        <w:autoSpaceDE w:val="0"/>
        <w:autoSpaceDN w:val="0"/>
        <w:spacing w:line="400" w:lineRule="exact"/>
        <w:ind w:right="808" w:firstLine="420" w:firstLineChars="200"/>
        <w:jc w:val="both"/>
        <w:rPr>
          <w:rFonts w:eastAsia="宋体"/>
          <w:kern w:val="2"/>
          <w:sz w:val="21"/>
          <w:lang w:eastAsia="zh-CN"/>
        </w:rPr>
      </w:pPr>
      <w:r>
        <w:rPr>
          <w:rFonts w:eastAsia="宋体" w:hint="eastAsia"/>
          <w:kern w:val="2"/>
          <w:sz w:val="21"/>
          <w:lang w:eastAsia="zh-CN"/>
        </w:rPr>
        <w:t>22.1投标人所提交的投标文件应完全满足招标文件（包括图纸和技术规范所示的基本技术设计）的要求。除非项目明确允许投标人提交替代方案，否则投标人有关替代方案的条款将初审不通过，作投标无效处理。</w:t>
      </w:r>
    </w:p>
    <w:p>
      <w:pPr>
        <w:widowControl/>
        <w:wordWrap w:val="0"/>
        <w:autoSpaceDE w:val="0"/>
        <w:autoSpaceDN w:val="0"/>
        <w:spacing w:line="400" w:lineRule="exact"/>
        <w:ind w:right="808" w:firstLine="420" w:firstLineChars="200"/>
        <w:jc w:val="both"/>
        <w:rPr>
          <w:rFonts w:eastAsia="宋体"/>
          <w:kern w:val="2"/>
          <w:sz w:val="21"/>
          <w:lang w:eastAsia="zh-CN"/>
        </w:rPr>
      </w:pPr>
      <w:r>
        <w:rPr>
          <w:rFonts w:eastAsia="宋体" w:hint="eastAsia"/>
          <w:kern w:val="2"/>
          <w:sz w:val="21"/>
          <w:lang w:eastAsia="zh-CN"/>
        </w:rPr>
        <w:t>22.2如果允许投标人提交替代方案，则准备提交替代方案的投标人除应提交一份满足招标文件（包括图纸和技术规范所示的基本技术设计）要求的投标文件外，还应提交需评审其替代方案所需的全部资料，包括项目方案书、技术规范、替代方案报价书、所建议的项目方案及有关的其它详细资料。</w:t>
      </w:r>
    </w:p>
    <w:bookmarkEnd w:id="49"/>
    <w:p>
      <w:pPr>
        <w:widowControl/>
        <w:wordWrap w:val="0"/>
        <w:autoSpaceDE w:val="0"/>
        <w:autoSpaceDN w:val="0"/>
        <w:spacing w:line="400" w:lineRule="exact"/>
        <w:ind w:right="808" w:firstLine="420" w:firstLineChars="200"/>
        <w:jc w:val="both"/>
        <w:rPr>
          <w:rFonts w:eastAsia="宋体"/>
          <w:kern w:val="2"/>
          <w:sz w:val="21"/>
          <w:lang w:eastAsia="zh-CN"/>
        </w:rPr>
      </w:pPr>
      <w:r>
        <w:rPr>
          <w:rFonts w:eastAsia="宋体" w:hint="eastAsia"/>
          <w:kern w:val="2"/>
          <w:sz w:val="21"/>
          <w:lang w:eastAsia="zh-CN"/>
        </w:rPr>
        <w:t>23．</w:t>
      </w:r>
      <w:bookmarkStart w:id="50" w:name="_Hlk72402860"/>
      <w:r>
        <w:rPr>
          <w:rFonts w:eastAsia="宋体"/>
          <w:kern w:val="2"/>
          <w:sz w:val="21"/>
          <w:lang w:eastAsia="zh-CN"/>
        </w:rPr>
        <w:t>投标文件的</w:t>
      </w:r>
      <w:r>
        <w:rPr>
          <w:rFonts w:eastAsia="宋体" w:hint="eastAsia"/>
          <w:kern w:val="2"/>
          <w:sz w:val="21"/>
          <w:lang w:eastAsia="zh-CN"/>
        </w:rPr>
        <w:t>制作</w:t>
      </w:r>
      <w:r>
        <w:rPr>
          <w:rFonts w:eastAsia="宋体"/>
          <w:kern w:val="2"/>
          <w:sz w:val="21"/>
          <w:lang w:eastAsia="zh-CN"/>
        </w:rPr>
        <w:t>要求</w:t>
      </w:r>
    </w:p>
    <w:p>
      <w:pPr>
        <w:widowControl/>
        <w:wordWrap w:val="0"/>
        <w:autoSpaceDE w:val="0"/>
        <w:autoSpaceDN w:val="0"/>
        <w:spacing w:line="400" w:lineRule="exact"/>
        <w:ind w:right="808" w:firstLine="420" w:firstLineChars="200"/>
        <w:jc w:val="both"/>
        <w:rPr>
          <w:rFonts w:eastAsia="宋体"/>
          <w:kern w:val="2"/>
          <w:sz w:val="21"/>
          <w:lang w:eastAsia="zh-CN"/>
        </w:rPr>
      </w:pPr>
      <w:r>
        <w:rPr>
          <w:rFonts w:eastAsia="宋体" w:hint="eastAsia"/>
          <w:kern w:val="2"/>
          <w:sz w:val="21"/>
          <w:lang w:eastAsia="zh-CN"/>
        </w:rPr>
        <w:t>23.1投标人应准备所投项目的电子投标文件一份。</w:t>
      </w:r>
    </w:p>
    <w:p>
      <w:pPr>
        <w:widowControl/>
        <w:wordWrap w:val="0"/>
        <w:autoSpaceDE w:val="0"/>
        <w:autoSpaceDN w:val="0"/>
        <w:spacing w:line="400" w:lineRule="exact"/>
        <w:ind w:right="808" w:firstLine="420" w:firstLineChars="200"/>
        <w:jc w:val="both"/>
        <w:rPr>
          <w:rFonts w:eastAsia="宋体"/>
          <w:kern w:val="2"/>
          <w:sz w:val="21"/>
          <w:lang w:eastAsia="zh-CN"/>
        </w:rPr>
      </w:pPr>
      <w:r>
        <w:rPr>
          <w:rFonts w:eastAsia="宋体" w:hint="eastAsia"/>
          <w:kern w:val="2"/>
          <w:sz w:val="21"/>
          <w:lang w:eastAsia="zh-CN"/>
        </w:rPr>
        <w:t>23.2投标人在使用《投标书编制软件》编制投标书时须注意：</w:t>
      </w:r>
    </w:p>
    <w:p>
      <w:pPr>
        <w:widowControl/>
        <w:wordWrap w:val="0"/>
        <w:autoSpaceDE w:val="0"/>
        <w:autoSpaceDN w:val="0"/>
        <w:spacing w:line="400" w:lineRule="exact"/>
        <w:ind w:right="808" w:firstLine="420" w:firstLineChars="200"/>
        <w:jc w:val="both"/>
        <w:rPr>
          <w:rFonts w:eastAsia="宋体"/>
          <w:kern w:val="2"/>
          <w:sz w:val="21"/>
          <w:lang w:eastAsia="zh-CN"/>
        </w:rPr>
      </w:pPr>
      <w:r>
        <w:rPr>
          <w:rFonts w:eastAsia="宋体" w:hint="eastAsia"/>
          <w:kern w:val="2"/>
          <w:sz w:val="21"/>
          <w:lang w:eastAsia="zh-CN"/>
        </w:rPr>
        <w:t>23.2.1导入《投标书编制软件》的招标文件项目编号、包号应与以此制作的投标文件项目编号、包号一致。例如，不能将甲项目A包的招标书导入《投标书编制软件》，制作乙项目B包的投标书。</w:t>
      </w:r>
    </w:p>
    <w:p>
      <w:pPr>
        <w:widowControl/>
        <w:wordWrap w:val="0"/>
        <w:autoSpaceDE w:val="0"/>
        <w:autoSpaceDN w:val="0"/>
        <w:spacing w:line="400" w:lineRule="exact"/>
        <w:ind w:right="808" w:firstLine="420" w:firstLineChars="200"/>
        <w:jc w:val="both"/>
        <w:rPr>
          <w:rFonts w:eastAsia="宋体"/>
          <w:kern w:val="2"/>
          <w:sz w:val="21"/>
          <w:lang w:eastAsia="zh-CN"/>
        </w:rPr>
      </w:pPr>
      <w:r>
        <w:rPr>
          <w:rFonts w:eastAsia="宋体" w:hint="eastAsia"/>
          <w:kern w:val="2"/>
          <w:sz w:val="21"/>
          <w:lang w:eastAsia="zh-CN"/>
        </w:rPr>
        <w:t>23.2.2不能用非本公司的电子密钥加密本公司的投标文件，或者用其它公司的登录用户上传本公司的投标文件。</w:t>
      </w:r>
    </w:p>
    <w:p>
      <w:pPr>
        <w:widowControl/>
        <w:wordWrap w:val="0"/>
        <w:autoSpaceDE w:val="0"/>
        <w:autoSpaceDN w:val="0"/>
        <w:spacing w:line="400" w:lineRule="exact"/>
        <w:ind w:right="808" w:firstLine="420" w:firstLineChars="200"/>
        <w:jc w:val="both"/>
        <w:rPr>
          <w:rFonts w:eastAsia="宋体"/>
          <w:kern w:val="2"/>
          <w:sz w:val="21"/>
          <w:lang w:eastAsia="zh-CN"/>
        </w:rPr>
      </w:pPr>
      <w:r>
        <w:rPr>
          <w:rFonts w:eastAsia="宋体" w:hint="eastAsia"/>
          <w:kern w:val="2"/>
          <w:sz w:val="21"/>
          <w:lang w:eastAsia="zh-CN"/>
        </w:rPr>
        <w:t>23.2.3要求用《投标书编制软件》编制投标书的包，不能用其它方式编制投标书。编制投标文件时，电脑须连通互联网。</w:t>
      </w:r>
    </w:p>
    <w:p>
      <w:pPr>
        <w:widowControl/>
        <w:wordWrap w:val="0"/>
        <w:autoSpaceDE w:val="0"/>
        <w:autoSpaceDN w:val="0"/>
        <w:spacing w:line="400" w:lineRule="exact"/>
        <w:ind w:right="808" w:firstLine="420" w:firstLineChars="200"/>
        <w:jc w:val="both"/>
        <w:rPr>
          <w:rFonts w:eastAsia="宋体"/>
          <w:kern w:val="2"/>
          <w:sz w:val="21"/>
          <w:lang w:eastAsia="zh-CN"/>
        </w:rPr>
      </w:pPr>
      <w:r>
        <w:rPr>
          <w:rFonts w:eastAsia="宋体" w:hint="eastAsia"/>
          <w:kern w:val="2"/>
          <w:sz w:val="21"/>
          <w:lang w:eastAsia="zh-CN"/>
        </w:rPr>
        <w:t>23.2.4投标文件不能带病毒。采购代理机构将用专业杀毒软件对投标文件进行病毒检测，如果这两种软件均报告发现病毒，则采购代理机构认为该投标文件带病毒。</w:t>
      </w:r>
    </w:p>
    <w:p>
      <w:pPr>
        <w:widowControl/>
        <w:wordWrap w:val="0"/>
        <w:autoSpaceDE w:val="0"/>
        <w:autoSpaceDN w:val="0"/>
        <w:spacing w:line="400" w:lineRule="exact"/>
        <w:ind w:right="808" w:firstLine="420" w:firstLineChars="200"/>
        <w:jc w:val="both"/>
        <w:rPr>
          <w:rFonts w:eastAsia="宋体"/>
          <w:kern w:val="2"/>
          <w:sz w:val="21"/>
          <w:lang w:eastAsia="zh-CN"/>
        </w:rPr>
      </w:pPr>
      <w:r>
        <w:rPr>
          <w:rFonts w:eastAsia="宋体" w:hint="eastAsia"/>
          <w:kern w:val="2"/>
          <w:sz w:val="21"/>
          <w:lang w:eastAsia="zh-CN"/>
        </w:rPr>
        <w:t>23.2.6投标人在编辑投标文件时，在投标文件目录中属于本节点内容的必须在本节点中填写，填写到其他节点或附件，一切后果由供应商自行承担。</w:t>
      </w:r>
    </w:p>
    <w:p>
      <w:pPr>
        <w:widowControl/>
        <w:wordWrap w:val="0"/>
        <w:autoSpaceDE w:val="0"/>
        <w:autoSpaceDN w:val="0"/>
        <w:spacing w:line="400" w:lineRule="exact"/>
        <w:ind w:right="808" w:firstLine="420" w:firstLineChars="200"/>
        <w:jc w:val="both"/>
        <w:rPr>
          <w:rFonts w:eastAsia="宋体"/>
          <w:kern w:val="2"/>
          <w:sz w:val="21"/>
          <w:lang w:eastAsia="zh-CN"/>
        </w:rPr>
      </w:pPr>
      <w:r>
        <w:rPr>
          <w:rFonts w:eastAsia="宋体" w:hint="eastAsia"/>
          <w:kern w:val="2"/>
          <w:sz w:val="21"/>
          <w:lang w:eastAsia="zh-CN"/>
        </w:rPr>
        <w:t>23.2.7投标文件编写完成后，必须用属于投标人的电子密钥或电子营业执照进行加密，否则视同未盖公章，将导致投标文件无效。</w:t>
      </w:r>
    </w:p>
    <w:p>
      <w:pPr>
        <w:widowControl/>
        <w:wordWrap w:val="0"/>
        <w:autoSpaceDE w:val="0"/>
        <w:autoSpaceDN w:val="0"/>
        <w:spacing w:line="400" w:lineRule="exact"/>
        <w:ind w:right="808" w:firstLine="420" w:firstLineChars="200"/>
        <w:jc w:val="both"/>
        <w:rPr>
          <w:rFonts w:eastAsia="宋体"/>
          <w:kern w:val="2"/>
          <w:sz w:val="21"/>
          <w:lang w:eastAsia="zh-CN"/>
        </w:rPr>
      </w:pPr>
      <w:r>
        <w:rPr>
          <w:rFonts w:eastAsia="宋体" w:hint="eastAsia"/>
          <w:kern w:val="2"/>
          <w:sz w:val="21"/>
          <w:lang w:eastAsia="zh-CN"/>
        </w:rPr>
        <w:t>23.2.8采购代理机构不接受投标截止时间后递交的纸质、电子、传真等所有形式的投标文件。由于对网上政府采购系统操作不熟悉或自身电脑、网络等原因导致不能在投标截止时间之前上传投标文件，采购代理机构概不负责。建议于开标前一个工作日完成投标文件的制作与上传，如上传确有困难，请及时咨询。</w:t>
      </w:r>
    </w:p>
    <w:p>
      <w:pPr>
        <w:widowControl/>
        <w:wordWrap w:val="0"/>
        <w:autoSpaceDE w:val="0"/>
        <w:autoSpaceDN w:val="0"/>
        <w:spacing w:line="400" w:lineRule="exact"/>
        <w:ind w:right="808" w:firstLine="420" w:firstLineChars="200"/>
        <w:jc w:val="both"/>
        <w:rPr>
          <w:rFonts w:eastAsia="宋体"/>
          <w:kern w:val="2"/>
          <w:sz w:val="21"/>
          <w:lang w:eastAsia="zh-CN"/>
        </w:rPr>
      </w:pPr>
      <w:r>
        <w:rPr>
          <w:rFonts w:eastAsia="宋体" w:hint="eastAsia"/>
          <w:kern w:val="2"/>
          <w:sz w:val="21"/>
          <w:lang w:eastAsia="zh-CN"/>
        </w:rPr>
        <w:t>23.2.9如果开标时出现网络故障、技术故障，影响了政府采购活动，采购代理机构有权采取措施如延期、接受无法从网上上传的投标书等，以保障政府采购活动的公开、公平和公正。</w:t>
      </w:r>
    </w:p>
    <w:p>
      <w:pPr>
        <w:widowControl/>
        <w:wordWrap w:val="0"/>
        <w:autoSpaceDE w:val="0"/>
        <w:autoSpaceDN w:val="0"/>
        <w:spacing w:line="400" w:lineRule="exact"/>
        <w:ind w:right="808" w:firstLine="420" w:firstLineChars="200"/>
        <w:jc w:val="both"/>
        <w:rPr>
          <w:rFonts w:eastAsia="宋体"/>
          <w:kern w:val="2"/>
          <w:sz w:val="21"/>
          <w:lang w:eastAsia="zh-CN"/>
        </w:rPr>
      </w:pPr>
      <w:r>
        <w:rPr>
          <w:rFonts w:eastAsia="宋体" w:hint="eastAsia"/>
          <w:kern w:val="2"/>
          <w:sz w:val="21"/>
          <w:lang w:eastAsia="zh-CN"/>
        </w:rPr>
        <w:t>23.3电报、电话、传真形式的投标概不接受。</w:t>
      </w:r>
    </w:p>
    <w:p>
      <w:pPr>
        <w:widowControl/>
        <w:wordWrap w:val="0"/>
        <w:autoSpaceDE w:val="0"/>
        <w:autoSpaceDN w:val="0"/>
        <w:spacing w:line="400" w:lineRule="exact"/>
        <w:ind w:right="808" w:firstLine="420" w:firstLineChars="200"/>
        <w:jc w:val="both"/>
        <w:rPr>
          <w:rFonts w:eastAsia="宋体"/>
          <w:kern w:val="2"/>
          <w:sz w:val="21"/>
          <w:lang w:eastAsia="zh-CN"/>
        </w:rPr>
      </w:pPr>
      <w:r>
        <w:rPr>
          <w:rFonts w:eastAsia="宋体" w:hint="eastAsia"/>
          <w:kern w:val="2"/>
          <w:sz w:val="21"/>
          <w:lang w:eastAsia="zh-CN"/>
        </w:rPr>
        <w:t>23.4经投标人电子密钥或电子营业执照加密的投标文件无须盖章或签字，专用条款另有要求的除外。</w:t>
      </w:r>
    </w:p>
    <w:p>
      <w:pPr>
        <w:widowControl/>
        <w:wordWrap w:val="0"/>
        <w:autoSpaceDE w:val="0"/>
        <w:autoSpaceDN w:val="0"/>
        <w:spacing w:line="400" w:lineRule="exact"/>
        <w:ind w:right="808" w:firstLine="420" w:firstLineChars="200"/>
        <w:jc w:val="both"/>
        <w:rPr>
          <w:rFonts w:eastAsia="宋体"/>
          <w:kern w:val="2"/>
          <w:sz w:val="21"/>
          <w:lang w:eastAsia="zh-CN"/>
        </w:rPr>
      </w:pPr>
      <w:r>
        <w:rPr>
          <w:rFonts w:eastAsia="宋体" w:hint="eastAsia"/>
          <w:b/>
          <w:kern w:val="2"/>
          <w:sz w:val="21"/>
          <w:lang w:eastAsia="zh-CN"/>
        </w:rPr>
        <w:t>23.5</w:t>
      </w:r>
      <w:r>
        <w:rPr>
          <w:rFonts w:eastAsia="宋体" w:hint="eastAsia"/>
          <w:kern w:val="2"/>
          <w:sz w:val="21"/>
          <w:lang w:eastAsia="zh-CN"/>
        </w:rPr>
        <w:t>各类资格（资质）文件提供扫描件，专用条款另有要求的除外。</w:t>
      </w:r>
      <w:bookmarkEnd w:id="50"/>
    </w:p>
    <w:p>
      <w:pPr>
        <w:widowControl/>
        <w:wordWrap w:val="0"/>
        <w:autoSpaceDE w:val="0"/>
        <w:autoSpaceDN w:val="0"/>
        <w:spacing w:line="360" w:lineRule="auto"/>
        <w:ind w:right="808" w:firstLine="480" w:firstLineChars="200"/>
        <w:jc w:val="both"/>
        <w:rPr>
          <w:rFonts w:eastAsia="宋体"/>
          <w:b/>
          <w:kern w:val="2"/>
          <w:lang w:eastAsia="zh-CN"/>
        </w:rPr>
      </w:pPr>
    </w:p>
    <w:p>
      <w:pPr>
        <w:widowControl/>
        <w:wordWrap w:val="0"/>
        <w:autoSpaceDE w:val="0"/>
        <w:autoSpaceDN w:val="0"/>
        <w:spacing w:line="360" w:lineRule="auto"/>
        <w:ind w:right="808" w:firstLine="480" w:firstLineChars="200"/>
        <w:jc w:val="both"/>
        <w:rPr>
          <w:rFonts w:eastAsia="宋体"/>
          <w:b/>
          <w:kern w:val="2"/>
          <w:lang w:eastAsia="zh-CN"/>
        </w:rPr>
      </w:pPr>
    </w:p>
    <w:p>
      <w:pPr>
        <w:keepNext/>
        <w:keepLines/>
        <w:widowControl/>
        <w:wordWrap w:val="0"/>
        <w:autoSpaceDE w:val="0"/>
        <w:autoSpaceDN w:val="0"/>
        <w:spacing w:line="360" w:lineRule="auto"/>
        <w:ind w:right="808" w:firstLine="640" w:firstLineChars="200"/>
        <w:jc w:val="center"/>
        <w:outlineLvl w:val="1"/>
        <w:rPr>
          <w:rFonts w:ascii="Arial" w:eastAsia="宋体" w:hAnsi="Arial"/>
          <w:b/>
          <w:kern w:val="2"/>
          <w:sz w:val="32"/>
          <w:lang w:eastAsia="zh-CN"/>
        </w:rPr>
      </w:pPr>
      <w:bookmarkStart w:id="51" w:name="_Toc18062"/>
      <w:bookmarkStart w:id="52" w:name="_Toc21427"/>
      <w:bookmarkStart w:id="53" w:name="_Toc28552"/>
      <w:bookmarkStart w:id="54" w:name="_Toc26761"/>
      <w:r>
        <w:rPr>
          <w:rFonts w:ascii="Arial" w:eastAsia="宋体" w:hAnsi="Arial" w:hint="eastAsia"/>
          <w:b/>
          <w:kern w:val="2"/>
          <w:sz w:val="32"/>
          <w:lang w:eastAsia="zh-CN"/>
        </w:rPr>
        <w:t>第四章</w:t>
      </w:r>
      <w:bookmarkStart w:id="55" w:name="_Toc30105"/>
      <w:r>
        <w:rPr>
          <w:rFonts w:ascii="Arial" w:eastAsia="宋体" w:hAnsi="Arial" w:hint="eastAsia"/>
          <w:b/>
          <w:kern w:val="2"/>
          <w:sz w:val="32"/>
          <w:lang w:eastAsia="zh-CN"/>
        </w:rPr>
        <w:t xml:space="preserve">  投标文件的</w:t>
      </w:r>
      <w:bookmarkEnd w:id="51"/>
      <w:r>
        <w:rPr>
          <w:rFonts w:ascii="Arial" w:eastAsia="宋体" w:hAnsi="Arial" w:hint="eastAsia"/>
          <w:b/>
          <w:kern w:val="2"/>
          <w:sz w:val="32"/>
          <w:lang w:eastAsia="zh-CN"/>
        </w:rPr>
        <w:t>递交</w:t>
      </w:r>
      <w:bookmarkEnd w:id="52"/>
      <w:bookmarkEnd w:id="53"/>
      <w:bookmarkEnd w:id="54"/>
      <w:bookmarkEnd w:id="55"/>
    </w:p>
    <w:p>
      <w:pPr>
        <w:widowControl/>
        <w:wordWrap w:val="0"/>
        <w:autoSpaceDE w:val="0"/>
        <w:autoSpaceDN w:val="0"/>
        <w:spacing w:line="400" w:lineRule="exact"/>
        <w:ind w:right="808" w:firstLine="420" w:firstLineChars="200"/>
        <w:jc w:val="both"/>
        <w:rPr>
          <w:rFonts w:eastAsia="宋体"/>
          <w:kern w:val="2"/>
          <w:sz w:val="21"/>
          <w:lang w:eastAsia="zh-CN"/>
        </w:rPr>
      </w:pPr>
      <w:bookmarkStart w:id="56" w:name="_Hlk72405459"/>
      <w:r>
        <w:rPr>
          <w:rFonts w:eastAsia="宋体" w:hint="eastAsia"/>
          <w:kern w:val="2"/>
          <w:sz w:val="21"/>
          <w:lang w:eastAsia="zh-CN"/>
        </w:rPr>
        <w:t>24．投标文件的保密</w:t>
      </w:r>
    </w:p>
    <w:p>
      <w:pPr>
        <w:widowControl/>
        <w:wordWrap w:val="0"/>
        <w:autoSpaceDE w:val="0"/>
        <w:autoSpaceDN w:val="0"/>
        <w:spacing w:line="400" w:lineRule="exact"/>
        <w:ind w:right="808" w:firstLine="420" w:firstLineChars="200"/>
        <w:jc w:val="both"/>
        <w:rPr>
          <w:rFonts w:eastAsia="宋体"/>
          <w:kern w:val="2"/>
          <w:sz w:val="21"/>
          <w:lang w:eastAsia="zh-CN"/>
        </w:rPr>
      </w:pPr>
      <w:r>
        <w:rPr>
          <w:rFonts w:eastAsia="宋体" w:hint="eastAsia"/>
          <w:kern w:val="2"/>
          <w:sz w:val="21"/>
          <w:lang w:eastAsia="zh-CN"/>
        </w:rPr>
        <w:t>24.1在投标文件制作完成后，生成后会选择是否加密投标文件，如不加密则直接点击生成文件即可，如需加密请插入CA锁，点击加密后生成文件，需输入CA锁密码即可加密成功。加密后会提示文件生成成功！</w:t>
      </w:r>
      <w:r>
        <w:rPr>
          <w:rFonts w:eastAsia="宋体" w:hint="eastAsia"/>
          <w:kern w:val="2"/>
          <w:sz w:val="21"/>
          <w:highlight w:val="yellow"/>
          <w:lang w:eastAsia="zh-CN"/>
        </w:rPr>
        <w:t>(注意：加密的投标文件开标时须使用加密文件时使用的锁在项目规定时间内解密！)</w:t>
      </w:r>
    </w:p>
    <w:p>
      <w:pPr>
        <w:widowControl/>
        <w:wordWrap w:val="0"/>
        <w:autoSpaceDE w:val="0"/>
        <w:autoSpaceDN w:val="0"/>
        <w:spacing w:line="400" w:lineRule="exact"/>
        <w:ind w:right="808" w:firstLine="420" w:firstLineChars="200"/>
        <w:jc w:val="both"/>
        <w:rPr>
          <w:rFonts w:eastAsia="宋体"/>
          <w:kern w:val="2"/>
          <w:sz w:val="21"/>
          <w:lang w:eastAsia="zh-CN"/>
        </w:rPr>
      </w:pPr>
      <w:r>
        <w:rPr>
          <w:rFonts w:eastAsia="宋体" w:hint="eastAsia"/>
          <w:kern w:val="2"/>
          <w:sz w:val="21"/>
          <w:lang w:eastAsia="zh-CN"/>
        </w:rPr>
        <w:t>24.2若采购项目出现延期情况：</w:t>
      </w:r>
    </w:p>
    <w:p>
      <w:pPr>
        <w:widowControl/>
        <w:wordWrap w:val="0"/>
        <w:autoSpaceDE w:val="0"/>
        <w:autoSpaceDN w:val="0"/>
        <w:spacing w:line="400" w:lineRule="exact"/>
        <w:ind w:right="808" w:firstLine="420" w:firstLineChars="200"/>
        <w:jc w:val="both"/>
        <w:rPr>
          <w:rFonts w:ascii="黑体" w:eastAsia="黑体"/>
          <w:kern w:val="2"/>
          <w:lang w:eastAsia="zh-CN"/>
        </w:rPr>
      </w:pPr>
      <w:r>
        <w:rPr>
          <w:rFonts w:eastAsia="宋体" w:hint="eastAsia"/>
          <w:kern w:val="2"/>
          <w:sz w:val="21"/>
          <w:lang w:eastAsia="zh-CN"/>
        </w:rPr>
        <w:t>如果供下载的招标文件有更新，投标人必须重新下载招标文件、重新制作投标文件、重新加密投标文件、重新上传投标文件。</w:t>
      </w:r>
    </w:p>
    <w:p>
      <w:pPr>
        <w:widowControl/>
        <w:wordWrap w:val="0"/>
        <w:autoSpaceDE w:val="0"/>
        <w:autoSpaceDN w:val="0"/>
        <w:spacing w:line="400" w:lineRule="exact"/>
        <w:ind w:right="808" w:firstLine="420" w:firstLineChars="200"/>
        <w:jc w:val="both"/>
        <w:rPr>
          <w:rFonts w:eastAsia="宋体"/>
          <w:kern w:val="2"/>
          <w:sz w:val="21"/>
          <w:lang w:eastAsia="zh-CN"/>
        </w:rPr>
      </w:pPr>
      <w:r>
        <w:rPr>
          <w:rFonts w:eastAsia="宋体" w:hint="eastAsia"/>
          <w:kern w:val="2"/>
          <w:sz w:val="21"/>
          <w:lang w:eastAsia="zh-CN"/>
        </w:rPr>
        <w:t>25．上传投标文件及投标截止日期</w:t>
      </w:r>
    </w:p>
    <w:p>
      <w:pPr>
        <w:widowControl/>
        <w:wordWrap w:val="0"/>
        <w:autoSpaceDE w:val="0"/>
        <w:autoSpaceDN w:val="0"/>
        <w:spacing w:line="400" w:lineRule="exact"/>
        <w:ind w:right="808" w:firstLine="420" w:firstLineChars="200"/>
        <w:jc w:val="both"/>
        <w:rPr>
          <w:rFonts w:eastAsia="宋体"/>
          <w:kern w:val="2"/>
          <w:sz w:val="21"/>
          <w:lang w:eastAsia="zh-CN"/>
        </w:rPr>
      </w:pPr>
      <w:r>
        <w:rPr>
          <w:rFonts w:eastAsia="宋体" w:hint="eastAsia"/>
          <w:kern w:val="2"/>
          <w:sz w:val="21"/>
          <w:lang w:eastAsia="zh-CN"/>
        </w:rPr>
        <w:t>25</w:t>
      </w:r>
      <w:r>
        <w:rPr>
          <w:rFonts w:eastAsia="宋体"/>
          <w:kern w:val="2"/>
          <w:sz w:val="21"/>
          <w:lang w:eastAsia="zh-CN"/>
        </w:rPr>
        <w:t>.</w:t>
      </w:r>
      <w:r>
        <w:rPr>
          <w:rFonts w:eastAsia="宋体" w:hint="eastAsia"/>
          <w:kern w:val="2"/>
          <w:sz w:val="21"/>
          <w:lang w:eastAsia="zh-CN"/>
        </w:rPr>
        <w:t>1实行网上投标，</w:t>
      </w:r>
      <w:r>
        <w:rPr>
          <w:rFonts w:eastAsia="宋体"/>
          <w:kern w:val="2"/>
          <w:sz w:val="21"/>
          <w:lang w:eastAsia="zh-CN"/>
        </w:rPr>
        <w:t>投标人必须</w:t>
      </w:r>
      <w:r>
        <w:rPr>
          <w:rFonts w:eastAsia="宋体" w:hint="eastAsia"/>
          <w:kern w:val="2"/>
          <w:sz w:val="21"/>
          <w:lang w:eastAsia="zh-CN"/>
        </w:rPr>
        <w:t>在招标</w:t>
      </w:r>
      <w:r>
        <w:rPr>
          <w:rFonts w:eastAsia="宋体"/>
          <w:kern w:val="2"/>
          <w:sz w:val="21"/>
          <w:lang w:eastAsia="zh-CN"/>
        </w:rPr>
        <w:t>文件规定的投标截止时间前</w:t>
      </w:r>
      <w:r>
        <w:rPr>
          <w:rFonts w:eastAsia="宋体" w:hint="eastAsia"/>
          <w:kern w:val="2"/>
          <w:sz w:val="21"/>
          <w:lang w:eastAsia="zh-CN"/>
        </w:rPr>
        <w:t>用电子密钥登录“深圳政府采购自行采购系统（https://trade.szggzy.com/ggzy/center/#/login）”上传投标文件。如上传过程中遇到问题，可拨打采购公告中的技术支持电话。如多次上传均告失败，请在投标截止时间之前携带加密后的电子投标文件送达至</w:t>
      </w:r>
      <w:r>
        <w:rPr>
          <w:rFonts w:ascii="宋体" w:eastAsia="宋体" w:hAnsi="宋体" w:cstheme="minorBidi" w:hint="eastAsia"/>
          <w:b/>
          <w:bCs/>
          <w:kern w:val="2"/>
          <w:sz w:val="21"/>
          <w:szCs w:val="21"/>
          <w:lang w:eastAsia="zh-CN"/>
        </w:rPr>
        <w:t>深圳公共资源交易中心（深圳交易集团有限公司政府采购业务分公司）</w:t>
      </w:r>
      <w:r>
        <w:rPr>
          <w:rFonts w:ascii="宋体" w:eastAsia="宋体" w:hAnsi="宋体" w:cstheme="minorBidi" w:hint="eastAsia"/>
          <w:b/>
          <w:bCs/>
          <w:kern w:val="2"/>
          <w:sz w:val="21"/>
          <w:szCs w:val="22"/>
          <w:lang w:eastAsia="zh-CN"/>
        </w:rPr>
        <w:t>（地址：深圳市南山区沙河西路3185号南山智谷A座（深圳交易集团总部大楼）3楼）</w:t>
      </w:r>
      <w:r>
        <w:rPr>
          <w:rFonts w:eastAsia="宋体" w:hint="eastAsia"/>
          <w:b/>
          <w:bCs/>
          <w:kern w:val="2"/>
          <w:sz w:val="21"/>
          <w:szCs w:val="21"/>
          <w:lang w:eastAsia="zh-CN"/>
        </w:rPr>
        <w:t>协助上传，但上传过程中投标截止时间到达仍无法上传成功的，由投标人自行负责。</w:t>
      </w:r>
    </w:p>
    <w:p>
      <w:pPr>
        <w:widowControl/>
        <w:wordWrap w:val="0"/>
        <w:autoSpaceDE w:val="0"/>
        <w:autoSpaceDN w:val="0"/>
        <w:spacing w:line="400" w:lineRule="exact"/>
        <w:ind w:right="808" w:firstLine="420" w:firstLineChars="200"/>
        <w:jc w:val="both"/>
        <w:rPr>
          <w:rFonts w:eastAsia="宋体"/>
          <w:kern w:val="2"/>
          <w:sz w:val="21"/>
          <w:lang w:eastAsia="zh-CN"/>
        </w:rPr>
      </w:pPr>
      <w:r>
        <w:rPr>
          <w:rFonts w:eastAsia="宋体" w:hint="eastAsia"/>
          <w:kern w:val="2"/>
          <w:sz w:val="21"/>
          <w:lang w:eastAsia="zh-CN"/>
        </w:rPr>
        <w:t>25.2采购代理机构可以按本通用条款第13条规定，通过修改招标文件自行决定酌情延长投标截止期。在此情况下，采购代理机构、采购人和投标人受投标截止期制约的所有权利和义务均应延长至新的截止期。</w:t>
      </w:r>
    </w:p>
    <w:p>
      <w:pPr>
        <w:widowControl/>
        <w:wordWrap w:val="0"/>
        <w:autoSpaceDE w:val="0"/>
        <w:autoSpaceDN w:val="0"/>
        <w:spacing w:line="400" w:lineRule="exact"/>
        <w:ind w:right="808" w:firstLine="420" w:firstLineChars="200"/>
        <w:jc w:val="both"/>
        <w:rPr>
          <w:rFonts w:eastAsia="宋体"/>
          <w:kern w:val="2"/>
          <w:sz w:val="21"/>
          <w:lang w:eastAsia="zh-CN"/>
        </w:rPr>
      </w:pPr>
      <w:r>
        <w:rPr>
          <w:rFonts w:eastAsia="宋体" w:hint="eastAsia"/>
          <w:kern w:val="2"/>
          <w:sz w:val="21"/>
          <w:lang w:eastAsia="zh-CN"/>
        </w:rPr>
        <w:t>25</w:t>
      </w:r>
      <w:r>
        <w:rPr>
          <w:rFonts w:eastAsia="宋体"/>
          <w:kern w:val="2"/>
          <w:sz w:val="21"/>
          <w:lang w:eastAsia="zh-CN"/>
        </w:rPr>
        <w:t>.</w:t>
      </w:r>
      <w:r>
        <w:rPr>
          <w:rFonts w:eastAsia="宋体" w:hint="eastAsia"/>
          <w:kern w:val="2"/>
          <w:sz w:val="21"/>
          <w:lang w:eastAsia="zh-CN"/>
        </w:rPr>
        <w:t>3投标截止时间以后不得上传投标文件。</w:t>
      </w:r>
    </w:p>
    <w:bookmarkEnd w:id="56"/>
    <w:p>
      <w:pPr>
        <w:widowControl/>
        <w:wordWrap w:val="0"/>
        <w:autoSpaceDE w:val="0"/>
        <w:autoSpaceDN w:val="0"/>
        <w:spacing w:line="400" w:lineRule="exact"/>
        <w:ind w:right="808" w:firstLine="420" w:firstLineChars="200"/>
        <w:jc w:val="both"/>
        <w:rPr>
          <w:rFonts w:eastAsia="宋体"/>
          <w:kern w:val="2"/>
          <w:sz w:val="21"/>
          <w:lang w:eastAsia="zh-CN"/>
        </w:rPr>
      </w:pPr>
      <w:r>
        <w:rPr>
          <w:rFonts w:eastAsia="宋体" w:hint="eastAsia"/>
          <w:kern w:val="2"/>
          <w:sz w:val="21"/>
          <w:lang w:eastAsia="zh-CN"/>
        </w:rPr>
        <w:t>26.样品、现场演示、方案讲解</w:t>
      </w:r>
    </w:p>
    <w:p>
      <w:pPr>
        <w:widowControl/>
        <w:wordWrap w:val="0"/>
        <w:autoSpaceDE w:val="0"/>
        <w:autoSpaceDN w:val="0"/>
        <w:spacing w:line="400" w:lineRule="exact"/>
        <w:ind w:right="808" w:firstLine="420" w:firstLineChars="200"/>
        <w:jc w:val="both"/>
        <w:rPr>
          <w:rFonts w:eastAsia="宋体"/>
          <w:kern w:val="2"/>
          <w:sz w:val="21"/>
          <w:lang w:eastAsia="zh-CN"/>
        </w:rPr>
      </w:pPr>
      <w:r>
        <w:rPr>
          <w:rFonts w:eastAsia="宋体" w:hint="eastAsia"/>
          <w:kern w:val="2"/>
          <w:sz w:val="21"/>
          <w:lang w:eastAsia="zh-CN"/>
        </w:rPr>
        <w:t>26.1样品、现场演示、方案讲解等事项在招标文件专用条款中进行规定。</w:t>
      </w:r>
    </w:p>
    <w:p>
      <w:pPr>
        <w:widowControl/>
        <w:wordWrap w:val="0"/>
        <w:autoSpaceDE w:val="0"/>
        <w:autoSpaceDN w:val="0"/>
        <w:spacing w:line="400" w:lineRule="exact"/>
        <w:ind w:right="808" w:firstLine="420" w:firstLineChars="200"/>
        <w:jc w:val="both"/>
        <w:rPr>
          <w:rFonts w:eastAsia="宋体"/>
          <w:kern w:val="2"/>
          <w:sz w:val="21"/>
          <w:lang w:eastAsia="zh-CN"/>
        </w:rPr>
      </w:pPr>
      <w:bookmarkStart w:id="57" w:name="_Hlk72428346"/>
      <w:r>
        <w:rPr>
          <w:rFonts w:eastAsia="宋体"/>
          <w:kern w:val="2"/>
          <w:sz w:val="21"/>
          <w:lang w:eastAsia="zh-CN"/>
        </w:rPr>
        <w:t>2</w:t>
      </w:r>
      <w:r>
        <w:rPr>
          <w:rFonts w:eastAsia="宋体" w:hint="eastAsia"/>
          <w:kern w:val="2"/>
          <w:sz w:val="21"/>
          <w:lang w:eastAsia="zh-CN"/>
        </w:rPr>
        <w:t>7．</w:t>
      </w:r>
      <w:r>
        <w:rPr>
          <w:rFonts w:eastAsia="宋体"/>
          <w:kern w:val="2"/>
          <w:sz w:val="21"/>
          <w:lang w:eastAsia="zh-CN"/>
        </w:rPr>
        <w:t>投标文件的修改和撤销</w:t>
      </w:r>
    </w:p>
    <w:p>
      <w:pPr>
        <w:widowControl/>
        <w:wordWrap w:val="0"/>
        <w:autoSpaceDE w:val="0"/>
        <w:autoSpaceDN w:val="0"/>
        <w:spacing w:line="400" w:lineRule="exact"/>
        <w:ind w:right="808" w:firstLine="420" w:firstLineChars="200"/>
        <w:jc w:val="both"/>
        <w:rPr>
          <w:rFonts w:eastAsia="宋体"/>
          <w:kern w:val="2"/>
          <w:sz w:val="21"/>
          <w:lang w:eastAsia="zh-CN"/>
        </w:rPr>
      </w:pPr>
      <w:r>
        <w:rPr>
          <w:rFonts w:eastAsia="宋体"/>
          <w:kern w:val="2"/>
          <w:sz w:val="21"/>
          <w:lang w:eastAsia="zh-CN"/>
        </w:rPr>
        <w:t>2</w:t>
      </w:r>
      <w:r>
        <w:rPr>
          <w:rFonts w:eastAsia="宋体" w:hint="eastAsia"/>
          <w:kern w:val="2"/>
          <w:sz w:val="21"/>
          <w:lang w:eastAsia="zh-CN"/>
        </w:rPr>
        <w:t>7</w:t>
      </w:r>
      <w:r>
        <w:rPr>
          <w:rFonts w:eastAsia="宋体"/>
          <w:kern w:val="2"/>
          <w:sz w:val="21"/>
          <w:lang w:eastAsia="zh-CN"/>
        </w:rPr>
        <w:t>.</w:t>
      </w:r>
      <w:r>
        <w:rPr>
          <w:rFonts w:eastAsia="宋体" w:hint="eastAsia"/>
          <w:kern w:val="2"/>
          <w:sz w:val="21"/>
          <w:lang w:eastAsia="zh-CN"/>
        </w:rPr>
        <w:t>1</w:t>
      </w:r>
      <w:r>
        <w:rPr>
          <w:rFonts w:eastAsia="宋体"/>
          <w:kern w:val="2"/>
          <w:sz w:val="21"/>
          <w:lang w:eastAsia="zh-CN"/>
        </w:rPr>
        <w:t>投标方在提交投标文件后可对其投标文件进行修改</w:t>
      </w:r>
      <w:r>
        <w:rPr>
          <w:rFonts w:eastAsia="宋体" w:hint="eastAsia"/>
          <w:kern w:val="2"/>
          <w:sz w:val="21"/>
          <w:lang w:eastAsia="zh-CN"/>
        </w:rPr>
        <w:t>并重新上传投标文件</w:t>
      </w:r>
      <w:r>
        <w:rPr>
          <w:rFonts w:eastAsia="宋体"/>
          <w:kern w:val="2"/>
          <w:sz w:val="21"/>
          <w:lang w:eastAsia="zh-CN"/>
        </w:rPr>
        <w:t>或</w:t>
      </w:r>
      <w:r>
        <w:rPr>
          <w:rFonts w:eastAsia="宋体" w:hint="eastAsia"/>
          <w:kern w:val="2"/>
          <w:sz w:val="21"/>
          <w:lang w:eastAsia="zh-CN"/>
        </w:rPr>
        <w:t>在网上进行</w:t>
      </w:r>
      <w:r>
        <w:rPr>
          <w:rFonts w:eastAsia="宋体"/>
          <w:kern w:val="2"/>
          <w:sz w:val="21"/>
          <w:lang w:eastAsia="zh-CN"/>
        </w:rPr>
        <w:t>撤销</w:t>
      </w:r>
      <w:r>
        <w:rPr>
          <w:rFonts w:eastAsia="宋体" w:hint="eastAsia"/>
          <w:kern w:val="2"/>
          <w:sz w:val="21"/>
          <w:lang w:eastAsia="zh-CN"/>
        </w:rPr>
        <w:t>投标的操作</w:t>
      </w:r>
      <w:r>
        <w:rPr>
          <w:rFonts w:eastAsia="宋体"/>
          <w:kern w:val="2"/>
          <w:sz w:val="21"/>
          <w:lang w:eastAsia="zh-CN"/>
        </w:rPr>
        <w:t>。</w:t>
      </w:r>
    </w:p>
    <w:p>
      <w:pPr>
        <w:widowControl/>
        <w:wordWrap w:val="0"/>
        <w:autoSpaceDE w:val="0"/>
        <w:autoSpaceDN w:val="0"/>
        <w:spacing w:line="400" w:lineRule="exact"/>
        <w:ind w:right="808" w:firstLine="420" w:firstLineChars="200"/>
        <w:jc w:val="both"/>
        <w:rPr>
          <w:rFonts w:eastAsia="宋体"/>
          <w:kern w:val="2"/>
          <w:sz w:val="21"/>
          <w:lang w:eastAsia="zh-CN"/>
        </w:rPr>
      </w:pPr>
      <w:r>
        <w:rPr>
          <w:rFonts w:eastAsia="宋体"/>
          <w:kern w:val="2"/>
          <w:sz w:val="21"/>
          <w:lang w:eastAsia="zh-CN"/>
        </w:rPr>
        <w:t>2</w:t>
      </w:r>
      <w:r>
        <w:rPr>
          <w:rFonts w:eastAsia="宋体" w:hint="eastAsia"/>
          <w:kern w:val="2"/>
          <w:sz w:val="21"/>
          <w:lang w:eastAsia="zh-CN"/>
        </w:rPr>
        <w:t>7</w:t>
      </w:r>
      <w:r>
        <w:rPr>
          <w:rFonts w:eastAsia="宋体"/>
          <w:kern w:val="2"/>
          <w:sz w:val="21"/>
          <w:lang w:eastAsia="zh-CN"/>
        </w:rPr>
        <w:t>.</w:t>
      </w:r>
      <w:r>
        <w:rPr>
          <w:rFonts w:eastAsia="宋体" w:hint="eastAsia"/>
          <w:kern w:val="2"/>
          <w:sz w:val="21"/>
          <w:lang w:eastAsia="zh-CN"/>
        </w:rPr>
        <w:t>2</w:t>
      </w:r>
      <w:r>
        <w:rPr>
          <w:rFonts w:eastAsia="宋体"/>
          <w:kern w:val="2"/>
          <w:sz w:val="21"/>
          <w:lang w:eastAsia="zh-CN"/>
        </w:rPr>
        <w:t>投标截止时间以后不得修改投标文件。</w:t>
      </w:r>
    </w:p>
    <w:p>
      <w:pPr>
        <w:widowControl/>
        <w:wordWrap w:val="0"/>
        <w:autoSpaceDE w:val="0"/>
        <w:autoSpaceDN w:val="0"/>
        <w:spacing w:line="400" w:lineRule="exact"/>
        <w:ind w:right="808" w:firstLine="420" w:firstLineChars="200"/>
        <w:jc w:val="both"/>
        <w:rPr>
          <w:rFonts w:eastAsia="宋体"/>
          <w:kern w:val="2"/>
          <w:sz w:val="21"/>
          <w:lang w:eastAsia="zh-CN"/>
        </w:rPr>
      </w:pPr>
      <w:r>
        <w:rPr>
          <w:rFonts w:eastAsia="宋体"/>
          <w:kern w:val="2"/>
          <w:sz w:val="21"/>
          <w:lang w:eastAsia="zh-CN"/>
        </w:rPr>
        <w:t>2</w:t>
      </w:r>
      <w:r>
        <w:rPr>
          <w:rFonts w:eastAsia="宋体" w:hint="eastAsia"/>
          <w:kern w:val="2"/>
          <w:sz w:val="21"/>
          <w:lang w:eastAsia="zh-CN"/>
        </w:rPr>
        <w:t>7</w:t>
      </w:r>
      <w:r>
        <w:rPr>
          <w:rFonts w:eastAsia="宋体"/>
          <w:kern w:val="2"/>
          <w:sz w:val="21"/>
          <w:lang w:eastAsia="zh-CN"/>
        </w:rPr>
        <w:t>.</w:t>
      </w:r>
      <w:r>
        <w:rPr>
          <w:rFonts w:eastAsia="宋体" w:hint="eastAsia"/>
          <w:kern w:val="2"/>
          <w:sz w:val="21"/>
          <w:lang w:eastAsia="zh-CN"/>
        </w:rPr>
        <w:t>3从投标截止期至投标人在投标文件中确定的投标有效期之间的这段时间内，投标人不得撤回其投标。</w:t>
      </w:r>
    </w:p>
    <w:p>
      <w:pPr>
        <w:widowControl/>
        <w:wordWrap w:val="0"/>
        <w:autoSpaceDE w:val="0"/>
        <w:autoSpaceDN w:val="0"/>
        <w:spacing w:line="400" w:lineRule="exact"/>
        <w:ind w:right="808" w:firstLine="420" w:firstLineChars="200"/>
        <w:jc w:val="both"/>
        <w:rPr>
          <w:rFonts w:eastAsia="宋体"/>
          <w:kern w:val="2"/>
          <w:sz w:val="21"/>
          <w:lang w:eastAsia="zh-CN"/>
        </w:rPr>
      </w:pPr>
      <w:r>
        <w:rPr>
          <w:rFonts w:eastAsia="宋体" w:hint="eastAsia"/>
          <w:kern w:val="2"/>
          <w:sz w:val="21"/>
          <w:lang w:eastAsia="zh-CN"/>
        </w:rPr>
        <w:t>27.4采购代理机构不退还投标文件，专用条款另有规定的除外。</w:t>
      </w:r>
    </w:p>
    <w:bookmarkEnd w:id="57"/>
    <w:p>
      <w:pPr>
        <w:widowControl/>
        <w:wordWrap w:val="0"/>
        <w:autoSpaceDE w:val="0"/>
        <w:autoSpaceDN w:val="0"/>
        <w:spacing w:line="360" w:lineRule="auto"/>
        <w:ind w:right="808" w:firstLine="480" w:firstLineChars="200"/>
        <w:jc w:val="both"/>
        <w:rPr>
          <w:rFonts w:eastAsia="宋体"/>
          <w:b/>
          <w:kern w:val="2"/>
          <w:lang w:eastAsia="zh-CN"/>
        </w:rPr>
      </w:pPr>
    </w:p>
    <w:p>
      <w:pPr>
        <w:keepNext/>
        <w:keepLines/>
        <w:widowControl/>
        <w:wordWrap w:val="0"/>
        <w:autoSpaceDE w:val="0"/>
        <w:autoSpaceDN w:val="0"/>
        <w:spacing w:line="360" w:lineRule="auto"/>
        <w:ind w:right="808" w:firstLine="640" w:firstLineChars="200"/>
        <w:jc w:val="center"/>
        <w:outlineLvl w:val="1"/>
        <w:rPr>
          <w:rFonts w:ascii="Arial" w:eastAsia="宋体" w:hAnsi="Arial"/>
          <w:b/>
          <w:kern w:val="2"/>
          <w:sz w:val="32"/>
          <w:lang w:eastAsia="zh-CN"/>
        </w:rPr>
      </w:pPr>
      <w:bookmarkStart w:id="58" w:name="第五章1"/>
      <w:bookmarkEnd w:id="58"/>
      <w:bookmarkStart w:id="59" w:name="_Toc100052391"/>
      <w:bookmarkStart w:id="60" w:name="_Toc73518144"/>
      <w:bookmarkStart w:id="61" w:name="_Toc101074881"/>
      <w:bookmarkStart w:id="62" w:name="_Toc13806"/>
      <w:bookmarkStart w:id="63" w:name="_Toc1658"/>
      <w:bookmarkStart w:id="64" w:name="_Toc73517666"/>
      <w:bookmarkStart w:id="65" w:name="_Toc14713"/>
      <w:bookmarkStart w:id="66" w:name="_Toc2041"/>
      <w:r>
        <w:rPr>
          <w:rFonts w:ascii="Arial" w:eastAsia="宋体" w:hAnsi="Arial" w:hint="eastAsia"/>
          <w:b/>
          <w:kern w:val="2"/>
          <w:sz w:val="32"/>
          <w:lang w:eastAsia="zh-CN"/>
        </w:rPr>
        <w:t>第五章</w:t>
      </w:r>
      <w:bookmarkStart w:id="67" w:name="_Toc4434"/>
      <w:r>
        <w:rPr>
          <w:rFonts w:ascii="Arial" w:eastAsia="宋体" w:hAnsi="Arial" w:hint="eastAsia"/>
          <w:b/>
          <w:kern w:val="2"/>
          <w:sz w:val="32"/>
          <w:lang w:eastAsia="zh-CN"/>
        </w:rPr>
        <w:t xml:space="preserve">  开标</w:t>
      </w:r>
      <w:bookmarkEnd w:id="59"/>
      <w:bookmarkEnd w:id="60"/>
      <w:bookmarkEnd w:id="61"/>
      <w:bookmarkEnd w:id="62"/>
      <w:bookmarkEnd w:id="63"/>
      <w:bookmarkEnd w:id="64"/>
      <w:bookmarkEnd w:id="65"/>
      <w:bookmarkEnd w:id="66"/>
      <w:bookmarkEnd w:id="67"/>
    </w:p>
    <w:p>
      <w:pPr>
        <w:widowControl/>
        <w:wordWrap w:val="0"/>
        <w:autoSpaceDE w:val="0"/>
        <w:autoSpaceDN w:val="0"/>
        <w:spacing w:line="400" w:lineRule="exact"/>
        <w:ind w:right="808" w:firstLine="420" w:firstLineChars="200"/>
        <w:jc w:val="both"/>
        <w:rPr>
          <w:rFonts w:eastAsia="宋体"/>
          <w:kern w:val="2"/>
          <w:sz w:val="21"/>
          <w:lang w:eastAsia="zh-CN"/>
        </w:rPr>
      </w:pPr>
      <w:bookmarkStart w:id="68" w:name="_Toc73518146"/>
      <w:bookmarkStart w:id="69" w:name="_Toc73517668"/>
      <w:bookmarkStart w:id="70" w:name="_Toc101074882"/>
      <w:bookmarkStart w:id="71" w:name="_Toc100052393"/>
      <w:r>
        <w:rPr>
          <w:rFonts w:eastAsia="宋体" w:hint="eastAsia"/>
          <w:kern w:val="2"/>
          <w:sz w:val="21"/>
          <w:lang w:eastAsia="zh-CN"/>
        </w:rPr>
        <w:t>28．开标</w:t>
      </w:r>
    </w:p>
    <w:p>
      <w:pPr>
        <w:widowControl/>
        <w:wordWrap w:val="0"/>
        <w:autoSpaceDE w:val="0"/>
        <w:autoSpaceDN w:val="0"/>
        <w:spacing w:line="400" w:lineRule="exact"/>
        <w:ind w:right="808" w:firstLine="420" w:firstLineChars="200"/>
        <w:jc w:val="both"/>
        <w:rPr>
          <w:rFonts w:eastAsia="宋体"/>
          <w:kern w:val="2"/>
          <w:sz w:val="21"/>
          <w:lang w:eastAsia="zh-CN"/>
        </w:rPr>
      </w:pPr>
      <w:r>
        <w:rPr>
          <w:rFonts w:eastAsia="宋体"/>
          <w:kern w:val="2"/>
          <w:sz w:val="21"/>
          <w:lang w:eastAsia="zh-CN"/>
        </w:rPr>
        <w:t>2</w:t>
      </w:r>
      <w:r>
        <w:rPr>
          <w:rFonts w:eastAsia="宋体" w:hint="eastAsia"/>
          <w:kern w:val="2"/>
          <w:sz w:val="21"/>
          <w:lang w:eastAsia="zh-CN"/>
        </w:rPr>
        <w:t>8</w:t>
      </w:r>
      <w:r>
        <w:rPr>
          <w:rFonts w:eastAsia="宋体"/>
          <w:kern w:val="2"/>
          <w:sz w:val="21"/>
          <w:lang w:eastAsia="zh-CN"/>
        </w:rPr>
        <w:t>.</w:t>
      </w:r>
      <w:r>
        <w:rPr>
          <w:rFonts w:eastAsia="宋体" w:hint="eastAsia"/>
          <w:kern w:val="2"/>
          <w:sz w:val="21"/>
          <w:lang w:eastAsia="zh-CN"/>
        </w:rPr>
        <w:t>1投标人须在开标当日的开标时间至解密截止时间内进行解密，逾期未解密的作无效处理。解密方法：登录“深圳政府采购自行采购系统（https://trade.szggzy.com/ggzy/center/#/login）”，使用本单位制作电子投标文件同一个电子密钥进行在线解密、查询开标情况。</w:t>
      </w:r>
    </w:p>
    <w:p>
      <w:pPr>
        <w:widowControl/>
        <w:wordWrap w:val="0"/>
        <w:autoSpaceDE w:val="0"/>
        <w:autoSpaceDN w:val="0"/>
        <w:spacing w:line="400" w:lineRule="exact"/>
        <w:ind w:right="808" w:firstLine="420" w:firstLineChars="200"/>
        <w:jc w:val="both"/>
        <w:rPr>
          <w:rFonts w:eastAsia="宋体"/>
          <w:kern w:val="2"/>
          <w:sz w:val="21"/>
          <w:lang w:eastAsia="zh-CN"/>
        </w:rPr>
      </w:pPr>
      <w:r>
        <w:rPr>
          <w:rFonts w:eastAsia="宋体" w:hint="eastAsia"/>
          <w:kern w:val="2"/>
          <w:sz w:val="21"/>
          <w:lang w:eastAsia="zh-CN"/>
        </w:rPr>
        <w:t>28.2采购代理机构将在满足开标条件（①解密时间结束，解密后的投标供应商数量满足开标要求或②解密时间结束前所有投标供应商均完成投标文件解密）后，对投标文件进行开标，并在网上公布开标结果。</w:t>
      </w:r>
    </w:p>
    <w:p>
      <w:pPr>
        <w:widowControl/>
        <w:wordWrap w:val="0"/>
        <w:autoSpaceDE w:val="0"/>
        <w:autoSpaceDN w:val="0"/>
        <w:spacing w:line="360" w:lineRule="auto"/>
        <w:ind w:right="808" w:firstLine="480" w:firstLineChars="200"/>
        <w:jc w:val="both"/>
        <w:rPr>
          <w:rFonts w:eastAsia="宋体"/>
          <w:b/>
          <w:kern w:val="2"/>
          <w:lang w:eastAsia="zh-CN"/>
        </w:rPr>
      </w:pPr>
    </w:p>
    <w:bookmarkEnd w:id="68"/>
    <w:bookmarkEnd w:id="69"/>
    <w:p>
      <w:pPr>
        <w:keepNext/>
        <w:keepLines/>
        <w:widowControl/>
        <w:wordWrap w:val="0"/>
        <w:autoSpaceDE w:val="0"/>
        <w:autoSpaceDN w:val="0"/>
        <w:spacing w:line="360" w:lineRule="auto"/>
        <w:ind w:right="808" w:firstLine="640" w:firstLineChars="200"/>
        <w:jc w:val="center"/>
        <w:outlineLvl w:val="1"/>
        <w:rPr>
          <w:rFonts w:ascii="Arial" w:eastAsia="宋体" w:hAnsi="Arial"/>
          <w:b/>
          <w:kern w:val="2"/>
          <w:sz w:val="32"/>
          <w:lang w:eastAsia="zh-CN"/>
        </w:rPr>
      </w:pPr>
      <w:bookmarkStart w:id="72" w:name="第六章1"/>
      <w:bookmarkEnd w:id="72"/>
      <w:bookmarkStart w:id="73" w:name="_Toc7319"/>
      <w:bookmarkStart w:id="74" w:name="_Toc27869"/>
      <w:bookmarkStart w:id="75" w:name="_Toc20179"/>
      <w:bookmarkStart w:id="76" w:name="_Toc29197"/>
      <w:r>
        <w:rPr>
          <w:rFonts w:ascii="Arial" w:eastAsia="宋体" w:hAnsi="Arial" w:hint="eastAsia"/>
          <w:b/>
          <w:kern w:val="2"/>
          <w:sz w:val="32"/>
          <w:lang w:eastAsia="zh-CN"/>
        </w:rPr>
        <w:t>第六章</w:t>
      </w:r>
      <w:bookmarkStart w:id="77" w:name="_Toc29225"/>
      <w:r>
        <w:rPr>
          <w:rFonts w:ascii="Arial" w:eastAsia="宋体" w:hAnsi="Arial" w:hint="eastAsia"/>
          <w:b/>
          <w:kern w:val="2"/>
          <w:sz w:val="32"/>
          <w:lang w:eastAsia="zh-CN"/>
        </w:rPr>
        <w:t xml:space="preserve">  评审要求</w:t>
      </w:r>
      <w:bookmarkEnd w:id="70"/>
      <w:bookmarkEnd w:id="71"/>
      <w:bookmarkEnd w:id="73"/>
      <w:bookmarkEnd w:id="74"/>
      <w:bookmarkEnd w:id="75"/>
      <w:bookmarkEnd w:id="76"/>
      <w:bookmarkEnd w:id="77"/>
    </w:p>
    <w:p>
      <w:pPr>
        <w:widowControl/>
        <w:wordWrap w:val="0"/>
        <w:autoSpaceDE w:val="0"/>
        <w:autoSpaceDN w:val="0"/>
        <w:spacing w:line="400" w:lineRule="exact"/>
        <w:ind w:right="808" w:firstLine="420" w:firstLineChars="200"/>
        <w:jc w:val="both"/>
        <w:rPr>
          <w:rFonts w:eastAsia="宋体"/>
          <w:kern w:val="2"/>
          <w:sz w:val="21"/>
          <w:lang w:eastAsia="zh-CN"/>
        </w:rPr>
      </w:pPr>
      <w:bookmarkStart w:id="78" w:name="第七章1"/>
      <w:bookmarkEnd w:id="78"/>
      <w:bookmarkStart w:id="79" w:name="_Toc101074883"/>
      <w:bookmarkStart w:id="80" w:name="_Toc20125"/>
      <w:bookmarkStart w:id="81" w:name="_Toc19125"/>
      <w:bookmarkStart w:id="82" w:name="_Toc100052397"/>
      <w:bookmarkStart w:id="83" w:name="_Toc1296"/>
      <w:r>
        <w:rPr>
          <w:rFonts w:eastAsia="宋体" w:hint="eastAsia"/>
          <w:kern w:val="2"/>
          <w:sz w:val="21"/>
          <w:lang w:eastAsia="zh-CN"/>
        </w:rPr>
        <w:t>29．评审委员会组成</w:t>
      </w:r>
    </w:p>
    <w:p>
      <w:pPr>
        <w:widowControl/>
        <w:wordWrap w:val="0"/>
        <w:autoSpaceDE w:val="0"/>
        <w:autoSpaceDN w:val="0"/>
        <w:spacing w:line="400" w:lineRule="exact"/>
        <w:ind w:right="808" w:firstLine="420" w:firstLineChars="200"/>
        <w:jc w:val="both"/>
        <w:rPr>
          <w:rFonts w:eastAsia="宋体"/>
          <w:kern w:val="2"/>
          <w:sz w:val="21"/>
          <w:lang w:eastAsia="zh-CN"/>
        </w:rPr>
      </w:pPr>
      <w:r>
        <w:rPr>
          <w:rFonts w:eastAsia="宋体" w:hint="eastAsia"/>
          <w:kern w:val="2"/>
          <w:sz w:val="21"/>
          <w:lang w:eastAsia="zh-CN"/>
        </w:rPr>
        <w:t>29.1网上开标结束后召开评审会议，</w:t>
      </w:r>
      <w:r>
        <w:rPr>
          <w:rFonts w:eastAsia="宋体" w:hint="eastAsia"/>
          <w:kern w:val="2"/>
          <w:sz w:val="21"/>
          <w:szCs w:val="21"/>
          <w:lang w:eastAsia="zh-CN"/>
        </w:rPr>
        <w:t>评审委员会</w:t>
      </w:r>
      <w:r>
        <w:rPr>
          <w:rFonts w:eastAsia="宋体" w:hint="eastAsia"/>
          <w:kern w:val="2"/>
          <w:sz w:val="21"/>
          <w:lang w:eastAsia="zh-CN"/>
        </w:rPr>
        <w:t>由采购代理机构依法组建，负责评审活动。</w:t>
      </w:r>
    </w:p>
    <w:p>
      <w:pPr>
        <w:widowControl/>
        <w:wordWrap w:val="0"/>
        <w:autoSpaceDE w:val="0"/>
        <w:autoSpaceDN w:val="0"/>
        <w:spacing w:line="400" w:lineRule="exact"/>
        <w:ind w:right="808" w:firstLine="420" w:firstLineChars="200"/>
        <w:jc w:val="both"/>
        <w:rPr>
          <w:rFonts w:eastAsia="宋体"/>
          <w:kern w:val="2"/>
          <w:sz w:val="21"/>
          <w:lang w:eastAsia="zh-CN"/>
        </w:rPr>
      </w:pPr>
      <w:bookmarkStart w:id="84" w:name="_Hlk72436580"/>
      <w:r>
        <w:rPr>
          <w:rFonts w:eastAsia="宋体" w:hint="eastAsia"/>
          <w:kern w:val="2"/>
          <w:sz w:val="21"/>
          <w:lang w:eastAsia="zh-CN"/>
        </w:rPr>
        <w:t>评审委员会由采购人代表和评审专家组成，成员人数应当为5人以上单数（部分条件下为7人以上单数），其中评审专家不得少于成员总数的三分之二。</w:t>
      </w:r>
      <w:bookmarkEnd w:id="84"/>
      <w:r>
        <w:rPr>
          <w:rFonts w:eastAsia="宋体" w:hint="eastAsia"/>
          <w:kern w:val="2"/>
          <w:sz w:val="21"/>
          <w:lang w:eastAsia="zh-CN"/>
        </w:rPr>
        <w:t>评定分离项目</w:t>
      </w:r>
      <w:r>
        <w:rPr>
          <w:rFonts w:eastAsia="宋体"/>
          <w:kern w:val="2"/>
          <w:sz w:val="21"/>
          <w:lang w:eastAsia="zh-CN"/>
        </w:rPr>
        <w:t>评审专家</w:t>
      </w:r>
      <w:r>
        <w:rPr>
          <w:rFonts w:eastAsia="宋体" w:hint="eastAsia"/>
          <w:kern w:val="2"/>
          <w:sz w:val="21"/>
          <w:lang w:eastAsia="zh-CN"/>
        </w:rPr>
        <w:t>均</w:t>
      </w:r>
      <w:r>
        <w:rPr>
          <w:rFonts w:eastAsia="宋体"/>
          <w:kern w:val="2"/>
          <w:sz w:val="21"/>
          <w:lang w:eastAsia="zh-CN"/>
        </w:rPr>
        <w:t>由</w:t>
      </w:r>
      <w:r>
        <w:rPr>
          <w:rFonts w:eastAsia="宋体" w:hint="eastAsia"/>
          <w:kern w:val="2"/>
          <w:sz w:val="21"/>
          <w:lang w:eastAsia="zh-CN"/>
        </w:rPr>
        <w:t>评审专家组成。</w:t>
      </w:r>
      <w:r>
        <w:rPr>
          <w:rFonts w:eastAsia="宋体" w:hint="eastAsia"/>
          <w:kern w:val="2"/>
          <w:sz w:val="21"/>
          <w:szCs w:val="21"/>
          <w:lang w:eastAsia="zh-CN"/>
        </w:rPr>
        <w:t>评审专家一般是</w:t>
      </w:r>
      <w:r>
        <w:rPr>
          <w:rFonts w:eastAsia="宋体" w:hint="eastAsia"/>
          <w:kern w:val="2"/>
          <w:sz w:val="21"/>
          <w:lang w:eastAsia="zh-CN"/>
        </w:rPr>
        <w:t>从深圳市政府采购评审专家库中随机抽取。采购人代表须持本单位签发的《评审授权书》参加评审。</w:t>
      </w:r>
    </w:p>
    <w:p>
      <w:pPr>
        <w:widowControl/>
        <w:wordWrap w:val="0"/>
        <w:autoSpaceDE w:val="0"/>
        <w:autoSpaceDN w:val="0"/>
        <w:spacing w:line="400" w:lineRule="exact"/>
        <w:ind w:right="808" w:firstLine="420" w:firstLineChars="200"/>
        <w:jc w:val="both"/>
        <w:rPr>
          <w:rFonts w:eastAsia="宋体"/>
          <w:kern w:val="2"/>
          <w:sz w:val="21"/>
          <w:lang w:eastAsia="zh-CN"/>
        </w:rPr>
      </w:pPr>
      <w:r>
        <w:rPr>
          <w:rFonts w:eastAsia="宋体" w:hint="eastAsia"/>
          <w:kern w:val="2"/>
          <w:sz w:val="21"/>
          <w:lang w:eastAsia="zh-CN"/>
        </w:rPr>
        <w:t>29.2评审定标应当遵循公平、公正、科学、择优的原则。</w:t>
      </w:r>
    </w:p>
    <w:p>
      <w:pPr>
        <w:widowControl/>
        <w:wordWrap w:val="0"/>
        <w:autoSpaceDE w:val="0"/>
        <w:autoSpaceDN w:val="0"/>
        <w:spacing w:line="400" w:lineRule="exact"/>
        <w:ind w:right="808" w:firstLine="420" w:firstLineChars="200"/>
        <w:jc w:val="both"/>
        <w:rPr>
          <w:rFonts w:eastAsia="宋体"/>
          <w:kern w:val="2"/>
          <w:sz w:val="21"/>
          <w:lang w:eastAsia="zh-CN"/>
        </w:rPr>
      </w:pPr>
      <w:r>
        <w:rPr>
          <w:rFonts w:eastAsia="宋体" w:hint="eastAsia"/>
          <w:kern w:val="2"/>
          <w:sz w:val="21"/>
          <w:lang w:eastAsia="zh-CN"/>
        </w:rPr>
        <w:t>29.3评审活动依法进行，任何单位和个人不得非法干预评标过程和结果。</w:t>
      </w:r>
    </w:p>
    <w:p>
      <w:pPr>
        <w:widowControl/>
        <w:wordWrap w:val="0"/>
        <w:autoSpaceDE w:val="0"/>
        <w:autoSpaceDN w:val="0"/>
        <w:spacing w:line="400" w:lineRule="exact"/>
        <w:ind w:right="808" w:firstLine="420" w:firstLineChars="200"/>
        <w:jc w:val="both"/>
        <w:rPr>
          <w:rFonts w:eastAsia="宋体"/>
          <w:kern w:val="2"/>
          <w:sz w:val="21"/>
          <w:lang w:eastAsia="zh-CN"/>
        </w:rPr>
      </w:pPr>
      <w:r>
        <w:rPr>
          <w:rFonts w:eastAsia="宋体" w:hint="eastAsia"/>
          <w:kern w:val="2"/>
          <w:sz w:val="21"/>
          <w:lang w:eastAsia="zh-CN"/>
        </w:rPr>
        <w:t>29.4评审过程中不允许违背评标程序或采用招标文件未载明的评标方法或评标因素进行评标。</w:t>
      </w:r>
    </w:p>
    <w:p>
      <w:pPr>
        <w:widowControl/>
        <w:wordWrap w:val="0"/>
        <w:autoSpaceDE w:val="0"/>
        <w:autoSpaceDN w:val="0"/>
        <w:spacing w:line="400" w:lineRule="exact"/>
        <w:ind w:right="808" w:firstLine="420" w:firstLineChars="200"/>
        <w:jc w:val="both"/>
        <w:rPr>
          <w:rFonts w:eastAsia="宋体"/>
          <w:kern w:val="2"/>
          <w:sz w:val="21"/>
          <w:lang w:eastAsia="zh-CN"/>
        </w:rPr>
      </w:pPr>
      <w:r>
        <w:rPr>
          <w:rFonts w:eastAsia="宋体" w:hint="eastAsia"/>
          <w:kern w:val="2"/>
          <w:sz w:val="21"/>
          <w:lang w:eastAsia="zh-CN"/>
        </w:rPr>
        <w:t>29.5开标后，直到签订合同为止，凡属于对投标文件的审查、澄清、评价和比较的有关资料以及中标候选人的推荐情况、与评审有关的其他任何情况均严格保密（信息公开的内容除外）。</w:t>
      </w:r>
    </w:p>
    <w:p>
      <w:pPr>
        <w:widowControl/>
        <w:wordWrap w:val="0"/>
        <w:autoSpaceDE w:val="0"/>
        <w:autoSpaceDN w:val="0"/>
        <w:spacing w:line="400" w:lineRule="exact"/>
        <w:ind w:right="808" w:firstLine="420" w:firstLineChars="200"/>
        <w:jc w:val="both"/>
        <w:rPr>
          <w:rFonts w:eastAsia="宋体"/>
          <w:kern w:val="2"/>
          <w:sz w:val="21"/>
          <w:lang w:eastAsia="zh-CN"/>
        </w:rPr>
      </w:pPr>
      <w:r>
        <w:rPr>
          <w:rFonts w:eastAsia="宋体" w:hint="eastAsia"/>
          <w:kern w:val="2"/>
          <w:sz w:val="21"/>
          <w:lang w:eastAsia="zh-CN"/>
        </w:rPr>
        <w:t>30．向评审委员会提供的资料</w:t>
      </w:r>
    </w:p>
    <w:p>
      <w:pPr>
        <w:widowControl/>
        <w:wordWrap w:val="0"/>
        <w:autoSpaceDE w:val="0"/>
        <w:autoSpaceDN w:val="0"/>
        <w:spacing w:line="400" w:lineRule="exact"/>
        <w:ind w:right="808" w:firstLine="420" w:firstLineChars="200"/>
        <w:jc w:val="both"/>
        <w:rPr>
          <w:rFonts w:eastAsia="宋体"/>
          <w:kern w:val="2"/>
          <w:sz w:val="21"/>
          <w:lang w:eastAsia="zh-CN"/>
        </w:rPr>
      </w:pPr>
      <w:r>
        <w:rPr>
          <w:rFonts w:eastAsia="宋体" w:hint="eastAsia"/>
          <w:kern w:val="2"/>
          <w:sz w:val="21"/>
          <w:lang w:eastAsia="zh-CN"/>
        </w:rPr>
        <w:t>30.1公开发布的招标文件，包括图纸、服务清单、答疑文件等；</w:t>
      </w:r>
    </w:p>
    <w:p>
      <w:pPr>
        <w:widowControl/>
        <w:wordWrap w:val="0"/>
        <w:autoSpaceDE w:val="0"/>
        <w:autoSpaceDN w:val="0"/>
        <w:spacing w:line="400" w:lineRule="exact"/>
        <w:ind w:right="808" w:firstLine="420" w:firstLineChars="200"/>
        <w:jc w:val="both"/>
        <w:rPr>
          <w:rFonts w:eastAsia="宋体"/>
          <w:kern w:val="2"/>
          <w:sz w:val="21"/>
          <w:lang w:eastAsia="zh-CN"/>
        </w:rPr>
      </w:pPr>
      <w:r>
        <w:rPr>
          <w:rFonts w:eastAsia="宋体" w:hint="eastAsia"/>
          <w:kern w:val="2"/>
          <w:sz w:val="21"/>
          <w:lang w:eastAsia="zh-CN"/>
        </w:rPr>
        <w:t>30.2其他评标必须的资料。</w:t>
      </w:r>
    </w:p>
    <w:p>
      <w:pPr>
        <w:widowControl/>
        <w:wordWrap w:val="0"/>
        <w:autoSpaceDE w:val="0"/>
        <w:autoSpaceDN w:val="0"/>
        <w:spacing w:line="400" w:lineRule="exact"/>
        <w:ind w:right="808" w:firstLine="420" w:firstLineChars="200"/>
        <w:jc w:val="both"/>
        <w:rPr>
          <w:rFonts w:eastAsia="宋体"/>
          <w:kern w:val="2"/>
          <w:sz w:val="21"/>
          <w:lang w:eastAsia="zh-CN"/>
        </w:rPr>
      </w:pPr>
      <w:r>
        <w:rPr>
          <w:rFonts w:eastAsia="宋体" w:hint="eastAsia"/>
          <w:kern w:val="2"/>
          <w:sz w:val="21"/>
          <w:lang w:eastAsia="zh-CN"/>
        </w:rPr>
        <w:t>30.3</w:t>
      </w:r>
      <w:r>
        <w:rPr>
          <w:rFonts w:eastAsia="宋体" w:hint="eastAsia"/>
          <w:kern w:val="2"/>
          <w:sz w:val="21"/>
          <w:szCs w:val="21"/>
          <w:lang w:eastAsia="zh-CN"/>
        </w:rPr>
        <w:t>评审委员会</w:t>
      </w:r>
      <w:r>
        <w:rPr>
          <w:rFonts w:eastAsia="宋体" w:hint="eastAsia"/>
          <w:kern w:val="2"/>
          <w:sz w:val="21"/>
          <w:lang w:eastAsia="zh-CN"/>
        </w:rPr>
        <w:t>应当认真研究招标文件，至少应了解熟悉以下内容：</w:t>
      </w:r>
    </w:p>
    <w:p>
      <w:pPr>
        <w:widowControl/>
        <w:wordWrap w:val="0"/>
        <w:autoSpaceDE w:val="0"/>
        <w:autoSpaceDN w:val="0"/>
        <w:spacing w:line="400" w:lineRule="exact"/>
        <w:ind w:right="808" w:firstLine="420" w:firstLineChars="200"/>
        <w:jc w:val="both"/>
        <w:rPr>
          <w:rFonts w:eastAsia="宋体"/>
          <w:kern w:val="2"/>
          <w:sz w:val="21"/>
          <w:lang w:eastAsia="zh-CN"/>
        </w:rPr>
      </w:pPr>
      <w:r>
        <w:rPr>
          <w:rFonts w:eastAsia="宋体" w:hint="eastAsia"/>
          <w:kern w:val="2"/>
          <w:sz w:val="21"/>
          <w:lang w:eastAsia="zh-CN"/>
        </w:rPr>
        <w:t>（1）招标的目的；</w:t>
      </w:r>
    </w:p>
    <w:p>
      <w:pPr>
        <w:widowControl/>
        <w:wordWrap w:val="0"/>
        <w:autoSpaceDE w:val="0"/>
        <w:autoSpaceDN w:val="0"/>
        <w:spacing w:line="400" w:lineRule="exact"/>
        <w:ind w:right="808" w:firstLine="420" w:firstLineChars="200"/>
        <w:jc w:val="both"/>
        <w:rPr>
          <w:rFonts w:eastAsia="宋体"/>
          <w:kern w:val="2"/>
          <w:sz w:val="21"/>
          <w:lang w:eastAsia="zh-CN"/>
        </w:rPr>
      </w:pPr>
      <w:r>
        <w:rPr>
          <w:rFonts w:eastAsia="宋体" w:hint="eastAsia"/>
          <w:kern w:val="2"/>
          <w:sz w:val="21"/>
          <w:lang w:eastAsia="zh-CN"/>
        </w:rPr>
        <w:t>（2）招标项目需求的范围和性质；</w:t>
      </w:r>
    </w:p>
    <w:p>
      <w:pPr>
        <w:widowControl/>
        <w:wordWrap w:val="0"/>
        <w:autoSpaceDE w:val="0"/>
        <w:autoSpaceDN w:val="0"/>
        <w:spacing w:line="400" w:lineRule="exact"/>
        <w:ind w:right="808" w:firstLine="420" w:firstLineChars="200"/>
        <w:jc w:val="both"/>
        <w:rPr>
          <w:rFonts w:eastAsia="宋体"/>
          <w:kern w:val="2"/>
          <w:sz w:val="21"/>
          <w:lang w:eastAsia="zh-CN"/>
        </w:rPr>
      </w:pPr>
      <w:r>
        <w:rPr>
          <w:rFonts w:eastAsia="宋体" w:hint="eastAsia"/>
          <w:kern w:val="2"/>
          <w:sz w:val="21"/>
          <w:lang w:eastAsia="zh-CN"/>
        </w:rPr>
        <w:t>（3）招标文件规定的投标人的资格、财政预算限额、商务条款；</w:t>
      </w:r>
    </w:p>
    <w:p>
      <w:pPr>
        <w:widowControl/>
        <w:wordWrap w:val="0"/>
        <w:autoSpaceDE w:val="0"/>
        <w:autoSpaceDN w:val="0"/>
        <w:spacing w:line="400" w:lineRule="exact"/>
        <w:ind w:right="808" w:firstLine="420" w:firstLineChars="200"/>
        <w:jc w:val="both"/>
        <w:rPr>
          <w:rFonts w:eastAsia="宋体"/>
          <w:kern w:val="2"/>
          <w:sz w:val="21"/>
          <w:lang w:eastAsia="zh-CN"/>
        </w:rPr>
      </w:pPr>
      <w:r>
        <w:rPr>
          <w:rFonts w:eastAsia="宋体" w:hint="eastAsia"/>
          <w:kern w:val="2"/>
          <w:sz w:val="21"/>
          <w:lang w:eastAsia="zh-CN"/>
        </w:rPr>
        <w:t>（4）招标文件规定的评标程序、评标方法和评标因素；</w:t>
      </w:r>
    </w:p>
    <w:p>
      <w:pPr>
        <w:widowControl/>
        <w:wordWrap w:val="0"/>
        <w:autoSpaceDE w:val="0"/>
        <w:autoSpaceDN w:val="0"/>
        <w:spacing w:line="400" w:lineRule="exact"/>
        <w:ind w:right="808" w:firstLine="420" w:firstLineChars="200"/>
        <w:jc w:val="both"/>
        <w:rPr>
          <w:rFonts w:eastAsia="宋体"/>
          <w:kern w:val="2"/>
          <w:sz w:val="21"/>
          <w:lang w:eastAsia="zh-CN"/>
        </w:rPr>
      </w:pPr>
      <w:r>
        <w:rPr>
          <w:rFonts w:eastAsia="宋体" w:hint="eastAsia"/>
          <w:kern w:val="2"/>
          <w:sz w:val="21"/>
          <w:lang w:eastAsia="zh-CN"/>
        </w:rPr>
        <w:t>（5）招标文件所列示的资格性审查表及符合性审查表。</w:t>
      </w:r>
    </w:p>
    <w:p>
      <w:pPr>
        <w:widowControl/>
        <w:wordWrap w:val="0"/>
        <w:autoSpaceDE w:val="0"/>
        <w:autoSpaceDN w:val="0"/>
        <w:spacing w:line="400" w:lineRule="exact"/>
        <w:ind w:right="808" w:firstLine="420" w:firstLineChars="200"/>
        <w:jc w:val="both"/>
        <w:rPr>
          <w:rFonts w:eastAsia="宋体"/>
          <w:kern w:val="2"/>
          <w:sz w:val="21"/>
          <w:lang w:eastAsia="zh-CN"/>
        </w:rPr>
      </w:pPr>
      <w:r>
        <w:rPr>
          <w:rFonts w:eastAsia="宋体" w:hint="eastAsia"/>
          <w:kern w:val="2"/>
          <w:sz w:val="21"/>
          <w:lang w:eastAsia="zh-CN"/>
        </w:rPr>
        <w:t>31．独立评审</w:t>
      </w:r>
    </w:p>
    <w:p>
      <w:pPr>
        <w:widowControl/>
        <w:wordWrap w:val="0"/>
        <w:autoSpaceDE w:val="0"/>
        <w:autoSpaceDN w:val="0"/>
        <w:spacing w:line="400" w:lineRule="exact"/>
        <w:ind w:right="808" w:firstLine="420" w:firstLineChars="200"/>
        <w:jc w:val="both"/>
        <w:rPr>
          <w:rFonts w:eastAsia="宋体"/>
          <w:kern w:val="2"/>
          <w:sz w:val="21"/>
          <w:lang w:eastAsia="zh-CN"/>
        </w:rPr>
      </w:pPr>
      <w:r>
        <w:rPr>
          <w:rFonts w:eastAsia="宋体" w:hint="eastAsia"/>
          <w:kern w:val="2"/>
          <w:sz w:val="21"/>
          <w:lang w:eastAsia="zh-CN"/>
        </w:rPr>
        <w:t>3</w:t>
      </w:r>
      <w:r>
        <w:rPr>
          <w:rFonts w:eastAsia="宋体"/>
          <w:kern w:val="2"/>
          <w:sz w:val="21"/>
          <w:lang w:eastAsia="zh-CN"/>
        </w:rPr>
        <w:t>1</w:t>
      </w:r>
      <w:r>
        <w:rPr>
          <w:rFonts w:eastAsia="宋体" w:hint="eastAsia"/>
          <w:kern w:val="2"/>
          <w:sz w:val="21"/>
          <w:lang w:eastAsia="zh-CN"/>
        </w:rPr>
        <w:t>.1</w:t>
      </w:r>
      <w:r>
        <w:rPr>
          <w:rFonts w:eastAsia="宋体" w:hint="eastAsia"/>
          <w:kern w:val="2"/>
          <w:sz w:val="21"/>
          <w:szCs w:val="21"/>
          <w:lang w:eastAsia="zh-CN"/>
        </w:rPr>
        <w:t>评审委员会</w:t>
      </w:r>
      <w:r>
        <w:rPr>
          <w:rFonts w:eastAsia="宋体" w:hint="eastAsia"/>
          <w:kern w:val="2"/>
          <w:sz w:val="21"/>
          <w:lang w:eastAsia="zh-CN"/>
        </w:rPr>
        <w:t>成员的评标活动应当独立进行，并应遵循投标文件初审、澄清有关问题、比较与评价、确定中标供应商、编写评审报告的工作程序。</w:t>
      </w:r>
    </w:p>
    <w:p>
      <w:pPr>
        <w:keepNext/>
        <w:keepLines/>
        <w:widowControl/>
        <w:wordWrap w:val="0"/>
        <w:autoSpaceDE w:val="0"/>
        <w:autoSpaceDN w:val="0"/>
        <w:spacing w:line="360" w:lineRule="auto"/>
        <w:ind w:right="808" w:firstLine="640" w:firstLineChars="200"/>
        <w:jc w:val="center"/>
        <w:outlineLvl w:val="1"/>
        <w:rPr>
          <w:rFonts w:ascii="Arial" w:eastAsia="宋体" w:hAnsi="Arial"/>
          <w:b/>
          <w:kern w:val="2"/>
          <w:sz w:val="32"/>
          <w:lang w:eastAsia="zh-CN"/>
        </w:rPr>
      </w:pPr>
      <w:bookmarkStart w:id="85" w:name="_Toc18761"/>
      <w:r>
        <w:rPr>
          <w:rFonts w:ascii="Arial" w:eastAsia="宋体" w:hAnsi="Arial" w:hint="eastAsia"/>
          <w:b/>
          <w:kern w:val="2"/>
          <w:sz w:val="32"/>
          <w:lang w:eastAsia="zh-CN"/>
        </w:rPr>
        <w:t>第七章</w:t>
      </w:r>
      <w:bookmarkStart w:id="86" w:name="_Toc26636"/>
      <w:r>
        <w:rPr>
          <w:rFonts w:ascii="Arial" w:eastAsia="宋体" w:hAnsi="Arial" w:hint="eastAsia"/>
          <w:b/>
          <w:kern w:val="2"/>
          <w:sz w:val="32"/>
          <w:lang w:eastAsia="zh-CN"/>
        </w:rPr>
        <w:t xml:space="preserve">  评审程序</w:t>
      </w:r>
      <w:bookmarkStart w:id="87" w:name="_Toc73518149"/>
      <w:bookmarkStart w:id="88" w:name="_Toc73517671"/>
      <w:r>
        <w:rPr>
          <w:rFonts w:ascii="Arial" w:eastAsia="宋体" w:hAnsi="Arial" w:hint="eastAsia"/>
          <w:b/>
          <w:kern w:val="2"/>
          <w:sz w:val="32"/>
          <w:lang w:eastAsia="zh-CN"/>
        </w:rPr>
        <w:t>及评审方法</w:t>
      </w:r>
      <w:bookmarkEnd w:id="79"/>
      <w:bookmarkEnd w:id="80"/>
      <w:bookmarkEnd w:id="81"/>
      <w:bookmarkEnd w:id="82"/>
      <w:bookmarkEnd w:id="83"/>
      <w:bookmarkEnd w:id="85"/>
      <w:bookmarkEnd w:id="86"/>
    </w:p>
    <w:bookmarkEnd w:id="87"/>
    <w:bookmarkEnd w:id="88"/>
    <w:p>
      <w:pPr>
        <w:widowControl/>
        <w:wordWrap w:val="0"/>
        <w:autoSpaceDE w:val="0"/>
        <w:autoSpaceDN w:val="0"/>
        <w:spacing w:line="400" w:lineRule="exact"/>
        <w:ind w:right="808" w:firstLine="420" w:firstLineChars="200"/>
        <w:jc w:val="both"/>
        <w:rPr>
          <w:rFonts w:eastAsia="宋体"/>
          <w:kern w:val="2"/>
          <w:sz w:val="21"/>
          <w:lang w:eastAsia="zh-CN"/>
        </w:rPr>
      </w:pPr>
      <w:r>
        <w:rPr>
          <w:rFonts w:eastAsia="宋体" w:hint="eastAsia"/>
          <w:kern w:val="2"/>
          <w:sz w:val="21"/>
          <w:lang w:eastAsia="zh-CN"/>
        </w:rPr>
        <w:t>32．投标文件初审</w:t>
      </w:r>
    </w:p>
    <w:p>
      <w:pPr>
        <w:widowControl/>
        <w:wordWrap w:val="0"/>
        <w:autoSpaceDE w:val="0"/>
        <w:autoSpaceDN w:val="0"/>
        <w:spacing w:line="400" w:lineRule="exact"/>
        <w:ind w:right="808" w:firstLine="420" w:firstLineChars="200"/>
        <w:jc w:val="both"/>
        <w:rPr>
          <w:rFonts w:eastAsia="宋体"/>
          <w:kern w:val="2"/>
          <w:sz w:val="21"/>
          <w:lang w:eastAsia="zh-CN"/>
        </w:rPr>
      </w:pPr>
      <w:r>
        <w:rPr>
          <w:rFonts w:eastAsia="宋体" w:hint="eastAsia"/>
          <w:kern w:val="2"/>
          <w:sz w:val="21"/>
          <w:lang w:eastAsia="zh-CN"/>
        </w:rPr>
        <w:t>32.1投标文件初审包括资格性审查和符合性审查。</w:t>
      </w:r>
    </w:p>
    <w:p>
      <w:pPr>
        <w:widowControl/>
        <w:wordWrap w:val="0"/>
        <w:autoSpaceDE w:val="0"/>
        <w:autoSpaceDN w:val="0"/>
        <w:spacing w:line="400" w:lineRule="exact"/>
        <w:ind w:right="808" w:firstLine="420" w:firstLineChars="200"/>
        <w:jc w:val="both"/>
        <w:rPr>
          <w:rFonts w:eastAsia="宋体"/>
          <w:kern w:val="2"/>
          <w:sz w:val="21"/>
          <w:lang w:eastAsia="zh-CN"/>
        </w:rPr>
      </w:pPr>
      <w:r>
        <w:rPr>
          <w:rFonts w:eastAsia="宋体" w:hint="eastAsia"/>
          <w:kern w:val="2"/>
          <w:sz w:val="21"/>
          <w:lang w:eastAsia="zh-CN"/>
        </w:rPr>
        <w:t>资格性审查：依据法律法规和招标文件的规定，对投标文件中的资格证明等进行审查，以确定投标供应商是否具备投标资格。</w:t>
      </w:r>
    </w:p>
    <w:p>
      <w:pPr>
        <w:widowControl/>
        <w:wordWrap w:val="0"/>
        <w:autoSpaceDE w:val="0"/>
        <w:autoSpaceDN w:val="0"/>
        <w:spacing w:line="400" w:lineRule="exact"/>
        <w:ind w:right="808" w:firstLine="420" w:firstLineChars="200"/>
        <w:jc w:val="both"/>
        <w:rPr>
          <w:rFonts w:eastAsia="宋体"/>
          <w:kern w:val="2"/>
          <w:sz w:val="21"/>
          <w:lang w:eastAsia="zh-CN"/>
        </w:rPr>
      </w:pPr>
      <w:r>
        <w:rPr>
          <w:rFonts w:eastAsia="宋体" w:hint="eastAsia"/>
          <w:kern w:val="2"/>
          <w:sz w:val="21"/>
          <w:lang w:eastAsia="zh-CN"/>
        </w:rPr>
        <w:t>符合性审查：依据招标文件的规定，对投标文件的有效性、完整性和对招标文件的响应程度进行审查，以确定是否满足符合性审查的要求。</w:t>
      </w:r>
    </w:p>
    <w:p>
      <w:pPr>
        <w:widowControl/>
        <w:wordWrap w:val="0"/>
        <w:autoSpaceDE w:val="0"/>
        <w:autoSpaceDN w:val="0"/>
        <w:spacing w:line="400" w:lineRule="exact"/>
        <w:ind w:right="808" w:firstLine="420" w:firstLineChars="200"/>
        <w:jc w:val="both"/>
        <w:rPr>
          <w:rFonts w:eastAsia="宋体"/>
          <w:kern w:val="2"/>
          <w:sz w:val="21"/>
          <w:lang w:eastAsia="zh-CN"/>
        </w:rPr>
      </w:pPr>
      <w:r>
        <w:rPr>
          <w:rFonts w:eastAsia="宋体" w:hint="eastAsia"/>
          <w:kern w:val="2"/>
          <w:sz w:val="21"/>
          <w:lang w:eastAsia="zh-CN"/>
        </w:rPr>
        <w:t>32.2投标文件初审内容请详见《资格性审查表》和《符合性审查表》部分。投标人若有一条审查不通过则按投标无效处理。</w:t>
      </w:r>
    </w:p>
    <w:p>
      <w:pPr>
        <w:widowControl/>
        <w:wordWrap w:val="0"/>
        <w:autoSpaceDE w:val="0"/>
        <w:autoSpaceDN w:val="0"/>
        <w:spacing w:line="400" w:lineRule="exact"/>
        <w:ind w:right="808" w:firstLine="420" w:firstLineChars="200"/>
        <w:jc w:val="both"/>
        <w:rPr>
          <w:rFonts w:eastAsia="宋体"/>
          <w:kern w:val="2"/>
          <w:sz w:val="21"/>
          <w:lang w:eastAsia="zh-CN"/>
        </w:rPr>
      </w:pPr>
      <w:r>
        <w:rPr>
          <w:rFonts w:eastAsia="宋体" w:hint="eastAsia"/>
          <w:kern w:val="2"/>
          <w:sz w:val="21"/>
          <w:lang w:eastAsia="zh-CN"/>
        </w:rPr>
        <w:t>32.3投标文件初审中关于供应商家数的计算：</w:t>
      </w:r>
    </w:p>
    <w:p>
      <w:pPr>
        <w:widowControl/>
        <w:wordWrap w:val="0"/>
        <w:autoSpaceDE w:val="0"/>
        <w:autoSpaceDN w:val="0"/>
        <w:spacing w:line="400" w:lineRule="exact"/>
        <w:ind w:right="808" w:firstLine="420" w:firstLineChars="200"/>
        <w:jc w:val="both"/>
        <w:rPr>
          <w:rFonts w:eastAsia="宋体"/>
          <w:kern w:val="2"/>
          <w:sz w:val="21"/>
          <w:lang w:eastAsia="zh-CN"/>
        </w:rPr>
      </w:pPr>
      <w:r>
        <w:rPr>
          <w:rFonts w:eastAsia="宋体" w:hint="eastAsia"/>
          <w:kern w:val="2"/>
          <w:sz w:val="21"/>
          <w:lang w:eastAsia="zh-CN"/>
        </w:rPr>
        <w:t>32.3.1采用最低评标价法的采购项目，提供相同品牌产品的不同投标人参加同一合同项下投标的，以其中通过资格审查、符合性审查且报价最低的参加评标；报价相同的，由采购人或者采购人委托评审委员会按照招标文件规定的方式确定一个参加评审的投标人，招标文件未规定的采取随机抽取方式确定，其他投标无效。</w:t>
      </w:r>
    </w:p>
    <w:p>
      <w:pPr>
        <w:widowControl/>
        <w:wordWrap w:val="0"/>
        <w:autoSpaceDE w:val="0"/>
        <w:autoSpaceDN w:val="0"/>
        <w:spacing w:line="400" w:lineRule="exact"/>
        <w:ind w:right="808" w:firstLine="420" w:firstLineChars="200"/>
        <w:jc w:val="both"/>
        <w:rPr>
          <w:rFonts w:eastAsia="宋体"/>
          <w:kern w:val="2"/>
          <w:sz w:val="21"/>
          <w:lang w:eastAsia="zh-CN"/>
        </w:rPr>
      </w:pPr>
      <w:r>
        <w:rPr>
          <w:rFonts w:eastAsia="宋体" w:hint="eastAsia"/>
          <w:kern w:val="2"/>
          <w:sz w:val="21"/>
          <w:lang w:eastAsia="zh-CN"/>
        </w:rPr>
        <w:t>32.3.2采用综合评分法的采购项目，提供相同品牌产品且通过资格审查、符合性审查的不同投标人参加同一合同项下投标的，按一家投标人计算，评审后得分最高的同品牌投标人获得中标人推荐资格；评审得分相同的，由采购人或者采购人委托</w:t>
      </w:r>
      <w:r>
        <w:rPr>
          <w:rFonts w:eastAsia="宋体" w:hint="eastAsia"/>
          <w:kern w:val="2"/>
          <w:sz w:val="21"/>
          <w:szCs w:val="21"/>
          <w:lang w:eastAsia="zh-CN"/>
        </w:rPr>
        <w:t>评审委员会</w:t>
      </w:r>
      <w:r>
        <w:rPr>
          <w:rFonts w:eastAsia="宋体" w:hint="eastAsia"/>
          <w:kern w:val="2"/>
          <w:sz w:val="21"/>
          <w:lang w:eastAsia="zh-CN"/>
        </w:rPr>
        <w:t>按照招标文件规定的方式确定一个投标人获得中标人推荐资格，招标文件未规定的采取随机抽取方式确定，其他同品牌投标人不作为中标候选人。</w:t>
      </w:r>
    </w:p>
    <w:p>
      <w:pPr>
        <w:widowControl/>
        <w:wordWrap w:val="0"/>
        <w:autoSpaceDE w:val="0"/>
        <w:autoSpaceDN w:val="0"/>
        <w:spacing w:line="400" w:lineRule="exact"/>
        <w:ind w:right="808" w:firstLine="420" w:firstLineChars="200"/>
        <w:jc w:val="both"/>
        <w:rPr>
          <w:rFonts w:eastAsia="宋体"/>
          <w:kern w:val="2"/>
          <w:sz w:val="21"/>
          <w:lang w:eastAsia="zh-CN"/>
        </w:rPr>
      </w:pPr>
      <w:r>
        <w:rPr>
          <w:rFonts w:eastAsia="宋体" w:hint="eastAsia"/>
          <w:kern w:val="2"/>
          <w:sz w:val="21"/>
          <w:lang w:eastAsia="zh-CN"/>
        </w:rPr>
        <w:t>32.3.3非单一产品采购项目，采购人应当根据采购项目技术构成、产品价格比重等合理确定核心产品，并在招标文件中载明。多家投标人提供的核心产品品牌相同的，按前两款规定处理。</w:t>
      </w:r>
    </w:p>
    <w:p>
      <w:pPr>
        <w:widowControl/>
        <w:wordWrap w:val="0"/>
        <w:autoSpaceDE w:val="0"/>
        <w:autoSpaceDN w:val="0"/>
        <w:spacing w:line="400" w:lineRule="exact"/>
        <w:ind w:right="808" w:firstLine="420" w:firstLineChars="200"/>
        <w:jc w:val="both"/>
        <w:rPr>
          <w:rFonts w:eastAsia="宋体"/>
          <w:kern w:val="2"/>
          <w:sz w:val="21"/>
          <w:lang w:eastAsia="zh-CN"/>
        </w:rPr>
      </w:pPr>
      <w:r>
        <w:rPr>
          <w:rFonts w:eastAsia="宋体" w:hint="eastAsia"/>
          <w:kern w:val="2"/>
          <w:sz w:val="21"/>
          <w:lang w:eastAsia="zh-CN"/>
        </w:rPr>
        <w:t>32.4投标人投标文件作无效处理的情形，具体包括但不限于以下：</w:t>
      </w:r>
    </w:p>
    <w:p>
      <w:pPr>
        <w:widowControl/>
        <w:wordWrap w:val="0"/>
        <w:autoSpaceDE w:val="0"/>
        <w:autoSpaceDN w:val="0"/>
        <w:spacing w:line="400" w:lineRule="exact"/>
        <w:ind w:right="808" w:firstLine="420" w:firstLineChars="200"/>
        <w:jc w:val="both"/>
        <w:rPr>
          <w:rFonts w:eastAsia="宋体"/>
          <w:kern w:val="2"/>
          <w:sz w:val="21"/>
          <w:lang w:eastAsia="zh-CN"/>
        </w:rPr>
      </w:pPr>
      <w:r>
        <w:rPr>
          <w:rFonts w:ascii="宋体" w:eastAsia="宋体" w:hAnsi="宋体" w:hint="eastAsia"/>
          <w:kern w:val="2"/>
          <w:sz w:val="21"/>
          <w:lang w:eastAsia="zh-CN"/>
        </w:rPr>
        <w:t>32.4.1</w:t>
      </w:r>
      <w:r>
        <w:rPr>
          <w:rFonts w:eastAsia="宋体" w:hint="eastAsia"/>
          <w:kern w:val="2"/>
          <w:sz w:val="21"/>
          <w:lang w:eastAsia="zh-CN"/>
        </w:rPr>
        <w:t>不同投标人的投标文件由同一单位或者同一个人编制，或者由同一个人分阶段参与编制；</w:t>
      </w:r>
    </w:p>
    <w:p>
      <w:pPr>
        <w:widowControl/>
        <w:wordWrap w:val="0"/>
        <w:autoSpaceDE w:val="0"/>
        <w:autoSpaceDN w:val="0"/>
        <w:spacing w:line="400" w:lineRule="exact"/>
        <w:ind w:right="808" w:firstLine="420" w:firstLineChars="200"/>
        <w:jc w:val="both"/>
        <w:rPr>
          <w:rFonts w:eastAsia="宋体"/>
          <w:kern w:val="2"/>
          <w:sz w:val="21"/>
          <w:lang w:eastAsia="zh-CN"/>
        </w:rPr>
      </w:pPr>
      <w:r>
        <w:rPr>
          <w:rFonts w:ascii="宋体" w:eastAsia="宋体" w:hAnsi="宋体"/>
          <w:kern w:val="2"/>
          <w:sz w:val="21"/>
          <w:lang w:eastAsia="zh-CN"/>
        </w:rPr>
        <w:t>32.4.</w:t>
      </w:r>
      <w:r>
        <w:rPr>
          <w:rFonts w:ascii="宋体" w:eastAsia="宋体" w:hAnsi="宋体" w:hint="eastAsia"/>
          <w:kern w:val="2"/>
          <w:sz w:val="21"/>
          <w:lang w:eastAsia="zh-CN"/>
        </w:rPr>
        <w:t>2</w:t>
      </w:r>
      <w:r>
        <w:rPr>
          <w:rFonts w:eastAsia="宋体" w:hint="eastAsia"/>
          <w:kern w:val="2"/>
          <w:sz w:val="21"/>
          <w:lang w:eastAsia="zh-CN"/>
        </w:rPr>
        <w:t>不同投标人委托同一单位或者个人办理投标事宜；</w:t>
      </w:r>
    </w:p>
    <w:p>
      <w:pPr>
        <w:widowControl/>
        <w:wordWrap w:val="0"/>
        <w:autoSpaceDE w:val="0"/>
        <w:autoSpaceDN w:val="0"/>
        <w:spacing w:line="400" w:lineRule="exact"/>
        <w:ind w:right="808" w:firstLine="420" w:firstLineChars="200"/>
        <w:jc w:val="both"/>
        <w:rPr>
          <w:rFonts w:eastAsia="宋体"/>
          <w:kern w:val="2"/>
          <w:sz w:val="21"/>
          <w:lang w:eastAsia="zh-CN"/>
        </w:rPr>
      </w:pPr>
      <w:r>
        <w:rPr>
          <w:rFonts w:eastAsia="宋体" w:hint="eastAsia"/>
          <w:kern w:val="2"/>
          <w:sz w:val="21"/>
          <w:lang w:eastAsia="zh-CN"/>
        </w:rPr>
        <w:t>32.4.3不同投标人的投标文件载明的项目管理成员或者联系人员为同一人；</w:t>
      </w:r>
    </w:p>
    <w:p>
      <w:pPr>
        <w:widowControl/>
        <w:wordWrap w:val="0"/>
        <w:autoSpaceDE w:val="0"/>
        <w:autoSpaceDN w:val="0"/>
        <w:spacing w:line="400" w:lineRule="exact"/>
        <w:ind w:right="808" w:firstLine="420" w:firstLineChars="200"/>
        <w:jc w:val="both"/>
        <w:rPr>
          <w:rFonts w:eastAsia="宋体"/>
          <w:kern w:val="2"/>
          <w:sz w:val="21"/>
          <w:lang w:eastAsia="zh-CN"/>
        </w:rPr>
      </w:pPr>
      <w:r>
        <w:rPr>
          <w:rFonts w:eastAsia="宋体" w:hint="eastAsia"/>
          <w:kern w:val="2"/>
          <w:sz w:val="21"/>
          <w:lang w:eastAsia="zh-CN"/>
        </w:rPr>
        <w:t>32.4.4不同投标人的投标文件异常一致或者投标报价呈规律性差异；</w:t>
      </w:r>
    </w:p>
    <w:p>
      <w:pPr>
        <w:widowControl/>
        <w:wordWrap w:val="0"/>
        <w:autoSpaceDE w:val="0"/>
        <w:autoSpaceDN w:val="0"/>
        <w:spacing w:line="400" w:lineRule="exact"/>
        <w:ind w:right="808" w:firstLine="420" w:firstLineChars="200"/>
        <w:jc w:val="both"/>
        <w:rPr>
          <w:rFonts w:eastAsia="宋体"/>
          <w:kern w:val="2"/>
          <w:sz w:val="21"/>
          <w:lang w:eastAsia="zh-CN"/>
        </w:rPr>
      </w:pPr>
      <w:r>
        <w:rPr>
          <w:rFonts w:eastAsia="宋体" w:hint="eastAsia"/>
          <w:kern w:val="2"/>
          <w:sz w:val="21"/>
          <w:lang w:eastAsia="zh-CN"/>
        </w:rPr>
        <w:t>32.4.5</w:t>
      </w:r>
      <w:r>
        <w:rPr>
          <w:rFonts w:eastAsia="宋体"/>
          <w:kern w:val="2"/>
          <w:sz w:val="21"/>
          <w:lang w:eastAsia="zh-CN"/>
        </w:rPr>
        <w:t>不同投标供应商的投标文件或部分投标文件相互混装</w:t>
      </w:r>
      <w:r>
        <w:rPr>
          <w:rFonts w:eastAsia="宋体" w:hint="eastAsia"/>
          <w:kern w:val="2"/>
          <w:sz w:val="21"/>
          <w:lang w:eastAsia="zh-CN"/>
        </w:rPr>
        <w:t>；</w:t>
      </w:r>
    </w:p>
    <w:p>
      <w:pPr>
        <w:widowControl/>
        <w:wordWrap w:val="0"/>
        <w:autoSpaceDE w:val="0"/>
        <w:autoSpaceDN w:val="0"/>
        <w:spacing w:line="400" w:lineRule="exact"/>
        <w:ind w:right="808" w:firstLine="420" w:firstLineChars="200"/>
        <w:jc w:val="both"/>
        <w:rPr>
          <w:rFonts w:eastAsia="宋体"/>
          <w:kern w:val="2"/>
          <w:sz w:val="21"/>
          <w:lang w:eastAsia="zh-CN"/>
        </w:rPr>
      </w:pPr>
      <w:r>
        <w:rPr>
          <w:rFonts w:eastAsia="宋体" w:hint="eastAsia"/>
          <w:kern w:val="2"/>
          <w:sz w:val="21"/>
          <w:lang w:eastAsia="zh-CN"/>
        </w:rPr>
        <w:t>32.4.6投标供应商之间相互约定给予未中标的供应商利益补偿；</w:t>
      </w:r>
    </w:p>
    <w:p>
      <w:pPr>
        <w:widowControl/>
        <w:wordWrap w:val="0"/>
        <w:autoSpaceDE w:val="0"/>
        <w:autoSpaceDN w:val="0"/>
        <w:spacing w:line="400" w:lineRule="exact"/>
        <w:ind w:right="808" w:firstLine="420" w:firstLineChars="200"/>
        <w:jc w:val="both"/>
        <w:rPr>
          <w:rFonts w:eastAsia="宋体"/>
          <w:kern w:val="2"/>
          <w:sz w:val="21"/>
          <w:lang w:eastAsia="zh-CN"/>
        </w:rPr>
      </w:pPr>
      <w:r>
        <w:rPr>
          <w:rFonts w:eastAsia="宋体" w:hint="eastAsia"/>
          <w:kern w:val="2"/>
          <w:sz w:val="21"/>
          <w:lang w:eastAsia="zh-CN"/>
        </w:rPr>
        <w:t>32.4.7不同投标供应商的法定代表人、主要经营负责人、项目投标授权代表人、项目负责人、主要技术人员为同一人、属同一单位或者同一单位缴纳社会保险；</w:t>
      </w:r>
    </w:p>
    <w:p>
      <w:pPr>
        <w:widowControl/>
        <w:wordWrap w:val="0"/>
        <w:autoSpaceDE w:val="0"/>
        <w:autoSpaceDN w:val="0"/>
        <w:spacing w:line="400" w:lineRule="exact"/>
        <w:ind w:right="808" w:firstLine="420" w:firstLineChars="200"/>
        <w:jc w:val="both"/>
        <w:rPr>
          <w:rFonts w:eastAsia="宋体"/>
          <w:kern w:val="2"/>
          <w:sz w:val="21"/>
          <w:lang w:eastAsia="zh-CN"/>
        </w:rPr>
      </w:pPr>
      <w:r>
        <w:rPr>
          <w:rFonts w:eastAsia="宋体" w:hint="eastAsia"/>
          <w:kern w:val="2"/>
          <w:sz w:val="21"/>
          <w:lang w:eastAsia="zh-CN"/>
        </w:rPr>
        <w:t>32.4.8不同投标供应商的投标文件内容存在非正常一致；</w:t>
      </w:r>
    </w:p>
    <w:p>
      <w:pPr>
        <w:widowControl/>
        <w:wordWrap w:val="0"/>
        <w:autoSpaceDE w:val="0"/>
        <w:autoSpaceDN w:val="0"/>
        <w:spacing w:line="400" w:lineRule="exact"/>
        <w:ind w:right="808" w:firstLine="420" w:firstLineChars="200"/>
        <w:jc w:val="both"/>
        <w:rPr>
          <w:rFonts w:eastAsia="宋体"/>
          <w:kern w:val="2"/>
          <w:sz w:val="21"/>
          <w:lang w:eastAsia="zh-CN"/>
        </w:rPr>
      </w:pPr>
      <w:r>
        <w:rPr>
          <w:rFonts w:eastAsia="宋体" w:hint="eastAsia"/>
          <w:kern w:val="2"/>
          <w:sz w:val="21"/>
          <w:lang w:eastAsia="zh-CN"/>
        </w:rPr>
        <w:t>32.4.9在同一单位工作人员为两家以上（含两家）供应商进行同一项投标活动；</w:t>
      </w:r>
    </w:p>
    <w:p>
      <w:pPr>
        <w:widowControl/>
        <w:wordWrap w:val="0"/>
        <w:autoSpaceDE w:val="0"/>
        <w:autoSpaceDN w:val="0"/>
        <w:spacing w:line="400" w:lineRule="exact"/>
        <w:ind w:right="808" w:firstLine="420" w:firstLineChars="200"/>
        <w:jc w:val="both"/>
        <w:rPr>
          <w:rFonts w:eastAsia="宋体"/>
          <w:kern w:val="2"/>
          <w:sz w:val="21"/>
          <w:lang w:eastAsia="zh-CN"/>
        </w:rPr>
      </w:pPr>
      <w:r>
        <w:rPr>
          <w:rFonts w:eastAsia="宋体" w:hint="eastAsia"/>
          <w:kern w:val="2"/>
          <w:sz w:val="21"/>
          <w:lang w:eastAsia="zh-CN"/>
        </w:rPr>
        <w:t>32.4.10主管部门依照法律、法规认定的其他情形。</w:t>
      </w:r>
    </w:p>
    <w:p>
      <w:pPr>
        <w:widowControl/>
        <w:wordWrap w:val="0"/>
        <w:autoSpaceDE w:val="0"/>
        <w:autoSpaceDN w:val="0"/>
        <w:spacing w:line="400" w:lineRule="exact"/>
        <w:ind w:right="808" w:firstLine="420" w:firstLineChars="200"/>
        <w:jc w:val="both"/>
        <w:rPr>
          <w:rFonts w:eastAsia="宋体"/>
          <w:kern w:val="2"/>
          <w:sz w:val="21"/>
          <w:lang w:eastAsia="zh-CN"/>
        </w:rPr>
      </w:pPr>
      <w:r>
        <w:rPr>
          <w:rFonts w:eastAsia="宋体" w:hint="eastAsia"/>
          <w:kern w:val="2"/>
          <w:sz w:val="21"/>
          <w:lang w:eastAsia="zh-CN"/>
        </w:rPr>
        <w:t>32.5对不属于《资格性审查表》和《符合性审查表》所列的其他情形，除专用条款另有规定和32.4条款所列情形外，不得作为投标无效的理由。</w:t>
      </w:r>
    </w:p>
    <w:p>
      <w:pPr>
        <w:widowControl/>
        <w:wordWrap w:val="0"/>
        <w:autoSpaceDE w:val="0"/>
        <w:autoSpaceDN w:val="0"/>
        <w:spacing w:line="400" w:lineRule="exact"/>
        <w:ind w:right="808" w:firstLine="420" w:firstLineChars="200"/>
        <w:jc w:val="both"/>
        <w:rPr>
          <w:rFonts w:eastAsia="宋体"/>
          <w:kern w:val="2"/>
          <w:sz w:val="21"/>
          <w:lang w:eastAsia="zh-CN"/>
        </w:rPr>
      </w:pPr>
      <w:r>
        <w:rPr>
          <w:rFonts w:eastAsia="宋体" w:hint="eastAsia"/>
          <w:kern w:val="2"/>
          <w:sz w:val="21"/>
          <w:lang w:eastAsia="zh-CN"/>
        </w:rPr>
        <w:t>33．澄清有关问题</w:t>
      </w:r>
    </w:p>
    <w:p>
      <w:pPr>
        <w:widowControl/>
        <w:wordWrap w:val="0"/>
        <w:autoSpaceDE w:val="0"/>
        <w:autoSpaceDN w:val="0"/>
        <w:spacing w:line="400" w:lineRule="exact"/>
        <w:ind w:right="808" w:firstLine="420" w:firstLineChars="200"/>
        <w:jc w:val="both"/>
        <w:rPr>
          <w:rFonts w:eastAsia="宋体"/>
          <w:kern w:val="2"/>
          <w:sz w:val="21"/>
          <w:lang w:eastAsia="zh-CN"/>
        </w:rPr>
      </w:pPr>
      <w:bookmarkStart w:id="89" w:name="_Hlk71407321"/>
      <w:r>
        <w:rPr>
          <w:rFonts w:eastAsia="宋体" w:hint="eastAsia"/>
          <w:kern w:val="2"/>
          <w:sz w:val="21"/>
          <w:lang w:eastAsia="zh-CN"/>
        </w:rPr>
        <w:t>3</w:t>
      </w:r>
      <w:r>
        <w:rPr>
          <w:rFonts w:eastAsia="宋体"/>
          <w:kern w:val="2"/>
          <w:sz w:val="21"/>
          <w:lang w:eastAsia="zh-CN"/>
        </w:rPr>
        <w:t>3.1</w:t>
      </w:r>
      <w:r>
        <w:rPr>
          <w:rFonts w:eastAsia="宋体" w:hint="eastAsia"/>
          <w:kern w:val="2"/>
          <w:sz w:val="21"/>
          <w:lang w:eastAsia="zh-CN"/>
        </w:rPr>
        <w:t>对招标文件中描述有歧义或前后不一致的地方（不含</w:t>
      </w:r>
      <w:r>
        <w:rPr>
          <w:rFonts w:eastAsia="宋体"/>
          <w:kern w:val="2"/>
          <w:sz w:val="21"/>
          <w:szCs w:val="21"/>
          <w:lang w:eastAsia="zh-CN"/>
        </w:rPr>
        <w:t>招标文件存在歧义、重大缺陷导致评</w:t>
      </w:r>
      <w:r>
        <w:rPr>
          <w:rFonts w:eastAsia="宋体" w:hint="eastAsia"/>
          <w:kern w:val="2"/>
          <w:sz w:val="21"/>
          <w:szCs w:val="21"/>
          <w:lang w:eastAsia="zh-CN"/>
        </w:rPr>
        <w:t>审</w:t>
      </w:r>
      <w:r>
        <w:rPr>
          <w:rFonts w:eastAsia="宋体"/>
          <w:kern w:val="2"/>
          <w:sz w:val="21"/>
          <w:szCs w:val="21"/>
          <w:lang w:eastAsia="zh-CN"/>
        </w:rPr>
        <w:t>工作无法进行</w:t>
      </w:r>
      <w:r>
        <w:rPr>
          <w:rFonts w:eastAsia="宋体" w:hint="eastAsia"/>
          <w:kern w:val="2"/>
          <w:sz w:val="21"/>
          <w:szCs w:val="21"/>
          <w:lang w:eastAsia="zh-CN"/>
        </w:rPr>
        <w:t>的情况）</w:t>
      </w:r>
      <w:r>
        <w:rPr>
          <w:rFonts w:eastAsia="宋体" w:hint="eastAsia"/>
          <w:kern w:val="2"/>
          <w:sz w:val="21"/>
          <w:lang w:eastAsia="zh-CN"/>
        </w:rPr>
        <w:t>，评审委员会有权进行评判，但对同一条款的评判应适用于每个投标人。</w:t>
      </w:r>
      <w:bookmarkEnd w:id="89"/>
    </w:p>
    <w:p>
      <w:pPr>
        <w:widowControl/>
        <w:wordWrap w:val="0"/>
        <w:autoSpaceDE w:val="0"/>
        <w:autoSpaceDN w:val="0"/>
        <w:spacing w:line="400" w:lineRule="exact"/>
        <w:ind w:right="808" w:firstLine="420" w:firstLineChars="200"/>
        <w:jc w:val="both"/>
        <w:rPr>
          <w:rFonts w:ascii="宋体" w:eastAsia="宋体" w:hAnsi="宋体"/>
          <w:kern w:val="2"/>
          <w:sz w:val="21"/>
          <w:lang w:eastAsia="zh-CN"/>
        </w:rPr>
      </w:pPr>
      <w:r>
        <w:rPr>
          <w:rFonts w:ascii="宋体" w:eastAsia="宋体" w:hAnsi="宋体" w:hint="eastAsia"/>
          <w:kern w:val="2"/>
          <w:sz w:val="21"/>
          <w:lang w:eastAsia="zh-CN"/>
        </w:rPr>
        <w:t>3</w:t>
      </w:r>
      <w:r>
        <w:rPr>
          <w:rFonts w:ascii="宋体" w:eastAsia="宋体" w:hAnsi="宋体"/>
          <w:kern w:val="2"/>
          <w:sz w:val="21"/>
          <w:lang w:eastAsia="zh-CN"/>
        </w:rPr>
        <w:t>3.2</w:t>
      </w:r>
      <w:r>
        <w:rPr>
          <w:rFonts w:eastAsia="宋体"/>
          <w:kern w:val="2"/>
          <w:sz w:val="21"/>
          <w:lang w:eastAsia="zh-CN"/>
        </w:rPr>
        <w:t>评</w:t>
      </w:r>
      <w:r>
        <w:rPr>
          <w:rFonts w:eastAsia="宋体" w:hint="eastAsia"/>
          <w:kern w:val="2"/>
          <w:sz w:val="21"/>
          <w:lang w:eastAsia="zh-CN"/>
        </w:rPr>
        <w:t>审</w:t>
      </w:r>
      <w:r>
        <w:rPr>
          <w:rFonts w:eastAsia="宋体"/>
          <w:kern w:val="2"/>
          <w:sz w:val="21"/>
          <w:lang w:eastAsia="zh-CN"/>
        </w:rPr>
        <w:t>委员会发现招标文件存在歧义、重大缺陷导致评</w:t>
      </w:r>
      <w:r>
        <w:rPr>
          <w:rFonts w:eastAsia="宋体" w:hint="eastAsia"/>
          <w:kern w:val="2"/>
          <w:sz w:val="21"/>
          <w:lang w:eastAsia="zh-CN"/>
        </w:rPr>
        <w:t>审</w:t>
      </w:r>
      <w:r>
        <w:rPr>
          <w:rFonts w:eastAsia="宋体"/>
          <w:kern w:val="2"/>
          <w:sz w:val="21"/>
          <w:lang w:eastAsia="zh-CN"/>
        </w:rPr>
        <w:t>工作无法进行，或者招标文件内容违反国家有关强制性规定的，应当停止评</w:t>
      </w:r>
      <w:r>
        <w:rPr>
          <w:rFonts w:eastAsia="宋体" w:hint="eastAsia"/>
          <w:kern w:val="2"/>
          <w:sz w:val="21"/>
          <w:lang w:eastAsia="zh-CN"/>
        </w:rPr>
        <w:t>审</w:t>
      </w:r>
      <w:r>
        <w:rPr>
          <w:rFonts w:eastAsia="宋体"/>
          <w:kern w:val="2"/>
          <w:sz w:val="21"/>
          <w:lang w:eastAsia="zh-CN"/>
        </w:rPr>
        <w:t>工作，与</w:t>
      </w:r>
      <w:r>
        <w:rPr>
          <w:rFonts w:eastAsia="宋体" w:hint="eastAsia"/>
          <w:kern w:val="2"/>
          <w:sz w:val="21"/>
          <w:lang w:eastAsia="zh-CN"/>
        </w:rPr>
        <w:t>采购代理机构</w:t>
      </w:r>
      <w:r>
        <w:rPr>
          <w:rFonts w:eastAsia="宋体"/>
          <w:kern w:val="2"/>
          <w:sz w:val="21"/>
          <w:lang w:eastAsia="zh-CN"/>
        </w:rPr>
        <w:t>沟通并作书面记录。</w:t>
      </w:r>
      <w:r>
        <w:rPr>
          <w:rFonts w:eastAsia="宋体" w:hint="eastAsia"/>
          <w:kern w:val="2"/>
          <w:sz w:val="21"/>
          <w:lang w:eastAsia="zh-CN"/>
        </w:rPr>
        <w:t>经</w:t>
      </w:r>
      <w:r>
        <w:rPr>
          <w:rFonts w:eastAsia="宋体"/>
          <w:kern w:val="2"/>
          <w:sz w:val="21"/>
          <w:lang w:eastAsia="zh-CN"/>
        </w:rPr>
        <w:t>确认后，</w:t>
      </w:r>
      <w:r>
        <w:rPr>
          <w:rFonts w:eastAsia="宋体" w:hint="eastAsia"/>
          <w:kern w:val="2"/>
          <w:sz w:val="21"/>
          <w:lang w:eastAsia="zh-CN"/>
        </w:rPr>
        <w:t>项目</w:t>
      </w:r>
      <w:r>
        <w:rPr>
          <w:rFonts w:eastAsia="宋体"/>
          <w:kern w:val="2"/>
          <w:sz w:val="21"/>
          <w:lang w:eastAsia="zh-CN"/>
        </w:rPr>
        <w:t>应当修改招标文件，重新组织采购活动。</w:t>
      </w:r>
    </w:p>
    <w:p>
      <w:pPr>
        <w:widowControl/>
        <w:wordWrap w:val="0"/>
        <w:autoSpaceDE w:val="0"/>
        <w:autoSpaceDN w:val="0"/>
        <w:spacing w:line="400" w:lineRule="exact"/>
        <w:ind w:right="808" w:firstLine="420" w:firstLineChars="200"/>
        <w:jc w:val="both"/>
        <w:rPr>
          <w:rFonts w:eastAsia="宋体"/>
          <w:kern w:val="2"/>
          <w:sz w:val="21"/>
          <w:lang w:eastAsia="zh-CN"/>
        </w:rPr>
      </w:pPr>
      <w:r>
        <w:rPr>
          <w:rFonts w:eastAsia="宋体"/>
          <w:kern w:val="2"/>
          <w:sz w:val="21"/>
          <w:lang w:eastAsia="zh-CN"/>
        </w:rPr>
        <w:t>33.3</w:t>
      </w:r>
      <w:r>
        <w:rPr>
          <w:rFonts w:eastAsia="宋体" w:hint="eastAsia"/>
          <w:kern w:val="2"/>
          <w:sz w:val="21"/>
          <w:lang w:eastAsia="zh-CN"/>
        </w:rPr>
        <w:t>对于投标文件中含义不明确、同类问题表述不一致或者有明显文字和计算错误的内容，评审委员会应当以书面形式要求投标人作出必要的澄清、说明或者补正。</w:t>
      </w:r>
    </w:p>
    <w:p>
      <w:pPr>
        <w:widowControl/>
        <w:wordWrap w:val="0"/>
        <w:autoSpaceDE w:val="0"/>
        <w:autoSpaceDN w:val="0"/>
        <w:spacing w:line="400" w:lineRule="exact"/>
        <w:ind w:right="808" w:firstLine="420" w:firstLineChars="200"/>
        <w:jc w:val="both"/>
        <w:rPr>
          <w:rFonts w:eastAsia="宋体"/>
          <w:kern w:val="2"/>
          <w:sz w:val="21"/>
          <w:lang w:eastAsia="zh-CN"/>
        </w:rPr>
      </w:pPr>
      <w:r>
        <w:rPr>
          <w:rFonts w:eastAsia="宋体" w:hint="eastAsia"/>
          <w:kern w:val="2"/>
          <w:sz w:val="21"/>
          <w:lang w:eastAsia="zh-CN"/>
        </w:rPr>
        <w:t>投标人的澄清、说明或者补正应当采用书面形式【书面形式是指文书、信件（含电子邮件）、电报、电传、传真等形式】，并加盖公章（或者由法定代表人或其授权的代表签字）。投标人的澄清、说明或者补正不得超出投标文件的范围或者改变投标文件的实质性内容。</w:t>
      </w:r>
    </w:p>
    <w:p>
      <w:pPr>
        <w:widowControl/>
        <w:wordWrap w:val="0"/>
        <w:autoSpaceDE w:val="0"/>
        <w:autoSpaceDN w:val="0"/>
        <w:spacing w:line="400" w:lineRule="exact"/>
        <w:ind w:right="808" w:firstLine="420" w:firstLineChars="200"/>
        <w:jc w:val="both"/>
        <w:rPr>
          <w:rFonts w:eastAsia="宋体"/>
          <w:kern w:val="2"/>
          <w:sz w:val="21"/>
          <w:lang w:eastAsia="zh-CN"/>
        </w:rPr>
      </w:pPr>
      <w:r>
        <w:rPr>
          <w:rFonts w:eastAsia="宋体" w:hint="eastAsia"/>
          <w:kern w:val="2"/>
          <w:sz w:val="21"/>
          <w:lang w:eastAsia="zh-CN"/>
        </w:rPr>
        <w:t>根据本通用条款第34条，凡属于评审委员会在评审中发现的算术错误进行核实的修改不在此列。</w:t>
      </w:r>
    </w:p>
    <w:p>
      <w:pPr>
        <w:widowControl/>
        <w:wordWrap w:val="0"/>
        <w:autoSpaceDE w:val="0"/>
        <w:autoSpaceDN w:val="0"/>
        <w:spacing w:line="400" w:lineRule="exact"/>
        <w:ind w:right="808" w:firstLine="420" w:firstLineChars="200"/>
        <w:jc w:val="both"/>
        <w:rPr>
          <w:rFonts w:eastAsia="宋体"/>
          <w:kern w:val="2"/>
          <w:sz w:val="21"/>
          <w:lang w:eastAsia="zh-CN"/>
        </w:rPr>
      </w:pPr>
      <w:bookmarkStart w:id="90" w:name="_Toc100052400"/>
      <w:bookmarkStart w:id="91" w:name="_Toc73517673"/>
      <w:bookmarkStart w:id="92" w:name="_Toc73518151"/>
      <w:bookmarkStart w:id="93" w:name="_Toc73521581"/>
      <w:bookmarkStart w:id="94" w:name="_Toc73521669"/>
      <w:r>
        <w:rPr>
          <w:rFonts w:eastAsia="宋体" w:hint="eastAsia"/>
          <w:kern w:val="2"/>
          <w:sz w:val="21"/>
          <w:lang w:eastAsia="zh-CN"/>
        </w:rPr>
        <w:t>34．错误的修正</w:t>
      </w:r>
      <w:bookmarkEnd w:id="90"/>
      <w:bookmarkEnd w:id="91"/>
      <w:bookmarkEnd w:id="92"/>
      <w:bookmarkEnd w:id="93"/>
      <w:bookmarkEnd w:id="94"/>
    </w:p>
    <w:p>
      <w:pPr>
        <w:widowControl/>
        <w:wordWrap w:val="0"/>
        <w:autoSpaceDE w:val="0"/>
        <w:autoSpaceDN w:val="0"/>
        <w:spacing w:line="400" w:lineRule="exact"/>
        <w:ind w:right="808" w:firstLine="420" w:firstLineChars="200"/>
        <w:jc w:val="both"/>
        <w:rPr>
          <w:rFonts w:eastAsia="宋体"/>
          <w:kern w:val="2"/>
          <w:sz w:val="21"/>
          <w:lang w:eastAsia="zh-CN"/>
        </w:rPr>
      </w:pPr>
      <w:r>
        <w:rPr>
          <w:rFonts w:eastAsia="宋体" w:hint="eastAsia"/>
          <w:kern w:val="2"/>
          <w:sz w:val="21"/>
          <w:lang w:eastAsia="zh-CN"/>
        </w:rPr>
        <w:t>投标文件报价出现前后不一致的，除专用条款另有规定外，按照下列规定修正：</w:t>
      </w:r>
    </w:p>
    <w:p>
      <w:pPr>
        <w:widowControl/>
        <w:wordWrap w:val="0"/>
        <w:autoSpaceDE w:val="0"/>
        <w:autoSpaceDN w:val="0"/>
        <w:spacing w:line="400" w:lineRule="exact"/>
        <w:ind w:right="808" w:firstLine="420" w:firstLineChars="200"/>
        <w:jc w:val="both"/>
        <w:rPr>
          <w:rFonts w:eastAsia="宋体"/>
          <w:kern w:val="2"/>
          <w:sz w:val="21"/>
          <w:lang w:eastAsia="zh-CN"/>
        </w:rPr>
      </w:pPr>
      <w:r>
        <w:rPr>
          <w:rFonts w:eastAsia="宋体" w:hint="eastAsia"/>
          <w:kern w:val="2"/>
          <w:sz w:val="21"/>
          <w:lang w:eastAsia="zh-CN"/>
        </w:rPr>
        <w:t>34.1投标文件中开标一览表投标报价内容与投标文件中投标报价相应内容不一致的，以开标一览表为准；</w:t>
      </w:r>
    </w:p>
    <w:p>
      <w:pPr>
        <w:widowControl/>
        <w:wordWrap w:val="0"/>
        <w:autoSpaceDE w:val="0"/>
        <w:autoSpaceDN w:val="0"/>
        <w:spacing w:line="400" w:lineRule="exact"/>
        <w:ind w:right="808" w:firstLine="420" w:firstLineChars="200"/>
        <w:jc w:val="both"/>
        <w:rPr>
          <w:rFonts w:eastAsia="宋体"/>
          <w:kern w:val="2"/>
          <w:sz w:val="21"/>
          <w:lang w:eastAsia="zh-CN"/>
        </w:rPr>
      </w:pPr>
      <w:r>
        <w:rPr>
          <w:rFonts w:eastAsia="宋体" w:hint="eastAsia"/>
          <w:kern w:val="2"/>
          <w:sz w:val="21"/>
          <w:lang w:eastAsia="zh-CN"/>
        </w:rPr>
        <w:t>34.2大写金额和小写金额不一致的，以大写金额为准；</w:t>
      </w:r>
    </w:p>
    <w:p>
      <w:pPr>
        <w:widowControl/>
        <w:wordWrap w:val="0"/>
        <w:autoSpaceDE w:val="0"/>
        <w:autoSpaceDN w:val="0"/>
        <w:spacing w:line="400" w:lineRule="exact"/>
        <w:ind w:right="808" w:firstLine="420" w:firstLineChars="200"/>
        <w:jc w:val="both"/>
        <w:rPr>
          <w:rFonts w:eastAsia="宋体"/>
          <w:kern w:val="2"/>
          <w:sz w:val="21"/>
          <w:lang w:eastAsia="zh-CN"/>
        </w:rPr>
      </w:pPr>
      <w:r>
        <w:rPr>
          <w:rFonts w:eastAsia="宋体" w:hint="eastAsia"/>
          <w:kern w:val="2"/>
          <w:sz w:val="21"/>
          <w:lang w:eastAsia="zh-CN"/>
        </w:rPr>
        <w:t>34.3单价金额小数点或者百分比有明显错位，以开标一览表的总价为准，并修改单价；</w:t>
      </w:r>
    </w:p>
    <w:p>
      <w:pPr>
        <w:widowControl/>
        <w:wordWrap w:val="0"/>
        <w:autoSpaceDE w:val="0"/>
        <w:autoSpaceDN w:val="0"/>
        <w:spacing w:line="400" w:lineRule="exact"/>
        <w:ind w:right="808" w:firstLine="420" w:firstLineChars="200"/>
        <w:jc w:val="both"/>
        <w:rPr>
          <w:rFonts w:eastAsia="宋体"/>
          <w:kern w:val="2"/>
          <w:sz w:val="21"/>
          <w:lang w:eastAsia="zh-CN"/>
        </w:rPr>
      </w:pPr>
      <w:r>
        <w:rPr>
          <w:rFonts w:eastAsia="宋体" w:hint="eastAsia"/>
          <w:kern w:val="2"/>
          <w:sz w:val="21"/>
          <w:lang w:eastAsia="zh-CN"/>
        </w:rPr>
        <w:t>34.4总价金额与按单价汇总金额不一致的，以单价金额计算结果为准。</w:t>
      </w:r>
    </w:p>
    <w:p>
      <w:pPr>
        <w:widowControl/>
        <w:wordWrap w:val="0"/>
        <w:autoSpaceDE w:val="0"/>
        <w:autoSpaceDN w:val="0"/>
        <w:spacing w:line="400" w:lineRule="exact"/>
        <w:ind w:right="808" w:firstLine="420" w:firstLineChars="200"/>
        <w:jc w:val="both"/>
        <w:rPr>
          <w:rFonts w:eastAsia="宋体"/>
          <w:kern w:val="2"/>
          <w:sz w:val="21"/>
          <w:lang w:eastAsia="zh-CN"/>
        </w:rPr>
      </w:pPr>
      <w:r>
        <w:rPr>
          <w:rFonts w:eastAsia="宋体" w:hint="eastAsia"/>
          <w:kern w:val="2"/>
          <w:sz w:val="21"/>
          <w:lang w:eastAsia="zh-CN"/>
        </w:rPr>
        <w:t>34.5同时出现两种以上不一致的，按照前款规定的顺序修正。修正后的报价按照本通用条款33条的规定，经投标人确认后产生约束力，投标人不确认的，其投标无效。</w:t>
      </w:r>
    </w:p>
    <w:p>
      <w:pPr>
        <w:widowControl/>
        <w:wordWrap w:val="0"/>
        <w:autoSpaceDE w:val="0"/>
        <w:autoSpaceDN w:val="0"/>
        <w:spacing w:line="400" w:lineRule="exact"/>
        <w:ind w:right="808" w:firstLine="420" w:firstLineChars="200"/>
        <w:jc w:val="both"/>
        <w:rPr>
          <w:rFonts w:eastAsia="宋体"/>
          <w:kern w:val="2"/>
          <w:sz w:val="21"/>
          <w:lang w:eastAsia="zh-CN"/>
        </w:rPr>
      </w:pPr>
      <w:r>
        <w:rPr>
          <w:rFonts w:eastAsia="宋体" w:hint="eastAsia"/>
          <w:kern w:val="2"/>
          <w:sz w:val="21"/>
          <w:lang w:eastAsia="zh-CN"/>
        </w:rPr>
        <w:t>35．投标文件的比较与评价</w:t>
      </w:r>
    </w:p>
    <w:p>
      <w:pPr>
        <w:widowControl/>
        <w:wordWrap w:val="0"/>
        <w:autoSpaceDE w:val="0"/>
        <w:autoSpaceDN w:val="0"/>
        <w:spacing w:line="400" w:lineRule="exact"/>
        <w:ind w:right="808" w:firstLine="420" w:firstLineChars="200"/>
        <w:jc w:val="both"/>
        <w:rPr>
          <w:rFonts w:eastAsia="宋体"/>
          <w:kern w:val="2"/>
          <w:sz w:val="21"/>
          <w:lang w:eastAsia="zh-CN"/>
        </w:rPr>
      </w:pPr>
      <w:r>
        <w:rPr>
          <w:rFonts w:eastAsia="宋体" w:hint="eastAsia"/>
          <w:kern w:val="2"/>
          <w:sz w:val="21"/>
          <w:lang w:eastAsia="zh-CN"/>
        </w:rPr>
        <w:t>评审委员会将按照《深圳经济特区政府采购条例》、《深圳经济特区政府采购条例实施细则》、《深圳市政府采购评标定标分离管理办法》及政府采购其他法律法规，仅对通过资格性审查和符合性审查的投标文件进行综合比较与评价。</w:t>
      </w:r>
    </w:p>
    <w:p>
      <w:pPr>
        <w:widowControl/>
        <w:wordWrap w:val="0"/>
        <w:autoSpaceDE w:val="0"/>
        <w:autoSpaceDN w:val="0"/>
        <w:spacing w:line="400" w:lineRule="exact"/>
        <w:ind w:right="808" w:firstLine="420" w:firstLineChars="200"/>
        <w:jc w:val="both"/>
        <w:rPr>
          <w:rFonts w:eastAsia="宋体"/>
          <w:kern w:val="2"/>
          <w:sz w:val="21"/>
          <w:lang w:eastAsia="zh-CN"/>
        </w:rPr>
      </w:pPr>
      <w:r>
        <w:rPr>
          <w:rFonts w:eastAsia="宋体" w:hint="eastAsia"/>
          <w:kern w:val="2"/>
          <w:sz w:val="21"/>
          <w:lang w:eastAsia="zh-CN"/>
        </w:rPr>
        <w:t>评审委员会成员对需要共同认定的事项存在争议的，应当按照少数服从多数的原则作出结论。持不同意见的评审委员会成员应当书面作出说明，否则视为无异议。</w:t>
      </w:r>
    </w:p>
    <w:p>
      <w:pPr>
        <w:widowControl/>
        <w:wordWrap w:val="0"/>
        <w:autoSpaceDE w:val="0"/>
        <w:autoSpaceDN w:val="0"/>
        <w:spacing w:line="400" w:lineRule="exact"/>
        <w:ind w:right="808" w:firstLine="420" w:firstLineChars="200"/>
        <w:jc w:val="both"/>
        <w:rPr>
          <w:rFonts w:eastAsia="宋体"/>
          <w:kern w:val="2"/>
          <w:sz w:val="21"/>
          <w:lang w:eastAsia="zh-CN"/>
        </w:rPr>
      </w:pPr>
      <w:r>
        <w:rPr>
          <w:rFonts w:eastAsia="宋体" w:hint="eastAsia"/>
          <w:kern w:val="2"/>
          <w:sz w:val="21"/>
          <w:lang w:eastAsia="zh-CN"/>
        </w:rPr>
        <w:t>36.实地考察或资料查验</w:t>
      </w:r>
    </w:p>
    <w:p>
      <w:pPr>
        <w:widowControl/>
        <w:wordWrap w:val="0"/>
        <w:autoSpaceDE w:val="0"/>
        <w:autoSpaceDN w:val="0"/>
        <w:spacing w:line="400" w:lineRule="exact"/>
        <w:ind w:right="808" w:firstLine="420" w:firstLineChars="200"/>
        <w:jc w:val="both"/>
        <w:rPr>
          <w:rFonts w:eastAsia="宋体"/>
          <w:kern w:val="2"/>
          <w:sz w:val="21"/>
          <w:lang w:eastAsia="zh-CN"/>
        </w:rPr>
      </w:pPr>
      <w:r>
        <w:rPr>
          <w:rFonts w:eastAsia="宋体" w:hint="eastAsia"/>
          <w:kern w:val="2"/>
          <w:sz w:val="21"/>
          <w:lang w:eastAsia="zh-CN"/>
        </w:rPr>
        <w:t>36.1在评审过程中，评审委员会有权决定是否对本项目投标人进行实地考察或资料查验（原件）。投标人应随时做好接受实地考察或资料查验的准备。</w:t>
      </w:r>
    </w:p>
    <w:p>
      <w:pPr>
        <w:widowControl/>
        <w:wordWrap w:val="0"/>
        <w:autoSpaceDE w:val="0"/>
        <w:autoSpaceDN w:val="0"/>
        <w:spacing w:line="400" w:lineRule="exact"/>
        <w:ind w:right="808" w:firstLine="420" w:firstLineChars="200"/>
        <w:jc w:val="both"/>
        <w:rPr>
          <w:rFonts w:eastAsia="宋体"/>
          <w:kern w:val="2"/>
          <w:sz w:val="21"/>
          <w:lang w:eastAsia="zh-CN"/>
        </w:rPr>
      </w:pPr>
      <w:r>
        <w:rPr>
          <w:rFonts w:eastAsia="宋体" w:hint="eastAsia"/>
          <w:kern w:val="2"/>
          <w:sz w:val="21"/>
          <w:lang w:eastAsia="zh-CN"/>
        </w:rPr>
        <w:t>37．评审方法</w:t>
      </w:r>
    </w:p>
    <w:p>
      <w:pPr>
        <w:widowControl/>
        <w:wordWrap w:val="0"/>
        <w:autoSpaceDE w:val="0"/>
        <w:autoSpaceDN w:val="0"/>
        <w:spacing w:line="400" w:lineRule="exact"/>
        <w:ind w:right="808" w:firstLine="420" w:firstLineChars="200"/>
        <w:jc w:val="both"/>
        <w:rPr>
          <w:rFonts w:eastAsia="宋体"/>
          <w:kern w:val="2"/>
          <w:sz w:val="21"/>
          <w:lang w:eastAsia="zh-CN"/>
        </w:rPr>
      </w:pPr>
      <w:bookmarkStart w:id="95" w:name="_Hlk72438142"/>
      <w:r>
        <w:rPr>
          <w:rFonts w:eastAsia="宋体" w:hint="eastAsia"/>
          <w:kern w:val="2"/>
          <w:sz w:val="21"/>
          <w:lang w:eastAsia="zh-CN"/>
        </w:rPr>
        <w:t>37.1.1最低价法</w:t>
      </w:r>
    </w:p>
    <w:p>
      <w:pPr>
        <w:widowControl/>
        <w:wordWrap w:val="0"/>
        <w:autoSpaceDE w:val="0"/>
        <w:autoSpaceDN w:val="0"/>
        <w:spacing w:line="400" w:lineRule="exact"/>
        <w:ind w:right="808" w:firstLine="420" w:firstLineChars="200"/>
        <w:jc w:val="both"/>
        <w:rPr>
          <w:rFonts w:eastAsia="宋体"/>
          <w:kern w:val="2"/>
          <w:sz w:val="21"/>
          <w:lang w:eastAsia="zh-CN"/>
        </w:rPr>
      </w:pPr>
      <w:r>
        <w:rPr>
          <w:rFonts w:eastAsia="宋体" w:hint="eastAsia"/>
          <w:kern w:val="2"/>
          <w:sz w:val="21"/>
          <w:lang w:eastAsia="zh-CN"/>
        </w:rPr>
        <w:t>最低价法，是指完全满足招标文件实质性要求，按照报价由低到高的顺序，依据招标文件中规定的数量或者比例推荐候选中标供应商。</w:t>
      </w:r>
    </w:p>
    <w:p>
      <w:pPr>
        <w:widowControl/>
        <w:wordWrap w:val="0"/>
        <w:autoSpaceDE w:val="0"/>
        <w:autoSpaceDN w:val="0"/>
        <w:spacing w:line="400" w:lineRule="exact"/>
        <w:ind w:right="808" w:firstLine="420" w:firstLineChars="200"/>
        <w:jc w:val="both"/>
        <w:rPr>
          <w:rFonts w:eastAsia="宋体"/>
          <w:kern w:val="2"/>
          <w:sz w:val="21"/>
          <w:lang w:eastAsia="zh-CN"/>
        </w:rPr>
      </w:pPr>
      <w:r>
        <w:rPr>
          <w:rFonts w:eastAsia="宋体" w:hint="eastAsia"/>
          <w:kern w:val="2"/>
          <w:sz w:val="21"/>
          <w:lang w:eastAsia="zh-CN"/>
        </w:rPr>
        <w:t>37.1.2综合评分法</w:t>
      </w:r>
    </w:p>
    <w:bookmarkEnd w:id="95"/>
    <w:p>
      <w:pPr>
        <w:widowControl/>
        <w:wordWrap w:val="0"/>
        <w:autoSpaceDE w:val="0"/>
        <w:autoSpaceDN w:val="0"/>
        <w:spacing w:line="400" w:lineRule="exact"/>
        <w:ind w:right="808" w:firstLine="420" w:firstLineChars="200"/>
        <w:jc w:val="both"/>
        <w:rPr>
          <w:rFonts w:eastAsia="宋体"/>
          <w:kern w:val="2"/>
          <w:sz w:val="21"/>
          <w:lang w:eastAsia="zh-CN"/>
        </w:rPr>
      </w:pPr>
      <w:r>
        <w:rPr>
          <w:rFonts w:eastAsia="宋体" w:hint="eastAsia"/>
          <w:kern w:val="2"/>
          <w:sz w:val="21"/>
          <w:lang w:eastAsia="zh-CN"/>
        </w:rPr>
        <w:t>综合评分法，是指在满足招标文件全部实质性要求的前提下，按照招标文件中规定的各项因素进行综合评审，评审总得分排名前列的投标人，作为推荐的候选中标供应商。</w:t>
      </w:r>
    </w:p>
    <w:p>
      <w:pPr>
        <w:widowControl/>
        <w:wordWrap w:val="0"/>
        <w:autoSpaceDE w:val="0"/>
        <w:autoSpaceDN w:val="0"/>
        <w:spacing w:line="400" w:lineRule="exact"/>
        <w:ind w:right="808" w:firstLine="420" w:firstLineChars="200"/>
        <w:jc w:val="both"/>
        <w:rPr>
          <w:rFonts w:eastAsia="宋体"/>
          <w:kern w:val="2"/>
          <w:sz w:val="21"/>
          <w:lang w:eastAsia="zh-CN"/>
        </w:rPr>
      </w:pPr>
      <w:r>
        <w:rPr>
          <w:rFonts w:eastAsia="宋体" w:hint="eastAsia"/>
          <w:kern w:val="2"/>
          <w:sz w:val="21"/>
          <w:lang w:eastAsia="zh-CN"/>
        </w:rPr>
        <w:t>37.2本项目采用的评审方法见本项目招标文件第一册“专用条款”的相关内容。</w:t>
      </w:r>
    </w:p>
    <w:p>
      <w:pPr>
        <w:widowControl/>
        <w:wordWrap w:val="0"/>
        <w:autoSpaceDE w:val="0"/>
        <w:autoSpaceDN w:val="0"/>
        <w:spacing w:line="400" w:lineRule="exact"/>
        <w:ind w:right="808" w:firstLine="420" w:firstLineChars="200"/>
        <w:jc w:val="both"/>
        <w:rPr>
          <w:rFonts w:eastAsia="宋体"/>
          <w:kern w:val="2"/>
          <w:sz w:val="21"/>
          <w:lang w:eastAsia="zh-CN"/>
        </w:rPr>
      </w:pPr>
      <w:r>
        <w:rPr>
          <w:rFonts w:eastAsia="宋体" w:hint="eastAsia"/>
          <w:kern w:val="2"/>
          <w:sz w:val="21"/>
          <w:lang w:eastAsia="zh-CN"/>
        </w:rPr>
        <w:t>37.3重新评审的情形</w:t>
      </w:r>
    </w:p>
    <w:p>
      <w:pPr>
        <w:widowControl/>
        <w:wordWrap w:val="0"/>
        <w:autoSpaceDE w:val="0"/>
        <w:autoSpaceDN w:val="0"/>
        <w:spacing w:line="400" w:lineRule="exact"/>
        <w:ind w:right="808" w:firstLine="420" w:firstLineChars="200"/>
        <w:jc w:val="both"/>
        <w:rPr>
          <w:rFonts w:eastAsia="宋体"/>
          <w:b/>
          <w:bCs/>
          <w:kern w:val="2"/>
          <w:sz w:val="21"/>
          <w:lang w:eastAsia="zh-CN"/>
        </w:rPr>
      </w:pPr>
      <w:r>
        <w:rPr>
          <w:rFonts w:eastAsia="宋体" w:hint="eastAsia"/>
          <w:sz w:val="21"/>
          <w:lang w:eastAsia="zh-CN"/>
        </w:rPr>
        <w:t>评审结果汇总完成后，除下列情形外，任何人不得修改评审结果：</w:t>
      </w:r>
    </w:p>
    <w:p>
      <w:pPr>
        <w:widowControl/>
        <w:wordWrap w:val="0"/>
        <w:autoSpaceDE w:val="0"/>
        <w:autoSpaceDN w:val="0"/>
        <w:spacing w:line="400" w:lineRule="exact"/>
        <w:ind w:right="808" w:firstLine="420" w:firstLineChars="200"/>
        <w:jc w:val="both"/>
        <w:rPr>
          <w:rFonts w:eastAsia="宋体"/>
          <w:sz w:val="21"/>
          <w:lang w:eastAsia="zh-CN"/>
        </w:rPr>
      </w:pPr>
      <w:r>
        <w:rPr>
          <w:rFonts w:eastAsia="宋体" w:hint="eastAsia"/>
          <w:sz w:val="21"/>
          <w:lang w:eastAsia="zh-CN"/>
        </w:rPr>
        <w:t>37.3.1分值汇总计算错误的；</w:t>
      </w:r>
    </w:p>
    <w:p>
      <w:pPr>
        <w:widowControl/>
        <w:wordWrap w:val="0"/>
        <w:autoSpaceDE w:val="0"/>
        <w:autoSpaceDN w:val="0"/>
        <w:spacing w:line="400" w:lineRule="exact"/>
        <w:ind w:right="808" w:firstLine="420" w:firstLineChars="200"/>
        <w:jc w:val="both"/>
        <w:rPr>
          <w:rFonts w:eastAsia="宋体"/>
          <w:sz w:val="21"/>
          <w:lang w:eastAsia="zh-CN"/>
        </w:rPr>
      </w:pPr>
      <w:r>
        <w:rPr>
          <w:rFonts w:eastAsia="宋体" w:hint="eastAsia"/>
          <w:sz w:val="21"/>
          <w:lang w:eastAsia="zh-CN"/>
        </w:rPr>
        <w:t>37.3.2分项评分超出评分标准范围的；</w:t>
      </w:r>
    </w:p>
    <w:p>
      <w:pPr>
        <w:widowControl/>
        <w:wordWrap w:val="0"/>
        <w:autoSpaceDE w:val="0"/>
        <w:autoSpaceDN w:val="0"/>
        <w:spacing w:line="400" w:lineRule="exact"/>
        <w:ind w:right="808" w:firstLine="420" w:firstLineChars="200"/>
        <w:jc w:val="both"/>
        <w:rPr>
          <w:rFonts w:eastAsia="宋体"/>
          <w:sz w:val="21"/>
          <w:lang w:eastAsia="zh-CN"/>
        </w:rPr>
      </w:pPr>
      <w:r>
        <w:rPr>
          <w:rFonts w:eastAsia="宋体" w:hint="eastAsia"/>
          <w:sz w:val="21"/>
          <w:lang w:eastAsia="zh-CN"/>
        </w:rPr>
        <w:t>37.3.3评审委员会成员对客观评审因素评分不一致的；</w:t>
      </w:r>
    </w:p>
    <w:p>
      <w:pPr>
        <w:widowControl/>
        <w:wordWrap w:val="0"/>
        <w:autoSpaceDE w:val="0"/>
        <w:autoSpaceDN w:val="0"/>
        <w:spacing w:line="400" w:lineRule="exact"/>
        <w:ind w:right="808" w:firstLine="420" w:firstLineChars="200"/>
        <w:jc w:val="both"/>
        <w:rPr>
          <w:rFonts w:eastAsia="宋体"/>
          <w:sz w:val="21"/>
          <w:lang w:eastAsia="zh-CN"/>
        </w:rPr>
      </w:pPr>
      <w:r>
        <w:rPr>
          <w:rFonts w:eastAsia="宋体" w:hint="eastAsia"/>
          <w:sz w:val="21"/>
          <w:lang w:eastAsia="zh-CN"/>
        </w:rPr>
        <w:t>37.3.4经评审委员会认定评分畸高、畸低的。</w:t>
      </w:r>
    </w:p>
    <w:p>
      <w:pPr>
        <w:widowControl/>
        <w:wordWrap w:val="0"/>
        <w:autoSpaceDE w:val="0"/>
        <w:autoSpaceDN w:val="0"/>
        <w:spacing w:line="400" w:lineRule="exact"/>
        <w:ind w:right="808" w:firstLine="420" w:firstLineChars="200"/>
        <w:jc w:val="both"/>
        <w:rPr>
          <w:rFonts w:eastAsia="宋体"/>
          <w:sz w:val="21"/>
          <w:lang w:eastAsia="zh-CN"/>
        </w:rPr>
      </w:pPr>
      <w:r>
        <w:rPr>
          <w:rFonts w:eastAsia="宋体" w:hint="eastAsia"/>
          <w:sz w:val="21"/>
          <w:lang w:eastAsia="zh-CN"/>
        </w:rPr>
        <w:t>评审报告签署前，经复核发现存在以上情形之一的，评审委员会应当当场修改评审结果，并进行书面记载；评审报告签署后，采购人或者采购代理机构发现存在以上情形之一的，应当组织原评审委员会进行重新评审，重新评审改变评审结果的，书面报告本级财政部门。</w:t>
      </w:r>
    </w:p>
    <w:p>
      <w:pPr>
        <w:widowControl/>
        <w:wordWrap w:val="0"/>
        <w:autoSpaceDE w:val="0"/>
        <w:autoSpaceDN w:val="0"/>
        <w:spacing w:line="400" w:lineRule="exact"/>
        <w:ind w:right="808" w:firstLine="420" w:firstLineChars="200"/>
        <w:jc w:val="both"/>
        <w:rPr>
          <w:rFonts w:eastAsia="宋体"/>
          <w:sz w:val="21"/>
          <w:lang w:eastAsia="zh-CN"/>
        </w:rPr>
      </w:pPr>
      <w:r>
        <w:rPr>
          <w:rFonts w:eastAsia="宋体" w:hint="eastAsia"/>
          <w:sz w:val="21"/>
          <w:lang w:eastAsia="zh-CN"/>
        </w:rPr>
        <w:t>投标人对本条第一款情形提出质疑的，采购人或者采购代理机构可以组织原评审委员会进行重新评审，重新评审改变评审结果的，应当书面报告本级财政部门。</w:t>
      </w:r>
    </w:p>
    <w:p>
      <w:pPr>
        <w:widowControl/>
        <w:wordWrap w:val="0"/>
        <w:autoSpaceDE w:val="0"/>
        <w:autoSpaceDN w:val="0"/>
        <w:spacing w:line="400" w:lineRule="exact"/>
        <w:ind w:right="808" w:firstLine="420" w:firstLineChars="200"/>
        <w:jc w:val="both"/>
        <w:rPr>
          <w:rFonts w:eastAsia="宋体"/>
          <w:kern w:val="2"/>
          <w:sz w:val="21"/>
          <w:lang w:eastAsia="zh-CN"/>
        </w:rPr>
      </w:pPr>
      <w:r>
        <w:rPr>
          <w:rFonts w:eastAsia="宋体" w:hint="eastAsia"/>
          <w:kern w:val="2"/>
          <w:sz w:val="21"/>
          <w:lang w:eastAsia="zh-CN"/>
        </w:rPr>
        <w:t>37.4重新组建评审委员会的情形</w:t>
      </w:r>
    </w:p>
    <w:p>
      <w:pPr>
        <w:widowControl/>
        <w:wordWrap w:val="0"/>
        <w:autoSpaceDE w:val="0"/>
        <w:autoSpaceDN w:val="0"/>
        <w:spacing w:line="400" w:lineRule="exact"/>
        <w:ind w:right="808" w:firstLine="420" w:firstLineChars="200"/>
        <w:jc w:val="both"/>
        <w:rPr>
          <w:rFonts w:eastAsia="宋体"/>
          <w:sz w:val="21"/>
          <w:lang w:eastAsia="zh-CN"/>
        </w:rPr>
      </w:pPr>
      <w:r>
        <w:rPr>
          <w:rFonts w:eastAsia="宋体" w:hint="eastAsia"/>
          <w:sz w:val="21"/>
          <w:lang w:eastAsia="zh-CN"/>
        </w:rPr>
        <w:t>评审委员会或者其成员存在下列情形导致评审结果无效的，重新组建评审委员会进行评标，并书面报告本级财政部门：</w:t>
      </w:r>
    </w:p>
    <w:p>
      <w:pPr>
        <w:widowControl/>
        <w:wordWrap w:val="0"/>
        <w:autoSpaceDE w:val="0"/>
        <w:autoSpaceDN w:val="0"/>
        <w:spacing w:line="400" w:lineRule="exact"/>
        <w:ind w:right="808" w:firstLine="420" w:firstLineChars="200"/>
        <w:jc w:val="both"/>
        <w:rPr>
          <w:rFonts w:eastAsia="宋体"/>
          <w:sz w:val="21"/>
          <w:lang w:eastAsia="zh-CN"/>
        </w:rPr>
      </w:pPr>
      <w:r>
        <w:rPr>
          <w:rFonts w:eastAsia="宋体" w:hint="eastAsia"/>
          <w:sz w:val="21"/>
          <w:lang w:eastAsia="zh-CN"/>
        </w:rPr>
        <w:t>37.4.1评审委员会组成不符合《政府采购货物和服务招标投标管理办法》规定的；</w:t>
      </w:r>
    </w:p>
    <w:p>
      <w:pPr>
        <w:widowControl/>
        <w:wordWrap w:val="0"/>
        <w:autoSpaceDE w:val="0"/>
        <w:autoSpaceDN w:val="0"/>
        <w:spacing w:line="400" w:lineRule="exact"/>
        <w:ind w:right="808" w:firstLine="420" w:firstLineChars="200"/>
        <w:jc w:val="both"/>
        <w:rPr>
          <w:rFonts w:eastAsia="宋体"/>
          <w:sz w:val="21"/>
          <w:lang w:eastAsia="zh-CN"/>
        </w:rPr>
      </w:pPr>
      <w:r>
        <w:rPr>
          <w:rFonts w:eastAsia="宋体" w:hint="eastAsia"/>
          <w:sz w:val="21"/>
          <w:lang w:eastAsia="zh-CN"/>
        </w:rPr>
        <w:t>37.4.2有《政府采购货物和服务招标投标管理办法》第六十二条第一至五项情形的；</w:t>
      </w:r>
    </w:p>
    <w:p>
      <w:pPr>
        <w:widowControl/>
        <w:wordWrap w:val="0"/>
        <w:autoSpaceDE w:val="0"/>
        <w:autoSpaceDN w:val="0"/>
        <w:spacing w:line="400" w:lineRule="exact"/>
        <w:ind w:right="808" w:firstLine="420" w:firstLineChars="200"/>
        <w:jc w:val="both"/>
        <w:rPr>
          <w:rFonts w:eastAsia="宋体"/>
          <w:sz w:val="21"/>
          <w:lang w:eastAsia="zh-CN"/>
        </w:rPr>
      </w:pPr>
      <w:r>
        <w:rPr>
          <w:rFonts w:eastAsia="宋体" w:hint="eastAsia"/>
          <w:sz w:val="21"/>
          <w:lang w:eastAsia="zh-CN"/>
        </w:rPr>
        <w:t>37.4.3评审委员会及其成员独立评标受到非法干预的；</w:t>
      </w:r>
    </w:p>
    <w:p>
      <w:pPr>
        <w:widowControl/>
        <w:wordWrap w:val="0"/>
        <w:autoSpaceDE w:val="0"/>
        <w:autoSpaceDN w:val="0"/>
        <w:spacing w:line="400" w:lineRule="exact"/>
        <w:ind w:right="808" w:firstLine="420" w:firstLineChars="200"/>
        <w:jc w:val="both"/>
        <w:rPr>
          <w:rFonts w:eastAsia="宋体"/>
          <w:sz w:val="21"/>
          <w:lang w:eastAsia="zh-CN"/>
        </w:rPr>
      </w:pPr>
      <w:r>
        <w:rPr>
          <w:rFonts w:eastAsia="宋体" w:hint="eastAsia"/>
          <w:sz w:val="21"/>
          <w:lang w:eastAsia="zh-CN"/>
        </w:rPr>
        <w:t>37.4.4有政府采购法实施条例第七十五条规定的违法行为的。</w:t>
      </w:r>
    </w:p>
    <w:p>
      <w:pPr>
        <w:widowControl/>
        <w:wordWrap w:val="0"/>
        <w:autoSpaceDE w:val="0"/>
        <w:autoSpaceDN w:val="0"/>
        <w:spacing w:line="400" w:lineRule="exact"/>
        <w:ind w:right="808" w:firstLine="420" w:firstLineChars="200"/>
        <w:jc w:val="both"/>
        <w:rPr>
          <w:rFonts w:eastAsia="宋体"/>
          <w:sz w:val="21"/>
          <w:lang w:eastAsia="zh-CN"/>
        </w:rPr>
      </w:pPr>
      <w:r>
        <w:rPr>
          <w:rFonts w:eastAsia="宋体" w:hint="eastAsia"/>
          <w:sz w:val="21"/>
          <w:lang w:eastAsia="zh-CN"/>
        </w:rPr>
        <w:t>有违法违规行为的原评审委员会成员不得参加重新组建的评审委员会。</w:t>
      </w:r>
    </w:p>
    <w:p>
      <w:pPr>
        <w:widowControl/>
        <w:wordWrap w:val="0"/>
        <w:autoSpaceDE w:val="0"/>
        <w:autoSpaceDN w:val="0"/>
        <w:spacing w:line="360" w:lineRule="auto"/>
        <w:ind w:right="808" w:firstLine="480" w:firstLineChars="200"/>
        <w:jc w:val="both"/>
        <w:rPr>
          <w:rFonts w:eastAsia="宋体"/>
          <w:b/>
          <w:kern w:val="2"/>
          <w:lang w:eastAsia="zh-CN"/>
        </w:rPr>
      </w:pPr>
    </w:p>
    <w:p>
      <w:pPr>
        <w:keepNext/>
        <w:keepLines/>
        <w:widowControl/>
        <w:wordWrap w:val="0"/>
        <w:autoSpaceDE w:val="0"/>
        <w:autoSpaceDN w:val="0"/>
        <w:spacing w:line="360" w:lineRule="auto"/>
        <w:ind w:right="808" w:firstLine="640" w:firstLineChars="200"/>
        <w:jc w:val="center"/>
        <w:outlineLvl w:val="1"/>
        <w:rPr>
          <w:rFonts w:ascii="Arial" w:eastAsia="宋体" w:hAnsi="Arial"/>
          <w:b/>
          <w:kern w:val="2"/>
          <w:sz w:val="32"/>
          <w:lang w:eastAsia="zh-CN"/>
        </w:rPr>
      </w:pPr>
      <w:bookmarkStart w:id="96" w:name="第八章1"/>
      <w:bookmarkEnd w:id="96"/>
      <w:bookmarkStart w:id="97" w:name="_Toc26094"/>
      <w:bookmarkStart w:id="98" w:name="_Toc30568"/>
      <w:bookmarkStart w:id="99" w:name="_Toc1513"/>
      <w:bookmarkStart w:id="100" w:name="_Toc13341"/>
      <w:r>
        <w:rPr>
          <w:rFonts w:ascii="Arial" w:eastAsia="宋体" w:hAnsi="Arial" w:hint="eastAsia"/>
          <w:b/>
          <w:kern w:val="2"/>
          <w:sz w:val="32"/>
          <w:lang w:eastAsia="zh-CN"/>
        </w:rPr>
        <w:t>第八章</w:t>
      </w:r>
      <w:bookmarkStart w:id="101" w:name="_Toc24537"/>
      <w:r>
        <w:rPr>
          <w:rFonts w:ascii="Arial" w:eastAsia="宋体" w:hAnsi="Arial" w:hint="eastAsia"/>
          <w:b/>
          <w:kern w:val="2"/>
          <w:sz w:val="32"/>
          <w:lang w:eastAsia="zh-CN"/>
        </w:rPr>
        <w:t xml:space="preserve">  定标及公示</w:t>
      </w:r>
      <w:bookmarkEnd w:id="97"/>
      <w:bookmarkEnd w:id="98"/>
      <w:bookmarkEnd w:id="99"/>
      <w:bookmarkEnd w:id="100"/>
      <w:bookmarkEnd w:id="101"/>
    </w:p>
    <w:p>
      <w:pPr>
        <w:widowControl/>
        <w:wordWrap w:val="0"/>
        <w:autoSpaceDE w:val="0"/>
        <w:autoSpaceDN w:val="0"/>
        <w:spacing w:line="400" w:lineRule="exact"/>
        <w:ind w:right="808" w:firstLine="420" w:firstLineChars="200"/>
        <w:jc w:val="both"/>
        <w:rPr>
          <w:rFonts w:eastAsia="宋体"/>
          <w:kern w:val="2"/>
          <w:sz w:val="21"/>
          <w:lang w:eastAsia="zh-CN"/>
        </w:rPr>
      </w:pPr>
      <w:r>
        <w:rPr>
          <w:rFonts w:eastAsia="宋体" w:hint="eastAsia"/>
          <w:kern w:val="2"/>
          <w:sz w:val="21"/>
          <w:lang w:eastAsia="zh-CN"/>
        </w:rPr>
        <w:t>38．定标方法</w:t>
      </w:r>
    </w:p>
    <w:p>
      <w:pPr>
        <w:widowControl/>
        <w:wordWrap w:val="0"/>
        <w:autoSpaceDE w:val="0"/>
        <w:autoSpaceDN w:val="0"/>
        <w:spacing w:line="400" w:lineRule="exact"/>
        <w:ind w:right="808" w:firstLine="420" w:firstLineChars="200"/>
        <w:jc w:val="both"/>
        <w:rPr>
          <w:rFonts w:eastAsia="宋体"/>
          <w:kern w:val="2"/>
          <w:sz w:val="21"/>
          <w:lang w:eastAsia="zh-CN"/>
        </w:rPr>
      </w:pPr>
      <w:bookmarkStart w:id="102" w:name="_Hlk73782795"/>
      <w:r>
        <w:rPr>
          <w:rFonts w:eastAsia="宋体" w:hint="eastAsia"/>
          <w:kern w:val="2"/>
          <w:sz w:val="21"/>
          <w:lang w:eastAsia="zh-CN"/>
        </w:rPr>
        <w:t>38.1非评定分离项目定标方法</w:t>
      </w:r>
    </w:p>
    <w:p>
      <w:pPr>
        <w:widowControl/>
        <w:wordWrap w:val="0"/>
        <w:autoSpaceDE w:val="0"/>
        <w:autoSpaceDN w:val="0"/>
        <w:spacing w:line="400" w:lineRule="exact"/>
        <w:ind w:right="808" w:firstLine="420" w:firstLineChars="200"/>
        <w:jc w:val="both"/>
        <w:rPr>
          <w:rFonts w:eastAsia="宋体"/>
          <w:kern w:val="2"/>
          <w:sz w:val="21"/>
          <w:lang w:eastAsia="zh-CN"/>
        </w:rPr>
      </w:pPr>
      <w:r>
        <w:rPr>
          <w:rFonts w:eastAsia="宋体" w:hint="eastAsia"/>
          <w:kern w:val="2"/>
          <w:sz w:val="21"/>
          <w:lang w:eastAsia="zh-CN"/>
        </w:rPr>
        <w:t>38</w:t>
      </w:r>
      <w:r>
        <w:rPr>
          <w:rFonts w:eastAsia="宋体"/>
          <w:kern w:val="2"/>
          <w:sz w:val="21"/>
          <w:lang w:eastAsia="zh-CN"/>
        </w:rPr>
        <w:t>.</w:t>
      </w:r>
      <w:r>
        <w:rPr>
          <w:rFonts w:eastAsia="宋体" w:hint="eastAsia"/>
          <w:kern w:val="2"/>
          <w:sz w:val="21"/>
          <w:lang w:eastAsia="zh-CN"/>
        </w:rPr>
        <w:t>1.1评审委员会依据本项目招标文件所约定的评审方法进行评审和比较，向采购代理机构提交书面评审报告，并根据评审方法比较评价结果从优到劣进行排序，确定候选中标供应商。</w:t>
      </w:r>
    </w:p>
    <w:p>
      <w:pPr>
        <w:widowControl/>
        <w:wordWrap w:val="0"/>
        <w:autoSpaceDE w:val="0"/>
        <w:autoSpaceDN w:val="0"/>
        <w:spacing w:line="400" w:lineRule="exact"/>
        <w:ind w:right="808" w:firstLine="420" w:firstLineChars="200"/>
        <w:jc w:val="both"/>
        <w:rPr>
          <w:rFonts w:eastAsia="宋体"/>
          <w:kern w:val="2"/>
          <w:sz w:val="21"/>
          <w:lang w:eastAsia="zh-CN"/>
        </w:rPr>
      </w:pPr>
      <w:r>
        <w:rPr>
          <w:rFonts w:eastAsia="宋体" w:hint="eastAsia"/>
          <w:kern w:val="2"/>
          <w:sz w:val="21"/>
          <w:lang w:eastAsia="zh-CN"/>
        </w:rPr>
        <w:t>38.1.2采用最低价法的，评审结果按投标报价由低到高顺序排列。投标报价相同的并列。投标文件满足招标文件全部实质性要求且投标报价最低的投标人为唯一候选中标供应商。</w:t>
      </w:r>
    </w:p>
    <w:p>
      <w:pPr>
        <w:widowControl/>
        <w:wordWrap w:val="0"/>
        <w:autoSpaceDE w:val="0"/>
        <w:autoSpaceDN w:val="0"/>
        <w:spacing w:line="400" w:lineRule="exact"/>
        <w:ind w:right="808" w:firstLine="420" w:firstLineChars="200"/>
        <w:jc w:val="both"/>
        <w:rPr>
          <w:rFonts w:eastAsia="宋体"/>
          <w:kern w:val="2"/>
          <w:sz w:val="21"/>
          <w:lang w:eastAsia="zh-CN"/>
        </w:rPr>
      </w:pPr>
      <w:r>
        <w:rPr>
          <w:rFonts w:eastAsia="宋体" w:hint="eastAsia"/>
          <w:kern w:val="2"/>
          <w:sz w:val="21"/>
          <w:lang w:eastAsia="zh-CN"/>
        </w:rPr>
        <w:t>38.1.3采用综合评分法的，评标结果按评审后得分由高到低顺序排列。得分相同的，按投标报价由低到高顺序排列。得分且投标报价相同的并列。投标文件满足招标文件全部实质性要求，且按照评审因素的量化指标评审得分最高的投标人为唯一候选中标供应商。出现得分且投标报价相同的并列情况时，采取随机抽取的方式确定，具体操作办法及流程由评审委员会确定（如“专用条款”中另有规定的以“专用条款”相关规定内容为准）。如唯一候选中标供应商被认定投标或中标无效，采购人应当重新开展采购活动。</w:t>
      </w:r>
    </w:p>
    <w:p>
      <w:pPr>
        <w:widowControl/>
        <w:wordWrap w:val="0"/>
        <w:autoSpaceDE w:val="0"/>
        <w:autoSpaceDN w:val="0"/>
        <w:spacing w:line="400" w:lineRule="exact"/>
        <w:ind w:right="808" w:firstLine="420" w:firstLineChars="200"/>
        <w:jc w:val="both"/>
        <w:rPr>
          <w:rFonts w:eastAsia="宋体"/>
          <w:kern w:val="2"/>
          <w:sz w:val="21"/>
          <w:lang w:eastAsia="zh-CN"/>
        </w:rPr>
      </w:pPr>
      <w:r>
        <w:rPr>
          <w:rFonts w:eastAsia="宋体" w:hint="eastAsia"/>
          <w:kern w:val="2"/>
          <w:sz w:val="21"/>
          <w:lang w:eastAsia="zh-CN"/>
        </w:rPr>
        <w:t>38.2评定分离项目定标方法</w:t>
      </w:r>
    </w:p>
    <w:p>
      <w:pPr>
        <w:widowControl/>
        <w:wordWrap w:val="0"/>
        <w:autoSpaceDE w:val="0"/>
        <w:autoSpaceDN w:val="0"/>
        <w:spacing w:line="400" w:lineRule="exact"/>
        <w:ind w:right="808" w:firstLine="420" w:firstLineChars="200"/>
        <w:jc w:val="both"/>
        <w:rPr>
          <w:rFonts w:eastAsia="宋体"/>
          <w:kern w:val="2"/>
          <w:sz w:val="21"/>
          <w:lang w:eastAsia="zh-CN"/>
        </w:rPr>
      </w:pPr>
      <w:r>
        <w:rPr>
          <w:rFonts w:eastAsia="宋体" w:hint="eastAsia"/>
          <w:kern w:val="2"/>
          <w:sz w:val="21"/>
          <w:lang w:eastAsia="zh-CN"/>
        </w:rPr>
        <w:t>38.2.1评定分离是指在政府集中采购程序中，以公开招标方式执行采购，评审委员会负责对投标文件进行评审、推荐候选中标供应商并出具书面评审报告，由采购人根据评审委员会出具的评审报告从推荐的候选中标供应商中确定中标供应商。单个项目需要确定多家中标供应商的，不适用评定分离。</w:t>
      </w:r>
    </w:p>
    <w:p>
      <w:pPr>
        <w:widowControl/>
        <w:wordWrap w:val="0"/>
        <w:autoSpaceDE w:val="0"/>
        <w:autoSpaceDN w:val="0"/>
        <w:spacing w:line="400" w:lineRule="exact"/>
        <w:ind w:right="808" w:firstLine="420" w:firstLineChars="200"/>
        <w:jc w:val="both"/>
        <w:rPr>
          <w:rFonts w:eastAsia="宋体"/>
          <w:kern w:val="2"/>
          <w:sz w:val="21"/>
          <w:lang w:eastAsia="zh-CN"/>
        </w:rPr>
      </w:pPr>
      <w:r>
        <w:rPr>
          <w:rFonts w:ascii="宋体" w:eastAsia="宋体" w:hAnsi="宋体"/>
          <w:kern w:val="2"/>
          <w:sz w:val="21"/>
          <w:szCs w:val="21"/>
          <w:lang w:eastAsia="zh-CN"/>
        </w:rPr>
        <w:t>38.2.2</w:t>
      </w:r>
      <w:bookmarkStart w:id="103" w:name="_Hlk71469733"/>
      <w:r>
        <w:rPr>
          <w:rFonts w:eastAsia="宋体"/>
          <w:kern w:val="2"/>
          <w:sz w:val="21"/>
          <w:lang w:eastAsia="zh-CN"/>
        </w:rPr>
        <w:t>适用评定分离的政府采购项目，采用综合评分法评</w:t>
      </w:r>
      <w:r>
        <w:rPr>
          <w:rFonts w:eastAsia="宋体" w:hint="eastAsia"/>
          <w:kern w:val="2"/>
          <w:sz w:val="21"/>
          <w:lang w:eastAsia="zh-CN"/>
        </w:rPr>
        <w:t>审。</w:t>
      </w:r>
      <w:r>
        <w:rPr>
          <w:rFonts w:ascii="宋体" w:eastAsia="宋体" w:hAnsi="宋体" w:hint="eastAsia"/>
          <w:kern w:val="2"/>
          <w:sz w:val="21"/>
          <w:szCs w:val="21"/>
          <w:lang w:eastAsia="zh-CN"/>
        </w:rPr>
        <w:t>评审委员会按照评审结果，推荐</w:t>
      </w:r>
      <w:r>
        <w:rPr>
          <w:rFonts w:eastAsia="宋体"/>
          <w:kern w:val="2"/>
          <w:sz w:val="21"/>
          <w:lang w:eastAsia="zh-CN"/>
        </w:rPr>
        <w:t>三个合格的候选中标供应商。</w:t>
      </w:r>
    </w:p>
    <w:p>
      <w:pPr>
        <w:widowControl/>
        <w:wordWrap w:val="0"/>
        <w:autoSpaceDE w:val="0"/>
        <w:autoSpaceDN w:val="0"/>
        <w:spacing w:line="400" w:lineRule="exact"/>
        <w:ind w:right="808" w:firstLine="420" w:firstLineChars="200"/>
        <w:jc w:val="both"/>
        <w:rPr>
          <w:rFonts w:eastAsia="宋体"/>
          <w:kern w:val="2"/>
          <w:sz w:val="21"/>
          <w:lang w:eastAsia="zh-CN"/>
        </w:rPr>
      </w:pPr>
      <w:r>
        <w:rPr>
          <w:rFonts w:eastAsia="宋体" w:hint="eastAsia"/>
          <w:kern w:val="2"/>
          <w:sz w:val="21"/>
          <w:lang w:eastAsia="zh-CN"/>
        </w:rPr>
        <w:t>38.2.3</w:t>
      </w:r>
      <w:bookmarkStart w:id="104" w:name="_Hlk71469688"/>
      <w:r>
        <w:rPr>
          <w:rFonts w:eastAsia="宋体"/>
          <w:kern w:val="2"/>
          <w:sz w:val="21"/>
          <w:lang w:eastAsia="zh-CN"/>
        </w:rPr>
        <w:t>适用评定分离的政府采购项目，</w:t>
      </w:r>
      <w:r>
        <w:rPr>
          <w:rFonts w:eastAsia="宋体" w:hint="eastAsia"/>
          <w:kern w:val="2"/>
          <w:sz w:val="21"/>
          <w:lang w:eastAsia="zh-CN"/>
        </w:rPr>
        <w:t>按照自定法确定中标供应商：自定法是指采购人组织定标委员会，由定标委员会在三家候选中标供应商中确定中标供应商。</w:t>
      </w:r>
      <w:bookmarkEnd w:id="103"/>
      <w:bookmarkEnd w:id="104"/>
    </w:p>
    <w:p>
      <w:pPr>
        <w:widowControl/>
        <w:wordWrap w:val="0"/>
        <w:autoSpaceDE w:val="0"/>
        <w:autoSpaceDN w:val="0"/>
        <w:spacing w:line="400" w:lineRule="exact"/>
        <w:ind w:right="808" w:firstLine="420" w:firstLineChars="200"/>
        <w:jc w:val="both"/>
        <w:rPr>
          <w:rFonts w:ascii="宋体" w:eastAsia="宋体" w:hAnsi="宋体"/>
          <w:kern w:val="2"/>
          <w:sz w:val="21"/>
          <w:szCs w:val="21"/>
          <w:lang w:eastAsia="zh-CN"/>
        </w:rPr>
      </w:pPr>
      <w:r>
        <w:rPr>
          <w:rFonts w:ascii="宋体" w:eastAsia="宋体" w:hAnsi="宋体"/>
          <w:kern w:val="2"/>
          <w:sz w:val="21"/>
          <w:szCs w:val="21"/>
          <w:lang w:eastAsia="zh-CN"/>
        </w:rPr>
        <w:t>38.2.4</w:t>
      </w:r>
      <w:r>
        <w:rPr>
          <w:rFonts w:ascii="宋体" w:eastAsia="宋体" w:hAnsi="宋体" w:hint="eastAsia"/>
          <w:kern w:val="2"/>
          <w:sz w:val="21"/>
          <w:szCs w:val="21"/>
          <w:lang w:eastAsia="zh-CN"/>
        </w:rPr>
        <w:t>采购代理机构</w:t>
      </w:r>
      <w:r>
        <w:rPr>
          <w:rFonts w:eastAsia="宋体"/>
          <w:kern w:val="2"/>
          <w:sz w:val="21"/>
          <w:lang w:eastAsia="zh-CN"/>
        </w:rPr>
        <w:t>应当自评审结束之日起两个工作日内将候选中标供应商名单及其投标文件、评审报告送交采购人</w:t>
      </w:r>
      <w:r>
        <w:rPr>
          <w:rFonts w:ascii="宋体" w:eastAsia="宋体" w:hAnsi="宋体" w:hint="eastAsia"/>
          <w:kern w:val="2"/>
          <w:sz w:val="21"/>
          <w:szCs w:val="21"/>
          <w:lang w:eastAsia="zh-CN"/>
        </w:rPr>
        <w:t>。</w:t>
      </w:r>
      <w:r>
        <w:rPr>
          <w:rFonts w:eastAsia="宋体"/>
          <w:kern w:val="2"/>
          <w:sz w:val="21"/>
          <w:lang w:eastAsia="zh-CN"/>
        </w:rPr>
        <w:t>采购人应当安排专人对定标过程进行书面记录，形成定标报告，作为采购文件的组成部分存档，并及时将定标结果反馈</w:t>
      </w:r>
      <w:r>
        <w:rPr>
          <w:rFonts w:eastAsia="宋体" w:hint="eastAsia"/>
          <w:kern w:val="2"/>
          <w:sz w:val="21"/>
          <w:lang w:eastAsia="zh-CN"/>
        </w:rPr>
        <w:t>采购代理机构。具体定标程序及相关要求以按照《</w:t>
      </w:r>
      <w:r>
        <w:rPr>
          <w:rFonts w:eastAsia="宋体"/>
          <w:kern w:val="2"/>
          <w:sz w:val="21"/>
          <w:lang w:eastAsia="zh-CN"/>
        </w:rPr>
        <w:t>深圳市财政局关于印发</w:t>
      </w:r>
      <w:r>
        <w:rPr>
          <w:rFonts w:ascii="宋体" w:eastAsia="宋体" w:hAnsi="宋体" w:hint="eastAsia"/>
          <w:kern w:val="2"/>
          <w:sz w:val="21"/>
          <w:lang w:eastAsia="zh-CN"/>
        </w:rPr>
        <w:t>〈</w:t>
      </w:r>
      <w:r>
        <w:rPr>
          <w:rFonts w:eastAsia="宋体"/>
          <w:kern w:val="2"/>
          <w:sz w:val="21"/>
          <w:lang w:eastAsia="zh-CN"/>
        </w:rPr>
        <w:t>深圳市政府采购评标定标分离管理办法</w:t>
      </w:r>
      <w:r>
        <w:rPr>
          <w:rFonts w:ascii="宋体" w:eastAsia="宋体" w:hAnsi="宋体" w:hint="eastAsia"/>
          <w:kern w:val="2"/>
          <w:sz w:val="21"/>
          <w:lang w:eastAsia="zh-CN"/>
        </w:rPr>
        <w:t>〉</w:t>
      </w:r>
      <w:r>
        <w:rPr>
          <w:rFonts w:eastAsia="宋体"/>
          <w:kern w:val="2"/>
          <w:sz w:val="21"/>
          <w:lang w:eastAsia="zh-CN"/>
        </w:rPr>
        <w:t>的通知</w:t>
      </w:r>
      <w:r>
        <w:rPr>
          <w:rFonts w:eastAsia="宋体" w:hint="eastAsia"/>
          <w:kern w:val="2"/>
          <w:sz w:val="21"/>
          <w:lang w:eastAsia="zh-CN"/>
        </w:rPr>
        <w:t>》（深财规【2</w:t>
      </w:r>
      <w:r>
        <w:rPr>
          <w:rFonts w:eastAsia="宋体"/>
          <w:kern w:val="2"/>
          <w:sz w:val="21"/>
          <w:lang w:eastAsia="zh-CN"/>
        </w:rPr>
        <w:t>020</w:t>
      </w:r>
      <w:r>
        <w:rPr>
          <w:rFonts w:eastAsia="宋体" w:hint="eastAsia"/>
          <w:kern w:val="2"/>
          <w:sz w:val="21"/>
          <w:lang w:eastAsia="zh-CN"/>
        </w:rPr>
        <w:t>】1号）执行。</w:t>
      </w:r>
    </w:p>
    <w:p>
      <w:pPr>
        <w:widowControl/>
        <w:wordWrap w:val="0"/>
        <w:autoSpaceDE w:val="0"/>
        <w:autoSpaceDN w:val="0"/>
        <w:spacing w:line="400" w:lineRule="exact"/>
        <w:ind w:right="808" w:firstLine="420" w:firstLineChars="200"/>
        <w:jc w:val="both"/>
        <w:rPr>
          <w:rFonts w:eastAsia="宋体"/>
          <w:kern w:val="2"/>
          <w:sz w:val="21"/>
          <w:lang w:eastAsia="zh-CN"/>
        </w:rPr>
      </w:pPr>
      <w:r>
        <w:rPr>
          <w:rFonts w:eastAsia="宋体" w:hint="eastAsia"/>
          <w:kern w:val="2"/>
          <w:sz w:val="21"/>
          <w:lang w:eastAsia="zh-CN"/>
        </w:rPr>
        <w:t>说明：采购人及投标供应商应按照上述方法提前做好相关准备。</w:t>
      </w:r>
    </w:p>
    <w:p>
      <w:pPr>
        <w:widowControl/>
        <w:wordWrap w:val="0"/>
        <w:autoSpaceDE w:val="0"/>
        <w:autoSpaceDN w:val="0"/>
        <w:spacing w:line="400" w:lineRule="exact"/>
        <w:ind w:right="808" w:firstLine="420" w:firstLineChars="200"/>
        <w:jc w:val="both"/>
        <w:rPr>
          <w:rFonts w:eastAsia="宋体"/>
          <w:kern w:val="2"/>
          <w:sz w:val="21"/>
          <w:lang w:eastAsia="zh-CN"/>
        </w:rPr>
      </w:pPr>
      <w:r>
        <w:rPr>
          <w:rFonts w:eastAsia="宋体" w:hint="eastAsia"/>
          <w:kern w:val="2"/>
          <w:sz w:val="21"/>
          <w:lang w:eastAsia="zh-CN"/>
        </w:rPr>
        <w:t>38.3专用条款另有规定的，按专用条款相关要求定标。</w:t>
      </w:r>
      <w:bookmarkEnd w:id="102"/>
    </w:p>
    <w:p>
      <w:pPr>
        <w:widowControl/>
        <w:wordWrap w:val="0"/>
        <w:autoSpaceDE w:val="0"/>
        <w:autoSpaceDN w:val="0"/>
        <w:spacing w:line="400" w:lineRule="exact"/>
        <w:ind w:right="808" w:firstLine="420" w:firstLineChars="200"/>
        <w:jc w:val="both"/>
        <w:rPr>
          <w:rFonts w:eastAsia="宋体"/>
          <w:kern w:val="2"/>
          <w:sz w:val="21"/>
          <w:lang w:eastAsia="zh-CN"/>
        </w:rPr>
      </w:pPr>
      <w:r>
        <w:rPr>
          <w:rFonts w:eastAsia="宋体" w:hint="eastAsia"/>
          <w:kern w:val="2"/>
          <w:sz w:val="21"/>
          <w:lang w:eastAsia="zh-CN"/>
        </w:rPr>
        <w:t>39．编写评审报告</w:t>
      </w:r>
    </w:p>
    <w:p>
      <w:pPr>
        <w:widowControl/>
        <w:wordWrap w:val="0"/>
        <w:autoSpaceDE w:val="0"/>
        <w:autoSpaceDN w:val="0"/>
        <w:spacing w:line="400" w:lineRule="exact"/>
        <w:ind w:right="808" w:firstLine="420" w:firstLineChars="200"/>
        <w:jc w:val="both"/>
        <w:rPr>
          <w:rFonts w:eastAsia="宋体"/>
          <w:kern w:val="2"/>
          <w:sz w:val="21"/>
          <w:lang w:eastAsia="zh-CN"/>
        </w:rPr>
      </w:pPr>
      <w:r>
        <w:rPr>
          <w:rFonts w:eastAsia="宋体" w:hint="eastAsia"/>
          <w:kern w:val="2"/>
          <w:sz w:val="21"/>
          <w:lang w:eastAsia="zh-CN"/>
        </w:rPr>
        <w:t>评审报告是评审委员会根据全体评标成员签字的原始评审记录和评审结果编写的报告，评审报告由评审委员会全体成员签字。对评审结论持有异议的评审委员会成员可以书面方式阐述其不同意见和理由。评审委员会成员拒绝在评审报告上签字且不陈述其不同意见和理由的，视为同意评审结论。评审委员会应当对此作出书面说明并记录存档。</w:t>
      </w:r>
    </w:p>
    <w:p>
      <w:pPr>
        <w:widowControl/>
        <w:wordWrap w:val="0"/>
        <w:autoSpaceDE w:val="0"/>
        <w:autoSpaceDN w:val="0"/>
        <w:spacing w:line="400" w:lineRule="exact"/>
        <w:ind w:right="808" w:firstLine="420" w:firstLineChars="200"/>
        <w:jc w:val="both"/>
        <w:rPr>
          <w:rFonts w:eastAsia="宋体"/>
          <w:kern w:val="2"/>
          <w:sz w:val="21"/>
          <w:lang w:eastAsia="zh-CN"/>
        </w:rPr>
      </w:pPr>
      <w:r>
        <w:rPr>
          <w:rFonts w:eastAsia="宋体" w:hint="eastAsia"/>
          <w:kern w:val="2"/>
          <w:sz w:val="21"/>
          <w:lang w:eastAsia="zh-CN"/>
        </w:rPr>
        <w:t>40．中标公告</w:t>
      </w:r>
    </w:p>
    <w:p>
      <w:pPr>
        <w:widowControl/>
        <w:wordWrap w:val="0"/>
        <w:autoSpaceDE w:val="0"/>
        <w:autoSpaceDN w:val="0"/>
        <w:spacing w:line="400" w:lineRule="exact"/>
        <w:ind w:right="808" w:firstLine="420" w:firstLineChars="200"/>
        <w:jc w:val="both"/>
        <w:rPr>
          <w:rFonts w:eastAsia="宋体"/>
          <w:kern w:val="2"/>
          <w:sz w:val="21"/>
          <w:lang w:eastAsia="zh-CN"/>
        </w:rPr>
      </w:pPr>
      <w:r>
        <w:rPr>
          <w:rFonts w:eastAsia="宋体" w:hint="eastAsia"/>
          <w:kern w:val="2"/>
          <w:sz w:val="21"/>
          <w:lang w:eastAsia="zh-CN"/>
        </w:rPr>
        <w:t>40.1</w:t>
      </w:r>
      <w:bookmarkStart w:id="105" w:name="_Hlk72438709"/>
      <w:r>
        <w:rPr>
          <w:rFonts w:eastAsia="宋体" w:hint="eastAsia"/>
          <w:kern w:val="2"/>
          <w:sz w:val="21"/>
          <w:lang w:eastAsia="zh-CN"/>
        </w:rPr>
        <w:t>为体现“公开、公平、公正”的原则，评审结束后经采购人确认（确定）评审结果，采购代理机构将在</w:t>
      </w:r>
      <w:r>
        <w:rPr>
          <w:rFonts w:eastAsia="宋体" w:hint="eastAsia"/>
          <w:b/>
          <w:bCs/>
          <w:kern w:val="2"/>
          <w:sz w:val="21"/>
          <w:lang w:eastAsia="zh-CN"/>
        </w:rPr>
        <w:t>深圳政府采购自行采购系统（https://zxcg.szggzy.com/home/index.html）</w:t>
      </w:r>
      <w:r>
        <w:rPr>
          <w:rFonts w:eastAsia="宋体" w:hint="eastAsia"/>
          <w:kern w:val="2"/>
          <w:sz w:val="21"/>
          <w:lang w:eastAsia="zh-CN"/>
        </w:rPr>
        <w:t>上发布中标结果公告。</w:t>
      </w:r>
      <w:bookmarkEnd w:id="105"/>
      <w:bookmarkStart w:id="106" w:name="_Hlk72438751"/>
      <w:r>
        <w:rPr>
          <w:rFonts w:eastAsia="宋体" w:hint="eastAsia"/>
          <w:kern w:val="2"/>
          <w:sz w:val="21"/>
          <w:lang w:eastAsia="zh-CN"/>
        </w:rPr>
        <w:t>供应商如对评审结果有异议，</w:t>
      </w:r>
      <w:r>
        <w:rPr>
          <w:rFonts w:eastAsia="宋体"/>
          <w:kern w:val="2"/>
          <w:sz w:val="21"/>
          <w:lang w:eastAsia="zh-CN"/>
        </w:rPr>
        <w:t>可在发布公示日期起</w:t>
      </w:r>
      <w:r>
        <w:rPr>
          <w:rFonts w:eastAsia="宋体" w:hint="eastAsia"/>
          <w:kern w:val="2"/>
          <w:sz w:val="21"/>
          <w:lang w:eastAsia="zh-CN"/>
        </w:rPr>
        <w:t>七</w:t>
      </w:r>
      <w:r>
        <w:rPr>
          <w:rFonts w:eastAsia="宋体"/>
          <w:kern w:val="2"/>
          <w:sz w:val="21"/>
          <w:lang w:eastAsia="zh-CN"/>
        </w:rPr>
        <w:t>个工作日内向</w:t>
      </w:r>
      <w:r>
        <w:rPr>
          <w:rFonts w:eastAsia="宋体" w:hint="eastAsia"/>
          <w:kern w:val="2"/>
          <w:sz w:val="21"/>
          <w:lang w:eastAsia="zh-CN"/>
        </w:rPr>
        <w:t>采购代理机构</w:t>
      </w:r>
      <w:r>
        <w:rPr>
          <w:rFonts w:eastAsia="宋体"/>
          <w:kern w:val="2"/>
          <w:sz w:val="21"/>
          <w:lang w:eastAsia="zh-CN"/>
        </w:rPr>
        <w:t>提出。监督电话：0755-21070507。</w:t>
      </w:r>
      <w:r>
        <w:rPr>
          <w:rFonts w:eastAsia="宋体" w:hint="eastAsia"/>
          <w:kern w:val="2"/>
          <w:sz w:val="21"/>
          <w:lang w:eastAsia="zh-CN"/>
        </w:rPr>
        <w:t>若在公示期内未提出质疑，则视为认同该评审结果。</w:t>
      </w:r>
    </w:p>
    <w:bookmarkEnd w:id="106"/>
    <w:p>
      <w:pPr>
        <w:widowControl/>
        <w:wordWrap w:val="0"/>
        <w:autoSpaceDE w:val="0"/>
        <w:autoSpaceDN w:val="0"/>
        <w:spacing w:line="400" w:lineRule="exact"/>
        <w:ind w:right="808" w:firstLine="420" w:firstLineChars="200"/>
        <w:jc w:val="both"/>
        <w:rPr>
          <w:rFonts w:eastAsia="宋体"/>
          <w:kern w:val="2"/>
          <w:sz w:val="21"/>
          <w:lang w:eastAsia="zh-CN"/>
        </w:rPr>
      </w:pPr>
      <w:r>
        <w:rPr>
          <w:rFonts w:eastAsia="宋体" w:hint="eastAsia"/>
          <w:kern w:val="2"/>
          <w:sz w:val="21"/>
          <w:lang w:eastAsia="zh-CN"/>
        </w:rPr>
        <w:t>40.2质疑、投诉供应商应保证质疑、投诉内容的真实性和可靠性，并承担相应的法律责任。</w:t>
      </w:r>
    </w:p>
    <w:p>
      <w:pPr>
        <w:widowControl/>
        <w:wordWrap w:val="0"/>
        <w:autoSpaceDE w:val="0"/>
        <w:autoSpaceDN w:val="0"/>
        <w:spacing w:line="400" w:lineRule="exact"/>
        <w:ind w:right="808" w:firstLine="420" w:firstLineChars="200"/>
        <w:jc w:val="both"/>
        <w:rPr>
          <w:rFonts w:eastAsia="宋体"/>
          <w:kern w:val="2"/>
          <w:sz w:val="21"/>
          <w:lang w:eastAsia="zh-CN"/>
        </w:rPr>
      </w:pPr>
      <w:r>
        <w:rPr>
          <w:rFonts w:eastAsia="宋体" w:hint="eastAsia"/>
          <w:kern w:val="2"/>
          <w:sz w:val="21"/>
          <w:lang w:eastAsia="zh-CN"/>
        </w:rPr>
        <w:t>41．中标通知书</w:t>
      </w:r>
    </w:p>
    <w:p>
      <w:pPr>
        <w:widowControl/>
        <w:wordWrap w:val="0"/>
        <w:autoSpaceDE w:val="0"/>
        <w:autoSpaceDN w:val="0"/>
        <w:spacing w:line="400" w:lineRule="exact"/>
        <w:ind w:right="808" w:firstLine="420" w:firstLineChars="200"/>
        <w:jc w:val="both"/>
        <w:rPr>
          <w:rFonts w:eastAsia="宋体"/>
          <w:kern w:val="2"/>
          <w:sz w:val="21"/>
          <w:szCs w:val="21"/>
          <w:lang w:eastAsia="zh-CN"/>
        </w:rPr>
      </w:pPr>
      <w:r>
        <w:rPr>
          <w:rFonts w:eastAsia="宋体" w:hint="eastAsia"/>
          <w:kern w:val="2"/>
          <w:sz w:val="21"/>
          <w:szCs w:val="21"/>
          <w:lang w:eastAsia="zh-CN"/>
        </w:rPr>
        <w:t>41</w:t>
      </w:r>
      <w:r>
        <w:rPr>
          <w:rFonts w:eastAsia="宋体"/>
          <w:kern w:val="2"/>
          <w:sz w:val="21"/>
          <w:szCs w:val="21"/>
          <w:lang w:eastAsia="zh-CN"/>
        </w:rPr>
        <w:t>.</w:t>
      </w:r>
      <w:r>
        <w:rPr>
          <w:rFonts w:eastAsia="宋体" w:hint="eastAsia"/>
          <w:kern w:val="2"/>
          <w:sz w:val="21"/>
          <w:szCs w:val="21"/>
          <w:lang w:eastAsia="zh-CN"/>
        </w:rPr>
        <w:t>1</w:t>
      </w:r>
      <w:bookmarkStart w:id="107" w:name="_Hlk72438863"/>
      <w:r>
        <w:rPr>
          <w:rFonts w:eastAsia="宋体" w:hint="eastAsia"/>
          <w:kern w:val="2"/>
          <w:sz w:val="21"/>
          <w:szCs w:val="21"/>
          <w:lang w:eastAsia="zh-CN"/>
        </w:rPr>
        <w:t>中标公告公布以后无异常的情况下，中标供应商和采购人可自行登录</w:t>
      </w:r>
      <w:r>
        <w:rPr>
          <w:rFonts w:eastAsia="宋体" w:hint="eastAsia"/>
          <w:b/>
          <w:bCs/>
          <w:kern w:val="2"/>
          <w:sz w:val="21"/>
          <w:szCs w:val="21"/>
          <w:lang w:eastAsia="zh-CN"/>
        </w:rPr>
        <w:t>“</w:t>
      </w:r>
      <w:r>
        <w:rPr>
          <w:rFonts w:eastAsia="宋体" w:hint="eastAsia"/>
          <w:kern w:val="2"/>
          <w:sz w:val="21"/>
          <w:lang w:eastAsia="zh-CN"/>
        </w:rPr>
        <w:t>深圳政府采购自行采购系统（https://trade.szggzy.com/ggzy/center/#/login）</w:t>
      </w:r>
      <w:r>
        <w:rPr>
          <w:rFonts w:eastAsia="宋体" w:hint="eastAsia"/>
          <w:b/>
          <w:bCs/>
          <w:kern w:val="2"/>
          <w:sz w:val="21"/>
          <w:szCs w:val="21"/>
          <w:lang w:eastAsia="zh-CN"/>
        </w:rPr>
        <w:t>”</w:t>
      </w:r>
      <w:r>
        <w:rPr>
          <w:rFonts w:eastAsia="宋体" w:hint="eastAsia"/>
          <w:kern w:val="2"/>
          <w:sz w:val="21"/>
          <w:szCs w:val="21"/>
          <w:lang w:eastAsia="zh-CN"/>
        </w:rPr>
        <w:t>上打印</w:t>
      </w:r>
      <w:r>
        <w:rPr>
          <w:rFonts w:eastAsia="宋体" w:hint="eastAsia"/>
          <w:b/>
          <w:kern w:val="2"/>
          <w:sz w:val="21"/>
          <w:szCs w:val="21"/>
          <w:lang w:eastAsia="zh-CN"/>
        </w:rPr>
        <w:t>《数字中标通知书》</w:t>
      </w:r>
      <w:r>
        <w:rPr>
          <w:rFonts w:eastAsia="宋体" w:hint="eastAsia"/>
          <w:kern w:val="2"/>
          <w:sz w:val="21"/>
          <w:szCs w:val="21"/>
          <w:lang w:eastAsia="zh-CN"/>
        </w:rPr>
        <w:t>。</w:t>
      </w:r>
      <w:bookmarkEnd w:id="107"/>
    </w:p>
    <w:p>
      <w:pPr>
        <w:widowControl/>
        <w:wordWrap w:val="0"/>
        <w:autoSpaceDE w:val="0"/>
        <w:autoSpaceDN w:val="0"/>
        <w:spacing w:line="400" w:lineRule="exact"/>
        <w:ind w:right="808" w:firstLine="420" w:firstLineChars="200"/>
        <w:jc w:val="both"/>
        <w:rPr>
          <w:rFonts w:eastAsia="宋体"/>
          <w:kern w:val="2"/>
          <w:sz w:val="21"/>
          <w:lang w:eastAsia="zh-CN"/>
        </w:rPr>
      </w:pPr>
      <w:r>
        <w:rPr>
          <w:rFonts w:eastAsia="宋体" w:hint="eastAsia"/>
          <w:kern w:val="2"/>
          <w:sz w:val="21"/>
          <w:lang w:eastAsia="zh-CN"/>
        </w:rPr>
        <w:t>41</w:t>
      </w:r>
      <w:r>
        <w:rPr>
          <w:rFonts w:eastAsia="宋体"/>
          <w:kern w:val="2"/>
          <w:sz w:val="21"/>
          <w:lang w:eastAsia="zh-CN"/>
        </w:rPr>
        <w:t>.2</w:t>
      </w:r>
      <w:r>
        <w:rPr>
          <w:rFonts w:eastAsia="宋体" w:hint="eastAsia"/>
          <w:kern w:val="2"/>
          <w:sz w:val="21"/>
          <w:lang w:eastAsia="zh-CN"/>
        </w:rPr>
        <w:t>中标通知书是合同的重要组成部分。</w:t>
      </w:r>
    </w:p>
    <w:p>
      <w:pPr>
        <w:widowControl/>
        <w:wordWrap w:val="0"/>
        <w:autoSpaceDE w:val="0"/>
        <w:autoSpaceDN w:val="0"/>
        <w:spacing w:line="400" w:lineRule="exact"/>
        <w:ind w:right="808" w:firstLine="420" w:firstLineChars="200"/>
        <w:jc w:val="both"/>
        <w:rPr>
          <w:rFonts w:eastAsia="宋体"/>
          <w:kern w:val="2"/>
          <w:sz w:val="21"/>
          <w:lang w:eastAsia="zh-CN"/>
        </w:rPr>
      </w:pPr>
      <w:bookmarkStart w:id="108" w:name="_Hlk71407340"/>
      <w:r>
        <w:rPr>
          <w:rFonts w:eastAsia="宋体" w:hint="eastAsia"/>
          <w:kern w:val="2"/>
          <w:sz w:val="21"/>
          <w:lang w:eastAsia="zh-CN"/>
        </w:rPr>
        <w:t>41.3因质疑投诉或其它原因导致项目结果变更或采购终止的，采购代理机构有权吊销中标通知书。</w:t>
      </w:r>
    </w:p>
    <w:bookmarkEnd w:id="108"/>
    <w:p>
      <w:pPr>
        <w:widowControl/>
        <w:wordWrap w:val="0"/>
        <w:autoSpaceDE w:val="0"/>
        <w:autoSpaceDN w:val="0"/>
        <w:spacing w:line="360" w:lineRule="auto"/>
        <w:ind w:right="808" w:firstLine="480" w:firstLineChars="200"/>
        <w:jc w:val="both"/>
        <w:rPr>
          <w:rFonts w:eastAsia="宋体"/>
          <w:b/>
          <w:kern w:val="2"/>
          <w:lang w:eastAsia="zh-CN"/>
        </w:rPr>
      </w:pPr>
    </w:p>
    <w:p>
      <w:pPr>
        <w:keepNext/>
        <w:keepLines/>
        <w:widowControl/>
        <w:wordWrap w:val="0"/>
        <w:autoSpaceDE w:val="0"/>
        <w:autoSpaceDN w:val="0"/>
        <w:spacing w:line="360" w:lineRule="auto"/>
        <w:ind w:right="808" w:firstLine="640" w:firstLineChars="200"/>
        <w:jc w:val="center"/>
        <w:outlineLvl w:val="1"/>
        <w:rPr>
          <w:rFonts w:ascii="Arial" w:eastAsia="宋体" w:hAnsi="Arial"/>
          <w:b/>
          <w:kern w:val="2"/>
          <w:sz w:val="32"/>
          <w:lang w:eastAsia="zh-CN"/>
        </w:rPr>
      </w:pPr>
      <w:bookmarkStart w:id="109" w:name="第九章1"/>
      <w:bookmarkEnd w:id="109"/>
      <w:bookmarkStart w:id="110" w:name="_Toc11736"/>
      <w:bookmarkStart w:id="111" w:name="_Toc24474"/>
      <w:bookmarkStart w:id="112" w:name="_Toc25733"/>
      <w:bookmarkStart w:id="113" w:name="_Toc20277"/>
      <w:bookmarkStart w:id="114" w:name="_Toc17412"/>
      <w:bookmarkStart w:id="115" w:name="_Toc101074884"/>
      <w:bookmarkStart w:id="116" w:name="_Toc100052407"/>
      <w:bookmarkStart w:id="117" w:name="_Toc73517678"/>
      <w:r>
        <w:rPr>
          <w:rFonts w:ascii="Arial" w:eastAsia="宋体" w:hAnsi="Arial" w:hint="eastAsia"/>
          <w:b/>
          <w:kern w:val="2"/>
          <w:sz w:val="32"/>
          <w:lang w:eastAsia="zh-CN"/>
        </w:rPr>
        <w:t>第九章  公开采购失败的后续处理</w:t>
      </w:r>
      <w:bookmarkEnd w:id="110"/>
      <w:bookmarkEnd w:id="111"/>
      <w:bookmarkEnd w:id="112"/>
      <w:bookmarkEnd w:id="113"/>
      <w:bookmarkEnd w:id="114"/>
    </w:p>
    <w:p>
      <w:pPr>
        <w:widowControl/>
        <w:wordWrap w:val="0"/>
        <w:autoSpaceDE w:val="0"/>
        <w:autoSpaceDN w:val="0"/>
        <w:spacing w:line="400" w:lineRule="exact"/>
        <w:ind w:right="808" w:firstLine="420" w:firstLineChars="200"/>
        <w:jc w:val="both"/>
        <w:rPr>
          <w:rFonts w:eastAsia="宋体"/>
          <w:kern w:val="2"/>
          <w:sz w:val="21"/>
          <w:lang w:eastAsia="zh-CN"/>
        </w:rPr>
      </w:pPr>
      <w:r>
        <w:rPr>
          <w:rFonts w:eastAsia="宋体" w:hint="eastAsia"/>
          <w:kern w:val="2"/>
          <w:sz w:val="21"/>
          <w:lang w:eastAsia="zh-CN"/>
        </w:rPr>
        <w:t>42．公开招标失败的处理</w:t>
      </w:r>
    </w:p>
    <w:p>
      <w:pPr>
        <w:widowControl/>
        <w:wordWrap w:val="0"/>
        <w:autoSpaceDE w:val="0"/>
        <w:autoSpaceDN w:val="0"/>
        <w:spacing w:line="400" w:lineRule="exact"/>
        <w:ind w:right="808" w:firstLine="420" w:firstLineChars="200"/>
        <w:jc w:val="both"/>
        <w:rPr>
          <w:rFonts w:eastAsia="宋体"/>
          <w:kern w:val="2"/>
          <w:sz w:val="21"/>
          <w:lang w:eastAsia="zh-CN"/>
        </w:rPr>
      </w:pPr>
      <w:r>
        <w:rPr>
          <w:rFonts w:eastAsia="宋体" w:hint="eastAsia"/>
          <w:kern w:val="2"/>
          <w:sz w:val="21"/>
          <w:szCs w:val="21"/>
          <w:lang w:eastAsia="zh-CN"/>
        </w:rPr>
        <w:t>42.1本项目公开招标过程中若由于投标截止后</w:t>
      </w:r>
      <w:r>
        <w:rPr>
          <w:rFonts w:eastAsia="宋体" w:hint="eastAsia"/>
          <w:kern w:val="2"/>
          <w:sz w:val="21"/>
          <w:lang w:eastAsia="zh-CN"/>
        </w:rPr>
        <w:t>实际递交</w:t>
      </w:r>
      <w:r>
        <w:rPr>
          <w:rFonts w:eastAsia="宋体"/>
          <w:kern w:val="2"/>
          <w:sz w:val="21"/>
          <w:lang w:eastAsia="zh-CN"/>
        </w:rPr>
        <w:t>投标</w:t>
      </w:r>
      <w:r>
        <w:rPr>
          <w:rFonts w:eastAsia="宋体" w:hint="eastAsia"/>
          <w:kern w:val="2"/>
          <w:sz w:val="21"/>
          <w:lang w:eastAsia="zh-CN"/>
        </w:rPr>
        <w:t>文件的供应商数量不足、经</w:t>
      </w:r>
      <w:r>
        <w:rPr>
          <w:rFonts w:eastAsia="宋体" w:hint="eastAsia"/>
          <w:kern w:val="2"/>
          <w:sz w:val="21"/>
          <w:szCs w:val="21"/>
          <w:lang w:eastAsia="zh-CN"/>
        </w:rPr>
        <w:t>评审委员会</w:t>
      </w:r>
      <w:r>
        <w:rPr>
          <w:rFonts w:eastAsia="宋体" w:hint="eastAsia"/>
          <w:kern w:val="2"/>
          <w:sz w:val="21"/>
          <w:lang w:eastAsia="zh-CN"/>
        </w:rPr>
        <w:t>评审对招标文件作实质响应的供应商不足等原因造成公开招标失败，可由</w:t>
      </w:r>
      <w:r>
        <w:rPr>
          <w:rFonts w:eastAsia="宋体" w:cs="宋体" w:hint="eastAsia"/>
          <w:kern w:val="2"/>
          <w:sz w:val="21"/>
          <w:lang w:eastAsia="zh-CN"/>
        </w:rPr>
        <w:t>采购代理机构</w:t>
      </w:r>
      <w:r>
        <w:rPr>
          <w:rFonts w:eastAsia="宋体" w:hint="eastAsia"/>
          <w:kern w:val="2"/>
          <w:sz w:val="21"/>
          <w:lang w:eastAsia="zh-CN"/>
        </w:rPr>
        <w:t>重新组织采购。</w:t>
      </w:r>
    </w:p>
    <w:p>
      <w:pPr>
        <w:widowControl/>
        <w:wordWrap w:val="0"/>
        <w:autoSpaceDE w:val="0"/>
        <w:autoSpaceDN w:val="0"/>
        <w:spacing w:line="400" w:lineRule="exact"/>
        <w:ind w:right="808" w:firstLine="420" w:firstLineChars="200"/>
        <w:jc w:val="both"/>
        <w:rPr>
          <w:rFonts w:eastAsia="宋体"/>
          <w:kern w:val="2"/>
          <w:sz w:val="21"/>
          <w:lang w:eastAsia="zh-CN"/>
        </w:rPr>
      </w:pPr>
      <w:r>
        <w:rPr>
          <w:rFonts w:eastAsia="宋体" w:hint="eastAsia"/>
          <w:kern w:val="2"/>
          <w:sz w:val="21"/>
          <w:lang w:eastAsia="zh-CN"/>
        </w:rPr>
        <w:t>42.2对公开招标失败的项目，评审委员会在出具该项目招标失败结论的同时，可以提出重新采购组织形式的建议，以及进一步完善招标文件的资格、技术、商务要求的修改建议。</w:t>
      </w:r>
    </w:p>
    <w:p>
      <w:pPr>
        <w:widowControl/>
        <w:wordWrap w:val="0"/>
        <w:autoSpaceDE w:val="0"/>
        <w:autoSpaceDN w:val="0"/>
        <w:spacing w:line="400" w:lineRule="exact"/>
        <w:ind w:right="808" w:firstLine="420" w:firstLineChars="200"/>
        <w:jc w:val="both"/>
        <w:rPr>
          <w:rFonts w:eastAsia="宋体"/>
          <w:kern w:val="2"/>
          <w:sz w:val="21"/>
          <w:lang w:eastAsia="zh-CN"/>
        </w:rPr>
      </w:pPr>
      <w:r>
        <w:rPr>
          <w:rFonts w:eastAsia="宋体" w:hint="eastAsia"/>
          <w:kern w:val="2"/>
          <w:sz w:val="21"/>
          <w:lang w:eastAsia="zh-CN"/>
        </w:rPr>
        <w:t>42.3重新组织采购有以下两种组织形式：</w:t>
      </w:r>
    </w:p>
    <w:p>
      <w:pPr>
        <w:widowControl/>
        <w:wordWrap w:val="0"/>
        <w:autoSpaceDE w:val="0"/>
        <w:autoSpaceDN w:val="0"/>
        <w:spacing w:line="400" w:lineRule="exact"/>
        <w:ind w:right="808" w:firstLine="420" w:firstLineChars="200"/>
        <w:jc w:val="both"/>
        <w:rPr>
          <w:rFonts w:eastAsia="宋体"/>
          <w:kern w:val="2"/>
          <w:sz w:val="21"/>
          <w:lang w:eastAsia="zh-CN"/>
        </w:rPr>
      </w:pPr>
      <w:r>
        <w:rPr>
          <w:rFonts w:eastAsia="宋体" w:hint="eastAsia"/>
          <w:kern w:val="2"/>
          <w:sz w:val="21"/>
          <w:lang w:eastAsia="zh-CN"/>
        </w:rPr>
        <w:t>（1）由采购代理机构重新组织公开招标；</w:t>
      </w:r>
    </w:p>
    <w:p>
      <w:pPr>
        <w:widowControl/>
        <w:wordWrap w:val="0"/>
        <w:autoSpaceDE w:val="0"/>
        <w:autoSpaceDN w:val="0"/>
        <w:spacing w:line="400" w:lineRule="exact"/>
        <w:ind w:right="808" w:firstLine="420" w:firstLineChars="200"/>
        <w:jc w:val="both"/>
        <w:rPr>
          <w:rFonts w:eastAsia="宋体"/>
          <w:kern w:val="2"/>
          <w:sz w:val="21"/>
          <w:lang w:eastAsia="zh-CN"/>
        </w:rPr>
      </w:pPr>
      <w:r>
        <w:rPr>
          <w:rFonts w:eastAsia="宋体" w:hint="eastAsia"/>
          <w:kern w:val="2"/>
          <w:sz w:val="21"/>
          <w:lang w:eastAsia="zh-CN"/>
        </w:rPr>
        <w:t>（2）根据实际情况需要向同级财政部门提出非公开招标方式申请，经同级财政部门批准，公开招标失败采购项目可转为竞争性谈判或单一来源谈判方式采购。</w:t>
      </w:r>
    </w:p>
    <w:p>
      <w:pPr>
        <w:widowControl/>
        <w:wordWrap w:val="0"/>
        <w:autoSpaceDE w:val="0"/>
        <w:autoSpaceDN w:val="0"/>
        <w:spacing w:line="400" w:lineRule="exact"/>
        <w:ind w:right="808" w:firstLine="420" w:firstLineChars="200"/>
        <w:jc w:val="both"/>
        <w:rPr>
          <w:rFonts w:eastAsia="宋体"/>
          <w:kern w:val="2"/>
          <w:sz w:val="21"/>
          <w:lang w:eastAsia="zh-CN"/>
        </w:rPr>
      </w:pPr>
      <w:r>
        <w:rPr>
          <w:rFonts w:eastAsia="宋体" w:hint="eastAsia"/>
          <w:kern w:val="2"/>
          <w:sz w:val="21"/>
          <w:lang w:eastAsia="zh-CN"/>
        </w:rPr>
        <w:t>42.4公开招标失败的采购项目重新组织公开招标，由采购代理机构重新按公开招标流程组织采购活动。</w:t>
      </w:r>
    </w:p>
    <w:p>
      <w:pPr>
        <w:widowControl/>
        <w:wordWrap w:val="0"/>
        <w:autoSpaceDE w:val="0"/>
        <w:autoSpaceDN w:val="0"/>
        <w:spacing w:line="400" w:lineRule="exact"/>
        <w:ind w:right="808" w:firstLine="420" w:firstLineChars="200"/>
        <w:jc w:val="both"/>
        <w:rPr>
          <w:rFonts w:eastAsia="宋体"/>
          <w:kern w:val="2"/>
          <w:sz w:val="21"/>
          <w:lang w:eastAsia="zh-CN"/>
        </w:rPr>
      </w:pPr>
      <w:r>
        <w:rPr>
          <w:rFonts w:eastAsia="宋体" w:hint="eastAsia"/>
          <w:kern w:val="2"/>
          <w:sz w:val="21"/>
          <w:lang w:eastAsia="zh-CN"/>
        </w:rPr>
        <w:t>42.5公开招标失败的采购项目经同级财政部门批准转为竞争性谈判或单一来源谈判方式采购的，按规定要求组织政府采购工作。</w:t>
      </w:r>
    </w:p>
    <w:p>
      <w:pPr>
        <w:widowControl/>
        <w:wordWrap w:val="0"/>
        <w:autoSpaceDE w:val="0"/>
        <w:autoSpaceDN w:val="0"/>
        <w:spacing w:line="360" w:lineRule="auto"/>
        <w:ind w:right="808" w:firstLine="480" w:firstLineChars="200"/>
        <w:jc w:val="both"/>
        <w:rPr>
          <w:rFonts w:eastAsia="宋体"/>
          <w:b/>
          <w:kern w:val="2"/>
          <w:lang w:eastAsia="zh-CN"/>
        </w:rPr>
      </w:pPr>
    </w:p>
    <w:bookmarkEnd w:id="115"/>
    <w:bookmarkEnd w:id="116"/>
    <w:bookmarkEnd w:id="117"/>
    <w:p>
      <w:pPr>
        <w:keepNext/>
        <w:keepLines/>
        <w:widowControl/>
        <w:wordWrap w:val="0"/>
        <w:autoSpaceDE w:val="0"/>
        <w:autoSpaceDN w:val="0"/>
        <w:spacing w:line="360" w:lineRule="auto"/>
        <w:ind w:right="808" w:firstLine="640" w:firstLineChars="200"/>
        <w:jc w:val="center"/>
        <w:outlineLvl w:val="1"/>
        <w:rPr>
          <w:rFonts w:ascii="Arial" w:eastAsia="宋体" w:hAnsi="Arial"/>
          <w:b/>
          <w:kern w:val="2"/>
          <w:sz w:val="32"/>
          <w:lang w:eastAsia="zh-CN"/>
        </w:rPr>
      </w:pPr>
      <w:bookmarkStart w:id="118" w:name="第十章1"/>
      <w:bookmarkEnd w:id="118"/>
      <w:bookmarkStart w:id="119" w:name="_Toc9122"/>
      <w:bookmarkStart w:id="120" w:name="_Toc26814"/>
      <w:bookmarkStart w:id="121" w:name="_Toc13677"/>
      <w:bookmarkStart w:id="122" w:name="_Toc26432"/>
      <w:bookmarkStart w:id="123" w:name="_Toc27904"/>
      <w:r>
        <w:rPr>
          <w:rFonts w:ascii="Arial" w:eastAsia="宋体" w:hAnsi="Arial" w:hint="eastAsia"/>
          <w:b/>
          <w:kern w:val="2"/>
          <w:sz w:val="32"/>
          <w:lang w:eastAsia="zh-CN"/>
        </w:rPr>
        <w:t>第十章  合同的授予与备案</w:t>
      </w:r>
      <w:bookmarkEnd w:id="119"/>
      <w:bookmarkEnd w:id="120"/>
      <w:bookmarkEnd w:id="121"/>
      <w:bookmarkEnd w:id="122"/>
      <w:bookmarkEnd w:id="123"/>
    </w:p>
    <w:p>
      <w:pPr>
        <w:widowControl/>
        <w:wordWrap w:val="0"/>
        <w:autoSpaceDE w:val="0"/>
        <w:autoSpaceDN w:val="0"/>
        <w:spacing w:line="400" w:lineRule="exact"/>
        <w:ind w:right="808" w:firstLine="420" w:firstLineChars="200"/>
        <w:jc w:val="both"/>
        <w:rPr>
          <w:rFonts w:eastAsia="宋体"/>
          <w:kern w:val="2"/>
          <w:sz w:val="21"/>
          <w:lang w:eastAsia="zh-CN"/>
        </w:rPr>
      </w:pPr>
      <w:bookmarkStart w:id="124" w:name="_33._合同授予标准"/>
      <w:bookmarkEnd w:id="124"/>
      <w:bookmarkStart w:id="125" w:name="_Toc73518157"/>
      <w:bookmarkStart w:id="126" w:name="_Toc73521674"/>
      <w:bookmarkStart w:id="127" w:name="_Toc73517679"/>
      <w:bookmarkStart w:id="128" w:name="_Toc100052408"/>
      <w:bookmarkStart w:id="129" w:name="_Toc73521586"/>
      <w:bookmarkStart w:id="130" w:name="_Hlk72439088"/>
      <w:r>
        <w:rPr>
          <w:rFonts w:eastAsia="宋体" w:hint="eastAsia"/>
          <w:kern w:val="2"/>
          <w:sz w:val="21"/>
          <w:lang w:eastAsia="zh-CN"/>
        </w:rPr>
        <w:t>43．合同授予标准</w:t>
      </w:r>
      <w:bookmarkEnd w:id="125"/>
      <w:bookmarkEnd w:id="126"/>
      <w:bookmarkEnd w:id="127"/>
      <w:bookmarkEnd w:id="128"/>
      <w:bookmarkEnd w:id="129"/>
    </w:p>
    <w:p>
      <w:pPr>
        <w:widowControl/>
        <w:wordWrap w:val="0"/>
        <w:autoSpaceDE w:val="0"/>
        <w:autoSpaceDN w:val="0"/>
        <w:spacing w:line="400" w:lineRule="exact"/>
        <w:ind w:right="808" w:firstLine="420" w:firstLineChars="200"/>
        <w:jc w:val="both"/>
        <w:rPr>
          <w:rFonts w:eastAsia="宋体"/>
          <w:kern w:val="2"/>
          <w:sz w:val="21"/>
          <w:lang w:eastAsia="zh-CN"/>
        </w:rPr>
      </w:pPr>
      <w:r>
        <w:rPr>
          <w:rFonts w:eastAsia="宋体" w:hint="eastAsia"/>
          <w:kern w:val="2"/>
          <w:sz w:val="21"/>
          <w:lang w:eastAsia="zh-CN"/>
        </w:rPr>
        <w:t>本项目的合同将授予经本招标文件规定评审确定的中标供应商。</w:t>
      </w:r>
    </w:p>
    <w:p>
      <w:pPr>
        <w:widowControl/>
        <w:wordWrap w:val="0"/>
        <w:autoSpaceDE w:val="0"/>
        <w:autoSpaceDN w:val="0"/>
        <w:spacing w:line="400" w:lineRule="exact"/>
        <w:ind w:right="808" w:firstLine="420" w:firstLineChars="200"/>
        <w:jc w:val="both"/>
        <w:rPr>
          <w:rFonts w:eastAsia="宋体"/>
          <w:kern w:val="2"/>
          <w:sz w:val="21"/>
          <w:lang w:eastAsia="zh-CN"/>
        </w:rPr>
      </w:pPr>
      <w:bookmarkStart w:id="131" w:name="_Toc73521587"/>
      <w:bookmarkStart w:id="132" w:name="_Toc73521675"/>
      <w:bookmarkStart w:id="133" w:name="_Toc73517680"/>
      <w:bookmarkStart w:id="134" w:name="_Toc100052409"/>
      <w:bookmarkStart w:id="135" w:name="_Toc73518158"/>
      <w:r>
        <w:rPr>
          <w:rFonts w:eastAsia="宋体" w:hint="eastAsia"/>
          <w:kern w:val="2"/>
          <w:sz w:val="21"/>
          <w:lang w:eastAsia="zh-CN"/>
        </w:rPr>
        <w:t>44．</w:t>
      </w:r>
      <w:bookmarkEnd w:id="131"/>
      <w:bookmarkEnd w:id="132"/>
      <w:bookmarkEnd w:id="133"/>
      <w:bookmarkEnd w:id="134"/>
      <w:bookmarkEnd w:id="135"/>
      <w:r>
        <w:rPr>
          <w:rFonts w:eastAsia="宋体" w:hint="eastAsia"/>
          <w:kern w:val="2"/>
          <w:sz w:val="21"/>
          <w:lang w:eastAsia="zh-CN"/>
        </w:rPr>
        <w:t>接受和拒绝任何或所有投标的权力</w:t>
      </w:r>
    </w:p>
    <w:p>
      <w:pPr>
        <w:widowControl/>
        <w:wordWrap w:val="0"/>
        <w:autoSpaceDE w:val="0"/>
        <w:autoSpaceDN w:val="0"/>
        <w:spacing w:line="400" w:lineRule="exact"/>
        <w:ind w:right="808" w:firstLine="420" w:firstLineChars="200"/>
        <w:jc w:val="both"/>
        <w:rPr>
          <w:rFonts w:eastAsia="宋体"/>
          <w:kern w:val="2"/>
          <w:sz w:val="21"/>
          <w:lang w:eastAsia="zh-CN"/>
        </w:rPr>
      </w:pPr>
      <w:r>
        <w:rPr>
          <w:rFonts w:eastAsia="宋体" w:hint="eastAsia"/>
          <w:kern w:val="2"/>
          <w:sz w:val="21"/>
          <w:lang w:eastAsia="zh-CN"/>
        </w:rPr>
        <w:t>采购代理机构和采购人保留在投标之前任何时候接受或拒绝任何投标或所有投标，以及宣布招标无效的权力，对受影响的投标人不承担任何责任，也无义务向受影响的投标人解释采取这一行动的理由。</w:t>
      </w:r>
    </w:p>
    <w:p>
      <w:pPr>
        <w:widowControl/>
        <w:wordWrap w:val="0"/>
        <w:autoSpaceDE w:val="0"/>
        <w:autoSpaceDN w:val="0"/>
        <w:spacing w:line="400" w:lineRule="exact"/>
        <w:ind w:right="808" w:firstLine="420" w:firstLineChars="200"/>
        <w:jc w:val="both"/>
        <w:rPr>
          <w:rFonts w:eastAsia="宋体"/>
          <w:kern w:val="2"/>
          <w:sz w:val="21"/>
          <w:lang w:eastAsia="zh-CN"/>
        </w:rPr>
      </w:pPr>
      <w:bookmarkStart w:id="136" w:name="_Toc73518160"/>
      <w:bookmarkStart w:id="137" w:name="_Toc73517682"/>
      <w:bookmarkStart w:id="138" w:name="_Toc73521589"/>
      <w:bookmarkStart w:id="139" w:name="_Toc100052410"/>
      <w:bookmarkStart w:id="140" w:name="_Toc73521677"/>
      <w:r>
        <w:rPr>
          <w:rFonts w:eastAsia="宋体" w:hint="eastAsia"/>
          <w:kern w:val="2"/>
          <w:sz w:val="21"/>
          <w:lang w:eastAsia="zh-CN"/>
        </w:rPr>
        <w:t>45．合同的签订</w:t>
      </w:r>
      <w:bookmarkEnd w:id="136"/>
      <w:bookmarkEnd w:id="137"/>
      <w:bookmarkEnd w:id="138"/>
      <w:bookmarkEnd w:id="139"/>
      <w:bookmarkEnd w:id="140"/>
    </w:p>
    <w:p>
      <w:pPr>
        <w:widowControl/>
        <w:wordWrap w:val="0"/>
        <w:autoSpaceDE w:val="0"/>
        <w:autoSpaceDN w:val="0"/>
        <w:spacing w:line="400" w:lineRule="exact"/>
        <w:ind w:right="808" w:firstLine="420" w:firstLineChars="200"/>
        <w:jc w:val="both"/>
        <w:rPr>
          <w:rFonts w:eastAsia="宋体"/>
          <w:kern w:val="2"/>
          <w:sz w:val="21"/>
          <w:lang w:eastAsia="zh-CN"/>
        </w:rPr>
      </w:pPr>
      <w:r>
        <w:rPr>
          <w:rFonts w:eastAsia="宋体" w:hint="eastAsia"/>
          <w:kern w:val="2"/>
          <w:sz w:val="21"/>
          <w:lang w:eastAsia="zh-CN"/>
        </w:rPr>
        <w:t>45.1中标人将于中标通知书发出之日起十个工作日内，按照采购文件（招标文件和投标文件等）内容与采购人签订政府采购合同；合同的实质性内容应当符合招标文件的规定；</w:t>
      </w:r>
    </w:p>
    <w:p>
      <w:pPr>
        <w:widowControl/>
        <w:wordWrap w:val="0"/>
        <w:autoSpaceDE w:val="0"/>
        <w:autoSpaceDN w:val="0"/>
        <w:spacing w:line="400" w:lineRule="exact"/>
        <w:ind w:right="808" w:firstLine="420" w:firstLineChars="200"/>
        <w:jc w:val="both"/>
        <w:rPr>
          <w:rFonts w:eastAsia="宋体"/>
          <w:kern w:val="2"/>
          <w:sz w:val="21"/>
          <w:lang w:eastAsia="zh-CN"/>
        </w:rPr>
      </w:pPr>
      <w:r>
        <w:rPr>
          <w:rFonts w:eastAsia="宋体" w:hint="eastAsia"/>
          <w:kern w:val="2"/>
          <w:sz w:val="21"/>
          <w:lang w:eastAsia="zh-CN"/>
        </w:rPr>
        <w:t>45.2中标人如不按本通用条款第45</w:t>
      </w:r>
      <w:r>
        <w:rPr>
          <w:rFonts w:eastAsia="宋体"/>
          <w:kern w:val="2"/>
          <w:sz w:val="21"/>
          <w:lang w:eastAsia="zh-CN"/>
        </w:rPr>
        <w:t>.1</w:t>
      </w:r>
      <w:r>
        <w:rPr>
          <w:rFonts w:eastAsia="宋体" w:hint="eastAsia"/>
          <w:kern w:val="2"/>
          <w:sz w:val="21"/>
          <w:lang w:eastAsia="zh-CN"/>
        </w:rPr>
        <w:t>款的规定与采购人签订合同，</w:t>
      </w:r>
      <w:r>
        <w:rPr>
          <w:rFonts w:eastAsia="宋体" w:cs="宋体"/>
          <w:sz w:val="21"/>
          <w:lang w:eastAsia="zh-CN"/>
        </w:rPr>
        <w:t>情节严重的，由</w:t>
      </w:r>
      <w:r>
        <w:rPr>
          <w:rFonts w:eastAsia="宋体" w:cs="宋体" w:hint="eastAsia"/>
          <w:sz w:val="21"/>
          <w:lang w:eastAsia="zh-CN"/>
        </w:rPr>
        <w:t>同级财政</w:t>
      </w:r>
      <w:r>
        <w:rPr>
          <w:rFonts w:eastAsia="宋体" w:cs="宋体"/>
          <w:sz w:val="21"/>
          <w:lang w:eastAsia="zh-CN"/>
        </w:rPr>
        <w:t>部门记入供应商诚信档案，予以通报</w:t>
      </w:r>
      <w:r>
        <w:rPr>
          <w:rFonts w:eastAsia="宋体" w:hint="eastAsia"/>
          <w:kern w:val="2"/>
          <w:sz w:val="21"/>
          <w:lang w:eastAsia="zh-CN"/>
        </w:rPr>
        <w:t>；</w:t>
      </w:r>
    </w:p>
    <w:p>
      <w:pPr>
        <w:widowControl/>
        <w:wordWrap w:val="0"/>
        <w:autoSpaceDE w:val="0"/>
        <w:autoSpaceDN w:val="0"/>
        <w:spacing w:line="400" w:lineRule="exact"/>
        <w:ind w:right="808" w:firstLine="420" w:firstLineChars="200"/>
        <w:jc w:val="both"/>
        <w:rPr>
          <w:rFonts w:eastAsia="宋体"/>
          <w:kern w:val="2"/>
          <w:sz w:val="21"/>
          <w:lang w:eastAsia="zh-CN"/>
        </w:rPr>
      </w:pPr>
      <w:r>
        <w:rPr>
          <w:rFonts w:eastAsia="宋体" w:hint="eastAsia"/>
          <w:kern w:val="2"/>
          <w:sz w:val="21"/>
          <w:lang w:eastAsia="zh-CN"/>
        </w:rPr>
        <w:t>45.3中标人应当按照合同约定履行义务，完成中标项目，不得将中标项目转让（转包）给他人。</w:t>
      </w:r>
    </w:p>
    <w:p>
      <w:pPr>
        <w:widowControl/>
        <w:wordWrap w:val="0"/>
        <w:autoSpaceDE w:val="0"/>
        <w:autoSpaceDN w:val="0"/>
        <w:spacing w:line="400" w:lineRule="exact"/>
        <w:ind w:right="808" w:firstLine="420" w:firstLineChars="200"/>
        <w:jc w:val="both"/>
        <w:rPr>
          <w:rFonts w:eastAsia="宋体"/>
          <w:kern w:val="2"/>
          <w:sz w:val="21"/>
          <w:lang w:eastAsia="zh-CN"/>
        </w:rPr>
      </w:pPr>
      <w:bookmarkStart w:id="141" w:name="_Toc100052411"/>
      <w:bookmarkStart w:id="142" w:name="_Toc73521678"/>
      <w:bookmarkStart w:id="143" w:name="_Toc73521590"/>
      <w:bookmarkStart w:id="144" w:name="_Toc73518161"/>
      <w:bookmarkStart w:id="145" w:name="_Toc73517683"/>
      <w:r>
        <w:rPr>
          <w:rFonts w:eastAsia="宋体" w:hint="eastAsia"/>
          <w:kern w:val="2"/>
          <w:sz w:val="21"/>
          <w:lang w:eastAsia="zh-CN"/>
        </w:rPr>
        <w:t>46．履约担保</w:t>
      </w:r>
      <w:bookmarkEnd w:id="141"/>
      <w:bookmarkEnd w:id="142"/>
      <w:bookmarkEnd w:id="143"/>
      <w:bookmarkEnd w:id="144"/>
      <w:bookmarkEnd w:id="145"/>
    </w:p>
    <w:p>
      <w:pPr>
        <w:widowControl/>
        <w:wordWrap w:val="0"/>
        <w:autoSpaceDE w:val="0"/>
        <w:autoSpaceDN w:val="0"/>
        <w:spacing w:line="400" w:lineRule="exact"/>
        <w:ind w:right="808" w:firstLine="420" w:firstLineChars="200"/>
        <w:jc w:val="both"/>
        <w:rPr>
          <w:rFonts w:eastAsia="宋体"/>
          <w:kern w:val="2"/>
          <w:sz w:val="21"/>
          <w:lang w:eastAsia="zh-CN"/>
        </w:rPr>
      </w:pPr>
      <w:r>
        <w:rPr>
          <w:rFonts w:eastAsia="宋体" w:hint="eastAsia"/>
          <w:kern w:val="2"/>
          <w:sz w:val="21"/>
          <w:lang w:eastAsia="zh-CN"/>
        </w:rPr>
        <w:t>46.1在签订项目合同的同时，中标人应按“对通用条款的补充内容”中规定的金额向采购人提交履约担保；</w:t>
      </w:r>
    </w:p>
    <w:p>
      <w:pPr>
        <w:widowControl/>
        <w:wordWrap w:val="0"/>
        <w:autoSpaceDE w:val="0"/>
        <w:autoSpaceDN w:val="0"/>
        <w:spacing w:line="400" w:lineRule="exact"/>
        <w:ind w:right="808" w:firstLine="420" w:firstLineChars="200"/>
        <w:jc w:val="both"/>
        <w:rPr>
          <w:rFonts w:ascii="宋体" w:eastAsia="宋体" w:hAnsi="宋体"/>
          <w:kern w:val="2"/>
          <w:sz w:val="21"/>
          <w:szCs w:val="21"/>
          <w:lang w:eastAsia="zh-CN"/>
        </w:rPr>
      </w:pPr>
      <w:r>
        <w:rPr>
          <w:rFonts w:ascii="宋体" w:eastAsia="宋体" w:hAnsi="宋体" w:hint="eastAsia"/>
          <w:kern w:val="2"/>
          <w:sz w:val="21"/>
          <w:szCs w:val="21"/>
          <w:lang w:eastAsia="zh-CN"/>
        </w:rPr>
        <w:t>46.2，允许供应商自主选择以支票、汇票、本票、保函等非现金方式提交履约担保；</w:t>
      </w:r>
      <w:r>
        <w:rPr>
          <w:rFonts w:eastAsia="宋体"/>
          <w:kern w:val="2"/>
          <w:sz w:val="21"/>
          <w:lang w:eastAsia="zh-CN"/>
        </w:rPr>
        <w:t>中标</w:t>
      </w:r>
      <w:r>
        <w:rPr>
          <w:rFonts w:eastAsia="宋体" w:hint="eastAsia"/>
          <w:kern w:val="2"/>
          <w:sz w:val="21"/>
          <w:lang w:eastAsia="zh-CN"/>
        </w:rPr>
        <w:t>人</w:t>
      </w:r>
      <w:r>
        <w:rPr>
          <w:rFonts w:eastAsia="宋体"/>
          <w:kern w:val="2"/>
          <w:sz w:val="21"/>
          <w:lang w:eastAsia="zh-CN"/>
        </w:rPr>
        <w:t>提交履约</w:t>
      </w:r>
      <w:r>
        <w:rPr>
          <w:rFonts w:eastAsia="宋体" w:hint="eastAsia"/>
          <w:kern w:val="2"/>
          <w:sz w:val="21"/>
          <w:lang w:eastAsia="zh-CN"/>
        </w:rPr>
        <w:t>担保不是</w:t>
      </w:r>
      <w:r>
        <w:rPr>
          <w:rFonts w:eastAsia="宋体"/>
          <w:kern w:val="2"/>
          <w:sz w:val="21"/>
          <w:lang w:eastAsia="zh-CN"/>
        </w:rPr>
        <w:t>合同签订的</w:t>
      </w:r>
      <w:r>
        <w:rPr>
          <w:rFonts w:eastAsia="宋体" w:hint="eastAsia"/>
          <w:kern w:val="2"/>
          <w:sz w:val="21"/>
          <w:lang w:eastAsia="zh-CN"/>
        </w:rPr>
        <w:t>前提</w:t>
      </w:r>
      <w:r>
        <w:rPr>
          <w:rFonts w:eastAsia="宋体"/>
          <w:kern w:val="2"/>
          <w:sz w:val="21"/>
          <w:lang w:eastAsia="zh-CN"/>
        </w:rPr>
        <w:t>条件，不要求中标</w:t>
      </w:r>
      <w:r>
        <w:rPr>
          <w:rFonts w:eastAsia="宋体" w:hint="eastAsia"/>
          <w:kern w:val="2"/>
          <w:sz w:val="21"/>
          <w:lang w:eastAsia="zh-CN"/>
        </w:rPr>
        <w:t>人</w:t>
      </w:r>
      <w:r>
        <w:rPr>
          <w:rFonts w:eastAsia="宋体"/>
          <w:kern w:val="2"/>
          <w:sz w:val="21"/>
          <w:lang w:eastAsia="zh-CN"/>
        </w:rPr>
        <w:t>提供除法律、法规明确规定外的其他担保</w:t>
      </w:r>
      <w:r>
        <w:rPr>
          <w:rFonts w:eastAsia="宋体" w:hint="eastAsia"/>
          <w:kern w:val="2"/>
          <w:sz w:val="21"/>
          <w:lang w:eastAsia="zh-CN"/>
        </w:rPr>
        <w:t>。</w:t>
      </w:r>
    </w:p>
    <w:p>
      <w:pPr>
        <w:widowControl/>
        <w:wordWrap w:val="0"/>
        <w:autoSpaceDE w:val="0"/>
        <w:autoSpaceDN w:val="0"/>
        <w:spacing w:line="400" w:lineRule="exact"/>
        <w:ind w:right="808" w:firstLine="420" w:firstLineChars="200"/>
        <w:jc w:val="both"/>
        <w:rPr>
          <w:rFonts w:eastAsia="宋体"/>
          <w:kern w:val="2"/>
          <w:sz w:val="21"/>
          <w:lang w:eastAsia="zh-CN"/>
        </w:rPr>
      </w:pPr>
      <w:r>
        <w:rPr>
          <w:rFonts w:eastAsia="宋体" w:hint="eastAsia"/>
          <w:kern w:val="2"/>
          <w:sz w:val="21"/>
          <w:lang w:eastAsia="zh-CN"/>
        </w:rPr>
        <w:t>47.合同备案</w:t>
      </w:r>
    </w:p>
    <w:p>
      <w:pPr>
        <w:widowControl/>
        <w:wordWrap w:val="0"/>
        <w:autoSpaceDE w:val="0"/>
        <w:autoSpaceDN w:val="0"/>
        <w:spacing w:line="400" w:lineRule="exact"/>
        <w:ind w:right="808" w:firstLine="420" w:firstLineChars="200"/>
        <w:jc w:val="both"/>
        <w:rPr>
          <w:rFonts w:ascii="黑体" w:eastAsia="黑体"/>
          <w:kern w:val="2"/>
          <w:lang w:eastAsia="zh-CN"/>
        </w:rPr>
      </w:pPr>
      <w:r>
        <w:rPr>
          <w:rFonts w:eastAsia="宋体" w:hint="eastAsia"/>
          <w:kern w:val="2"/>
          <w:sz w:val="21"/>
          <w:lang w:eastAsia="zh-CN"/>
        </w:rPr>
        <w:t>采购人与中标供应商自中标通知书发出之日起10个工作日内签订政府采购合同，并按财政部门规定提交备案。</w:t>
      </w:r>
      <w:r>
        <w:rPr>
          <w:rFonts w:ascii="黑体" w:eastAsia="黑体" w:hint="eastAsia"/>
          <w:kern w:val="2"/>
          <w:lang w:eastAsia="zh-CN"/>
        </w:rPr>
        <w:t>48.合同变更</w:t>
      </w:r>
    </w:p>
    <w:p>
      <w:pPr>
        <w:widowControl/>
        <w:wordWrap w:val="0"/>
        <w:autoSpaceDE w:val="0"/>
        <w:autoSpaceDN w:val="0"/>
        <w:spacing w:line="400" w:lineRule="exact"/>
        <w:ind w:right="808" w:firstLine="420" w:firstLineChars="200"/>
        <w:jc w:val="both"/>
        <w:rPr>
          <w:rFonts w:eastAsia="宋体"/>
          <w:kern w:val="2"/>
          <w:sz w:val="21"/>
          <w:lang w:eastAsia="zh-CN"/>
        </w:rPr>
      </w:pPr>
      <w:r>
        <w:rPr>
          <w:rFonts w:eastAsia="宋体" w:hint="eastAsia"/>
          <w:kern w:val="2"/>
          <w:sz w:val="21"/>
          <w:lang w:eastAsia="zh-CN"/>
        </w:rPr>
        <w:t>合同变更事宜按《深圳市财政局关于优化政府采购合同备案的通知》（深财发保〔2022〕2号）相关规定执行。</w:t>
      </w:r>
    </w:p>
    <w:p>
      <w:pPr>
        <w:widowControl/>
        <w:wordWrap w:val="0"/>
        <w:autoSpaceDE w:val="0"/>
        <w:autoSpaceDN w:val="0"/>
        <w:spacing w:line="400" w:lineRule="exact"/>
        <w:ind w:right="808" w:firstLine="420" w:firstLineChars="200"/>
        <w:jc w:val="both"/>
        <w:rPr>
          <w:rFonts w:eastAsia="宋体"/>
          <w:kern w:val="2"/>
          <w:sz w:val="21"/>
          <w:lang w:eastAsia="zh-CN"/>
        </w:rPr>
      </w:pPr>
      <w:r>
        <w:rPr>
          <w:rFonts w:eastAsia="宋体" w:hint="eastAsia"/>
          <w:kern w:val="2"/>
          <w:sz w:val="21"/>
          <w:lang w:eastAsia="zh-CN"/>
        </w:rPr>
        <w:t>49.项目验收</w:t>
      </w:r>
    </w:p>
    <w:p>
      <w:pPr>
        <w:widowControl/>
        <w:wordWrap w:val="0"/>
        <w:autoSpaceDE w:val="0"/>
        <w:autoSpaceDN w:val="0"/>
        <w:spacing w:line="400" w:lineRule="exact"/>
        <w:ind w:right="808" w:firstLine="420" w:firstLineChars="200"/>
        <w:jc w:val="both"/>
        <w:rPr>
          <w:rFonts w:eastAsia="宋体"/>
          <w:kern w:val="2"/>
          <w:sz w:val="21"/>
          <w:lang w:eastAsia="zh-CN"/>
        </w:rPr>
      </w:pPr>
      <w:r>
        <w:rPr>
          <w:rFonts w:eastAsia="宋体" w:hint="eastAsia"/>
          <w:kern w:val="2"/>
          <w:sz w:val="21"/>
          <w:lang w:eastAsia="zh-CN"/>
        </w:rPr>
        <w:t>49.1采购人应当按照招标文件和合同规定的标准和方法，及时组织验收。</w:t>
      </w:r>
    </w:p>
    <w:p>
      <w:pPr>
        <w:widowControl/>
        <w:wordWrap w:val="0"/>
        <w:autoSpaceDE w:val="0"/>
        <w:autoSpaceDN w:val="0"/>
        <w:spacing w:line="400" w:lineRule="exact"/>
        <w:ind w:right="808" w:firstLine="420" w:firstLineChars="200"/>
        <w:jc w:val="both"/>
        <w:rPr>
          <w:rFonts w:eastAsia="宋体"/>
          <w:kern w:val="2"/>
          <w:sz w:val="21"/>
          <w:lang w:eastAsia="zh-CN"/>
        </w:rPr>
      </w:pPr>
      <w:r>
        <w:rPr>
          <w:rFonts w:eastAsia="宋体" w:hint="eastAsia"/>
          <w:kern w:val="2"/>
          <w:sz w:val="21"/>
          <w:lang w:eastAsia="zh-CN"/>
        </w:rPr>
        <w:t>50.宣传</w:t>
      </w:r>
    </w:p>
    <w:p>
      <w:pPr>
        <w:widowControl/>
        <w:wordWrap w:val="0"/>
        <w:autoSpaceDE w:val="0"/>
        <w:autoSpaceDN w:val="0"/>
        <w:spacing w:line="400" w:lineRule="exact"/>
        <w:ind w:right="808" w:firstLine="420" w:firstLineChars="200"/>
        <w:jc w:val="both"/>
        <w:rPr>
          <w:rFonts w:eastAsia="宋体"/>
          <w:kern w:val="2"/>
          <w:sz w:val="21"/>
          <w:lang w:eastAsia="zh-CN"/>
        </w:rPr>
      </w:pPr>
      <w:r>
        <w:rPr>
          <w:rFonts w:eastAsia="宋体" w:hint="eastAsia"/>
          <w:kern w:val="2"/>
          <w:sz w:val="21"/>
          <w:lang w:eastAsia="zh-CN"/>
        </w:rPr>
        <w:t>凡与政府采购活动有关的宣传或广告，若当中提及政府采购，</w:t>
      </w:r>
      <w:r>
        <w:rPr>
          <w:rFonts w:eastAsia="宋体"/>
          <w:kern w:val="2"/>
          <w:sz w:val="21"/>
          <w:lang w:eastAsia="zh-CN"/>
        </w:rPr>
        <w:t>必须事先将具体对外宣传方案报</w:t>
      </w:r>
      <w:r>
        <w:rPr>
          <w:rFonts w:eastAsia="宋体" w:hint="eastAsia"/>
          <w:kern w:val="2"/>
          <w:sz w:val="21"/>
          <w:lang w:eastAsia="zh-CN"/>
        </w:rPr>
        <w:t>同级财政部门</w:t>
      </w:r>
      <w:r>
        <w:rPr>
          <w:rFonts w:eastAsia="宋体"/>
          <w:kern w:val="2"/>
          <w:sz w:val="21"/>
          <w:lang w:eastAsia="zh-CN"/>
        </w:rPr>
        <w:t>和</w:t>
      </w:r>
      <w:r>
        <w:rPr>
          <w:rFonts w:eastAsia="宋体" w:hint="eastAsia"/>
          <w:kern w:val="2"/>
          <w:sz w:val="21"/>
          <w:lang w:eastAsia="zh-CN"/>
        </w:rPr>
        <w:t>采购代理机构</w:t>
      </w:r>
      <w:r>
        <w:rPr>
          <w:rFonts w:eastAsia="宋体"/>
          <w:kern w:val="2"/>
          <w:sz w:val="21"/>
          <w:lang w:eastAsia="zh-CN"/>
        </w:rPr>
        <w:t>，并征得其同意。对外市场宣传包括但不限于以下形式：</w:t>
      </w:r>
    </w:p>
    <w:p>
      <w:pPr>
        <w:widowControl/>
        <w:wordWrap w:val="0"/>
        <w:autoSpaceDE w:val="0"/>
        <w:autoSpaceDN w:val="0"/>
        <w:spacing w:line="400" w:lineRule="exact"/>
        <w:ind w:right="808" w:firstLine="420" w:firstLineChars="200"/>
        <w:jc w:val="both"/>
        <w:rPr>
          <w:rFonts w:eastAsia="宋体"/>
          <w:kern w:val="2"/>
          <w:sz w:val="21"/>
          <w:lang w:eastAsia="zh-CN"/>
        </w:rPr>
      </w:pPr>
      <w:r>
        <w:rPr>
          <w:rFonts w:eastAsia="宋体"/>
          <w:kern w:val="2"/>
          <w:sz w:val="21"/>
          <w:lang w:eastAsia="zh-CN"/>
        </w:rPr>
        <w:t>a.名片、宣传册、广告标语等；</w:t>
      </w:r>
    </w:p>
    <w:p>
      <w:pPr>
        <w:widowControl/>
        <w:wordWrap w:val="0"/>
        <w:autoSpaceDE w:val="0"/>
        <w:autoSpaceDN w:val="0"/>
        <w:spacing w:line="400" w:lineRule="exact"/>
        <w:ind w:right="808" w:firstLine="420" w:firstLineChars="200"/>
        <w:jc w:val="both"/>
        <w:rPr>
          <w:rFonts w:eastAsia="宋体"/>
          <w:kern w:val="2"/>
          <w:sz w:val="21"/>
          <w:lang w:eastAsia="zh-CN"/>
        </w:rPr>
      </w:pPr>
      <w:r>
        <w:rPr>
          <w:rFonts w:eastAsia="宋体"/>
          <w:kern w:val="2"/>
          <w:sz w:val="21"/>
          <w:lang w:eastAsia="zh-CN"/>
        </w:rPr>
        <w:t>b.案例介绍、推广等；</w:t>
      </w:r>
    </w:p>
    <w:p>
      <w:pPr>
        <w:widowControl/>
        <w:wordWrap w:val="0"/>
        <w:autoSpaceDE w:val="0"/>
        <w:autoSpaceDN w:val="0"/>
        <w:spacing w:line="400" w:lineRule="exact"/>
        <w:ind w:right="808" w:firstLine="420" w:firstLineChars="200"/>
        <w:jc w:val="both"/>
        <w:rPr>
          <w:rFonts w:eastAsia="宋体"/>
          <w:kern w:val="2"/>
          <w:sz w:val="21"/>
          <w:lang w:eastAsia="zh-CN"/>
        </w:rPr>
      </w:pPr>
      <w:r>
        <w:rPr>
          <w:rFonts w:eastAsia="宋体" w:hint="eastAsia"/>
          <w:kern w:val="2"/>
          <w:sz w:val="21"/>
          <w:lang w:eastAsia="zh-CN"/>
        </w:rPr>
        <w:t>c.工作</w:t>
      </w:r>
      <w:r>
        <w:rPr>
          <w:rFonts w:eastAsia="宋体"/>
          <w:kern w:val="2"/>
          <w:sz w:val="21"/>
          <w:lang w:eastAsia="zh-CN"/>
        </w:rPr>
        <w:t>人员向其他消费群体宣传。</w:t>
      </w:r>
    </w:p>
    <w:p>
      <w:pPr>
        <w:widowControl/>
        <w:wordWrap w:val="0"/>
        <w:autoSpaceDE w:val="0"/>
        <w:autoSpaceDN w:val="0"/>
        <w:spacing w:line="400" w:lineRule="exact"/>
        <w:ind w:right="808" w:firstLine="420" w:firstLineChars="200"/>
        <w:jc w:val="both"/>
        <w:rPr>
          <w:rFonts w:eastAsia="宋体"/>
          <w:kern w:val="2"/>
          <w:sz w:val="21"/>
          <w:lang w:eastAsia="zh-CN"/>
        </w:rPr>
      </w:pPr>
      <w:r>
        <w:rPr>
          <w:rFonts w:eastAsia="宋体" w:hint="eastAsia"/>
          <w:kern w:val="2"/>
          <w:sz w:val="21"/>
          <w:lang w:eastAsia="zh-CN"/>
        </w:rPr>
        <w:t>51.供应商违法责任</w:t>
      </w:r>
    </w:p>
    <w:p>
      <w:pPr>
        <w:widowControl/>
        <w:wordWrap w:val="0"/>
        <w:autoSpaceDE w:val="0"/>
        <w:autoSpaceDN w:val="0"/>
        <w:spacing w:line="400" w:lineRule="exact"/>
        <w:ind w:right="808" w:firstLine="420" w:firstLineChars="200"/>
        <w:jc w:val="both"/>
        <w:rPr>
          <w:rFonts w:eastAsia="宋体"/>
          <w:kern w:val="2"/>
          <w:sz w:val="21"/>
          <w:lang w:eastAsia="zh-CN"/>
        </w:rPr>
      </w:pPr>
      <w:r>
        <w:rPr>
          <w:rFonts w:eastAsia="宋体" w:hint="eastAsia"/>
          <w:kern w:val="2"/>
          <w:sz w:val="21"/>
          <w:lang w:eastAsia="zh-CN"/>
        </w:rPr>
        <w:t>5</w:t>
      </w:r>
      <w:r>
        <w:rPr>
          <w:rFonts w:eastAsia="宋体"/>
          <w:kern w:val="2"/>
          <w:sz w:val="21"/>
          <w:lang w:eastAsia="zh-CN"/>
        </w:rPr>
        <w:t>1.1</w:t>
      </w:r>
      <w:r>
        <w:rPr>
          <w:rFonts w:eastAsia="宋体" w:hint="eastAsia"/>
          <w:kern w:val="2"/>
          <w:sz w:val="21"/>
          <w:lang w:eastAsia="zh-CN"/>
        </w:rPr>
        <w:t>《深圳经济特区政府采购条例》第五十七条供应商在政府采购中，有下列行为之一的，一至三年内禁止其参与本市政府采购，并由主管部门记入供应商诚信档案，处以采购金额千分之十以上千分之二十以下的罚款；情节严重的，取消其参与本市政府采购资格，处以采购金额千分之二十以上千分之三十以下的罚款，并由市场监管部门依法吊销其营业执照；给他人造成损失的，依法承担赔偿责任；构成犯罪的，依法追究刑事责任：</w:t>
      </w:r>
    </w:p>
    <w:p>
      <w:pPr>
        <w:widowControl/>
        <w:wordWrap w:val="0"/>
        <w:autoSpaceDE w:val="0"/>
        <w:autoSpaceDN w:val="0"/>
        <w:spacing w:line="400" w:lineRule="exact"/>
        <w:ind w:right="808" w:firstLine="420" w:firstLineChars="200"/>
        <w:jc w:val="both"/>
        <w:rPr>
          <w:rFonts w:eastAsia="宋体"/>
          <w:kern w:val="2"/>
          <w:sz w:val="21"/>
          <w:lang w:eastAsia="zh-CN"/>
        </w:rPr>
      </w:pPr>
      <w:r>
        <w:rPr>
          <w:rFonts w:eastAsia="宋体" w:hint="eastAsia"/>
          <w:kern w:val="2"/>
          <w:sz w:val="21"/>
          <w:lang w:eastAsia="zh-CN"/>
        </w:rPr>
        <w:t>（1）在采购活动中应当回避而未回避的；</w:t>
      </w:r>
    </w:p>
    <w:p>
      <w:pPr>
        <w:widowControl/>
        <w:wordWrap w:val="0"/>
        <w:autoSpaceDE w:val="0"/>
        <w:autoSpaceDN w:val="0"/>
        <w:spacing w:line="400" w:lineRule="exact"/>
        <w:ind w:right="808" w:firstLine="420" w:firstLineChars="200"/>
        <w:jc w:val="both"/>
        <w:rPr>
          <w:rFonts w:eastAsia="宋体"/>
          <w:kern w:val="2"/>
          <w:sz w:val="21"/>
          <w:lang w:eastAsia="zh-CN"/>
        </w:rPr>
      </w:pPr>
      <w:r>
        <w:rPr>
          <w:rFonts w:eastAsia="宋体" w:hint="eastAsia"/>
          <w:kern w:val="2"/>
          <w:sz w:val="21"/>
          <w:lang w:eastAsia="zh-CN"/>
        </w:rPr>
        <w:t>（2）未按本条例规定签订、履行采购合同，造成严重后果的；</w:t>
      </w:r>
    </w:p>
    <w:p>
      <w:pPr>
        <w:widowControl/>
        <w:wordWrap w:val="0"/>
        <w:autoSpaceDE w:val="0"/>
        <w:autoSpaceDN w:val="0"/>
        <w:spacing w:line="400" w:lineRule="exact"/>
        <w:ind w:right="808" w:firstLine="420" w:firstLineChars="200"/>
        <w:jc w:val="both"/>
        <w:rPr>
          <w:rFonts w:eastAsia="宋体"/>
          <w:kern w:val="2"/>
          <w:sz w:val="21"/>
          <w:lang w:eastAsia="zh-CN"/>
        </w:rPr>
      </w:pPr>
      <w:r>
        <w:rPr>
          <w:rFonts w:eastAsia="宋体" w:hint="eastAsia"/>
          <w:kern w:val="2"/>
          <w:sz w:val="21"/>
          <w:lang w:eastAsia="zh-CN"/>
        </w:rPr>
        <w:t>（3）隐瞒真实情况，提供虚假资料的；</w:t>
      </w:r>
    </w:p>
    <w:p>
      <w:pPr>
        <w:widowControl/>
        <w:wordWrap w:val="0"/>
        <w:autoSpaceDE w:val="0"/>
        <w:autoSpaceDN w:val="0"/>
        <w:spacing w:line="400" w:lineRule="exact"/>
        <w:ind w:right="808" w:firstLine="420" w:firstLineChars="200"/>
        <w:jc w:val="both"/>
        <w:rPr>
          <w:rFonts w:eastAsia="宋体"/>
          <w:kern w:val="2"/>
          <w:sz w:val="21"/>
          <w:lang w:eastAsia="zh-CN"/>
        </w:rPr>
      </w:pPr>
      <w:r>
        <w:rPr>
          <w:rFonts w:eastAsia="宋体" w:hint="eastAsia"/>
          <w:kern w:val="2"/>
          <w:sz w:val="21"/>
          <w:lang w:eastAsia="zh-CN"/>
        </w:rPr>
        <w:t>（4）以非法手段排斥其他供应商参与竞争的；</w:t>
      </w:r>
    </w:p>
    <w:p>
      <w:pPr>
        <w:widowControl/>
        <w:wordWrap w:val="0"/>
        <w:autoSpaceDE w:val="0"/>
        <w:autoSpaceDN w:val="0"/>
        <w:spacing w:line="400" w:lineRule="exact"/>
        <w:ind w:right="808" w:firstLine="420" w:firstLineChars="200"/>
        <w:jc w:val="both"/>
        <w:rPr>
          <w:rFonts w:eastAsia="宋体"/>
          <w:kern w:val="2"/>
          <w:sz w:val="21"/>
          <w:lang w:eastAsia="zh-CN"/>
        </w:rPr>
      </w:pPr>
      <w:r>
        <w:rPr>
          <w:rFonts w:eastAsia="宋体" w:hint="eastAsia"/>
          <w:kern w:val="2"/>
          <w:sz w:val="21"/>
          <w:lang w:eastAsia="zh-CN"/>
        </w:rPr>
        <w:t>（5）与其他采购参加人串通投标的；</w:t>
      </w:r>
    </w:p>
    <w:p>
      <w:pPr>
        <w:widowControl/>
        <w:wordWrap w:val="0"/>
        <w:autoSpaceDE w:val="0"/>
        <w:autoSpaceDN w:val="0"/>
        <w:spacing w:line="400" w:lineRule="exact"/>
        <w:ind w:right="808" w:firstLine="420" w:firstLineChars="200"/>
        <w:jc w:val="both"/>
        <w:rPr>
          <w:rFonts w:eastAsia="宋体"/>
          <w:kern w:val="2"/>
          <w:sz w:val="21"/>
          <w:lang w:eastAsia="zh-CN"/>
        </w:rPr>
      </w:pPr>
      <w:r>
        <w:rPr>
          <w:rFonts w:eastAsia="宋体" w:hint="eastAsia"/>
          <w:kern w:val="2"/>
          <w:sz w:val="21"/>
          <w:lang w:eastAsia="zh-CN"/>
        </w:rPr>
        <w:t>（6）恶意投诉的；</w:t>
      </w:r>
    </w:p>
    <w:p>
      <w:pPr>
        <w:widowControl/>
        <w:wordWrap w:val="0"/>
        <w:autoSpaceDE w:val="0"/>
        <w:autoSpaceDN w:val="0"/>
        <w:spacing w:line="400" w:lineRule="exact"/>
        <w:ind w:right="808" w:firstLine="420" w:firstLineChars="200"/>
        <w:jc w:val="both"/>
        <w:rPr>
          <w:rFonts w:eastAsia="宋体"/>
          <w:kern w:val="2"/>
          <w:sz w:val="21"/>
          <w:lang w:eastAsia="zh-CN"/>
        </w:rPr>
      </w:pPr>
      <w:r>
        <w:rPr>
          <w:rFonts w:eastAsia="宋体" w:hint="eastAsia"/>
          <w:kern w:val="2"/>
          <w:sz w:val="21"/>
          <w:lang w:eastAsia="zh-CN"/>
        </w:rPr>
        <w:t>（7）向采购项目相关人行贿或者提供其他不当利益的；</w:t>
      </w:r>
    </w:p>
    <w:p>
      <w:pPr>
        <w:widowControl/>
        <w:wordWrap w:val="0"/>
        <w:autoSpaceDE w:val="0"/>
        <w:autoSpaceDN w:val="0"/>
        <w:spacing w:line="400" w:lineRule="exact"/>
        <w:ind w:right="808" w:firstLine="420" w:firstLineChars="200"/>
        <w:jc w:val="both"/>
        <w:rPr>
          <w:rFonts w:eastAsia="宋体"/>
          <w:kern w:val="2"/>
          <w:sz w:val="21"/>
          <w:lang w:eastAsia="zh-CN"/>
        </w:rPr>
      </w:pPr>
      <w:r>
        <w:rPr>
          <w:rFonts w:eastAsia="宋体" w:hint="eastAsia"/>
          <w:kern w:val="2"/>
          <w:sz w:val="21"/>
          <w:lang w:eastAsia="zh-CN"/>
        </w:rPr>
        <w:t>（8）阻碍、抗拒主管部门监督检查的；</w:t>
      </w:r>
    </w:p>
    <w:p>
      <w:pPr>
        <w:widowControl/>
        <w:wordWrap w:val="0"/>
        <w:autoSpaceDE w:val="0"/>
        <w:autoSpaceDN w:val="0"/>
        <w:spacing w:line="400" w:lineRule="exact"/>
        <w:ind w:right="808" w:firstLine="420" w:firstLineChars="200"/>
        <w:jc w:val="both"/>
        <w:rPr>
          <w:rFonts w:eastAsia="宋体"/>
          <w:kern w:val="2"/>
          <w:sz w:val="21"/>
          <w:lang w:eastAsia="zh-CN"/>
        </w:rPr>
      </w:pPr>
      <w:r>
        <w:rPr>
          <w:rFonts w:eastAsia="宋体" w:hint="eastAsia"/>
          <w:kern w:val="2"/>
          <w:sz w:val="21"/>
          <w:lang w:eastAsia="zh-CN"/>
        </w:rPr>
        <w:t>（9）其他违反本条例规定的行为。</w:t>
      </w:r>
    </w:p>
    <w:p>
      <w:pPr>
        <w:widowControl/>
        <w:wordWrap w:val="0"/>
        <w:autoSpaceDE w:val="0"/>
        <w:autoSpaceDN w:val="0"/>
        <w:spacing w:line="400" w:lineRule="exact"/>
        <w:ind w:right="808" w:firstLine="420" w:firstLineChars="200"/>
        <w:jc w:val="both"/>
        <w:rPr>
          <w:rFonts w:eastAsia="宋体"/>
          <w:kern w:val="2"/>
          <w:sz w:val="21"/>
          <w:lang w:eastAsia="zh-CN"/>
        </w:rPr>
      </w:pPr>
      <w:r>
        <w:rPr>
          <w:rFonts w:eastAsia="宋体" w:hint="eastAsia"/>
          <w:kern w:val="2"/>
          <w:sz w:val="21"/>
          <w:lang w:eastAsia="zh-CN"/>
        </w:rPr>
        <w:t>5</w:t>
      </w:r>
      <w:r>
        <w:rPr>
          <w:rFonts w:eastAsia="宋体"/>
          <w:kern w:val="2"/>
          <w:sz w:val="21"/>
          <w:lang w:eastAsia="zh-CN"/>
        </w:rPr>
        <w:t>1.2</w:t>
      </w:r>
      <w:r>
        <w:rPr>
          <w:rFonts w:eastAsia="宋体" w:hint="eastAsia"/>
          <w:kern w:val="2"/>
          <w:sz w:val="21"/>
          <w:lang w:eastAsia="zh-CN"/>
        </w:rPr>
        <w:t>根据《深圳市财政局关于调整政府采购投标（响应）保证金管理政策的通知》（深财购〔2021〕51号）的要求，供应商在政府采购活动中出现《深圳经济特区政府采购条例实施细则》第八十条所列情形的，</w:t>
      </w:r>
      <w:bookmarkStart w:id="146" w:name="_Hlk72440769"/>
      <w:r>
        <w:rPr>
          <w:rFonts w:eastAsia="宋体" w:hint="eastAsia"/>
          <w:kern w:val="2"/>
          <w:sz w:val="21"/>
          <w:lang w:eastAsia="zh-CN"/>
        </w:rPr>
        <w:t>采购代理机构或采购人不予退还其交纳的谈判保证金，情节严重的，并由主管部门</w:t>
      </w:r>
      <w:bookmarkEnd w:id="146"/>
      <w:r>
        <w:rPr>
          <w:rFonts w:eastAsia="宋体" w:hint="eastAsia"/>
          <w:kern w:val="2"/>
          <w:sz w:val="21"/>
          <w:lang w:eastAsia="zh-CN"/>
        </w:rPr>
        <w:t>记入供应商诚信档案，予以通报：</w:t>
      </w:r>
    </w:p>
    <w:p>
      <w:pPr>
        <w:widowControl/>
        <w:wordWrap w:val="0"/>
        <w:autoSpaceDE w:val="0"/>
        <w:autoSpaceDN w:val="0"/>
        <w:spacing w:line="400" w:lineRule="exact"/>
        <w:ind w:right="808" w:firstLine="420" w:firstLineChars="200"/>
        <w:jc w:val="both"/>
        <w:rPr>
          <w:rFonts w:eastAsia="宋体"/>
          <w:kern w:val="2"/>
          <w:sz w:val="21"/>
          <w:lang w:eastAsia="zh-CN"/>
        </w:rPr>
      </w:pPr>
      <w:r>
        <w:rPr>
          <w:rFonts w:eastAsia="宋体" w:hint="eastAsia"/>
          <w:kern w:val="2"/>
          <w:sz w:val="21"/>
          <w:lang w:eastAsia="zh-CN"/>
        </w:rPr>
        <w:t>（1</w:t>
      </w:r>
      <w:r>
        <w:rPr>
          <w:rFonts w:eastAsia="宋体"/>
          <w:kern w:val="2"/>
          <w:sz w:val="21"/>
          <w:lang w:eastAsia="zh-CN"/>
        </w:rPr>
        <w:t>）投标截止后，撤销投标的；</w:t>
      </w:r>
    </w:p>
    <w:p>
      <w:pPr>
        <w:widowControl/>
        <w:wordWrap w:val="0"/>
        <w:autoSpaceDE w:val="0"/>
        <w:autoSpaceDN w:val="0"/>
        <w:spacing w:line="400" w:lineRule="exact"/>
        <w:ind w:right="808" w:firstLine="420" w:firstLineChars="200"/>
        <w:jc w:val="both"/>
        <w:rPr>
          <w:rFonts w:eastAsia="宋体"/>
          <w:kern w:val="2"/>
          <w:sz w:val="21"/>
          <w:lang w:eastAsia="zh-CN"/>
        </w:rPr>
      </w:pPr>
      <w:r>
        <w:rPr>
          <w:rFonts w:eastAsia="宋体"/>
          <w:kern w:val="2"/>
          <w:sz w:val="21"/>
          <w:lang w:eastAsia="zh-CN"/>
        </w:rPr>
        <w:t>（</w:t>
      </w:r>
      <w:r>
        <w:rPr>
          <w:rFonts w:eastAsia="宋体" w:hint="eastAsia"/>
          <w:kern w:val="2"/>
          <w:sz w:val="21"/>
          <w:lang w:eastAsia="zh-CN"/>
        </w:rPr>
        <w:t>2</w:t>
      </w:r>
      <w:r>
        <w:rPr>
          <w:rFonts w:eastAsia="宋体"/>
          <w:kern w:val="2"/>
          <w:sz w:val="21"/>
          <w:lang w:eastAsia="zh-CN"/>
        </w:rPr>
        <w:t>）中标后无正当理由未在规定期限内签订合同的；</w:t>
      </w:r>
    </w:p>
    <w:p>
      <w:pPr>
        <w:widowControl/>
        <w:wordWrap w:val="0"/>
        <w:autoSpaceDE w:val="0"/>
        <w:autoSpaceDN w:val="0"/>
        <w:spacing w:line="400" w:lineRule="exact"/>
        <w:ind w:right="808" w:firstLine="420" w:firstLineChars="200"/>
        <w:jc w:val="both"/>
        <w:rPr>
          <w:rFonts w:eastAsia="宋体"/>
          <w:kern w:val="2"/>
          <w:sz w:val="21"/>
          <w:lang w:eastAsia="zh-CN"/>
        </w:rPr>
      </w:pPr>
      <w:r>
        <w:rPr>
          <w:rFonts w:eastAsia="宋体"/>
          <w:kern w:val="2"/>
          <w:sz w:val="21"/>
          <w:lang w:eastAsia="zh-CN"/>
        </w:rPr>
        <w:t>（</w:t>
      </w:r>
      <w:r>
        <w:rPr>
          <w:rFonts w:eastAsia="宋体" w:hint="eastAsia"/>
          <w:kern w:val="2"/>
          <w:sz w:val="21"/>
          <w:lang w:eastAsia="zh-CN"/>
        </w:rPr>
        <w:t>3</w:t>
      </w:r>
      <w:r>
        <w:rPr>
          <w:rFonts w:eastAsia="宋体"/>
          <w:kern w:val="2"/>
          <w:sz w:val="21"/>
          <w:lang w:eastAsia="zh-CN"/>
        </w:rPr>
        <w:t>）将中标项目转让给他人、或者在投标文件中未说明且未经采购人、采购招标机构同意，将中标项目分包给他人的；</w:t>
      </w:r>
    </w:p>
    <w:p>
      <w:pPr>
        <w:widowControl/>
        <w:wordWrap w:val="0"/>
        <w:autoSpaceDE w:val="0"/>
        <w:autoSpaceDN w:val="0"/>
        <w:spacing w:line="400" w:lineRule="exact"/>
        <w:ind w:right="808" w:firstLine="420" w:firstLineChars="200"/>
        <w:jc w:val="both"/>
        <w:rPr>
          <w:rFonts w:eastAsia="宋体"/>
          <w:kern w:val="2"/>
          <w:sz w:val="21"/>
          <w:lang w:eastAsia="zh-CN"/>
        </w:rPr>
      </w:pPr>
      <w:r>
        <w:rPr>
          <w:rFonts w:eastAsia="宋体"/>
          <w:kern w:val="2"/>
          <w:sz w:val="21"/>
          <w:lang w:eastAsia="zh-CN"/>
        </w:rPr>
        <w:t>（</w:t>
      </w:r>
      <w:r>
        <w:rPr>
          <w:rFonts w:eastAsia="宋体" w:hint="eastAsia"/>
          <w:kern w:val="2"/>
          <w:sz w:val="21"/>
          <w:lang w:eastAsia="zh-CN"/>
        </w:rPr>
        <w:t>4</w:t>
      </w:r>
      <w:r>
        <w:rPr>
          <w:rFonts w:eastAsia="宋体"/>
          <w:kern w:val="2"/>
          <w:sz w:val="21"/>
          <w:lang w:eastAsia="zh-CN"/>
        </w:rPr>
        <w:t>）拒绝履行合同义务的</w:t>
      </w:r>
      <w:r>
        <w:rPr>
          <w:rFonts w:eastAsia="宋体" w:hint="eastAsia"/>
          <w:kern w:val="2"/>
          <w:sz w:val="21"/>
          <w:lang w:eastAsia="zh-CN"/>
        </w:rPr>
        <w:t>。</w:t>
      </w:r>
    </w:p>
    <w:bookmarkEnd w:id="130"/>
    <w:p>
      <w:pPr>
        <w:widowControl/>
        <w:wordWrap w:val="0"/>
        <w:autoSpaceDE w:val="0"/>
        <w:autoSpaceDN w:val="0"/>
        <w:spacing w:line="360" w:lineRule="auto"/>
        <w:ind w:right="808" w:firstLine="480" w:firstLineChars="200"/>
        <w:jc w:val="both"/>
        <w:rPr>
          <w:rFonts w:eastAsia="宋体"/>
          <w:b/>
          <w:kern w:val="2"/>
          <w:lang w:eastAsia="zh-CN"/>
        </w:rPr>
      </w:pPr>
    </w:p>
    <w:p>
      <w:pPr>
        <w:keepNext/>
        <w:keepLines/>
        <w:widowControl/>
        <w:wordWrap w:val="0"/>
        <w:autoSpaceDE w:val="0"/>
        <w:autoSpaceDN w:val="0"/>
        <w:spacing w:line="360" w:lineRule="auto"/>
        <w:ind w:right="808" w:firstLine="640" w:firstLineChars="200"/>
        <w:jc w:val="center"/>
        <w:outlineLvl w:val="1"/>
        <w:rPr>
          <w:rFonts w:ascii="Arial" w:eastAsia="宋体" w:hAnsi="Arial"/>
          <w:b/>
          <w:kern w:val="2"/>
          <w:sz w:val="32"/>
          <w:lang w:eastAsia="zh-CN"/>
        </w:rPr>
      </w:pPr>
      <w:bookmarkStart w:id="147" w:name="_Toc19433"/>
      <w:r>
        <w:rPr>
          <w:rFonts w:ascii="Arial" w:eastAsia="宋体" w:hAnsi="Arial" w:hint="eastAsia"/>
          <w:b/>
          <w:kern w:val="2"/>
          <w:sz w:val="32"/>
          <w:lang w:eastAsia="zh-CN"/>
        </w:rPr>
        <w:t>第十一章  质疑处理</w:t>
      </w:r>
      <w:bookmarkEnd w:id="147"/>
    </w:p>
    <w:p>
      <w:pPr>
        <w:widowControl/>
        <w:wordWrap w:val="0"/>
        <w:autoSpaceDE w:val="0"/>
        <w:autoSpaceDN w:val="0"/>
        <w:spacing w:line="400" w:lineRule="exact"/>
        <w:ind w:right="808" w:firstLine="420" w:firstLineChars="200"/>
        <w:jc w:val="both"/>
        <w:rPr>
          <w:rFonts w:eastAsia="宋体"/>
          <w:kern w:val="2"/>
          <w:sz w:val="21"/>
          <w:lang w:eastAsia="zh-CN"/>
        </w:rPr>
      </w:pPr>
      <w:r>
        <w:rPr>
          <w:rFonts w:eastAsia="宋体" w:hint="eastAsia"/>
          <w:kern w:val="2"/>
          <w:sz w:val="21"/>
          <w:lang w:eastAsia="zh-CN"/>
        </w:rPr>
        <w:t>52.质疑提出与答复</w:t>
      </w:r>
    </w:p>
    <w:p>
      <w:pPr>
        <w:widowControl/>
        <w:wordWrap w:val="0"/>
        <w:autoSpaceDE w:val="0"/>
        <w:autoSpaceDN w:val="0"/>
        <w:spacing w:line="400" w:lineRule="exact"/>
        <w:ind w:right="808" w:firstLine="420" w:firstLineChars="200"/>
        <w:jc w:val="both"/>
        <w:rPr>
          <w:rFonts w:eastAsia="宋体"/>
          <w:kern w:val="2"/>
          <w:sz w:val="21"/>
          <w:lang w:eastAsia="zh-CN"/>
        </w:rPr>
      </w:pPr>
      <w:r>
        <w:rPr>
          <w:rFonts w:eastAsia="宋体" w:hint="eastAsia"/>
          <w:kern w:val="2"/>
          <w:sz w:val="21"/>
          <w:lang w:eastAsia="zh-CN"/>
        </w:rPr>
        <w:t>52.1提出质疑</w:t>
      </w:r>
    </w:p>
    <w:p>
      <w:pPr>
        <w:widowControl/>
        <w:wordWrap w:val="0"/>
        <w:autoSpaceDE w:val="0"/>
        <w:autoSpaceDN w:val="0"/>
        <w:spacing w:line="400" w:lineRule="exact"/>
        <w:ind w:right="808" w:firstLine="420" w:firstLineChars="200"/>
        <w:jc w:val="both"/>
        <w:rPr>
          <w:rFonts w:eastAsia="宋体"/>
          <w:kern w:val="2"/>
          <w:sz w:val="21"/>
          <w:lang w:eastAsia="zh-CN"/>
        </w:rPr>
      </w:pPr>
      <w:r>
        <w:rPr>
          <w:rFonts w:eastAsia="宋体" w:hint="eastAsia"/>
          <w:kern w:val="2"/>
          <w:sz w:val="21"/>
          <w:lang w:eastAsia="zh-CN"/>
        </w:rPr>
        <w:t>参与政府采购活动的供应商认为自己的权益在采购活动中受到损害的，应当自知道或者应当知道其权益受到损害之日起七个工作日内向采购人、采购代理机构以书面形式提出质疑。</w:t>
      </w:r>
    </w:p>
    <w:p>
      <w:pPr>
        <w:widowControl/>
        <w:wordWrap w:val="0"/>
        <w:autoSpaceDE w:val="0"/>
        <w:autoSpaceDN w:val="0"/>
        <w:spacing w:line="400" w:lineRule="exact"/>
        <w:ind w:right="808" w:firstLine="420" w:firstLineChars="200"/>
        <w:jc w:val="both"/>
        <w:rPr>
          <w:rFonts w:eastAsia="宋体"/>
          <w:kern w:val="2"/>
          <w:sz w:val="21"/>
          <w:lang w:eastAsia="zh-CN"/>
        </w:rPr>
      </w:pPr>
      <w:r>
        <w:rPr>
          <w:rFonts w:eastAsia="宋体" w:hint="eastAsia"/>
          <w:kern w:val="2"/>
          <w:sz w:val="21"/>
          <w:lang w:eastAsia="zh-CN"/>
        </w:rPr>
        <w:t>52.2</w:t>
      </w:r>
      <w:r>
        <w:rPr>
          <w:rFonts w:eastAsia="宋体"/>
          <w:kern w:val="2"/>
          <w:sz w:val="21"/>
          <w:lang w:eastAsia="zh-CN"/>
        </w:rPr>
        <w:t>法律依据</w:t>
      </w:r>
    </w:p>
    <w:p>
      <w:pPr>
        <w:widowControl/>
        <w:wordWrap w:val="0"/>
        <w:autoSpaceDE w:val="0"/>
        <w:autoSpaceDN w:val="0"/>
        <w:spacing w:line="400" w:lineRule="exact"/>
        <w:ind w:right="808" w:firstLine="420" w:firstLineChars="200"/>
        <w:jc w:val="both"/>
        <w:rPr>
          <w:rFonts w:eastAsia="宋体"/>
          <w:kern w:val="2"/>
          <w:sz w:val="21"/>
          <w:lang w:eastAsia="zh-CN"/>
        </w:rPr>
      </w:pPr>
      <w:r>
        <w:rPr>
          <w:rFonts w:eastAsia="宋体" w:hint="eastAsia"/>
          <w:kern w:val="2"/>
          <w:sz w:val="21"/>
          <w:lang w:eastAsia="zh-CN"/>
        </w:rPr>
        <w:t>《中华人民共和国政府采购法》、《中华人民共和国政府采购法实施条例》、</w:t>
      </w:r>
      <w:r>
        <w:rPr>
          <w:rFonts w:eastAsia="宋体"/>
          <w:kern w:val="2"/>
          <w:sz w:val="21"/>
          <w:lang w:eastAsia="zh-CN"/>
        </w:rPr>
        <w:t>《</w:t>
      </w:r>
      <w:r>
        <w:rPr>
          <w:rFonts w:eastAsia="宋体" w:hint="eastAsia"/>
          <w:kern w:val="2"/>
          <w:sz w:val="21"/>
          <w:lang w:eastAsia="zh-CN"/>
        </w:rPr>
        <w:t>深圳经济特区政府采购</w:t>
      </w:r>
      <w:r>
        <w:rPr>
          <w:rFonts w:eastAsia="宋体"/>
          <w:kern w:val="2"/>
          <w:sz w:val="21"/>
          <w:lang w:eastAsia="zh-CN"/>
        </w:rPr>
        <w:t>条例</w:t>
      </w:r>
      <w:r>
        <w:rPr>
          <w:rFonts w:eastAsia="宋体" w:hint="eastAsia"/>
          <w:kern w:val="2"/>
          <w:sz w:val="21"/>
          <w:lang w:eastAsia="zh-CN"/>
        </w:rPr>
        <w:t>》、《深圳经济特区政府采购条例实施细则》、《政府采购质疑和投诉办法》（财政部令第94号）和其他有关法律法规规定。</w:t>
      </w:r>
    </w:p>
    <w:p>
      <w:pPr>
        <w:widowControl/>
        <w:wordWrap w:val="0"/>
        <w:autoSpaceDE w:val="0"/>
        <w:autoSpaceDN w:val="0"/>
        <w:spacing w:line="400" w:lineRule="exact"/>
        <w:ind w:right="808" w:firstLine="420" w:firstLineChars="200"/>
        <w:jc w:val="both"/>
        <w:rPr>
          <w:rFonts w:eastAsia="宋体"/>
          <w:kern w:val="2"/>
          <w:sz w:val="21"/>
          <w:lang w:eastAsia="zh-CN"/>
        </w:rPr>
      </w:pPr>
      <w:r>
        <w:rPr>
          <w:rFonts w:eastAsia="宋体" w:hint="eastAsia"/>
          <w:kern w:val="2"/>
          <w:sz w:val="21"/>
          <w:lang w:eastAsia="zh-CN"/>
        </w:rPr>
        <w:t>52.3质疑条件</w:t>
      </w:r>
    </w:p>
    <w:p>
      <w:pPr>
        <w:widowControl/>
        <w:wordWrap w:val="0"/>
        <w:autoSpaceDE w:val="0"/>
        <w:autoSpaceDN w:val="0"/>
        <w:spacing w:line="400" w:lineRule="exact"/>
        <w:ind w:right="808" w:firstLine="420" w:firstLineChars="200"/>
        <w:jc w:val="both"/>
        <w:rPr>
          <w:rFonts w:eastAsia="宋体"/>
          <w:kern w:val="2"/>
          <w:sz w:val="21"/>
          <w:lang w:eastAsia="zh-CN"/>
        </w:rPr>
      </w:pPr>
      <w:r>
        <w:rPr>
          <w:rFonts w:eastAsia="宋体" w:hint="eastAsia"/>
          <w:kern w:val="2"/>
          <w:sz w:val="21"/>
          <w:lang w:eastAsia="zh-CN"/>
        </w:rPr>
        <w:t>52.3.1提出质疑的供应商应当是参与所质疑项目采购活动的供应商；</w:t>
      </w:r>
      <w:bookmarkStart w:id="148" w:name="_Hlk75374941"/>
      <w:r>
        <w:rPr>
          <w:rFonts w:eastAsia="宋体" w:hint="eastAsia"/>
          <w:kern w:val="2"/>
          <w:sz w:val="21"/>
          <w:lang w:eastAsia="zh-CN"/>
        </w:rPr>
        <w:t>以联合体形式参与的，质疑应当由组成联合体的所有成员共同提出</w:t>
      </w:r>
      <w:bookmarkEnd w:id="148"/>
      <w:r>
        <w:rPr>
          <w:rFonts w:eastAsia="宋体" w:hint="eastAsia"/>
          <w:kern w:val="2"/>
          <w:sz w:val="21"/>
          <w:lang w:eastAsia="zh-CN"/>
        </w:rPr>
        <w:t>；</w:t>
      </w:r>
    </w:p>
    <w:p>
      <w:pPr>
        <w:widowControl/>
        <w:wordWrap w:val="0"/>
        <w:autoSpaceDE w:val="0"/>
        <w:autoSpaceDN w:val="0"/>
        <w:spacing w:line="400" w:lineRule="exact"/>
        <w:ind w:right="808" w:firstLine="420" w:firstLineChars="200"/>
        <w:jc w:val="both"/>
        <w:rPr>
          <w:rFonts w:eastAsia="宋体"/>
          <w:kern w:val="2"/>
          <w:sz w:val="21"/>
          <w:lang w:eastAsia="zh-CN"/>
        </w:rPr>
      </w:pPr>
      <w:r>
        <w:rPr>
          <w:rFonts w:eastAsia="宋体" w:hint="eastAsia"/>
          <w:kern w:val="2"/>
          <w:sz w:val="21"/>
          <w:lang w:eastAsia="zh-CN"/>
        </w:rPr>
        <w:t>52.3.2应当在法定质疑期内一次性提出针对同一采购程序环节的质疑，法定质疑期为自知道或应当知道权益受到损害之日起7个工作日内。应当知道其权益受到损害之日是指：对招标文件的质疑，为招标文件公布之日；对采购过程的质疑，为各采购程序环节结束之日；对中标结果以及评审委员会组成人员的质疑，为中标结果公示之日；</w:t>
      </w:r>
    </w:p>
    <w:p>
      <w:pPr>
        <w:widowControl/>
        <w:wordWrap w:val="0"/>
        <w:autoSpaceDE w:val="0"/>
        <w:autoSpaceDN w:val="0"/>
        <w:spacing w:line="400" w:lineRule="exact"/>
        <w:ind w:right="808" w:firstLine="420" w:firstLineChars="200"/>
        <w:jc w:val="both"/>
        <w:rPr>
          <w:rFonts w:eastAsia="宋体"/>
          <w:kern w:val="2"/>
          <w:sz w:val="21"/>
          <w:lang w:eastAsia="zh-CN"/>
        </w:rPr>
      </w:pPr>
      <w:r>
        <w:rPr>
          <w:rFonts w:eastAsia="宋体" w:hint="eastAsia"/>
          <w:kern w:val="2"/>
          <w:sz w:val="21"/>
          <w:lang w:eastAsia="zh-CN"/>
        </w:rPr>
        <w:t>52.3.3应提交书面质疑函，质疑函应当包括以下内容：</w:t>
      </w:r>
    </w:p>
    <w:p>
      <w:pPr>
        <w:widowControl/>
        <w:wordWrap w:val="0"/>
        <w:autoSpaceDE w:val="0"/>
        <w:autoSpaceDN w:val="0"/>
        <w:spacing w:line="400" w:lineRule="exact"/>
        <w:ind w:right="808" w:firstLine="420" w:firstLineChars="200"/>
        <w:jc w:val="both"/>
        <w:rPr>
          <w:rFonts w:eastAsia="宋体"/>
          <w:kern w:val="2"/>
          <w:sz w:val="21"/>
          <w:lang w:eastAsia="zh-CN"/>
        </w:rPr>
      </w:pPr>
      <w:r>
        <w:rPr>
          <w:rFonts w:eastAsia="宋体" w:hint="eastAsia"/>
          <w:kern w:val="2"/>
          <w:sz w:val="21"/>
          <w:lang w:eastAsia="zh-CN"/>
        </w:rPr>
        <w:t>（1）供应商的名称（或者姓名）、地址、邮编、邮箱、联系人及联系电话；</w:t>
      </w:r>
    </w:p>
    <w:p>
      <w:pPr>
        <w:widowControl/>
        <w:wordWrap w:val="0"/>
        <w:autoSpaceDE w:val="0"/>
        <w:autoSpaceDN w:val="0"/>
        <w:spacing w:line="400" w:lineRule="exact"/>
        <w:ind w:right="808" w:firstLine="420" w:firstLineChars="200"/>
        <w:jc w:val="both"/>
        <w:rPr>
          <w:rFonts w:eastAsia="宋体"/>
          <w:kern w:val="2"/>
          <w:sz w:val="21"/>
          <w:lang w:eastAsia="zh-CN"/>
        </w:rPr>
      </w:pPr>
      <w:r>
        <w:rPr>
          <w:rFonts w:eastAsia="宋体" w:hint="eastAsia"/>
          <w:kern w:val="2"/>
          <w:sz w:val="21"/>
          <w:lang w:eastAsia="zh-CN"/>
        </w:rPr>
        <w:t>（2）质疑项目的名称、编号；</w:t>
      </w:r>
    </w:p>
    <w:p>
      <w:pPr>
        <w:widowControl/>
        <w:wordWrap w:val="0"/>
        <w:autoSpaceDE w:val="0"/>
        <w:autoSpaceDN w:val="0"/>
        <w:spacing w:line="400" w:lineRule="exact"/>
        <w:ind w:right="808" w:firstLine="420" w:firstLineChars="200"/>
        <w:jc w:val="both"/>
        <w:rPr>
          <w:rFonts w:eastAsia="宋体"/>
          <w:kern w:val="2"/>
          <w:sz w:val="21"/>
          <w:lang w:eastAsia="zh-CN"/>
        </w:rPr>
      </w:pPr>
      <w:r>
        <w:rPr>
          <w:rFonts w:eastAsia="宋体" w:hint="eastAsia"/>
          <w:kern w:val="2"/>
          <w:sz w:val="21"/>
          <w:lang w:eastAsia="zh-CN"/>
        </w:rPr>
        <w:t>（3）具体、明确的质疑对象、质疑事项和质疑请求；</w:t>
      </w:r>
    </w:p>
    <w:p>
      <w:pPr>
        <w:widowControl/>
        <w:wordWrap w:val="0"/>
        <w:autoSpaceDE w:val="0"/>
        <w:autoSpaceDN w:val="0"/>
        <w:spacing w:line="400" w:lineRule="exact"/>
        <w:ind w:right="808" w:firstLine="420" w:firstLineChars="200"/>
        <w:jc w:val="both"/>
        <w:rPr>
          <w:rFonts w:eastAsia="宋体"/>
          <w:kern w:val="2"/>
          <w:sz w:val="21"/>
          <w:lang w:eastAsia="zh-CN"/>
        </w:rPr>
      </w:pPr>
      <w:r>
        <w:rPr>
          <w:rFonts w:eastAsia="宋体" w:hint="eastAsia"/>
          <w:kern w:val="2"/>
          <w:sz w:val="21"/>
          <w:lang w:eastAsia="zh-CN"/>
        </w:rPr>
        <w:t>（4）因质疑事项而受损害的权益；</w:t>
      </w:r>
    </w:p>
    <w:p>
      <w:pPr>
        <w:widowControl/>
        <w:wordWrap w:val="0"/>
        <w:autoSpaceDE w:val="0"/>
        <w:autoSpaceDN w:val="0"/>
        <w:spacing w:line="400" w:lineRule="exact"/>
        <w:ind w:right="808" w:firstLine="420" w:firstLineChars="200"/>
        <w:jc w:val="both"/>
        <w:rPr>
          <w:rFonts w:eastAsia="宋体"/>
          <w:kern w:val="2"/>
          <w:sz w:val="21"/>
          <w:lang w:eastAsia="zh-CN"/>
        </w:rPr>
      </w:pPr>
      <w:r>
        <w:rPr>
          <w:rFonts w:eastAsia="宋体" w:hint="eastAsia"/>
          <w:kern w:val="2"/>
          <w:sz w:val="21"/>
          <w:lang w:eastAsia="zh-CN"/>
        </w:rPr>
        <w:t>（5）事实依据；</w:t>
      </w:r>
    </w:p>
    <w:p>
      <w:pPr>
        <w:widowControl/>
        <w:wordWrap w:val="0"/>
        <w:autoSpaceDE w:val="0"/>
        <w:autoSpaceDN w:val="0"/>
        <w:spacing w:line="400" w:lineRule="exact"/>
        <w:ind w:right="808" w:firstLine="420" w:firstLineChars="200"/>
        <w:jc w:val="both"/>
        <w:rPr>
          <w:rFonts w:eastAsia="宋体"/>
          <w:kern w:val="2"/>
          <w:sz w:val="21"/>
          <w:lang w:eastAsia="zh-CN"/>
        </w:rPr>
      </w:pPr>
      <w:r>
        <w:rPr>
          <w:rFonts w:eastAsia="宋体" w:hint="eastAsia"/>
          <w:kern w:val="2"/>
          <w:sz w:val="21"/>
          <w:lang w:eastAsia="zh-CN"/>
        </w:rPr>
        <w:t>（6）必要的法律依据；</w:t>
      </w:r>
    </w:p>
    <w:p>
      <w:pPr>
        <w:widowControl/>
        <w:wordWrap w:val="0"/>
        <w:autoSpaceDE w:val="0"/>
        <w:autoSpaceDN w:val="0"/>
        <w:spacing w:line="400" w:lineRule="exact"/>
        <w:ind w:right="808" w:firstLine="420" w:firstLineChars="200"/>
        <w:jc w:val="both"/>
        <w:rPr>
          <w:rFonts w:eastAsia="宋体"/>
          <w:kern w:val="2"/>
          <w:sz w:val="21"/>
          <w:lang w:eastAsia="zh-CN"/>
        </w:rPr>
      </w:pPr>
      <w:r>
        <w:rPr>
          <w:rFonts w:eastAsia="宋体" w:hint="eastAsia"/>
          <w:kern w:val="2"/>
          <w:sz w:val="21"/>
          <w:lang w:eastAsia="zh-CN"/>
        </w:rPr>
        <w:t>（7）提出质疑的日期。</w:t>
      </w:r>
    </w:p>
    <w:p>
      <w:pPr>
        <w:widowControl/>
        <w:wordWrap w:val="0"/>
        <w:autoSpaceDE w:val="0"/>
        <w:autoSpaceDN w:val="0"/>
        <w:spacing w:line="400" w:lineRule="exact"/>
        <w:ind w:right="808" w:firstLine="420" w:firstLineChars="200"/>
        <w:jc w:val="both"/>
        <w:rPr>
          <w:rFonts w:eastAsia="宋体"/>
          <w:kern w:val="2"/>
          <w:sz w:val="21"/>
          <w:lang w:eastAsia="zh-CN"/>
        </w:rPr>
      </w:pPr>
      <w:r>
        <w:rPr>
          <w:rFonts w:eastAsia="宋体" w:hint="eastAsia"/>
          <w:kern w:val="2"/>
          <w:sz w:val="21"/>
          <w:lang w:eastAsia="zh-CN"/>
        </w:rPr>
        <w:t>供应商为自然人的，应当由本人签字；供应商为法人或者其他组织的，应当由法定代表人（负责人），或者其授权代理人签字或者盖章，并加盖公章。</w:t>
      </w:r>
    </w:p>
    <w:p>
      <w:pPr>
        <w:widowControl/>
        <w:wordWrap w:val="0"/>
        <w:autoSpaceDE w:val="0"/>
        <w:autoSpaceDN w:val="0"/>
        <w:spacing w:line="400" w:lineRule="exact"/>
        <w:ind w:right="808" w:firstLine="420" w:firstLineChars="200"/>
        <w:jc w:val="both"/>
        <w:rPr>
          <w:rFonts w:eastAsia="宋体"/>
          <w:kern w:val="2"/>
          <w:sz w:val="21"/>
          <w:lang w:eastAsia="zh-CN"/>
        </w:rPr>
      </w:pPr>
      <w:r>
        <w:rPr>
          <w:rFonts w:eastAsia="宋体" w:hint="eastAsia"/>
          <w:kern w:val="2"/>
          <w:sz w:val="21"/>
          <w:lang w:eastAsia="zh-CN"/>
        </w:rPr>
        <w:t>52.4提交</w:t>
      </w:r>
      <w:r>
        <w:rPr>
          <w:rFonts w:eastAsia="宋体"/>
          <w:kern w:val="2"/>
          <w:sz w:val="21"/>
          <w:lang w:eastAsia="zh-CN"/>
        </w:rPr>
        <w:t>材料</w:t>
      </w:r>
    </w:p>
    <w:p>
      <w:pPr>
        <w:widowControl/>
        <w:wordWrap w:val="0"/>
        <w:autoSpaceDE w:val="0"/>
        <w:autoSpaceDN w:val="0"/>
        <w:spacing w:line="400" w:lineRule="exact"/>
        <w:ind w:right="808" w:firstLine="420" w:firstLineChars="200"/>
        <w:jc w:val="both"/>
        <w:rPr>
          <w:rFonts w:eastAsia="宋体"/>
          <w:kern w:val="2"/>
          <w:sz w:val="21"/>
          <w:lang w:eastAsia="zh-CN"/>
        </w:rPr>
      </w:pPr>
      <w:r>
        <w:rPr>
          <w:rFonts w:eastAsia="宋体" w:hint="eastAsia"/>
          <w:kern w:val="2"/>
          <w:sz w:val="21"/>
          <w:lang w:eastAsia="zh-CN"/>
        </w:rPr>
        <w:t>供应商质疑实行实名制。供应商为自然人的，应当提交本人身份证复印件；供应商为法人或者其他组织的，应当根据自身性质提交营业执照复印件或者其他证明文件（如事业单位法人证书等）复印件。</w:t>
      </w:r>
    </w:p>
    <w:p>
      <w:pPr>
        <w:widowControl/>
        <w:wordWrap w:val="0"/>
        <w:autoSpaceDE w:val="0"/>
        <w:autoSpaceDN w:val="0"/>
        <w:spacing w:line="400" w:lineRule="exact"/>
        <w:ind w:right="808" w:firstLine="420" w:firstLineChars="200"/>
        <w:jc w:val="both"/>
        <w:rPr>
          <w:rFonts w:eastAsia="宋体"/>
          <w:kern w:val="2"/>
          <w:sz w:val="21"/>
          <w:lang w:eastAsia="zh-CN"/>
        </w:rPr>
      </w:pPr>
      <w:r>
        <w:rPr>
          <w:rFonts w:eastAsia="宋体" w:hint="eastAsia"/>
          <w:kern w:val="2"/>
          <w:sz w:val="21"/>
          <w:lang w:eastAsia="zh-CN"/>
        </w:rPr>
        <w:t>供应商可以委托代理人进行质疑。</w:t>
      </w:r>
      <w:r>
        <w:rPr>
          <w:rFonts w:eastAsia="宋体"/>
          <w:kern w:val="2"/>
          <w:sz w:val="21"/>
          <w:lang w:eastAsia="zh-CN"/>
        </w:rPr>
        <w:t>其授权委托书应当载明代理人的姓名或者名称、代理事项、具体权限、期限和相关事项。供应商为自然人的，应当由本人签字；供应商为法人或者其他组织的，应当由法定代表人、主要负责人签字或者盖章，并加盖公章。</w:t>
      </w:r>
    </w:p>
    <w:p>
      <w:pPr>
        <w:widowControl/>
        <w:wordWrap w:val="0"/>
        <w:autoSpaceDE w:val="0"/>
        <w:autoSpaceDN w:val="0"/>
        <w:spacing w:line="400" w:lineRule="exact"/>
        <w:ind w:right="808" w:firstLine="420" w:firstLineChars="200"/>
        <w:jc w:val="both"/>
        <w:rPr>
          <w:rFonts w:eastAsia="宋体"/>
          <w:kern w:val="2"/>
          <w:sz w:val="21"/>
          <w:lang w:eastAsia="zh-CN"/>
        </w:rPr>
      </w:pPr>
      <w:r>
        <w:rPr>
          <w:rFonts w:eastAsia="宋体" w:hint="eastAsia"/>
          <w:kern w:val="2"/>
          <w:sz w:val="21"/>
          <w:lang w:eastAsia="zh-CN"/>
        </w:rPr>
        <w:t>52.5收文地点</w:t>
      </w:r>
    </w:p>
    <w:p>
      <w:pPr>
        <w:widowControl/>
        <w:wordWrap w:val="0"/>
        <w:autoSpaceDE w:val="0"/>
        <w:autoSpaceDN w:val="0"/>
        <w:spacing w:line="400" w:lineRule="exact"/>
        <w:ind w:right="808" w:firstLine="420" w:firstLineChars="200"/>
        <w:jc w:val="both"/>
        <w:rPr>
          <w:rFonts w:eastAsia="宋体"/>
          <w:kern w:val="2"/>
          <w:sz w:val="21"/>
          <w:lang w:eastAsia="zh-CN"/>
        </w:rPr>
      </w:pPr>
      <w:r>
        <w:rPr>
          <w:rFonts w:eastAsia="宋体" w:hint="eastAsia"/>
          <w:kern w:val="2"/>
          <w:sz w:val="21"/>
          <w:lang w:eastAsia="zh-CN"/>
        </w:rPr>
        <w:t>地址：深圳市千里招标代理有限公司（地址：深圳市龙华区民治街道民强社区梅龙路和民旺路相交处民治商贸广场B2102）。</w:t>
      </w:r>
    </w:p>
    <w:p>
      <w:pPr>
        <w:widowControl/>
        <w:wordWrap w:val="0"/>
        <w:autoSpaceDE w:val="0"/>
        <w:autoSpaceDN w:val="0"/>
        <w:spacing w:line="400" w:lineRule="exact"/>
        <w:ind w:right="808" w:firstLine="420" w:firstLineChars="200"/>
        <w:jc w:val="both"/>
        <w:rPr>
          <w:rFonts w:eastAsia="宋体"/>
          <w:kern w:val="2"/>
          <w:sz w:val="21"/>
          <w:lang w:eastAsia="zh-CN"/>
        </w:rPr>
      </w:pPr>
      <w:r>
        <w:rPr>
          <w:rFonts w:eastAsia="宋体" w:hint="eastAsia"/>
          <w:kern w:val="2"/>
          <w:sz w:val="21"/>
          <w:lang w:eastAsia="zh-CN"/>
        </w:rPr>
        <w:t>52.6收文办理</w:t>
      </w:r>
      <w:r>
        <w:rPr>
          <w:rFonts w:eastAsia="宋体"/>
          <w:kern w:val="2"/>
          <w:sz w:val="21"/>
          <w:lang w:eastAsia="zh-CN"/>
        </w:rPr>
        <w:t>程序</w:t>
      </w:r>
    </w:p>
    <w:p>
      <w:pPr>
        <w:widowControl/>
        <w:wordWrap w:val="0"/>
        <w:autoSpaceDE w:val="0"/>
        <w:autoSpaceDN w:val="0"/>
        <w:spacing w:line="400" w:lineRule="exact"/>
        <w:ind w:right="808" w:firstLine="420" w:firstLineChars="200"/>
        <w:jc w:val="both"/>
        <w:rPr>
          <w:rFonts w:eastAsia="宋体"/>
          <w:kern w:val="2"/>
          <w:sz w:val="21"/>
          <w:lang w:eastAsia="zh-CN"/>
        </w:rPr>
      </w:pPr>
      <w:r>
        <w:rPr>
          <w:rFonts w:eastAsia="宋体" w:hint="eastAsia"/>
          <w:kern w:val="2"/>
          <w:sz w:val="21"/>
          <w:lang w:eastAsia="zh-CN"/>
        </w:rPr>
        <w:t>52.6.1供应商提交的质疑符合受理条件的，采购代理机构自收到质疑材料之日起即为受理，应当向供应商出具质疑函收文回执并可以要求其递交质疑的法定代表人（负责人）或者授权代理人签署质疑文书送达地址确认书。</w:t>
      </w:r>
    </w:p>
    <w:p>
      <w:pPr>
        <w:widowControl/>
        <w:wordWrap w:val="0"/>
        <w:autoSpaceDE w:val="0"/>
        <w:autoSpaceDN w:val="0"/>
        <w:spacing w:line="400" w:lineRule="exact"/>
        <w:ind w:right="808" w:firstLine="420" w:firstLineChars="200"/>
        <w:jc w:val="both"/>
        <w:rPr>
          <w:rFonts w:ascii="仿宋" w:eastAsia="仿宋" w:hAnsi="仿宋"/>
          <w:kern w:val="2"/>
          <w:sz w:val="28"/>
          <w:szCs w:val="28"/>
          <w:lang w:eastAsia="zh-CN"/>
        </w:rPr>
      </w:pPr>
      <w:r>
        <w:rPr>
          <w:rFonts w:eastAsia="宋体" w:hint="eastAsia"/>
          <w:kern w:val="2"/>
          <w:sz w:val="21"/>
          <w:lang w:eastAsia="zh-CN"/>
        </w:rPr>
        <w:t>52.6.2供应商提交的质疑材料不符合质疑条件的，视情况处理：</w:t>
      </w:r>
    </w:p>
    <w:p>
      <w:pPr>
        <w:widowControl/>
        <w:wordWrap w:val="0"/>
        <w:autoSpaceDE w:val="0"/>
        <w:autoSpaceDN w:val="0"/>
        <w:spacing w:line="400" w:lineRule="exact"/>
        <w:ind w:right="808" w:firstLine="420" w:firstLineChars="200"/>
        <w:jc w:val="both"/>
        <w:rPr>
          <w:rFonts w:eastAsia="宋体"/>
          <w:kern w:val="2"/>
          <w:sz w:val="21"/>
          <w:lang w:eastAsia="zh-CN"/>
        </w:rPr>
      </w:pPr>
      <w:r>
        <w:rPr>
          <w:rFonts w:eastAsia="宋体" w:hint="eastAsia"/>
          <w:kern w:val="2"/>
          <w:sz w:val="21"/>
          <w:lang w:eastAsia="zh-CN"/>
        </w:rPr>
        <w:t>供应商提交的质疑材料不全或者未按要求签字或者盖章的，采购代理机构应当一次性告知供应商需补正的内容和补正期限。</w:t>
      </w:r>
    </w:p>
    <w:p>
      <w:pPr>
        <w:widowControl/>
        <w:wordWrap w:val="0"/>
        <w:autoSpaceDE w:val="0"/>
        <w:autoSpaceDN w:val="0"/>
        <w:spacing w:line="400" w:lineRule="exact"/>
        <w:ind w:right="808" w:firstLine="420" w:firstLineChars="200"/>
        <w:jc w:val="both"/>
        <w:rPr>
          <w:rFonts w:eastAsia="宋体"/>
          <w:kern w:val="2"/>
          <w:sz w:val="21"/>
          <w:lang w:eastAsia="zh-CN"/>
        </w:rPr>
      </w:pPr>
      <w:r>
        <w:rPr>
          <w:rFonts w:eastAsia="宋体" w:hint="eastAsia"/>
          <w:kern w:val="2"/>
          <w:sz w:val="21"/>
          <w:lang w:eastAsia="zh-CN"/>
        </w:rPr>
        <w:t>供应商提交的质疑存在下列情形之一的，不予受理：</w:t>
      </w:r>
    </w:p>
    <w:p>
      <w:pPr>
        <w:widowControl/>
        <w:wordWrap w:val="0"/>
        <w:autoSpaceDE w:val="0"/>
        <w:autoSpaceDN w:val="0"/>
        <w:spacing w:line="400" w:lineRule="exact"/>
        <w:ind w:right="808" w:firstLine="420" w:firstLineChars="200"/>
        <w:jc w:val="both"/>
        <w:rPr>
          <w:rFonts w:eastAsia="宋体"/>
          <w:kern w:val="2"/>
          <w:sz w:val="21"/>
          <w:lang w:eastAsia="zh-CN"/>
        </w:rPr>
      </w:pPr>
      <w:r>
        <w:rPr>
          <w:rFonts w:eastAsia="宋体" w:hint="eastAsia"/>
          <w:kern w:val="2"/>
          <w:sz w:val="21"/>
          <w:lang w:eastAsia="zh-CN"/>
        </w:rPr>
        <w:t>（1）质疑主体不满足要求的；</w:t>
      </w:r>
    </w:p>
    <w:p>
      <w:pPr>
        <w:widowControl/>
        <w:wordWrap w:val="0"/>
        <w:autoSpaceDE w:val="0"/>
        <w:autoSpaceDN w:val="0"/>
        <w:spacing w:line="400" w:lineRule="exact"/>
        <w:ind w:right="808" w:firstLine="420" w:firstLineChars="200"/>
        <w:jc w:val="both"/>
        <w:rPr>
          <w:rFonts w:eastAsia="宋体"/>
          <w:kern w:val="2"/>
          <w:sz w:val="21"/>
          <w:lang w:eastAsia="zh-CN"/>
        </w:rPr>
      </w:pPr>
      <w:r>
        <w:rPr>
          <w:rFonts w:eastAsia="宋体" w:hint="eastAsia"/>
          <w:kern w:val="2"/>
          <w:sz w:val="21"/>
          <w:lang w:eastAsia="zh-CN"/>
        </w:rPr>
        <w:t>（2）供应商自身权益未受到损害的；</w:t>
      </w:r>
    </w:p>
    <w:p>
      <w:pPr>
        <w:widowControl/>
        <w:wordWrap w:val="0"/>
        <w:autoSpaceDE w:val="0"/>
        <w:autoSpaceDN w:val="0"/>
        <w:spacing w:line="400" w:lineRule="exact"/>
        <w:ind w:right="808" w:firstLine="420" w:firstLineChars="200"/>
        <w:jc w:val="both"/>
        <w:rPr>
          <w:rFonts w:eastAsia="宋体"/>
          <w:kern w:val="2"/>
          <w:sz w:val="21"/>
          <w:lang w:eastAsia="zh-CN"/>
        </w:rPr>
      </w:pPr>
      <w:r>
        <w:rPr>
          <w:rFonts w:eastAsia="宋体" w:hint="eastAsia"/>
          <w:kern w:val="2"/>
          <w:sz w:val="21"/>
          <w:lang w:eastAsia="zh-CN"/>
        </w:rPr>
        <w:t>（3）供应商未在法定质疑期限内提出质疑的；</w:t>
      </w:r>
    </w:p>
    <w:p>
      <w:pPr>
        <w:widowControl/>
        <w:wordWrap w:val="0"/>
        <w:autoSpaceDE w:val="0"/>
        <w:autoSpaceDN w:val="0"/>
        <w:spacing w:line="400" w:lineRule="exact"/>
        <w:ind w:right="808" w:firstLine="420" w:firstLineChars="200"/>
        <w:jc w:val="both"/>
        <w:rPr>
          <w:rFonts w:eastAsia="宋体"/>
          <w:kern w:val="2"/>
          <w:sz w:val="21"/>
          <w:lang w:eastAsia="zh-CN"/>
        </w:rPr>
      </w:pPr>
      <w:r>
        <w:rPr>
          <w:rFonts w:eastAsia="宋体" w:hint="eastAsia"/>
          <w:kern w:val="2"/>
          <w:sz w:val="21"/>
          <w:lang w:eastAsia="zh-CN"/>
        </w:rPr>
        <w:t>（4）质疑材料不全或者未按要求签字或者盖章的情况下，要求补正后，逾期未补正或者补正后仍不符合规定的；</w:t>
      </w:r>
    </w:p>
    <w:p>
      <w:pPr>
        <w:widowControl/>
        <w:wordWrap w:val="0"/>
        <w:autoSpaceDE w:val="0"/>
        <w:autoSpaceDN w:val="0"/>
        <w:spacing w:line="400" w:lineRule="exact"/>
        <w:ind w:right="808" w:firstLine="420" w:firstLineChars="200"/>
        <w:jc w:val="both"/>
        <w:rPr>
          <w:rFonts w:eastAsia="宋体"/>
          <w:kern w:val="2"/>
          <w:sz w:val="21"/>
          <w:lang w:eastAsia="zh-CN"/>
        </w:rPr>
      </w:pPr>
      <w:r>
        <w:rPr>
          <w:rFonts w:eastAsia="宋体" w:hint="eastAsia"/>
          <w:kern w:val="2"/>
          <w:sz w:val="21"/>
          <w:lang w:eastAsia="zh-CN"/>
        </w:rPr>
        <w:t>（5）其他不符合受理条件情形的。</w:t>
      </w:r>
    </w:p>
    <w:p>
      <w:pPr>
        <w:widowControl/>
        <w:wordWrap w:val="0"/>
        <w:autoSpaceDE w:val="0"/>
        <w:autoSpaceDN w:val="0"/>
        <w:spacing w:line="400" w:lineRule="exact"/>
        <w:ind w:right="808" w:firstLine="420" w:firstLineChars="200"/>
        <w:jc w:val="both"/>
        <w:rPr>
          <w:rFonts w:eastAsia="宋体"/>
          <w:kern w:val="2"/>
          <w:sz w:val="21"/>
          <w:lang w:eastAsia="zh-CN"/>
        </w:rPr>
      </w:pPr>
      <w:r>
        <w:rPr>
          <w:rFonts w:eastAsia="宋体" w:hint="eastAsia"/>
          <w:kern w:val="2"/>
          <w:sz w:val="21"/>
          <w:lang w:eastAsia="zh-CN"/>
        </w:rPr>
        <w:t>质疑事项不予受理的，采购代理机构应当向供应商出具不符合质疑条件告知书。</w:t>
      </w:r>
    </w:p>
    <w:p>
      <w:pPr>
        <w:widowControl/>
        <w:wordWrap w:val="0"/>
        <w:autoSpaceDE w:val="0"/>
        <w:autoSpaceDN w:val="0"/>
        <w:spacing w:line="400" w:lineRule="exact"/>
        <w:ind w:right="808" w:firstLine="420" w:firstLineChars="200"/>
        <w:jc w:val="both"/>
        <w:rPr>
          <w:rFonts w:eastAsia="宋体"/>
          <w:kern w:val="2"/>
          <w:sz w:val="21"/>
          <w:lang w:eastAsia="zh-CN"/>
        </w:rPr>
      </w:pPr>
      <w:r>
        <w:rPr>
          <w:rFonts w:eastAsia="宋体" w:hint="eastAsia"/>
          <w:kern w:val="2"/>
          <w:sz w:val="21"/>
          <w:lang w:eastAsia="zh-CN"/>
        </w:rPr>
        <w:t>52.7质疑答复时限</w:t>
      </w:r>
    </w:p>
    <w:p>
      <w:pPr>
        <w:widowControl/>
        <w:wordWrap w:val="0"/>
        <w:autoSpaceDE w:val="0"/>
        <w:autoSpaceDN w:val="0"/>
        <w:spacing w:line="400" w:lineRule="exact"/>
        <w:ind w:right="808" w:firstLine="420" w:firstLineChars="200"/>
        <w:jc w:val="both"/>
        <w:rPr>
          <w:rFonts w:eastAsia="宋体"/>
          <w:kern w:val="2"/>
          <w:sz w:val="21"/>
          <w:lang w:eastAsia="zh-CN"/>
        </w:rPr>
      </w:pPr>
      <w:r>
        <w:rPr>
          <w:rFonts w:eastAsia="宋体" w:hint="eastAsia"/>
          <w:kern w:val="2"/>
          <w:sz w:val="21"/>
          <w:lang w:eastAsia="zh-CN"/>
        </w:rPr>
        <w:t>自收文之日起七个工作日内。</w:t>
      </w:r>
    </w:p>
    <w:p>
      <w:pPr>
        <w:widowControl/>
        <w:wordWrap w:val="0"/>
        <w:autoSpaceDE w:val="0"/>
        <w:autoSpaceDN w:val="0"/>
        <w:spacing w:line="400" w:lineRule="exact"/>
        <w:ind w:right="808" w:firstLine="420" w:firstLineChars="200"/>
        <w:jc w:val="both"/>
        <w:rPr>
          <w:rFonts w:eastAsia="宋体"/>
          <w:kern w:val="2"/>
          <w:sz w:val="21"/>
          <w:lang w:eastAsia="zh-CN"/>
        </w:rPr>
      </w:pPr>
      <w:r>
        <w:rPr>
          <w:rFonts w:eastAsia="宋体" w:hint="eastAsia"/>
          <w:kern w:val="2"/>
          <w:sz w:val="21"/>
          <w:lang w:eastAsia="zh-CN"/>
        </w:rPr>
        <w:t>52.8投诉</w:t>
      </w:r>
    </w:p>
    <w:p>
      <w:pPr>
        <w:widowControl/>
        <w:wordWrap w:val="0"/>
        <w:autoSpaceDE w:val="0"/>
        <w:autoSpaceDN w:val="0"/>
        <w:spacing w:line="400" w:lineRule="exact"/>
        <w:ind w:right="808" w:firstLine="420" w:firstLineChars="200"/>
        <w:jc w:val="both"/>
        <w:rPr>
          <w:rFonts w:eastAsia="宋体"/>
          <w:kern w:val="2"/>
          <w:sz w:val="21"/>
          <w:lang w:eastAsia="zh-CN"/>
        </w:rPr>
      </w:pPr>
      <w:r>
        <w:rPr>
          <w:rFonts w:eastAsia="宋体" w:hint="eastAsia"/>
          <w:kern w:val="2"/>
          <w:sz w:val="21"/>
          <w:lang w:eastAsia="zh-CN"/>
        </w:rPr>
        <w:t>对质疑答复不满意或者未在规定时间内答复的，提出质疑的供应商可以在答复期满后15个工作日内向本项目预算主管单位投诉。</w:t>
      </w:r>
    </w:p>
    <w:p>
      <w:pPr>
        <w:widowControl/>
        <w:wordWrap w:val="0"/>
        <w:autoSpaceDE w:val="0"/>
        <w:autoSpaceDN w:val="0"/>
        <w:spacing w:line="400" w:lineRule="exact"/>
        <w:ind w:right="808" w:firstLine="420" w:firstLineChars="200"/>
        <w:jc w:val="both"/>
        <w:rPr>
          <w:rFonts w:eastAsia="宋体"/>
          <w:kern w:val="2"/>
          <w:sz w:val="21"/>
          <w:lang w:eastAsia="zh-CN"/>
        </w:rPr>
      </w:pPr>
      <w:r>
        <w:rPr>
          <w:rFonts w:eastAsia="宋体" w:hint="eastAsia"/>
          <w:kern w:val="2"/>
          <w:sz w:val="21"/>
          <w:lang w:eastAsia="zh-CN"/>
        </w:rPr>
        <w:t>53.质疑后续处理</w:t>
      </w:r>
    </w:p>
    <w:p>
      <w:pPr>
        <w:widowControl/>
        <w:wordWrap w:val="0"/>
        <w:autoSpaceDE w:val="0"/>
        <w:autoSpaceDN w:val="0"/>
        <w:spacing w:line="400" w:lineRule="exact"/>
        <w:ind w:right="808" w:firstLine="420" w:firstLineChars="200"/>
        <w:jc w:val="both"/>
        <w:rPr>
          <w:rFonts w:eastAsia="宋体"/>
          <w:kern w:val="2"/>
          <w:sz w:val="21"/>
          <w:lang w:eastAsia="zh-CN"/>
        </w:rPr>
      </w:pPr>
      <w:r>
        <w:rPr>
          <w:rFonts w:eastAsia="宋体" w:hint="eastAsia"/>
          <w:kern w:val="2"/>
          <w:sz w:val="21"/>
          <w:lang w:eastAsia="zh-CN"/>
        </w:rPr>
        <w:t>53.1供应商质疑不成立，或者成立但未对中标、成交结果构成影响的，继续开展采购活动。</w:t>
      </w:r>
    </w:p>
    <w:p>
      <w:pPr>
        <w:widowControl/>
        <w:wordWrap w:val="0"/>
        <w:autoSpaceDE w:val="0"/>
        <w:autoSpaceDN w:val="0"/>
        <w:spacing w:line="400" w:lineRule="exact"/>
        <w:ind w:right="808" w:firstLine="420" w:firstLineChars="200"/>
        <w:jc w:val="both"/>
        <w:rPr>
          <w:rFonts w:ascii="微软雅黑" w:eastAsia="微软雅黑" w:hAnsi="微软雅黑" w:cs="微软雅黑"/>
          <w:color w:val="333333"/>
          <w:lang w:val="en" w:eastAsia="en"/>
        </w:rPr>
        <w:sectPr>
          <w:headerReference w:type="default" r:id="rId9"/>
          <w:footerReference w:type="default" r:id="rId10"/>
          <w:pgMar w:top="1440" w:right="1800" w:bottom="1440" w:left="1800" w:header="708" w:footer="708" w:gutter="0"/>
          <w:pgBorders>
            <w:top w:val="none" w:sz="0" w:space="0" w:color="auto"/>
            <w:left w:val="none" w:sz="0" w:space="0" w:color="auto"/>
            <w:bottom w:val="none" w:sz="0" w:space="0" w:color="auto"/>
            <w:right w:val="none" w:sz="0" w:space="0" w:color="auto"/>
          </w:pgBorders>
          <w:cols w:num="1" w:space="708"/>
        </w:sectPr>
      </w:pPr>
      <w:r>
        <w:rPr>
          <w:rFonts w:eastAsia="宋体" w:hint="eastAsia"/>
          <w:kern w:val="2"/>
          <w:sz w:val="21"/>
          <w:lang w:eastAsia="zh-CN"/>
        </w:rPr>
        <w:t>53.2供应商质疑成立且影响或者可能影响中标、成交结果的，按照下列情况处理：（1）对采购文件提出的质疑，依法通过澄清或者修改可以继续开展采购活动的，澄清或者修改采购文件后继续开展采购活动；否则应当修改采购文件后重新开展采购活动。（2）对采购过程、中标或者成交结果提出的质疑，合格供应商符合法定数量时，可以从合格的中标或者成交候选人中另行确定中标、成交供应商的，应当依法另行确定中标、成交供应商；否则应当重新开展采购活动。</w:t>
      </w:r>
    </w:p>
    <w:p>
      <w:pPr>
        <w:pBdr>
          <w:top w:val="none" w:sz="0" w:space="0" w:color="auto"/>
          <w:left w:val="single" w:sz="6" w:space="0" w:color="DDDDDD"/>
          <w:bottom w:val="none" w:sz="0" w:space="0" w:color="auto"/>
          <w:right w:val="single" w:sz="6" w:space="0" w:color="DDDDDD"/>
        </w:pBdr>
        <w:spacing w:before="0" w:after="0" w:line="648" w:lineRule="atLeast"/>
        <w:ind w:left="15" w:right="15"/>
        <w:jc w:val="center"/>
        <w:outlineLvl w:val="0"/>
        <w:rPr>
          <w:rFonts w:ascii="FangSong" w:eastAsia="FangSong" w:hAnsi="FangSong" w:cs="FangSong"/>
          <w:b/>
          <w:bCs/>
          <w:color w:val="000000"/>
          <w:sz w:val="48"/>
          <w:szCs w:val="48"/>
          <w:lang w:val="en" w:eastAsia="en"/>
        </w:rPr>
      </w:pPr>
      <w:r>
        <w:rPr>
          <w:rFonts w:ascii="FangSong" w:eastAsia="FangSong" w:hAnsi="FangSong" w:cs="FangSong"/>
          <w:b/>
          <w:bCs/>
          <w:color w:val="000000"/>
          <w:sz w:val="48"/>
          <w:szCs w:val="48"/>
          <w:lang w:val="en" w:eastAsia="en"/>
        </w:rPr>
        <w:t>投标文件格式</w:t>
      </w:r>
    </w:p>
    <w:p>
      <w:pPr>
        <w:pBdr>
          <w:top w:val="none" w:sz="0" w:space="0" w:color="auto"/>
          <w:left w:val="none" w:sz="0" w:space="0" w:color="auto"/>
          <w:bottom w:val="none" w:sz="0" w:space="0" w:color="auto"/>
          <w:right w:val="none" w:sz="0" w:space="0" w:color="auto"/>
        </w:pBdr>
        <w:spacing w:before="0" w:after="0" w:line="504" w:lineRule="atLeast"/>
        <w:ind w:left="15" w:right="15"/>
        <w:jc w:val="center"/>
        <w:rPr>
          <w:rFonts w:ascii="FangSong" w:eastAsia="FangSong" w:hAnsi="FangSong" w:cs="FangSong"/>
          <w:b/>
          <w:bCs/>
          <w:color w:val="333333"/>
          <w:sz w:val="28"/>
          <w:szCs w:val="28"/>
          <w:lang w:val="en" w:eastAsia="en"/>
        </w:rPr>
      </w:pPr>
      <w:r>
        <w:rPr>
          <w:rFonts w:ascii="FangSong" w:eastAsia="FangSong" w:hAnsi="FangSong" w:cs="FangSong"/>
          <w:b/>
          <w:bCs/>
          <w:color w:val="333333"/>
          <w:sz w:val="28"/>
          <w:szCs w:val="28"/>
          <w:lang w:val="en" w:eastAsia="en"/>
        </w:rPr>
        <w:t>深圳市龙华区中心医院热敏纸采购项目-A</w:t>
      </w:r>
    </w:p>
    <w:tbl>
      <w:tblPr>
        <w:tblStyle w:val="typotable"/>
        <w:tblW w:w="5000" w:type="pct"/>
        <w:tblInd w:w="15" w:type="dxa"/>
        <w:tblBorders>
          <w:top w:val="outset" w:sz="6" w:space="0" w:color="808080"/>
          <w:left w:val="outset" w:sz="6" w:space="0" w:color="808080"/>
          <w:bottom w:val="outset" w:sz="6" w:space="0" w:color="808080"/>
          <w:right w:val="outset" w:sz="6" w:space="0" w:color="808080"/>
        </w:tblBorders>
        <w:tblLayout w:type="fixed"/>
        <w:tblCellMar>
          <w:top w:w="0" w:type="dxa"/>
          <w:left w:w="0" w:type="dxa"/>
          <w:bottom w:w="0" w:type="dxa"/>
          <w:right w:w="0" w:type="dxa"/>
        </w:tblCellMar>
        <w:tblLook w:val="05E0"/>
      </w:tblPr>
      <w:tblGrid>
        <w:gridCol w:w="1644"/>
        <w:gridCol w:w="7492"/>
      </w:tblGrid>
      <w:tr>
        <w:tblPrEx>
          <w:tblW w:w="5000" w:type="pct"/>
          <w:tblInd w:w="15" w:type="dxa"/>
          <w:tblBorders>
            <w:top w:val="outset" w:sz="6" w:space="0" w:color="808080"/>
            <w:left w:val="outset" w:sz="6" w:space="0" w:color="808080"/>
            <w:bottom w:val="outset" w:sz="6" w:space="0" w:color="808080"/>
            <w:right w:val="outset" w:sz="6" w:space="0" w:color="808080"/>
          </w:tblBorders>
          <w:tblLayout w:type="fixed"/>
          <w:tblCellMar>
            <w:top w:w="0" w:type="dxa"/>
            <w:left w:w="0" w:type="dxa"/>
            <w:bottom w:w="0" w:type="dxa"/>
            <w:right w:w="0" w:type="dxa"/>
          </w:tblCellMar>
          <w:tblLook w:val="05E0"/>
        </w:tblPrEx>
        <w:trPr>
          <w:tblHeader/>
        </w:trPr>
        <w:tc>
          <w:tcPr>
            <w:tcW w:w="900" w:type="pct"/>
            <w:tcBorders>
              <w:top w:val="single" w:sz="6" w:space="0" w:color="DDDDDD"/>
              <w:left w:val="single" w:sz="6" w:space="0" w:color="DDDDDD"/>
              <w:bottom w:val="single" w:sz="6" w:space="0" w:color="DDDDDD"/>
              <w:right w:val="single" w:sz="6" w:space="0" w:color="DDDDDD"/>
            </w:tcBorders>
            <w:shd w:val="clear" w:color="auto" w:fill="F1F1F1"/>
            <w:noWrap/>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432" w:lineRule="atLeast"/>
              <w:jc w:val="center"/>
              <w:rPr>
                <w:rFonts w:ascii="Microsoft YaHei" w:eastAsia="Microsoft YaHei" w:hAnsi="Microsoft YaHei" w:cs="Microsoft YaHei"/>
                <w:color w:val="666666"/>
                <w:lang w:val="en" w:eastAsia="en"/>
              </w:rPr>
            </w:pPr>
            <w:r>
              <w:rPr>
                <w:rFonts w:ascii="FangSong" w:eastAsia="FangSong" w:hAnsi="FangSong" w:cs="FangSong"/>
                <w:color w:val="666666"/>
                <w:lang w:val="en" w:eastAsia="en"/>
              </w:rPr>
              <w:t>序号</w:t>
            </w:r>
          </w:p>
        </w:tc>
        <w:tc>
          <w:tcPr>
            <w:tcW w:w="4100" w:type="pct"/>
            <w:tcBorders>
              <w:top w:val="single" w:sz="6" w:space="0" w:color="DDDDDD"/>
              <w:left w:val="single" w:sz="6" w:space="0" w:color="DDDDDD"/>
              <w:bottom w:val="single" w:sz="6" w:space="0" w:color="DDDDDD"/>
              <w:right w:val="single" w:sz="6" w:space="0" w:color="DDDDDD"/>
            </w:tcBorders>
            <w:shd w:val="clear" w:color="auto" w:fill="F1F1F1"/>
            <w:noWrap/>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432" w:lineRule="atLeast"/>
              <w:jc w:val="center"/>
              <w:rPr>
                <w:rFonts w:ascii="Microsoft YaHei" w:eastAsia="Microsoft YaHei" w:hAnsi="Microsoft YaHei" w:cs="Microsoft YaHei"/>
                <w:color w:val="666666"/>
                <w:lang w:val="en" w:eastAsia="en"/>
              </w:rPr>
            </w:pPr>
            <w:r>
              <w:rPr>
                <w:rFonts w:ascii="FangSong" w:eastAsia="FangSong" w:hAnsi="FangSong" w:cs="FangSong"/>
                <w:color w:val="666666"/>
                <w:lang w:val="en" w:eastAsia="en"/>
              </w:rPr>
              <w:t>文件夹/文件名称</w:t>
            </w:r>
          </w:p>
        </w:tc>
      </w:tr>
      <w:tr>
        <w:tblPrEx>
          <w:tblW w:w="5000" w:type="pct"/>
          <w:tblInd w:w="15" w:type="dxa"/>
          <w:tblLayout w:type="fixed"/>
          <w:tblCellMar>
            <w:top w:w="0" w:type="dxa"/>
            <w:left w:w="0" w:type="dxa"/>
            <w:bottom w:w="0" w:type="dxa"/>
            <w:right w:w="0" w:type="dxa"/>
          </w:tblCellMar>
          <w:tblLook w:val="05E0"/>
        </w:tblPrEx>
        <w:tc>
          <w:tcPr>
            <w:tcW w:w="500" w:type="pct"/>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1</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投标函</w:t>
            </w:r>
          </w:p>
        </w:tc>
      </w:tr>
      <w:tr>
        <w:tblPrEx>
          <w:tblW w:w="5000" w:type="pct"/>
          <w:tblInd w:w="15" w:type="dxa"/>
          <w:tblLayout w:type="fixed"/>
          <w:tblCellMar>
            <w:top w:w="0" w:type="dxa"/>
            <w:left w:w="0" w:type="dxa"/>
            <w:bottom w:w="0" w:type="dxa"/>
            <w:right w:w="0" w:type="dxa"/>
          </w:tblCellMar>
          <w:tblLook w:val="05E0"/>
        </w:tblPrEx>
        <w:tc>
          <w:tcPr>
            <w:tcW w:w="500" w:type="pct"/>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2</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政府采购投标及履约承诺函</w:t>
            </w:r>
          </w:p>
        </w:tc>
      </w:tr>
      <w:tr>
        <w:tblPrEx>
          <w:tblW w:w="5000" w:type="pct"/>
          <w:tblInd w:w="15" w:type="dxa"/>
          <w:tblLayout w:type="fixed"/>
          <w:tblCellMar>
            <w:top w:w="0" w:type="dxa"/>
            <w:left w:w="0" w:type="dxa"/>
            <w:bottom w:w="0" w:type="dxa"/>
            <w:right w:w="0" w:type="dxa"/>
          </w:tblCellMar>
          <w:tblLook w:val="05E0"/>
        </w:tblPrEx>
        <w:tc>
          <w:tcPr>
            <w:tcW w:w="500" w:type="pct"/>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3</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投标人情况及资格证明文件</w:t>
            </w:r>
          </w:p>
        </w:tc>
      </w:tr>
      <w:tr>
        <w:tblPrEx>
          <w:tblW w:w="5000" w:type="pct"/>
          <w:tblInd w:w="15" w:type="dxa"/>
          <w:tblLayout w:type="fixed"/>
          <w:tblCellMar>
            <w:top w:w="0" w:type="dxa"/>
            <w:left w:w="0" w:type="dxa"/>
            <w:bottom w:w="0" w:type="dxa"/>
            <w:right w:w="0" w:type="dxa"/>
          </w:tblCellMar>
          <w:tblLook w:val="05E0"/>
        </w:tblPrEx>
        <w:tc>
          <w:tcPr>
            <w:tcW w:w="500" w:type="pct"/>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4</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分项报价清单</w:t>
            </w:r>
          </w:p>
        </w:tc>
      </w:tr>
      <w:tr>
        <w:tblPrEx>
          <w:tblW w:w="5000" w:type="pct"/>
          <w:tblInd w:w="15" w:type="dxa"/>
          <w:tblLayout w:type="fixed"/>
          <w:tblCellMar>
            <w:top w:w="0" w:type="dxa"/>
            <w:left w:w="0" w:type="dxa"/>
            <w:bottom w:w="0" w:type="dxa"/>
            <w:right w:w="0" w:type="dxa"/>
          </w:tblCellMar>
          <w:tblLook w:val="05E0"/>
        </w:tblPrEx>
        <w:tc>
          <w:tcPr>
            <w:tcW w:w="500" w:type="pct"/>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5</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股东构成审查表</w:t>
            </w:r>
          </w:p>
        </w:tc>
      </w:tr>
      <w:tr>
        <w:tblPrEx>
          <w:tblW w:w="5000" w:type="pct"/>
          <w:tblInd w:w="15" w:type="dxa"/>
          <w:tblLayout w:type="fixed"/>
          <w:tblCellMar>
            <w:top w:w="0" w:type="dxa"/>
            <w:left w:w="0" w:type="dxa"/>
            <w:bottom w:w="0" w:type="dxa"/>
            <w:right w:w="0" w:type="dxa"/>
          </w:tblCellMar>
          <w:tblLook w:val="05E0"/>
        </w:tblPrEx>
        <w:tc>
          <w:tcPr>
            <w:tcW w:w="500" w:type="pct"/>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6</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法定代表人（负责人）证明书</w:t>
            </w:r>
          </w:p>
        </w:tc>
      </w:tr>
      <w:tr>
        <w:tblPrEx>
          <w:tblW w:w="5000" w:type="pct"/>
          <w:tblInd w:w="15" w:type="dxa"/>
          <w:tblLayout w:type="fixed"/>
          <w:tblCellMar>
            <w:top w:w="0" w:type="dxa"/>
            <w:left w:w="0" w:type="dxa"/>
            <w:bottom w:w="0" w:type="dxa"/>
            <w:right w:w="0" w:type="dxa"/>
          </w:tblCellMar>
          <w:tblLook w:val="05E0"/>
        </w:tblPrEx>
        <w:tc>
          <w:tcPr>
            <w:tcW w:w="500" w:type="pct"/>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7</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投标文件签署授权委托书</w:t>
            </w:r>
          </w:p>
        </w:tc>
      </w:tr>
      <w:tr>
        <w:tblPrEx>
          <w:tblW w:w="5000" w:type="pct"/>
          <w:tblInd w:w="15" w:type="dxa"/>
          <w:tblLayout w:type="fixed"/>
          <w:tblCellMar>
            <w:top w:w="0" w:type="dxa"/>
            <w:left w:w="0" w:type="dxa"/>
            <w:bottom w:w="0" w:type="dxa"/>
            <w:right w:w="0" w:type="dxa"/>
          </w:tblCellMar>
          <w:tblLook w:val="05E0"/>
        </w:tblPrEx>
        <w:tc>
          <w:tcPr>
            <w:tcW w:w="500" w:type="pct"/>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8</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实质性条款响应情况表</w:t>
            </w:r>
          </w:p>
        </w:tc>
      </w:tr>
      <w:tr>
        <w:tblPrEx>
          <w:tblW w:w="5000" w:type="pct"/>
          <w:tblInd w:w="15" w:type="dxa"/>
          <w:tblLayout w:type="fixed"/>
          <w:tblCellMar>
            <w:top w:w="0" w:type="dxa"/>
            <w:left w:w="0" w:type="dxa"/>
            <w:bottom w:w="0" w:type="dxa"/>
            <w:right w:w="0" w:type="dxa"/>
          </w:tblCellMar>
          <w:tblLook w:val="05E0"/>
        </w:tblPrEx>
        <w:tc>
          <w:tcPr>
            <w:tcW w:w="500" w:type="pct"/>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9</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技术要求偏离表</w:t>
            </w:r>
          </w:p>
        </w:tc>
      </w:tr>
      <w:tr>
        <w:tblPrEx>
          <w:tblW w:w="5000" w:type="pct"/>
          <w:tblInd w:w="15" w:type="dxa"/>
          <w:tblLayout w:type="fixed"/>
          <w:tblCellMar>
            <w:top w:w="0" w:type="dxa"/>
            <w:left w:w="0" w:type="dxa"/>
            <w:bottom w:w="0" w:type="dxa"/>
            <w:right w:w="0" w:type="dxa"/>
          </w:tblCellMar>
          <w:tblLook w:val="05E0"/>
        </w:tblPrEx>
        <w:tc>
          <w:tcPr>
            <w:tcW w:w="500" w:type="pct"/>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10</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商务要求偏离表</w:t>
            </w:r>
          </w:p>
        </w:tc>
      </w:tr>
      <w:tr>
        <w:tblPrEx>
          <w:tblW w:w="5000" w:type="pct"/>
          <w:tblInd w:w="15" w:type="dxa"/>
          <w:tblLayout w:type="fixed"/>
          <w:tblCellMar>
            <w:top w:w="0" w:type="dxa"/>
            <w:left w:w="0" w:type="dxa"/>
            <w:bottom w:w="0" w:type="dxa"/>
            <w:right w:w="0" w:type="dxa"/>
          </w:tblCellMar>
          <w:tblLook w:val="05E0"/>
        </w:tblPrEx>
        <w:tc>
          <w:tcPr>
            <w:tcW w:w="500" w:type="pct"/>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11</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项目实施方案</w:t>
            </w:r>
          </w:p>
        </w:tc>
      </w:tr>
      <w:tr>
        <w:tblPrEx>
          <w:tblW w:w="5000" w:type="pct"/>
          <w:tblInd w:w="15" w:type="dxa"/>
          <w:tblLayout w:type="fixed"/>
          <w:tblCellMar>
            <w:top w:w="0" w:type="dxa"/>
            <w:left w:w="0" w:type="dxa"/>
            <w:bottom w:w="0" w:type="dxa"/>
            <w:right w:w="0" w:type="dxa"/>
          </w:tblCellMar>
          <w:tblLook w:val="05E0"/>
        </w:tblPrEx>
        <w:tc>
          <w:tcPr>
            <w:tcW w:w="500" w:type="pct"/>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12</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售后服务方案</w:t>
            </w:r>
          </w:p>
        </w:tc>
      </w:tr>
      <w:tr>
        <w:tblPrEx>
          <w:tblW w:w="5000" w:type="pct"/>
          <w:tblInd w:w="15" w:type="dxa"/>
          <w:tblLayout w:type="fixed"/>
          <w:tblCellMar>
            <w:top w:w="0" w:type="dxa"/>
            <w:left w:w="0" w:type="dxa"/>
            <w:bottom w:w="0" w:type="dxa"/>
            <w:right w:w="0" w:type="dxa"/>
          </w:tblCellMar>
          <w:tblLook w:val="05E0"/>
        </w:tblPrEx>
        <w:tc>
          <w:tcPr>
            <w:tcW w:w="500" w:type="pct"/>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13</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应急保障方案</w:t>
            </w:r>
          </w:p>
        </w:tc>
      </w:tr>
      <w:tr>
        <w:tblPrEx>
          <w:tblW w:w="5000" w:type="pct"/>
          <w:tblInd w:w="15" w:type="dxa"/>
          <w:tblLayout w:type="fixed"/>
          <w:tblCellMar>
            <w:top w:w="0" w:type="dxa"/>
            <w:left w:w="0" w:type="dxa"/>
            <w:bottom w:w="0" w:type="dxa"/>
            <w:right w:w="0" w:type="dxa"/>
          </w:tblCellMar>
          <w:tblLook w:val="05E0"/>
        </w:tblPrEx>
        <w:tc>
          <w:tcPr>
            <w:tcW w:w="500" w:type="pct"/>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14</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违约承诺</w:t>
            </w:r>
          </w:p>
        </w:tc>
      </w:tr>
      <w:tr>
        <w:tblPrEx>
          <w:tblW w:w="5000" w:type="pct"/>
          <w:tblInd w:w="15" w:type="dxa"/>
          <w:tblLayout w:type="fixed"/>
          <w:tblCellMar>
            <w:top w:w="0" w:type="dxa"/>
            <w:left w:w="0" w:type="dxa"/>
            <w:bottom w:w="0" w:type="dxa"/>
            <w:right w:w="0" w:type="dxa"/>
          </w:tblCellMar>
          <w:tblLook w:val="05E0"/>
        </w:tblPrEx>
        <w:tc>
          <w:tcPr>
            <w:tcW w:w="500" w:type="pct"/>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15</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网点服务响应时间配送时效</w:t>
            </w:r>
          </w:p>
        </w:tc>
      </w:tr>
      <w:tr>
        <w:tblPrEx>
          <w:tblW w:w="5000" w:type="pct"/>
          <w:tblInd w:w="15" w:type="dxa"/>
          <w:tblLayout w:type="fixed"/>
          <w:tblCellMar>
            <w:top w:w="0" w:type="dxa"/>
            <w:left w:w="0" w:type="dxa"/>
            <w:bottom w:w="0" w:type="dxa"/>
            <w:right w:w="0" w:type="dxa"/>
          </w:tblCellMar>
          <w:tblLook w:val="05E0"/>
        </w:tblPrEx>
        <w:tc>
          <w:tcPr>
            <w:tcW w:w="500" w:type="pct"/>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16</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投标人资质证明</w:t>
            </w:r>
          </w:p>
        </w:tc>
      </w:tr>
      <w:tr>
        <w:tblPrEx>
          <w:tblW w:w="5000" w:type="pct"/>
          <w:tblInd w:w="15" w:type="dxa"/>
          <w:tblLayout w:type="fixed"/>
          <w:tblCellMar>
            <w:top w:w="0" w:type="dxa"/>
            <w:left w:w="0" w:type="dxa"/>
            <w:bottom w:w="0" w:type="dxa"/>
            <w:right w:w="0" w:type="dxa"/>
          </w:tblCellMar>
          <w:tblLook w:val="05E0"/>
        </w:tblPrEx>
        <w:tc>
          <w:tcPr>
            <w:tcW w:w="500" w:type="pct"/>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17</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投标人同类项目业绩情况</w:t>
            </w:r>
          </w:p>
        </w:tc>
      </w:tr>
      <w:tr>
        <w:tblPrEx>
          <w:tblW w:w="5000" w:type="pct"/>
          <w:tblInd w:w="15" w:type="dxa"/>
          <w:tblLayout w:type="fixed"/>
          <w:tblCellMar>
            <w:top w:w="0" w:type="dxa"/>
            <w:left w:w="0" w:type="dxa"/>
            <w:bottom w:w="0" w:type="dxa"/>
            <w:right w:w="0" w:type="dxa"/>
          </w:tblCellMar>
          <w:tblLook w:val="05E0"/>
        </w:tblPrEx>
        <w:tc>
          <w:tcPr>
            <w:tcW w:w="500" w:type="pct"/>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18</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配套能力保障</w:t>
            </w:r>
          </w:p>
        </w:tc>
      </w:tr>
      <w:tr>
        <w:tblPrEx>
          <w:tblW w:w="5000" w:type="pct"/>
          <w:tblInd w:w="15" w:type="dxa"/>
          <w:tblLayout w:type="fixed"/>
          <w:tblCellMar>
            <w:top w:w="0" w:type="dxa"/>
            <w:left w:w="0" w:type="dxa"/>
            <w:bottom w:w="0" w:type="dxa"/>
            <w:right w:w="0" w:type="dxa"/>
          </w:tblCellMar>
          <w:tblLook w:val="05E0"/>
        </w:tblPrEx>
        <w:tc>
          <w:tcPr>
            <w:tcW w:w="500" w:type="pct"/>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19</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投标人认为需要加以说明的其他内容</w:t>
            </w:r>
          </w:p>
        </w:tc>
      </w:tr>
    </w:tbl>
    <w:p>
      <w:pPr>
        <w:pBdr>
          <w:top w:val="none" w:sz="0" w:space="0" w:color="auto"/>
          <w:left w:val="none" w:sz="0" w:space="0" w:color="auto"/>
          <w:bottom w:val="none" w:sz="0" w:space="0" w:color="auto"/>
          <w:right w:val="none" w:sz="0" w:space="0" w:color="auto"/>
        </w:pBdr>
        <w:spacing w:line="432" w:lineRule="atLeast"/>
        <w:rPr>
          <w:rFonts w:ascii="FangSong" w:eastAsia="FangSong" w:hAnsi="FangSong" w:cs="FangSong"/>
          <w:b/>
          <w:bCs/>
          <w:color w:val="333333"/>
          <w:lang w:val="en" w:eastAsia="en"/>
        </w:rPr>
        <w:sectPr>
          <w:pgMar w:header="708" w:footer="708"/>
          <w:cols w:space="708"/>
        </w:sectPr>
      </w:pPr>
    </w:p>
    <w:p>
      <w:pPr>
        <w:pBdr>
          <w:top w:val="none" w:sz="0" w:space="0" w:color="auto"/>
          <w:left w:val="single" w:sz="6" w:space="0" w:color="DDDDDD"/>
          <w:bottom w:val="none" w:sz="0" w:space="0" w:color="auto"/>
          <w:right w:val="single" w:sz="6" w:space="0" w:color="DDDDDD"/>
        </w:pBdr>
        <w:spacing w:before="0" w:after="0" w:line="648" w:lineRule="atLeast"/>
        <w:ind w:left="15" w:right="15"/>
        <w:jc w:val="center"/>
        <w:outlineLvl w:val="0"/>
        <w:rPr>
          <w:rFonts w:ascii="FangSong" w:eastAsia="FangSong" w:hAnsi="FangSong" w:cs="FangSong"/>
          <w:b/>
          <w:bCs/>
          <w:color w:val="000000"/>
          <w:sz w:val="48"/>
          <w:szCs w:val="48"/>
          <w:lang w:val="en" w:eastAsia="en"/>
        </w:rPr>
      </w:pPr>
      <w:r>
        <w:rPr>
          <w:rFonts w:ascii="FangSong" w:eastAsia="FangSong" w:hAnsi="FangSong" w:cs="FangSong"/>
          <w:b/>
          <w:bCs/>
          <w:color w:val="000000"/>
          <w:sz w:val="48"/>
          <w:szCs w:val="48"/>
          <w:lang w:val="en" w:eastAsia="en"/>
        </w:rPr>
        <w:t>评标办法附表</w:t>
      </w:r>
    </w:p>
    <w:p>
      <w:pPr>
        <w:pBdr>
          <w:top w:val="none" w:sz="0" w:space="0" w:color="auto"/>
          <w:left w:val="none" w:sz="0" w:space="0" w:color="auto"/>
          <w:bottom w:val="none" w:sz="0" w:space="0" w:color="auto"/>
          <w:right w:val="none" w:sz="0" w:space="0" w:color="auto"/>
        </w:pBdr>
        <w:spacing w:before="0" w:after="288" w:line="432" w:lineRule="atLeast"/>
        <w:ind w:left="15" w:right="15"/>
        <w:rPr>
          <w:rFonts w:ascii="Microsoft YaHei" w:eastAsia="Microsoft YaHei" w:hAnsi="Microsoft YaHei" w:cs="Microsoft YaHei"/>
          <w:color w:val="333333"/>
          <w:lang w:val="en" w:eastAsia="en"/>
        </w:rPr>
      </w:pPr>
      <w:r>
        <w:rPr>
          <w:rFonts w:ascii="FangSong" w:eastAsia="FangSong" w:hAnsi="FangSong" w:cs="FangSong"/>
          <w:b/>
          <w:bCs/>
          <w:color w:val="333333"/>
          <w:sz w:val="28"/>
          <w:szCs w:val="28"/>
          <w:lang w:val="en" w:eastAsia="en"/>
        </w:rPr>
        <w:t>1.标段基本信息</w:t>
      </w:r>
    </w:p>
    <w:p>
      <w:pPr>
        <w:pBdr>
          <w:top w:val="none" w:sz="0" w:space="0" w:color="auto"/>
          <w:left w:val="none" w:sz="0" w:space="0" w:color="auto"/>
          <w:bottom w:val="none" w:sz="0" w:space="0" w:color="auto"/>
          <w:right w:val="none" w:sz="0" w:space="0" w:color="auto"/>
        </w:pBdr>
        <w:spacing w:after="0" w:line="432" w:lineRule="atLeast"/>
        <w:ind w:left="15" w:right="15"/>
        <w:rPr>
          <w:rFonts w:ascii="FangSong" w:eastAsia="FangSong" w:hAnsi="FangSong" w:cs="FangSong"/>
          <w:color w:val="333333"/>
          <w:lang w:val="en" w:eastAsia="en"/>
        </w:rPr>
      </w:pPr>
      <w:r>
        <w:rPr>
          <w:rFonts w:ascii="FangSong" w:eastAsia="FangSong" w:hAnsi="FangSong" w:cs="FangSong"/>
          <w:color w:val="333333"/>
          <w:lang w:val="en" w:eastAsia="en"/>
        </w:rPr>
        <w:t>标段编号：</w:t>
      </w:r>
      <w:r>
        <w:rPr>
          <w:rFonts w:ascii="Microsoft YaHei" w:eastAsia="Microsoft YaHei" w:hAnsi="Microsoft YaHei" w:cs="Microsoft YaHei"/>
          <w:color w:val="333333"/>
          <w:lang w:val="en" w:eastAsia="en"/>
        </w:rPr>
        <w:t xml:space="preserve"> </w:t>
      </w:r>
      <w:r>
        <w:rPr>
          <w:rFonts w:ascii="FangSong" w:eastAsia="FangSong" w:hAnsi="FangSong" w:cs="FangSong"/>
          <w:color w:val="333333"/>
          <w:u w:val="single" w:color="333333"/>
          <w:lang w:val="en" w:eastAsia="en"/>
        </w:rPr>
        <w:t>LHAZXDL-2024-00182-001</w:t>
      </w:r>
      <w:r>
        <w:rPr>
          <w:rFonts w:ascii="FangSong" w:eastAsia="FangSong" w:hAnsi="FangSong" w:cs="FangSong"/>
          <w:color w:val="333333"/>
          <w:u w:val="single" w:color="333333"/>
          <w:lang w:val="en" w:eastAsia="en"/>
        </w:rPr>
        <w:br/>
      </w:r>
      <w:r>
        <w:rPr>
          <w:rFonts w:ascii="FangSong" w:eastAsia="FangSong" w:hAnsi="FangSong" w:cs="FangSong"/>
          <w:color w:val="333333"/>
          <w:lang w:val="en" w:eastAsia="en"/>
        </w:rPr>
        <w:t>标段名称：</w:t>
      </w:r>
      <w:r>
        <w:rPr>
          <w:rFonts w:ascii="Microsoft YaHei" w:eastAsia="Microsoft YaHei" w:hAnsi="Microsoft YaHei" w:cs="Microsoft YaHei"/>
          <w:color w:val="333333"/>
          <w:lang w:val="en" w:eastAsia="en"/>
        </w:rPr>
        <w:t xml:space="preserve"> </w:t>
      </w:r>
      <w:r>
        <w:rPr>
          <w:rFonts w:ascii="FangSong" w:eastAsia="FangSong" w:hAnsi="FangSong" w:cs="FangSong"/>
          <w:color w:val="333333"/>
          <w:u w:val="single" w:color="333333"/>
          <w:lang w:val="en" w:eastAsia="en"/>
        </w:rPr>
        <w:t>深圳市龙华区中心医院热敏纸采购项目-A</w:t>
      </w:r>
      <w:r>
        <w:rPr>
          <w:rFonts w:ascii="FangSong" w:eastAsia="FangSong" w:hAnsi="FangSong" w:cs="FangSong"/>
          <w:color w:val="333333"/>
          <w:u w:val="single" w:color="333333"/>
          <w:lang w:val="en" w:eastAsia="en"/>
        </w:rPr>
        <w:br/>
      </w:r>
    </w:p>
    <w:p>
      <w:pPr>
        <w:keepLines/>
        <w:pBdr>
          <w:top w:val="none" w:sz="0" w:space="0" w:color="auto"/>
          <w:left w:val="none" w:sz="0" w:space="0" w:color="auto"/>
          <w:bottom w:val="none" w:sz="0" w:space="0" w:color="auto"/>
          <w:right w:val="none" w:sz="0" w:space="0" w:color="auto"/>
        </w:pBdr>
        <w:spacing w:before="0" w:after="0" w:line="432" w:lineRule="atLeast"/>
        <w:ind w:left="15" w:right="15"/>
        <w:rPr>
          <w:rFonts w:ascii="Microsoft YaHei" w:eastAsia="Microsoft YaHei" w:hAnsi="Microsoft YaHei" w:cs="Microsoft YaHei"/>
          <w:color w:val="333333"/>
          <w:lang w:val="en" w:eastAsia="en"/>
        </w:rPr>
      </w:pPr>
    </w:p>
    <w:p>
      <w:pPr>
        <w:pBdr>
          <w:top w:val="none" w:sz="0" w:space="0" w:color="auto"/>
          <w:left w:val="none" w:sz="0" w:space="0" w:color="auto"/>
          <w:bottom w:val="none" w:sz="0" w:space="0" w:color="auto"/>
          <w:right w:val="none" w:sz="0" w:space="0" w:color="auto"/>
        </w:pBdr>
        <w:spacing w:before="0" w:after="288" w:line="432" w:lineRule="atLeast"/>
        <w:ind w:left="15" w:right="15"/>
        <w:rPr>
          <w:rFonts w:ascii="Microsoft YaHei" w:eastAsia="Microsoft YaHei" w:hAnsi="Microsoft YaHei" w:cs="Microsoft YaHei"/>
          <w:color w:val="333333"/>
          <w:lang w:val="en" w:eastAsia="en"/>
        </w:rPr>
      </w:pPr>
      <w:r>
        <w:rPr>
          <w:rFonts w:ascii="FangSong" w:eastAsia="FangSong" w:hAnsi="FangSong" w:cs="FangSong"/>
          <w:b/>
          <w:bCs/>
          <w:color w:val="333333"/>
          <w:sz w:val="28"/>
          <w:szCs w:val="28"/>
          <w:lang w:val="en" w:eastAsia="en"/>
        </w:rPr>
        <w:t>2.入围参数</w:t>
      </w:r>
    </w:p>
    <w:p>
      <w:pPr>
        <w:keepLines/>
        <w:pBdr>
          <w:top w:val="none" w:sz="0" w:space="0" w:color="auto"/>
          <w:left w:val="none" w:sz="0" w:space="0" w:color="auto"/>
          <w:bottom w:val="none" w:sz="0" w:space="0" w:color="auto"/>
          <w:right w:val="none" w:sz="0" w:space="0" w:color="auto"/>
        </w:pBdr>
        <w:spacing w:before="0" w:after="0" w:line="432" w:lineRule="atLeast"/>
        <w:ind w:left="15" w:right="15"/>
        <w:rPr>
          <w:rFonts w:ascii="Microsoft YaHei" w:eastAsia="Microsoft YaHei" w:hAnsi="Microsoft YaHei" w:cs="Microsoft YaHei"/>
          <w:color w:val="333333"/>
          <w:lang w:val="en" w:eastAsia="en"/>
        </w:rPr>
      </w:pPr>
      <w:r>
        <w:rPr>
          <w:rFonts w:ascii="FangSong" w:eastAsia="FangSong" w:hAnsi="FangSong" w:cs="FangSong"/>
          <w:color w:val="333333"/>
          <w:lang w:val="en" w:eastAsia="en"/>
        </w:rPr>
        <w:t>是否过多投标人淘汰：</w:t>
      </w:r>
      <w:r>
        <w:rPr>
          <w:rFonts w:ascii="Microsoft YaHei" w:eastAsia="Microsoft YaHei" w:hAnsi="Microsoft YaHei" w:cs="Microsoft YaHei"/>
          <w:color w:val="333333"/>
          <w:lang w:val="en" w:eastAsia="en"/>
        </w:rPr>
        <w:t xml:space="preserve"> </w:t>
      </w:r>
      <w:r>
        <w:rPr>
          <w:rFonts w:ascii="FangSong" w:eastAsia="FangSong" w:hAnsi="FangSong" w:cs="FangSong"/>
          <w:color w:val="333333"/>
          <w:lang w:val="en" w:eastAsia="en"/>
        </w:rPr>
        <w:t>否</w:t>
      </w:r>
    </w:p>
    <w:p>
      <w:pPr>
        <w:pBdr>
          <w:top w:val="none" w:sz="0" w:space="0" w:color="auto"/>
          <w:left w:val="none" w:sz="0" w:space="0" w:color="auto"/>
          <w:bottom w:val="none" w:sz="0" w:space="0" w:color="auto"/>
          <w:right w:val="none" w:sz="0" w:space="0" w:color="auto"/>
        </w:pBdr>
        <w:spacing w:before="0" w:after="288" w:line="432" w:lineRule="atLeast"/>
        <w:ind w:left="15" w:right="15"/>
        <w:rPr>
          <w:rFonts w:ascii="Microsoft YaHei" w:eastAsia="Microsoft YaHei" w:hAnsi="Microsoft YaHei" w:cs="Microsoft YaHei"/>
          <w:color w:val="333333"/>
          <w:lang w:val="en" w:eastAsia="en"/>
        </w:rPr>
      </w:pPr>
      <w:r>
        <w:rPr>
          <w:rFonts w:ascii="FangSong" w:eastAsia="FangSong" w:hAnsi="FangSong" w:cs="FangSong"/>
          <w:b/>
          <w:bCs/>
          <w:color w:val="333333"/>
          <w:sz w:val="28"/>
          <w:szCs w:val="28"/>
          <w:lang w:val="en" w:eastAsia="en"/>
        </w:rPr>
        <w:t>3.评审步骤</w:t>
      </w:r>
    </w:p>
    <w:tbl>
      <w:tblPr>
        <w:tblStyle w:val="typotable0"/>
        <w:tblW w:w="5000" w:type="pct"/>
        <w:tblInd w:w="15" w:type="dxa"/>
        <w:tblBorders>
          <w:top w:val="outset" w:sz="6" w:space="0" w:color="808080"/>
          <w:left w:val="outset" w:sz="6" w:space="0" w:color="808080"/>
          <w:bottom w:val="outset" w:sz="6" w:space="0" w:color="808080"/>
          <w:right w:val="outset" w:sz="6" w:space="0" w:color="808080"/>
        </w:tblBorders>
        <w:tblLayout w:type="fixed"/>
        <w:tblCellMar>
          <w:top w:w="0" w:type="dxa"/>
          <w:left w:w="0" w:type="dxa"/>
          <w:bottom w:w="0" w:type="dxa"/>
          <w:right w:w="0" w:type="dxa"/>
        </w:tblCellMar>
        <w:tblLook w:val="05E0"/>
      </w:tblPr>
      <w:tblGrid>
        <w:gridCol w:w="1142"/>
        <w:gridCol w:w="6852"/>
        <w:gridCol w:w="1142"/>
      </w:tblGrid>
      <w:tr>
        <w:tblPrEx>
          <w:tblW w:w="5000" w:type="pct"/>
          <w:tblInd w:w="15" w:type="dxa"/>
          <w:tblBorders>
            <w:top w:val="outset" w:sz="6" w:space="0" w:color="808080"/>
            <w:left w:val="outset" w:sz="6" w:space="0" w:color="808080"/>
            <w:bottom w:val="outset" w:sz="6" w:space="0" w:color="808080"/>
            <w:right w:val="outset" w:sz="6" w:space="0" w:color="808080"/>
          </w:tblBorders>
          <w:tblLayout w:type="fixed"/>
          <w:tblCellMar>
            <w:top w:w="0" w:type="dxa"/>
            <w:left w:w="0" w:type="dxa"/>
            <w:bottom w:w="0" w:type="dxa"/>
            <w:right w:w="0" w:type="dxa"/>
          </w:tblCellMar>
          <w:tblLook w:val="05E0"/>
        </w:tblPrEx>
        <w:trPr>
          <w:cantSplit/>
          <w:tblHeader/>
        </w:trPr>
        <w:tc>
          <w:tcPr>
            <w:tcW w:w="500" w:type="pct"/>
            <w:tcBorders>
              <w:top w:val="single" w:sz="6" w:space="0" w:color="DDDDDD"/>
              <w:left w:val="single" w:sz="6" w:space="0" w:color="DDDDDD"/>
              <w:bottom w:val="single" w:sz="6" w:space="0" w:color="DDDDDD"/>
              <w:right w:val="single" w:sz="6" w:space="0" w:color="DDDDDD"/>
            </w:tcBorders>
            <w:shd w:val="clear" w:color="auto" w:fill="F1F1F1"/>
            <w:noWrap/>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432" w:lineRule="atLeast"/>
              <w:jc w:val="center"/>
              <w:rPr>
                <w:rFonts w:ascii="Microsoft YaHei" w:eastAsia="Microsoft YaHei" w:hAnsi="Microsoft YaHei" w:cs="Microsoft YaHei"/>
                <w:color w:val="666666"/>
                <w:lang w:val="en" w:eastAsia="en"/>
              </w:rPr>
            </w:pPr>
            <w:r>
              <w:rPr>
                <w:rFonts w:ascii="FangSong" w:eastAsia="FangSong" w:hAnsi="FangSong" w:cs="FangSong"/>
                <w:color w:val="666666"/>
                <w:lang w:val="en" w:eastAsia="en"/>
              </w:rPr>
              <w:t>序号</w:t>
            </w:r>
          </w:p>
        </w:tc>
        <w:tc>
          <w:tcPr>
            <w:tcW w:w="3000" w:type="pct"/>
            <w:tcBorders>
              <w:top w:val="single" w:sz="6" w:space="0" w:color="DDDDDD"/>
              <w:left w:val="single" w:sz="6" w:space="0" w:color="DDDDDD"/>
              <w:bottom w:val="single" w:sz="6" w:space="0" w:color="DDDDDD"/>
              <w:right w:val="single" w:sz="6" w:space="0" w:color="DDDDDD"/>
            </w:tcBorders>
            <w:shd w:val="clear" w:color="auto" w:fill="F1F1F1"/>
            <w:noWrap/>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432" w:lineRule="atLeast"/>
              <w:jc w:val="center"/>
              <w:rPr>
                <w:rFonts w:ascii="Microsoft YaHei" w:eastAsia="Microsoft YaHei" w:hAnsi="Microsoft YaHei" w:cs="Microsoft YaHei"/>
                <w:color w:val="666666"/>
                <w:lang w:val="en" w:eastAsia="en"/>
              </w:rPr>
            </w:pPr>
            <w:r>
              <w:rPr>
                <w:rFonts w:ascii="FangSong" w:eastAsia="FangSong" w:hAnsi="FangSong" w:cs="FangSong"/>
                <w:color w:val="666666"/>
                <w:lang w:val="en" w:eastAsia="en"/>
              </w:rPr>
              <w:t>评审步骤</w:t>
            </w:r>
          </w:p>
        </w:tc>
        <w:tc>
          <w:tcPr>
            <w:tcW w:w="500" w:type="pct"/>
            <w:tcBorders>
              <w:top w:val="single" w:sz="6" w:space="0" w:color="DDDDDD"/>
              <w:left w:val="single" w:sz="6" w:space="0" w:color="DDDDDD"/>
              <w:bottom w:val="single" w:sz="6" w:space="0" w:color="DDDDDD"/>
              <w:right w:val="single" w:sz="6" w:space="0" w:color="DDDDDD"/>
            </w:tcBorders>
            <w:shd w:val="clear" w:color="auto" w:fill="F1F1F1"/>
            <w:noWrap/>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432" w:lineRule="atLeast"/>
              <w:jc w:val="center"/>
              <w:rPr>
                <w:rFonts w:ascii="Microsoft YaHei" w:eastAsia="Microsoft YaHei" w:hAnsi="Microsoft YaHei" w:cs="Microsoft YaHei"/>
                <w:color w:val="666666"/>
                <w:lang w:val="en" w:eastAsia="en"/>
              </w:rPr>
            </w:pPr>
            <w:r>
              <w:rPr>
                <w:rFonts w:ascii="FangSong" w:eastAsia="FangSong" w:hAnsi="FangSong" w:cs="FangSong"/>
                <w:color w:val="666666"/>
                <w:lang w:val="en" w:eastAsia="en"/>
              </w:rPr>
              <w:t>分值</w:t>
            </w:r>
          </w:p>
        </w:tc>
      </w:tr>
      <w:tr>
        <w:tblPrEx>
          <w:tblW w:w="5000" w:type="pct"/>
          <w:tblInd w:w="15" w:type="dxa"/>
          <w:tblLayout w:type="fixed"/>
          <w:tblCellMar>
            <w:top w:w="0" w:type="dxa"/>
            <w:left w:w="0" w:type="dxa"/>
            <w:bottom w:w="0" w:type="dxa"/>
            <w:right w:w="0" w:type="dxa"/>
          </w:tblCellMar>
          <w:tblLook w:val="05E0"/>
        </w:tblPrEx>
        <w:trPr>
          <w:cantSplit/>
        </w:trPr>
        <w:tc>
          <w:tcPr>
            <w:tcW w:w="500" w:type="pct"/>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1</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资格评审</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p>
        </w:tc>
      </w:tr>
      <w:tr>
        <w:tblPrEx>
          <w:tblW w:w="5000" w:type="pct"/>
          <w:tblInd w:w="15" w:type="dxa"/>
          <w:tblLayout w:type="fixed"/>
          <w:tblCellMar>
            <w:top w:w="0" w:type="dxa"/>
            <w:left w:w="0" w:type="dxa"/>
            <w:bottom w:w="0" w:type="dxa"/>
            <w:right w:w="0" w:type="dxa"/>
          </w:tblCellMar>
          <w:tblLook w:val="05E0"/>
        </w:tblPrEx>
        <w:trPr>
          <w:cantSplit/>
        </w:trPr>
        <w:tc>
          <w:tcPr>
            <w:tcW w:w="500" w:type="pct"/>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2</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初步评审</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p>
        </w:tc>
      </w:tr>
      <w:tr>
        <w:tblPrEx>
          <w:tblW w:w="5000" w:type="pct"/>
          <w:tblInd w:w="15" w:type="dxa"/>
          <w:tblLayout w:type="fixed"/>
          <w:tblCellMar>
            <w:top w:w="0" w:type="dxa"/>
            <w:left w:w="0" w:type="dxa"/>
            <w:bottom w:w="0" w:type="dxa"/>
            <w:right w:w="0" w:type="dxa"/>
          </w:tblCellMar>
          <w:tblLook w:val="05E0"/>
        </w:tblPrEx>
        <w:trPr>
          <w:cantSplit/>
        </w:trPr>
        <w:tc>
          <w:tcPr>
            <w:tcW w:w="500" w:type="pct"/>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3</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详细评审</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70</w:t>
            </w:r>
          </w:p>
        </w:tc>
      </w:tr>
      <w:tr>
        <w:tblPrEx>
          <w:tblW w:w="5000" w:type="pct"/>
          <w:tblInd w:w="15" w:type="dxa"/>
          <w:tblLayout w:type="fixed"/>
          <w:tblCellMar>
            <w:top w:w="0" w:type="dxa"/>
            <w:left w:w="0" w:type="dxa"/>
            <w:bottom w:w="0" w:type="dxa"/>
            <w:right w:w="0" w:type="dxa"/>
          </w:tblCellMar>
          <w:tblLook w:val="05E0"/>
        </w:tblPrEx>
        <w:trPr>
          <w:cantSplit/>
        </w:trPr>
        <w:tc>
          <w:tcPr>
            <w:tcW w:w="500" w:type="pct"/>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4</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报价修正</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p>
        </w:tc>
      </w:tr>
      <w:tr>
        <w:tblPrEx>
          <w:tblW w:w="5000" w:type="pct"/>
          <w:tblInd w:w="15" w:type="dxa"/>
          <w:tblLayout w:type="fixed"/>
          <w:tblCellMar>
            <w:top w:w="0" w:type="dxa"/>
            <w:left w:w="0" w:type="dxa"/>
            <w:bottom w:w="0" w:type="dxa"/>
            <w:right w:w="0" w:type="dxa"/>
          </w:tblCellMar>
          <w:tblLook w:val="05E0"/>
        </w:tblPrEx>
        <w:trPr>
          <w:cantSplit/>
        </w:trPr>
        <w:tc>
          <w:tcPr>
            <w:tcW w:w="500" w:type="pct"/>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5</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价格评审</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30</w:t>
            </w:r>
          </w:p>
        </w:tc>
      </w:tr>
      <w:tr>
        <w:tblPrEx>
          <w:tblW w:w="5000" w:type="pct"/>
          <w:tblInd w:w="15" w:type="dxa"/>
          <w:tblLayout w:type="fixed"/>
          <w:tblCellMar>
            <w:top w:w="0" w:type="dxa"/>
            <w:left w:w="0" w:type="dxa"/>
            <w:bottom w:w="0" w:type="dxa"/>
            <w:right w:w="0" w:type="dxa"/>
          </w:tblCellMar>
          <w:tblLook w:val="05E0"/>
        </w:tblPrEx>
        <w:trPr>
          <w:cantSplit/>
        </w:trPr>
        <w:tc>
          <w:tcPr>
            <w:tcW w:w="500" w:type="pct"/>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6</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综合评分</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p>
        </w:tc>
      </w:tr>
      <w:tr>
        <w:tblPrEx>
          <w:tblW w:w="5000" w:type="pct"/>
          <w:tblInd w:w="15" w:type="dxa"/>
          <w:tblLayout w:type="fixed"/>
          <w:tblCellMar>
            <w:top w:w="0" w:type="dxa"/>
            <w:left w:w="0" w:type="dxa"/>
            <w:bottom w:w="0" w:type="dxa"/>
            <w:right w:w="0" w:type="dxa"/>
          </w:tblCellMar>
          <w:tblLook w:val="05E0"/>
        </w:tblPrEx>
        <w:trPr>
          <w:cantSplit/>
        </w:trPr>
        <w:tc>
          <w:tcPr>
            <w:tcW w:w="500" w:type="pct"/>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7</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推荐中标候选人</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p>
        </w:tc>
      </w:tr>
    </w:tbl>
    <w:p>
      <w:pPr>
        <w:pBdr>
          <w:top w:val="none" w:sz="0" w:space="0" w:color="auto"/>
          <w:left w:val="none" w:sz="0" w:space="0" w:color="auto"/>
          <w:bottom w:val="none" w:sz="0" w:space="0" w:color="auto"/>
          <w:right w:val="none" w:sz="0" w:space="0" w:color="auto"/>
        </w:pBdr>
        <w:spacing w:after="0" w:line="432" w:lineRule="atLeast"/>
        <w:ind w:left="15" w:right="15"/>
        <w:rPr>
          <w:rFonts w:ascii="Microsoft YaHei" w:eastAsia="Microsoft YaHei" w:hAnsi="Microsoft YaHei" w:cs="Microsoft YaHei"/>
          <w:color w:val="333333"/>
          <w:lang w:val="en" w:eastAsia="en"/>
        </w:rPr>
      </w:pPr>
    </w:p>
    <w:p>
      <w:pPr>
        <w:pBdr>
          <w:top w:val="none" w:sz="0" w:space="0" w:color="auto"/>
          <w:left w:val="none" w:sz="0" w:space="0" w:color="auto"/>
          <w:bottom w:val="none" w:sz="0" w:space="0" w:color="auto"/>
          <w:right w:val="none" w:sz="0" w:space="0" w:color="auto"/>
        </w:pBdr>
        <w:spacing w:before="0" w:after="288" w:line="432" w:lineRule="atLeast"/>
        <w:ind w:left="15" w:right="15"/>
        <w:rPr>
          <w:rFonts w:ascii="Microsoft YaHei" w:eastAsia="Microsoft YaHei" w:hAnsi="Microsoft YaHei" w:cs="Microsoft YaHei"/>
          <w:color w:val="333333"/>
          <w:lang w:val="en" w:eastAsia="en"/>
        </w:rPr>
      </w:pPr>
      <w:r>
        <w:rPr>
          <w:rFonts w:ascii="FangSong" w:eastAsia="FangSong" w:hAnsi="FangSong" w:cs="FangSong"/>
          <w:b/>
          <w:bCs/>
          <w:color w:val="333333"/>
          <w:sz w:val="28"/>
          <w:szCs w:val="28"/>
          <w:lang w:val="en" w:eastAsia="en"/>
        </w:rPr>
        <w:t>4.评审条款</w:t>
      </w:r>
    </w:p>
    <w:p>
      <w:pPr>
        <w:pBdr>
          <w:top w:val="none" w:sz="0" w:space="0" w:color="auto"/>
          <w:left w:val="none" w:sz="0" w:space="0" w:color="auto"/>
          <w:bottom w:val="none" w:sz="0" w:space="0" w:color="auto"/>
          <w:right w:val="none" w:sz="0" w:space="0" w:color="auto"/>
        </w:pBdr>
        <w:spacing w:line="432" w:lineRule="atLeast"/>
        <w:ind w:left="15" w:right="15"/>
        <w:rPr>
          <w:rFonts w:ascii="FangSong" w:eastAsia="FangSong" w:hAnsi="FangSong" w:cs="FangSong"/>
          <w:color w:val="333333"/>
          <w:lang w:val="en" w:eastAsia="en"/>
        </w:rPr>
      </w:pPr>
      <w:r>
        <w:rPr>
          <w:rFonts w:ascii="FangSong" w:eastAsia="FangSong" w:hAnsi="FangSong" w:cs="FangSong"/>
          <w:color w:val="333333"/>
          <w:lang w:val="en" w:eastAsia="en"/>
        </w:rPr>
        <w:t>中标候选人：</w:t>
      </w:r>
      <w:r>
        <w:rPr>
          <w:rFonts w:ascii="Microsoft YaHei" w:eastAsia="Microsoft YaHei" w:hAnsi="Microsoft YaHei" w:cs="Microsoft YaHei"/>
          <w:color w:val="333333"/>
          <w:lang w:val="en" w:eastAsia="en"/>
        </w:rPr>
        <w:t xml:space="preserve"> </w:t>
      </w:r>
      <w:r>
        <w:rPr>
          <w:rFonts w:ascii="FangSong" w:eastAsia="FangSong" w:hAnsi="FangSong" w:cs="FangSong"/>
          <w:color w:val="333333"/>
          <w:lang w:val="en" w:eastAsia="en"/>
        </w:rPr>
        <w:t>委托评标委员会直接定标</w:t>
      </w:r>
      <w:r>
        <w:rPr>
          <w:rFonts w:ascii="FangSong" w:eastAsia="FangSong" w:hAnsi="FangSong" w:cs="FangSong"/>
          <w:color w:val="333333"/>
          <w:lang w:val="en" w:eastAsia="en"/>
        </w:rPr>
        <w:br/>
      </w:r>
      <w:r>
        <w:rPr>
          <w:rFonts w:ascii="FangSong" w:eastAsia="FangSong" w:hAnsi="FangSong" w:cs="FangSong"/>
          <w:color w:val="333333"/>
          <w:lang w:val="en" w:eastAsia="en"/>
        </w:rPr>
        <w:br/>
      </w:r>
      <w:r>
        <w:rPr>
          <w:rFonts w:ascii="FangSong" w:eastAsia="FangSong" w:hAnsi="FangSong" w:cs="FangSong"/>
          <w:b/>
          <w:bCs/>
          <w:color w:val="000000"/>
          <w:lang w:val="en" w:eastAsia="en"/>
        </w:rPr>
        <w:t>4.1 资格评审</w:t>
      </w:r>
      <w:r>
        <w:rPr>
          <w:rFonts w:ascii="FangSong" w:eastAsia="FangSong" w:hAnsi="FangSong" w:cs="FangSong"/>
          <w:b/>
          <w:bCs/>
          <w:color w:val="000000"/>
          <w:lang w:val="en" w:eastAsia="en"/>
        </w:rPr>
        <w:br/>
      </w:r>
      <w:r>
        <w:rPr>
          <w:rFonts w:ascii="FangSong" w:eastAsia="FangSong" w:hAnsi="FangSong" w:cs="FangSong"/>
          <w:color w:val="333333"/>
          <w:lang w:val="en" w:eastAsia="en"/>
        </w:rPr>
        <w:t>汇总规则：</w:t>
      </w:r>
      <w:r>
        <w:rPr>
          <w:rFonts w:ascii="Microsoft YaHei" w:eastAsia="Microsoft YaHei" w:hAnsi="Microsoft YaHei" w:cs="Microsoft YaHei"/>
          <w:color w:val="333333"/>
          <w:lang w:val="en" w:eastAsia="en"/>
        </w:rPr>
        <w:t xml:space="preserve"> </w:t>
      </w:r>
      <w:r>
        <w:rPr>
          <w:rFonts w:ascii="FangSong" w:eastAsia="FangSong" w:hAnsi="FangSong" w:cs="FangSong"/>
          <w:color w:val="333333"/>
          <w:lang w:val="en" w:eastAsia="en"/>
        </w:rPr>
        <w:t>按分项自动汇总并发起否决投标</w:t>
      </w:r>
      <w:r>
        <w:rPr>
          <w:rFonts w:ascii="Microsoft YaHei" w:eastAsia="Microsoft YaHei" w:hAnsi="Microsoft YaHei" w:cs="Microsoft YaHei"/>
          <w:color w:val="333333"/>
          <w:lang w:val="en" w:eastAsia="en"/>
        </w:rPr>
        <w:t xml:space="preserve"> </w:t>
      </w:r>
    </w:p>
    <w:tbl>
      <w:tblPr>
        <w:tblStyle w:val="typotable0"/>
        <w:tblW w:w="5000" w:type="pct"/>
        <w:tblInd w:w="15" w:type="dxa"/>
        <w:tblBorders>
          <w:top w:val="outset" w:sz="6" w:space="0" w:color="808080"/>
          <w:left w:val="outset" w:sz="6" w:space="0" w:color="808080"/>
          <w:bottom w:val="outset" w:sz="6" w:space="0" w:color="808080"/>
          <w:right w:val="outset" w:sz="6" w:space="0" w:color="808080"/>
        </w:tblBorders>
        <w:tblLayout w:type="fixed"/>
        <w:tblCellMar>
          <w:top w:w="0" w:type="dxa"/>
          <w:left w:w="0" w:type="dxa"/>
          <w:bottom w:w="0" w:type="dxa"/>
          <w:right w:w="0" w:type="dxa"/>
        </w:tblCellMar>
        <w:tblLook w:val="05E0"/>
      </w:tblPr>
      <w:tblGrid>
        <w:gridCol w:w="1612"/>
        <w:gridCol w:w="3762"/>
        <w:gridCol w:w="3762"/>
      </w:tblGrid>
      <w:tr>
        <w:tblPrEx>
          <w:tblW w:w="5000" w:type="pct"/>
          <w:tblInd w:w="15" w:type="dxa"/>
          <w:tblBorders>
            <w:top w:val="outset" w:sz="6" w:space="0" w:color="808080"/>
            <w:left w:val="outset" w:sz="6" w:space="0" w:color="808080"/>
            <w:bottom w:val="outset" w:sz="6" w:space="0" w:color="808080"/>
            <w:right w:val="outset" w:sz="6" w:space="0" w:color="808080"/>
          </w:tblBorders>
          <w:tblLayout w:type="fixed"/>
          <w:tblCellMar>
            <w:top w:w="0" w:type="dxa"/>
            <w:left w:w="0" w:type="dxa"/>
            <w:bottom w:w="0" w:type="dxa"/>
            <w:right w:w="0" w:type="dxa"/>
          </w:tblCellMar>
          <w:tblLook w:val="05E0"/>
        </w:tblPrEx>
        <w:trPr>
          <w:cantSplit/>
          <w:tblHeader/>
        </w:trPr>
        <w:tc>
          <w:tcPr>
            <w:tcW w:w="750" w:type="pct"/>
            <w:tcBorders>
              <w:top w:val="single" w:sz="6" w:space="0" w:color="DDDDDD"/>
              <w:left w:val="single" w:sz="6" w:space="0" w:color="DDDDDD"/>
              <w:bottom w:val="single" w:sz="6" w:space="0" w:color="DDDDDD"/>
              <w:right w:val="single" w:sz="6" w:space="0" w:color="DDDDDD"/>
            </w:tcBorders>
            <w:shd w:val="clear" w:color="auto" w:fill="F1F1F1"/>
            <w:noWrap/>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432" w:lineRule="atLeast"/>
              <w:jc w:val="center"/>
              <w:rPr>
                <w:rFonts w:ascii="Microsoft YaHei" w:eastAsia="Microsoft YaHei" w:hAnsi="Microsoft YaHei" w:cs="Microsoft YaHei"/>
                <w:color w:val="666666"/>
                <w:lang w:val="en" w:eastAsia="en"/>
              </w:rPr>
            </w:pPr>
            <w:r>
              <w:rPr>
                <w:rFonts w:ascii="FangSong" w:eastAsia="FangSong" w:hAnsi="FangSong" w:cs="FangSong"/>
                <w:color w:val="666666"/>
                <w:lang w:val="en" w:eastAsia="en"/>
              </w:rPr>
              <w:t>序号</w:t>
            </w:r>
          </w:p>
        </w:tc>
        <w:tc>
          <w:tcPr>
            <w:tcW w:w="1750" w:type="pct"/>
            <w:tcBorders>
              <w:top w:val="single" w:sz="6" w:space="0" w:color="DDDDDD"/>
              <w:left w:val="single" w:sz="6" w:space="0" w:color="DDDDDD"/>
              <w:bottom w:val="single" w:sz="6" w:space="0" w:color="DDDDDD"/>
              <w:right w:val="single" w:sz="6" w:space="0" w:color="DDDDDD"/>
            </w:tcBorders>
            <w:shd w:val="clear" w:color="auto" w:fill="F1F1F1"/>
            <w:noWrap/>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432" w:lineRule="atLeast"/>
              <w:jc w:val="center"/>
              <w:rPr>
                <w:rFonts w:ascii="Microsoft YaHei" w:eastAsia="Microsoft YaHei" w:hAnsi="Microsoft YaHei" w:cs="Microsoft YaHei"/>
                <w:color w:val="666666"/>
                <w:lang w:val="en" w:eastAsia="en"/>
              </w:rPr>
            </w:pPr>
            <w:r>
              <w:rPr>
                <w:rFonts w:ascii="FangSong" w:eastAsia="FangSong" w:hAnsi="FangSong" w:cs="FangSong"/>
                <w:color w:val="666666"/>
                <w:lang w:val="en" w:eastAsia="en"/>
              </w:rPr>
              <w:t>评审要素</w:t>
            </w:r>
          </w:p>
        </w:tc>
        <w:tc>
          <w:tcPr>
            <w:tcW w:w="1750" w:type="pct"/>
            <w:tcBorders>
              <w:top w:val="single" w:sz="6" w:space="0" w:color="DDDDDD"/>
              <w:left w:val="single" w:sz="6" w:space="0" w:color="DDDDDD"/>
              <w:bottom w:val="single" w:sz="6" w:space="0" w:color="DDDDDD"/>
              <w:right w:val="single" w:sz="6" w:space="0" w:color="DDDDDD"/>
            </w:tcBorders>
            <w:shd w:val="clear" w:color="auto" w:fill="F1F1F1"/>
            <w:noWrap/>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432" w:lineRule="atLeast"/>
              <w:jc w:val="center"/>
              <w:rPr>
                <w:rFonts w:ascii="Microsoft YaHei" w:eastAsia="Microsoft YaHei" w:hAnsi="Microsoft YaHei" w:cs="Microsoft YaHei"/>
                <w:color w:val="666666"/>
                <w:lang w:val="en" w:eastAsia="en"/>
              </w:rPr>
            </w:pPr>
            <w:r>
              <w:rPr>
                <w:rFonts w:ascii="FangSong" w:eastAsia="FangSong" w:hAnsi="FangSong" w:cs="FangSong"/>
                <w:color w:val="666666"/>
                <w:lang w:val="en" w:eastAsia="en"/>
              </w:rPr>
              <w:t>评审标准</w:t>
            </w:r>
          </w:p>
        </w:tc>
      </w:tr>
      <w:tr>
        <w:tblPrEx>
          <w:tblW w:w="5000" w:type="pct"/>
          <w:tblInd w:w="15" w:type="dxa"/>
          <w:tblLayout w:type="fixed"/>
          <w:tblCellMar>
            <w:top w:w="0" w:type="dxa"/>
            <w:left w:w="0" w:type="dxa"/>
            <w:bottom w:w="0" w:type="dxa"/>
            <w:right w:w="0" w:type="dxa"/>
          </w:tblCellMar>
          <w:tblLook w:val="05E0"/>
        </w:tblPrEx>
        <w:trPr>
          <w:cantSplit/>
        </w:trPr>
        <w:tc>
          <w:tcPr>
            <w:tcW w:w="500" w:type="pct"/>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1</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资质要求</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具有独立法人资格或是具有独立承担民事责任能力的其他组织（提供营业执照或事业单位法人证书等证明资料扫描件，原件备查）；：</w:t>
            </w:r>
            <w:r>
              <w:rPr>
                <w:rFonts w:ascii="FangSong" w:eastAsia="FangSong" w:hAnsi="FangSong" w:cs="FangSong"/>
                <w:color w:val="666666"/>
                <w:lang w:val="en" w:eastAsia="en"/>
              </w:rPr>
              <w:br/>
            </w:r>
            <w:r>
              <w:rPr>
                <w:rFonts w:ascii="FangSong" w:eastAsia="FangSong" w:hAnsi="FangSong" w:cs="FangSong"/>
                <w:color w:val="666666"/>
                <w:lang w:val="en" w:eastAsia="en"/>
              </w:rPr>
              <w:t>具有独立法人资格或是具有独立承担民事责任能力的其他组织（提供营业执照或事业单位法人证书等证明资料扫描件，原件备查）；</w:t>
            </w:r>
            <w:r>
              <w:rPr>
                <w:rFonts w:ascii="FangSong" w:eastAsia="FangSong" w:hAnsi="FangSong" w:cs="FangSong"/>
                <w:color w:val="666666"/>
                <w:lang w:val="en" w:eastAsia="en"/>
              </w:rPr>
              <w:br/>
            </w:r>
            <w:r>
              <w:rPr>
                <w:rFonts w:ascii="FangSong" w:eastAsia="FangSong" w:hAnsi="FangSong" w:cs="FangSong"/>
                <w:color w:val="666666"/>
                <w:lang w:val="en" w:eastAsia="en"/>
              </w:rPr>
              <w:t>本项目不接受联合体投标（由供应商在《政府采购投标及履约承诺函》中作出声明），是否接受投标人选用进口产品参与投标详见招标文件货物需求明细”表；：</w:t>
            </w:r>
            <w:r>
              <w:rPr>
                <w:rFonts w:ascii="FangSong" w:eastAsia="FangSong" w:hAnsi="FangSong" w:cs="FangSong"/>
                <w:color w:val="666666"/>
                <w:lang w:val="en" w:eastAsia="en"/>
              </w:rPr>
              <w:br/>
            </w:r>
            <w:r>
              <w:rPr>
                <w:rFonts w:ascii="FangSong" w:eastAsia="FangSong" w:hAnsi="FangSong" w:cs="FangSong"/>
                <w:color w:val="666666"/>
                <w:lang w:val="en" w:eastAsia="en"/>
              </w:rPr>
              <w:t>本项目不接受联合体投标（由供应商在《政府采购投标及履约承诺函》中作出声明），是否接受投标人选用进口产品参与投标详见招标文件货物需求明细”表；</w:t>
            </w:r>
            <w:r>
              <w:rPr>
                <w:rFonts w:ascii="FangSong" w:eastAsia="FangSong" w:hAnsi="FangSong" w:cs="FangSong"/>
                <w:color w:val="666666"/>
                <w:lang w:val="en" w:eastAsia="en"/>
              </w:rPr>
              <w:br/>
            </w:r>
            <w:r>
              <w:rPr>
                <w:rFonts w:ascii="FangSong" w:eastAsia="FangSong" w:hAnsi="FangSong" w:cs="FangSong"/>
                <w:color w:val="666666"/>
                <w:lang w:val="en" w:eastAsia="en"/>
              </w:rPr>
              <w:t>参与本项目政府采购活动时不存在被有关部门禁止参与政府采购活动且在有效期内的情况（由供应商在《政府采购投标及履约承诺函》中作出声明）；：</w:t>
            </w:r>
            <w:r>
              <w:rPr>
                <w:rFonts w:ascii="FangSong" w:eastAsia="FangSong" w:hAnsi="FangSong" w:cs="FangSong"/>
                <w:color w:val="666666"/>
                <w:lang w:val="en" w:eastAsia="en"/>
              </w:rPr>
              <w:br/>
            </w:r>
            <w:r>
              <w:rPr>
                <w:rFonts w:ascii="FangSong" w:eastAsia="FangSong" w:hAnsi="FangSong" w:cs="FangSong"/>
                <w:color w:val="666666"/>
                <w:lang w:val="en" w:eastAsia="en"/>
              </w:rPr>
              <w:t>参与本项目政府采购活动时不存在被有关部门禁止参与政府采购活动且在有效期内的情况（由供应商在《政府采购投标及履约承诺函》中作出声明）；</w:t>
            </w:r>
            <w:r>
              <w:rPr>
                <w:rFonts w:ascii="FangSong" w:eastAsia="FangSong" w:hAnsi="FangSong" w:cs="FangSong"/>
                <w:color w:val="666666"/>
                <w:lang w:val="en" w:eastAsia="en"/>
              </w:rPr>
              <w:br/>
            </w:r>
            <w:r>
              <w:rPr>
                <w:rFonts w:ascii="FangSong" w:eastAsia="FangSong" w:hAnsi="FangSong" w:cs="FangSong"/>
                <w:color w:val="666666"/>
                <w:lang w:val="en" w:eastAsia="en"/>
              </w:rPr>
              <w:t>具备《中华人民共和国政府采购法》第二十二条第一款的条件（由供应商在《政府采购投标及履约承诺函》中作出声明）；：</w:t>
            </w:r>
            <w:r>
              <w:rPr>
                <w:rFonts w:ascii="FangSong" w:eastAsia="FangSong" w:hAnsi="FangSong" w:cs="FangSong"/>
                <w:color w:val="666666"/>
                <w:lang w:val="en" w:eastAsia="en"/>
              </w:rPr>
              <w:br/>
            </w:r>
            <w:r>
              <w:rPr>
                <w:rFonts w:ascii="FangSong" w:eastAsia="FangSong" w:hAnsi="FangSong" w:cs="FangSong"/>
                <w:color w:val="666666"/>
                <w:lang w:val="en" w:eastAsia="en"/>
              </w:rPr>
              <w:t>具备《中华人民共和国政府采购法》第二十二条第一款的条件（由供应商在《政府采购投标及履约承诺函》中作出声明）；</w:t>
            </w:r>
            <w:r>
              <w:rPr>
                <w:rFonts w:ascii="FangSong" w:eastAsia="FangSong" w:hAnsi="FangSong" w:cs="FangSong"/>
                <w:color w:val="666666"/>
                <w:lang w:val="en" w:eastAsia="en"/>
              </w:rPr>
              <w:br/>
            </w:r>
            <w:r>
              <w:rPr>
                <w:rFonts w:ascii="FangSong" w:eastAsia="FangSong" w:hAnsi="FangSong" w:cs="FangSong"/>
                <w:color w:val="666666"/>
                <w:lang w:val="en" w:eastAsia="en"/>
              </w:rPr>
              <w:t>未被列入失信被执行人、重大税收违法案件当事人名单、政府采购严重违法失信行为记录名单（由供应商在《政府采购投标及履约承诺函》中作出声明）；注：（1）信用中国”（www.creditchina.gov.cn，查询信用服务”栏的重大税收违法失信主体”失信被执行人”或者下载信用信息报告），中国政府采购网”（www.ccgp.gov.cn）中的政府采购严重违法失信行为记录名单”，以及深圳市政府采购监管网”（httpzfcg.sz.gov.cn）为供应商信用信息的查询渠道，相关信息以代理机构开标当日的查询结果为准；：</w:t>
            </w:r>
            <w:r>
              <w:rPr>
                <w:rFonts w:ascii="FangSong" w:eastAsia="FangSong" w:hAnsi="FangSong" w:cs="FangSong"/>
                <w:color w:val="666666"/>
                <w:lang w:val="en" w:eastAsia="en"/>
              </w:rPr>
              <w:br/>
            </w:r>
            <w:r>
              <w:rPr>
                <w:rFonts w:ascii="FangSong" w:eastAsia="FangSong" w:hAnsi="FangSong" w:cs="FangSong"/>
                <w:color w:val="666666"/>
                <w:lang w:val="en" w:eastAsia="en"/>
              </w:rPr>
              <w:t>未被列入失信被执行人、重大税收违法案件当事人名单、政府采购严重违法失信行为记录名单（由供应商在《政府采购投标及履约承诺函》中作出声明）；注：（1）信用中国”（www.creditchina.gov.cn，查询信用服务”栏的重大税收违法失信主体”失信被执行人”或者下载信用信息报告），中国政府采购网”（www.ccgp.gov.cn）中的政府采购严重违法失信行为记录名单”，以及深圳市政府采购监管网”（httpzfcg.sz.gov.cn）为供应商信用信息的查询渠道，相关信息以代理机构开标当日的查询结果为准；</w:t>
            </w:r>
            <w:r>
              <w:rPr>
                <w:rFonts w:ascii="FangSong" w:eastAsia="FangSong" w:hAnsi="FangSong" w:cs="FangSong"/>
                <w:color w:val="666666"/>
                <w:lang w:val="en" w:eastAsia="en"/>
              </w:rPr>
              <w:br/>
            </w:r>
            <w:r>
              <w:rPr>
                <w:rFonts w:ascii="FangSong" w:eastAsia="FangSong" w:hAnsi="FangSong" w:cs="FangSong"/>
                <w:color w:val="666666"/>
                <w:lang w:val="en" w:eastAsia="en"/>
              </w:rPr>
              <w:t>不存在《深圳市财政局政府采购供应商信用信息管理办法》（深财规〔2023〕3号）列明的严重违法失信行为（由供应商在《政府采购投标及履约承诺函》中作出声明）；：</w:t>
            </w:r>
            <w:r>
              <w:rPr>
                <w:rFonts w:ascii="FangSong" w:eastAsia="FangSong" w:hAnsi="FangSong" w:cs="FangSong"/>
                <w:color w:val="666666"/>
                <w:lang w:val="en" w:eastAsia="en"/>
              </w:rPr>
              <w:br/>
            </w:r>
            <w:r>
              <w:rPr>
                <w:rFonts w:ascii="FangSong" w:eastAsia="FangSong" w:hAnsi="FangSong" w:cs="FangSong"/>
                <w:color w:val="666666"/>
                <w:lang w:val="en" w:eastAsia="en"/>
              </w:rPr>
              <w:t>不存在《深圳市财政局政府采购供应商信用信息管理办法》（深财规〔2023〕3号）列明的严重违法失信行为（由供应商在《政府采购投标及履约承诺函》中作出声明）；</w:t>
            </w:r>
            <w:r>
              <w:rPr>
                <w:rFonts w:ascii="FangSong" w:eastAsia="FangSong" w:hAnsi="FangSong" w:cs="FangSong"/>
                <w:color w:val="666666"/>
                <w:lang w:val="en" w:eastAsia="en"/>
              </w:rPr>
              <w:br/>
            </w:r>
            <w:r>
              <w:rPr>
                <w:rFonts w:ascii="FangSong" w:eastAsia="FangSong" w:hAnsi="FangSong" w:cs="FangSong"/>
                <w:color w:val="666666"/>
                <w:lang w:val="en" w:eastAsia="en"/>
              </w:rPr>
              <w:t>单位负责人为同一人或者存在直接控股、管理关系的不同供应商，不得参加同一合同项下的政府采购活动；为采购项目提供整体设计、规范编制或者项目管理、监理、检测等服务的供应商，不得再参加该采购项目的其他采购活动（由供应商在《政府采购投标及履约承诺函》中作出声明）；：</w:t>
            </w:r>
            <w:r>
              <w:rPr>
                <w:rFonts w:ascii="FangSong" w:eastAsia="FangSong" w:hAnsi="FangSong" w:cs="FangSong"/>
                <w:color w:val="666666"/>
                <w:lang w:val="en" w:eastAsia="en"/>
              </w:rPr>
              <w:br/>
            </w:r>
            <w:r>
              <w:rPr>
                <w:rFonts w:ascii="FangSong" w:eastAsia="FangSong" w:hAnsi="FangSong" w:cs="FangSong"/>
                <w:color w:val="666666"/>
                <w:lang w:val="en" w:eastAsia="en"/>
              </w:rPr>
              <w:t>单位负责人为同一人或者存在直接控股、管理关系的不同供应商，不得参加同一合同项下的政府采购活动；为采购项目提供整体设计、规范编制或者项目管理、监理、检测等服务的供应商，不得再参加该采购项目的其他采购活动（由供应商在《政府采购投标及履约承诺函》中作出声明）；</w:t>
            </w:r>
            <w:r>
              <w:rPr>
                <w:rFonts w:ascii="FangSong" w:eastAsia="FangSong" w:hAnsi="FangSong" w:cs="FangSong"/>
                <w:color w:val="666666"/>
                <w:lang w:val="en" w:eastAsia="en"/>
              </w:rPr>
              <w:br/>
            </w:r>
            <w:r>
              <w:rPr>
                <w:rFonts w:ascii="FangSong" w:eastAsia="FangSong" w:hAnsi="FangSong" w:cs="FangSong"/>
                <w:color w:val="666666"/>
                <w:lang w:val="en" w:eastAsia="en"/>
              </w:rPr>
              <w:t>本项目不属于专门面向中小微企业采购项目。：</w:t>
            </w:r>
            <w:r>
              <w:rPr>
                <w:rFonts w:ascii="FangSong" w:eastAsia="FangSong" w:hAnsi="FangSong" w:cs="FangSong"/>
                <w:color w:val="666666"/>
                <w:lang w:val="en" w:eastAsia="en"/>
              </w:rPr>
              <w:br/>
            </w:r>
            <w:r>
              <w:rPr>
                <w:rFonts w:ascii="FangSong" w:eastAsia="FangSong" w:hAnsi="FangSong" w:cs="FangSong"/>
                <w:color w:val="666666"/>
                <w:lang w:val="en" w:eastAsia="en"/>
              </w:rPr>
              <w:t>本项目不属于专门面向中小微企业采购项目。</w:t>
            </w:r>
          </w:p>
        </w:tc>
      </w:tr>
    </w:tbl>
    <w:p>
      <w:pPr>
        <w:pBdr>
          <w:top w:val="none" w:sz="0" w:space="0" w:color="auto"/>
          <w:left w:val="none" w:sz="0" w:space="0" w:color="auto"/>
          <w:bottom w:val="none" w:sz="0" w:space="0" w:color="auto"/>
          <w:right w:val="none" w:sz="0" w:space="0" w:color="auto"/>
        </w:pBdr>
        <w:spacing w:line="240" w:lineRule="atLeast"/>
        <w:ind w:left="15" w:right="15"/>
        <w:rPr>
          <w:rFonts w:ascii="FangSong" w:eastAsia="FangSong" w:hAnsi="FangSong" w:cs="FangSong"/>
          <w:b/>
          <w:bCs/>
          <w:color w:val="000000"/>
          <w:lang w:val="en" w:eastAsia="en"/>
        </w:rPr>
      </w:pPr>
      <w:r>
        <w:rPr>
          <w:rFonts w:ascii="FangSong" w:eastAsia="FangSong" w:hAnsi="FangSong" w:cs="FangSong"/>
          <w:b/>
          <w:bCs/>
          <w:color w:val="000000"/>
          <w:lang w:val="en" w:eastAsia="en"/>
        </w:rPr>
        <w:t>4.2 初步评审</w:t>
      </w:r>
      <w:r>
        <w:rPr>
          <w:rFonts w:ascii="FangSong" w:eastAsia="FangSong" w:hAnsi="FangSong" w:cs="FangSong"/>
          <w:b/>
          <w:bCs/>
          <w:color w:val="000000"/>
          <w:lang w:val="en" w:eastAsia="en"/>
        </w:rPr>
        <w:br/>
      </w:r>
      <w:r>
        <w:rPr>
          <w:rFonts w:ascii="FangSong" w:eastAsia="FangSong" w:hAnsi="FangSong" w:cs="FangSong"/>
          <w:color w:val="333333"/>
          <w:lang w:val="en" w:eastAsia="en"/>
        </w:rPr>
        <w:t>汇总规则：</w:t>
      </w:r>
      <w:r>
        <w:rPr>
          <w:rFonts w:ascii="Microsoft YaHei" w:eastAsia="Microsoft YaHei" w:hAnsi="Microsoft YaHei" w:cs="Microsoft YaHei"/>
          <w:color w:val="333333"/>
          <w:lang w:val="en" w:eastAsia="en"/>
        </w:rPr>
        <w:t xml:space="preserve"> </w:t>
      </w:r>
      <w:r>
        <w:rPr>
          <w:rFonts w:ascii="FangSong" w:eastAsia="FangSong" w:hAnsi="FangSong" w:cs="FangSong"/>
          <w:color w:val="333333"/>
          <w:lang w:val="en" w:eastAsia="en"/>
        </w:rPr>
        <w:t>按分项自动汇总并发起否决投标</w:t>
      </w:r>
      <w:r>
        <w:rPr>
          <w:rFonts w:ascii="Microsoft YaHei" w:eastAsia="Microsoft YaHei" w:hAnsi="Microsoft YaHei" w:cs="Microsoft YaHei"/>
          <w:color w:val="333333"/>
          <w:lang w:val="en" w:eastAsia="en"/>
        </w:rPr>
        <w:t xml:space="preserve"> </w:t>
      </w:r>
    </w:p>
    <w:tbl>
      <w:tblPr>
        <w:tblStyle w:val="typotable0"/>
        <w:tblW w:w="5000" w:type="pct"/>
        <w:tblInd w:w="15" w:type="dxa"/>
        <w:tblBorders>
          <w:top w:val="outset" w:sz="6" w:space="0" w:color="808080"/>
          <w:left w:val="outset" w:sz="6" w:space="0" w:color="808080"/>
          <w:bottom w:val="outset" w:sz="6" w:space="0" w:color="808080"/>
          <w:right w:val="outset" w:sz="6" w:space="0" w:color="808080"/>
        </w:tblBorders>
        <w:tblLayout w:type="fixed"/>
        <w:tblCellMar>
          <w:top w:w="0" w:type="dxa"/>
          <w:left w:w="0" w:type="dxa"/>
          <w:bottom w:w="0" w:type="dxa"/>
          <w:right w:w="0" w:type="dxa"/>
        </w:tblCellMar>
        <w:tblLook w:val="05E0"/>
      </w:tblPr>
      <w:tblGrid>
        <w:gridCol w:w="1612"/>
        <w:gridCol w:w="3762"/>
        <w:gridCol w:w="3762"/>
      </w:tblGrid>
      <w:tr>
        <w:tblPrEx>
          <w:tblW w:w="5000" w:type="pct"/>
          <w:tblInd w:w="15" w:type="dxa"/>
          <w:tblBorders>
            <w:top w:val="outset" w:sz="6" w:space="0" w:color="808080"/>
            <w:left w:val="outset" w:sz="6" w:space="0" w:color="808080"/>
            <w:bottom w:val="outset" w:sz="6" w:space="0" w:color="808080"/>
            <w:right w:val="outset" w:sz="6" w:space="0" w:color="808080"/>
          </w:tblBorders>
          <w:tblLayout w:type="fixed"/>
          <w:tblCellMar>
            <w:top w:w="0" w:type="dxa"/>
            <w:left w:w="0" w:type="dxa"/>
            <w:bottom w:w="0" w:type="dxa"/>
            <w:right w:w="0" w:type="dxa"/>
          </w:tblCellMar>
          <w:tblLook w:val="05E0"/>
        </w:tblPrEx>
        <w:trPr>
          <w:cantSplit/>
          <w:tblHeader/>
        </w:trPr>
        <w:tc>
          <w:tcPr>
            <w:tcW w:w="750" w:type="pct"/>
            <w:tcBorders>
              <w:top w:val="single" w:sz="6" w:space="0" w:color="DDDDDD"/>
              <w:left w:val="single" w:sz="6" w:space="0" w:color="DDDDDD"/>
              <w:bottom w:val="single" w:sz="6" w:space="0" w:color="DDDDDD"/>
              <w:right w:val="single" w:sz="6" w:space="0" w:color="DDDDDD"/>
            </w:tcBorders>
            <w:shd w:val="clear" w:color="auto" w:fill="F1F1F1"/>
            <w:noWrap/>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432" w:lineRule="atLeast"/>
              <w:jc w:val="center"/>
              <w:rPr>
                <w:rFonts w:ascii="Microsoft YaHei" w:eastAsia="Microsoft YaHei" w:hAnsi="Microsoft YaHei" w:cs="Microsoft YaHei"/>
                <w:color w:val="666666"/>
                <w:lang w:val="en" w:eastAsia="en"/>
              </w:rPr>
            </w:pPr>
            <w:r>
              <w:rPr>
                <w:rFonts w:ascii="FangSong" w:eastAsia="FangSong" w:hAnsi="FangSong" w:cs="FangSong"/>
                <w:color w:val="666666"/>
                <w:lang w:val="en" w:eastAsia="en"/>
              </w:rPr>
              <w:t>序号</w:t>
            </w:r>
          </w:p>
        </w:tc>
        <w:tc>
          <w:tcPr>
            <w:tcW w:w="1750" w:type="pct"/>
            <w:tcBorders>
              <w:top w:val="single" w:sz="6" w:space="0" w:color="DDDDDD"/>
              <w:left w:val="single" w:sz="6" w:space="0" w:color="DDDDDD"/>
              <w:bottom w:val="single" w:sz="6" w:space="0" w:color="DDDDDD"/>
              <w:right w:val="single" w:sz="6" w:space="0" w:color="DDDDDD"/>
            </w:tcBorders>
            <w:shd w:val="clear" w:color="auto" w:fill="F1F1F1"/>
            <w:noWrap/>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432" w:lineRule="atLeast"/>
              <w:jc w:val="center"/>
              <w:rPr>
                <w:rFonts w:ascii="Microsoft YaHei" w:eastAsia="Microsoft YaHei" w:hAnsi="Microsoft YaHei" w:cs="Microsoft YaHei"/>
                <w:color w:val="666666"/>
                <w:lang w:val="en" w:eastAsia="en"/>
              </w:rPr>
            </w:pPr>
            <w:r>
              <w:rPr>
                <w:rFonts w:ascii="FangSong" w:eastAsia="FangSong" w:hAnsi="FangSong" w:cs="FangSong"/>
                <w:color w:val="666666"/>
                <w:lang w:val="en" w:eastAsia="en"/>
              </w:rPr>
              <w:t>评审要素</w:t>
            </w:r>
          </w:p>
        </w:tc>
        <w:tc>
          <w:tcPr>
            <w:tcW w:w="1750" w:type="pct"/>
            <w:tcBorders>
              <w:top w:val="single" w:sz="6" w:space="0" w:color="DDDDDD"/>
              <w:left w:val="single" w:sz="6" w:space="0" w:color="DDDDDD"/>
              <w:bottom w:val="single" w:sz="6" w:space="0" w:color="DDDDDD"/>
              <w:right w:val="single" w:sz="6" w:space="0" w:color="DDDDDD"/>
            </w:tcBorders>
            <w:shd w:val="clear" w:color="auto" w:fill="F1F1F1"/>
            <w:noWrap/>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432" w:lineRule="atLeast"/>
              <w:jc w:val="center"/>
              <w:rPr>
                <w:rFonts w:ascii="Microsoft YaHei" w:eastAsia="Microsoft YaHei" w:hAnsi="Microsoft YaHei" w:cs="Microsoft YaHei"/>
                <w:color w:val="666666"/>
                <w:lang w:val="en" w:eastAsia="en"/>
              </w:rPr>
            </w:pPr>
            <w:r>
              <w:rPr>
                <w:rFonts w:ascii="FangSong" w:eastAsia="FangSong" w:hAnsi="FangSong" w:cs="FangSong"/>
                <w:color w:val="666666"/>
                <w:lang w:val="en" w:eastAsia="en"/>
              </w:rPr>
              <w:t>评审标准</w:t>
            </w:r>
          </w:p>
        </w:tc>
      </w:tr>
      <w:tr>
        <w:tblPrEx>
          <w:tblW w:w="5000" w:type="pct"/>
          <w:tblInd w:w="15" w:type="dxa"/>
          <w:tblLayout w:type="fixed"/>
          <w:tblCellMar>
            <w:top w:w="0" w:type="dxa"/>
            <w:left w:w="0" w:type="dxa"/>
            <w:bottom w:w="0" w:type="dxa"/>
            <w:right w:w="0" w:type="dxa"/>
          </w:tblCellMar>
          <w:tblLook w:val="05E0"/>
        </w:tblPrEx>
        <w:trPr>
          <w:cantSplit/>
        </w:trPr>
        <w:tc>
          <w:tcPr>
            <w:tcW w:w="500" w:type="pct"/>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1</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符合性审查</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p>
        </w:tc>
      </w:tr>
      <w:tr>
        <w:tblPrEx>
          <w:tblW w:w="5000" w:type="pct"/>
          <w:tblInd w:w="15" w:type="dxa"/>
          <w:tblLayout w:type="fixed"/>
          <w:tblCellMar>
            <w:top w:w="0" w:type="dxa"/>
            <w:left w:w="0" w:type="dxa"/>
            <w:bottom w:w="0" w:type="dxa"/>
            <w:right w:w="0" w:type="dxa"/>
          </w:tblCellMar>
          <w:tblLook w:val="05E0"/>
        </w:tblPrEx>
        <w:trPr>
          <w:cantSplit/>
        </w:trPr>
        <w:tc>
          <w:tcPr>
            <w:tcW w:w="500" w:type="pct"/>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2</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不得将一个包的内容拆开投标；</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不得将一个包的内容拆开投标；</w:t>
            </w:r>
          </w:p>
        </w:tc>
      </w:tr>
      <w:tr>
        <w:tblPrEx>
          <w:tblW w:w="5000" w:type="pct"/>
          <w:tblInd w:w="15" w:type="dxa"/>
          <w:tblLayout w:type="fixed"/>
          <w:tblCellMar>
            <w:top w:w="0" w:type="dxa"/>
            <w:left w:w="0" w:type="dxa"/>
            <w:bottom w:w="0" w:type="dxa"/>
            <w:right w:w="0" w:type="dxa"/>
          </w:tblCellMar>
          <w:tblLook w:val="05E0"/>
        </w:tblPrEx>
        <w:trPr>
          <w:cantSplit/>
        </w:trPr>
        <w:tc>
          <w:tcPr>
            <w:tcW w:w="500" w:type="pct"/>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3</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对同一项目投标时，不得提供两套以上的投标方案（招标文件另有规定的除外）；</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对同一项目投标时，不得提供两套以上的投标方案（招标文件另有规定的除外）；</w:t>
            </w:r>
          </w:p>
        </w:tc>
      </w:tr>
      <w:tr>
        <w:tblPrEx>
          <w:tblW w:w="5000" w:type="pct"/>
          <w:tblInd w:w="15" w:type="dxa"/>
          <w:tblLayout w:type="fixed"/>
          <w:tblCellMar>
            <w:top w:w="0" w:type="dxa"/>
            <w:left w:w="0" w:type="dxa"/>
            <w:bottom w:w="0" w:type="dxa"/>
            <w:right w:w="0" w:type="dxa"/>
          </w:tblCellMar>
          <w:tblLook w:val="05E0"/>
        </w:tblPrEx>
        <w:trPr>
          <w:cantSplit/>
        </w:trPr>
        <w:tc>
          <w:tcPr>
            <w:tcW w:w="500" w:type="pct"/>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4</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分项报价或投标总价不得高于相应预算金额（或设定的预算金额下的最高限价）；</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分项报价或投标总价不得高于相应预算金额（或设定的预算金额下的最高限价）；</w:t>
            </w:r>
          </w:p>
        </w:tc>
      </w:tr>
      <w:tr>
        <w:tblPrEx>
          <w:tblW w:w="5000" w:type="pct"/>
          <w:tblInd w:w="15" w:type="dxa"/>
          <w:tblLayout w:type="fixed"/>
          <w:tblCellMar>
            <w:top w:w="0" w:type="dxa"/>
            <w:left w:w="0" w:type="dxa"/>
            <w:bottom w:w="0" w:type="dxa"/>
            <w:right w:w="0" w:type="dxa"/>
          </w:tblCellMar>
          <w:tblLook w:val="05E0"/>
        </w:tblPrEx>
        <w:trPr>
          <w:cantSplit/>
        </w:trPr>
        <w:tc>
          <w:tcPr>
            <w:tcW w:w="500" w:type="pct"/>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5</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评审委员会认为投标人的报价明显低于其他通过符合性审查投标人的报价，有可能影响产品质量或者不能诚信履约的，应当要求其在评审现场合理的时间内提供书面说明，必要时提交相关证明材料；在此情况下，投标人仍不能证明其报价合理性的（评审委员会成员对投标人提供的说明材料判断不一致的，按照少数服从多数”的原则确定评审委员会的意见）；</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评审委员会认为投标人的报价明显低于其他通过符合性审查投标人的报价，有可能影响产品质量或者不能诚信履约的，应当要求其在评审现场合理的时间内提供书面说明，必要时提交相关证明材料；在此情况下，投标人仍不能证明其报价合理性的（评审委员会成员对投标人提供的说明材料判断不一致的，按照少数服从多数”的原则确定评审委员会的意见）；</w:t>
            </w:r>
          </w:p>
        </w:tc>
      </w:tr>
      <w:tr>
        <w:tblPrEx>
          <w:tblW w:w="5000" w:type="pct"/>
          <w:tblInd w:w="15" w:type="dxa"/>
          <w:tblLayout w:type="fixed"/>
          <w:tblCellMar>
            <w:top w:w="0" w:type="dxa"/>
            <w:left w:w="0" w:type="dxa"/>
            <w:bottom w:w="0" w:type="dxa"/>
            <w:right w:w="0" w:type="dxa"/>
          </w:tblCellMar>
          <w:tblLook w:val="05E0"/>
        </w:tblPrEx>
        <w:trPr>
          <w:cantSplit/>
        </w:trPr>
        <w:tc>
          <w:tcPr>
            <w:tcW w:w="500" w:type="pct"/>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6</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所投货物、服务在技术、商务等方面没有实质性满足招标文件要求的（是否实质性满足招标文件要求，由评审委员会根据实质性条款响应情况做出评判；若招标文件未设置实质性条款，不得据此做投标无效处理）；</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所投货物、服务在技术、商务等方面没有实质性满足招标文件要求的（是否实质性满足招标文件要求，由评审委员会根据实质性条款响应情况做出评判；若招标文件未设置实质性条款，不得据此做投标无效处理）；</w:t>
            </w:r>
          </w:p>
        </w:tc>
      </w:tr>
      <w:tr>
        <w:tblPrEx>
          <w:tblW w:w="5000" w:type="pct"/>
          <w:tblInd w:w="15" w:type="dxa"/>
          <w:tblLayout w:type="fixed"/>
          <w:tblCellMar>
            <w:top w:w="0" w:type="dxa"/>
            <w:left w:w="0" w:type="dxa"/>
            <w:bottom w:w="0" w:type="dxa"/>
            <w:right w:w="0" w:type="dxa"/>
          </w:tblCellMar>
          <w:tblLook w:val="05E0"/>
        </w:tblPrEx>
        <w:trPr>
          <w:cantSplit/>
        </w:trPr>
        <w:tc>
          <w:tcPr>
            <w:tcW w:w="500" w:type="pct"/>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7</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未按招标文件所提供的样式填写《投标函》、《股东构成审查表》；未按招标文件所提供的《政府采购投标及履约承诺函》进行承诺；未按招标文件对投标文件组成的要求提供投标文件；</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未按招标文件所提供的样式填写《投标函》、《股东构成审查表》；未按招标文件所提供的《政府采购投标及履约承诺函》进行承诺；未按招标文件对投标文件组成的要求提供投标文件；</w:t>
            </w:r>
          </w:p>
        </w:tc>
      </w:tr>
      <w:tr>
        <w:tblPrEx>
          <w:tblW w:w="5000" w:type="pct"/>
          <w:tblInd w:w="15" w:type="dxa"/>
          <w:tblLayout w:type="fixed"/>
          <w:tblCellMar>
            <w:top w:w="0" w:type="dxa"/>
            <w:left w:w="0" w:type="dxa"/>
            <w:bottom w:w="0" w:type="dxa"/>
            <w:right w:w="0" w:type="dxa"/>
          </w:tblCellMar>
          <w:tblLook w:val="05E0"/>
        </w:tblPrEx>
        <w:trPr>
          <w:cantSplit/>
        </w:trPr>
        <w:tc>
          <w:tcPr>
            <w:tcW w:w="500" w:type="pct"/>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8</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采购标的所投产品货物清单报价等任意一类有缺漏项或响应不全，或者对招标文件规定的项目需求内容或者需求数量进行修改，评审委员会判定投标响应不满足采购需求；</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采购标的所投产品货物清单报价等任意一类有缺漏项或响应不全，或者对招标文件规定的项目需求内容或者需求数量进行修改，评审委员会判定投标响应不满足采购需求；</w:t>
            </w:r>
          </w:p>
        </w:tc>
      </w:tr>
      <w:tr>
        <w:tblPrEx>
          <w:tblW w:w="5000" w:type="pct"/>
          <w:tblInd w:w="15" w:type="dxa"/>
          <w:tblLayout w:type="fixed"/>
          <w:tblCellMar>
            <w:top w:w="0" w:type="dxa"/>
            <w:left w:w="0" w:type="dxa"/>
            <w:bottom w:w="0" w:type="dxa"/>
            <w:right w:w="0" w:type="dxa"/>
          </w:tblCellMar>
          <w:tblLook w:val="05E0"/>
        </w:tblPrEx>
        <w:trPr>
          <w:cantSplit/>
        </w:trPr>
        <w:tc>
          <w:tcPr>
            <w:tcW w:w="500" w:type="pct"/>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9</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投标文件电子文档不得带病毒；</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投标文件电子文档不得带病毒；</w:t>
            </w:r>
          </w:p>
        </w:tc>
      </w:tr>
      <w:tr>
        <w:tblPrEx>
          <w:tblW w:w="5000" w:type="pct"/>
          <w:tblInd w:w="15" w:type="dxa"/>
          <w:tblLayout w:type="fixed"/>
          <w:tblCellMar>
            <w:top w:w="0" w:type="dxa"/>
            <w:left w:w="0" w:type="dxa"/>
            <w:bottom w:w="0" w:type="dxa"/>
            <w:right w:w="0" w:type="dxa"/>
          </w:tblCellMar>
          <w:tblLook w:val="05E0"/>
        </w:tblPrEx>
        <w:trPr>
          <w:cantSplit/>
        </w:trPr>
        <w:tc>
          <w:tcPr>
            <w:tcW w:w="500" w:type="pct"/>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10</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投标文件用不属于本公司的电子密钥进行加密的；</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投标文件用不属于本公司的电子密钥进行加密的；</w:t>
            </w:r>
          </w:p>
        </w:tc>
      </w:tr>
      <w:tr>
        <w:tblPrEx>
          <w:tblW w:w="5000" w:type="pct"/>
          <w:tblInd w:w="15" w:type="dxa"/>
          <w:tblLayout w:type="fixed"/>
          <w:tblCellMar>
            <w:top w:w="0" w:type="dxa"/>
            <w:left w:w="0" w:type="dxa"/>
            <w:bottom w:w="0" w:type="dxa"/>
            <w:right w:w="0" w:type="dxa"/>
          </w:tblCellMar>
          <w:tblLook w:val="05E0"/>
        </w:tblPrEx>
        <w:trPr>
          <w:cantSplit/>
        </w:trPr>
        <w:tc>
          <w:tcPr>
            <w:tcW w:w="500" w:type="pct"/>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11</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不同投标供应商投标文件文件制作机器码”一致；</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不同投标供应商投标文件文件制作机器码”一致；</w:t>
            </w:r>
          </w:p>
        </w:tc>
      </w:tr>
      <w:tr>
        <w:tblPrEx>
          <w:tblW w:w="5000" w:type="pct"/>
          <w:tblInd w:w="15" w:type="dxa"/>
          <w:tblLayout w:type="fixed"/>
          <w:tblCellMar>
            <w:top w:w="0" w:type="dxa"/>
            <w:left w:w="0" w:type="dxa"/>
            <w:bottom w:w="0" w:type="dxa"/>
            <w:right w:w="0" w:type="dxa"/>
          </w:tblCellMar>
          <w:tblLook w:val="05E0"/>
        </w:tblPrEx>
        <w:trPr>
          <w:cantSplit/>
        </w:trPr>
        <w:tc>
          <w:tcPr>
            <w:tcW w:w="500" w:type="pct"/>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12</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不同投标供应商投标文件文件创建标识码”一致；</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不同投标供应商投标文件文件创建标识码”一致；</w:t>
            </w:r>
          </w:p>
        </w:tc>
      </w:tr>
      <w:tr>
        <w:tblPrEx>
          <w:tblW w:w="5000" w:type="pct"/>
          <w:tblInd w:w="15" w:type="dxa"/>
          <w:tblLayout w:type="fixed"/>
          <w:tblCellMar>
            <w:top w:w="0" w:type="dxa"/>
            <w:left w:w="0" w:type="dxa"/>
            <w:bottom w:w="0" w:type="dxa"/>
            <w:right w:w="0" w:type="dxa"/>
          </w:tblCellMar>
          <w:tblLook w:val="05E0"/>
        </w:tblPrEx>
        <w:trPr>
          <w:cantSplit/>
        </w:trPr>
        <w:tc>
          <w:tcPr>
            <w:tcW w:w="500" w:type="pct"/>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13</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法律、法规、规章、规范性文件规定的其他情形。</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法律、法规、规章、规范性文件规定的其他情形。</w:t>
            </w:r>
          </w:p>
        </w:tc>
      </w:tr>
    </w:tbl>
    <w:p>
      <w:pPr>
        <w:pBdr>
          <w:top w:val="none" w:sz="0" w:space="0" w:color="auto"/>
          <w:left w:val="none" w:sz="0" w:space="0" w:color="auto"/>
          <w:bottom w:val="none" w:sz="0" w:space="0" w:color="auto"/>
          <w:right w:val="none" w:sz="0" w:space="0" w:color="auto"/>
        </w:pBdr>
        <w:spacing w:line="240" w:lineRule="atLeast"/>
        <w:ind w:left="15" w:right="15"/>
        <w:rPr>
          <w:rFonts w:ascii="FangSong" w:eastAsia="FangSong" w:hAnsi="FangSong" w:cs="FangSong"/>
          <w:b/>
          <w:bCs/>
          <w:color w:val="000000"/>
          <w:lang w:val="en" w:eastAsia="en"/>
        </w:rPr>
      </w:pPr>
      <w:r>
        <w:rPr>
          <w:rFonts w:ascii="FangSong" w:eastAsia="FangSong" w:hAnsi="FangSong" w:cs="FangSong"/>
          <w:b/>
          <w:bCs/>
          <w:color w:val="000000"/>
          <w:lang w:val="en" w:eastAsia="en"/>
        </w:rPr>
        <w:t>4.3 详细评审</w:t>
      </w:r>
      <w:r>
        <w:rPr>
          <w:rFonts w:ascii="FangSong" w:eastAsia="FangSong" w:hAnsi="FangSong" w:cs="FangSong"/>
          <w:b/>
          <w:bCs/>
          <w:color w:val="000000"/>
          <w:lang w:val="en" w:eastAsia="en"/>
        </w:rPr>
        <w:br/>
      </w:r>
      <w:r>
        <w:rPr>
          <w:rFonts w:ascii="FangSong" w:eastAsia="FangSong" w:hAnsi="FangSong" w:cs="FangSong"/>
          <w:color w:val="333333"/>
          <w:lang w:val="en" w:eastAsia="en"/>
        </w:rPr>
        <w:t>汇总规则：</w:t>
      </w:r>
      <w:r>
        <w:rPr>
          <w:rFonts w:ascii="Microsoft YaHei" w:eastAsia="Microsoft YaHei" w:hAnsi="Microsoft YaHei" w:cs="Microsoft YaHei"/>
          <w:color w:val="333333"/>
          <w:lang w:val="en" w:eastAsia="en"/>
        </w:rPr>
        <w:t xml:space="preserve"> </w:t>
      </w:r>
      <w:r>
        <w:rPr>
          <w:rFonts w:ascii="FangSong" w:eastAsia="FangSong" w:hAnsi="FangSong" w:cs="FangSong"/>
          <w:color w:val="333333"/>
          <w:lang w:val="en" w:eastAsia="en"/>
        </w:rPr>
        <w:t>按评委打分直接平均</w:t>
      </w:r>
      <w:r>
        <w:rPr>
          <w:rFonts w:ascii="Microsoft YaHei" w:eastAsia="Microsoft YaHei" w:hAnsi="Microsoft YaHei" w:cs="Microsoft YaHei"/>
          <w:color w:val="333333"/>
          <w:lang w:val="en" w:eastAsia="en"/>
        </w:rPr>
        <w:t xml:space="preserve"> </w:t>
      </w:r>
    </w:p>
    <w:tbl>
      <w:tblPr>
        <w:tblStyle w:val="typotable0"/>
        <w:tblW w:w="5000" w:type="pct"/>
        <w:tblInd w:w="15" w:type="dxa"/>
        <w:tblBorders>
          <w:top w:val="outset" w:sz="6" w:space="0" w:color="808080"/>
          <w:left w:val="outset" w:sz="6" w:space="0" w:color="808080"/>
          <w:bottom w:val="outset" w:sz="6" w:space="0" w:color="808080"/>
          <w:right w:val="outset" w:sz="6" w:space="0" w:color="808080"/>
        </w:tblBorders>
        <w:tblLayout w:type="fixed"/>
        <w:tblCellMar>
          <w:top w:w="0" w:type="dxa"/>
          <w:left w:w="0" w:type="dxa"/>
          <w:bottom w:w="0" w:type="dxa"/>
          <w:right w:w="0" w:type="dxa"/>
        </w:tblCellMar>
        <w:tblLook w:val="05E0"/>
      </w:tblPr>
      <w:tblGrid>
        <w:gridCol w:w="913"/>
        <w:gridCol w:w="3289"/>
        <w:gridCol w:w="3289"/>
        <w:gridCol w:w="914"/>
        <w:gridCol w:w="731"/>
      </w:tblGrid>
      <w:tr>
        <w:tblPrEx>
          <w:tblW w:w="5000" w:type="pct"/>
          <w:tblInd w:w="15" w:type="dxa"/>
          <w:tblBorders>
            <w:top w:val="outset" w:sz="6" w:space="0" w:color="808080"/>
            <w:left w:val="outset" w:sz="6" w:space="0" w:color="808080"/>
            <w:bottom w:val="outset" w:sz="6" w:space="0" w:color="808080"/>
            <w:right w:val="outset" w:sz="6" w:space="0" w:color="808080"/>
          </w:tblBorders>
          <w:tblLayout w:type="fixed"/>
          <w:tblCellMar>
            <w:top w:w="0" w:type="dxa"/>
            <w:left w:w="0" w:type="dxa"/>
            <w:bottom w:w="0" w:type="dxa"/>
            <w:right w:w="0" w:type="dxa"/>
          </w:tblCellMar>
          <w:tblLook w:val="05E0"/>
        </w:tblPrEx>
        <w:trPr>
          <w:cantSplit/>
          <w:tblHeader/>
        </w:trPr>
        <w:tc>
          <w:tcPr>
            <w:tcW w:w="400" w:type="pct"/>
            <w:tcBorders>
              <w:top w:val="single" w:sz="6" w:space="0" w:color="DDDDDD"/>
              <w:left w:val="single" w:sz="6" w:space="0" w:color="DDDDDD"/>
              <w:bottom w:val="single" w:sz="6" w:space="0" w:color="DDDDDD"/>
              <w:right w:val="single" w:sz="6" w:space="0" w:color="DDDDDD"/>
            </w:tcBorders>
            <w:shd w:val="clear" w:color="auto" w:fill="F1F1F1"/>
            <w:noWrap/>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432" w:lineRule="atLeast"/>
              <w:jc w:val="center"/>
              <w:rPr>
                <w:rFonts w:ascii="Microsoft YaHei" w:eastAsia="Microsoft YaHei" w:hAnsi="Microsoft YaHei" w:cs="Microsoft YaHei"/>
                <w:color w:val="666666"/>
                <w:lang w:val="en" w:eastAsia="en"/>
              </w:rPr>
            </w:pPr>
            <w:r>
              <w:rPr>
                <w:rFonts w:ascii="FangSong" w:eastAsia="FangSong" w:hAnsi="FangSong" w:cs="FangSong"/>
                <w:color w:val="666666"/>
                <w:lang w:val="en" w:eastAsia="en"/>
              </w:rPr>
              <w:t>序号</w:t>
            </w:r>
          </w:p>
        </w:tc>
        <w:tc>
          <w:tcPr>
            <w:tcW w:w="1800" w:type="pct"/>
            <w:tcBorders>
              <w:top w:val="single" w:sz="6" w:space="0" w:color="DDDDDD"/>
              <w:left w:val="single" w:sz="6" w:space="0" w:color="DDDDDD"/>
              <w:bottom w:val="single" w:sz="6" w:space="0" w:color="DDDDDD"/>
              <w:right w:val="single" w:sz="6" w:space="0" w:color="DDDDDD"/>
            </w:tcBorders>
            <w:shd w:val="clear" w:color="auto" w:fill="F1F1F1"/>
            <w:noWrap/>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432" w:lineRule="atLeast"/>
              <w:jc w:val="center"/>
              <w:rPr>
                <w:rFonts w:ascii="Microsoft YaHei" w:eastAsia="Microsoft YaHei" w:hAnsi="Microsoft YaHei" w:cs="Microsoft YaHei"/>
                <w:color w:val="666666"/>
                <w:lang w:val="en" w:eastAsia="en"/>
              </w:rPr>
            </w:pPr>
            <w:r>
              <w:rPr>
                <w:rFonts w:ascii="FangSong" w:eastAsia="FangSong" w:hAnsi="FangSong" w:cs="FangSong"/>
                <w:color w:val="666666"/>
                <w:lang w:val="en" w:eastAsia="en"/>
              </w:rPr>
              <w:t>评审要素</w:t>
            </w:r>
          </w:p>
        </w:tc>
        <w:tc>
          <w:tcPr>
            <w:tcW w:w="1800" w:type="pct"/>
            <w:tcBorders>
              <w:top w:val="single" w:sz="6" w:space="0" w:color="DDDDDD"/>
              <w:left w:val="single" w:sz="6" w:space="0" w:color="DDDDDD"/>
              <w:bottom w:val="single" w:sz="6" w:space="0" w:color="DDDDDD"/>
              <w:right w:val="single" w:sz="6" w:space="0" w:color="DDDDDD"/>
            </w:tcBorders>
            <w:shd w:val="clear" w:color="auto" w:fill="F1F1F1"/>
            <w:noWrap/>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432" w:lineRule="atLeast"/>
              <w:jc w:val="center"/>
              <w:rPr>
                <w:rFonts w:ascii="Microsoft YaHei" w:eastAsia="Microsoft YaHei" w:hAnsi="Microsoft YaHei" w:cs="Microsoft YaHei"/>
                <w:color w:val="666666"/>
                <w:lang w:val="en" w:eastAsia="en"/>
              </w:rPr>
            </w:pPr>
            <w:r>
              <w:rPr>
                <w:rFonts w:ascii="FangSong" w:eastAsia="FangSong" w:hAnsi="FangSong" w:cs="FangSong"/>
                <w:color w:val="666666"/>
                <w:lang w:val="en" w:eastAsia="en"/>
              </w:rPr>
              <w:t>评审标准</w:t>
            </w:r>
          </w:p>
        </w:tc>
        <w:tc>
          <w:tcPr>
            <w:tcW w:w="500" w:type="pct"/>
            <w:tcBorders>
              <w:top w:val="single" w:sz="6" w:space="0" w:color="DDDDDD"/>
              <w:left w:val="single" w:sz="6" w:space="0" w:color="DDDDDD"/>
              <w:bottom w:val="single" w:sz="6" w:space="0" w:color="DDDDDD"/>
              <w:right w:val="single" w:sz="6" w:space="0" w:color="DDDDDD"/>
            </w:tcBorders>
            <w:shd w:val="clear" w:color="auto" w:fill="F1F1F1"/>
            <w:noWrap/>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432" w:lineRule="atLeast"/>
              <w:jc w:val="center"/>
              <w:rPr>
                <w:rFonts w:ascii="Microsoft YaHei" w:eastAsia="Microsoft YaHei" w:hAnsi="Microsoft YaHei" w:cs="Microsoft YaHei"/>
                <w:color w:val="666666"/>
                <w:lang w:val="en" w:eastAsia="en"/>
              </w:rPr>
            </w:pPr>
            <w:r>
              <w:rPr>
                <w:rFonts w:ascii="FangSong" w:eastAsia="FangSong" w:hAnsi="FangSong" w:cs="FangSong"/>
                <w:color w:val="666666"/>
                <w:lang w:val="en" w:eastAsia="en"/>
              </w:rPr>
              <w:t>分值</w:t>
            </w:r>
          </w:p>
        </w:tc>
        <w:tc>
          <w:tcPr>
            <w:tcW w:w="500" w:type="pct"/>
            <w:tcBorders>
              <w:top w:val="single" w:sz="6" w:space="0" w:color="DDDDDD"/>
              <w:left w:val="single" w:sz="6" w:space="0" w:color="DDDDDD"/>
              <w:bottom w:val="single" w:sz="6" w:space="0" w:color="DDDDDD"/>
              <w:right w:val="single" w:sz="6" w:space="0" w:color="DDDDDD"/>
            </w:tcBorders>
            <w:shd w:val="clear" w:color="auto" w:fill="F1F1F1"/>
            <w:noWrap/>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432" w:lineRule="atLeast"/>
              <w:jc w:val="center"/>
              <w:rPr>
                <w:rFonts w:ascii="Microsoft YaHei" w:eastAsia="Microsoft YaHei" w:hAnsi="Microsoft YaHei" w:cs="Microsoft YaHei"/>
                <w:color w:val="666666"/>
                <w:lang w:val="en" w:eastAsia="en"/>
              </w:rPr>
            </w:pPr>
            <w:r>
              <w:rPr>
                <w:rFonts w:ascii="FangSong" w:eastAsia="FangSong" w:hAnsi="FangSong" w:cs="FangSong"/>
                <w:color w:val="666666"/>
                <w:lang w:val="en" w:eastAsia="en"/>
              </w:rPr>
              <w:t>权重</w:t>
            </w:r>
          </w:p>
        </w:tc>
      </w:tr>
      <w:tr>
        <w:tblPrEx>
          <w:tblW w:w="5000" w:type="pct"/>
          <w:tblInd w:w="15" w:type="dxa"/>
          <w:tblLayout w:type="fixed"/>
          <w:tblCellMar>
            <w:top w:w="0" w:type="dxa"/>
            <w:left w:w="0" w:type="dxa"/>
            <w:bottom w:w="0" w:type="dxa"/>
            <w:right w:w="0" w:type="dxa"/>
          </w:tblCellMar>
          <w:tblLook w:val="05E0"/>
        </w:tblPrEx>
        <w:trPr>
          <w:cantSplit/>
        </w:trPr>
        <w:tc>
          <w:tcPr>
            <w:tcW w:w="500" w:type="pct"/>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1</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技术部分</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p>
        </w:tc>
        <w:tc>
          <w:tcPr>
            <w:tcW w:w="360" w:type="dxa"/>
            <w:tcBorders>
              <w:top w:val="single" w:sz="6" w:space="0" w:color="DDDDDD"/>
              <w:left w:val="single" w:sz="6" w:space="0" w:color="DDDDDD"/>
              <w:bottom w:val="single" w:sz="6" w:space="0" w:color="DDDDDD"/>
              <w:right w:val="single" w:sz="6" w:space="0" w:color="DDDDDD"/>
            </w:tcBorders>
            <w:tcMar>
              <w:top w:w="0" w:type="dxa"/>
              <w:left w:w="0" w:type="dxa"/>
              <w:bottom w:w="0" w:type="dxa"/>
              <w:right w:w="0"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p>
        </w:tc>
        <w:tc>
          <w:tcPr>
            <w:tcW w:w="360" w:type="dxa"/>
            <w:tcBorders>
              <w:top w:val="single" w:sz="6" w:space="0" w:color="DDDDDD"/>
              <w:left w:val="single" w:sz="6" w:space="0" w:color="DDDDDD"/>
              <w:bottom w:val="single" w:sz="6" w:space="0" w:color="DDDDDD"/>
              <w:right w:val="single" w:sz="6" w:space="0" w:color="DDDDDD"/>
            </w:tcBorders>
            <w:tcMar>
              <w:top w:w="0" w:type="dxa"/>
              <w:left w:w="0" w:type="dxa"/>
              <w:bottom w:w="0" w:type="dxa"/>
              <w:right w:w="0"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p>
        </w:tc>
      </w:tr>
      <w:tr>
        <w:tblPrEx>
          <w:tblW w:w="5000" w:type="pct"/>
          <w:tblInd w:w="15" w:type="dxa"/>
          <w:tblLayout w:type="fixed"/>
          <w:tblCellMar>
            <w:top w:w="0" w:type="dxa"/>
            <w:left w:w="0" w:type="dxa"/>
            <w:bottom w:w="0" w:type="dxa"/>
            <w:right w:w="0" w:type="dxa"/>
          </w:tblCellMar>
          <w:tblLook w:val="05E0"/>
        </w:tblPrEx>
        <w:trPr>
          <w:cantSplit/>
        </w:trPr>
        <w:tc>
          <w:tcPr>
            <w:tcW w:w="500" w:type="pct"/>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2</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项目实施方案</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（一）评分内容： 投标人根据本项目提供项目实施方案，内容包括： 1）供货服务方案； 2）供货配送计划； 3）货物质量保障措施。 （二）评分依据： 每提供以上1项内容得10分，最高得30分。在此基础上，专家根据各供应商的具体响应内容进一步评审： （1）内容针对性强，全面具体，科学合理，可操作性强，评审为优，得70分； （2）内容针对性较强，较全面具体，较科学合理，可操作性较强，评审为良，得40分； （3）内容针对性一般，基本全面，合理性及可操作性一般，评审为中，得10分； （4）内容针对性差，不全面不具体，合理性及可操作性差，评审为差，不得分； （5）未提供项目实施方案，不得分。</w:t>
            </w:r>
          </w:p>
        </w:tc>
        <w:tc>
          <w:tcPr>
            <w:tcW w:w="360" w:type="dxa"/>
            <w:tcBorders>
              <w:top w:val="single" w:sz="6" w:space="0" w:color="DDDDDD"/>
              <w:left w:val="single" w:sz="6" w:space="0" w:color="DDDDDD"/>
              <w:bottom w:val="single" w:sz="6" w:space="0" w:color="DDDDDD"/>
              <w:right w:val="single" w:sz="6" w:space="0" w:color="DDDDDD"/>
            </w:tcBorders>
            <w:tcMar>
              <w:top w:w="0" w:type="dxa"/>
              <w:left w:w="0" w:type="dxa"/>
              <w:bottom w:w="0" w:type="dxa"/>
              <w:right w:w="0"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100</w:t>
            </w:r>
          </w:p>
        </w:tc>
        <w:tc>
          <w:tcPr>
            <w:tcW w:w="360" w:type="dxa"/>
            <w:tcBorders>
              <w:top w:val="single" w:sz="6" w:space="0" w:color="DDDDDD"/>
              <w:left w:val="single" w:sz="6" w:space="0" w:color="DDDDDD"/>
              <w:bottom w:val="single" w:sz="6" w:space="0" w:color="DDDDDD"/>
              <w:right w:val="single" w:sz="6" w:space="0" w:color="DDDDDD"/>
            </w:tcBorders>
            <w:tcMar>
              <w:top w:w="0" w:type="dxa"/>
              <w:left w:w="0" w:type="dxa"/>
              <w:bottom w:w="0" w:type="dxa"/>
              <w:right w:w="0"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5</w:t>
            </w:r>
          </w:p>
        </w:tc>
      </w:tr>
      <w:tr>
        <w:tblPrEx>
          <w:tblW w:w="5000" w:type="pct"/>
          <w:tblInd w:w="15" w:type="dxa"/>
          <w:tblLayout w:type="fixed"/>
          <w:tblCellMar>
            <w:top w:w="0" w:type="dxa"/>
            <w:left w:w="0" w:type="dxa"/>
            <w:bottom w:w="0" w:type="dxa"/>
            <w:right w:w="0" w:type="dxa"/>
          </w:tblCellMar>
          <w:tblLook w:val="05E0"/>
        </w:tblPrEx>
        <w:trPr>
          <w:cantSplit/>
        </w:trPr>
        <w:tc>
          <w:tcPr>
            <w:tcW w:w="500" w:type="pct"/>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3</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售后服务方案</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（一）评分内容： 投标人根据本项目提供售后服务方案，内容包括： 1）所有产品均支持七天无理由退换； 2）退换货流程； 3）投诉事件分级及处理细则； 4）对账管理方案。 （二）评分依据： 每提供以上1项内容得10分，最高得40分。在此基础上，专家根据各供应商的具体响应内容进一步评审： （1）内容针对性强，全面具体，科学合理，可操作性强，评审为优，得60分； （2）内容针对性较强，较全面具体，较科学合理，可操作性较强，评审为良，得20分； （3）内容针对性一般，基本全面，合理性及可操作性一般，评审为中，得10分； （4）内容针对性差，不全面不具体，合理性及可操作性差，评审为差，不得分； （5）未提供售后服务方案，不得分。</w:t>
            </w:r>
          </w:p>
        </w:tc>
        <w:tc>
          <w:tcPr>
            <w:tcW w:w="360" w:type="dxa"/>
            <w:tcBorders>
              <w:top w:val="single" w:sz="6" w:space="0" w:color="DDDDDD"/>
              <w:left w:val="single" w:sz="6" w:space="0" w:color="DDDDDD"/>
              <w:bottom w:val="single" w:sz="6" w:space="0" w:color="DDDDDD"/>
              <w:right w:val="single" w:sz="6" w:space="0" w:color="DDDDDD"/>
            </w:tcBorders>
            <w:tcMar>
              <w:top w:w="0" w:type="dxa"/>
              <w:left w:w="0" w:type="dxa"/>
              <w:bottom w:w="0" w:type="dxa"/>
              <w:right w:w="0"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100</w:t>
            </w:r>
          </w:p>
        </w:tc>
        <w:tc>
          <w:tcPr>
            <w:tcW w:w="360" w:type="dxa"/>
            <w:tcBorders>
              <w:top w:val="single" w:sz="6" w:space="0" w:color="DDDDDD"/>
              <w:left w:val="single" w:sz="6" w:space="0" w:color="DDDDDD"/>
              <w:bottom w:val="single" w:sz="6" w:space="0" w:color="DDDDDD"/>
              <w:right w:val="single" w:sz="6" w:space="0" w:color="DDDDDD"/>
            </w:tcBorders>
            <w:tcMar>
              <w:top w:w="0" w:type="dxa"/>
              <w:left w:w="0" w:type="dxa"/>
              <w:bottom w:w="0" w:type="dxa"/>
              <w:right w:w="0"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6</w:t>
            </w:r>
          </w:p>
        </w:tc>
      </w:tr>
      <w:tr>
        <w:tblPrEx>
          <w:tblW w:w="5000" w:type="pct"/>
          <w:tblInd w:w="15" w:type="dxa"/>
          <w:tblLayout w:type="fixed"/>
          <w:tblCellMar>
            <w:top w:w="0" w:type="dxa"/>
            <w:left w:w="0" w:type="dxa"/>
            <w:bottom w:w="0" w:type="dxa"/>
            <w:right w:w="0" w:type="dxa"/>
          </w:tblCellMar>
          <w:tblLook w:val="05E0"/>
        </w:tblPrEx>
        <w:trPr>
          <w:cantSplit/>
        </w:trPr>
        <w:tc>
          <w:tcPr>
            <w:tcW w:w="500" w:type="pct"/>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4</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应急保障方案</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（一）评分内容： 投标人根据本项目提供应急保障方案，内容包括： 1）临时紧急配送方案； 2）恶劣天气配送方案； 3）周末及节假日供货方案； 4）质量不符合要求的货物更换方案。 （二）评分依据： 每提供以上1项内容得10分，最高得40分。在此基础上，专家根据各供应商的具体响应内容进一步评审： （1）内容针对性强，全面具体，科学合理，可操作性强，评审为优，得60分； （2）内容针对性较强，较全面具体，较科学合理，可操作性较强，评审为良，得20分； （3）内容针对性一般，基本全面，合理性及可操作性一般，评审为中，得10分； （4）内容针对性差，不全面不具体，合理性及可操作性差，评审为差，不得分； （5）未提供应急保障方案，不得分。</w:t>
            </w:r>
          </w:p>
        </w:tc>
        <w:tc>
          <w:tcPr>
            <w:tcW w:w="360" w:type="dxa"/>
            <w:tcBorders>
              <w:top w:val="single" w:sz="6" w:space="0" w:color="DDDDDD"/>
              <w:left w:val="single" w:sz="6" w:space="0" w:color="DDDDDD"/>
              <w:bottom w:val="single" w:sz="6" w:space="0" w:color="DDDDDD"/>
              <w:right w:val="single" w:sz="6" w:space="0" w:color="DDDDDD"/>
            </w:tcBorders>
            <w:tcMar>
              <w:top w:w="0" w:type="dxa"/>
              <w:left w:w="0" w:type="dxa"/>
              <w:bottom w:w="0" w:type="dxa"/>
              <w:right w:w="0"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100</w:t>
            </w:r>
          </w:p>
        </w:tc>
        <w:tc>
          <w:tcPr>
            <w:tcW w:w="360" w:type="dxa"/>
            <w:tcBorders>
              <w:top w:val="single" w:sz="6" w:space="0" w:color="DDDDDD"/>
              <w:left w:val="single" w:sz="6" w:space="0" w:color="DDDDDD"/>
              <w:bottom w:val="single" w:sz="6" w:space="0" w:color="DDDDDD"/>
              <w:right w:val="single" w:sz="6" w:space="0" w:color="DDDDDD"/>
            </w:tcBorders>
            <w:tcMar>
              <w:top w:w="0" w:type="dxa"/>
              <w:left w:w="0" w:type="dxa"/>
              <w:bottom w:w="0" w:type="dxa"/>
              <w:right w:w="0"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4</w:t>
            </w:r>
          </w:p>
        </w:tc>
      </w:tr>
      <w:tr>
        <w:tblPrEx>
          <w:tblW w:w="5000" w:type="pct"/>
          <w:tblInd w:w="15" w:type="dxa"/>
          <w:tblLayout w:type="fixed"/>
          <w:tblCellMar>
            <w:top w:w="0" w:type="dxa"/>
            <w:left w:w="0" w:type="dxa"/>
            <w:bottom w:w="0" w:type="dxa"/>
            <w:right w:w="0" w:type="dxa"/>
          </w:tblCellMar>
          <w:tblLook w:val="05E0"/>
        </w:tblPrEx>
        <w:trPr>
          <w:cantSplit/>
        </w:trPr>
        <w:tc>
          <w:tcPr>
            <w:tcW w:w="500" w:type="pct"/>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5</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违约承诺</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（一）评分内容： 1.承诺提供的热敏纸货物按最新执行标准GBT 28210-2024执行； 2.如提供的货物质量不符合要求或存在问题，免费退换并承担赔偿责任。 （二）评分依据： 投标人承诺以上全部2项得100分，要求提供违约承诺函（格式自定）作为得分依据，未提供承诺函或承诺内容不满足要求的不得分。</w:t>
            </w:r>
          </w:p>
        </w:tc>
        <w:tc>
          <w:tcPr>
            <w:tcW w:w="360" w:type="dxa"/>
            <w:tcBorders>
              <w:top w:val="single" w:sz="6" w:space="0" w:color="DDDDDD"/>
              <w:left w:val="single" w:sz="6" w:space="0" w:color="DDDDDD"/>
              <w:bottom w:val="single" w:sz="6" w:space="0" w:color="DDDDDD"/>
              <w:right w:val="single" w:sz="6" w:space="0" w:color="DDDDDD"/>
            </w:tcBorders>
            <w:tcMar>
              <w:top w:w="0" w:type="dxa"/>
              <w:left w:w="0" w:type="dxa"/>
              <w:bottom w:w="0" w:type="dxa"/>
              <w:right w:w="0"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100</w:t>
            </w:r>
          </w:p>
        </w:tc>
        <w:tc>
          <w:tcPr>
            <w:tcW w:w="360" w:type="dxa"/>
            <w:tcBorders>
              <w:top w:val="single" w:sz="6" w:space="0" w:color="DDDDDD"/>
              <w:left w:val="single" w:sz="6" w:space="0" w:color="DDDDDD"/>
              <w:bottom w:val="single" w:sz="6" w:space="0" w:color="DDDDDD"/>
              <w:right w:val="single" w:sz="6" w:space="0" w:color="DDDDDD"/>
            </w:tcBorders>
            <w:tcMar>
              <w:top w:w="0" w:type="dxa"/>
              <w:left w:w="0" w:type="dxa"/>
              <w:bottom w:w="0" w:type="dxa"/>
              <w:right w:w="0"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3</w:t>
            </w:r>
          </w:p>
        </w:tc>
      </w:tr>
      <w:tr>
        <w:tblPrEx>
          <w:tblW w:w="5000" w:type="pct"/>
          <w:tblInd w:w="15" w:type="dxa"/>
          <w:tblLayout w:type="fixed"/>
          <w:tblCellMar>
            <w:top w:w="0" w:type="dxa"/>
            <w:left w:w="0" w:type="dxa"/>
            <w:bottom w:w="0" w:type="dxa"/>
            <w:right w:w="0" w:type="dxa"/>
          </w:tblCellMar>
          <w:tblLook w:val="05E0"/>
        </w:tblPrEx>
        <w:trPr>
          <w:cantSplit/>
        </w:trPr>
        <w:tc>
          <w:tcPr>
            <w:tcW w:w="500" w:type="pct"/>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6</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样板质量</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（一）评分内容： 评审委员会对投标人提供的样品进行综合评审打分： 1、投标人提供符合要求的样品得10分，不提供样品不得分，样品不合格不得分。 ①样品名称：热敏纸1；数量要求1卷； ②样品名称：热敏纸不干胶1，数量要求1卷。 2、在此基础上，评标委员会对各供应商提供的样品按以下标准进行评分： （1）优评分标准：样品材质和工艺质量好的，加90分； （2）良评分标准：样品材质和工艺质量较好的，加50分； （3）中评分标准：样品材质和工艺质量一般的，加10分； （4）差评分标准：样品材质和工艺质量差的，不加分。 以上累计最高得100分。 注意事项：（提交时间：开标当日140000—143000，联系方式：许工 0755-21075754，提交地点：深圳市龙华区和平路21号振华时代广场8层802）；递交人需提交法定法定代表人授权委托书（盖公章）和授权委托人身份证原件，样品上应当标注项目名称及项目编号、样品编号、样品名称”等信息。</w:t>
            </w:r>
          </w:p>
        </w:tc>
        <w:tc>
          <w:tcPr>
            <w:tcW w:w="360" w:type="dxa"/>
            <w:tcBorders>
              <w:top w:val="single" w:sz="6" w:space="0" w:color="DDDDDD"/>
              <w:left w:val="single" w:sz="6" w:space="0" w:color="DDDDDD"/>
              <w:bottom w:val="single" w:sz="6" w:space="0" w:color="DDDDDD"/>
              <w:right w:val="single" w:sz="6" w:space="0" w:color="DDDDDD"/>
            </w:tcBorders>
            <w:tcMar>
              <w:top w:w="0" w:type="dxa"/>
              <w:left w:w="0" w:type="dxa"/>
              <w:bottom w:w="0" w:type="dxa"/>
              <w:right w:w="0"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100</w:t>
            </w:r>
          </w:p>
        </w:tc>
        <w:tc>
          <w:tcPr>
            <w:tcW w:w="360" w:type="dxa"/>
            <w:tcBorders>
              <w:top w:val="single" w:sz="6" w:space="0" w:color="DDDDDD"/>
              <w:left w:val="single" w:sz="6" w:space="0" w:color="DDDDDD"/>
              <w:bottom w:val="single" w:sz="6" w:space="0" w:color="DDDDDD"/>
              <w:right w:val="single" w:sz="6" w:space="0" w:color="DDDDDD"/>
            </w:tcBorders>
            <w:tcMar>
              <w:top w:w="0" w:type="dxa"/>
              <w:left w:w="0" w:type="dxa"/>
              <w:bottom w:w="0" w:type="dxa"/>
              <w:right w:w="0"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5</w:t>
            </w:r>
          </w:p>
        </w:tc>
      </w:tr>
      <w:tr>
        <w:tblPrEx>
          <w:tblW w:w="5000" w:type="pct"/>
          <w:tblInd w:w="15" w:type="dxa"/>
          <w:tblLayout w:type="fixed"/>
          <w:tblCellMar>
            <w:top w:w="0" w:type="dxa"/>
            <w:left w:w="0" w:type="dxa"/>
            <w:bottom w:w="0" w:type="dxa"/>
            <w:right w:w="0" w:type="dxa"/>
          </w:tblCellMar>
          <w:tblLook w:val="05E0"/>
        </w:tblPrEx>
        <w:trPr>
          <w:cantSplit/>
        </w:trPr>
        <w:tc>
          <w:tcPr>
            <w:tcW w:w="500" w:type="pct"/>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7</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网点服务响应时间配送时效</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（一）评分内容： 根据采购方物品清单日常下单采购需求，承诺产品配送时效： 1、接到采购通知24小时内提供配送服务的，得100分； 2、接到通知48小时内提供配送服务的，得60分； 3、接到通知72小时内提供服务的，得20分。 （二）评分依据： 投标人承诺产品配送时效，要求提供产品配送承诺函（格式自定）作为得分依据，未提供承诺函或承诺内容不满足要求的不得分。</w:t>
            </w:r>
          </w:p>
        </w:tc>
        <w:tc>
          <w:tcPr>
            <w:tcW w:w="360" w:type="dxa"/>
            <w:tcBorders>
              <w:top w:val="single" w:sz="6" w:space="0" w:color="DDDDDD"/>
              <w:left w:val="single" w:sz="6" w:space="0" w:color="DDDDDD"/>
              <w:bottom w:val="single" w:sz="6" w:space="0" w:color="DDDDDD"/>
              <w:right w:val="single" w:sz="6" w:space="0" w:color="DDDDDD"/>
            </w:tcBorders>
            <w:tcMar>
              <w:top w:w="0" w:type="dxa"/>
              <w:left w:w="0" w:type="dxa"/>
              <w:bottom w:w="0" w:type="dxa"/>
              <w:right w:w="0"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100</w:t>
            </w:r>
          </w:p>
        </w:tc>
        <w:tc>
          <w:tcPr>
            <w:tcW w:w="360" w:type="dxa"/>
            <w:tcBorders>
              <w:top w:val="single" w:sz="6" w:space="0" w:color="DDDDDD"/>
              <w:left w:val="single" w:sz="6" w:space="0" w:color="DDDDDD"/>
              <w:bottom w:val="single" w:sz="6" w:space="0" w:color="DDDDDD"/>
              <w:right w:val="single" w:sz="6" w:space="0" w:color="DDDDDD"/>
            </w:tcBorders>
            <w:tcMar>
              <w:top w:w="0" w:type="dxa"/>
              <w:left w:w="0" w:type="dxa"/>
              <w:bottom w:w="0" w:type="dxa"/>
              <w:right w:w="0"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5</w:t>
            </w:r>
          </w:p>
        </w:tc>
      </w:tr>
      <w:tr>
        <w:tblPrEx>
          <w:tblW w:w="5000" w:type="pct"/>
          <w:tblInd w:w="15" w:type="dxa"/>
          <w:tblLayout w:type="fixed"/>
          <w:tblCellMar>
            <w:top w:w="0" w:type="dxa"/>
            <w:left w:w="0" w:type="dxa"/>
            <w:bottom w:w="0" w:type="dxa"/>
            <w:right w:w="0" w:type="dxa"/>
          </w:tblCellMar>
          <w:tblLook w:val="05E0"/>
        </w:tblPrEx>
        <w:trPr>
          <w:cantSplit/>
        </w:trPr>
        <w:tc>
          <w:tcPr>
            <w:tcW w:w="500" w:type="pct"/>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8</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技术规格偏离情况</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（一）评分内容： 评审委员会根据《技术要求偏离表》（以下简称偏离表”）响应情况进行打分，全部满足的得100分，一般参数每负偏离一项扣1分，重点技术参数▲项每负偏离一项扣10分，扣完为止。 证明文件： 偏离表应如实对应填写所投产品的具体参数。如要求提供厂家网站截图说明书厂家出具的参数文件检验报告”等证明资料的，需按要求提供相关证明资料；提供的证明资料与所填写内容不一致的，以证明资料为准，原件备查。证明材料不能满足招标要求的，该项按负偏离处理。未按上述要求提供相关材料或无法凭所提供资料判断是否得分的或证明材料不清晰导致无法识别的，均不得相应分数。</w:t>
            </w:r>
          </w:p>
        </w:tc>
        <w:tc>
          <w:tcPr>
            <w:tcW w:w="360" w:type="dxa"/>
            <w:tcBorders>
              <w:top w:val="single" w:sz="6" w:space="0" w:color="DDDDDD"/>
              <w:left w:val="single" w:sz="6" w:space="0" w:color="DDDDDD"/>
              <w:bottom w:val="single" w:sz="6" w:space="0" w:color="DDDDDD"/>
              <w:right w:val="single" w:sz="6" w:space="0" w:color="DDDDDD"/>
            </w:tcBorders>
            <w:tcMar>
              <w:top w:w="0" w:type="dxa"/>
              <w:left w:w="0" w:type="dxa"/>
              <w:bottom w:w="0" w:type="dxa"/>
              <w:right w:w="0"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100</w:t>
            </w:r>
          </w:p>
        </w:tc>
        <w:tc>
          <w:tcPr>
            <w:tcW w:w="360" w:type="dxa"/>
            <w:tcBorders>
              <w:top w:val="single" w:sz="6" w:space="0" w:color="DDDDDD"/>
              <w:left w:val="single" w:sz="6" w:space="0" w:color="DDDDDD"/>
              <w:bottom w:val="single" w:sz="6" w:space="0" w:color="DDDDDD"/>
              <w:right w:val="single" w:sz="6" w:space="0" w:color="DDDDDD"/>
            </w:tcBorders>
            <w:tcMar>
              <w:top w:w="0" w:type="dxa"/>
              <w:left w:w="0" w:type="dxa"/>
              <w:bottom w:w="0" w:type="dxa"/>
              <w:right w:w="0"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17</w:t>
            </w:r>
          </w:p>
        </w:tc>
      </w:tr>
      <w:tr>
        <w:tblPrEx>
          <w:tblW w:w="5000" w:type="pct"/>
          <w:tblInd w:w="15" w:type="dxa"/>
          <w:tblLayout w:type="fixed"/>
          <w:tblCellMar>
            <w:top w:w="0" w:type="dxa"/>
            <w:left w:w="0" w:type="dxa"/>
            <w:bottom w:w="0" w:type="dxa"/>
            <w:right w:w="0" w:type="dxa"/>
          </w:tblCellMar>
          <w:tblLook w:val="05E0"/>
        </w:tblPrEx>
        <w:trPr>
          <w:cantSplit/>
        </w:trPr>
        <w:tc>
          <w:tcPr>
            <w:tcW w:w="500" w:type="pct"/>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9</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商务部分</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p>
        </w:tc>
        <w:tc>
          <w:tcPr>
            <w:tcW w:w="360" w:type="dxa"/>
            <w:tcBorders>
              <w:top w:val="single" w:sz="6" w:space="0" w:color="DDDDDD"/>
              <w:left w:val="single" w:sz="6" w:space="0" w:color="DDDDDD"/>
              <w:bottom w:val="single" w:sz="6" w:space="0" w:color="DDDDDD"/>
              <w:right w:val="single" w:sz="6" w:space="0" w:color="DDDDDD"/>
            </w:tcBorders>
            <w:tcMar>
              <w:top w:w="0" w:type="dxa"/>
              <w:left w:w="0" w:type="dxa"/>
              <w:bottom w:w="0" w:type="dxa"/>
              <w:right w:w="0"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p>
        </w:tc>
        <w:tc>
          <w:tcPr>
            <w:tcW w:w="360" w:type="dxa"/>
            <w:tcBorders>
              <w:top w:val="single" w:sz="6" w:space="0" w:color="DDDDDD"/>
              <w:left w:val="single" w:sz="6" w:space="0" w:color="DDDDDD"/>
              <w:bottom w:val="single" w:sz="6" w:space="0" w:color="DDDDDD"/>
              <w:right w:val="single" w:sz="6" w:space="0" w:color="DDDDDD"/>
            </w:tcBorders>
            <w:tcMar>
              <w:top w:w="0" w:type="dxa"/>
              <w:left w:w="0" w:type="dxa"/>
              <w:bottom w:w="0" w:type="dxa"/>
              <w:right w:w="0"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p>
        </w:tc>
      </w:tr>
      <w:tr>
        <w:tblPrEx>
          <w:tblW w:w="5000" w:type="pct"/>
          <w:tblInd w:w="15" w:type="dxa"/>
          <w:tblLayout w:type="fixed"/>
          <w:tblCellMar>
            <w:top w:w="0" w:type="dxa"/>
            <w:left w:w="0" w:type="dxa"/>
            <w:bottom w:w="0" w:type="dxa"/>
            <w:right w:w="0" w:type="dxa"/>
          </w:tblCellMar>
          <w:tblLook w:val="05E0"/>
        </w:tblPrEx>
        <w:trPr>
          <w:cantSplit/>
        </w:trPr>
        <w:tc>
          <w:tcPr>
            <w:tcW w:w="500" w:type="pct"/>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10</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投标人资质证明</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（一）评分内容： 1、投标人须提供相关部门颁发的印刷经营许可证，得100分。 （二）评分依据： 要求提供有效的证书扫描件，原件备查，评分中出现无证明资料或证书过期或专家无法凭所提供资料判断是否得分的情况，一律作不得分处理。</w:t>
            </w:r>
          </w:p>
        </w:tc>
        <w:tc>
          <w:tcPr>
            <w:tcW w:w="360" w:type="dxa"/>
            <w:tcBorders>
              <w:top w:val="single" w:sz="6" w:space="0" w:color="DDDDDD"/>
              <w:left w:val="single" w:sz="6" w:space="0" w:color="DDDDDD"/>
              <w:bottom w:val="single" w:sz="6" w:space="0" w:color="DDDDDD"/>
              <w:right w:val="single" w:sz="6" w:space="0" w:color="DDDDDD"/>
            </w:tcBorders>
            <w:tcMar>
              <w:top w:w="0" w:type="dxa"/>
              <w:left w:w="0" w:type="dxa"/>
              <w:bottom w:w="0" w:type="dxa"/>
              <w:right w:w="0"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100</w:t>
            </w:r>
          </w:p>
        </w:tc>
        <w:tc>
          <w:tcPr>
            <w:tcW w:w="360" w:type="dxa"/>
            <w:tcBorders>
              <w:top w:val="single" w:sz="6" w:space="0" w:color="DDDDDD"/>
              <w:left w:val="single" w:sz="6" w:space="0" w:color="DDDDDD"/>
              <w:bottom w:val="single" w:sz="6" w:space="0" w:color="DDDDDD"/>
              <w:right w:val="single" w:sz="6" w:space="0" w:color="DDDDDD"/>
            </w:tcBorders>
            <w:tcMar>
              <w:top w:w="0" w:type="dxa"/>
              <w:left w:w="0" w:type="dxa"/>
              <w:bottom w:w="0" w:type="dxa"/>
              <w:right w:w="0"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5</w:t>
            </w:r>
          </w:p>
        </w:tc>
      </w:tr>
      <w:tr>
        <w:tblPrEx>
          <w:tblW w:w="5000" w:type="pct"/>
          <w:tblInd w:w="15" w:type="dxa"/>
          <w:tblLayout w:type="fixed"/>
          <w:tblCellMar>
            <w:top w:w="0" w:type="dxa"/>
            <w:left w:w="0" w:type="dxa"/>
            <w:bottom w:w="0" w:type="dxa"/>
            <w:right w:w="0" w:type="dxa"/>
          </w:tblCellMar>
          <w:tblLook w:val="05E0"/>
        </w:tblPrEx>
        <w:trPr>
          <w:cantSplit/>
        </w:trPr>
        <w:tc>
          <w:tcPr>
            <w:tcW w:w="500" w:type="pct"/>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11</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投标人同类项目业绩情况</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（一）评分内容： 投标人自2022年1月1日至本项目投标截止之日止所签订的同类业绩项目合同（以合同签订日期为准），每提供1个同类业绩得20分，最高得100分。 备注：同一个采购人（合同甲方）只计为一份业绩。 （二）评分依据： 要求提供合同关键信息（包括但不限于合同标的、签订时间、双方签章页）作为得分依据，通过合同关键信息无法判断是否得分的，还须同时提供能证明得分的其它证明资料，如合同甲方出具的证明文件或项目报告。 备注：以上资料均要求提供扫描件，原件备查，评分中出现无证明资料或证书过期或专家无法凭所提供资料判断是否得分的情况，一律作不得分处理。</w:t>
            </w:r>
          </w:p>
        </w:tc>
        <w:tc>
          <w:tcPr>
            <w:tcW w:w="360" w:type="dxa"/>
            <w:tcBorders>
              <w:top w:val="single" w:sz="6" w:space="0" w:color="DDDDDD"/>
              <w:left w:val="single" w:sz="6" w:space="0" w:color="DDDDDD"/>
              <w:bottom w:val="single" w:sz="6" w:space="0" w:color="DDDDDD"/>
              <w:right w:val="single" w:sz="6" w:space="0" w:color="DDDDDD"/>
            </w:tcBorders>
            <w:tcMar>
              <w:top w:w="0" w:type="dxa"/>
              <w:left w:w="0" w:type="dxa"/>
              <w:bottom w:w="0" w:type="dxa"/>
              <w:right w:w="0"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100</w:t>
            </w:r>
          </w:p>
        </w:tc>
        <w:tc>
          <w:tcPr>
            <w:tcW w:w="360" w:type="dxa"/>
            <w:tcBorders>
              <w:top w:val="single" w:sz="6" w:space="0" w:color="DDDDDD"/>
              <w:left w:val="single" w:sz="6" w:space="0" w:color="DDDDDD"/>
              <w:bottom w:val="single" w:sz="6" w:space="0" w:color="DDDDDD"/>
              <w:right w:val="single" w:sz="6" w:space="0" w:color="DDDDDD"/>
            </w:tcBorders>
            <w:tcMar>
              <w:top w:w="0" w:type="dxa"/>
              <w:left w:w="0" w:type="dxa"/>
              <w:bottom w:w="0" w:type="dxa"/>
              <w:right w:w="0"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5</w:t>
            </w:r>
          </w:p>
        </w:tc>
      </w:tr>
      <w:tr>
        <w:tblPrEx>
          <w:tblW w:w="5000" w:type="pct"/>
          <w:tblInd w:w="15" w:type="dxa"/>
          <w:tblLayout w:type="fixed"/>
          <w:tblCellMar>
            <w:top w:w="0" w:type="dxa"/>
            <w:left w:w="0" w:type="dxa"/>
            <w:bottom w:w="0" w:type="dxa"/>
            <w:right w:w="0" w:type="dxa"/>
          </w:tblCellMar>
          <w:tblLook w:val="05E0"/>
        </w:tblPrEx>
        <w:trPr>
          <w:cantSplit/>
        </w:trPr>
        <w:tc>
          <w:tcPr>
            <w:tcW w:w="500" w:type="pct"/>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12</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配套能力保障</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（一）评分内容： 1、投标人有固定的库存仓库能力保障情况： ①仓库面积≧200 平方米，得 40分； ②100 平方米≤仓库面积＜200 平方米，得20分； ③仓库面积＜100 平方米，得 10分； 2、投标人为此项目拟投入专用车辆数量情况： ①专用运输车辆≧3辆，得60分； ②2 辆≤专用运输车辆＜3 辆，得 40分； ③专用运输车辆＜2 辆，得 20 分； 没有或者其他情况不得分。 （二）评分依据： 1、要求提供租赁合同或自有产权证明，如为租赁性质需再提供近三个月的每个月转账凭证以及对应的租金发票扫描件，提供不齐全的不得分。 2、要求提供的车辆需适用于载货物，若提供自有车辆的，车辆需登记在投标人名下的，需提供有效的行驶证扫描件、车辆全身照（包括车辆内部照）等作为证明材料，提供法人或股东名下车辆不得分。若提供车辆租赁合同的，其租赁合同采购方为投标人，提供有效的车辆行驶证、车辆实拍全身图片（包括车辆内部照）、租赁合同、近三个月的每个月租赁转账凭证及对应的租金发票扫描件，车辆行驶证上所有人需与出租方名称一致，提供不齐全的不得分。 3、如投标人为新成立且成立时间不足三个月的，需提供成立月的次月至开标日期间的上述1和2要求的相关证明文件。 4、以上证明文件均提供扫描件，未提供完整证明材料或提供不清晰导致评委无法识别的，均不得分。</w:t>
            </w:r>
          </w:p>
        </w:tc>
        <w:tc>
          <w:tcPr>
            <w:tcW w:w="360" w:type="dxa"/>
            <w:tcBorders>
              <w:top w:val="single" w:sz="6" w:space="0" w:color="DDDDDD"/>
              <w:left w:val="single" w:sz="6" w:space="0" w:color="DDDDDD"/>
              <w:bottom w:val="single" w:sz="6" w:space="0" w:color="DDDDDD"/>
              <w:right w:val="single" w:sz="6" w:space="0" w:color="DDDDDD"/>
            </w:tcBorders>
            <w:tcMar>
              <w:top w:w="0" w:type="dxa"/>
              <w:left w:w="0" w:type="dxa"/>
              <w:bottom w:w="0" w:type="dxa"/>
              <w:right w:w="0"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100</w:t>
            </w:r>
          </w:p>
        </w:tc>
        <w:tc>
          <w:tcPr>
            <w:tcW w:w="360" w:type="dxa"/>
            <w:tcBorders>
              <w:top w:val="single" w:sz="6" w:space="0" w:color="DDDDDD"/>
              <w:left w:val="single" w:sz="6" w:space="0" w:color="DDDDDD"/>
              <w:bottom w:val="single" w:sz="6" w:space="0" w:color="DDDDDD"/>
              <w:right w:val="single" w:sz="6" w:space="0" w:color="DDDDDD"/>
            </w:tcBorders>
            <w:tcMar>
              <w:top w:w="0" w:type="dxa"/>
              <w:left w:w="0" w:type="dxa"/>
              <w:bottom w:w="0" w:type="dxa"/>
              <w:right w:w="0"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10</w:t>
            </w:r>
          </w:p>
        </w:tc>
      </w:tr>
      <w:tr>
        <w:tblPrEx>
          <w:tblW w:w="5000" w:type="pct"/>
          <w:tblInd w:w="15" w:type="dxa"/>
          <w:tblLayout w:type="fixed"/>
          <w:tblCellMar>
            <w:top w:w="0" w:type="dxa"/>
            <w:left w:w="0" w:type="dxa"/>
            <w:bottom w:w="0" w:type="dxa"/>
            <w:right w:w="0" w:type="dxa"/>
          </w:tblCellMar>
          <w:tblLook w:val="05E0"/>
        </w:tblPrEx>
        <w:trPr>
          <w:cantSplit/>
        </w:trPr>
        <w:tc>
          <w:tcPr>
            <w:tcW w:w="500" w:type="pct"/>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13</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诚信评价</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（一）评分内容： 供应商存在《深圳市财政局政府采购供应商信用信息管理办法》（深财规〔2023〕3号）列明的一般行政处罚信息、一般违法失信记录信息的，本项不得分，不存在上述情形的本项得100分。供应商无需提供任何证明材料，评标过程中由工作人员向评审委员会提供有关供应商诚信查询结果。 （二）评分依据： 查询渠道：通过信用中国”、中国政府采购网”（www.ccgp.gov.cn）以及深圳市政府采购监管网”（httpzfcg.sz.gov.cn）查询供应商信用信息，信用信息以代理机构开标当日的查询结果为准。</w:t>
            </w:r>
          </w:p>
        </w:tc>
        <w:tc>
          <w:tcPr>
            <w:tcW w:w="360" w:type="dxa"/>
            <w:tcBorders>
              <w:top w:val="single" w:sz="6" w:space="0" w:color="DDDDDD"/>
              <w:left w:val="single" w:sz="6" w:space="0" w:color="DDDDDD"/>
              <w:bottom w:val="single" w:sz="6" w:space="0" w:color="DDDDDD"/>
              <w:right w:val="single" w:sz="6" w:space="0" w:color="DDDDDD"/>
            </w:tcBorders>
            <w:tcMar>
              <w:top w:w="0" w:type="dxa"/>
              <w:left w:w="0" w:type="dxa"/>
              <w:bottom w:w="0" w:type="dxa"/>
              <w:right w:w="0"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100</w:t>
            </w:r>
          </w:p>
        </w:tc>
        <w:tc>
          <w:tcPr>
            <w:tcW w:w="360" w:type="dxa"/>
            <w:tcBorders>
              <w:top w:val="single" w:sz="6" w:space="0" w:color="DDDDDD"/>
              <w:left w:val="single" w:sz="6" w:space="0" w:color="DDDDDD"/>
              <w:bottom w:val="single" w:sz="6" w:space="0" w:color="DDDDDD"/>
              <w:right w:val="single" w:sz="6" w:space="0" w:color="DDDDDD"/>
            </w:tcBorders>
            <w:tcMar>
              <w:top w:w="0" w:type="dxa"/>
              <w:left w:w="0" w:type="dxa"/>
              <w:bottom w:w="0" w:type="dxa"/>
              <w:right w:w="0"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5</w:t>
            </w:r>
          </w:p>
        </w:tc>
      </w:tr>
    </w:tbl>
    <w:p>
      <w:pPr>
        <w:keepLines/>
        <w:pBdr>
          <w:top w:val="none" w:sz="0" w:space="0" w:color="auto"/>
          <w:left w:val="none" w:sz="0" w:space="0" w:color="auto"/>
          <w:bottom w:val="none" w:sz="0" w:space="0" w:color="auto"/>
          <w:right w:val="none" w:sz="0" w:space="0" w:color="auto"/>
        </w:pBdr>
        <w:spacing w:before="0" w:line="432" w:lineRule="atLeast"/>
        <w:ind w:left="15" w:right="15"/>
        <w:rPr>
          <w:rFonts w:ascii="Microsoft YaHei" w:eastAsia="Microsoft YaHei" w:hAnsi="Microsoft YaHei" w:cs="Microsoft YaHei"/>
          <w:color w:val="333333"/>
          <w:lang w:val="en" w:eastAsia="en"/>
        </w:rPr>
      </w:pPr>
      <w:r>
        <w:rPr>
          <w:rFonts w:ascii="FangSong" w:eastAsia="FangSong" w:hAnsi="FangSong" w:cs="FangSong"/>
          <w:b/>
          <w:bCs/>
          <w:color w:val="000000"/>
          <w:lang w:val="en" w:eastAsia="en"/>
        </w:rPr>
        <w:t>4.5 价格评审</w:t>
      </w:r>
      <w:r>
        <w:rPr>
          <w:rFonts w:ascii="Microsoft YaHei" w:eastAsia="Microsoft YaHei" w:hAnsi="Microsoft YaHei" w:cs="Microsoft YaHei"/>
          <w:color w:val="333333"/>
          <w:lang w:val="en" w:eastAsia="en"/>
        </w:rPr>
        <w:t xml:space="preserve"> </w:t>
      </w:r>
    </w:p>
    <w:p>
      <w:pPr>
        <w:keepLines/>
        <w:pBdr>
          <w:top w:val="none" w:sz="0" w:space="0" w:color="auto"/>
          <w:left w:val="none" w:sz="0" w:space="0" w:color="auto"/>
          <w:bottom w:val="none" w:sz="0" w:space="0" w:color="auto"/>
          <w:right w:val="none" w:sz="0" w:space="0" w:color="auto"/>
        </w:pBdr>
        <w:spacing w:before="0" w:after="0" w:line="432" w:lineRule="atLeast"/>
        <w:ind w:left="15" w:right="15"/>
        <w:rPr>
          <w:rFonts w:ascii="Microsoft YaHei" w:eastAsia="Microsoft YaHei" w:hAnsi="Microsoft YaHei" w:cs="Microsoft YaHei"/>
          <w:color w:val="333333"/>
          <w:lang w:val="en" w:eastAsia="en"/>
        </w:rPr>
      </w:pPr>
      <w:r>
        <w:rPr>
          <w:rFonts w:ascii="FangSong" w:eastAsia="FangSong" w:hAnsi="FangSong" w:cs="FangSong"/>
          <w:color w:val="333333"/>
          <w:lang w:val="en" w:eastAsia="en"/>
        </w:rPr>
        <w:t>4.5.1 投标报价</w:t>
      </w:r>
      <w:r>
        <w:rPr>
          <w:rFonts w:ascii="FangSong" w:eastAsia="FangSong" w:hAnsi="FangSong" w:cs="FangSong"/>
          <w:color w:val="333333"/>
          <w:lang w:val="en" w:eastAsia="en"/>
        </w:rPr>
        <w:br/>
      </w:r>
      <w:r>
        <w:rPr>
          <w:rFonts w:ascii="FangSong" w:eastAsia="FangSong" w:hAnsi="FangSong" w:cs="FangSong"/>
          <w:color w:val="333333"/>
          <w:lang w:val="en" w:eastAsia="en"/>
        </w:rPr>
        <w:t>价格得分满分：</w:t>
      </w:r>
      <w:r>
        <w:rPr>
          <w:rFonts w:ascii="Microsoft YaHei" w:eastAsia="Microsoft YaHei" w:hAnsi="Microsoft YaHei" w:cs="Microsoft YaHei"/>
          <w:color w:val="333333"/>
          <w:lang w:val="en" w:eastAsia="en"/>
        </w:rPr>
        <w:t xml:space="preserve"> </w:t>
      </w:r>
      <w:r>
        <w:rPr>
          <w:rFonts w:ascii="FangSong" w:eastAsia="FangSong" w:hAnsi="FangSong" w:cs="FangSong"/>
          <w:color w:val="333333"/>
          <w:lang w:val="en" w:eastAsia="en"/>
        </w:rPr>
        <w:t>30</w:t>
      </w:r>
      <w:r>
        <w:rPr>
          <w:rFonts w:ascii="FangSong" w:eastAsia="FangSong" w:hAnsi="FangSong" w:cs="FangSong"/>
          <w:color w:val="333333"/>
          <w:lang w:val="en" w:eastAsia="en"/>
        </w:rPr>
        <w:br/>
      </w:r>
      <w:r>
        <w:rPr>
          <w:rFonts w:ascii="FangSong" w:eastAsia="FangSong" w:hAnsi="FangSong" w:cs="FangSong"/>
          <w:color w:val="333333"/>
          <w:lang w:val="en" w:eastAsia="en"/>
        </w:rPr>
        <w:t>报价打分方式：</w:t>
      </w:r>
      <w:r>
        <w:rPr>
          <w:rFonts w:ascii="Microsoft YaHei" w:eastAsia="Microsoft YaHei" w:hAnsi="Microsoft YaHei" w:cs="Microsoft YaHei"/>
          <w:color w:val="333333"/>
          <w:lang w:val="en" w:eastAsia="en"/>
        </w:rPr>
        <w:t xml:space="preserve"> </w:t>
      </w:r>
      <w:r>
        <w:rPr>
          <w:rFonts w:ascii="FangSong" w:eastAsia="FangSong" w:hAnsi="FangSong" w:cs="FangSong"/>
          <w:color w:val="333333"/>
          <w:lang w:val="en" w:eastAsia="en"/>
        </w:rPr>
        <w:t>自动算分（内插法）</w:t>
      </w:r>
      <w:r>
        <w:rPr>
          <w:rFonts w:ascii="FangSong" w:eastAsia="FangSong" w:hAnsi="FangSong" w:cs="FangSong"/>
          <w:color w:val="333333"/>
          <w:lang w:val="en" w:eastAsia="en"/>
        </w:rPr>
        <w:br/>
      </w:r>
      <w:r>
        <w:rPr>
          <w:rFonts w:ascii="FangSong" w:eastAsia="FangSong" w:hAnsi="FangSong" w:cs="FangSong"/>
          <w:color w:val="333333"/>
          <w:lang w:val="en" w:eastAsia="en"/>
        </w:rPr>
        <w:t>参与基准价计算范围的计算公式：全部投标报价</w:t>
      </w:r>
      <w:r>
        <w:rPr>
          <w:rFonts w:ascii="FangSong" w:eastAsia="FangSong" w:hAnsi="FangSong" w:cs="FangSong"/>
          <w:color w:val="333333"/>
          <w:lang w:val="en" w:eastAsia="en"/>
        </w:rPr>
        <w:br/>
      </w:r>
      <w:r>
        <w:rPr>
          <w:rFonts w:ascii="FangSong" w:eastAsia="FangSong" w:hAnsi="FangSong" w:cs="FangSong"/>
          <w:color w:val="333333"/>
          <w:lang w:val="en" w:eastAsia="en"/>
        </w:rPr>
        <w:t>评标价计算公式：评标价=投标函中的投标报价*价格扣除（上浮）比例：中小微企业（或监狱企业或残疾人福利性单位）价格扣除比例：10%；中小微联合体（协议合同金额占到联合体协议合同总金额30%以上）价格扣除比例：0%；失信供应商价格上浮比例：10%。</w:t>
      </w:r>
      <w:r>
        <w:rPr>
          <w:rFonts w:ascii="FangSong" w:eastAsia="FangSong" w:hAnsi="FangSong" w:cs="FangSong"/>
          <w:color w:val="333333"/>
          <w:lang w:val="en" w:eastAsia="en"/>
        </w:rPr>
        <w:br/>
      </w:r>
      <w:r>
        <w:rPr>
          <w:rFonts w:ascii="FangSong" w:eastAsia="FangSong" w:hAnsi="FangSong" w:cs="FangSong"/>
          <w:color w:val="333333"/>
          <w:lang w:val="en" w:eastAsia="en"/>
        </w:rPr>
        <w:t>基准价计算公式：基准价=最低评标价</w:t>
      </w:r>
      <w:r>
        <w:rPr>
          <w:rFonts w:ascii="FangSong" w:eastAsia="FangSong" w:hAnsi="FangSong" w:cs="FangSong"/>
          <w:color w:val="333333"/>
          <w:lang w:val="en" w:eastAsia="en"/>
        </w:rPr>
        <w:br/>
      </w:r>
      <w:r>
        <w:rPr>
          <w:rFonts w:ascii="FangSong" w:eastAsia="FangSong" w:hAnsi="FangSong" w:cs="FangSong"/>
          <w:color w:val="333333"/>
          <w:lang w:val="en" w:eastAsia="en"/>
        </w:rPr>
        <w:t>报价打分计算公式：得分=（基准价/评标价）*总分</w:t>
      </w:r>
    </w:p>
    <w:sectPr>
      <w:pgMar w:header="708" w:footer="708"/>
      <w:cols w:space="708"/>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7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20007A87" w:usb1="80000000" w:usb2="00000008" w:usb3="00000000" w:csb0="000001FF" w:csb1="00000000"/>
  </w:font>
  <w:font w:name="宋体">
    <w:panose1 w:val="02010600030101010101"/>
    <w:charset w:val="B1"/>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微软雅黑">
    <w:panose1 w:val="020B0503020204020204"/>
    <w:charset w:val="86"/>
    <w:family w:val="auto"/>
    <w:pitch w:val="default"/>
    <w:sig w:usb0="80000287" w:usb1="280F3C52" w:usb2="00000016" w:usb3="00000000" w:csb0="0004001F" w:csb1="00000000"/>
  </w:font>
  <w:font w:name="仿宋">
    <w:panose1 w:val="02010609060101010101"/>
    <w:charset w:val="86"/>
    <w:family w:val="auto"/>
    <w:pitch w:val="default"/>
    <w:sig w:usb0="800002BF" w:usb1="38CF7CFA" w:usb2="00000016" w:usb3="00000000" w:csb0="00040001"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Footer"/>
      <w:jc w:val="center"/>
    </w:pPr>
  </w:p>
  <w:p>
    <w:pPr>
      <w:pStyle w:val="Footer"/>
      <w:spacing w:after="60"/>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Header"/>
      <w:pBdr>
        <w:bottom w:val="none" w:sz="0" w:space="1" w:color="auto"/>
      </w:pBdr>
      <w:spacing w:after="60"/>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B609221C"/>
    <w:multiLevelType w:val="singleLevel"/>
    <w:tmpl w:val="B609221C"/>
    <w:lvl w:ilvl="0">
      <w:start w:val="1"/>
      <w:numFmt w:val="decimal"/>
      <w:suff w:val="nothing"/>
      <w:lvlText w:val="%1、"/>
      <w:lvlJc w:val="left"/>
    </w:lvl>
  </w:abstractNum>
  <w:abstractNum w:abstractNumId="1">
    <w:nsid w:val="B9358C2E"/>
    <w:multiLevelType w:val="singleLevel"/>
    <w:tmpl w:val="B9358C2E"/>
    <w:lvl w:ilvl="0">
      <w:start w:val="2"/>
      <w:numFmt w:val="decimal"/>
      <w:suff w:val="nothing"/>
      <w:lvlText w:val="%1、"/>
      <w:lvlJc w:val="left"/>
    </w:lvl>
  </w:abstractNum>
  <w:abstractNum w:abstractNumId="2">
    <w:nsid w:val="C586F70F"/>
    <w:multiLevelType w:val="singleLevel"/>
    <w:tmpl w:val="C586F70F"/>
    <w:lvl w:ilvl="0">
      <w:start w:val="11"/>
      <w:numFmt w:val="chineseCounting"/>
      <w:suff w:val="nothing"/>
      <w:lvlText w:val="%1、"/>
      <w:lvlJc w:val="left"/>
      <w:rPr>
        <w:rFonts w:hint="eastAsia"/>
      </w:rPr>
    </w:lvl>
  </w:abstractNum>
  <w:abstractNum w:abstractNumId="3">
    <w:nsid w:val="721CBBE0"/>
    <w:multiLevelType w:val="singleLevel"/>
    <w:tmpl w:val="721CBBE0"/>
    <w:lvl w:ilvl="0">
      <w:start w:val="1"/>
      <w:numFmt w:val="decimal"/>
      <w:suff w:val="nothing"/>
      <w:lvlText w:val="%1、"/>
      <w:lvlJc w:val="left"/>
    </w:lvl>
  </w:abstractNum>
  <w:num w:numId="1">
    <w:abstractNumId w:val="0"/>
  </w:num>
  <w:num w:numId="2">
    <w:abstractNumId w:val="3"/>
  </w:num>
  <w:num w:numId="3">
    <w:abstractNumId w:val="1"/>
  </w:num>
  <w:num w:numId="4">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grammar="clean"/>
  <w:stylePaneFormatFilter w:val="3F01"/>
  <w:defaultTabStop w:val="720"/>
  <w:noPunctuationKerning/>
  <w:characterSpacingControl w:val="doNotCompress"/>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A77B3E"/>
    <w:rsid w:val="00A77B3E"/>
    <w:rsid w:val="00CA2A55"/>
  </w:rsids>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Header">
    <w:name w:val="header"/>
    <w:basedOn w:val="Normal"/>
    <w:link w:val="Char"/>
    <w:uiPriority w:val="99"/>
    <w:unhideWhenUsed/>
    <w:qFormat/>
    <w:pPr>
      <w:widowControl w:val="0"/>
      <w:pBdr>
        <w:bottom w:val="single" w:sz="6" w:space="1" w:color="auto"/>
      </w:pBdr>
      <w:tabs>
        <w:tab w:val="center" w:pos="4153"/>
        <w:tab w:val="right" w:pos="8306"/>
      </w:tabs>
      <w:snapToGrid w:val="0"/>
      <w:jc w:val="center"/>
    </w:pPr>
    <w:rPr>
      <w:rFonts w:asciiTheme="minorHAnsi" w:eastAsiaTheme="minorEastAsia" w:hAnsiTheme="minorHAnsi" w:cstheme="minorBidi"/>
      <w:kern w:val="2"/>
      <w:sz w:val="18"/>
      <w:szCs w:val="18"/>
      <w:lang w:eastAsia="zh-CN"/>
    </w:rPr>
  </w:style>
  <w:style w:type="character" w:customStyle="1" w:styleId="Char">
    <w:name w:val="页眉 Char"/>
    <w:basedOn w:val="DefaultParagraphFont"/>
    <w:link w:val="Header"/>
    <w:uiPriority w:val="99"/>
    <w:qFormat/>
    <w:rPr>
      <w:rFonts w:eastAsia="宋体"/>
      <w:sz w:val="18"/>
      <w:szCs w:val="18"/>
    </w:rPr>
  </w:style>
  <w:style w:type="paragraph" w:styleId="Footer">
    <w:name w:val="footer"/>
    <w:basedOn w:val="Normal"/>
    <w:link w:val="Char0"/>
    <w:uiPriority w:val="99"/>
    <w:unhideWhenUsed/>
    <w:qFormat/>
    <w:pPr>
      <w:widowControl w:val="0"/>
      <w:tabs>
        <w:tab w:val="center" w:pos="4153"/>
        <w:tab w:val="right" w:pos="8306"/>
      </w:tabs>
      <w:snapToGrid w:val="0"/>
    </w:pPr>
    <w:rPr>
      <w:rFonts w:asciiTheme="minorHAnsi" w:eastAsiaTheme="minorEastAsia" w:hAnsiTheme="minorHAnsi" w:cstheme="minorBidi"/>
      <w:kern w:val="2"/>
      <w:sz w:val="18"/>
      <w:szCs w:val="18"/>
      <w:lang w:eastAsia="zh-CN"/>
    </w:rPr>
  </w:style>
  <w:style w:type="character" w:customStyle="1" w:styleId="Char0">
    <w:name w:val="页脚 Char"/>
    <w:basedOn w:val="DefaultParagraphFont"/>
    <w:link w:val="Footer"/>
    <w:uiPriority w:val="99"/>
    <w:qFormat/>
    <w:rPr>
      <w:rFonts w:eastAsia="宋体"/>
      <w:sz w:val="18"/>
      <w:szCs w:val="18"/>
    </w:rPr>
  </w:style>
  <w:style w:type="paragraph" w:styleId="CommentText">
    <w:name w:val="annotation text"/>
    <w:basedOn w:val="Normal"/>
    <w:qFormat/>
  </w:style>
  <w:style w:type="paragraph" w:styleId="BodyText">
    <w:name w:val="Body Text"/>
    <w:basedOn w:val="Normal"/>
    <w:next w:val="Normal"/>
    <w:qFormat/>
  </w:style>
  <w:style w:type="paragraph" w:customStyle="1" w:styleId="Default">
    <w:name w:val="Default"/>
    <w:autoRedefine/>
    <w:qFormat/>
    <w:pPr>
      <w:widowControl w:val="0"/>
      <w:autoSpaceDE w:val="0"/>
      <w:autoSpaceDN w:val="0"/>
      <w:adjustRightInd w:val="0"/>
    </w:pPr>
    <w:rPr>
      <w:rFonts w:ascii="宋体" w:eastAsia="宋体" w:hAnsi="Calibri" w:cs="宋体"/>
      <w:color w:val="000000"/>
      <w:sz w:val="24"/>
      <w:szCs w:val="24"/>
      <w:lang w:eastAsia="zh-CN"/>
    </w:rPr>
  </w:style>
  <w:style w:type="table" w:styleId="TableGrid">
    <w:name w:val="Table Grid"/>
    <w:basedOn w:val="TableNormal"/>
    <w:qFormat/>
    <w:pPr>
      <w:widowControl w:val="0"/>
      <w:jc w:val="both"/>
    </w:pPr>
    <w:rPr>
      <w:rFonts w:eastAsia="宋体"/>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1">
    <w:name w:val="toc 1"/>
    <w:basedOn w:val="Normal"/>
    <w:next w:val="Normal"/>
    <w:uiPriority w:val="39"/>
    <w:qFormat/>
    <w:pPr>
      <w:spacing w:before="120" w:after="120"/>
    </w:pPr>
    <w:rPr>
      <w:rFonts w:asciiTheme="minorHAnsi" w:hAnsiTheme="minorHAnsi"/>
      <w:b/>
      <w:bCs/>
      <w:caps/>
      <w:sz w:val="20"/>
      <w:szCs w:val="20"/>
    </w:rPr>
  </w:style>
  <w:style w:type="paragraph" w:customStyle="1" w:styleId="1">
    <w:name w:val="列出段落1"/>
    <w:basedOn w:val="Normal"/>
    <w:uiPriority w:val="34"/>
    <w:qFormat/>
    <w:pPr>
      <w:ind w:firstLine="420" w:firstLineChars="200"/>
    </w:pPr>
  </w:style>
  <w:style w:type="paragraph" w:styleId="PlainText">
    <w:name w:val="Plain Text"/>
    <w:basedOn w:val="Normal"/>
    <w:qFormat/>
    <w:rPr>
      <w:rFonts w:ascii="宋体" w:hAnsi="Courier New"/>
      <w:szCs w:val="20"/>
    </w:rPr>
  </w:style>
  <w:style w:type="table" w:customStyle="1" w:styleId="typotable">
    <w:name w:val="typo_table"/>
    <w:basedOn w:val="TableNormal"/>
    <w:tblPr/>
  </w:style>
  <w:style w:type="paragraph" w:customStyle="1" w:styleId="typoh1">
    <w:name w:val="typo_h1"/>
    <w:basedOn w:val="Normal"/>
    <w:pPr>
      <w:spacing w:line="648" w:lineRule="atLeast"/>
    </w:pPr>
    <w:rPr>
      <w:rFonts w:ascii="Microsoft YaHei" w:eastAsia="Microsoft YaHei" w:hAnsi="Microsoft YaHei" w:cs="Microsoft YaHei"/>
      <w:color w:val="333333"/>
      <w:sz w:val="48"/>
      <w:szCs w:val="48"/>
    </w:rPr>
  </w:style>
  <w:style w:type="character" w:customStyle="1" w:styleId="base">
    <w:name w:val="base"/>
    <w:basedOn w:val="DefaultParagraphFont"/>
    <w:rPr>
      <w:rFonts w:ascii="FangSong" w:eastAsia="FangSong" w:hAnsi="FangSong" w:cs="FangSong"/>
      <w:b/>
      <w:bCs/>
      <w:sz w:val="28"/>
      <w:szCs w:val="28"/>
    </w:rPr>
  </w:style>
  <w:style w:type="paragraph" w:customStyle="1" w:styleId="typop">
    <w:name w:val="typo_p"/>
    <w:basedOn w:val="Normal"/>
    <w:pPr>
      <w:spacing w:line="432" w:lineRule="atLeast"/>
    </w:pPr>
    <w:rPr>
      <w:rFonts w:ascii="Microsoft YaHei" w:eastAsia="Microsoft YaHei" w:hAnsi="Microsoft YaHei" w:cs="Microsoft YaHei"/>
      <w:color w:val="333333"/>
    </w:rPr>
  </w:style>
  <w:style w:type="character" w:customStyle="1" w:styleId="span">
    <w:name w:val="span"/>
    <w:basedOn w:val="DefaultParagraphFont"/>
    <w:rPr>
      <w:rFonts w:ascii="FangSong" w:eastAsia="FangSong" w:hAnsi="FangSong" w:cs="FangSong"/>
    </w:rPr>
  </w:style>
  <w:style w:type="character" w:customStyle="1" w:styleId="underline">
    <w:name w:val="underline"/>
    <w:basedOn w:val="DefaultParagraphFont"/>
  </w:style>
  <w:style w:type="paragraph" w:customStyle="1" w:styleId="div">
    <w:name w:val="div"/>
    <w:basedOn w:val="Normal"/>
    <w:pPr>
      <w:keepLines/>
      <w:spacing w:line="432" w:lineRule="atLeast"/>
    </w:pPr>
    <w:rPr>
      <w:rFonts w:ascii="Microsoft YaHei" w:eastAsia="Microsoft YaHei" w:hAnsi="Microsoft YaHei" w:cs="Microsoft YaHei"/>
      <w:color w:val="333333"/>
    </w:rPr>
  </w:style>
  <w:style w:type="character" w:customStyle="1" w:styleId="step-methodsstep-itemlabel">
    <w:name w:val="step-methods_step-item_label"/>
    <w:basedOn w:val="DefaultParagraphFont"/>
  </w:style>
  <w:style w:type="table" w:customStyle="1" w:styleId="typotable0">
    <w:name w:val="typo_table_0"/>
    <w:basedOn w:val="TableNormal"/>
    <w:tblPr/>
  </w:style>
  <w:style w:type="character" w:customStyle="1" w:styleId="strong">
    <w:name w:val="strong"/>
    <w:basedOn w:val="DefaultParagraphFont"/>
    <w:rPr>
      <w:b/>
      <w:bCs/>
      <w:color w:val="000000"/>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1.xml" /><Relationship Id="rId11" Type="http://schemas.openxmlformats.org/officeDocument/2006/relationships/theme" Target="theme/theme1.xml" /><Relationship Id="rId12" Type="http://schemas.openxmlformats.org/officeDocument/2006/relationships/numbering" Target="numbering.xml" /><Relationship Id="rId13"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https://amr.sz.gov.cn/outer/entSelect/gs.html" TargetMode="Externa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yperlink" Target="https://www.gsxt.gov.cn/corp-query-homepage.html" TargetMode="External" /><Relationship Id="rId8" Type="http://schemas.openxmlformats.org/officeDocument/2006/relationships/image" Target="media/image3.png" /><Relationship Id="rId9" Type="http://schemas.openxmlformats.org/officeDocument/2006/relationships/header" Target="header1.xml"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Template>
  <TotalTime>0</TotalTime>
  <Pages>1</Pages>
  <Words>0</Words>
  <Characters>0</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1</cp:revision>
</cp:coreProperties>
</file>