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rFonts w:ascii="宋体" w:eastAsia="宋体" w:hAnsi="宋体"/>
          <w:b/>
          <w:bCs/>
          <w:color w:val="FF0000"/>
          <w:kern w:val="2"/>
          <w:sz w:val="32"/>
          <w:szCs w:val="32"/>
          <w:lang w:eastAsia="zh-CN"/>
        </w:rPr>
      </w:pPr>
      <w:r>
        <w:rPr>
          <w:rFonts w:ascii="宋体" w:eastAsia="宋体" w:hAnsi="宋体" w:cs="宋体" w:hint="eastAsia"/>
          <w:b/>
          <w:bCs/>
          <w:color w:val="FF0000"/>
          <w:kern w:val="2"/>
          <w:sz w:val="32"/>
          <w:szCs w:val="32"/>
          <w:lang w:eastAsia="zh-CN"/>
        </w:rPr>
        <w:t>特别警示条款</w:t>
      </w:r>
    </w:p>
    <w:p>
      <w:pPr>
        <w:rPr>
          <w:rFonts w:ascii="宋体" w:eastAsia="宋体" w:hAnsi="宋体"/>
          <w:lang w:eastAsia="zh-CN"/>
        </w:rPr>
      </w:pPr>
    </w:p>
    <w:p>
      <w:pPr>
        <w:spacing w:line="360" w:lineRule="auto"/>
        <w:rPr>
          <w:rFonts w:ascii="宋体" w:eastAsia="宋体" w:hAnsi="宋体"/>
          <w:b/>
          <w:bCs/>
          <w:color w:val="FF0000"/>
          <w:kern w:val="2"/>
          <w:lang w:eastAsia="zh-CN"/>
        </w:rPr>
      </w:pPr>
      <w:r>
        <w:rPr>
          <w:rFonts w:ascii="宋体" w:eastAsia="宋体" w:hAnsi="宋体" w:cs="宋体"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rFonts w:ascii="宋体" w:eastAsia="宋体" w:hAnsi="宋体"/>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5"/>
        <w:gridCol w:w="8231"/>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cs="宋体" w:hint="eastAsia"/>
                <w:color w:val="FF0000"/>
              </w:rPr>
              <w:t>序号</w:t>
            </w:r>
          </w:p>
        </w:tc>
        <w:tc>
          <w:tcPr>
            <w:tcW w:w="8411"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lang w:eastAsia="zh-CN"/>
              </w:rPr>
            </w:pPr>
            <w:r>
              <w:rPr>
                <w:rFonts w:ascii="宋体" w:hAnsi="宋体" w:cs="宋体"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rPr>
          <w:trHeight w:val="9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1</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与其他投标供应商的法定代表人、主要经营负责人、投标授权代表人、项目负责人、主要技术人员为</w:t>
            </w:r>
            <w:r>
              <w:rPr>
                <w:rFonts w:ascii="宋体" w:hAnsi="宋体" w:cs="宋体" w:hint="eastAsia"/>
                <w:b/>
                <w:bCs/>
                <w:color w:val="FF0000"/>
                <w:lang w:eastAsia="zh-CN"/>
              </w:rPr>
              <w:t>同一人、属同一单位或者在同一单位缴纳社会保险</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2"/>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2</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参与本项目政府采购活动时，与其他投标供应商存在单位负责人为</w:t>
            </w:r>
            <w:r>
              <w:rPr>
                <w:rFonts w:ascii="宋体" w:hAnsi="宋体" w:cs="宋体" w:hint="eastAsia"/>
                <w:b/>
                <w:bCs/>
                <w:color w:val="FF0000"/>
                <w:lang w:eastAsia="zh-CN"/>
              </w:rPr>
              <w:t>同一人或直接控股、管理关系</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644"/>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3</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与其他投标供应商的投标文件或部分投标文件</w:t>
            </w:r>
            <w:r>
              <w:rPr>
                <w:rFonts w:ascii="宋体" w:hAnsi="宋体" w:cs="宋体" w:hint="eastAsia"/>
                <w:b/>
                <w:bCs/>
                <w:color w:val="FF0000"/>
                <w:lang w:eastAsia="zh-CN"/>
              </w:rPr>
              <w:t>相互混装或存在非正常一致</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4</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与其他投标供应商的投标文件由</w:t>
            </w:r>
            <w:r>
              <w:rPr>
                <w:rFonts w:ascii="宋体" w:hAnsi="宋体" w:cs="宋体" w:hint="eastAsia"/>
                <w:b/>
                <w:bCs/>
                <w:color w:val="FF0000"/>
                <w:lang w:eastAsia="zh-CN"/>
              </w:rPr>
              <w:t>同一单位或者同一人编制</w:t>
            </w:r>
            <w:r>
              <w:rPr>
                <w:rFonts w:ascii="宋体" w:hAnsi="宋体" w:cs="宋体" w:hint="eastAsia"/>
                <w:color w:val="FF0000"/>
                <w:lang w:eastAsia="zh-CN"/>
              </w:rPr>
              <w:t>，或者使用</w:t>
            </w:r>
            <w:r>
              <w:rPr>
                <w:rFonts w:ascii="宋体" w:hAnsi="宋体" w:cs="宋体" w:hint="eastAsia"/>
                <w:b/>
                <w:bCs/>
                <w:color w:val="FF0000"/>
                <w:lang w:eastAsia="zh-CN"/>
              </w:rPr>
              <w:t>同一设备编制</w:t>
            </w:r>
            <w:r>
              <w:rPr>
                <w:rFonts w:ascii="宋体" w:hAnsi="宋体" w:cs="宋体" w:hint="eastAsia"/>
                <w:color w:val="FF0000"/>
                <w:lang w:eastAsia="zh-CN"/>
              </w:rPr>
              <w:t>（</w:t>
            </w:r>
            <w:r>
              <w:rPr>
                <w:rFonts w:ascii="宋体" w:hAnsi="宋体"/>
                <w:color w:val="FF0000"/>
                <w:lang w:eastAsia="zh-CN"/>
              </w:rPr>
              <w:t>“</w:t>
            </w:r>
            <w:r>
              <w:rPr>
                <w:rFonts w:ascii="宋体" w:hAnsi="宋体" w:cs="宋体" w:hint="eastAsia"/>
                <w:color w:val="FF0000"/>
                <w:lang w:eastAsia="zh-CN"/>
              </w:rPr>
              <w:t>文件制作机器码</w:t>
            </w:r>
            <w:r>
              <w:rPr>
                <w:rFonts w:ascii="宋体" w:hAnsi="宋体"/>
                <w:color w:val="FF0000"/>
                <w:lang w:eastAsia="zh-CN"/>
              </w:rPr>
              <w:t>”“</w:t>
            </w:r>
            <w:r>
              <w:rPr>
                <w:rFonts w:ascii="宋体" w:hAnsi="宋体" w:cs="宋体" w:hint="eastAsia"/>
                <w:color w:val="FF0000"/>
                <w:lang w:eastAsia="zh-CN"/>
              </w:rPr>
              <w:t>文件创建标识码</w:t>
            </w:r>
            <w:r>
              <w:rPr>
                <w:rFonts w:ascii="宋体" w:hAnsi="宋体"/>
                <w:color w:val="FF0000"/>
                <w:lang w:eastAsia="zh-CN"/>
              </w:rPr>
              <w:t>”</w:t>
            </w:r>
            <w:r>
              <w:rPr>
                <w:rFonts w:ascii="宋体" w:hAnsi="宋体" w:cs="宋体" w:hint="eastAsia"/>
                <w:color w:val="FF0000"/>
                <w:lang w:eastAsia="zh-CN"/>
              </w:rPr>
              <w:t>一致）。</w:t>
            </w:r>
          </w:p>
        </w:tc>
      </w:tr>
      <w:tr>
        <w:tblPrEx>
          <w:tblW w:w="5000" w:type="pct"/>
          <w:tblInd w:w="250" w:type="dxa"/>
          <w:tblLayout w:type="fixed"/>
          <w:tblCellMar>
            <w:top w:w="0" w:type="dxa"/>
            <w:left w:w="108" w:type="dxa"/>
            <w:bottom w:w="0" w:type="dxa"/>
            <w:right w:w="108" w:type="dxa"/>
          </w:tblCellMar>
        </w:tblPrEx>
        <w:trPr>
          <w:trHeight w:val="101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5</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提供</w:t>
            </w:r>
            <w:r>
              <w:rPr>
                <w:rFonts w:ascii="宋体" w:hAnsi="宋体" w:cs="宋体" w:hint="eastAsia"/>
                <w:b/>
                <w:bCs/>
                <w:color w:val="FF0000"/>
                <w:lang w:eastAsia="zh-CN"/>
              </w:rPr>
              <w:t>未经出具机构核实</w:t>
            </w:r>
            <w:r>
              <w:rPr>
                <w:rFonts w:ascii="宋体" w:hAnsi="宋体" w:cs="宋体"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605"/>
        </w:trPr>
        <w:tc>
          <w:tcPr>
            <w:tcW w:w="634"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rPr>
            </w:pPr>
            <w:r>
              <w:rPr>
                <w:rFonts w:ascii="宋体" w:hAnsi="宋体" w:hint="eastAsia"/>
                <w:color w:val="FF0000"/>
              </w:rPr>
              <w:t>6</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擅自将投标密钥或电子营业执照出借他人使用或未妥善保管。</w:t>
            </w:r>
          </w:p>
        </w:tc>
      </w:tr>
    </w:tbl>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r>
        <w:rPr>
          <w:rFonts w:ascii="宋体" w:eastAsia="宋体" w:hAnsi="宋体"/>
          <w:lang w:eastAsia="zh-CN"/>
        </w:rPr>
        <w:br w:type="page"/>
      </w:r>
    </w:p>
    <w:p>
      <w:pPr>
        <w:spacing w:beforeAutospacing="1" w:afterAutospacing="1"/>
        <w:jc w:val="center"/>
        <w:outlineLvl w:val="0"/>
        <w:rPr>
          <w:rFonts w:ascii="宋体" w:eastAsia="宋体" w:hAnsi="宋体" w:cs="黑体" w:hint="eastAsia"/>
          <w:sz w:val="40"/>
          <w:szCs w:val="40"/>
          <w:lang w:eastAsia="zh-CN"/>
        </w:rPr>
      </w:pPr>
      <w:r>
        <w:rPr>
          <w:rFonts w:ascii="宋体" w:eastAsia="宋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spacing w:line="360" w:lineRule="auto"/>
              <w:jc w:val="both"/>
              <w:rPr>
                <w:rFonts w:ascii="宋体" w:eastAsia="宋体" w:hAnsi="宋体" w:cs="宋体"/>
                <w:kern w:val="2"/>
                <w:sz w:val="30"/>
                <w:szCs w:val="30"/>
                <w:lang w:eastAsia="zh-CN"/>
              </w:rPr>
            </w:pPr>
            <w:r>
              <w:rPr>
                <w:rFonts w:ascii="宋体" w:eastAsia="宋体" w:hAnsi="宋体" w:cs="宋体"/>
                <w:kern w:val="2"/>
                <w:sz w:val="30"/>
                <w:szCs w:val="30"/>
                <w:lang w:eastAsia="zh-CN"/>
              </w:rPr>
              <w:t>LHAZXDL-2025-00115</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深圳市龙华区中心医院直饮水机租赁服务项目</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spacing w:line="360" w:lineRule="auto"/>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spacing w:line="360" w:lineRule="auto"/>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rPr>
          <w:rFonts w:ascii="宋体" w:eastAsia="宋体" w:hAnsi="宋体" w:hint="eastAsia"/>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spacing w:before="25" w:after="25"/>
        <w:rPr>
          <w:rFonts w:ascii="宋体" w:eastAsia="宋体" w:hAnsi="宋体"/>
          <w:spacing w:val="10"/>
          <w:szCs w:val="22"/>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tabs>
          <w:tab w:val="left" w:pos="2790"/>
        </w:tabs>
        <w:snapToGrid w:val="0"/>
        <w:jc w:val="center"/>
        <w:outlineLvl w:val="0"/>
        <w:rPr>
          <w:rFonts w:ascii="宋体" w:eastAsia="宋体" w:hAnsi="宋体" w:hint="eastAsia"/>
          <w:kern w:val="2"/>
          <w:sz w:val="40"/>
          <w:szCs w:val="40"/>
          <w:lang w:eastAsia="zh-CN"/>
        </w:rPr>
      </w:pPr>
      <w:r>
        <w:rPr>
          <w:rFonts w:ascii="宋体" w:eastAsia="宋体" w:hAnsi="宋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宋体" w:eastAsia="宋体" w:hAnsi="宋体" w:hint="eastAsia"/>
          <w:kern w:val="2"/>
          <w:sz w:val="40"/>
          <w:szCs w:val="40"/>
          <w:lang w:eastAsia="zh-CN"/>
        </w:rPr>
      </w:pPr>
    </w:p>
    <w:p>
      <w:pPr>
        <w:widowControl w:val="0"/>
        <w:tabs>
          <w:tab w:val="left" w:pos="2790"/>
        </w:tabs>
        <w:snapToGrid w:val="0"/>
        <w:jc w:val="center"/>
        <w:outlineLvl w:val="0"/>
        <w:rPr>
          <w:rFonts w:ascii="宋体" w:eastAsia="宋体" w:hAnsi="宋体" w:hint="eastAsia"/>
          <w:kern w:val="2"/>
          <w:sz w:val="40"/>
          <w:szCs w:val="40"/>
          <w:lang w:eastAsia="zh-CN"/>
        </w:rPr>
      </w:pPr>
      <w:r>
        <w:rPr>
          <w:rFonts w:ascii="宋体" w:eastAsia="宋体" w:hAnsi="宋体" w:hint="eastAsia"/>
          <w:kern w:val="2"/>
          <w:sz w:val="40"/>
          <w:szCs w:val="40"/>
          <w:lang w:eastAsia="zh-CN"/>
        </w:rPr>
        <w:t>符合性审查表</w:t>
      </w:r>
    </w:p>
    <w:p>
      <w:pPr>
        <w:widowControl w:val="0"/>
        <w:tabs>
          <w:tab w:val="left" w:pos="2790"/>
        </w:tabs>
        <w:snapToGrid w:val="0"/>
        <w:rPr>
          <w:rFonts w:ascii="宋体" w:eastAsia="宋体" w:hAnsi="宋体"/>
          <w:kern w:val="2"/>
          <w:lang w:eastAsia="zh-CN"/>
        </w:rPr>
      </w:pPr>
    </w:p>
    <w:p>
      <w:pPr>
        <w:widowControl w:val="0"/>
        <w:tabs>
          <w:tab w:val="left" w:pos="2790"/>
        </w:tabs>
        <w:snapToGrid w:val="0"/>
        <w:rPr>
          <w:rFonts w:ascii="宋体" w:eastAsia="宋体" w:hAnsi="宋体"/>
          <w:kern w:val="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表》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widowControl w:val="0"/>
        <w:spacing w:line="360" w:lineRule="auto"/>
        <w:jc w:val="both"/>
        <w:rPr>
          <w:rFonts w:ascii="宋体" w:eastAsia="宋体" w:hAnsi="宋体" w:hint="eastAsia"/>
          <w:b/>
          <w:bCs/>
          <w:kern w:val="2"/>
          <w:sz w:val="30"/>
          <w:szCs w:val="30"/>
          <w:lang w:eastAsia="zh-CN"/>
        </w:rPr>
      </w:pPr>
    </w:p>
    <w:p>
      <w:pPr>
        <w:spacing w:before="100" w:beforeAutospacing="1" w:afterAutospacing="1"/>
        <w:jc w:val="center"/>
        <w:outlineLvl w:val="0"/>
        <w:rPr>
          <w:rFonts w:ascii="宋体" w:eastAsia="宋体" w:hAnsi="宋体" w:hint="eastAsia"/>
          <w:kern w:val="2"/>
          <w:sz w:val="40"/>
          <w:szCs w:val="40"/>
          <w:lang w:eastAsia="zh-CN"/>
        </w:rPr>
      </w:pPr>
      <w:r>
        <w:rPr>
          <w:rFonts w:ascii="宋体" w:eastAsia="宋体" w:hAnsi="宋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63"/>
        <w:gridCol w:w="707"/>
        <w:gridCol w:w="821"/>
        <w:gridCol w:w="1368"/>
        <w:gridCol w:w="956"/>
        <w:gridCol w:w="1"/>
        <w:gridCol w:w="4724"/>
        <w:gridCol w:w="63"/>
      </w:tblGrid>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731" w:type="dxa"/>
            <w:gridSpan w:val="7"/>
            <w:shd w:val="clear" w:color="auto" w:fill="auto"/>
            <w:vAlign w:val="center"/>
          </w:tcPr>
          <w:p>
            <w:pPr>
              <w:widowControl w:val="0"/>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731" w:type="dxa"/>
            <w:gridSpan w:val="7"/>
            <w:shd w:val="clear" w:color="auto" w:fill="auto"/>
            <w:vAlign w:val="center"/>
          </w:tcPr>
          <w:p>
            <w:pPr>
              <w:widowControl w:val="0"/>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综合评分法，是指投标文件满足招标文件全部实质性要求，且按照评审因素的量化指标评审得分排名前列的投标人为中标候选人的评标方法。</w:t>
            </w:r>
          </w:p>
          <w:p>
            <w:pPr>
              <w:widowControl w:val="0"/>
              <w:ind w:firstLine="420"/>
              <w:jc w:val="both"/>
              <w:rPr>
                <w:rFonts w:ascii="宋体" w:eastAsia="宋体" w:hAnsi="宋体" w:cs="宋体" w:hint="eastAsia"/>
                <w:kern w:val="2"/>
                <w:sz w:val="21"/>
                <w:szCs w:val="21"/>
                <w:lang w:eastAsia="zh-CN"/>
              </w:rPr>
            </w:pPr>
          </w:p>
          <w:p>
            <w:pPr>
              <w:widowControl w:val="0"/>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价格分计算方法：</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投标报价得分=(评标基准价／投标报价)×100 </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评标总得分＝F1×A1＋F2×A2＋……＋Fn×An </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F1、F2……Fn分别为各项评审因素的得分； </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A1、A2、……An 分别为各项评审因素所占的权重(A1＋A2＋……＋An＝1)。 </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评标过程中，不得去掉报价中的最高报价和最低报价。</w:t>
            </w:r>
          </w:p>
          <w:p>
            <w:pPr>
              <w:spacing w:before="100"/>
              <w:ind w:left="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因落实政府采购政策进行价格调整的，以调整后的价格计算评标基准价和投标报价。</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blCellSpacing w:w="0" w:type="dxa"/>
          <w:jc w:val="center"/>
        </w:trPr>
        <w:tc>
          <w:tcPr>
            <w:tcW w:w="800"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序号</w:t>
            </w:r>
          </w:p>
        </w:tc>
        <w:tc>
          <w:tcPr>
            <w:tcW w:w="3267" w:type="dxa"/>
            <w:gridSpan w:val="3"/>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评分项</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权重(%)</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blCellSpacing w:w="0" w:type="dxa"/>
          <w:jc w:val="center"/>
        </w:trPr>
        <w:tc>
          <w:tcPr>
            <w:tcW w:w="800"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3267" w:type="dxa"/>
            <w:gridSpan w:val="3"/>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价格</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20</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blCellSpacing w:w="0" w:type="dxa"/>
          <w:jc w:val="center"/>
        </w:trPr>
        <w:tc>
          <w:tcPr>
            <w:tcW w:w="800"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3267" w:type="dxa"/>
            <w:gridSpan w:val="3"/>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技术</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53</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63"/>
          <w:tblCellSpacing w:w="0" w:type="dxa"/>
          <w:jc w:val="center"/>
        </w:trPr>
        <w:tc>
          <w:tcPr>
            <w:tcW w:w="800" w:type="dxa"/>
            <w:gridSpan w:val="2"/>
            <w:vMerge w:val="restart"/>
            <w:tcBorders>
              <w:top w:val="single" w:sz="4" w:space="0" w:color="auto"/>
              <w:left w:val="single" w:sz="4" w:space="0" w:color="auto"/>
              <w:right w:val="single" w:sz="4" w:space="0" w:color="auto"/>
            </w:tcBorders>
          </w:tcPr>
          <w:p>
            <w:pPr>
              <w:spacing w:line="460" w:lineRule="exact"/>
              <w:jc w:val="center"/>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行号</w:t>
            </w:r>
          </w:p>
        </w:tc>
        <w:tc>
          <w:tcPr>
            <w:tcW w:w="1421"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内容</w:t>
            </w:r>
          </w:p>
        </w:tc>
        <w:tc>
          <w:tcPr>
            <w:tcW w:w="993"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权重(%)</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63"/>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服务技术规格偏离情况</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30</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应如实填写《服务技术规格偏离表》，评审委 员会根据技术需求参数响应情况进行打分。各项技术参数指标及要求全部满足的得100分。其中标注 “</w:t>
            </w:r>
            <w:bookmarkStart w:id="1" w:name="OLE_LINK3"/>
            <w:r>
              <w:rPr>
                <w:rFonts w:ascii="宋体" w:eastAsia="宋体" w:hAnsi="宋体" w:cs="宋体" w:hint="eastAsia"/>
                <w:kern w:val="2"/>
                <w:sz w:val="21"/>
                <w:szCs w:val="21"/>
                <w:lang w:eastAsia="zh-CN"/>
              </w:rPr>
              <w:t>▲</w:t>
            </w:r>
            <w:bookmarkEnd w:id="1"/>
            <w:r>
              <w:rPr>
                <w:rFonts w:ascii="宋体" w:eastAsia="宋体" w:hAnsi="宋体" w:cs="宋体" w:hint="eastAsia"/>
                <w:kern w:val="2"/>
                <w:sz w:val="21"/>
                <w:szCs w:val="21"/>
                <w:lang w:eastAsia="zh-CN"/>
              </w:rPr>
              <w:t>”的技术参数满分</w:t>
            </w:r>
            <w:r>
              <w:rPr>
                <w:rFonts w:ascii="宋体" w:eastAsia="宋体" w:hAnsi="宋体" w:cs="宋体" w:hint="eastAsia"/>
                <w:kern w:val="2"/>
                <w:sz w:val="21"/>
                <w:szCs w:val="21"/>
                <w:lang w:eastAsia="zh-CN"/>
              </w:rPr>
              <w:t>7</w:t>
            </w:r>
            <w:r>
              <w:rPr>
                <w:rFonts w:ascii="宋体" w:eastAsia="宋体" w:hAnsi="宋体" w:cs="宋体" w:hint="eastAsia"/>
                <w:kern w:val="2"/>
                <w:sz w:val="21"/>
                <w:szCs w:val="21"/>
                <w:lang w:eastAsia="zh-CN"/>
              </w:rPr>
              <w:t>0分，每负偏离一项扣</w:t>
            </w:r>
            <w:r>
              <w:rPr>
                <w:rFonts w:ascii="宋体" w:eastAsia="宋体" w:hAnsi="宋体" w:cs="宋体" w:hint="eastAsia"/>
                <w:kern w:val="2"/>
                <w:sz w:val="21"/>
                <w:szCs w:val="21"/>
                <w:lang w:eastAsia="zh-CN"/>
              </w:rPr>
              <w:t>4.5</w:t>
            </w:r>
            <w:r>
              <w:rPr>
                <w:rFonts w:ascii="宋体" w:eastAsia="宋体" w:hAnsi="宋体" w:cs="宋体" w:hint="eastAsia"/>
                <w:kern w:val="2"/>
                <w:sz w:val="21"/>
                <w:szCs w:val="21"/>
                <w:lang w:eastAsia="zh-CN"/>
              </w:rPr>
              <w:t xml:space="preserve">分，扣完为止；其他一般参数满分为 </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0分，每负偏离一项扣</w:t>
            </w:r>
            <w:r>
              <w:rPr>
                <w:rFonts w:ascii="宋体" w:eastAsia="宋体" w:hAnsi="宋体" w:cs="宋体" w:hint="eastAsia"/>
                <w:kern w:val="2"/>
                <w:sz w:val="21"/>
                <w:szCs w:val="21"/>
                <w:lang w:eastAsia="zh-CN"/>
              </w:rPr>
              <w:t>2.5</w:t>
            </w:r>
            <w:r>
              <w:rPr>
                <w:rFonts w:ascii="宋体" w:eastAsia="宋体" w:hAnsi="宋体" w:cs="宋体" w:hint="eastAsia"/>
                <w:kern w:val="2"/>
                <w:sz w:val="21"/>
                <w:szCs w:val="21"/>
                <w:lang w:eastAsia="zh-CN"/>
              </w:rPr>
              <w:t>分，扣完为止。</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63"/>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lang w:eastAsia="zh-CN"/>
              </w:rPr>
            </w:pPr>
          </w:p>
        </w:tc>
        <w:tc>
          <w:tcPr>
            <w:tcW w:w="853" w:type="dxa"/>
            <w:tcBorders>
              <w:top w:val="single" w:sz="4" w:space="0" w:color="auto"/>
              <w:left w:val="single" w:sz="4" w:space="0" w:color="auto"/>
              <w:bottom w:val="single" w:sz="4" w:space="0" w:color="auto"/>
              <w:right w:val="single" w:sz="4" w:space="0" w:color="auto"/>
            </w:tcBorders>
            <w:vAlign w:val="center"/>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立式直饮水机（1）</w:t>
            </w:r>
            <w:r>
              <w:rPr>
                <w:rFonts w:ascii="宋体" w:eastAsia="宋体" w:hAnsi="宋体" w:cs="宋体" w:hint="eastAsia"/>
                <w:kern w:val="2"/>
                <w:sz w:val="21"/>
                <w:szCs w:val="21"/>
                <w:lang w:eastAsia="zh-CN"/>
              </w:rPr>
              <w:t>设备卫生安全</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（一）评分内容：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所投产品涉水部件(波纹管、电磁阀、滤壳、龙头)需符合《生活饮用水输配水设备及防护材料卫生安全评价规范》(2001年版)；提供第三方检验/检测报告，报告申请人或委托单位为投标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 xml:space="preserve">或产品制造商，每提供1个部件的检验/检测报告得25分，最高得100分。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注：如检测报告没有体现检测标准或检测方法的，需提供其他佐证材料。</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（二）评分依据：</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提供投标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或整机产品制造商送检的带有CMA标识的有效检验/检测报告扫描件以及检测机构官网或全国认证认可信息公共服务平台网站 （http://cx.cnca.cn）的查询记录截图。无证明资料或专家无法凭所提供资料判断是否得分的情况，一律作不得分处理。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63"/>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lang w:eastAsia="zh-CN"/>
              </w:rPr>
            </w:pPr>
          </w:p>
        </w:tc>
        <w:tc>
          <w:tcPr>
            <w:tcW w:w="85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spacing w:val="-1"/>
                <w:kern w:val="2"/>
                <w:sz w:val="21"/>
                <w:szCs w:val="21"/>
                <w:lang w:eastAsia="zh-CN"/>
              </w:rPr>
              <w:t>售后服务保</w:t>
            </w:r>
            <w:r>
              <w:rPr>
                <w:rFonts w:ascii="宋体" w:eastAsia="宋体" w:hAnsi="宋体" w:cs="宋体" w:hint="eastAsia"/>
                <w:spacing w:val="-4"/>
                <w:kern w:val="2"/>
                <w:sz w:val="21"/>
                <w:szCs w:val="21"/>
                <w:lang w:eastAsia="zh-CN"/>
              </w:rPr>
              <w:t>障措施</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（一）评审内容：</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根据提供的售后服务方案进行综合评审，包括但不 限于：</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1、售后维修响应时间；</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2、培训方案；</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3、售后服务保障措施</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（二）评分依据：</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1、满足上述 3 项得 30 分，满足上述任意 2 项得 20 分，满足上述任意 1 项得 10 分，其他情况不得分。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2、在评分标准第 1 点基础上，专家根据各供应商 的具体响应内容进一步评审：</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（1）优：售后维修响应时间合理；维修服务承诺 全面；培训方案全面；售后服务保障措施全面；加 70  分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（2）良：售后维修响应时间较合理；维修服务承 诺较全面；培训方案较全面，售后服务保障措施比较合理，加 40 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（3）中：售后维修响应时间一般；维修服务承诺  一般；培训方案一般；售后服务保障措施一般；加 20 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（4）差：整体方案不够全面、合理性有明显缺陷，操作性不强或未提供的，不得分。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455"/>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lang w:eastAsia="zh-CN"/>
              </w:rPr>
            </w:pPr>
          </w:p>
        </w:tc>
        <w:tc>
          <w:tcPr>
            <w:tcW w:w="853" w:type="dxa"/>
            <w:tcBorders>
              <w:top w:val="single" w:sz="4" w:space="0" w:color="auto"/>
              <w:left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421" w:type="dxa"/>
            <w:tcBorders>
              <w:top w:val="single" w:sz="4" w:space="0" w:color="auto"/>
              <w:left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项目实施方案</w:t>
            </w:r>
          </w:p>
        </w:tc>
        <w:tc>
          <w:tcPr>
            <w:tcW w:w="993" w:type="dxa"/>
            <w:tcBorders>
              <w:top w:val="single" w:sz="4" w:space="0" w:color="auto"/>
              <w:left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6</w:t>
            </w:r>
          </w:p>
        </w:tc>
        <w:tc>
          <w:tcPr>
            <w:tcW w:w="4906" w:type="dxa"/>
            <w:gridSpan w:val="2"/>
            <w:tcBorders>
              <w:top w:val="single" w:sz="4" w:space="0" w:color="auto"/>
              <w:left w:val="single" w:sz="4" w:space="0" w:color="auto"/>
              <w:bottom w:val="single" w:sz="4" w:space="0" w:color="auto"/>
              <w:right w:val="single" w:sz="4" w:space="0" w:color="auto"/>
            </w:tcBorders>
            <w:vAlign w:val="center"/>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实施方案必须包含:</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1.供货方案；</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2.方案实施；</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3.验收方案；</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必须上述三方面进行编制.满足上述3项要求得30分，否则不得分，在此基础上：根据方案内容进行评分：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评审标准: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优秀方案具备下列内容:</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a)供货方案包括：货源组织、原辅料采购控制、生产安排、供货进度、计划安排运输流程管控等: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b)方案实施包括但不限于①质量保障措施；②施工进度计划；③安装难点及关键点；④验收方案；）,到货后的安装、调试、实施进度安排、实施管理及保障、配驻场监察专员进驻实施地点等；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c)提供完整的验收方案(包括生产过程检验、到货检验、安装调试检验和最终检验)，内容包含:流程、计划、与采购人的配合、验收不达标的整改措施:+供货完成，配合采购人组织验收实施方案。</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（1）方案详细具体、针对性强、可行性好的得70分；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（2）良好方案具备下列内容：方案包含三方面,各方面内容基本完整、针对性和可行性一般，得50分；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（3）一般方案具备下列内容：方案包含三方面,各方面内容不完整、针对性和可行性一般,得30分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（4）可用方案具备下列内容：方案仅包二方面及以下,各方面内容不完整、针对性和可行性一般,得10分</w:t>
            </w:r>
          </w:p>
          <w:p>
            <w:pPr>
              <w:widowControl w:val="0"/>
              <w:spacing w:before="150"/>
              <w:ind w:right="124"/>
              <w:jc w:val="both"/>
              <w:rPr>
                <w:rFonts w:ascii="宋体" w:eastAsia="宋体" w:hAnsi="宋体" w:cs="宋体" w:hint="eastAsia"/>
                <w:sz w:val="21"/>
                <w:szCs w:val="21"/>
              </w:rPr>
            </w:pPr>
            <w:r>
              <w:rPr>
                <w:rFonts w:ascii="宋体" w:eastAsia="宋体" w:hAnsi="宋体" w:cs="宋体" w:hint="eastAsia"/>
                <w:kern w:val="2"/>
                <w:sz w:val="21"/>
                <w:szCs w:val="21"/>
                <w:lang w:eastAsia="zh-CN"/>
              </w:rPr>
              <w:t>（5）未提供的不得分。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455"/>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left w:val="single" w:sz="4" w:space="0" w:color="auto"/>
              <w:bottom w:val="single" w:sz="4" w:space="0" w:color="auto"/>
              <w:right w:val="single" w:sz="4" w:space="0" w:color="auto"/>
            </w:tcBorders>
          </w:tcPr>
          <w:p>
            <w:pPr>
              <w:spacing w:line="460" w:lineRule="exact"/>
              <w:rPr>
                <w:rFonts w:ascii="宋体" w:eastAsia="宋体" w:hAnsi="宋体" w:cs="宋体" w:hint="eastAsia"/>
                <w:sz w:val="21"/>
                <w:szCs w:val="21"/>
              </w:rPr>
            </w:pPr>
            <w:r>
              <w:rPr>
                <w:rFonts w:ascii="宋体" w:eastAsia="宋体" w:hAnsi="宋体" w:cs="宋体" w:hint="eastAsia"/>
                <w:sz w:val="21"/>
                <w:szCs w:val="21"/>
              </w:rPr>
              <w:t>5</w:t>
            </w:r>
          </w:p>
        </w:tc>
        <w:tc>
          <w:tcPr>
            <w:tcW w:w="1421" w:type="dxa"/>
            <w:tcBorders>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投标样品</w:t>
            </w:r>
          </w:p>
        </w:tc>
        <w:tc>
          <w:tcPr>
            <w:tcW w:w="993" w:type="dxa"/>
            <w:tcBorders>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4906" w:type="dxa"/>
            <w:gridSpan w:val="2"/>
            <w:tcBorders>
              <w:top w:val="single" w:sz="4" w:space="0" w:color="auto"/>
              <w:left w:val="single" w:sz="4" w:space="0" w:color="auto"/>
              <w:bottom w:val="single" w:sz="4" w:space="0" w:color="auto"/>
              <w:right w:val="single" w:sz="4" w:space="0" w:color="auto"/>
            </w:tcBorders>
            <w:vAlign w:val="center"/>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评审委员会根据投标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所投样品的情况进行评审：</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（1）投标样品配件齐全；</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（2）投标样品工艺水平评价优胜；</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（3）投标样品质量优质（包括但不限于毛边，厚度等）；</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（4）投标样品无异味；</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满足以上四项要求得 100 分；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满足以上三项要求得 70 分；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满足以上两项要求得 40 分；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其它情况不得分。</w:t>
            </w:r>
          </w:p>
          <w:p>
            <w:pPr>
              <w:widowControl w:val="0"/>
              <w:spacing w:before="150"/>
              <w:ind w:right="124"/>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注：提供样品请参照技术要求中的样品要求提供。</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blCellSpacing w:w="0" w:type="dxa"/>
          <w:jc w:val="center"/>
        </w:trPr>
        <w:tc>
          <w:tcPr>
            <w:tcW w:w="800"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3267" w:type="dxa"/>
            <w:gridSpan w:val="3"/>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综合实力</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22</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81"/>
          <w:tblCellSpacing w:w="0" w:type="dxa"/>
          <w:jc w:val="center"/>
        </w:trPr>
        <w:tc>
          <w:tcPr>
            <w:tcW w:w="800" w:type="dxa"/>
            <w:gridSpan w:val="2"/>
            <w:vMerge w:val="restart"/>
            <w:tcBorders>
              <w:top w:val="single" w:sz="4" w:space="0" w:color="auto"/>
              <w:left w:val="single" w:sz="4" w:space="0" w:color="auto"/>
              <w:right w:val="single" w:sz="4" w:space="0" w:color="auto"/>
            </w:tcBorders>
          </w:tcPr>
          <w:p>
            <w:pPr>
              <w:spacing w:line="460" w:lineRule="exact"/>
              <w:jc w:val="center"/>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行号</w:t>
            </w:r>
          </w:p>
        </w:tc>
        <w:tc>
          <w:tcPr>
            <w:tcW w:w="1421"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内容</w:t>
            </w:r>
          </w:p>
        </w:tc>
        <w:tc>
          <w:tcPr>
            <w:tcW w:w="993"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权重(%)</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tcPr>
          <w:p>
            <w:pPr>
              <w:widowControl w:val="0"/>
              <w:spacing w:before="126" w:line="460" w:lineRule="exact"/>
              <w:ind w:left="391"/>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企业认证</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或产品制造商具有相关认证情况：</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具有由国家认证认可监督管理部门批准设立的认证机构颁发并在有效期内的证书</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1、质量管理体系认证证书认证范围应包含饮水机制造和售后服务；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2、环境管理体系认证证书且认证范围应包含饮水机制造和售后服务； </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3、职业健康安全管理体系认证证书且认证范围应包含饮水机制造和售后服务；</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提供以上 3 项得 100 分，提供任意 2 项得 60 分，提供 任意 1 项得 30 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评分依据</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须同时提供相关：证书及国家认证认可监督管理委员的“全国认证认可信息公共服务平台”（http://cx.cnca.cn）查询结果截图扫描件或复印件并加盖公章，未按要求提供不得分。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投标人同类</w:t>
            </w:r>
          </w:p>
          <w:p>
            <w:pPr>
              <w:widowControl w:val="0"/>
              <w:spacing w:line="460" w:lineRule="exact"/>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项目业绩情</w:t>
            </w:r>
          </w:p>
          <w:p>
            <w:pPr>
              <w:widowControl w:val="0"/>
              <w:spacing w:line="460" w:lineRule="exact"/>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况</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8</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或产品制造商提供自2023年1月1日至本项目投标截止之日止（以合同签订时间，已完成同品牌、同类项目业绩情况） 。每提供一项得10分，全部提供得 100 分，不提供不得分。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注：同一项目续签不重复计分。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评分依据：</w:t>
            </w:r>
          </w:p>
          <w:p>
            <w:pPr>
              <w:widowControl w:val="0"/>
              <w:spacing w:before="150"/>
              <w:ind w:right="124"/>
              <w:jc w:val="both"/>
              <w:rPr>
                <w:rFonts w:ascii="宋体" w:eastAsia="宋体" w:hAnsi="宋体" w:cs="宋体" w:hint="eastAsia"/>
                <w:color w:val="000000"/>
                <w:kern w:val="2"/>
                <w:sz w:val="21"/>
                <w:szCs w:val="21"/>
                <w:lang w:eastAsia="zh-CN"/>
              </w:rPr>
            </w:pPr>
            <w:r>
              <w:rPr>
                <w:rFonts w:ascii="宋体" w:eastAsia="宋体" w:hAnsi="宋体" w:cs="宋体" w:hint="eastAsia"/>
                <w:kern w:val="2"/>
                <w:sz w:val="21"/>
                <w:szCs w:val="21"/>
                <w:lang w:eastAsia="zh-CN"/>
              </w:rPr>
              <w:t>注：须提供有效的合同关键页（含签订合同双方的单位名称、合同项目名称、含签订合同双方的落款盖章、签订日期），时间以合同签订日期为准，以上证明材料需提供扫描件或复印件并加盖公章，未按要求提供或提供不清晰导致无法判断的，不得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lang w:eastAsia="zh-CN"/>
              </w:rPr>
            </w:pPr>
          </w:p>
        </w:tc>
        <w:tc>
          <w:tcPr>
            <w:tcW w:w="85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21"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履约情况</w:t>
            </w:r>
          </w:p>
        </w:tc>
        <w:tc>
          <w:tcPr>
            <w:tcW w:w="993" w:type="dxa"/>
            <w:tcBorders>
              <w:top w:val="single" w:sz="4" w:space="0" w:color="auto"/>
              <w:left w:val="single" w:sz="4" w:space="0" w:color="auto"/>
              <w:bottom w:val="single" w:sz="4" w:space="0" w:color="auto"/>
              <w:right w:val="single" w:sz="4" w:space="0" w:color="auto"/>
            </w:tcBorders>
            <w:vAlign w:val="center"/>
          </w:tcPr>
          <w:p>
            <w:pPr>
              <w:widowControl w:val="0"/>
              <w:spacing w:line="460" w:lineRule="exact"/>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（一）评分内容：</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考察投标</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或产品制造商自2023年1月1日起至本项目投标截止日（以合同签订时间为准）上述评分项中得分有效的同类业绩经服务单位考核评价为优或满意或优秀或非常满意【（即履约评价中的最高评价等级亦可得分）】的每提供1项得20分，满分100分。</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（二）评分依据：</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1.要求以上项目盖有用户相关使用部门章或单位公章的履约评价为得分依据。</w:t>
            </w:r>
          </w:p>
          <w:p>
            <w:pPr>
              <w:widowControl w:val="0"/>
              <w:spacing w:before="150"/>
              <w:ind w:right="124"/>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2.以上资料均要求提供扫描件，原件备查。评分中出现无证明资料或专家无法凭所提供资料判断是否得分的情况，一律作不得分处理。</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val="restart"/>
            <w:tcBorders>
              <w:left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3267" w:type="dxa"/>
            <w:gridSpan w:val="3"/>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4906" w:type="dxa"/>
            <w:gridSpan w:val="2"/>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5</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vAlign w:val="center"/>
          </w:tcPr>
          <w:p>
            <w:pPr>
              <w:wordWrap w:val="0"/>
              <w:spacing w:line="460" w:lineRule="exact"/>
              <w:jc w:val="center"/>
              <w:rPr>
                <w:rFonts w:ascii="宋体" w:eastAsia="宋体" w:hAnsi="宋体" w:cs="宋体" w:hint="eastAsia"/>
                <w:sz w:val="21"/>
                <w:szCs w:val="21"/>
              </w:rPr>
            </w:pPr>
            <w:r>
              <w:rPr>
                <w:rFonts w:ascii="宋体" w:eastAsia="宋体" w:hAnsi="宋体" w:cs="宋体" w:hint="eastAsia"/>
                <w:sz w:val="21"/>
                <w:szCs w:val="21"/>
              </w:rPr>
              <w:t>序号</w:t>
            </w:r>
          </w:p>
        </w:tc>
        <w:tc>
          <w:tcPr>
            <w:tcW w:w="1421" w:type="dxa"/>
            <w:tcBorders>
              <w:top w:val="single" w:sz="4" w:space="0" w:color="auto"/>
              <w:left w:val="single" w:sz="4" w:space="0" w:color="auto"/>
              <w:bottom w:val="single" w:sz="4" w:space="0" w:color="auto"/>
              <w:right w:val="single" w:sz="4" w:space="0" w:color="auto"/>
            </w:tcBorders>
            <w:vAlign w:val="center"/>
          </w:tcPr>
          <w:p>
            <w:pPr>
              <w:wordWrap w:val="0"/>
              <w:spacing w:line="460" w:lineRule="exact"/>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993" w:type="dxa"/>
            <w:tcBorders>
              <w:top w:val="single" w:sz="4" w:space="0" w:color="auto"/>
              <w:left w:val="single" w:sz="4" w:space="0" w:color="auto"/>
              <w:bottom w:val="single" w:sz="4" w:space="0" w:color="auto"/>
              <w:right w:val="single" w:sz="4" w:space="0" w:color="auto"/>
            </w:tcBorders>
            <w:vAlign w:val="center"/>
          </w:tcPr>
          <w:p>
            <w:pPr>
              <w:wordWrap w:val="0"/>
              <w:spacing w:line="460" w:lineRule="exact"/>
              <w:jc w:val="center"/>
              <w:rPr>
                <w:rFonts w:ascii="宋体" w:eastAsia="宋体" w:hAnsi="宋体" w:cs="宋体" w:hint="eastAsia"/>
                <w:sz w:val="21"/>
                <w:szCs w:val="21"/>
              </w:rPr>
            </w:pPr>
            <w:r>
              <w:rPr>
                <w:rFonts w:ascii="宋体" w:eastAsia="宋体" w:hAnsi="宋体" w:cs="宋体" w:hint="eastAsia"/>
                <w:sz w:val="21"/>
                <w:szCs w:val="21"/>
              </w:rPr>
              <w:t>权重(%)</w:t>
            </w:r>
          </w:p>
        </w:tc>
        <w:tc>
          <w:tcPr>
            <w:tcW w:w="4906" w:type="dxa"/>
            <w:gridSpan w:val="2"/>
            <w:tcBorders>
              <w:top w:val="single" w:sz="4" w:space="0" w:color="auto"/>
              <w:left w:val="single" w:sz="4" w:space="0" w:color="auto"/>
              <w:bottom w:val="single" w:sz="4" w:space="0" w:color="auto"/>
              <w:right w:val="single" w:sz="4" w:space="0" w:color="auto"/>
            </w:tcBorders>
            <w:vAlign w:val="center"/>
          </w:tcPr>
          <w:p>
            <w:pPr>
              <w:wordWrap w:val="0"/>
              <w:spacing w:line="460" w:lineRule="exact"/>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trHeight w:val="78"/>
          <w:tblCellSpacing w:w="0" w:type="dxa"/>
          <w:jc w:val="center"/>
        </w:trPr>
        <w:tc>
          <w:tcPr>
            <w:tcW w:w="800" w:type="dxa"/>
            <w:gridSpan w:val="2"/>
            <w:vMerge/>
            <w:tcBorders>
              <w:left w:val="single" w:sz="4" w:space="0" w:color="auto"/>
              <w:right w:val="single" w:sz="4" w:space="0" w:color="auto"/>
            </w:tcBorders>
            <w:vAlign w:val="center"/>
          </w:tcPr>
          <w:p>
            <w:pPr>
              <w:spacing w:line="460" w:lineRule="exact"/>
              <w:rPr>
                <w:rFonts w:ascii="宋体" w:eastAsia="宋体" w:hAnsi="宋体" w:cs="宋体" w:hint="eastAsia"/>
                <w:sz w:val="21"/>
                <w:szCs w:val="21"/>
              </w:rPr>
            </w:pPr>
          </w:p>
        </w:tc>
        <w:tc>
          <w:tcPr>
            <w:tcW w:w="853"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421" w:type="dxa"/>
            <w:tcBorders>
              <w:top w:val="single" w:sz="4" w:space="0" w:color="auto"/>
              <w:left w:val="single" w:sz="4" w:space="0" w:color="auto"/>
              <w:bottom w:val="single" w:sz="4" w:space="0" w:color="auto"/>
              <w:right w:val="single" w:sz="4" w:space="0" w:color="auto"/>
            </w:tcBorders>
          </w:tcPr>
          <w:p>
            <w:pPr>
              <w:spacing w:line="460" w:lineRule="exact"/>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993" w:type="dxa"/>
            <w:tcBorders>
              <w:top w:val="single" w:sz="4" w:space="0" w:color="auto"/>
              <w:left w:val="single" w:sz="4" w:space="0" w:color="auto"/>
              <w:bottom w:val="single" w:sz="4" w:space="0" w:color="auto"/>
              <w:right w:val="single" w:sz="4" w:space="0" w:color="auto"/>
            </w:tcBorders>
          </w:tcPr>
          <w:p>
            <w:pPr>
              <w:adjustRightInd w:val="0"/>
              <w:snapToGrid w:val="0"/>
              <w:spacing w:line="460" w:lineRule="exact"/>
              <w:jc w:val="center"/>
              <w:rPr>
                <w:rFonts w:ascii="宋体" w:eastAsia="宋体" w:hAnsi="宋体" w:cs="宋体" w:hint="eastAsia"/>
                <w:color w:val="000000"/>
                <w:sz w:val="21"/>
                <w:szCs w:val="21"/>
              </w:rPr>
            </w:pPr>
            <w:r>
              <w:rPr>
                <w:rFonts w:ascii="宋体" w:eastAsia="宋体" w:hAnsi="宋体" w:cs="宋体" w:hint="eastAsia"/>
                <w:sz w:val="21"/>
                <w:szCs w:val="21"/>
              </w:rPr>
              <w:t>5</w:t>
            </w:r>
          </w:p>
        </w:tc>
        <w:tc>
          <w:tcPr>
            <w:tcW w:w="4906" w:type="dxa"/>
            <w:gridSpan w:val="2"/>
            <w:tcBorders>
              <w:top w:val="single" w:sz="4" w:space="0" w:color="auto"/>
              <w:left w:val="single" w:sz="4" w:space="0" w:color="auto"/>
              <w:bottom w:val="single" w:sz="4" w:space="0" w:color="auto"/>
              <w:right w:val="single" w:sz="4" w:space="0" w:color="auto"/>
            </w:tcBorders>
          </w:tcPr>
          <w:p>
            <w:pPr>
              <w:widowControl w:val="0"/>
              <w:spacing w:before="150"/>
              <w:ind w:right="124"/>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投标单位存在《深圳市财政局政府采购供应商信用信息管理办法》（深财规〔2023〕3号）列明的一般行政处罚信息、一般违法失信记录信息的，相关评审因素不得分。投标人无需提供任何证明材料，由工作人员向评审委员会提供相关信息。</w:t>
            </w:r>
          </w:p>
        </w:tc>
      </w:tr>
    </w:tbl>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r>
        <w:rPr>
          <w:rFonts w:ascii="宋体" w:eastAsia="宋体" w:hAnsi="宋体"/>
          <w:kern w:val="2"/>
          <w:sz w:val="21"/>
          <w:szCs w:val="22"/>
          <w:lang w:eastAsia="zh-CN"/>
        </w:rPr>
        <w:br w:type="page"/>
      </w:r>
    </w:p>
    <w:p>
      <w:pPr>
        <w:widowControl w:val="0"/>
        <w:jc w:val="both"/>
        <w:rPr>
          <w:rFonts w:ascii="宋体" w:eastAsia="宋体" w:hAnsi="宋体"/>
          <w:b/>
          <w:kern w:val="2"/>
          <w:sz w:val="84"/>
          <w:szCs w:val="84"/>
          <w:lang w:eastAsia="zh-CN"/>
        </w:rPr>
      </w:pPr>
    </w:p>
    <w:p>
      <w:pPr>
        <w:widowControl w:val="0"/>
        <w:jc w:val="both"/>
        <w:rPr>
          <w:rFonts w:ascii="宋体" w:eastAsia="宋体" w:hAnsi="宋体"/>
          <w:b/>
          <w:kern w:val="2"/>
          <w:sz w:val="84"/>
          <w:szCs w:val="84"/>
          <w:lang w:eastAsia="zh-CN"/>
        </w:rPr>
      </w:pPr>
    </w:p>
    <w:p>
      <w:pPr>
        <w:spacing w:before="25" w:after="25"/>
        <w:rPr>
          <w:rFonts w:ascii="宋体" w:eastAsia="宋体" w:hAnsi="宋体"/>
          <w:spacing w:val="10"/>
          <w:szCs w:val="22"/>
          <w:lang w:eastAsia="zh-CN"/>
        </w:rPr>
      </w:pPr>
    </w:p>
    <w:p>
      <w:pPr>
        <w:widowControl w:val="0"/>
        <w:jc w:val="center"/>
        <w:rPr>
          <w:rFonts w:ascii="宋体" w:eastAsia="宋体" w:hAnsi="宋体"/>
          <w:b/>
          <w:kern w:val="2"/>
          <w:sz w:val="120"/>
          <w:szCs w:val="120"/>
          <w:lang w:eastAsia="zh-CN"/>
        </w:rPr>
      </w:pPr>
      <w:r>
        <w:rPr>
          <w:rFonts w:ascii="宋体" w:eastAsia="宋体" w:hAnsi="宋体" w:cstheme="minorBidi" w:hint="eastAsia"/>
          <w:b/>
          <w:kern w:val="2"/>
          <w:sz w:val="120"/>
          <w:szCs w:val="120"/>
          <w:lang w:eastAsia="zh-CN"/>
        </w:rPr>
        <w:t>自行采购</w:t>
      </w:r>
    </w:p>
    <w:p>
      <w:pPr>
        <w:widowControl w:val="0"/>
        <w:jc w:val="center"/>
        <w:rPr>
          <w:rFonts w:ascii="宋体" w:eastAsia="宋体" w:hAnsi="宋体"/>
          <w:b/>
          <w:kern w:val="2"/>
          <w:sz w:val="120"/>
          <w:szCs w:val="120"/>
          <w:lang w:eastAsia="zh-CN"/>
        </w:rPr>
      </w:pPr>
      <w:r>
        <w:rPr>
          <w:rFonts w:ascii="宋体" w:eastAsia="宋体" w:hAnsi="宋体" w:cstheme="minorBidi" w:hint="eastAsia"/>
          <w:b/>
          <w:kern w:val="2"/>
          <w:sz w:val="120"/>
          <w:szCs w:val="120"/>
          <w:lang w:eastAsia="zh-CN"/>
        </w:rPr>
        <w:t>招标文件</w:t>
      </w:r>
    </w:p>
    <w:p>
      <w:pPr>
        <w:widowControl w:val="0"/>
        <w:spacing w:line="360" w:lineRule="auto"/>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center"/>
        <w:rPr>
          <w:rFonts w:ascii="宋体" w:eastAsia="宋体" w:hAnsi="宋体"/>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宋体" w:eastAsia="宋体" w:hAnsi="宋体"/>
          <w:b/>
          <w:kern w:val="2"/>
          <w:sz w:val="44"/>
          <w:szCs w:val="44"/>
          <w:lang w:eastAsia="zh-CN"/>
        </w:rPr>
      </w:pPr>
      <w:r>
        <w:rPr>
          <w:rFonts w:ascii="宋体" w:eastAsia="宋体" w:hAnsi="宋体" w:cstheme="minorBidi" w:hint="eastAsia"/>
          <w:b/>
          <w:kern w:val="2"/>
          <w:sz w:val="44"/>
          <w:szCs w:val="44"/>
          <w:lang w:eastAsia="zh-CN"/>
        </w:rPr>
        <w:t>（</w:t>
      </w:r>
      <w:r>
        <w:rPr>
          <w:rFonts w:ascii="宋体" w:eastAsia="宋体" w:hAnsi="宋体" w:cstheme="minorBidi"/>
          <w:b/>
          <w:kern w:val="2"/>
          <w:sz w:val="44"/>
          <w:szCs w:val="44"/>
          <w:lang w:eastAsia="zh-CN"/>
        </w:rPr>
        <w:t>20</w:t>
      </w:r>
      <w:r>
        <w:rPr>
          <w:rFonts w:ascii="宋体" w:eastAsia="宋体" w:hAnsi="宋体" w:cstheme="minorBidi" w:hint="eastAsia"/>
          <w:b/>
          <w:kern w:val="2"/>
          <w:sz w:val="44"/>
          <w:szCs w:val="44"/>
          <w:lang w:eastAsia="zh-CN"/>
        </w:rPr>
        <w:t>25）</w:t>
      </w:r>
    </w:p>
    <w:p>
      <w:pPr>
        <w:widowControl w:val="0"/>
        <w:ind w:firstLine="6760" w:firstLineChars="1300"/>
        <w:jc w:val="center"/>
        <w:rPr>
          <w:rFonts w:ascii="宋体" w:eastAsia="宋体" w:hAnsi="宋体"/>
          <w:bCs/>
          <w:color w:val="FF0000"/>
          <w:kern w:val="2"/>
          <w:sz w:val="21"/>
          <w:szCs w:val="22"/>
          <w:lang w:eastAsia="zh-CN"/>
        </w:rPr>
      </w:pPr>
      <w:r>
        <w:rPr>
          <w:rFonts w:ascii="宋体" w:eastAsia="宋体" w:hAnsi="宋体"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宋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宋体" w:eastAsia="宋体" w:hAnsi="宋体"/>
          <w:b/>
          <w:color w:val="FF0000"/>
          <w:kern w:val="2"/>
          <w:sz w:val="21"/>
          <w:szCs w:val="22"/>
          <w:lang w:eastAsia="zh-CN"/>
        </w:rPr>
      </w:pPr>
      <w:r>
        <w:rPr>
          <w:rFonts w:ascii="宋体" w:eastAsia="宋体" w:hAnsi="宋体"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tabs>
          <w:tab w:val="left" w:pos="2790"/>
        </w:tabs>
        <w:snapToGrid w:val="0"/>
        <w:rPr>
          <w:rFonts w:ascii="宋体" w:eastAsia="宋体" w:hAnsi="宋体"/>
          <w:kern w:val="2"/>
          <w:lang w:eastAsia="zh-CN"/>
        </w:rPr>
      </w:pPr>
      <w:r>
        <w:rPr>
          <w:rFonts w:ascii="宋体" w:eastAsia="宋体" w:hAnsi="宋体" w:cstheme="minorBidi"/>
          <w:kern w:val="2"/>
          <w:sz w:val="21"/>
          <w:szCs w:val="22"/>
          <w:lang w:eastAsia="zh-CN"/>
        </w:rPr>
        <w:br w:type="page"/>
      </w:r>
    </w:p>
    <w:p>
      <w:pPr>
        <w:widowControl w:val="0"/>
        <w:spacing w:line="360" w:lineRule="auto"/>
        <w:jc w:val="center"/>
        <w:outlineLvl w:val="0"/>
        <w:rPr>
          <w:rFonts w:ascii="宋体" w:eastAsia="宋体" w:hAnsi="宋体" w:cs="宋体" w:hint="eastAsia"/>
          <w:b/>
          <w:bCs/>
          <w:kern w:val="44"/>
          <w:sz w:val="32"/>
          <w:szCs w:val="32"/>
          <w:lang w:eastAsia="zh-CN"/>
        </w:rPr>
      </w:pPr>
      <w:r>
        <w:rPr>
          <w:rFonts w:ascii="宋体" w:eastAsia="宋体" w:hAnsi="宋体" w:cs="宋体" w:hint="eastAsia"/>
          <w:b/>
          <w:bCs/>
          <w:kern w:val="44"/>
          <w:sz w:val="32"/>
          <w:szCs w:val="32"/>
          <w:lang w:eastAsia="zh-CN"/>
        </w:rPr>
        <w:t>目   录</w:t>
      </w:r>
    </w:p>
    <w:p>
      <w:pPr>
        <w:widowControl w:val="0"/>
        <w:spacing w:line="360" w:lineRule="auto"/>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spacing w:line="360" w:lineRule="auto"/>
        <w:jc w:val="both"/>
        <w:rPr>
          <w:rFonts w:ascii="宋体" w:eastAsia="宋体" w:hAnsi="宋体" w:cs="宋体" w:hint="eastAsia"/>
          <w:b/>
          <w:kern w:val="2"/>
          <w:szCs w:val="22"/>
          <w:lang w:eastAsia="zh-CN"/>
        </w:rPr>
      </w:pPr>
    </w:p>
    <w:p>
      <w:pPr>
        <w:widowControl w:val="0"/>
        <w:spacing w:line="360" w:lineRule="auto"/>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rPr>
          <w:rFonts w:ascii="宋体" w:eastAsia="宋体" w:hAnsi="宋体"/>
          <w:kern w:val="2"/>
          <w:sz w:val="21"/>
          <w:szCs w:val="22"/>
          <w:lang w:eastAsia="zh-CN"/>
        </w:rPr>
      </w:pPr>
    </w:p>
    <w:p>
      <w:pPr>
        <w:rPr>
          <w:rFonts w:ascii="宋体" w:eastAsia="宋体" w:hAnsi="宋体"/>
          <w:kern w:val="2"/>
          <w:sz w:val="21"/>
          <w:szCs w:val="22"/>
          <w:lang w:eastAsia="zh-CN"/>
        </w:rPr>
      </w:pPr>
    </w:p>
    <w:p>
      <w:pPr>
        <w:rPr>
          <w:rFonts w:ascii="宋体" w:eastAsia="宋体" w:hAnsi="宋体"/>
          <w:kern w:val="2"/>
          <w:sz w:val="21"/>
          <w:szCs w:val="22"/>
          <w:lang w:eastAsia="zh-CN"/>
        </w:rPr>
      </w:pPr>
    </w:p>
    <w:p>
      <w:pPr>
        <w:rPr>
          <w:rFonts w:ascii="宋体" w:eastAsia="宋体" w:hAnsi="宋体"/>
          <w:kern w:val="2"/>
          <w:sz w:val="21"/>
          <w:szCs w:val="22"/>
          <w:lang w:eastAsia="zh-CN"/>
        </w:rPr>
      </w:pPr>
    </w:p>
    <w:p>
      <w:pPr>
        <w:widowControl w:val="0"/>
        <w:spacing w:line="360" w:lineRule="auto"/>
        <w:jc w:val="both"/>
        <w:rPr>
          <w:rFonts w:ascii="宋体" w:eastAsia="宋体" w:hAnsi="宋体"/>
          <w:b/>
          <w:bCs/>
          <w:kern w:val="2"/>
          <w:sz w:val="21"/>
          <w:szCs w:val="22"/>
          <w:lang w:eastAsia="zh-CN"/>
        </w:rPr>
      </w:pPr>
    </w:p>
    <w:p>
      <w:pPr>
        <w:widowControl w:val="0"/>
        <w:spacing w:line="360" w:lineRule="auto"/>
        <w:jc w:val="both"/>
        <w:rPr>
          <w:rFonts w:ascii="宋体" w:eastAsia="宋体" w:hAnsi="宋体"/>
          <w:b/>
          <w:bCs/>
          <w:kern w:val="2"/>
          <w:sz w:val="21"/>
          <w:szCs w:val="22"/>
          <w:lang w:eastAsia="zh-CN"/>
        </w:rPr>
      </w:pPr>
    </w:p>
    <w:p>
      <w:pPr>
        <w:widowControl w:val="0"/>
        <w:spacing w:line="360" w:lineRule="auto"/>
        <w:jc w:val="both"/>
        <w:rPr>
          <w:rFonts w:ascii="宋体" w:eastAsia="宋体" w:hAnsi="宋体"/>
          <w:b/>
          <w:bCs/>
          <w:kern w:val="2"/>
          <w:sz w:val="21"/>
          <w:szCs w:val="22"/>
          <w:lang w:eastAsia="zh-CN"/>
        </w:rPr>
      </w:pPr>
    </w:p>
    <w:p>
      <w:pPr>
        <w:rPr>
          <w:rFonts w:ascii="宋体" w:eastAsia="宋体" w:hAnsi="宋体"/>
          <w:kern w:val="2"/>
          <w:sz w:val="21"/>
          <w:szCs w:val="22"/>
          <w:lang w:eastAsia="zh-CN"/>
        </w:rPr>
      </w:pPr>
    </w:p>
    <w:p>
      <w:pPr>
        <w:rPr>
          <w:rFonts w:ascii="宋体" w:eastAsia="宋体" w:hAnsi="宋体"/>
          <w:kern w:val="2"/>
          <w:sz w:val="21"/>
          <w:szCs w:val="22"/>
          <w:lang w:eastAsia="zh-CN"/>
        </w:rPr>
      </w:pPr>
    </w:p>
    <w:p>
      <w:pPr>
        <w:keepNext/>
        <w:keepLines/>
        <w:widowControl w:val="0"/>
        <w:spacing w:before="340" w:after="60" w:afterLines="25" w:line="578" w:lineRule="auto"/>
        <w:jc w:val="center"/>
        <w:outlineLvl w:val="0"/>
        <w:rPr>
          <w:rFonts w:ascii="宋体" w:eastAsia="宋体" w:hAnsi="宋体"/>
          <w:b/>
          <w:bCs/>
          <w:kern w:val="44"/>
          <w:sz w:val="32"/>
          <w:szCs w:val="32"/>
          <w:lang w:eastAsia="zh-CN"/>
        </w:rPr>
      </w:pPr>
      <w:r>
        <w:rPr>
          <w:rFonts w:ascii="宋体" w:eastAsia="宋体" w:hAnsi="宋体"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1、具有独立法人资格或具有独立承担民事责任的能力的其它组织（提供营业执照或事业单位法人证等法人证明扫描件，原件备查）。</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2、参与本项目投标前三年内，在经营活动中没有重大违法记录（由供应商在《政府采购投标及履约承诺函》中作出声明）。</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3、参与本项目政府采购活动时不存在被有关部门禁止参与政府采购活动且在有效期内的情况（由供应商在《政府采购投标及履约承诺函》中作出声明）。</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4、具备《中华人民共和国政府采购法》第二十二条第一款的条件（由供应商在《政府采购投标及履约承诺函》中作出声明）。</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5、参与本项目政府采购活动时未被列入失信被执行人、重大税收违法失信主体、政府采购严重违法失信行为记录名单（由供应商在《政府采购投标及履约承诺函》中作出承诺）。</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6、不存在《深圳市财政局政府采购供应商信用信息管理办法》（深财规〔2023〕3号）列明的严重违法失信行为（由供应商在《政府采购投标及履约承诺函》中作出声明）。</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7、为采购项目提供整体设计、规范编制或者项目管理、监理、检测等服务的供应商，不得再参加该采购项目同一合同项下的其他采购活动。（由供应商在《政府采购投标及履约承诺函》中作出承诺）。</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8、单位负责人为同一人或者存在直接控股、管理关系的不同供应商，不得参加同一合同项下的政府采购活动。（由供应商在《政府采购投标及履约承诺函》中作出承诺）。</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9、本项目不属于专门面向中小企业采购的项目。</w:t>
      </w:r>
    </w:p>
    <w:p>
      <w:pPr>
        <w:widowControl w:val="0"/>
        <w:numPr>
          <w:ilvl w:val="0"/>
          <w:numId w:val="0"/>
        </w:numPr>
        <w:spacing w:line="500" w:lineRule="exact"/>
        <w:ind w:left="0"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10、本项目不接受联合体投标，不允许转包、分包。（由供应商在《政府采购投标及履约承诺函》中作出承诺）。</w:t>
      </w:r>
    </w:p>
    <w:p>
      <w:pPr>
        <w:widowControl w:val="0"/>
        <w:spacing w:after="60" w:afterLines="25" w:line="360" w:lineRule="auto"/>
        <w:ind w:firstLine="420" w:firstLineChars="200"/>
        <w:jc w:val="both"/>
        <w:rPr>
          <w:rFonts w:ascii="宋体" w:eastAsia="宋体" w:hAnsi="宋体"/>
          <w:kern w:val="2"/>
          <w:sz w:val="21"/>
          <w:szCs w:val="20"/>
          <w:lang w:eastAsia="zh-CN"/>
        </w:rPr>
      </w:pPr>
      <w:r>
        <w:rPr>
          <w:rFonts w:ascii="宋体" w:eastAsia="宋体" w:hAnsi="宋体" w:cs="仿宋_GB2312" w:hint="eastAsia"/>
          <w:kern w:val="2"/>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widowControl w:val="0"/>
        <w:spacing w:after="60" w:afterLines="25" w:line="360" w:lineRule="auto"/>
        <w:jc w:val="both"/>
        <w:rPr>
          <w:rFonts w:ascii="宋体" w:eastAsia="宋体" w:hAnsi="宋体"/>
          <w:kern w:val="2"/>
          <w:sz w:val="21"/>
          <w:szCs w:val="20"/>
          <w:lang w:eastAsia="zh-CN"/>
        </w:rPr>
      </w:pPr>
    </w:p>
    <w:p>
      <w:pPr>
        <w:widowControl w:val="0"/>
        <w:spacing w:after="60" w:afterLines="25"/>
        <w:jc w:val="center"/>
        <w:rPr>
          <w:rFonts w:ascii="宋体" w:eastAsia="宋体" w:hAnsi="宋体"/>
          <w:b/>
          <w:color w:val="FF0000"/>
          <w:kern w:val="2"/>
          <w:sz w:val="30"/>
          <w:szCs w:val="30"/>
          <w:lang w:eastAsia="zh-CN"/>
        </w:rPr>
      </w:pPr>
      <w:r>
        <w:rPr>
          <w:rFonts w:ascii="宋体" w:eastAsia="宋体" w:hAnsi="宋体" w:hint="eastAsia"/>
          <w:b/>
          <w:color w:val="FF0000"/>
          <w:kern w:val="2"/>
          <w:sz w:val="30"/>
          <w:szCs w:val="30"/>
          <w:lang w:eastAsia="zh-CN"/>
        </w:rPr>
        <w:t>完整公告内容以网站公布信息为准，详见：深圳政府采购自行采购系统</w:t>
      </w:r>
      <w:r>
        <w:rPr>
          <w:rFonts w:ascii="宋体" w:eastAsia="宋体" w:hAnsi="宋体" w:cstheme="minorBidi" w:hint="eastAsia"/>
          <w:b/>
          <w:color w:val="FF0000"/>
          <w:kern w:val="2"/>
          <w:sz w:val="30"/>
          <w:szCs w:val="30"/>
          <w:lang w:eastAsia="zh-CN"/>
        </w:rPr>
        <w:t>网（</w:t>
      </w:r>
      <w:hyperlink r:id="rId4" w:history="1">
        <w:r>
          <w:rPr>
            <w:rFonts w:ascii="宋体" w:eastAsia="宋体" w:hAnsi="宋体" w:cstheme="minorBidi" w:hint="eastAsia"/>
            <w:b/>
            <w:color w:val="0000FF"/>
            <w:kern w:val="2"/>
            <w:sz w:val="30"/>
            <w:szCs w:val="30"/>
            <w:u w:val="single"/>
            <w:lang w:eastAsia="zh-CN"/>
          </w:rPr>
          <w:t>https://zxcg.szggzy.com/home/index.html</w:t>
        </w:r>
      </w:hyperlink>
      <w:r>
        <w:rPr>
          <w:rFonts w:ascii="宋体" w:eastAsia="宋体" w:hAnsi="宋体" w:cstheme="minorBidi" w:hint="eastAsia"/>
          <w:b/>
          <w:color w:val="FF0000"/>
          <w:kern w:val="2"/>
          <w:sz w:val="30"/>
          <w:szCs w:val="30"/>
          <w:lang w:eastAsia="zh-CN"/>
        </w:rPr>
        <w:t>）</w:t>
      </w:r>
    </w:p>
    <w:p>
      <w:pPr>
        <w:rPr>
          <w:rFonts w:ascii="宋体" w:eastAsia="宋体" w:hAnsi="宋体" w:hint="eastAsia"/>
          <w:b/>
          <w:color w:val="FF0000"/>
          <w:kern w:val="2"/>
          <w:sz w:val="30"/>
          <w:szCs w:val="30"/>
          <w:lang w:eastAsia="zh-CN"/>
        </w:rPr>
      </w:pPr>
      <w:r>
        <w:rPr>
          <w:rFonts w:ascii="宋体" w:eastAsia="宋体" w:hAnsi="宋体" w:hint="eastAsia"/>
          <w:b/>
          <w:color w:val="FF0000"/>
          <w:kern w:val="2"/>
          <w:sz w:val="30"/>
          <w:szCs w:val="30"/>
          <w:lang w:eastAsia="zh-CN"/>
        </w:rPr>
        <w:br w:type="page"/>
      </w: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 xml:space="preserve">第二章 </w:t>
      </w:r>
      <w:bookmarkStart w:id="3" w:name="_Hlk71926094"/>
      <w:r>
        <w:rPr>
          <w:rFonts w:ascii="宋体" w:eastAsia="宋体" w:hAnsi="宋体" w:hint="eastAsia"/>
          <w:b/>
          <w:bCs/>
          <w:sz w:val="28"/>
          <w:szCs w:val="28"/>
          <w:lang w:eastAsia="zh-CN"/>
        </w:rPr>
        <w:t>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73518117"/>
      <w:bookmarkStart w:id="5" w:name="_Toc60631620"/>
      <w:bookmarkStart w:id="6" w:name="_Toc60560625"/>
      <w:bookmarkStart w:id="7" w:name="_Toc73521635"/>
      <w:bookmarkStart w:id="8" w:name="_Toc73517639"/>
      <w:bookmarkStart w:id="9" w:name="_Toc73521547"/>
      <w:bookmarkStart w:id="10" w:name="_Toc100052364"/>
      <w:bookmarkStart w:id="11" w:name="_Toc101074876"/>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宋体" w:eastAsia="宋体" w:hAnsi="宋体"/>
          <w:kern w:val="2"/>
          <w:sz w:val="21"/>
          <w:szCs w:val="22"/>
          <w:lang w:eastAsia="zh-CN"/>
        </w:rPr>
      </w:pPr>
      <w:r>
        <w:rPr>
          <w:rFonts w:ascii="宋体" w:eastAsia="宋体" w:hAnsi="宋体"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宋体" w:eastAsia="宋体" w:hAnsi="宋体"/>
          <w:kern w:val="2"/>
          <w:sz w:val="21"/>
          <w:szCs w:val="22"/>
          <w:lang w:eastAsia="zh-CN"/>
        </w:rPr>
      </w:pPr>
      <w:r>
        <w:rPr>
          <w:rFonts w:ascii="宋体" w:eastAsia="宋体" w:hAnsi="宋体" w:cstheme="minorBidi"/>
          <w:kern w:val="2"/>
          <w:sz w:val="21"/>
          <w:szCs w:val="22"/>
          <w:lang w:eastAsia="zh-CN"/>
        </w:rPr>
        <w:t>1</w:t>
      </w:r>
      <w:r>
        <w:rPr>
          <w:rFonts w:ascii="宋体" w:eastAsia="宋体" w:hAnsi="宋体" w:cstheme="minorBidi" w:hint="eastAsia"/>
          <w:kern w:val="2"/>
          <w:sz w:val="21"/>
          <w:szCs w:val="22"/>
          <w:lang w:eastAsia="zh-CN"/>
        </w:rPr>
        <w:t>、关于享受优惠政策的主体及价格扣除比例</w:t>
      </w:r>
    </w:p>
    <w:p>
      <w:pPr>
        <w:spacing w:line="30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（1）专门面向中小企业采购的项目，不再执行价格扣除比例。</w:t>
      </w:r>
    </w:p>
    <w:p>
      <w:pPr>
        <w:spacing w:line="30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（2）非专门面向中小企业采购的项目，应执行价格扣除比例：供应商提供的服务全部由优惠主体承接，则对其投标总价给予</w:t>
      </w:r>
      <w:r>
        <w:rPr>
          <w:rFonts w:ascii="宋体" w:eastAsia="宋体" w:hAnsi="宋体" w:cs="宋体" w:hint="eastAsia"/>
          <w:color w:val="FF0000"/>
          <w:sz w:val="21"/>
          <w:szCs w:val="21"/>
          <w:u w:val="single"/>
          <w:lang w:eastAsia="zh-CN"/>
        </w:rPr>
        <w:t xml:space="preserve"> 10 %</w:t>
      </w:r>
      <w:r>
        <w:rPr>
          <w:rFonts w:ascii="宋体" w:eastAsia="宋体" w:hAnsi="宋体" w:cs="宋体" w:hint="eastAsia"/>
          <w:color w:val="000000"/>
          <w:sz w:val="21"/>
          <w:szCs w:val="21"/>
          <w:lang w:eastAsia="zh-CN"/>
        </w:rPr>
        <w:t>（10%~20%）</w:t>
      </w:r>
      <w:r>
        <w:rPr>
          <w:rFonts w:ascii="宋体" w:eastAsia="宋体" w:hAnsi="宋体" w:cs="宋体" w:hint="eastAsia"/>
          <w:sz w:val="21"/>
          <w:szCs w:val="21"/>
          <w:lang w:eastAsia="zh-CN"/>
        </w:rPr>
        <w:t>的扣除，用扣除后的价格参与评审。满足多项优惠政策的企业，不重复享受多项价格扣除政策。</w:t>
      </w:r>
    </w:p>
    <w:p>
      <w:pPr>
        <w:spacing w:line="30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numPr>
          <w:ilvl w:val="0"/>
          <w:numId w:val="1"/>
        </w:numPr>
        <w:spacing w:line="30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sz w:val="21"/>
          <w:szCs w:val="21"/>
          <w:lang w:eastAsia="zh-CN"/>
        </w:rPr>
        <w:t>《中小企业声明函》中相关企业所属行业应当与采购标的所属行业相一致。</w:t>
      </w:r>
      <w:r>
        <w:rPr>
          <w:rFonts w:ascii="宋体" w:eastAsia="宋体" w:hAnsi="宋体" w:cs="宋体" w:hint="eastAsia"/>
          <w:sz w:val="21"/>
          <w:szCs w:val="21"/>
          <w:lang w:eastAsia="zh-CN"/>
        </w:rPr>
        <w:t>本项目采购标的（服务需求）对应的中小企业划分标准所属行业为</w:t>
      </w:r>
      <w:r>
        <w:rPr>
          <w:rFonts w:ascii="宋体" w:eastAsia="宋体" w:hAnsi="宋体" w:cs="宋体" w:hint="eastAsia"/>
          <w:color w:val="C00000"/>
          <w:sz w:val="21"/>
          <w:szCs w:val="21"/>
          <w:u w:val="single"/>
          <w:lang w:eastAsia="zh-CN"/>
        </w:rPr>
        <w:t>租赁和商务服务业</w:t>
      </w:r>
      <w:r>
        <w:rPr>
          <w:rFonts w:ascii="宋体" w:eastAsia="宋体" w:hAnsi="宋体" w:cs="宋体" w:hint="eastAsia"/>
          <w:b/>
          <w:bCs/>
          <w:color w:val="C00000"/>
          <w:sz w:val="21"/>
          <w:szCs w:val="21"/>
          <w:u w:val="single"/>
          <w:lang w:eastAsia="zh-CN"/>
        </w:rPr>
        <w:t>。</w:t>
      </w:r>
    </w:p>
    <w:p>
      <w:pPr>
        <w:numPr>
          <w:ilvl w:val="0"/>
          <w:numId w:val="1"/>
        </w:numPr>
        <w:spacing w:line="30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四章“投标文件组成要求及格式”中“四、投标人情况及资格证明文件”章节提供的格式）。</w:t>
      </w:r>
    </w:p>
    <w:p>
      <w:pPr>
        <w:numPr>
          <w:ilvl w:val="0"/>
          <w:numId w:val="1"/>
        </w:numPr>
        <w:spacing w:line="300" w:lineRule="auto"/>
        <w:ind w:firstLine="420" w:firstLineChars="200"/>
        <w:rPr>
          <w:rFonts w:ascii="宋体" w:eastAsia="宋体" w:hAnsi="宋体" w:hint="eastAsia"/>
          <w:kern w:val="2"/>
          <w:sz w:val="28"/>
          <w:szCs w:val="28"/>
          <w:lang w:eastAsia="zh-CN"/>
        </w:rPr>
      </w:pPr>
      <w:r>
        <w:rPr>
          <w:rFonts w:ascii="宋体" w:eastAsia="宋体" w:hAnsi="宋体" w:cs="宋体" w:hint="eastAsia"/>
          <w:sz w:val="21"/>
          <w:szCs w:val="21"/>
          <w:lang w:eastAsia="zh-CN"/>
        </w:rPr>
        <w:t>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spacing w:line="360" w:lineRule="auto"/>
        <w:ind w:firstLine="420" w:firstLineChars="200"/>
        <w:jc w:val="both"/>
        <w:rPr>
          <w:rFonts w:ascii="宋体" w:eastAsia="宋体" w:hAnsi="宋体" w:hint="eastAsia"/>
          <w:kern w:val="2"/>
          <w:szCs w:val="22"/>
          <w:lang w:eastAsia="zh-CN"/>
        </w:rPr>
      </w:pPr>
      <w:r>
        <w:rPr>
          <w:rFonts w:ascii="宋体" w:eastAsia="宋体" w:hAnsi="宋体" w:cs="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u w:val="single"/>
          <w:lang w:eastAsia="zh-CN"/>
        </w:rPr>
        <w:t>服务采购</w:t>
      </w:r>
      <w:r>
        <w:rPr>
          <w:rFonts w:ascii="宋体" w:eastAsia="宋体" w:hAnsi="宋体" w:cs="宋体" w:hint="eastAsia"/>
          <w:kern w:val="2"/>
          <w:sz w:val="21"/>
          <w:szCs w:val="21"/>
          <w:lang w:eastAsia="zh-CN"/>
        </w:rPr>
        <w:t>：</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widowControl w:val="0"/>
        <w:spacing w:line="360"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0.004%</w:t>
            </w:r>
          </w:p>
        </w:tc>
      </w:tr>
    </w:tbl>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spacing w:line="360" w:lineRule="auto"/>
        <w:ind w:firstLine="420"/>
        <w:rPr>
          <w:rFonts w:ascii="宋体" w:eastAsia="宋体" w:hAnsi="宋体" w:cs="宋体" w:hint="eastAsia"/>
          <w:sz w:val="21"/>
          <w:szCs w:val="21"/>
          <w:lang w:eastAsia="zh-CN"/>
        </w:rPr>
      </w:pPr>
    </w:p>
    <w:p>
      <w:pPr>
        <w:spacing w:line="360" w:lineRule="auto"/>
        <w:ind w:firstLine="420"/>
        <w:rPr>
          <w:rFonts w:ascii="宋体" w:eastAsia="宋体" w:hAnsi="宋体" w:cs="宋体" w:hint="eastAsia"/>
          <w:sz w:val="21"/>
          <w:szCs w:val="21"/>
          <w:lang w:eastAsia="zh-CN"/>
        </w:rPr>
      </w:pPr>
    </w:p>
    <w:p>
      <w:pPr>
        <w:keepNext/>
        <w:keepLines/>
        <w:widowControl w:val="0"/>
        <w:adjustRightInd w:val="0"/>
        <w:spacing w:line="360" w:lineRule="auto"/>
        <w:jc w:val="center"/>
        <w:textAlignment w:val="baseline"/>
        <w:outlineLvl w:val="1"/>
        <w:rPr>
          <w:rFonts w:ascii="宋体" w:eastAsia="宋体" w:hAnsi="宋体" w:cs="宋体" w:hint="eastAsia"/>
          <w:b/>
          <w:bCs/>
          <w:color w:val="FF0000"/>
          <w:sz w:val="28"/>
          <w:szCs w:val="28"/>
          <w:lang w:eastAsia="zh-CN"/>
        </w:rPr>
      </w:pPr>
      <w:r>
        <w:rPr>
          <w:rFonts w:ascii="宋体" w:eastAsia="宋体" w:hAnsi="宋体" w:cs="宋体" w:hint="eastAsia"/>
          <w:b/>
          <w:bCs/>
          <w:color w:val="FF0000"/>
          <w:sz w:val="28"/>
          <w:szCs w:val="28"/>
          <w:lang w:eastAsia="zh-CN"/>
        </w:rPr>
        <w:t>第三章 用户需求书</w:t>
      </w:r>
    </w:p>
    <w:p>
      <w:pPr>
        <w:keepNext/>
        <w:keepLines/>
        <w:widowControl w:val="0"/>
        <w:tabs>
          <w:tab w:val="left" w:pos="1680"/>
        </w:tabs>
        <w:spacing w:line="360" w:lineRule="auto"/>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项目概况：本项目为龙华区中心医院大楼及社康中心医护办公区域净水服务设备采购。拟采取租赁的方式，租赁净水公司直饮水机设备，单机净化处理，在龙华中心医院大楼及社康中心为公共区域安装直饮水设备。</w:t>
      </w:r>
    </w:p>
    <w:p>
      <w:pPr>
        <w:spacing w:line="360" w:lineRule="auto"/>
        <w:rPr>
          <w:rFonts w:ascii="宋体" w:eastAsia="宋体" w:hAnsi="宋体" w:cs="宋体" w:hint="eastAsia"/>
          <w:b/>
          <w:bCs/>
          <w:spacing w:val="4"/>
          <w:sz w:val="21"/>
          <w:szCs w:val="21"/>
          <w:lang w:bidi="ar"/>
        </w:rPr>
      </w:pPr>
      <w:bookmarkStart w:id="13" w:name="_Toc7492"/>
      <w:bookmarkStart w:id="14" w:name="_Toc5663"/>
      <w:bookmarkStart w:id="15" w:name="_Toc20578"/>
      <w:bookmarkStart w:id="16" w:name="_Toc1083"/>
      <w:r>
        <w:rPr>
          <w:rFonts w:ascii="宋体" w:eastAsia="宋体" w:hAnsi="宋体" w:cs="宋体" w:hint="eastAsia"/>
          <w:b/>
          <w:bCs/>
          <w:spacing w:val="4"/>
          <w:sz w:val="21"/>
          <w:szCs w:val="21"/>
          <w:lang w:eastAsia="zh-CN" w:bidi="ar"/>
        </w:rPr>
        <w:t>1、</w:t>
      </w:r>
      <w:r>
        <w:rPr>
          <w:rFonts w:ascii="宋体" w:eastAsia="宋体" w:hAnsi="宋体" w:cs="宋体" w:hint="eastAsia"/>
          <w:b/>
          <w:bCs/>
          <w:spacing w:val="4"/>
          <w:sz w:val="21"/>
          <w:szCs w:val="21"/>
          <w:lang w:bidi="ar"/>
        </w:rPr>
        <w:t>项目清单</w:t>
      </w:r>
    </w:p>
    <w:tbl>
      <w:tblPr>
        <w:tblStyle w:val="TableGrid"/>
        <w:tblW w:w="5000"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34"/>
        <w:gridCol w:w="2891"/>
        <w:gridCol w:w="988"/>
        <w:gridCol w:w="798"/>
        <w:gridCol w:w="1218"/>
        <w:gridCol w:w="758"/>
        <w:gridCol w:w="1069"/>
      </w:tblGrid>
      <w:tr>
        <w:tblPrEx>
          <w:tblW w:w="5000"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143" w:type="dxa"/>
            <w:vAlign w:val="center"/>
          </w:tcPr>
          <w:p>
            <w:pPr>
              <w:spacing w:before="25" w:after="25" w:line="360" w:lineRule="auto"/>
              <w:jc w:val="center"/>
              <w:rPr>
                <w:rFonts w:ascii="宋体" w:hAnsi="宋体"/>
                <w:b/>
                <w:bCs/>
                <w:spacing w:val="10"/>
                <w:sz w:val="21"/>
                <w:szCs w:val="21"/>
                <w:lang w:eastAsia="zh-CN"/>
              </w:rPr>
            </w:pPr>
            <w:r>
              <w:rPr>
                <w:rFonts w:ascii="宋体" w:hAnsi="宋体"/>
                <w:b/>
                <w:bCs/>
                <w:spacing w:val="10"/>
                <w:sz w:val="21"/>
                <w:szCs w:val="21"/>
                <w:lang w:eastAsia="zh-CN"/>
              </w:rPr>
              <w:t>序号</w:t>
            </w:r>
          </w:p>
        </w:tc>
        <w:tc>
          <w:tcPr>
            <w:tcW w:w="2913" w:type="dxa"/>
            <w:vAlign w:val="center"/>
          </w:tcPr>
          <w:p>
            <w:pPr>
              <w:spacing w:before="25" w:after="25" w:line="360" w:lineRule="auto"/>
              <w:jc w:val="center"/>
              <w:rPr>
                <w:rFonts w:ascii="宋体" w:hAnsi="宋体"/>
                <w:b/>
                <w:bCs/>
                <w:spacing w:val="10"/>
                <w:sz w:val="21"/>
                <w:szCs w:val="21"/>
                <w:lang w:eastAsia="zh-CN"/>
              </w:rPr>
            </w:pPr>
            <w:r>
              <w:rPr>
                <w:rFonts w:ascii="宋体" w:hAnsi="宋体" w:cs="宋体" w:hint="eastAsia"/>
                <w:b/>
                <w:bCs/>
                <w:spacing w:val="10"/>
                <w:kern w:val="2"/>
                <w:sz w:val="21"/>
                <w:szCs w:val="21"/>
                <w:lang w:eastAsia="zh-CN"/>
              </w:rPr>
              <w:t>采购项目名称</w:t>
            </w:r>
          </w:p>
        </w:tc>
        <w:tc>
          <w:tcPr>
            <w:tcW w:w="994" w:type="dxa"/>
            <w:vAlign w:val="center"/>
          </w:tcPr>
          <w:p>
            <w:pPr>
              <w:spacing w:before="25" w:after="25" w:line="360" w:lineRule="auto"/>
              <w:jc w:val="center"/>
              <w:rPr>
                <w:rFonts w:ascii="宋体" w:hAnsi="宋体"/>
                <w:b/>
                <w:bCs/>
                <w:spacing w:val="10"/>
                <w:sz w:val="21"/>
                <w:szCs w:val="21"/>
                <w:lang w:eastAsia="zh-CN"/>
              </w:rPr>
            </w:pPr>
            <w:r>
              <w:rPr>
                <w:rFonts w:ascii="宋体" w:hAnsi="宋体"/>
                <w:b/>
                <w:bCs/>
                <w:spacing w:val="10"/>
                <w:sz w:val="21"/>
                <w:szCs w:val="21"/>
                <w:lang w:eastAsia="zh-CN"/>
              </w:rPr>
              <w:t>数量</w:t>
            </w:r>
          </w:p>
        </w:tc>
        <w:tc>
          <w:tcPr>
            <w:tcW w:w="803" w:type="dxa"/>
            <w:vAlign w:val="center"/>
          </w:tcPr>
          <w:p>
            <w:pPr>
              <w:spacing w:before="25" w:after="25" w:line="360" w:lineRule="auto"/>
              <w:jc w:val="center"/>
              <w:rPr>
                <w:rFonts w:ascii="宋体" w:hAnsi="宋体"/>
                <w:b/>
                <w:bCs/>
                <w:spacing w:val="10"/>
                <w:sz w:val="21"/>
                <w:szCs w:val="21"/>
                <w:lang w:eastAsia="zh-CN"/>
              </w:rPr>
            </w:pPr>
            <w:r>
              <w:rPr>
                <w:rFonts w:ascii="宋体" w:hAnsi="宋体" w:hint="eastAsia"/>
                <w:b/>
                <w:bCs/>
                <w:spacing w:val="10"/>
                <w:sz w:val="21"/>
                <w:szCs w:val="21"/>
                <w:lang w:eastAsia="zh-CN"/>
              </w:rPr>
              <w:t>单位</w:t>
            </w:r>
          </w:p>
        </w:tc>
        <w:tc>
          <w:tcPr>
            <w:tcW w:w="1226" w:type="dxa"/>
            <w:vAlign w:val="center"/>
          </w:tcPr>
          <w:p>
            <w:pPr>
              <w:spacing w:before="25" w:after="25" w:line="360" w:lineRule="auto"/>
              <w:jc w:val="center"/>
              <w:rPr>
                <w:rFonts w:ascii="宋体" w:hAnsi="宋体"/>
                <w:b/>
                <w:bCs/>
                <w:spacing w:val="10"/>
                <w:sz w:val="21"/>
                <w:szCs w:val="21"/>
                <w:lang w:eastAsia="zh-CN"/>
              </w:rPr>
            </w:pPr>
            <w:r>
              <w:rPr>
                <w:rFonts w:ascii="宋体" w:hAnsi="宋体" w:cstheme="minorBidi" w:hint="eastAsia"/>
                <w:b/>
                <w:color w:val="000000"/>
                <w:kern w:val="2"/>
                <w:sz w:val="21"/>
                <w:szCs w:val="21"/>
                <w:lang w:eastAsia="zh-CN"/>
              </w:rPr>
              <w:t>财政预算限额</w:t>
            </w:r>
            <w:r>
              <w:rPr>
                <w:rFonts w:ascii="宋体" w:hAnsi="宋体"/>
                <w:b/>
                <w:bCs/>
                <w:spacing w:val="10"/>
                <w:sz w:val="21"/>
                <w:szCs w:val="21"/>
                <w:lang w:eastAsia="zh-CN"/>
              </w:rPr>
              <w:t>（元）</w:t>
            </w:r>
          </w:p>
        </w:tc>
        <w:tc>
          <w:tcPr>
            <w:tcW w:w="762" w:type="dxa"/>
            <w:vAlign w:val="center"/>
          </w:tcPr>
          <w:p>
            <w:pPr>
              <w:spacing w:before="25" w:after="25" w:line="360" w:lineRule="auto"/>
              <w:jc w:val="center"/>
              <w:rPr>
                <w:rFonts w:ascii="宋体" w:hAnsi="宋体"/>
                <w:b/>
                <w:bCs/>
                <w:spacing w:val="10"/>
                <w:sz w:val="21"/>
                <w:szCs w:val="21"/>
                <w:lang w:eastAsia="zh-CN"/>
              </w:rPr>
            </w:pPr>
            <w:r>
              <w:rPr>
                <w:rFonts w:ascii="宋体" w:hAnsi="宋体"/>
                <w:b/>
                <w:bCs/>
                <w:spacing w:val="10"/>
                <w:sz w:val="21"/>
                <w:szCs w:val="21"/>
                <w:lang w:eastAsia="zh-CN"/>
              </w:rPr>
              <w:t>备注</w:t>
            </w:r>
          </w:p>
        </w:tc>
        <w:tc>
          <w:tcPr>
            <w:tcW w:w="1076" w:type="dxa"/>
            <w:vAlign w:val="center"/>
          </w:tcPr>
          <w:p>
            <w:pPr>
              <w:spacing w:before="25" w:after="25" w:line="360" w:lineRule="auto"/>
              <w:jc w:val="center"/>
              <w:rPr>
                <w:rFonts w:ascii="宋体" w:hAnsi="宋体"/>
                <w:b/>
                <w:bCs/>
                <w:spacing w:val="10"/>
                <w:sz w:val="21"/>
                <w:szCs w:val="21"/>
                <w:lang w:eastAsia="zh-CN"/>
              </w:rPr>
            </w:pPr>
            <w:r>
              <w:rPr>
                <w:rFonts w:ascii="宋体" w:hAnsi="宋体" w:hint="eastAsia"/>
                <w:b/>
                <w:bCs/>
                <w:spacing w:val="10"/>
                <w:sz w:val="21"/>
                <w:szCs w:val="21"/>
                <w:lang w:eastAsia="zh-CN"/>
              </w:rPr>
              <w:t>所属行业</w:t>
            </w:r>
          </w:p>
        </w:tc>
      </w:tr>
      <w:tr>
        <w:tblPrEx>
          <w:tblW w:w="5000" w:type="pct"/>
          <w:tblInd w:w="-298" w:type="dxa"/>
          <w:tblLayout w:type="fixed"/>
          <w:tblCellMar>
            <w:top w:w="0" w:type="dxa"/>
            <w:left w:w="108" w:type="dxa"/>
            <w:bottom w:w="0" w:type="dxa"/>
            <w:right w:w="108" w:type="dxa"/>
          </w:tblCellMar>
        </w:tblPrEx>
        <w:tc>
          <w:tcPr>
            <w:tcW w:w="1143" w:type="dxa"/>
            <w:vAlign w:val="center"/>
          </w:tcPr>
          <w:p>
            <w:pPr>
              <w:spacing w:before="25" w:after="25" w:line="360" w:lineRule="auto"/>
              <w:jc w:val="center"/>
              <w:rPr>
                <w:rFonts w:ascii="宋体" w:hAnsi="宋体"/>
                <w:spacing w:val="10"/>
                <w:sz w:val="21"/>
                <w:szCs w:val="21"/>
                <w:lang w:eastAsia="zh-CN"/>
              </w:rPr>
            </w:pPr>
            <w:r>
              <w:rPr>
                <w:rFonts w:ascii="宋体" w:hAnsi="宋体"/>
                <w:spacing w:val="10"/>
                <w:sz w:val="21"/>
                <w:szCs w:val="21"/>
                <w:lang w:eastAsia="zh-CN"/>
              </w:rPr>
              <w:t>1</w:t>
            </w:r>
          </w:p>
        </w:tc>
        <w:tc>
          <w:tcPr>
            <w:tcW w:w="2913" w:type="dxa"/>
            <w:vAlign w:val="center"/>
          </w:tcPr>
          <w:p>
            <w:pPr>
              <w:spacing w:before="25" w:after="25" w:line="360" w:lineRule="auto"/>
              <w:jc w:val="center"/>
              <w:rPr>
                <w:rFonts w:ascii="宋体" w:hAnsi="宋体"/>
                <w:spacing w:val="10"/>
                <w:sz w:val="21"/>
                <w:szCs w:val="21"/>
                <w:lang w:eastAsia="zh-CN"/>
              </w:rPr>
            </w:pPr>
            <w:r>
              <w:rPr>
                <w:rFonts w:ascii="宋体" w:hAnsi="宋体" w:cstheme="minorBidi" w:hint="eastAsia"/>
                <w:kern w:val="2"/>
                <w:sz w:val="21"/>
                <w:szCs w:val="21"/>
                <w:lang w:eastAsia="zh-CN"/>
              </w:rPr>
              <w:t>深圳市龙华区中心医院直饮水机租赁服务项目</w:t>
            </w:r>
          </w:p>
        </w:tc>
        <w:tc>
          <w:tcPr>
            <w:tcW w:w="994" w:type="dxa"/>
            <w:vAlign w:val="center"/>
          </w:tcPr>
          <w:p>
            <w:pPr>
              <w:spacing w:before="25" w:after="25" w:line="360" w:lineRule="auto"/>
              <w:jc w:val="center"/>
              <w:rPr>
                <w:rFonts w:ascii="宋体" w:hAnsi="宋体"/>
                <w:spacing w:val="10"/>
                <w:sz w:val="21"/>
                <w:szCs w:val="21"/>
                <w:lang w:eastAsia="zh-CN"/>
              </w:rPr>
            </w:pPr>
            <w:r>
              <w:rPr>
                <w:rFonts w:ascii="宋体" w:hAnsi="宋体"/>
                <w:spacing w:val="10"/>
                <w:sz w:val="21"/>
                <w:szCs w:val="21"/>
                <w:lang w:eastAsia="zh-CN"/>
              </w:rPr>
              <w:t>1</w:t>
            </w:r>
          </w:p>
        </w:tc>
        <w:tc>
          <w:tcPr>
            <w:tcW w:w="803" w:type="dxa"/>
            <w:vAlign w:val="center"/>
          </w:tcPr>
          <w:p>
            <w:pPr>
              <w:spacing w:before="25" w:after="25" w:line="360" w:lineRule="auto"/>
              <w:jc w:val="center"/>
              <w:rPr>
                <w:rFonts w:ascii="宋体" w:hAnsi="宋体"/>
                <w:spacing w:val="10"/>
                <w:sz w:val="21"/>
                <w:szCs w:val="21"/>
                <w:lang w:eastAsia="zh-CN"/>
              </w:rPr>
            </w:pPr>
            <w:r>
              <w:rPr>
                <w:rFonts w:ascii="宋体" w:hAnsi="宋体" w:hint="eastAsia"/>
                <w:spacing w:val="10"/>
                <w:sz w:val="21"/>
                <w:szCs w:val="21"/>
                <w:lang w:eastAsia="zh-CN"/>
              </w:rPr>
              <w:t>项</w:t>
            </w:r>
          </w:p>
        </w:tc>
        <w:tc>
          <w:tcPr>
            <w:tcW w:w="1226" w:type="dxa"/>
            <w:vAlign w:val="center"/>
          </w:tcPr>
          <w:p>
            <w:pPr>
              <w:spacing w:before="25" w:after="25" w:line="360" w:lineRule="auto"/>
              <w:jc w:val="center"/>
              <w:rPr>
                <w:rFonts w:ascii="宋体" w:hAnsi="宋体"/>
                <w:spacing w:val="10"/>
                <w:sz w:val="21"/>
                <w:szCs w:val="21"/>
                <w:lang w:eastAsia="zh-CN"/>
              </w:rPr>
            </w:pPr>
            <w:r>
              <w:rPr>
                <w:rFonts w:ascii="宋体" w:hAnsi="宋体"/>
                <w:kern w:val="2"/>
                <w:sz w:val="21"/>
                <w:szCs w:val="21"/>
                <w:lang w:eastAsia="zh-CN"/>
              </w:rPr>
              <w:t>402600</w:t>
            </w:r>
            <w:r>
              <w:rPr>
                <w:rFonts w:ascii="宋体" w:hAnsi="宋体" w:hint="eastAsia"/>
                <w:kern w:val="2"/>
                <w:sz w:val="21"/>
                <w:szCs w:val="21"/>
                <w:lang w:eastAsia="zh-CN"/>
              </w:rPr>
              <w:t>.00</w:t>
            </w:r>
          </w:p>
        </w:tc>
        <w:tc>
          <w:tcPr>
            <w:tcW w:w="762" w:type="dxa"/>
            <w:vAlign w:val="center"/>
          </w:tcPr>
          <w:p>
            <w:pPr>
              <w:spacing w:line="360" w:lineRule="auto"/>
              <w:jc w:val="center"/>
              <w:rPr>
                <w:rFonts w:ascii="宋体" w:hAnsi="宋体"/>
                <w:sz w:val="21"/>
                <w:szCs w:val="21"/>
                <w:lang w:eastAsia="zh-CN"/>
              </w:rPr>
            </w:pPr>
            <w:r>
              <w:rPr>
                <w:rFonts w:ascii="宋体" w:hAnsi="宋体" w:hint="eastAsia"/>
                <w:sz w:val="21"/>
                <w:szCs w:val="21"/>
                <w:lang w:eastAsia="zh-CN"/>
              </w:rPr>
              <w:t>/</w:t>
            </w:r>
          </w:p>
        </w:tc>
        <w:tc>
          <w:tcPr>
            <w:tcW w:w="1076" w:type="dxa"/>
            <w:vAlign w:val="center"/>
          </w:tcPr>
          <w:p>
            <w:pPr>
              <w:jc w:val="center"/>
              <w:rPr>
                <w:rFonts w:ascii="宋体" w:hAnsi="宋体"/>
                <w:sz w:val="21"/>
                <w:szCs w:val="21"/>
                <w:lang w:eastAsia="zh-CN"/>
              </w:rPr>
            </w:pPr>
            <w:r>
              <w:rPr>
                <w:rFonts w:ascii="宋体" w:hAnsi="宋体" w:hint="eastAsia"/>
                <w:kern w:val="2"/>
                <w:sz w:val="21"/>
                <w:szCs w:val="21"/>
                <w:lang w:eastAsia="zh-CN"/>
              </w:rPr>
              <w:t>租赁和商务服务业</w:t>
            </w:r>
          </w:p>
        </w:tc>
      </w:tr>
    </w:tbl>
    <w:p>
      <w:pPr>
        <w:spacing w:line="360" w:lineRule="auto"/>
        <w:rPr>
          <w:rFonts w:ascii="宋体" w:eastAsia="宋体" w:hAnsi="宋体" w:cs="宋体" w:hint="eastAsia"/>
          <w:b/>
          <w:bCs/>
          <w:spacing w:val="4"/>
          <w:sz w:val="21"/>
          <w:szCs w:val="21"/>
          <w:lang w:eastAsia="zh-CN" w:bidi="ar"/>
        </w:rPr>
      </w:pPr>
    </w:p>
    <w:p>
      <w:pPr>
        <w:spacing w:line="360" w:lineRule="auto"/>
        <w:rPr>
          <w:rFonts w:ascii="宋体" w:eastAsia="宋体" w:hAnsi="宋体" w:cs="宋体"/>
          <w:b/>
          <w:bCs/>
          <w:spacing w:val="4"/>
          <w:sz w:val="21"/>
          <w:szCs w:val="21"/>
          <w:lang w:eastAsia="zh-CN" w:bidi="ar"/>
        </w:rPr>
      </w:pPr>
      <w:r>
        <w:rPr>
          <w:rFonts w:ascii="宋体" w:eastAsia="宋体" w:hAnsi="宋体" w:cs="宋体" w:hint="eastAsia"/>
          <w:b/>
          <w:bCs/>
          <w:spacing w:val="4"/>
          <w:sz w:val="21"/>
          <w:szCs w:val="21"/>
          <w:lang w:eastAsia="zh-CN" w:bidi="ar"/>
        </w:rPr>
        <w:t>2、租赁设备清单</w:t>
      </w:r>
    </w:p>
    <w:tbl>
      <w:tblPr>
        <w:tblStyle w:val="TableNormal"/>
        <w:tblW w:w="5000"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38"/>
        <w:gridCol w:w="2817"/>
        <w:gridCol w:w="968"/>
        <w:gridCol w:w="833"/>
        <w:gridCol w:w="833"/>
        <w:gridCol w:w="1200"/>
        <w:gridCol w:w="1067"/>
      </w:tblGrid>
      <w:tr>
        <w:tblPrEx>
          <w:tblW w:w="5000"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6"/>
        </w:trPr>
        <w:tc>
          <w:tcPr>
            <w:tcW w:w="1162" w:type="dxa"/>
            <w:vAlign w:val="center"/>
          </w:tcPr>
          <w:p>
            <w:pPr>
              <w:widowControl w:val="0"/>
              <w:jc w:val="center"/>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序号</w:t>
            </w:r>
          </w:p>
        </w:tc>
        <w:tc>
          <w:tcPr>
            <w:tcW w:w="2885" w:type="dxa"/>
            <w:vAlign w:val="center"/>
          </w:tcPr>
          <w:p>
            <w:pPr>
              <w:widowControl w:val="0"/>
              <w:jc w:val="center"/>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货物名称</w:t>
            </w:r>
          </w:p>
        </w:tc>
        <w:tc>
          <w:tcPr>
            <w:tcW w:w="987" w:type="dxa"/>
            <w:vAlign w:val="center"/>
          </w:tcPr>
          <w:p>
            <w:pPr>
              <w:widowControl w:val="0"/>
              <w:jc w:val="center"/>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数量</w:t>
            </w:r>
          </w:p>
        </w:tc>
        <w:tc>
          <w:tcPr>
            <w:tcW w:w="849" w:type="dxa"/>
            <w:vAlign w:val="center"/>
          </w:tcPr>
          <w:p>
            <w:pPr>
              <w:widowControl w:val="0"/>
              <w:jc w:val="center"/>
              <w:rPr>
                <w:rFonts w:ascii="宋体" w:eastAsia="宋体" w:hAnsi="宋体"/>
                <w:b/>
                <w:kern w:val="2"/>
                <w:sz w:val="21"/>
                <w:szCs w:val="21"/>
                <w:lang w:eastAsia="zh-CN"/>
              </w:rPr>
            </w:pPr>
            <w:r>
              <w:rPr>
                <w:rFonts w:ascii="宋体" w:eastAsia="宋体" w:hAnsi="宋体" w:cstheme="minorBidi"/>
                <w:b/>
                <w:kern w:val="2"/>
                <w:sz w:val="21"/>
                <w:szCs w:val="21"/>
                <w:lang w:eastAsia="zh-CN"/>
              </w:rPr>
              <w:t>单价限额</w:t>
            </w:r>
          </w:p>
        </w:tc>
        <w:tc>
          <w:tcPr>
            <w:tcW w:w="849" w:type="dxa"/>
            <w:vAlign w:val="center"/>
          </w:tcPr>
          <w:p>
            <w:pPr>
              <w:widowControl w:val="0"/>
              <w:jc w:val="center"/>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单位</w:t>
            </w:r>
          </w:p>
        </w:tc>
        <w:tc>
          <w:tcPr>
            <w:tcW w:w="1225" w:type="dxa"/>
            <w:vAlign w:val="center"/>
          </w:tcPr>
          <w:p>
            <w:pPr>
              <w:widowControl w:val="0"/>
              <w:jc w:val="center"/>
              <w:rPr>
                <w:rFonts w:ascii="宋体" w:eastAsia="宋体" w:hAnsi="宋体"/>
                <w:b/>
                <w:color w:val="000000"/>
                <w:kern w:val="2"/>
                <w:sz w:val="21"/>
                <w:szCs w:val="21"/>
                <w:lang w:eastAsia="zh-CN"/>
              </w:rPr>
            </w:pPr>
            <w:r>
              <w:rPr>
                <w:rFonts w:ascii="宋体" w:eastAsia="宋体" w:hAnsi="宋体" w:cstheme="minorBidi" w:hint="eastAsia"/>
                <w:b/>
                <w:color w:val="000000"/>
                <w:kern w:val="2"/>
                <w:sz w:val="21"/>
                <w:szCs w:val="21"/>
                <w:lang w:eastAsia="zh-CN"/>
              </w:rPr>
              <w:t>备注</w:t>
            </w:r>
          </w:p>
        </w:tc>
        <w:tc>
          <w:tcPr>
            <w:tcW w:w="1089" w:type="dxa"/>
            <w:vAlign w:val="center"/>
          </w:tcPr>
          <w:p>
            <w:pPr>
              <w:widowControl w:val="0"/>
              <w:jc w:val="center"/>
              <w:rPr>
                <w:rFonts w:ascii="宋体" w:eastAsia="宋体" w:hAnsi="宋体"/>
                <w:b/>
                <w:color w:val="000000"/>
                <w:kern w:val="2"/>
                <w:sz w:val="21"/>
                <w:szCs w:val="21"/>
                <w:lang w:eastAsia="zh-CN"/>
              </w:rPr>
            </w:pPr>
            <w:r>
              <w:rPr>
                <w:rFonts w:ascii="宋体" w:eastAsia="宋体" w:hAnsi="宋体" w:cstheme="minorBidi" w:hint="eastAsia"/>
                <w:b/>
                <w:color w:val="000000"/>
                <w:kern w:val="2"/>
                <w:sz w:val="21"/>
                <w:szCs w:val="21"/>
                <w:lang w:eastAsia="zh-CN"/>
              </w:rPr>
              <w:t>财政预算限额（元）</w:t>
            </w:r>
          </w:p>
        </w:tc>
      </w:tr>
      <w:tr>
        <w:tblPrEx>
          <w:tblW w:w="5000" w:type="pct"/>
          <w:tblInd w:w="-312" w:type="dxa"/>
          <w:tblLayout w:type="fixed"/>
          <w:tblCellMar>
            <w:top w:w="0" w:type="dxa"/>
            <w:left w:w="108" w:type="dxa"/>
            <w:bottom w:w="0" w:type="dxa"/>
            <w:right w:w="108" w:type="dxa"/>
          </w:tblCellMar>
        </w:tblPrEx>
        <w:trPr>
          <w:trHeight w:val="90"/>
        </w:trPr>
        <w:tc>
          <w:tcPr>
            <w:tcW w:w="1162" w:type="dxa"/>
            <w:vAlign w:val="center"/>
          </w:tcPr>
          <w:p>
            <w:pPr>
              <w:jc w:val="center"/>
              <w:textAlignment w:val="center"/>
              <w:rPr>
                <w:rFonts w:ascii="宋体" w:eastAsia="宋体" w:hAnsi="宋体"/>
                <w:kern w:val="2"/>
                <w:sz w:val="21"/>
                <w:szCs w:val="21"/>
                <w:lang w:eastAsia="zh-CN"/>
              </w:rPr>
            </w:pPr>
            <w:r>
              <w:rPr>
                <w:rFonts w:ascii="宋体" w:eastAsia="宋体" w:hAnsi="宋体" w:cs="宋体" w:hint="eastAsia"/>
                <w:color w:val="000000"/>
                <w:sz w:val="21"/>
                <w:szCs w:val="21"/>
                <w:lang w:eastAsia="zh-CN" w:bidi="ar"/>
              </w:rPr>
              <w:t>1</w:t>
            </w:r>
          </w:p>
        </w:tc>
        <w:tc>
          <w:tcPr>
            <w:tcW w:w="2885" w:type="dxa"/>
            <w:vAlign w:val="center"/>
          </w:tcPr>
          <w:p>
            <w:pPr>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rPr>
              <w:t>立式直饮水机（</w:t>
            </w:r>
            <w:r>
              <w:rPr>
                <w:rFonts w:ascii="宋体" w:eastAsia="宋体" w:hAnsi="宋体" w:hint="eastAsia"/>
                <w:color w:val="000000"/>
                <w:sz w:val="21"/>
                <w:szCs w:val="21"/>
              </w:rPr>
              <w:t>1</w:t>
            </w:r>
            <w:r>
              <w:rPr>
                <w:rFonts w:ascii="宋体" w:eastAsia="宋体" w:hAnsi="宋体" w:cs="宋体" w:hint="eastAsia"/>
                <w:color w:val="000000"/>
                <w:sz w:val="21"/>
                <w:szCs w:val="21"/>
              </w:rPr>
              <w:t>）</w:t>
            </w:r>
          </w:p>
        </w:tc>
        <w:tc>
          <w:tcPr>
            <w:tcW w:w="987" w:type="dxa"/>
            <w:vAlign w:val="center"/>
          </w:tcPr>
          <w:p>
            <w:pPr>
              <w:spacing w:line="360" w:lineRule="auto"/>
              <w:jc w:val="center"/>
              <w:textAlignment w:val="center"/>
              <w:rPr>
                <w:rFonts w:ascii="宋体" w:eastAsia="宋体" w:hAnsi="宋体" w:cs="宋体"/>
                <w:sz w:val="21"/>
                <w:szCs w:val="21"/>
                <w:lang w:eastAsia="zh-CN"/>
              </w:rPr>
            </w:pPr>
            <w:r>
              <w:rPr>
                <w:rFonts w:ascii="宋体" w:eastAsia="宋体" w:hAnsi="宋体" w:cs="宋体" w:hint="eastAsia"/>
                <w:sz w:val="21"/>
                <w:szCs w:val="21"/>
                <w:lang w:eastAsia="zh-CN"/>
              </w:rPr>
              <w:t>173</w:t>
            </w:r>
          </w:p>
        </w:tc>
        <w:tc>
          <w:tcPr>
            <w:tcW w:w="849" w:type="dxa"/>
            <w:vAlign w:val="center"/>
          </w:tcPr>
          <w:p>
            <w:pPr>
              <w:spacing w:line="360" w:lineRule="auto"/>
              <w:jc w:val="center"/>
              <w:textAlignment w:val="center"/>
              <w:rPr>
                <w:rFonts w:ascii="宋体" w:eastAsia="宋体" w:hAnsi="宋体" w:cs="宋体"/>
                <w:sz w:val="21"/>
                <w:szCs w:val="21"/>
                <w:lang w:eastAsia="zh-CN"/>
              </w:rPr>
            </w:pPr>
            <w:r>
              <w:rPr>
                <w:rFonts w:ascii="宋体" w:eastAsia="宋体" w:hAnsi="宋体" w:cs="宋体" w:hint="eastAsia"/>
                <w:sz w:val="21"/>
                <w:szCs w:val="21"/>
                <w:lang w:eastAsia="zh-CN"/>
              </w:rPr>
              <w:t>2200</w:t>
            </w:r>
          </w:p>
        </w:tc>
        <w:tc>
          <w:tcPr>
            <w:tcW w:w="849" w:type="dxa"/>
            <w:vAlign w:val="center"/>
          </w:tcPr>
          <w:p>
            <w:pPr>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个</w:t>
            </w:r>
          </w:p>
        </w:tc>
        <w:tc>
          <w:tcPr>
            <w:tcW w:w="1225" w:type="dxa"/>
            <w:vMerge w:val="restart"/>
            <w:vAlign w:val="center"/>
          </w:tcPr>
          <w:p>
            <w:pPr>
              <w:spacing w:line="360" w:lineRule="auto"/>
              <w:jc w:val="center"/>
              <w:textAlignment w:val="center"/>
              <w:rPr>
                <w:rFonts w:ascii="宋体" w:eastAsia="宋体" w:hAnsi="宋体" w:cs="宋体" w:hint="eastAsia"/>
                <w:sz w:val="21"/>
                <w:szCs w:val="21"/>
              </w:rPr>
            </w:pPr>
            <w:r>
              <w:rPr>
                <w:rFonts w:ascii="宋体" w:eastAsia="宋体" w:hAnsi="宋体" w:cs="宋体" w:hint="eastAsia"/>
                <w:sz w:val="21"/>
                <w:szCs w:val="21"/>
              </w:rPr>
              <w:t>拒绝进口</w:t>
            </w:r>
          </w:p>
        </w:tc>
        <w:tc>
          <w:tcPr>
            <w:tcW w:w="1089" w:type="dxa"/>
            <w:vMerge w:val="restart"/>
            <w:vAlign w:val="center"/>
          </w:tcPr>
          <w:p>
            <w:pPr>
              <w:widowControl w:val="0"/>
              <w:jc w:val="center"/>
              <w:rPr>
                <w:rFonts w:ascii="宋体" w:eastAsia="宋体" w:hAnsi="宋体"/>
                <w:kern w:val="2"/>
                <w:sz w:val="21"/>
                <w:szCs w:val="21"/>
                <w:lang w:eastAsia="zh-CN"/>
              </w:rPr>
            </w:pPr>
            <w:r>
              <w:rPr>
                <w:rFonts w:ascii="宋体" w:eastAsia="宋体" w:hAnsi="宋体"/>
                <w:kern w:val="2"/>
                <w:sz w:val="21"/>
                <w:szCs w:val="21"/>
                <w:lang w:eastAsia="zh-CN"/>
              </w:rPr>
              <w:t>402600</w:t>
            </w:r>
            <w:r>
              <w:rPr>
                <w:rFonts w:ascii="宋体" w:eastAsia="宋体" w:hAnsi="宋体" w:hint="eastAsia"/>
                <w:kern w:val="2"/>
                <w:sz w:val="21"/>
                <w:szCs w:val="21"/>
                <w:lang w:eastAsia="zh-CN"/>
              </w:rPr>
              <w:t>.00</w:t>
            </w:r>
          </w:p>
        </w:tc>
      </w:tr>
      <w:tr>
        <w:tblPrEx>
          <w:tblW w:w="5000" w:type="pct"/>
          <w:tblInd w:w="-312" w:type="dxa"/>
          <w:tblLayout w:type="fixed"/>
          <w:tblCellMar>
            <w:top w:w="0" w:type="dxa"/>
            <w:left w:w="108" w:type="dxa"/>
            <w:bottom w:w="0" w:type="dxa"/>
            <w:right w:w="108" w:type="dxa"/>
          </w:tblCellMar>
        </w:tblPrEx>
        <w:trPr>
          <w:trHeight w:val="416"/>
        </w:trPr>
        <w:tc>
          <w:tcPr>
            <w:tcW w:w="1162" w:type="dxa"/>
            <w:vAlign w:val="center"/>
          </w:tcPr>
          <w:p>
            <w:pPr>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885" w:type="dxa"/>
            <w:vAlign w:val="center"/>
          </w:tcPr>
          <w:p>
            <w:pPr>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rPr>
              <w:t>立式直饮水机（</w:t>
            </w:r>
            <w:r>
              <w:rPr>
                <w:rFonts w:ascii="宋体" w:eastAsia="宋体" w:hAnsi="宋体" w:hint="eastAsia"/>
                <w:color w:val="000000"/>
                <w:sz w:val="21"/>
                <w:szCs w:val="21"/>
                <w:lang w:eastAsia="zh-CN"/>
              </w:rPr>
              <w:t>2</w:t>
            </w:r>
            <w:r>
              <w:rPr>
                <w:rFonts w:ascii="宋体" w:eastAsia="宋体" w:hAnsi="宋体" w:cs="宋体" w:hint="eastAsia"/>
                <w:color w:val="000000"/>
                <w:sz w:val="21"/>
                <w:szCs w:val="21"/>
              </w:rPr>
              <w:t>）</w:t>
            </w:r>
          </w:p>
        </w:tc>
        <w:tc>
          <w:tcPr>
            <w:tcW w:w="987" w:type="dxa"/>
            <w:vAlign w:val="center"/>
          </w:tcPr>
          <w:p>
            <w:pPr>
              <w:spacing w:line="360" w:lineRule="auto"/>
              <w:jc w:val="center"/>
              <w:textAlignment w:val="center"/>
              <w:rPr>
                <w:rFonts w:ascii="宋体" w:eastAsia="宋体" w:hAnsi="宋体" w:cs="宋体"/>
                <w:sz w:val="21"/>
                <w:szCs w:val="21"/>
                <w:lang w:eastAsia="zh-CN"/>
              </w:rPr>
            </w:pPr>
            <w:r>
              <w:rPr>
                <w:rFonts w:ascii="宋体" w:eastAsia="宋体" w:hAnsi="宋体" w:cs="宋体" w:hint="eastAsia"/>
                <w:sz w:val="21"/>
                <w:szCs w:val="21"/>
                <w:lang w:eastAsia="zh-CN"/>
              </w:rPr>
              <w:t>10</w:t>
            </w:r>
          </w:p>
        </w:tc>
        <w:tc>
          <w:tcPr>
            <w:tcW w:w="849" w:type="dxa"/>
            <w:vAlign w:val="center"/>
          </w:tcPr>
          <w:p>
            <w:pPr>
              <w:spacing w:line="360" w:lineRule="auto"/>
              <w:jc w:val="center"/>
              <w:textAlignment w:val="center"/>
              <w:rPr>
                <w:rFonts w:ascii="宋体" w:eastAsia="宋体" w:hAnsi="宋体" w:cs="宋体"/>
                <w:sz w:val="21"/>
                <w:szCs w:val="21"/>
                <w:lang w:eastAsia="zh-CN"/>
              </w:rPr>
            </w:pPr>
            <w:r>
              <w:rPr>
                <w:rFonts w:ascii="宋体" w:eastAsia="宋体" w:hAnsi="宋体" w:cs="宋体" w:hint="eastAsia"/>
                <w:sz w:val="21"/>
                <w:szCs w:val="21"/>
                <w:lang w:eastAsia="zh-CN"/>
              </w:rPr>
              <w:t>2200</w:t>
            </w:r>
          </w:p>
        </w:tc>
        <w:tc>
          <w:tcPr>
            <w:tcW w:w="849" w:type="dxa"/>
            <w:vAlign w:val="center"/>
          </w:tcPr>
          <w:p>
            <w:pPr>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个</w:t>
            </w:r>
          </w:p>
        </w:tc>
        <w:tc>
          <w:tcPr>
            <w:tcW w:w="1225" w:type="dxa"/>
            <w:vMerge/>
            <w:vAlign w:val="center"/>
          </w:tcPr>
          <w:p>
            <w:pPr>
              <w:spacing w:line="360" w:lineRule="auto"/>
              <w:jc w:val="center"/>
              <w:textAlignment w:val="center"/>
              <w:rPr>
                <w:rFonts w:ascii="宋体" w:eastAsia="宋体" w:hAnsi="宋体" w:cs="宋体" w:hint="eastAsia"/>
                <w:kern w:val="2"/>
                <w:sz w:val="21"/>
                <w:szCs w:val="21"/>
                <w:lang w:eastAsia="zh-CN"/>
              </w:rPr>
            </w:pPr>
          </w:p>
        </w:tc>
        <w:tc>
          <w:tcPr>
            <w:tcW w:w="1089" w:type="dxa"/>
            <w:vMerge/>
            <w:vAlign w:val="center"/>
          </w:tcPr>
          <w:p>
            <w:pPr>
              <w:widowControl w:val="0"/>
              <w:jc w:val="center"/>
              <w:rPr>
                <w:rFonts w:ascii="宋体" w:eastAsia="宋体" w:hAnsi="宋体"/>
                <w:b/>
                <w:bCs/>
                <w:color w:val="FF0000"/>
                <w:kern w:val="2"/>
                <w:sz w:val="21"/>
                <w:szCs w:val="21"/>
                <w:lang w:eastAsia="zh-CN"/>
              </w:rPr>
            </w:pPr>
          </w:p>
        </w:tc>
      </w:tr>
      <w:tr>
        <w:tblPrEx>
          <w:tblW w:w="5000" w:type="pct"/>
          <w:tblInd w:w="-312" w:type="dxa"/>
          <w:tblLayout w:type="fixed"/>
          <w:tblCellMar>
            <w:top w:w="0" w:type="dxa"/>
            <w:left w:w="108" w:type="dxa"/>
            <w:bottom w:w="0" w:type="dxa"/>
            <w:right w:w="108" w:type="dxa"/>
          </w:tblCellMar>
        </w:tblPrEx>
        <w:trPr>
          <w:trHeight w:val="416"/>
        </w:trPr>
        <w:tc>
          <w:tcPr>
            <w:tcW w:w="1162" w:type="dxa"/>
            <w:vAlign w:val="center"/>
          </w:tcPr>
          <w:p>
            <w:pPr>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885" w:type="dxa"/>
            <w:vAlign w:val="center"/>
          </w:tcPr>
          <w:p>
            <w:pPr>
              <w:spacing w:line="360" w:lineRule="auto"/>
              <w:jc w:val="center"/>
              <w:textAlignment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合计</w:t>
            </w:r>
          </w:p>
        </w:tc>
        <w:tc>
          <w:tcPr>
            <w:tcW w:w="987" w:type="dxa"/>
            <w:vAlign w:val="center"/>
          </w:tcPr>
          <w:p>
            <w:pPr>
              <w:spacing w:line="360" w:lineRule="auto"/>
              <w:jc w:val="center"/>
              <w:textAlignment w:val="center"/>
              <w:rPr>
                <w:rFonts w:ascii="宋体" w:eastAsia="宋体" w:hAnsi="宋体" w:cs="宋体"/>
                <w:sz w:val="21"/>
                <w:szCs w:val="21"/>
                <w:lang w:eastAsia="zh-CN"/>
              </w:rPr>
            </w:pPr>
            <w:r>
              <w:rPr>
                <w:rFonts w:ascii="宋体" w:eastAsia="宋体" w:hAnsi="宋体" w:cs="宋体" w:hint="eastAsia"/>
                <w:sz w:val="21"/>
                <w:szCs w:val="21"/>
                <w:lang w:eastAsia="zh-CN"/>
              </w:rPr>
              <w:t>183</w:t>
            </w:r>
          </w:p>
        </w:tc>
        <w:tc>
          <w:tcPr>
            <w:tcW w:w="849" w:type="dxa"/>
            <w:vAlign w:val="center"/>
          </w:tcPr>
          <w:p>
            <w:pPr>
              <w:spacing w:line="360" w:lineRule="auto"/>
              <w:jc w:val="center"/>
              <w:textAlignment w:val="center"/>
              <w:rPr>
                <w:rFonts w:ascii="宋体" w:eastAsia="宋体" w:hAnsi="宋体" w:cs="宋体" w:hint="eastAsia"/>
                <w:sz w:val="21"/>
                <w:szCs w:val="21"/>
                <w:lang w:eastAsia="zh-CN"/>
              </w:rPr>
            </w:pPr>
          </w:p>
        </w:tc>
        <w:tc>
          <w:tcPr>
            <w:tcW w:w="849" w:type="dxa"/>
            <w:vAlign w:val="center"/>
          </w:tcPr>
          <w:p>
            <w:pPr>
              <w:spacing w:line="360" w:lineRule="auto"/>
              <w:jc w:val="center"/>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个</w:t>
            </w:r>
          </w:p>
        </w:tc>
        <w:tc>
          <w:tcPr>
            <w:tcW w:w="1225" w:type="dxa"/>
            <w:vMerge/>
            <w:vAlign w:val="center"/>
          </w:tcPr>
          <w:p>
            <w:pPr>
              <w:spacing w:line="360" w:lineRule="auto"/>
              <w:jc w:val="center"/>
              <w:textAlignment w:val="center"/>
              <w:rPr>
                <w:rFonts w:ascii="宋体" w:eastAsia="宋体" w:hAnsi="宋体" w:cs="宋体" w:hint="eastAsia"/>
                <w:sz w:val="21"/>
                <w:szCs w:val="21"/>
              </w:rPr>
            </w:pPr>
          </w:p>
        </w:tc>
        <w:tc>
          <w:tcPr>
            <w:tcW w:w="1089" w:type="dxa"/>
            <w:vMerge/>
            <w:vAlign w:val="center"/>
          </w:tcPr>
          <w:p>
            <w:pPr>
              <w:widowControl w:val="0"/>
              <w:jc w:val="center"/>
              <w:rPr>
                <w:rFonts w:ascii="宋体" w:eastAsia="宋体" w:hAnsi="宋体"/>
                <w:b/>
                <w:bCs/>
                <w:color w:val="FF0000"/>
                <w:kern w:val="2"/>
                <w:sz w:val="21"/>
                <w:szCs w:val="21"/>
                <w:lang w:eastAsia="zh-CN"/>
              </w:rPr>
            </w:pPr>
          </w:p>
        </w:tc>
      </w:tr>
    </w:tbl>
    <w:p>
      <w:pPr>
        <w:spacing w:line="360" w:lineRule="auto"/>
        <w:rPr>
          <w:rFonts w:ascii="宋体" w:eastAsia="宋体" w:hAnsi="宋体" w:cs="宋体" w:hint="eastAsia"/>
          <w:b/>
          <w:bCs/>
          <w:spacing w:val="4"/>
          <w:sz w:val="21"/>
          <w:szCs w:val="21"/>
          <w:lang w:eastAsia="zh-CN" w:bidi="ar"/>
        </w:rPr>
      </w:pPr>
      <w:r>
        <w:rPr>
          <w:rFonts w:ascii="宋体" w:eastAsia="宋体" w:hAnsi="宋体" w:cs="宋体" w:hint="eastAsia"/>
          <w:b/>
          <w:bCs/>
          <w:spacing w:val="4"/>
          <w:sz w:val="21"/>
          <w:szCs w:val="21"/>
          <w:lang w:eastAsia="zh-CN" w:bidi="ar"/>
        </w:rPr>
        <w:t>1、分项报价不得超过相应单价限额</w:t>
      </w:r>
    </w:p>
    <w:p>
      <w:pPr>
        <w:spacing w:line="360" w:lineRule="auto"/>
        <w:rPr>
          <w:rFonts w:ascii="宋体" w:eastAsia="宋体" w:hAnsi="宋体" w:cs="宋体" w:hint="eastAsia"/>
          <w:b/>
          <w:bCs/>
          <w:spacing w:val="4"/>
          <w:sz w:val="21"/>
          <w:szCs w:val="21"/>
          <w:lang w:eastAsia="zh-CN" w:bidi="ar"/>
        </w:rPr>
      </w:pPr>
      <w:r>
        <w:rPr>
          <w:rFonts w:ascii="宋体" w:eastAsia="宋体" w:hAnsi="宋体" w:cs="宋体" w:hint="eastAsia"/>
          <w:b/>
          <w:bCs/>
          <w:spacing w:val="4"/>
          <w:sz w:val="21"/>
          <w:szCs w:val="21"/>
          <w:lang w:eastAsia="zh-CN" w:bidi="ar"/>
        </w:rPr>
        <w:t>2、核心产品：</w:t>
      </w:r>
      <w:r>
        <w:rPr>
          <w:rFonts w:ascii="宋体" w:eastAsia="宋体" w:hAnsi="宋体" w:cs="宋体" w:hint="eastAsia"/>
          <w:b/>
          <w:bCs/>
          <w:spacing w:val="4"/>
          <w:sz w:val="21"/>
          <w:szCs w:val="21"/>
          <w:u w:val="single"/>
          <w:lang w:eastAsia="zh-CN" w:bidi="ar"/>
        </w:rPr>
        <w:t>立式直饮水机（1）</w:t>
      </w:r>
    </w:p>
    <w:p>
      <w:pPr>
        <w:spacing w:line="360" w:lineRule="auto"/>
        <w:rPr>
          <w:rFonts w:ascii="宋体" w:eastAsia="宋体" w:hAnsi="宋体" w:cs="宋体"/>
          <w:b/>
          <w:bCs/>
          <w:spacing w:val="4"/>
          <w:sz w:val="21"/>
          <w:szCs w:val="21"/>
          <w:lang w:eastAsia="zh-CN" w:bidi="ar"/>
        </w:rPr>
      </w:pPr>
      <w:r>
        <w:rPr>
          <w:rFonts w:ascii="宋体" w:eastAsia="宋体" w:hAnsi="宋体" w:cs="宋体" w:hint="eastAsia"/>
          <w:b/>
          <w:bCs/>
          <w:spacing w:val="4"/>
          <w:sz w:val="21"/>
          <w:szCs w:val="21"/>
          <w:lang w:eastAsia="zh-CN" w:bidi="ar"/>
        </w:rPr>
        <w:t>注：具体租赁数量已采购方需求为准。</w:t>
      </w:r>
    </w:p>
    <w:bookmarkEnd w:id="13"/>
    <w:bookmarkEnd w:id="14"/>
    <w:bookmarkEnd w:id="15"/>
    <w:bookmarkEnd w:id="16"/>
    <w:p>
      <w:pPr>
        <w:spacing w:before="25" w:after="25"/>
        <w:rPr>
          <w:rFonts w:ascii="宋体" w:eastAsia="宋体" w:hAnsi="宋体"/>
          <w:spacing w:val="10"/>
          <w:szCs w:val="22"/>
          <w:lang w:eastAsia="zh-CN"/>
        </w:rPr>
      </w:pPr>
    </w:p>
    <w:p>
      <w:pPr>
        <w:keepNext/>
        <w:keepLines/>
        <w:widowControl w:val="0"/>
        <w:tabs>
          <w:tab w:val="left" w:pos="1680"/>
        </w:tabs>
        <w:spacing w:line="360" w:lineRule="auto"/>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二、技术要求</w:t>
      </w:r>
    </w:p>
    <w:p>
      <w:pPr>
        <w:widowControl w:val="0"/>
        <w:jc w:val="both"/>
        <w:rPr>
          <w:rFonts w:ascii="宋体" w:eastAsia="宋体" w:hAnsi="宋体"/>
          <w:b/>
          <w:color w:val="000000"/>
          <w:kern w:val="2"/>
          <w:sz w:val="21"/>
          <w:szCs w:val="21"/>
          <w:lang w:eastAsia="zh-CN"/>
        </w:rPr>
      </w:pPr>
      <w:bookmarkStart w:id="17" w:name="_Toc22502"/>
      <w:bookmarkStart w:id="18" w:name="_Toc10712"/>
      <w:bookmarkStart w:id="19" w:name="_Toc20475"/>
      <w:bookmarkStart w:id="20" w:name="_Toc29577"/>
      <w:r>
        <w:rPr>
          <w:rFonts w:ascii="宋体" w:eastAsia="宋体" w:hAnsi="宋体" w:cstheme="minorBidi" w:hint="eastAsia"/>
          <w:b/>
          <w:color w:val="000000"/>
          <w:kern w:val="2"/>
          <w:sz w:val="21"/>
          <w:szCs w:val="21"/>
          <w:lang w:eastAsia="zh-CN"/>
        </w:rPr>
        <w:t>说明：</w:t>
      </w:r>
    </w:p>
    <w:p>
      <w:pPr>
        <w:widowControl w:val="0"/>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1、</w:t>
      </w:r>
      <w:r>
        <w:rPr>
          <w:rFonts w:ascii="宋体" w:eastAsia="宋体" w:hAnsi="宋体" w:cstheme="minorBidi"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129"/>
        <w:gridCol w:w="1121"/>
        <w:gridCol w:w="6606"/>
      </w:tblGrid>
      <w:tr>
        <w:tblPrEx>
          <w:tblW w:w="5000" w:type="pc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trPr>
        <w:tc>
          <w:tcPr>
            <w:tcW w:w="1142" w:type="dxa"/>
            <w:tcBorders>
              <w:bottom w:val="single" w:sz="4" w:space="0" w:color="auto"/>
            </w:tcBorders>
            <w:noWrap/>
            <w:vAlign w:val="center"/>
          </w:tcPr>
          <w:p>
            <w:pPr>
              <w:jc w:val="center"/>
              <w:rPr>
                <w:rFonts w:ascii="宋体" w:eastAsia="宋体" w:hAnsi="宋体" w:cs="宋体" w:hint="eastAsia"/>
                <w:b/>
                <w:color w:val="000000"/>
                <w:sz w:val="21"/>
                <w:szCs w:val="21"/>
              </w:rPr>
            </w:pPr>
            <w:bookmarkStart w:id="21" w:name="_Hlk193651697"/>
            <w:r>
              <w:rPr>
                <w:rFonts w:ascii="宋体" w:eastAsia="宋体" w:hAnsi="宋体" w:cs="宋体" w:hint="eastAsia"/>
                <w:b/>
                <w:color w:val="000000"/>
                <w:sz w:val="21"/>
                <w:szCs w:val="21"/>
              </w:rPr>
              <w:t>序号</w:t>
            </w:r>
          </w:p>
        </w:tc>
        <w:tc>
          <w:tcPr>
            <w:tcW w:w="1134" w:type="dxa"/>
            <w:tcBorders>
              <w:bottom w:val="single" w:sz="4" w:space="0" w:color="auto"/>
            </w:tcBorders>
            <w:vAlign w:val="center"/>
          </w:tcPr>
          <w:p>
            <w:pPr>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货物名称</w:t>
            </w:r>
          </w:p>
        </w:tc>
        <w:tc>
          <w:tcPr>
            <w:tcW w:w="6697" w:type="dxa"/>
            <w:tcBorders>
              <w:bottom w:val="single" w:sz="4" w:space="0" w:color="auto"/>
            </w:tcBorders>
            <w:vAlign w:val="center"/>
          </w:tcPr>
          <w:p>
            <w:pPr>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服务技术要求</w:t>
            </w:r>
          </w:p>
        </w:tc>
      </w:tr>
      <w:tr>
        <w:tblPrEx>
          <w:tblW w:w="5000" w:type="pct"/>
          <w:tblInd w:w="-292" w:type="dxa"/>
          <w:tblLayout w:type="fixed"/>
          <w:tblCellMar>
            <w:top w:w="0" w:type="dxa"/>
            <w:left w:w="108" w:type="dxa"/>
            <w:bottom w:w="0" w:type="dxa"/>
            <w:right w:w="108" w:type="dxa"/>
          </w:tblCellMar>
        </w:tblPrEx>
        <w:trPr>
          <w:trHeight w:val="341"/>
        </w:trPr>
        <w:tc>
          <w:tcPr>
            <w:tcW w:w="1142" w:type="dxa"/>
            <w:vMerge w:val="restart"/>
            <w:tcBorders>
              <w:top w:val="single" w:sz="4" w:space="0" w:color="auto"/>
            </w:tcBorders>
            <w:vAlign w:val="center"/>
          </w:tcPr>
          <w:p>
            <w:pPr>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w:t>
            </w:r>
          </w:p>
        </w:tc>
        <w:tc>
          <w:tcPr>
            <w:tcW w:w="1134" w:type="dxa"/>
            <w:vMerge w:val="restart"/>
            <w:tcBorders>
              <w:top w:val="single" w:sz="4" w:space="0" w:color="auto"/>
            </w:tcBorders>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立式直饮水机（1）</w:t>
            </w:r>
          </w:p>
        </w:tc>
        <w:tc>
          <w:tcPr>
            <w:tcW w:w="6697" w:type="dxa"/>
            <w:tcBorders>
              <w:top w:val="single" w:sz="4" w:space="0" w:color="auto"/>
            </w:tcBorders>
            <w:vAlign w:val="center"/>
          </w:tcPr>
          <w:p>
            <w:pPr>
              <w:spacing w:line="460" w:lineRule="exact"/>
              <w:textAlignment w:val="bottom"/>
              <w:rPr>
                <w:rFonts w:ascii="宋体" w:eastAsia="宋体" w:hAnsi="宋体" w:cs="宋体" w:hint="eastAsia"/>
                <w:bCs/>
                <w:sz w:val="21"/>
                <w:szCs w:val="21"/>
                <w:lang w:eastAsia="zh-CN"/>
              </w:rPr>
            </w:pPr>
            <w:r>
              <w:rPr>
                <w:rFonts w:ascii="宋体" w:eastAsia="宋体" w:hAnsi="宋体" w:cs="宋体" w:hint="eastAsia"/>
                <w:sz w:val="21"/>
                <w:szCs w:val="21"/>
                <w:lang w:eastAsia="zh-CN" w:bidi="ar"/>
              </w:rPr>
              <w:t>▲1、外形尺寸（长*宽*高）：350mm*400mm*1350mm（±</w:t>
            </w:r>
            <w:r>
              <w:rPr>
                <w:rFonts w:ascii="宋体" w:eastAsia="宋体" w:hAnsi="宋体" w:cs="宋体" w:hint="eastAsia"/>
                <w:sz w:val="21"/>
                <w:szCs w:val="21"/>
                <w:lang w:eastAsia="zh-CN" w:bidi="ar"/>
              </w:rPr>
              <w:t>10</w:t>
            </w:r>
            <w:r>
              <w:rPr>
                <w:rFonts w:ascii="宋体" w:eastAsia="宋体" w:hAnsi="宋体" w:cs="宋体" w:hint="eastAsia"/>
                <w:sz w:val="21"/>
                <w:szCs w:val="21"/>
                <w:lang w:eastAsia="zh-CN" w:bidi="ar"/>
              </w:rPr>
              <w:t>0mm）箱体采用食品级塑料材质、喷涂板组合，</w:t>
            </w:r>
            <w:r>
              <w:rPr>
                <w:rFonts w:ascii="宋体" w:eastAsia="宋体" w:hAnsi="宋体" w:cs="宋体" w:hint="eastAsia"/>
                <w:sz w:val="21"/>
                <w:szCs w:val="21"/>
                <w:lang w:eastAsia="zh-CN" w:bidi="ar"/>
              </w:rPr>
              <w:t>或</w:t>
            </w:r>
            <w:r>
              <w:rPr>
                <w:rFonts w:ascii="宋体" w:eastAsia="宋体" w:hAnsi="宋体" w:cs="宋体" w:hint="eastAsia"/>
                <w:sz w:val="21"/>
                <w:szCs w:val="21"/>
                <w:lang w:eastAsia="zh-CN"/>
              </w:rPr>
              <w:t>食品级材质不锈钢材质。</w:t>
            </w:r>
            <w:r>
              <w:rPr>
                <w:rFonts w:ascii="宋体" w:eastAsia="宋体" w:hAnsi="宋体" w:cs="宋体" w:hint="eastAsia"/>
                <w:sz w:val="21"/>
                <w:szCs w:val="21"/>
                <w:lang w:eastAsia="zh-CN" w:bidi="ar"/>
              </w:rPr>
              <w:t>（投标现场提供样机进行佐证）；</w:t>
            </w:r>
          </w:p>
        </w:tc>
      </w:tr>
      <w:tr>
        <w:tblPrEx>
          <w:tblW w:w="5000" w:type="pct"/>
          <w:tblInd w:w="-292" w:type="dxa"/>
          <w:tblLayout w:type="fixed"/>
          <w:tblCellMar>
            <w:top w:w="0" w:type="dxa"/>
            <w:left w:w="108" w:type="dxa"/>
            <w:bottom w:w="0" w:type="dxa"/>
            <w:right w:w="108" w:type="dxa"/>
          </w:tblCellMar>
        </w:tblPrEx>
        <w:trPr>
          <w:trHeight w:val="33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2、取水方式：触摸出水（投标现场提供样机进行佐证）；</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3、出水方式：</w:t>
            </w: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2个出水口，要有单独</w:t>
            </w:r>
            <w:r>
              <w:rPr>
                <w:rFonts w:ascii="宋体" w:eastAsia="宋体" w:hAnsi="宋体" w:cs="宋体" w:hint="eastAsia"/>
                <w:sz w:val="21"/>
                <w:szCs w:val="21"/>
                <w:lang w:eastAsia="zh-CN" w:bidi="ar"/>
              </w:rPr>
              <w:t>开水</w:t>
            </w:r>
            <w:r>
              <w:rPr>
                <w:rFonts w:ascii="宋体" w:eastAsia="宋体" w:hAnsi="宋体" w:cs="宋体" w:hint="eastAsia"/>
                <w:sz w:val="21"/>
                <w:szCs w:val="21"/>
                <w:lang w:eastAsia="zh-CN" w:bidi="ar"/>
              </w:rPr>
              <w:t>口</w:t>
            </w:r>
            <w:r>
              <w:rPr>
                <w:rFonts w:ascii="宋体" w:eastAsia="宋体" w:hAnsi="宋体" w:cs="宋体" w:hint="eastAsia"/>
                <w:sz w:val="21"/>
                <w:szCs w:val="21"/>
                <w:lang w:eastAsia="zh-CN" w:bidi="ar"/>
              </w:rPr>
              <w:t>和纯水</w:t>
            </w:r>
            <w:r>
              <w:rPr>
                <w:rFonts w:ascii="宋体" w:eastAsia="宋体" w:hAnsi="宋体" w:cs="宋体" w:hint="eastAsia"/>
                <w:sz w:val="21"/>
                <w:szCs w:val="21"/>
                <w:lang w:eastAsia="zh-CN" w:bidi="ar"/>
              </w:rPr>
              <w:t>口</w:t>
            </w:r>
            <w:r>
              <w:rPr>
                <w:rFonts w:ascii="宋体" w:eastAsia="宋体" w:hAnsi="宋体" w:cs="宋体" w:hint="eastAsia"/>
                <w:sz w:val="21"/>
                <w:szCs w:val="21"/>
                <w:lang w:eastAsia="zh-CN" w:bidi="ar"/>
              </w:rPr>
              <w:t>（投标现场提供样机进行佐证）</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4、面板采用钢化玻璃材质、</w:t>
            </w:r>
            <w:r>
              <w:rPr>
                <w:rFonts w:ascii="宋体" w:eastAsia="宋体" w:hAnsi="宋体" w:cs="宋体" w:hint="eastAsia"/>
                <w:sz w:val="21"/>
                <w:szCs w:val="21"/>
                <w:lang w:eastAsia="zh-CN" w:bidi="ar"/>
              </w:rPr>
              <w:t>亚克力或其它材质</w:t>
            </w:r>
            <w:r>
              <w:rPr>
                <w:rFonts w:ascii="宋体" w:eastAsia="宋体" w:hAnsi="宋体" w:cs="宋体" w:hint="eastAsia"/>
                <w:sz w:val="21"/>
                <w:szCs w:val="21"/>
                <w:lang w:eastAsia="zh-CN" w:bidi="ar"/>
              </w:rPr>
              <w:t>（投标现场提供样机进行佐证）</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5、可拆式水槽（投标现场提供样机进行佐证）；</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r>
              <w:rPr>
                <w:rFonts w:ascii="宋体" w:eastAsia="宋体" w:hAnsi="宋体" w:cs="宋体" w:hint="eastAsia"/>
                <w:sz w:val="21"/>
                <w:szCs w:val="21"/>
                <w:lang w:bidi="ar"/>
              </w:rPr>
              <w:t>电源/功率：220V/50Hz，≤</w:t>
            </w:r>
            <w:r>
              <w:rPr>
                <w:rFonts w:ascii="宋体" w:eastAsia="宋体" w:hAnsi="宋体" w:cs="宋体" w:hint="eastAsia"/>
                <w:sz w:val="21"/>
                <w:szCs w:val="21"/>
                <w:lang w:eastAsia="zh-CN" w:bidi="ar"/>
              </w:rPr>
              <w:t>10</w:t>
            </w:r>
            <w:r>
              <w:rPr>
                <w:rFonts w:ascii="宋体" w:eastAsia="宋体" w:hAnsi="宋体" w:cs="宋体" w:hint="eastAsia"/>
                <w:sz w:val="21"/>
                <w:szCs w:val="21"/>
                <w:lang w:bidi="ar"/>
              </w:rPr>
              <w:t>00W</w:t>
            </w:r>
            <w:r>
              <w:rPr>
                <w:rFonts w:ascii="宋体" w:eastAsia="宋体" w:hAnsi="宋体" w:cs="宋体" w:hint="eastAsia"/>
                <w:sz w:val="21"/>
                <w:szCs w:val="21"/>
                <w:lang w:eastAsia="zh-CN" w:bidi="ar"/>
              </w:rPr>
              <w:t>，加热内胆≥4升；</w:t>
            </w:r>
            <w:r>
              <w:rPr>
                <w:rFonts w:ascii="宋体" w:eastAsia="宋体" w:hAnsi="宋体" w:cs="宋体" w:hint="eastAsia"/>
                <w:sz w:val="21"/>
                <w:szCs w:val="21"/>
                <w:lang w:bidi="ar"/>
              </w:rPr>
              <w:t>提供投标型号相对应的产品认证说明书或图片等证明资料；</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证明</w:t>
            </w:r>
            <w:r>
              <w:rPr>
                <w:rFonts w:ascii="宋体" w:eastAsia="宋体" w:hAnsi="宋体" w:cs="宋体" w:hint="eastAsia"/>
                <w:sz w:val="21"/>
                <w:szCs w:val="21"/>
                <w:lang w:eastAsia="zh-CN"/>
              </w:rPr>
              <w:t>资料</w:t>
            </w:r>
            <w:r>
              <w:rPr>
                <w:rFonts w:ascii="宋体" w:eastAsia="宋体" w:hAnsi="宋体" w:cs="宋体" w:hint="eastAsia"/>
                <w:sz w:val="21"/>
                <w:szCs w:val="21"/>
                <w:lang w:eastAsia="zh-CN"/>
              </w:rPr>
              <w:t>内须注明：加热内胆容量：≥4升；</w:t>
            </w:r>
            <w:r>
              <w:rPr>
                <w:rFonts w:ascii="宋体" w:eastAsia="宋体" w:hAnsi="宋体" w:cs="宋体" w:hint="eastAsia"/>
                <w:sz w:val="21"/>
                <w:szCs w:val="21"/>
                <w:lang w:bidi="ar"/>
              </w:rPr>
              <w:t>电源/功率：220V/50Hz，≤</w:t>
            </w:r>
            <w:r>
              <w:rPr>
                <w:rFonts w:ascii="宋体" w:eastAsia="宋体" w:hAnsi="宋体" w:cs="宋体" w:hint="eastAsia"/>
                <w:sz w:val="21"/>
                <w:szCs w:val="21"/>
                <w:lang w:eastAsia="zh-CN" w:bidi="ar"/>
              </w:rPr>
              <w:t>10</w:t>
            </w:r>
            <w:r>
              <w:rPr>
                <w:rFonts w:ascii="宋体" w:eastAsia="宋体" w:hAnsi="宋体" w:cs="宋体" w:hint="eastAsia"/>
                <w:sz w:val="21"/>
                <w:szCs w:val="21"/>
                <w:lang w:bidi="ar"/>
              </w:rPr>
              <w:t>00W</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7、具有童锁功能（投标现场提供样机进行佐证）</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bCs/>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8</w:t>
            </w:r>
            <w:r>
              <w:rPr>
                <w:rFonts w:ascii="宋体" w:eastAsia="宋体" w:hAnsi="宋体" w:cs="宋体" w:hint="eastAsia"/>
                <w:sz w:val="21"/>
                <w:szCs w:val="21"/>
                <w:lang w:eastAsia="zh-CN"/>
              </w:rPr>
              <w:t>、过滤配置：不低于4级反渗透过滤（PP棉+活性炭+活性炭+RO反渗透），净水流量≥0.27L/min，额定总净水量≥2000L（提供与投标产品型号一致的整机《涉及饮用水卫生安全产品卫生许可批件》复印件</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rPr>
              <w:t>；证件内须注明净水流量≥0.27L/min，额定总净水量≥2000L；不低于4级RO过滤）；</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9</w:t>
            </w:r>
            <w:r>
              <w:rPr>
                <w:rFonts w:ascii="宋体" w:eastAsia="宋体" w:hAnsi="宋体" w:cs="宋体" w:hint="eastAsia"/>
                <w:sz w:val="21"/>
                <w:szCs w:val="21"/>
                <w:lang w:eastAsia="zh-CN"/>
              </w:rPr>
              <w:t>、整机须具有《涉及饮用水卫生安全产品卫生许可批件》(批件上的型号须与所投产品铭牌的型号一致);只接受一体式产品，不接受组合产品、组合部件水批;(投标人投标时须提供整机的《涉及饮用水卫生安全产品卫生许可批件》复印件)</w:t>
            </w:r>
            <w:r>
              <w:rPr>
                <w:rFonts w:ascii="宋体" w:eastAsia="宋体" w:hAnsi="宋体" w:cs="宋体" w:hint="eastAsia"/>
                <w:sz w:val="21"/>
                <w:szCs w:val="21"/>
                <w:lang w:eastAsia="zh-CN" w:bidi="ar"/>
              </w:rPr>
              <w:t xml:space="preserve"> ；</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bCs/>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1</w:t>
            </w:r>
            <w:r>
              <w:rPr>
                <w:rFonts w:ascii="宋体" w:eastAsia="宋体" w:hAnsi="宋体" w:cs="宋体" w:hint="eastAsia"/>
                <w:sz w:val="21"/>
                <w:szCs w:val="21"/>
                <w:lang w:eastAsia="zh-CN" w:bidi="ar"/>
              </w:rPr>
              <w:t>0</w:t>
            </w:r>
            <w:r>
              <w:rPr>
                <w:rFonts w:ascii="宋体" w:eastAsia="宋体" w:hAnsi="宋体" w:cs="宋体" w:hint="eastAsia"/>
                <w:sz w:val="21"/>
                <w:szCs w:val="21"/>
                <w:lang w:eastAsia="zh-CN" w:bidi="ar"/>
              </w:rPr>
              <w:t>、涉水部件PE管依据GB4806.7-2016《食品安全国家标准食品接触用塑料材料及制品》检测要求，检测项目（感官要求、总迁移量、高锰酸钾消耗量、重金属（以铅计）、脱色试验）均符合要求，检测结论合格（符合</w:t>
            </w:r>
            <w:r>
              <w:rPr>
                <w:rFonts w:ascii="宋体" w:eastAsia="宋体" w:hAnsi="宋体" w:cs="宋体" w:hint="eastAsia"/>
                <w:sz w:val="21"/>
                <w:szCs w:val="21"/>
                <w:lang w:eastAsia="zh-CN" w:bidi="ar"/>
              </w:rPr>
              <w:t>/有效</w:t>
            </w:r>
            <w:r>
              <w:rPr>
                <w:rFonts w:ascii="宋体" w:eastAsia="宋体" w:hAnsi="宋体" w:cs="宋体" w:hint="eastAsia"/>
                <w:sz w:val="21"/>
                <w:szCs w:val="21"/>
                <w:lang w:eastAsia="zh-CN" w:bidi="ar"/>
              </w:rPr>
              <w:t>等）。</w:t>
            </w:r>
            <w:r>
              <w:rPr>
                <w:rFonts w:ascii="宋体" w:eastAsia="宋体" w:hAnsi="宋体" w:cs="宋体" w:hint="eastAsia"/>
                <w:sz w:val="21"/>
                <w:szCs w:val="21"/>
                <w:lang w:bidi="ar"/>
              </w:rPr>
              <w:t>（投标时同时提供：①国家认可的检测机构出具的具有CMA认证的有效检测报告扫描件，原件备查，注：对应参数在检测报告中标注；</w:t>
            </w:r>
            <w:r>
              <w:rPr>
                <w:rFonts w:ascii="宋体" w:eastAsia="宋体" w:hAnsi="宋体" w:cs="宋体" w:hint="eastAsia"/>
                <w:sz w:val="21"/>
                <w:szCs w:val="21"/>
                <w:lang w:eastAsia="zh-CN"/>
              </w:rPr>
              <w:t>检测报告受检(委托)单位须是投标人或投标产品品牌制造商。</w:t>
            </w:r>
            <w:r>
              <w:rPr>
                <w:rFonts w:ascii="宋体" w:eastAsia="宋体" w:hAnsi="宋体" w:cs="宋体" w:hint="eastAsia"/>
                <w:sz w:val="21"/>
                <w:szCs w:val="21"/>
                <w:lang w:bidi="ar"/>
              </w:rPr>
              <w:t>②在全国认证认可信息公共服务平台（认e云）（http://cx.cnca.cn/）的检测报告查询记录截图）；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bCs/>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1</w:t>
            </w:r>
            <w:r>
              <w:rPr>
                <w:rFonts w:ascii="宋体" w:eastAsia="宋体" w:hAnsi="宋体" w:cs="宋体" w:hint="eastAsia"/>
                <w:sz w:val="21"/>
                <w:szCs w:val="21"/>
                <w:lang w:eastAsia="zh-CN" w:bidi="ar"/>
              </w:rPr>
              <w:t>1</w:t>
            </w:r>
            <w:r>
              <w:rPr>
                <w:rFonts w:ascii="宋体" w:eastAsia="宋体" w:hAnsi="宋体" w:cs="宋体" w:hint="eastAsia"/>
                <w:sz w:val="21"/>
                <w:szCs w:val="21"/>
                <w:lang w:eastAsia="zh-CN" w:bidi="ar"/>
              </w:rPr>
              <w:t>、涉水部件硅胶圈，符合GB4806.11-2016《食品安全国家标准 食品接触用橡胶材料及制品》检测要求，检测项目（感官要求、总迁移量、高锰酸钾消耗量、重金属（以铅计））均符合要求，检测结论合格（符合</w:t>
            </w:r>
            <w:r>
              <w:rPr>
                <w:rFonts w:ascii="宋体" w:eastAsia="宋体" w:hAnsi="宋体" w:cs="宋体" w:hint="eastAsia"/>
                <w:sz w:val="21"/>
                <w:szCs w:val="21"/>
                <w:lang w:eastAsia="zh-CN" w:bidi="ar"/>
              </w:rPr>
              <w:t>/有效</w:t>
            </w:r>
            <w:r>
              <w:rPr>
                <w:rFonts w:ascii="宋体" w:eastAsia="宋体" w:hAnsi="宋体" w:cs="宋体" w:hint="eastAsia"/>
                <w:sz w:val="21"/>
                <w:szCs w:val="21"/>
                <w:lang w:eastAsia="zh-CN" w:bidi="ar"/>
              </w:rPr>
              <w:t>等）。</w:t>
            </w:r>
            <w:r>
              <w:rPr>
                <w:rFonts w:ascii="宋体" w:eastAsia="宋体" w:hAnsi="宋体" w:cs="宋体" w:hint="eastAsia"/>
                <w:sz w:val="21"/>
                <w:szCs w:val="21"/>
                <w:lang w:bidi="ar"/>
              </w:rPr>
              <w:t>（投标时同时提供：①国家认可的检测机构出具的具有CMA认证的有效检测报告扫描件，原件备查，注：对应参数在检测报告中标注；</w:t>
            </w:r>
            <w:r>
              <w:rPr>
                <w:rFonts w:ascii="宋体" w:eastAsia="宋体" w:hAnsi="宋体" w:cs="宋体" w:hint="eastAsia"/>
                <w:sz w:val="21"/>
                <w:szCs w:val="21"/>
                <w:lang w:eastAsia="zh-CN"/>
              </w:rPr>
              <w:t>检测报告受检(委托)单位须是投标人或投标产品品牌制造商。</w:t>
            </w:r>
            <w:r>
              <w:rPr>
                <w:rFonts w:ascii="宋体" w:eastAsia="宋体" w:hAnsi="宋体" w:cs="宋体" w:hint="eastAsia"/>
                <w:sz w:val="21"/>
                <w:szCs w:val="21"/>
                <w:lang w:bidi="ar"/>
              </w:rPr>
              <w:t>②在全国认证认可信息公共服务平台（认e云）（http://cx.cnca.cn/）的检测报告查询记录截图）；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bCs/>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bookmarkStart w:id="22" w:name="OLE_LINK1"/>
            <w:r>
              <w:rPr>
                <w:rFonts w:ascii="宋体" w:eastAsia="宋体" w:hAnsi="宋体" w:cs="宋体" w:hint="eastAsia"/>
                <w:sz w:val="21"/>
                <w:szCs w:val="21"/>
                <w:lang w:eastAsia="zh-CN"/>
              </w:rPr>
              <w:t>具有滤芯真伪识别、使用寿命提醒功能</w:t>
            </w:r>
            <w:bookmarkEnd w:id="22"/>
            <w:r>
              <w:rPr>
                <w:rFonts w:ascii="宋体" w:eastAsia="宋体" w:hAnsi="宋体" w:cs="宋体" w:hint="eastAsia"/>
                <w:sz w:val="21"/>
                <w:szCs w:val="21"/>
                <w:lang w:eastAsia="zh-CN"/>
              </w:rPr>
              <w:t>。（提供投标产品制造商获得国家质检</w:t>
            </w:r>
            <w:r>
              <w:rPr>
                <w:rFonts w:ascii="宋体" w:eastAsia="宋体" w:hAnsi="宋体" w:cs="宋体" w:hint="eastAsia"/>
                <w:sz w:val="21"/>
                <w:szCs w:val="21"/>
                <w:lang w:eastAsia="zh-CN"/>
              </w:rPr>
              <w:t>或</w:t>
            </w:r>
            <w:r>
              <w:rPr>
                <w:rFonts w:ascii="宋体" w:eastAsia="宋体" w:hAnsi="宋体" w:cs="宋体" w:hint="eastAsia"/>
                <w:sz w:val="21"/>
                <w:szCs w:val="21"/>
                <w:lang w:eastAsia="zh-CN"/>
              </w:rPr>
              <w:t>科技或知识产权部门颁发的证明文件复印件以作证明，</w:t>
            </w:r>
            <w:r>
              <w:rPr>
                <w:rFonts w:ascii="宋体" w:eastAsia="宋体" w:hAnsi="宋体" w:cs="宋体" w:hint="eastAsia"/>
                <w:sz w:val="21"/>
                <w:szCs w:val="21"/>
                <w:lang w:eastAsia="zh-CN"/>
              </w:rPr>
              <w:t>及</w:t>
            </w:r>
            <w:r>
              <w:rPr>
                <w:rFonts w:ascii="宋体" w:eastAsia="宋体" w:hAnsi="宋体" w:cs="宋体" w:hint="eastAsia"/>
                <w:sz w:val="21"/>
                <w:szCs w:val="21"/>
                <w:lang w:bidi="ar"/>
              </w:rPr>
              <w:t>在全国认证认可信息公共服务平台（认e云）（http://cx.cnca.cn/）的证书查询记录截图）</w:t>
            </w:r>
            <w:r>
              <w:rPr>
                <w:rFonts w:ascii="宋体" w:eastAsia="宋体" w:hAnsi="宋体" w:cs="宋体" w:hint="eastAsia"/>
                <w:sz w:val="21"/>
                <w:szCs w:val="21"/>
              </w:rPr>
              <w:t>；</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bCs/>
                <w:sz w:val="21"/>
                <w:szCs w:val="21"/>
                <w:lang w:eastAsia="zh-CN"/>
              </w:rPr>
              <w:t>1</w:t>
            </w:r>
            <w:r>
              <w:rPr>
                <w:rFonts w:ascii="宋体" w:eastAsia="宋体" w:hAnsi="宋体" w:cs="宋体" w:hint="eastAsia"/>
                <w:bCs/>
                <w:sz w:val="21"/>
                <w:szCs w:val="21"/>
                <w:lang w:eastAsia="zh-CN"/>
              </w:rPr>
              <w:t>3</w:t>
            </w:r>
            <w:r>
              <w:rPr>
                <w:rFonts w:ascii="宋体" w:eastAsia="宋体" w:hAnsi="宋体" w:cs="宋体" w:hint="eastAsia"/>
                <w:bCs/>
                <w:sz w:val="21"/>
                <w:szCs w:val="21"/>
                <w:lang w:eastAsia="zh-CN"/>
              </w:rPr>
              <w:t>、</w:t>
            </w:r>
            <w:r>
              <w:rPr>
                <w:rFonts w:ascii="宋体" w:eastAsia="宋体" w:hAnsi="宋体" w:cs="宋体" w:hint="eastAsia"/>
                <w:sz w:val="21"/>
                <w:szCs w:val="21"/>
                <w:lang w:eastAsia="zh-CN"/>
              </w:rPr>
              <w:t>投标人需提供PP棉、活性炭、R0膜滤芯、滤壳的卫生许可批件及第三方检测机构出具的具有CMA认证资质的检测机构出具的合格检测报告(检测报告需带有CMA标志)扫描件，要求内容能体现满足上述参数要求;检测报告受检(委托)单位须是投标人或投标产品品牌制造商。</w:t>
            </w:r>
            <w:r>
              <w:rPr>
                <w:rFonts w:ascii="宋体" w:eastAsia="宋体" w:hAnsi="宋体" w:cs="宋体" w:hint="eastAsia"/>
                <w:bCs/>
                <w:sz w:val="21"/>
                <w:szCs w:val="21"/>
              </w:rPr>
              <w:t>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sz w:val="21"/>
                <w:szCs w:val="21"/>
                <w:lang w:eastAsia="zh-CN" w:bidi="ar"/>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4</w:t>
            </w:r>
            <w:r>
              <w:rPr>
                <w:rFonts w:ascii="宋体" w:eastAsia="宋体" w:hAnsi="宋体" w:cs="宋体" w:hint="eastAsia"/>
                <w:sz w:val="21"/>
                <w:szCs w:val="21"/>
                <w:lang w:eastAsia="zh-CN"/>
              </w:rPr>
              <w:t>、核心部件：加热内胆304不锈钢、电加热管800不锈钢（提供与投标产品品牌一致卫生安全产品卫生许可证批件）；</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lang w:eastAsia="zh-CN"/>
              </w:rPr>
            </w:pPr>
          </w:p>
        </w:tc>
        <w:tc>
          <w:tcPr>
            <w:tcW w:w="1134" w:type="dxa"/>
            <w:vMerge/>
            <w:vAlign w:val="center"/>
          </w:tcPr>
          <w:p>
            <w:pPr>
              <w:rPr>
                <w:rFonts w:ascii="宋体" w:eastAsia="宋体" w:hAnsi="宋体" w:cs="宋体" w:hint="eastAsia"/>
                <w:color w:val="000000"/>
                <w:sz w:val="21"/>
                <w:szCs w:val="21"/>
                <w:lang w:eastAsia="zh-CN"/>
              </w:rPr>
            </w:pPr>
          </w:p>
        </w:tc>
        <w:tc>
          <w:tcPr>
            <w:tcW w:w="6697" w:type="dxa"/>
            <w:vAlign w:val="center"/>
          </w:tcPr>
          <w:p>
            <w:pPr>
              <w:spacing w:line="460" w:lineRule="exact"/>
              <w:textAlignment w:val="bottom"/>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1</w:t>
            </w:r>
            <w:r>
              <w:rPr>
                <w:rFonts w:ascii="宋体" w:eastAsia="宋体" w:hAnsi="宋体" w:cs="宋体" w:hint="eastAsia"/>
                <w:sz w:val="21"/>
                <w:szCs w:val="21"/>
                <w:lang w:eastAsia="zh-CN" w:bidi="ar"/>
              </w:rPr>
              <w:t>5</w:t>
            </w:r>
            <w:r>
              <w:rPr>
                <w:rFonts w:ascii="宋体" w:eastAsia="宋体" w:hAnsi="宋体" w:cs="宋体" w:hint="eastAsia"/>
                <w:sz w:val="21"/>
                <w:szCs w:val="21"/>
                <w:lang w:eastAsia="zh-CN" w:bidi="ar"/>
              </w:rPr>
              <w:t>、具有漏水监测装置，整机漏水保护；</w:t>
            </w:r>
            <w:r>
              <w:rPr>
                <w:rFonts w:ascii="宋体" w:eastAsia="宋体" w:hAnsi="宋体" w:cs="宋体" w:hint="eastAsia"/>
                <w:sz w:val="21"/>
                <w:szCs w:val="21"/>
                <w:lang w:eastAsia="zh-CN"/>
              </w:rPr>
              <w:t>（须提供由第三方检测机构出具的带CMA标志的</w:t>
            </w:r>
            <w:r>
              <w:rPr>
                <w:rFonts w:ascii="宋体" w:eastAsia="宋体" w:hAnsi="宋体" w:cs="宋体" w:hint="eastAsia"/>
                <w:sz w:val="21"/>
                <w:szCs w:val="21"/>
                <w:lang w:eastAsia="zh-CN" w:bidi="en-US"/>
              </w:rPr>
              <w:t>检测报告，报告中需体现设备型号</w:t>
            </w:r>
            <w:r>
              <w:rPr>
                <w:rFonts w:ascii="宋体" w:eastAsia="宋体" w:hAnsi="宋体" w:cs="宋体" w:hint="eastAsia"/>
                <w:sz w:val="21"/>
                <w:szCs w:val="21"/>
                <w:lang w:eastAsia="zh-CN"/>
              </w:rPr>
              <w:t>检测报告受检(委托)单位须是投标人或投标产品品牌制造商。）</w:t>
            </w:r>
          </w:p>
          <w:p>
            <w:pPr>
              <w:spacing w:line="460" w:lineRule="exact"/>
              <w:textAlignment w:val="bottom"/>
              <w:rPr>
                <w:rFonts w:ascii="宋体" w:eastAsia="宋体" w:hAnsi="宋体" w:cs="宋体" w:hint="eastAsia"/>
                <w:sz w:val="21"/>
                <w:szCs w:val="21"/>
              </w:rPr>
            </w:pPr>
            <w:r>
              <w:rPr>
                <w:rFonts w:ascii="宋体" w:eastAsia="宋体" w:hAnsi="宋体" w:cs="宋体" w:hint="eastAsia"/>
                <w:bCs/>
                <w:sz w:val="21"/>
                <w:szCs w:val="21"/>
              </w:rPr>
              <w:t>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sz w:val="21"/>
                <w:szCs w:val="21"/>
                <w:lang w:bidi="ar"/>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6</w:t>
            </w:r>
            <w:r>
              <w:rPr>
                <w:rFonts w:ascii="宋体" w:eastAsia="宋体" w:hAnsi="宋体" w:cs="宋体" w:hint="eastAsia"/>
                <w:sz w:val="21"/>
                <w:szCs w:val="21"/>
                <w:lang w:eastAsia="zh-CN"/>
              </w:rPr>
              <w:t>、食品卫生要求：整机符合GB4806.7-2023、GB4806.9-2023、GB4806.11-2016要求保证出水安全。</w:t>
            </w:r>
            <w:r>
              <w:rPr>
                <w:rFonts w:ascii="宋体" w:eastAsia="宋体" w:hAnsi="宋体" w:cs="宋体" w:hint="eastAsia"/>
                <w:sz w:val="21"/>
                <w:szCs w:val="21"/>
              </w:rPr>
              <w:t>（</w:t>
            </w:r>
            <w:r>
              <w:rPr>
                <w:rFonts w:ascii="宋体" w:eastAsia="宋体" w:hAnsi="宋体" w:cs="宋体" w:hint="eastAsia"/>
                <w:sz w:val="21"/>
                <w:szCs w:val="21"/>
                <w:lang w:bidi="ar"/>
              </w:rPr>
              <w:t>投标时同时提供：①</w:t>
            </w:r>
            <w:r>
              <w:rPr>
                <w:rFonts w:ascii="宋体" w:eastAsia="宋体" w:hAnsi="宋体" w:cs="宋体" w:hint="eastAsia"/>
                <w:sz w:val="21"/>
                <w:szCs w:val="21"/>
              </w:rPr>
              <w:t>与投标产品型号一致的整机《食品接触产品安全认证证书》复印件</w:t>
            </w:r>
            <w:r>
              <w:rPr>
                <w:rFonts w:ascii="宋体" w:eastAsia="宋体" w:hAnsi="宋体" w:cs="宋体" w:hint="eastAsia"/>
                <w:sz w:val="21"/>
                <w:szCs w:val="21"/>
                <w:lang w:bidi="ar"/>
              </w:rPr>
              <w:t>②在全国认证认可信息公共服务平台（认e云）（http://cx.cnca.cn/）的证书查询记录截图）</w:t>
            </w:r>
            <w:r>
              <w:rPr>
                <w:rFonts w:ascii="宋体" w:eastAsia="宋体" w:hAnsi="宋体" w:cs="宋体" w:hint="eastAsia"/>
                <w:sz w:val="21"/>
                <w:szCs w:val="21"/>
              </w:rPr>
              <w:t>）；</w:t>
            </w:r>
          </w:p>
        </w:tc>
      </w:tr>
      <w:tr>
        <w:tblPrEx>
          <w:tblW w:w="5000" w:type="pct"/>
          <w:tblInd w:w="-292" w:type="dxa"/>
          <w:tblLayout w:type="fixed"/>
          <w:tblCellMar>
            <w:top w:w="0" w:type="dxa"/>
            <w:left w:w="108" w:type="dxa"/>
            <w:bottom w:w="0" w:type="dxa"/>
            <w:right w:w="108" w:type="dxa"/>
          </w:tblCellMar>
        </w:tblPrEx>
        <w:trPr>
          <w:trHeight w:val="270"/>
        </w:trPr>
        <w:tc>
          <w:tcPr>
            <w:tcW w:w="1142" w:type="dxa"/>
            <w:vMerge/>
            <w:vAlign w:val="center"/>
          </w:tcPr>
          <w:p>
            <w:pPr>
              <w:rPr>
                <w:rFonts w:ascii="宋体" w:eastAsia="宋体" w:hAnsi="宋体" w:cs="宋体" w:hint="eastAsia"/>
                <w:color w:val="000000"/>
                <w:sz w:val="21"/>
                <w:szCs w:val="21"/>
              </w:rPr>
            </w:pPr>
          </w:p>
        </w:tc>
        <w:tc>
          <w:tcPr>
            <w:tcW w:w="1134" w:type="dxa"/>
            <w:vMerge/>
            <w:vAlign w:val="center"/>
          </w:tcPr>
          <w:p>
            <w:pPr>
              <w:rPr>
                <w:rFonts w:ascii="宋体" w:eastAsia="宋体" w:hAnsi="宋体" w:cs="宋体" w:hint="eastAsia"/>
                <w:color w:val="000000"/>
                <w:sz w:val="21"/>
                <w:szCs w:val="21"/>
              </w:rPr>
            </w:pPr>
          </w:p>
        </w:tc>
        <w:tc>
          <w:tcPr>
            <w:tcW w:w="6697" w:type="dxa"/>
            <w:vAlign w:val="center"/>
          </w:tcPr>
          <w:p>
            <w:pPr>
              <w:spacing w:line="460" w:lineRule="exact"/>
              <w:textAlignment w:val="bottom"/>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7</w:t>
            </w:r>
            <w:r>
              <w:rPr>
                <w:rFonts w:ascii="宋体" w:eastAsia="宋体" w:hAnsi="宋体" w:cs="宋体" w:hint="eastAsia"/>
                <w:sz w:val="21"/>
                <w:szCs w:val="21"/>
                <w:lang w:eastAsia="zh-CN"/>
              </w:rPr>
              <w:t>、出水水质符合CJ/T94-2005《饮用净水水质标准》(投标人须提供具有CMA 认证资质的检测机构出具的对应型号的合格水质送样检测报告(检测报告需带有CMA 标志扫描件，检测报告受检(委托)单位须是投标人或投标产品品牌制造商。</w:t>
            </w:r>
            <w:r>
              <w:rPr>
                <w:rFonts w:ascii="宋体" w:eastAsia="宋体" w:hAnsi="宋体" w:cs="宋体" w:hint="eastAsia"/>
                <w:sz w:val="21"/>
                <w:szCs w:val="21"/>
              </w:rPr>
              <w:t>）</w:t>
            </w:r>
            <w:r>
              <w:rPr>
                <w:rFonts w:ascii="宋体" w:eastAsia="宋体" w:hAnsi="宋体" w:cs="宋体" w:hint="eastAsia"/>
                <w:bCs/>
                <w:sz w:val="21"/>
                <w:szCs w:val="21"/>
              </w:rPr>
              <w:t>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70"/>
        </w:trPr>
        <w:tc>
          <w:tcPr>
            <w:tcW w:w="1142" w:type="dxa"/>
            <w:vMerge w:val="restart"/>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134" w:type="dxa"/>
            <w:vMerge w:val="restart"/>
            <w:vAlign w:val="center"/>
          </w:tcPr>
          <w:p>
            <w:pPr>
              <w:jc w:val="center"/>
              <w:rPr>
                <w:rFonts w:ascii="宋体" w:eastAsia="宋体" w:hAnsi="宋体" w:cs="宋体" w:hint="eastAsia"/>
                <w:sz w:val="21"/>
                <w:szCs w:val="21"/>
              </w:rPr>
            </w:pPr>
            <w:bookmarkStart w:id="23" w:name="OLE_LINK2"/>
            <w:r>
              <w:rPr>
                <w:rFonts w:ascii="宋体" w:eastAsia="宋体" w:hAnsi="宋体" w:cs="宋体" w:hint="eastAsia"/>
                <w:sz w:val="21"/>
                <w:szCs w:val="21"/>
              </w:rPr>
              <w:t>立式直饮水机（2）</w:t>
            </w:r>
            <w:bookmarkEnd w:id="23"/>
          </w:p>
        </w:tc>
        <w:tc>
          <w:tcPr>
            <w:tcW w:w="6697" w:type="dxa"/>
            <w:vAlign w:val="center"/>
          </w:tcPr>
          <w:p>
            <w:pPr>
              <w:snapToGrid w:val="0"/>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▲1、外形尺寸（长*宽*高）：530mm*440mm*1480mm（±</w:t>
            </w:r>
            <w:r>
              <w:rPr>
                <w:rFonts w:ascii="宋体" w:eastAsia="宋体" w:hAnsi="宋体" w:cs="宋体" w:hint="eastAsia"/>
                <w:color w:val="000000"/>
                <w:sz w:val="21"/>
                <w:szCs w:val="21"/>
                <w:lang w:eastAsia="zh-CN"/>
              </w:rPr>
              <w:t>10</w:t>
            </w:r>
            <w:r>
              <w:rPr>
                <w:rFonts w:ascii="宋体" w:eastAsia="宋体" w:hAnsi="宋体" w:cs="宋体" w:hint="eastAsia"/>
                <w:color w:val="000000"/>
                <w:sz w:val="21"/>
                <w:szCs w:val="21"/>
                <w:lang w:eastAsia="zh-CN"/>
              </w:rPr>
              <w:t>0mm）箱体采用食品级材质不锈钢材质。</w:t>
            </w:r>
          </w:p>
        </w:tc>
      </w:tr>
      <w:tr>
        <w:tblPrEx>
          <w:tblW w:w="5000" w:type="pct"/>
          <w:tblInd w:w="-292" w:type="dxa"/>
          <w:tblLayout w:type="fixed"/>
          <w:tblCellMar>
            <w:top w:w="0" w:type="dxa"/>
            <w:left w:w="108" w:type="dxa"/>
            <w:bottom w:w="0" w:type="dxa"/>
            <w:right w:w="108" w:type="dxa"/>
          </w:tblCellMar>
        </w:tblPrEx>
        <w:trPr>
          <w:trHeight w:val="70"/>
        </w:trPr>
        <w:tc>
          <w:tcPr>
            <w:tcW w:w="1142" w:type="dxa"/>
            <w:vMerge/>
            <w:vAlign w:val="center"/>
          </w:tcPr>
          <w:p>
            <w:pPr>
              <w:snapToGrid w:val="0"/>
              <w:spacing w:line="360" w:lineRule="auto"/>
              <w:rPr>
                <w:rFonts w:ascii="宋体" w:eastAsia="宋体" w:hAnsi="宋体" w:cs="宋体" w:hint="eastAsia"/>
                <w:color w:val="FF0000"/>
                <w:sz w:val="21"/>
                <w:szCs w:val="21"/>
                <w:lang w:eastAsia="zh-CN"/>
              </w:rPr>
            </w:pPr>
          </w:p>
        </w:tc>
        <w:tc>
          <w:tcPr>
            <w:tcW w:w="1134" w:type="dxa"/>
            <w:vMerge/>
            <w:vAlign w:val="center"/>
          </w:tcPr>
          <w:p>
            <w:pPr>
              <w:snapToGrid w:val="0"/>
              <w:spacing w:line="360" w:lineRule="auto"/>
              <w:rPr>
                <w:rFonts w:ascii="宋体" w:eastAsia="宋体" w:hAnsi="宋体" w:cs="宋体" w:hint="eastAsia"/>
                <w:color w:val="FF0000"/>
                <w:sz w:val="21"/>
                <w:szCs w:val="21"/>
                <w:lang w:eastAsia="zh-CN"/>
              </w:rPr>
            </w:pPr>
          </w:p>
        </w:tc>
        <w:tc>
          <w:tcPr>
            <w:tcW w:w="6697" w:type="dxa"/>
            <w:vAlign w:val="center"/>
          </w:tcPr>
          <w:p>
            <w:pPr>
              <w:spacing w:line="460" w:lineRule="exact"/>
              <w:textAlignment w:val="bottom"/>
              <w:rPr>
                <w:rFonts w:ascii="宋体" w:eastAsia="宋体" w:hAnsi="宋体" w:cs="宋体" w:hint="eastAsia"/>
                <w:color w:val="000000"/>
                <w:sz w:val="21"/>
                <w:szCs w:val="21"/>
                <w:lang w:bidi="ar"/>
              </w:rPr>
            </w:pPr>
            <w:r>
              <w:rPr>
                <w:rFonts w:ascii="宋体" w:eastAsia="宋体" w:hAnsi="宋体" w:cs="宋体" w:hint="eastAsia"/>
                <w:color w:val="000000"/>
                <w:sz w:val="21"/>
                <w:szCs w:val="21"/>
              </w:rPr>
              <w:t>2、取水方式：触摸出水</w:t>
            </w:r>
            <w:r>
              <w:rPr>
                <w:rFonts w:ascii="宋体" w:eastAsia="宋体" w:hAnsi="宋体" w:cs="宋体" w:hint="eastAsia"/>
                <w:color w:val="000000"/>
                <w:sz w:val="21"/>
                <w:szCs w:val="21"/>
                <w:lang w:eastAsia="zh-CN"/>
              </w:rPr>
              <w:t>或水龙头开关</w:t>
            </w:r>
            <w:r>
              <w:rPr>
                <w:rFonts w:ascii="宋体" w:eastAsia="宋体" w:hAnsi="宋体" w:cs="宋体" w:hint="eastAsia"/>
                <w:color w:val="000000"/>
                <w:sz w:val="21"/>
                <w:szCs w:val="21"/>
              </w:rPr>
              <w:t>；</w:t>
            </w:r>
          </w:p>
        </w:tc>
      </w:tr>
      <w:tr>
        <w:tblPrEx>
          <w:tblW w:w="5000" w:type="pct"/>
          <w:tblInd w:w="-292" w:type="dxa"/>
          <w:tblLayout w:type="fixed"/>
          <w:tblCellMar>
            <w:top w:w="0" w:type="dxa"/>
            <w:left w:w="108" w:type="dxa"/>
            <w:bottom w:w="0" w:type="dxa"/>
            <w:right w:w="108" w:type="dxa"/>
          </w:tblCellMar>
        </w:tblPrEx>
        <w:trPr>
          <w:trHeight w:val="70"/>
        </w:trPr>
        <w:tc>
          <w:tcPr>
            <w:tcW w:w="1142" w:type="dxa"/>
            <w:vMerge/>
            <w:vAlign w:val="center"/>
          </w:tcPr>
          <w:p>
            <w:pPr>
              <w:snapToGrid w:val="0"/>
              <w:spacing w:line="360" w:lineRule="auto"/>
              <w:rPr>
                <w:rFonts w:ascii="宋体" w:eastAsia="宋体" w:hAnsi="宋体" w:cs="宋体" w:hint="eastAsia"/>
                <w:color w:val="FF0000"/>
                <w:sz w:val="21"/>
                <w:szCs w:val="21"/>
              </w:rPr>
            </w:pPr>
          </w:p>
        </w:tc>
        <w:tc>
          <w:tcPr>
            <w:tcW w:w="1134" w:type="dxa"/>
            <w:vMerge/>
            <w:vAlign w:val="center"/>
          </w:tcPr>
          <w:p>
            <w:pPr>
              <w:snapToGrid w:val="0"/>
              <w:spacing w:line="360" w:lineRule="auto"/>
              <w:rPr>
                <w:rFonts w:ascii="宋体" w:eastAsia="宋体" w:hAnsi="宋体" w:cs="宋体" w:hint="eastAsia"/>
                <w:color w:val="FF0000"/>
                <w:sz w:val="21"/>
                <w:szCs w:val="21"/>
              </w:rPr>
            </w:pPr>
          </w:p>
        </w:tc>
        <w:tc>
          <w:tcPr>
            <w:tcW w:w="6697" w:type="dxa"/>
            <w:vAlign w:val="center"/>
          </w:tcPr>
          <w:p>
            <w:pPr>
              <w:spacing w:line="460" w:lineRule="exact"/>
              <w:textAlignment w:val="bottom"/>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rPr>
              <w:t>3、出水方式：</w:t>
            </w: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2个出水口，要有单独</w:t>
            </w:r>
            <w:r>
              <w:rPr>
                <w:rFonts w:ascii="宋体" w:eastAsia="宋体" w:hAnsi="宋体" w:cs="宋体" w:hint="eastAsia"/>
                <w:sz w:val="21"/>
                <w:szCs w:val="21"/>
                <w:lang w:eastAsia="zh-CN" w:bidi="ar"/>
              </w:rPr>
              <w:t>开水</w:t>
            </w:r>
            <w:r>
              <w:rPr>
                <w:rFonts w:ascii="宋体" w:eastAsia="宋体" w:hAnsi="宋体" w:cs="宋体" w:hint="eastAsia"/>
                <w:sz w:val="21"/>
                <w:szCs w:val="21"/>
                <w:lang w:eastAsia="zh-CN" w:bidi="ar"/>
              </w:rPr>
              <w:t>口</w:t>
            </w:r>
            <w:r>
              <w:rPr>
                <w:rFonts w:ascii="宋体" w:eastAsia="宋体" w:hAnsi="宋体" w:cs="宋体" w:hint="eastAsia"/>
                <w:sz w:val="21"/>
                <w:szCs w:val="21"/>
                <w:lang w:eastAsia="zh-CN" w:bidi="ar"/>
              </w:rPr>
              <w:t>和纯水</w:t>
            </w:r>
            <w:r>
              <w:rPr>
                <w:rFonts w:ascii="宋体" w:eastAsia="宋体" w:hAnsi="宋体" w:cs="宋体" w:hint="eastAsia"/>
                <w:sz w:val="21"/>
                <w:szCs w:val="21"/>
                <w:lang w:eastAsia="zh-CN" w:bidi="ar"/>
              </w:rPr>
              <w:t>口</w:t>
            </w:r>
            <w:r>
              <w:rPr>
                <w:rFonts w:ascii="宋体" w:eastAsia="宋体" w:hAnsi="宋体" w:cs="宋体" w:hint="eastAsia"/>
                <w:color w:val="000000"/>
                <w:sz w:val="21"/>
                <w:szCs w:val="21"/>
                <w:lang w:eastAsia="zh-CN"/>
              </w:rPr>
              <w:t>；</w:t>
            </w:r>
          </w:p>
        </w:tc>
      </w:tr>
      <w:tr>
        <w:tblPrEx>
          <w:tblW w:w="5000" w:type="pct"/>
          <w:tblInd w:w="-292" w:type="dxa"/>
          <w:tblLayout w:type="fixed"/>
          <w:tblCellMar>
            <w:top w:w="0" w:type="dxa"/>
            <w:left w:w="108" w:type="dxa"/>
            <w:bottom w:w="0" w:type="dxa"/>
            <w:right w:w="108" w:type="dxa"/>
          </w:tblCellMar>
        </w:tblPrEx>
        <w:trPr>
          <w:trHeight w:val="70"/>
        </w:trPr>
        <w:tc>
          <w:tcPr>
            <w:tcW w:w="1142" w:type="dxa"/>
            <w:vMerge/>
            <w:vAlign w:val="center"/>
          </w:tcPr>
          <w:p>
            <w:pPr>
              <w:snapToGrid w:val="0"/>
              <w:spacing w:line="360" w:lineRule="auto"/>
              <w:rPr>
                <w:rFonts w:ascii="宋体" w:eastAsia="宋体" w:hAnsi="宋体" w:cs="宋体" w:hint="eastAsia"/>
                <w:color w:val="FF0000"/>
                <w:sz w:val="21"/>
                <w:szCs w:val="21"/>
                <w:lang w:eastAsia="zh-CN"/>
              </w:rPr>
            </w:pPr>
          </w:p>
        </w:tc>
        <w:tc>
          <w:tcPr>
            <w:tcW w:w="1134" w:type="dxa"/>
            <w:vMerge/>
            <w:vAlign w:val="center"/>
          </w:tcPr>
          <w:p>
            <w:pPr>
              <w:snapToGrid w:val="0"/>
              <w:spacing w:line="360" w:lineRule="auto"/>
              <w:rPr>
                <w:rFonts w:ascii="宋体" w:eastAsia="宋体" w:hAnsi="宋体" w:cs="宋体" w:hint="eastAsia"/>
                <w:color w:val="FF0000"/>
                <w:sz w:val="21"/>
                <w:szCs w:val="21"/>
                <w:lang w:eastAsia="zh-CN"/>
              </w:rPr>
            </w:pPr>
          </w:p>
        </w:tc>
        <w:tc>
          <w:tcPr>
            <w:tcW w:w="6697" w:type="dxa"/>
          </w:tcPr>
          <w:p>
            <w:pPr>
              <w:snapToGrid w:val="0"/>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4、内胆容量：≥10升（提供与投标产品品牌、型号一致的整机《涉及饮用水卫生安全产品卫生许可批件》扫描件）</w:t>
            </w:r>
            <w:r>
              <w:rPr>
                <w:rFonts w:ascii="宋体" w:eastAsia="宋体" w:hAnsi="宋体" w:cs="宋体" w:hint="eastAsia"/>
                <w:sz w:val="21"/>
                <w:szCs w:val="21"/>
                <w:lang w:eastAsia="zh-CN"/>
              </w:rPr>
              <w:t>；</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textAlignment w:val="bottom"/>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5</w:t>
            </w:r>
            <w:r>
              <w:rPr>
                <w:rFonts w:ascii="宋体" w:eastAsia="宋体" w:hAnsi="宋体" w:cs="宋体" w:hint="eastAsia"/>
                <w:color w:val="000000"/>
                <w:sz w:val="21"/>
                <w:szCs w:val="21"/>
                <w:lang w:eastAsia="zh-CN"/>
              </w:rPr>
              <w:t>、过滤配置：不低于4级反渗透过滤，净水流量≥1.05L/min，额定总净水量≥3000L（提供与投标产品型号一致的整机《涉及饮用水卫生安全产品卫生许可批件</w:t>
            </w: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复印件；证件内须注明净水流量≥1.05L/min，额定总净水量≥10000L）；</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after="120" w:line="460" w:lineRule="exact"/>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w:t>
            </w:r>
            <w:r>
              <w:rPr>
                <w:rFonts w:ascii="宋体" w:eastAsia="宋体" w:hAnsi="宋体" w:cs="宋体" w:hint="eastAsia"/>
                <w:b/>
                <w:bCs/>
                <w:color w:val="000000"/>
                <w:sz w:val="21"/>
                <w:szCs w:val="21"/>
                <w:lang w:eastAsia="zh-CN"/>
              </w:rPr>
              <w:t>6</w:t>
            </w:r>
            <w:r>
              <w:rPr>
                <w:rFonts w:ascii="宋体" w:eastAsia="宋体" w:hAnsi="宋体" w:cs="宋体" w:hint="eastAsia"/>
                <w:b/>
                <w:bCs/>
                <w:color w:val="000000"/>
                <w:sz w:val="21"/>
                <w:szCs w:val="21"/>
                <w:lang w:eastAsia="zh-CN"/>
              </w:rPr>
              <w:t>、</w:t>
            </w:r>
            <w:r>
              <w:rPr>
                <w:rFonts w:ascii="宋体" w:eastAsia="宋体" w:hAnsi="宋体" w:cs="宋体" w:hint="eastAsia"/>
                <w:bCs/>
                <w:sz w:val="21"/>
                <w:szCs w:val="21"/>
                <w:lang w:eastAsia="zh-CN"/>
              </w:rPr>
              <w:t>采用热交换器技术，内外管必须采用304不锈钢材质；具有温开水功能，温开水不得冷热水混合（提供投标产品制造商的热交换器&lt;&lt;涉及饮用水卫生安全产品卫生许可批件&gt;&gt;及活性炭滤芯检测报告（且</w:t>
            </w:r>
            <w:r>
              <w:rPr>
                <w:rFonts w:ascii="宋体" w:eastAsia="宋体" w:hAnsi="宋体" w:cs="宋体" w:hint="eastAsia"/>
                <w:bCs/>
                <w:sz w:val="21"/>
                <w:szCs w:val="21"/>
              </w:rPr>
              <w:t>在全国认证认可信息公共服务平台（认e云）（http://cx.cnca.cn/）的检测报告查询记录截图）</w:t>
            </w:r>
            <w:r>
              <w:rPr>
                <w:rFonts w:ascii="宋体" w:eastAsia="宋体" w:hAnsi="宋体" w:cs="宋体" w:hint="eastAsia"/>
                <w:color w:val="000000"/>
                <w:sz w:val="21"/>
                <w:szCs w:val="21"/>
                <w:lang w:eastAsia="zh-CN"/>
              </w:rPr>
              <w:t>）；</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color w:val="000000"/>
                <w:kern w:val="2"/>
                <w:sz w:val="21"/>
                <w:szCs w:val="21"/>
                <w:lang w:eastAsia="zh-CN"/>
              </w:rPr>
              <w:t>7</w:t>
            </w:r>
            <w:r>
              <w:rPr>
                <w:rFonts w:ascii="宋体" w:eastAsia="宋体" w:hAnsi="宋体" w:cs="宋体" w:hint="eastAsia"/>
                <w:color w:val="000000"/>
                <w:kern w:val="2"/>
                <w:sz w:val="21"/>
                <w:szCs w:val="21"/>
                <w:lang w:eastAsia="zh-CN"/>
              </w:rPr>
              <w:t>、加热要求：采用常压式液体加热技术，防止热胆爆裂（提供国家相关部门或第三方检测机构颁发的技术证明文件扫描件，并提供</w:t>
            </w:r>
            <w:r>
              <w:rPr>
                <w:rFonts w:ascii="宋体" w:eastAsia="宋体" w:hAnsi="宋体" w:cs="宋体" w:hint="eastAsia"/>
                <w:color w:val="000000"/>
                <w:sz w:val="21"/>
                <w:szCs w:val="21"/>
                <w:lang w:eastAsia="zh-CN"/>
              </w:rPr>
              <w:t>（且</w:t>
            </w:r>
            <w:r>
              <w:rPr>
                <w:rFonts w:ascii="宋体" w:eastAsia="宋体" w:hAnsi="宋体" w:cs="宋体" w:hint="eastAsia"/>
                <w:bCs/>
                <w:sz w:val="21"/>
                <w:szCs w:val="21"/>
              </w:rPr>
              <w:t>在全国认证认可信息公共服务平台（认e云）（http://cx.cnca.cn/）的检测报告查询记录截图）</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after="120" w:line="460" w:lineRule="exact"/>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w:t>
            </w:r>
            <w:r>
              <w:rPr>
                <w:rFonts w:ascii="宋体" w:eastAsia="宋体" w:hAnsi="宋体" w:cs="宋体" w:hint="eastAsia"/>
                <w:b/>
                <w:bCs/>
                <w:color w:val="000000"/>
                <w:sz w:val="21"/>
                <w:szCs w:val="21"/>
                <w:lang w:eastAsia="zh-CN"/>
              </w:rPr>
              <w:t>8</w:t>
            </w:r>
            <w:r>
              <w:rPr>
                <w:rFonts w:ascii="宋体" w:eastAsia="宋体" w:hAnsi="宋体" w:cs="宋体" w:hint="eastAsia"/>
                <w:color w:val="000000"/>
                <w:kern w:val="2"/>
                <w:sz w:val="21"/>
                <w:szCs w:val="21"/>
                <w:lang w:eastAsia="zh-CN"/>
              </w:rPr>
              <w:t xml:space="preserve">节能要求：整机通过中国节能认证（提供与投标产品品牌、型号一致的整机中国节能认证证书扫描件，证件内须注明：功率/电源：≥2KW，220V/50HZ;）  </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widowControl w:val="0"/>
              <w:spacing w:line="460" w:lineRule="exact"/>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w:t>
            </w:r>
            <w:r>
              <w:rPr>
                <w:rFonts w:ascii="宋体" w:eastAsia="宋体" w:hAnsi="宋体" w:cs="宋体" w:hint="eastAsia"/>
                <w:color w:val="000000"/>
                <w:kern w:val="2"/>
                <w:sz w:val="21"/>
                <w:szCs w:val="21"/>
                <w:lang w:eastAsia="zh-CN"/>
              </w:rPr>
              <w:t>9</w:t>
            </w:r>
            <w:r>
              <w:rPr>
                <w:rFonts w:ascii="宋体" w:eastAsia="宋体" w:hAnsi="宋体" w:cs="宋体" w:hint="eastAsia"/>
                <w:color w:val="000000"/>
                <w:kern w:val="2"/>
                <w:sz w:val="21"/>
                <w:szCs w:val="21"/>
                <w:lang w:eastAsia="zh-CN"/>
              </w:rPr>
              <w:t>、食品卫生要求：整机符合GB4806.7-2023、GB4806.9-2023、GB4806.11-2016要求保证出水安全。（投标时同时提供：①与投标产品型号一致的整机《食品接触产品安全认证证书》复印件②在全国认证认可信息公共服务平台（认e云）（http://cx.cnca.cn/）的证书查询记录截图））；</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textAlignment w:val="bottom"/>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0</w:t>
            </w:r>
            <w:r>
              <w:rPr>
                <w:rFonts w:ascii="宋体" w:eastAsia="宋体" w:hAnsi="宋体" w:cs="宋体" w:hint="eastAsia"/>
                <w:color w:val="000000"/>
                <w:sz w:val="21"/>
                <w:szCs w:val="21"/>
                <w:lang w:eastAsia="zh-CN"/>
              </w:rPr>
              <w:t>、杀菌技术要求：采用自动开水消毒技术，管路及龙头采用高温消毒，无需人工处理，智能化操作，安全可靠无副作用。</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w:t>
            </w:r>
            <w:r>
              <w:rPr>
                <w:rFonts w:ascii="宋体" w:eastAsia="宋体" w:hAnsi="宋体" w:cs="宋体" w:hint="eastAsia"/>
                <w:color w:val="000000"/>
                <w:kern w:val="2"/>
                <w:sz w:val="21"/>
                <w:szCs w:val="21"/>
                <w:lang w:eastAsia="zh-CN"/>
              </w:rPr>
              <w:t>1</w:t>
            </w:r>
            <w:r>
              <w:rPr>
                <w:rFonts w:ascii="宋体" w:eastAsia="宋体" w:hAnsi="宋体" w:cs="宋体" w:hint="eastAsia"/>
                <w:color w:val="000000"/>
                <w:kern w:val="2"/>
                <w:sz w:val="21"/>
                <w:szCs w:val="21"/>
                <w:lang w:eastAsia="zh-CN"/>
              </w:rPr>
              <w:t>、采用智能保鲜功能：设备配置具有定时开关机功能；智能排放隔夜水，每天使用新鲜水质。</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12、</w:t>
            </w:r>
            <w:r>
              <w:rPr>
                <w:rFonts w:ascii="宋体" w:eastAsia="宋体" w:hAnsi="宋体" w:cs="宋体" w:hint="eastAsia"/>
                <w:color w:val="000000"/>
                <w:kern w:val="2"/>
                <w:sz w:val="21"/>
                <w:szCs w:val="21"/>
                <w:lang w:eastAsia="zh-CN"/>
              </w:rPr>
              <w:t>采用射频功能：具有滤芯真伪识别、使用寿命提醒功能，保证水质卫生安全。</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lang w:eastAsia="zh-CN"/>
              </w:rPr>
            </w:pPr>
          </w:p>
        </w:tc>
        <w:tc>
          <w:tcPr>
            <w:tcW w:w="1134" w:type="dxa"/>
            <w:vMerge/>
            <w:vAlign w:val="center"/>
          </w:tcPr>
          <w:p>
            <w:pPr>
              <w:rPr>
                <w:rFonts w:ascii="宋体" w:eastAsia="宋体" w:hAnsi="宋体" w:cs="宋体" w:hint="eastAsia"/>
                <w:color w:val="FF0000"/>
                <w:sz w:val="21"/>
                <w:szCs w:val="21"/>
                <w:lang w:eastAsia="zh-CN"/>
              </w:rPr>
            </w:pPr>
          </w:p>
        </w:tc>
        <w:tc>
          <w:tcPr>
            <w:tcW w:w="6697" w:type="dxa"/>
            <w:vAlign w:val="center"/>
          </w:tcPr>
          <w:p>
            <w:pPr>
              <w:spacing w:line="460" w:lineRule="exact"/>
              <w:textAlignment w:val="bottom"/>
              <w:rPr>
                <w:rFonts w:ascii="宋体" w:eastAsia="宋体" w:hAnsi="宋体" w:cs="宋体" w:hint="eastAsia"/>
                <w:color w:val="000000"/>
                <w:sz w:val="21"/>
                <w:szCs w:val="21"/>
              </w:rPr>
            </w:pPr>
            <w:r>
              <w:rPr>
                <w:rFonts w:ascii="宋体" w:eastAsia="宋体" w:hAnsi="宋体" w:cs="宋体" w:hint="eastAsia"/>
                <w:color w:val="000000"/>
                <w:sz w:val="21"/>
                <w:szCs w:val="21"/>
              </w:rPr>
              <w:t>▲</w:t>
            </w:r>
            <w:r>
              <w:rPr>
                <w:rFonts w:ascii="宋体" w:eastAsia="宋体" w:hAnsi="宋体" w:cs="宋体" w:hint="eastAsia"/>
                <w:color w:val="000000"/>
                <w:sz w:val="21"/>
                <w:szCs w:val="21"/>
                <w:lang w:eastAsia="zh-CN"/>
              </w:rPr>
              <w:t>13、</w:t>
            </w:r>
            <w:r>
              <w:rPr>
                <w:rFonts w:ascii="宋体" w:eastAsia="宋体" w:hAnsi="宋体" w:cs="宋体" w:hint="eastAsia"/>
                <w:color w:val="000000"/>
                <w:sz w:val="21"/>
                <w:szCs w:val="21"/>
              </w:rPr>
              <w:t>投标产品通过RoSH认证，符合GB/T 26572-2011,6B/T 39560.301-2020,GB/T 39560.4-2021,GB/T 39560.5-2021, GB/T39560.6-2020,GB/T 39560.701-2020，GB/T 39560.702-2021要求（提供RoSH符合性认证证书扫描件及全国认证认可信息公共服务平台截图(</w:t>
            </w:r>
            <w:hyperlink r:id="rId5" w:history="1">
              <w:r>
                <w:rPr>
                  <w:rFonts w:ascii="宋体" w:eastAsia="宋体" w:hAnsi="宋体" w:cs="宋体" w:hint="eastAsia"/>
                  <w:color w:val="000000"/>
                  <w:sz w:val="21"/>
                  <w:szCs w:val="21"/>
                </w:rPr>
                <w:t>http://cx.cnca.cn</w:t>
              </w:r>
            </w:hyperlink>
            <w:r>
              <w:rPr>
                <w:rFonts w:ascii="宋体" w:eastAsia="宋体" w:hAnsi="宋体" w:cs="宋体" w:hint="eastAsia"/>
                <w:color w:val="000000"/>
                <w:sz w:val="21"/>
                <w:szCs w:val="21"/>
              </w:rPr>
              <w:t xml:space="preserve">)作为依据，且证件型号与投标产品品牌、型号一致） </w:t>
            </w:r>
          </w:p>
        </w:tc>
      </w:tr>
      <w:tr>
        <w:tblPrEx>
          <w:tblW w:w="5000" w:type="pct"/>
          <w:tblInd w:w="-292" w:type="dxa"/>
          <w:tblLayout w:type="fixed"/>
          <w:tblCellMar>
            <w:top w:w="0" w:type="dxa"/>
            <w:left w:w="108" w:type="dxa"/>
            <w:bottom w:w="0" w:type="dxa"/>
            <w:right w:w="108" w:type="dxa"/>
          </w:tblCellMar>
        </w:tblPrEx>
        <w:trPr>
          <w:trHeight w:val="245"/>
        </w:trPr>
        <w:tc>
          <w:tcPr>
            <w:tcW w:w="1142" w:type="dxa"/>
            <w:vMerge/>
            <w:vAlign w:val="center"/>
          </w:tcPr>
          <w:p>
            <w:pPr>
              <w:rPr>
                <w:rFonts w:ascii="宋体" w:eastAsia="宋体" w:hAnsi="宋体" w:cs="宋体" w:hint="eastAsia"/>
                <w:color w:val="FF0000"/>
                <w:sz w:val="21"/>
                <w:szCs w:val="21"/>
              </w:rPr>
            </w:pPr>
          </w:p>
        </w:tc>
        <w:tc>
          <w:tcPr>
            <w:tcW w:w="1134" w:type="dxa"/>
            <w:vMerge/>
            <w:vAlign w:val="center"/>
          </w:tcPr>
          <w:p>
            <w:pPr>
              <w:rPr>
                <w:rFonts w:ascii="宋体" w:eastAsia="宋体" w:hAnsi="宋体" w:cs="宋体" w:hint="eastAsia"/>
                <w:color w:val="FF0000"/>
                <w:sz w:val="21"/>
                <w:szCs w:val="21"/>
              </w:rPr>
            </w:pPr>
          </w:p>
        </w:tc>
        <w:tc>
          <w:tcPr>
            <w:tcW w:w="6697" w:type="dxa"/>
            <w:vAlign w:val="center"/>
          </w:tcPr>
          <w:p>
            <w:pPr>
              <w:spacing w:line="460" w:lineRule="exact"/>
              <w:textAlignment w:val="bottom"/>
              <w:rPr>
                <w:rFonts w:ascii="宋体" w:eastAsia="宋体" w:hAnsi="宋体" w:cs="宋体" w:hint="eastAsia"/>
                <w:color w:val="000000"/>
                <w:sz w:val="21"/>
                <w:szCs w:val="21"/>
              </w:rPr>
            </w:pP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rPr>
              <w:t>14、</w:t>
            </w:r>
            <w:r>
              <w:rPr>
                <w:rFonts w:ascii="宋体" w:eastAsia="宋体" w:hAnsi="宋体" w:cs="宋体" w:hint="eastAsia"/>
                <w:color w:val="000000"/>
                <w:sz w:val="21"/>
                <w:szCs w:val="21"/>
                <w:lang w:eastAsia="zh-CN"/>
              </w:rPr>
              <w:t>出水水质符合CJ/T94-2005《饮用净水水质标准》(投标人须提供具有CMA认证资质的检测机构出具的对应型号的合格水质送样检测报告(检测报告需带有CMA标志扫描件，检测报告受检(委托)单位须是投标人或投标产品品牌制造商</w:t>
            </w:r>
            <w:r>
              <w:rPr>
                <w:rFonts w:ascii="宋体" w:eastAsia="宋体" w:hAnsi="宋体" w:cs="宋体" w:hint="eastAsia"/>
                <w:color w:val="000000"/>
                <w:sz w:val="21"/>
                <w:szCs w:val="21"/>
              </w:rPr>
              <w:t>）</w:t>
            </w:r>
            <w:r>
              <w:rPr>
                <w:rFonts w:ascii="宋体" w:eastAsia="宋体" w:hAnsi="宋体" w:cs="宋体" w:hint="eastAsia"/>
                <w:bCs/>
                <w:sz w:val="21"/>
                <w:szCs w:val="21"/>
              </w:rPr>
              <w:t>在全国认证认可信息公共服务平台（认e云）（http://cx.cnca.cn/）的检测报告查询记录截图）；</w:t>
            </w:r>
          </w:p>
        </w:tc>
      </w:tr>
      <w:bookmarkEnd w:id="21"/>
    </w:tbl>
    <w:p>
      <w:pPr>
        <w:spacing w:line="360" w:lineRule="auto"/>
        <w:rPr>
          <w:rFonts w:ascii="宋体" w:eastAsia="宋体" w:hAnsi="宋体" w:cs="宋体"/>
          <w:b/>
          <w:spacing w:val="4"/>
          <w:sz w:val="21"/>
          <w:szCs w:val="21"/>
          <w:lang w:eastAsia="zh-CN" w:bidi="ar"/>
        </w:rPr>
      </w:pPr>
    </w:p>
    <w:p>
      <w:pPr>
        <w:keepNext/>
        <w:keepLines/>
        <w:widowControl w:val="0"/>
        <w:tabs>
          <w:tab w:val="left" w:pos="1680"/>
        </w:tabs>
        <w:spacing w:line="360" w:lineRule="auto"/>
        <w:jc w:val="center"/>
        <w:outlineLvl w:val="2"/>
        <w:rPr>
          <w:rFonts w:ascii="宋体" w:eastAsia="宋体" w:hAnsi="宋体" w:cs="宋体"/>
          <w:b/>
          <w:kern w:val="2"/>
          <w:sz w:val="32"/>
          <w:szCs w:val="32"/>
          <w:lang w:eastAsia="zh-CN"/>
        </w:rPr>
      </w:pPr>
      <w:r>
        <w:rPr>
          <w:rFonts w:ascii="宋体" w:eastAsia="宋体" w:hAnsi="宋体" w:cs="宋体" w:hint="eastAsia"/>
          <w:b/>
          <w:kern w:val="2"/>
          <w:sz w:val="32"/>
          <w:szCs w:val="32"/>
          <w:lang w:eastAsia="zh-CN"/>
        </w:rPr>
        <w:t>★三、商务要求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（一）项目期限</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项目服务期限（租赁期限）：签订之日起一年。本项目为长期服务项目。采购人可根据中标供应商履约服务情况申请延长，但累计服务期限最长不超过三年，合同一年一签。</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租赁货物交货期：签订合同后30天（日历日）内。</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（二）项目验收方式</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投标人货物经过双方检验认可后，签署验收报告，产品保修期自验收合格之日起算，由投标人提供产品保修文件。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当满足以下条件时，采购人才向中标人签发货物验收报告：</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2.1.</w:t>
      </w:r>
      <w:r>
        <w:rPr>
          <w:rFonts w:ascii="宋体" w:eastAsia="宋体" w:hAnsi="宋体" w:hint="eastAsia"/>
          <w:kern w:val="2"/>
          <w:sz w:val="21"/>
          <w:szCs w:val="21"/>
          <w:lang w:eastAsia="zh-CN"/>
        </w:rPr>
        <w:t>中标人已按照合同规定提供了全部产品及完整的技术资料。</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2.2.</w:t>
      </w:r>
      <w:r>
        <w:rPr>
          <w:rFonts w:ascii="宋体" w:eastAsia="宋体" w:hAnsi="宋体" w:hint="eastAsia"/>
          <w:kern w:val="2"/>
          <w:sz w:val="21"/>
          <w:szCs w:val="21"/>
          <w:lang w:eastAsia="zh-CN"/>
        </w:rPr>
        <w:t>货物符合招标文件技术规格书的要求，性能满足要求。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2.3.</w:t>
      </w:r>
      <w:r>
        <w:rPr>
          <w:rFonts w:ascii="宋体" w:eastAsia="宋体" w:hAnsi="宋体" w:hint="eastAsia"/>
          <w:kern w:val="2"/>
          <w:sz w:val="21"/>
          <w:szCs w:val="21"/>
          <w:lang w:eastAsia="zh-CN"/>
        </w:rPr>
        <w:t>货物具备产品合格证。</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（三）售后服务要求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合同期内所有的服务免费，时间自最终验收合格并交付使用之日起计算。服务响应、售后及风险声明：中标供应商必须提供原厂售后服务，要求提供原厂派驻现场维护人员的合同及社保记录，同时应提供</w:t>
      </w:r>
      <w:r>
        <w:rPr>
          <w:rFonts w:ascii="宋体" w:eastAsia="宋体" w:hAnsi="宋体"/>
          <w:kern w:val="2"/>
          <w:sz w:val="21"/>
          <w:szCs w:val="21"/>
          <w:lang w:eastAsia="zh-CN"/>
        </w:rPr>
        <w:t>7*24</w:t>
      </w:r>
      <w:r>
        <w:rPr>
          <w:rFonts w:ascii="宋体" w:eastAsia="宋体" w:hAnsi="宋体" w:hint="eastAsia"/>
          <w:kern w:val="2"/>
          <w:sz w:val="21"/>
          <w:szCs w:val="21"/>
          <w:lang w:eastAsia="zh-CN"/>
        </w:rPr>
        <w:t>小时的电话支持服务，发生故障时</w:t>
      </w:r>
      <w:r>
        <w:rPr>
          <w:rFonts w:ascii="宋体" w:eastAsia="宋体" w:hAnsi="宋体"/>
          <w:kern w:val="2"/>
          <w:sz w:val="21"/>
          <w:szCs w:val="21"/>
          <w:lang w:eastAsia="zh-CN"/>
        </w:rPr>
        <w:t>,</w:t>
      </w:r>
      <w:r>
        <w:rPr>
          <w:rFonts w:ascii="宋体" w:eastAsia="宋体" w:hAnsi="宋体" w:hint="eastAsia"/>
          <w:kern w:val="2"/>
          <w:sz w:val="21"/>
          <w:szCs w:val="21"/>
          <w:lang w:eastAsia="zh-CN"/>
        </w:rPr>
        <w:t>中标方在</w:t>
      </w:r>
      <w:r>
        <w:rPr>
          <w:rFonts w:ascii="宋体" w:eastAsia="宋体" w:hAnsi="宋体"/>
          <w:kern w:val="2"/>
          <w:sz w:val="21"/>
          <w:szCs w:val="21"/>
          <w:lang w:eastAsia="zh-CN"/>
        </w:rPr>
        <w:t>2</w:t>
      </w:r>
      <w:r>
        <w:rPr>
          <w:rFonts w:ascii="宋体" w:eastAsia="宋体" w:hAnsi="宋体" w:hint="eastAsia"/>
          <w:kern w:val="2"/>
          <w:sz w:val="21"/>
          <w:szCs w:val="21"/>
          <w:lang w:eastAsia="zh-CN"/>
        </w:rPr>
        <w:t>小时之内派技术人员到故障现场，协助采购方定位故障，直至故障排除，系统恢复正常运行，合同有效期内正常使用过程中可能出现的渗、漏水，引起火情等确属中标人工程质量或管线等问题，中标人需及时采取有效措施整改恢复正常供水保障。</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投标人应按实际采购需求及投标文件的响应情况进行其他售后服务工作。（售后服务内容、要求和质保期限，对发生问题的处理意见，维护保养、技术培训服务等要求）。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（四）安装、调试的程序及期限</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中标供应商应在合同签订后</w:t>
      </w:r>
      <w:r>
        <w:rPr>
          <w:rFonts w:ascii="宋体" w:eastAsia="宋体" w:hAnsi="宋体"/>
          <w:kern w:val="2"/>
          <w:sz w:val="21"/>
          <w:szCs w:val="21"/>
          <w:lang w:eastAsia="zh-CN"/>
        </w:rPr>
        <w:t>15</w:t>
      </w:r>
      <w:r>
        <w:rPr>
          <w:rFonts w:ascii="宋体" w:eastAsia="宋体" w:hAnsi="宋体" w:hint="eastAsia"/>
          <w:kern w:val="2"/>
          <w:sz w:val="21"/>
          <w:szCs w:val="21"/>
          <w:lang w:eastAsia="zh-CN"/>
        </w:rPr>
        <w:t>个日历日内完成供货和安装与验收；施工过程接受采购人工程等部门监管，施工要科学、安全，不对采购人现有工作现场带来任何影响。</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（五）付款方式（租赁费计算及费用支付方式）</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租赁费计算：按实际安装数量×租赁单价；</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支付方式：按季度支付。</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具体以合同签订为准。</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（六）关于设备所有权</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在合同有效期内，所有设备所有权归中标人，采购人不承担其设备的使用、保管、维护、更换等责任；合同期结束后，采购人将不需再支付任何租赁等费用给中标人，中标人须将所有设备在</w:t>
      </w:r>
      <w:r>
        <w:rPr>
          <w:rFonts w:ascii="宋体" w:eastAsia="宋体" w:hAnsi="宋体"/>
          <w:kern w:val="2"/>
          <w:sz w:val="21"/>
          <w:szCs w:val="21"/>
          <w:lang w:eastAsia="zh-CN"/>
        </w:rPr>
        <w:t>30</w:t>
      </w:r>
      <w:r>
        <w:rPr>
          <w:rFonts w:ascii="宋体" w:eastAsia="宋体" w:hAnsi="宋体" w:hint="eastAsia"/>
          <w:kern w:val="2"/>
          <w:sz w:val="21"/>
          <w:szCs w:val="21"/>
          <w:lang w:eastAsia="zh-CN"/>
        </w:rPr>
        <w:t>日历日内取回，复原场地并得到采购人确认之后结清所有租赁费用。</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（七）水质检测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中标人必须提供每年至少一次的水质检测服务（每次抽检率不低于总台数的</w:t>
      </w:r>
      <w:r>
        <w:rPr>
          <w:rFonts w:ascii="宋体" w:eastAsia="宋体" w:hAnsi="宋体"/>
          <w:kern w:val="2"/>
          <w:sz w:val="21"/>
          <w:szCs w:val="21"/>
          <w:lang w:eastAsia="zh-CN"/>
        </w:rPr>
        <w:t>5%</w:t>
      </w:r>
      <w:r>
        <w:rPr>
          <w:rFonts w:ascii="宋体" w:eastAsia="宋体" w:hAnsi="宋体" w:hint="eastAsia"/>
          <w:kern w:val="2"/>
          <w:sz w:val="21"/>
          <w:szCs w:val="21"/>
          <w:lang w:eastAsia="zh-CN"/>
        </w:rPr>
        <w:t>，），由中标人邀请深圳质量计量检测研究院或者具有相关</w:t>
      </w:r>
      <w:r>
        <w:rPr>
          <w:rFonts w:ascii="宋体" w:eastAsia="宋体" w:hAnsi="宋体"/>
          <w:kern w:val="2"/>
          <w:sz w:val="21"/>
          <w:szCs w:val="21"/>
          <w:lang w:eastAsia="zh-CN"/>
        </w:rPr>
        <w:t>CNA</w:t>
      </w:r>
      <w:r>
        <w:rPr>
          <w:rFonts w:ascii="宋体" w:eastAsia="宋体" w:hAnsi="宋体" w:hint="eastAsia"/>
          <w:kern w:val="2"/>
          <w:sz w:val="21"/>
          <w:szCs w:val="21"/>
          <w:lang w:eastAsia="zh-CN"/>
        </w:rPr>
        <w:t>资质的检测机构进行重要指标（不少于</w:t>
      </w:r>
      <w:r>
        <w:rPr>
          <w:rFonts w:ascii="宋体" w:eastAsia="宋体" w:hAnsi="宋体"/>
          <w:kern w:val="2"/>
          <w:sz w:val="21"/>
          <w:szCs w:val="21"/>
          <w:lang w:eastAsia="zh-CN"/>
        </w:rPr>
        <w:t>8</w:t>
      </w:r>
      <w:r>
        <w:rPr>
          <w:rFonts w:ascii="宋体" w:eastAsia="宋体" w:hAnsi="宋体" w:hint="eastAsia"/>
          <w:kern w:val="2"/>
          <w:sz w:val="21"/>
          <w:szCs w:val="21"/>
          <w:lang w:eastAsia="zh-CN"/>
        </w:rPr>
        <w:t>项）检测，本项目所产生检测费用由中标人承担。</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（八）其他服务要求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、投标人需定期对直饮水机机身及周边卫生进行维护清洁；直饮水机配套零件需做到规范有序及美观，并张贴好“操作指引”、“防止烫伤”相关提醒标识；直饮水机为防止误操作导致烫伤，只能提供约</w:t>
      </w:r>
      <w:r>
        <w:rPr>
          <w:rFonts w:ascii="宋体" w:eastAsia="宋体" w:hAnsi="宋体"/>
          <w:kern w:val="2"/>
          <w:sz w:val="21"/>
          <w:szCs w:val="21"/>
          <w:lang w:eastAsia="zh-CN"/>
        </w:rPr>
        <w:t>45~65</w:t>
      </w:r>
      <w:r>
        <w:rPr>
          <w:rFonts w:ascii="宋体" w:eastAsia="宋体" w:hAnsi="宋体" w:hint="eastAsia"/>
          <w:kern w:val="2"/>
          <w:sz w:val="21"/>
          <w:szCs w:val="21"/>
          <w:lang w:eastAsia="zh-CN"/>
        </w:rPr>
        <w:t>℃温开水，且做好带“小心烫伤”温馨提示；</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、中标人应处理好接水盘废水的排放问题，有相应有效的解决措施，避免给直饮水机接水点周边环境造成不良影响。</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、当直饮水机出现故障无法供水或水质出现问题时，中标人必须在</w:t>
      </w:r>
      <w:r>
        <w:rPr>
          <w:rFonts w:ascii="宋体" w:eastAsia="宋体" w:hAnsi="宋体"/>
          <w:kern w:val="2"/>
          <w:sz w:val="21"/>
          <w:szCs w:val="21"/>
          <w:lang w:eastAsia="zh-CN"/>
        </w:rPr>
        <w:t>2</w:t>
      </w:r>
      <w:r>
        <w:rPr>
          <w:rFonts w:ascii="宋体" w:eastAsia="宋体" w:hAnsi="宋体" w:hint="eastAsia"/>
          <w:kern w:val="2"/>
          <w:sz w:val="21"/>
          <w:szCs w:val="21"/>
          <w:lang w:eastAsia="zh-CN"/>
        </w:rPr>
        <w:t>小时内安排专人对接调换设备予以替代，保障饮水供应不受影响。</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4</w:t>
      </w:r>
      <w:r>
        <w:rPr>
          <w:rFonts w:ascii="宋体" w:eastAsia="宋体" w:hAnsi="宋体" w:hint="eastAsia"/>
          <w:kern w:val="2"/>
          <w:sz w:val="21"/>
          <w:szCs w:val="21"/>
          <w:lang w:eastAsia="zh-CN"/>
        </w:rPr>
        <w:t>、每台机需配有日常定期监测记录、维修记录、清洗记录、更换耗材及第三方水质监测记录台账；采购人可根据现场实施管理增加监管相关台账。</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5</w:t>
      </w:r>
      <w:r>
        <w:rPr>
          <w:rFonts w:ascii="宋体" w:eastAsia="宋体" w:hAnsi="宋体" w:hint="eastAsia"/>
          <w:kern w:val="2"/>
          <w:sz w:val="21"/>
          <w:szCs w:val="21"/>
          <w:lang w:eastAsia="zh-CN"/>
        </w:rPr>
        <w:t>、使用产品过程中，如果产品存在质量问题，频出故障，中标人应无条件更换。</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6</w:t>
      </w:r>
      <w:r>
        <w:rPr>
          <w:rFonts w:ascii="宋体" w:eastAsia="宋体" w:hAnsi="宋体" w:hint="eastAsia"/>
          <w:kern w:val="2"/>
          <w:sz w:val="21"/>
          <w:szCs w:val="21"/>
          <w:lang w:eastAsia="zh-CN"/>
        </w:rPr>
        <w:t>、技术后援支持：供应商承诺永久免费提供一切必要的技术后援支持。</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7</w:t>
      </w:r>
      <w:r>
        <w:rPr>
          <w:rFonts w:ascii="宋体" w:eastAsia="宋体" w:hAnsi="宋体" w:hint="eastAsia"/>
          <w:kern w:val="2"/>
          <w:sz w:val="21"/>
          <w:szCs w:val="21"/>
          <w:lang w:eastAsia="zh-CN"/>
        </w:rPr>
        <w:t>、随机标配安装材料由厂家免费提供，一年不少于</w:t>
      </w:r>
      <w:r>
        <w:rPr>
          <w:rFonts w:ascii="宋体" w:eastAsia="宋体" w:hAnsi="宋体"/>
          <w:kern w:val="2"/>
          <w:sz w:val="21"/>
          <w:szCs w:val="21"/>
          <w:lang w:eastAsia="zh-CN"/>
        </w:rPr>
        <w:t>2</w:t>
      </w:r>
      <w:r>
        <w:rPr>
          <w:rFonts w:ascii="宋体" w:eastAsia="宋体" w:hAnsi="宋体" w:hint="eastAsia"/>
          <w:kern w:val="2"/>
          <w:sz w:val="21"/>
          <w:szCs w:val="21"/>
          <w:lang w:eastAsia="zh-CN"/>
        </w:rPr>
        <w:t>次的原厂滤芯、</w:t>
      </w:r>
      <w:r>
        <w:rPr>
          <w:rFonts w:ascii="宋体" w:eastAsia="宋体" w:hAnsi="宋体"/>
          <w:kern w:val="2"/>
          <w:sz w:val="21"/>
          <w:szCs w:val="21"/>
          <w:lang w:eastAsia="zh-CN"/>
        </w:rPr>
        <w:t>RO</w:t>
      </w:r>
      <w:r>
        <w:rPr>
          <w:rFonts w:ascii="宋体" w:eastAsia="宋体" w:hAnsi="宋体" w:hint="eastAsia"/>
          <w:kern w:val="2"/>
          <w:sz w:val="21"/>
          <w:szCs w:val="21"/>
          <w:lang w:eastAsia="zh-CN"/>
        </w:rPr>
        <w:t>膜等材料的更换。</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8</w:t>
      </w:r>
      <w:r>
        <w:rPr>
          <w:rFonts w:ascii="宋体" w:eastAsia="宋体" w:hAnsi="宋体" w:hint="eastAsia"/>
          <w:kern w:val="2"/>
          <w:sz w:val="21"/>
          <w:szCs w:val="21"/>
          <w:lang w:eastAsia="zh-CN"/>
        </w:rPr>
        <w:t>、产品使用期间提供免费上门抽样检测饮水设备的水质，每季度进行一次</w:t>
      </w:r>
      <w:r>
        <w:rPr>
          <w:rFonts w:ascii="宋体" w:eastAsia="宋体" w:hAnsi="宋体"/>
          <w:kern w:val="2"/>
          <w:sz w:val="21"/>
          <w:szCs w:val="21"/>
          <w:lang w:eastAsia="zh-CN"/>
        </w:rPr>
        <w:t>TDS</w:t>
      </w:r>
      <w:r>
        <w:rPr>
          <w:rFonts w:ascii="宋体" w:eastAsia="宋体" w:hAnsi="宋体" w:hint="eastAsia"/>
          <w:kern w:val="2"/>
          <w:sz w:val="21"/>
          <w:szCs w:val="21"/>
          <w:lang w:eastAsia="zh-CN"/>
        </w:rPr>
        <w:t>水质自检，自检数值需照片留痕并记录，</w:t>
      </w:r>
      <w:r>
        <w:rPr>
          <w:rFonts w:ascii="宋体" w:eastAsia="宋体" w:hAnsi="宋体" w:hint="eastAsia"/>
          <w:kern w:val="2"/>
          <w:sz w:val="21"/>
          <w:szCs w:val="21"/>
          <w:lang w:eastAsia="zh-CN"/>
        </w:rPr>
        <w:t>检测的TDS值不得超过15，</w:t>
      </w:r>
      <w:r>
        <w:rPr>
          <w:rFonts w:ascii="宋体" w:eastAsia="宋体" w:hAnsi="宋体" w:hint="eastAsia"/>
          <w:kern w:val="2"/>
          <w:sz w:val="21"/>
          <w:szCs w:val="21"/>
          <w:lang w:eastAsia="zh-CN"/>
        </w:rPr>
        <w:t>每次抽检率不低于总台数的</w:t>
      </w:r>
      <w:r>
        <w:rPr>
          <w:rFonts w:ascii="宋体" w:eastAsia="宋体" w:hAnsi="宋体"/>
          <w:kern w:val="2"/>
          <w:sz w:val="21"/>
          <w:szCs w:val="21"/>
          <w:lang w:eastAsia="zh-CN"/>
        </w:rPr>
        <w:t>50%</w:t>
      </w:r>
      <w:r>
        <w:rPr>
          <w:rFonts w:ascii="宋体" w:eastAsia="宋体" w:hAnsi="宋体" w:hint="eastAsia"/>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供应商负责设备质保期内的维修并应继续提供优质的服务，储备足够的零配件备库，合同期内，若采购人工作人员或其他人员出现使用不当或人为破坏直饮水设备，则由采购人承担设备的维修费用及配件费，供应商应承诺以永久最低的优惠价提供维修零配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、在机器无法修复运转情况下，能提供同型号备用机。</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11</w:t>
      </w:r>
      <w:r>
        <w:rPr>
          <w:rFonts w:ascii="宋体" w:eastAsia="宋体" w:hAnsi="宋体" w:hint="eastAsia"/>
          <w:kern w:val="2"/>
          <w:sz w:val="21"/>
          <w:szCs w:val="21"/>
          <w:lang w:eastAsia="zh-CN"/>
        </w:rPr>
        <w:t>、合同期内工程师定期或根据院方要求随时上门进行维护保养服务。</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12</w:t>
      </w:r>
      <w:r>
        <w:rPr>
          <w:rFonts w:ascii="宋体" w:eastAsia="宋体" w:hAnsi="宋体" w:hint="eastAsia"/>
          <w:kern w:val="2"/>
          <w:sz w:val="21"/>
          <w:szCs w:val="21"/>
          <w:lang w:eastAsia="zh-CN"/>
        </w:rPr>
        <w:t>、提供全年</w:t>
      </w:r>
      <w:r>
        <w:rPr>
          <w:rFonts w:ascii="宋体" w:eastAsia="宋体" w:hAnsi="宋体"/>
          <w:kern w:val="2"/>
          <w:sz w:val="21"/>
          <w:szCs w:val="21"/>
          <w:lang w:eastAsia="zh-CN"/>
        </w:rPr>
        <w:t>365</w:t>
      </w:r>
      <w:r>
        <w:rPr>
          <w:rFonts w:ascii="宋体" w:eastAsia="宋体" w:hAnsi="宋体" w:hint="eastAsia"/>
          <w:kern w:val="2"/>
          <w:sz w:val="21"/>
          <w:szCs w:val="21"/>
          <w:lang w:eastAsia="zh-CN"/>
        </w:rPr>
        <w:t>天</w:t>
      </w:r>
      <w:r>
        <w:rPr>
          <w:rFonts w:ascii="宋体" w:eastAsia="宋体" w:hAnsi="宋体"/>
          <w:kern w:val="2"/>
          <w:sz w:val="21"/>
          <w:szCs w:val="21"/>
          <w:lang w:eastAsia="zh-CN"/>
        </w:rPr>
        <w:t>24</w:t>
      </w:r>
      <w:r>
        <w:rPr>
          <w:rFonts w:ascii="宋体" w:eastAsia="宋体" w:hAnsi="宋体" w:hint="eastAsia"/>
          <w:kern w:val="2"/>
          <w:sz w:val="21"/>
          <w:szCs w:val="21"/>
          <w:lang w:eastAsia="zh-CN"/>
        </w:rPr>
        <w:t>小时全天候服务。</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13</w:t>
      </w:r>
      <w:r>
        <w:rPr>
          <w:rFonts w:ascii="宋体" w:eastAsia="宋体" w:hAnsi="宋体" w:hint="eastAsia"/>
          <w:kern w:val="2"/>
          <w:sz w:val="21"/>
          <w:szCs w:val="21"/>
          <w:lang w:eastAsia="zh-CN"/>
        </w:rPr>
        <w:t>、逢法定节假日（长假）前派维修工程师上门对设备进行全面检修，以保证节假日期间设备工作正常。</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九、验收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供应商交付的直饮水设备应当完全符合采购人要求的设计方案、安装地点、材质、数量和规格，供应商不得少提供货物。供应商提供的标牌，必须提供样式给采购人确认后才可以制作，安装地点必须由采购人确认后才可以安装。供应商提供的直饮水设备不符合招投标文件和合同规定的，采购人有权拒绝验收，由此引起的风险及费用由供应商承担。</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由采购人与供应商双方共同对直饮水设备进行验收，若验收不合格则采购人有权退货，供应商应无条件退换货。验收合格后交付采购人使用。</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（十）报价要求：</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本项目服务费采用包干制，应包括服务成本、法定税费和企业的利润。由投标供应商根据采购文件所提供的资料自行测算投标报价；一经中标，报价为：租赁单价（元/台/年）作为中标供应商与采购人签订的金额，合同期限内不做调整，具体租赁数量，以采购人实际租赁需求为准。</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2.投标供应商应当根据本企业的成本自行决定报价，但不得以低于其企业成本的报价投标。 </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3.投标供应商的报价不得超过项目预算金额, 超出预算控制金额及最高限价的投标将导致投标无效。</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4.投标供应商的报价，应当是本项目采购范围和采购文件及合同条款上所列的各项内容中所述的全部，不得以任何理由予以重复。</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 </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6.投标供应商应先到项目地点踏勘以充分了解项目的位置、情况、道路及任何其它足以影响投标报价的情况，任何因忽视或误解项目情况而导致的索赔或服务期限延长申请将不获批准。</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7.</w:t>
      </w:r>
      <w:r>
        <w:rPr>
          <w:rFonts w:ascii="宋体" w:eastAsia="宋体" w:hAnsi="宋体" w:hint="eastAsia"/>
          <w:kern w:val="2"/>
          <w:sz w:val="21"/>
          <w:szCs w:val="21"/>
          <w:lang w:eastAsia="zh-CN"/>
        </w:rPr>
        <w:t>投标供应商不得期望通过索赔等方式获取补偿，否则，除可能遭到拒绝外，还可能将被作为不良行为记录在案，并可能影响其以后参加政府采购的项目投标。各投标供应商在报价时，应充分考虑报价的风险。</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8.</w:t>
      </w:r>
      <w:r>
        <w:rPr>
          <w:rFonts w:ascii="宋体" w:eastAsia="宋体" w:hAnsi="宋体" w:hint="eastAsia"/>
          <w:kern w:val="2"/>
          <w:sz w:val="21"/>
          <w:szCs w:val="21"/>
          <w:lang w:eastAsia="zh-CN"/>
        </w:rPr>
        <w:t>本项目投标人按单价进行报价，结算总价</w:t>
      </w:r>
      <w:r>
        <w:rPr>
          <w:rFonts w:ascii="宋体" w:eastAsia="宋体" w:hAnsi="宋体"/>
          <w:kern w:val="2"/>
          <w:sz w:val="21"/>
          <w:szCs w:val="21"/>
          <w:lang w:eastAsia="zh-CN"/>
        </w:rPr>
        <w:t>=</w:t>
      </w:r>
      <w:r>
        <w:rPr>
          <w:rFonts w:ascii="宋体" w:eastAsia="宋体" w:hAnsi="宋体" w:hint="eastAsia"/>
          <w:kern w:val="2"/>
          <w:sz w:val="21"/>
          <w:szCs w:val="21"/>
          <w:lang w:eastAsia="zh-CN"/>
        </w:rPr>
        <w:t>需求中租赁设备数量</w:t>
      </w:r>
      <w:r>
        <w:rPr>
          <w:rFonts w:ascii="宋体" w:eastAsia="宋体" w:hAnsi="宋体"/>
          <w:kern w:val="2"/>
          <w:sz w:val="21"/>
          <w:szCs w:val="21"/>
          <w:lang w:eastAsia="zh-CN"/>
        </w:rPr>
        <w:t>*</w:t>
      </w:r>
      <w:r>
        <w:rPr>
          <w:rFonts w:ascii="宋体" w:eastAsia="宋体" w:hAnsi="宋体" w:hint="eastAsia"/>
          <w:kern w:val="2"/>
          <w:sz w:val="21"/>
          <w:szCs w:val="21"/>
          <w:lang w:eastAsia="zh-CN"/>
        </w:rPr>
        <w:t>租赁单价。</w:t>
      </w:r>
    </w:p>
    <w:p>
      <w:pPr>
        <w:widowControl w:val="0"/>
        <w:spacing w:line="360" w:lineRule="auto"/>
        <w:ind w:firstLine="420" w:firstLineChars="200"/>
        <w:jc w:val="both"/>
        <w:rPr>
          <w:rFonts w:ascii="宋体" w:eastAsia="宋体" w:hAnsi="宋体" w:hint="eastAsia"/>
          <w:kern w:val="2"/>
          <w:sz w:val="21"/>
          <w:szCs w:val="21"/>
          <w:lang w:eastAsia="zh-CN"/>
        </w:rPr>
      </w:pPr>
    </w:p>
    <w:p>
      <w:pPr>
        <w:spacing w:before="60" w:beforeLines="25" w:after="60" w:afterLines="25"/>
        <w:rPr>
          <w:rFonts w:ascii="宋体" w:eastAsia="宋体" w:hAnsi="宋体" w:cs="宋体"/>
          <w:sz w:val="21"/>
          <w:szCs w:val="21"/>
          <w:lang w:eastAsia="zh-CN" w:bidi="ar"/>
        </w:rPr>
      </w:pPr>
    </w:p>
    <w:p>
      <w:pPr>
        <w:spacing w:before="60" w:beforeLines="25" w:after="60" w:afterLines="25"/>
        <w:rPr>
          <w:rFonts w:ascii="宋体" w:eastAsia="宋体" w:hAnsi="宋体" w:cs="宋体"/>
          <w:sz w:val="21"/>
          <w:szCs w:val="21"/>
          <w:lang w:eastAsia="zh-CN" w:bidi="ar"/>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bookmarkStart w:id="24" w:name="_Hlk193707205"/>
      <w:r>
        <w:rPr>
          <w:rFonts w:ascii="宋体" w:eastAsia="宋体" w:hAnsi="宋体" w:cstheme="minorBidi" w:hint="eastAsia"/>
          <w:b/>
          <w:bCs/>
          <w:kern w:val="2"/>
          <w:sz w:val="28"/>
          <w:szCs w:val="28"/>
          <w:lang w:eastAsia="zh-CN"/>
        </w:rPr>
        <w:t>四、样品要求</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1</w:t>
      </w:r>
      <w:r>
        <w:rPr>
          <w:rFonts w:ascii="宋体" w:eastAsia="宋体" w:hAnsi="宋体"/>
          <w:color w:val="000000"/>
          <w:sz w:val="21"/>
          <w:szCs w:val="21"/>
          <w:lang w:eastAsia="zh-CN"/>
        </w:rPr>
        <w:t>.</w:t>
      </w:r>
      <w:r>
        <w:rPr>
          <w:rFonts w:ascii="宋体" w:eastAsia="宋体" w:hAnsi="宋体" w:hint="eastAsia"/>
          <w:color w:val="000000"/>
          <w:sz w:val="21"/>
          <w:szCs w:val="21"/>
          <w:lang w:eastAsia="zh-CN"/>
        </w:rPr>
        <w:t>一般性规定和要求</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（1）投标样品上必须标注“项目名称及项目编号、样品编号、样品名称、投标供应商名称”等信息。需要安装的投标样品必须为安装完整的成品（含外包装），由投标供应商自行组织安装。</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w:t>
      </w:r>
      <w:r>
        <w:rPr>
          <w:rFonts w:ascii="宋体" w:eastAsia="宋体" w:hAnsi="宋体"/>
          <w:color w:val="000000"/>
          <w:sz w:val="21"/>
          <w:szCs w:val="21"/>
          <w:lang w:eastAsia="zh-CN"/>
        </w:rPr>
        <w:t>2</w:t>
      </w:r>
      <w:r>
        <w:rPr>
          <w:rFonts w:ascii="宋体" w:eastAsia="宋体" w:hAnsi="宋体" w:hint="eastAsia"/>
          <w:color w:val="000000"/>
          <w:sz w:val="21"/>
          <w:szCs w:val="21"/>
          <w:lang w:eastAsia="zh-CN"/>
        </w:rPr>
        <w:t>）样品递交签到：</w:t>
      </w:r>
    </w:p>
    <w:p>
      <w:pPr>
        <w:spacing w:line="400" w:lineRule="exact"/>
        <w:ind w:firstLine="420" w:firstLineChars="200"/>
        <w:rPr>
          <w:rFonts w:ascii="宋体" w:eastAsia="宋体" w:hAnsi="宋体"/>
          <w:color w:val="000000"/>
          <w:sz w:val="21"/>
          <w:szCs w:val="21"/>
          <w:lang w:eastAsia="zh-CN"/>
        </w:rPr>
      </w:pPr>
      <w:r>
        <w:rPr>
          <w:rFonts w:ascii="宋体" w:eastAsia="宋体" w:hAnsi="宋体" w:hint="eastAsia"/>
          <w:color w:val="000000"/>
          <w:sz w:val="21"/>
          <w:szCs w:val="21"/>
          <w:lang w:eastAsia="zh-CN"/>
        </w:rPr>
        <w:t>投标供应商授权人需在本项目投标截止时间前，提供法定代表人证明书（盖公章）、法定代表人授权委托书（盖公章）、授权委托人身份证原件和复印件、样品清单（加盖公章），到本项目采购代理机构，按采购代理机构工作人员指引进行样品递交签到。</w:t>
      </w:r>
    </w:p>
    <w:p>
      <w:pPr>
        <w:spacing w:line="400" w:lineRule="exact"/>
        <w:ind w:firstLine="420" w:firstLineChars="200"/>
        <w:rPr>
          <w:rFonts w:ascii="宋体" w:eastAsia="宋体" w:hAnsi="宋体"/>
          <w:color w:val="000000"/>
          <w:sz w:val="21"/>
          <w:szCs w:val="21"/>
          <w:lang w:eastAsia="zh-CN"/>
        </w:rPr>
      </w:pPr>
      <w:r>
        <w:rPr>
          <w:rFonts w:ascii="宋体" w:eastAsia="宋体" w:hAnsi="宋体" w:hint="eastAsia"/>
          <w:color w:val="000000"/>
          <w:sz w:val="21"/>
          <w:szCs w:val="21"/>
          <w:lang w:eastAsia="zh-CN"/>
        </w:rPr>
        <w:t>特别注意事项：（1）上述资料提供不齐全的，不予签到；（2）本项目投标截止时间后，不再受理签到；（3）未进行签到的，样品不予接收。</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w:t>
      </w:r>
      <w:r>
        <w:rPr>
          <w:rFonts w:ascii="宋体" w:eastAsia="宋体" w:hAnsi="宋体"/>
          <w:color w:val="000000"/>
          <w:sz w:val="21"/>
          <w:szCs w:val="21"/>
          <w:lang w:eastAsia="zh-CN"/>
        </w:rPr>
        <w:t>3</w:t>
      </w:r>
      <w:r>
        <w:rPr>
          <w:rFonts w:ascii="宋体" w:eastAsia="宋体" w:hAnsi="宋体" w:hint="eastAsia"/>
          <w:color w:val="000000"/>
          <w:sz w:val="21"/>
          <w:szCs w:val="21"/>
          <w:lang w:eastAsia="zh-CN"/>
        </w:rPr>
        <w:t>）采购代理机构工作人员负责组织投标样品摆样，完成样品摆样后，供应商授权委托人应及时离场，不得在摆样现场滞留。</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w:t>
      </w:r>
      <w:r>
        <w:rPr>
          <w:rFonts w:ascii="宋体" w:eastAsia="宋体" w:hAnsi="宋体"/>
          <w:color w:val="000000"/>
          <w:sz w:val="21"/>
          <w:szCs w:val="21"/>
          <w:lang w:eastAsia="zh-CN"/>
        </w:rPr>
        <w:t>4</w:t>
      </w:r>
      <w:r>
        <w:rPr>
          <w:rFonts w:ascii="宋体" w:eastAsia="宋体" w:hAnsi="宋体" w:hint="eastAsia"/>
          <w:color w:val="000000"/>
          <w:sz w:val="21"/>
          <w:szCs w:val="21"/>
          <w:lang w:eastAsia="zh-CN"/>
        </w:rPr>
        <w:t>）样品的退回：（1）未中标的供应商投标样品，要求供应商授权委托人在中标公告发布后的三个工作日内凭身份证办理退回手续。（2）中标的供应商投标样品，由采购人代表在项目评审完成后带回采购单位，并作为验收产品的主要依据之一。</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投标样品移交时，采购代理机构工作人员将再次核对供应商授权委托人或采购人代表身份、核对《样品清单》，签字确认后并取走样品。</w:t>
      </w:r>
    </w:p>
    <w:p>
      <w:pPr>
        <w:spacing w:line="400" w:lineRule="exact"/>
        <w:rPr>
          <w:rFonts w:ascii="宋体" w:eastAsia="宋体" w:hAnsi="宋体"/>
          <w:color w:val="000000"/>
          <w:sz w:val="21"/>
          <w:szCs w:val="21"/>
          <w:lang w:eastAsia="zh-CN"/>
        </w:rPr>
      </w:pPr>
      <w:r>
        <w:rPr>
          <w:rFonts w:ascii="宋体" w:eastAsia="宋体" w:hAnsi="宋体" w:hint="eastAsia"/>
          <w:color w:val="000000"/>
          <w:sz w:val="21"/>
          <w:szCs w:val="21"/>
          <w:lang w:eastAsia="zh-CN"/>
        </w:rPr>
        <w:t>（</w:t>
      </w:r>
      <w:r>
        <w:rPr>
          <w:rFonts w:ascii="宋体" w:eastAsia="宋体" w:hAnsi="宋体"/>
          <w:color w:val="000000"/>
          <w:sz w:val="21"/>
          <w:szCs w:val="21"/>
          <w:lang w:eastAsia="zh-CN"/>
        </w:rPr>
        <w:t>5</w:t>
      </w:r>
      <w:r>
        <w:rPr>
          <w:rFonts w:ascii="宋体" w:eastAsia="宋体" w:hAnsi="宋体" w:hint="eastAsia"/>
          <w:color w:val="000000"/>
          <w:sz w:val="21"/>
          <w:szCs w:val="21"/>
          <w:lang w:eastAsia="zh-CN"/>
        </w:rPr>
        <w:t>）未能及时退回的样品的处理：</w:t>
      </w:r>
    </w:p>
    <w:p>
      <w:pPr>
        <w:spacing w:line="400" w:lineRule="exact"/>
        <w:ind w:firstLine="420" w:firstLineChars="200"/>
        <w:rPr>
          <w:rFonts w:ascii="宋体" w:eastAsia="宋体" w:hAnsi="宋体"/>
          <w:color w:val="000000"/>
          <w:sz w:val="21"/>
          <w:szCs w:val="21"/>
          <w:lang w:eastAsia="zh-CN"/>
        </w:rPr>
      </w:pPr>
      <w:r>
        <w:rPr>
          <w:rFonts w:ascii="宋体" w:eastAsia="宋体" w:hAnsi="宋体" w:hint="eastAsia"/>
          <w:color w:val="000000"/>
          <w:sz w:val="21"/>
          <w:szCs w:val="21"/>
          <w:lang w:eastAsia="zh-CN"/>
        </w:rPr>
        <w:t>供应商未在规定时间内（中标公告发布后三个工作日）内取回投标样品的，视为放弃取回，采购代理机构将定期清理。</w:t>
      </w:r>
    </w:p>
    <w:p>
      <w:pPr>
        <w:spacing w:line="400" w:lineRule="exact"/>
        <w:rPr>
          <w:rFonts w:ascii="宋体" w:eastAsia="宋体" w:hAnsi="宋体"/>
          <w:color w:val="000000"/>
          <w:sz w:val="21"/>
          <w:szCs w:val="21"/>
        </w:rPr>
      </w:pPr>
      <w:r>
        <w:rPr>
          <w:rFonts w:ascii="宋体" w:eastAsia="宋体" w:hAnsi="宋体" w:hint="eastAsia"/>
          <w:color w:val="000000"/>
          <w:sz w:val="21"/>
          <w:szCs w:val="21"/>
        </w:rPr>
        <w:t>2</w:t>
      </w:r>
      <w:r>
        <w:rPr>
          <w:rFonts w:ascii="宋体" w:eastAsia="宋体" w:hAnsi="宋体"/>
          <w:color w:val="000000"/>
          <w:sz w:val="21"/>
          <w:szCs w:val="21"/>
        </w:rPr>
        <w:t>.</w:t>
      </w:r>
      <w:r>
        <w:rPr>
          <w:rFonts w:ascii="宋体" w:eastAsia="宋体" w:hAnsi="宋体" w:hint="eastAsia"/>
          <w:color w:val="000000"/>
          <w:sz w:val="21"/>
          <w:szCs w:val="21"/>
        </w:rPr>
        <w:t>样品清单：</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
        <w:gridCol w:w="2722"/>
        <w:gridCol w:w="1003"/>
        <w:gridCol w:w="1004"/>
        <w:gridCol w:w="327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7"/>
        </w:trPr>
        <w:tc>
          <w:tcPr>
            <w:tcW w:w="846" w:type="dxa"/>
            <w:vAlign w:val="center"/>
          </w:tcPr>
          <w:p>
            <w:pPr>
              <w:jc w:val="center"/>
              <w:rPr>
                <w:rFonts w:ascii="宋体" w:eastAsia="宋体" w:hAnsi="宋体"/>
                <w:b/>
                <w:snapToGrid w:val="0"/>
                <w:color w:val="000000"/>
                <w:sz w:val="21"/>
                <w:szCs w:val="21"/>
              </w:rPr>
            </w:pPr>
            <w:r>
              <w:rPr>
                <w:rFonts w:ascii="宋体" w:eastAsia="宋体" w:hAnsi="宋体" w:hint="eastAsia"/>
                <w:b/>
                <w:snapToGrid w:val="0"/>
                <w:color w:val="000000"/>
                <w:sz w:val="21"/>
                <w:szCs w:val="21"/>
              </w:rPr>
              <w:t>序号</w:t>
            </w:r>
          </w:p>
        </w:tc>
        <w:tc>
          <w:tcPr>
            <w:tcW w:w="2693" w:type="dxa"/>
            <w:vAlign w:val="center"/>
          </w:tcPr>
          <w:p>
            <w:pPr>
              <w:jc w:val="center"/>
              <w:rPr>
                <w:rFonts w:ascii="宋体" w:eastAsia="宋体" w:hAnsi="宋体"/>
                <w:b/>
                <w:snapToGrid w:val="0"/>
                <w:color w:val="000000"/>
                <w:sz w:val="21"/>
                <w:szCs w:val="21"/>
              </w:rPr>
            </w:pPr>
            <w:r>
              <w:rPr>
                <w:rFonts w:ascii="宋体" w:eastAsia="宋体" w:hAnsi="宋体" w:hint="eastAsia"/>
                <w:b/>
                <w:snapToGrid w:val="0"/>
                <w:color w:val="000000"/>
                <w:sz w:val="21"/>
                <w:szCs w:val="21"/>
              </w:rPr>
              <w:t>名称</w:t>
            </w:r>
          </w:p>
        </w:tc>
        <w:tc>
          <w:tcPr>
            <w:tcW w:w="992" w:type="dxa"/>
            <w:vAlign w:val="center"/>
          </w:tcPr>
          <w:p>
            <w:pPr>
              <w:jc w:val="center"/>
              <w:rPr>
                <w:rFonts w:ascii="宋体" w:eastAsia="宋体" w:hAnsi="宋体"/>
                <w:b/>
                <w:snapToGrid w:val="0"/>
                <w:color w:val="000000"/>
                <w:sz w:val="21"/>
                <w:szCs w:val="21"/>
              </w:rPr>
            </w:pPr>
            <w:r>
              <w:rPr>
                <w:rFonts w:ascii="宋体" w:eastAsia="宋体" w:hAnsi="宋体" w:hint="eastAsia"/>
                <w:b/>
                <w:snapToGrid w:val="0"/>
                <w:color w:val="000000"/>
                <w:sz w:val="21"/>
                <w:szCs w:val="21"/>
              </w:rPr>
              <w:t>数量</w:t>
            </w:r>
          </w:p>
        </w:tc>
        <w:tc>
          <w:tcPr>
            <w:tcW w:w="993" w:type="dxa"/>
          </w:tcPr>
          <w:p>
            <w:pPr>
              <w:jc w:val="center"/>
              <w:rPr>
                <w:rFonts w:ascii="宋体" w:eastAsia="宋体" w:hAnsi="宋体"/>
                <w:b/>
                <w:snapToGrid w:val="0"/>
                <w:color w:val="000000"/>
                <w:sz w:val="21"/>
                <w:szCs w:val="21"/>
              </w:rPr>
            </w:pPr>
            <w:r>
              <w:rPr>
                <w:rFonts w:ascii="宋体" w:eastAsia="宋体" w:hAnsi="宋体" w:hint="eastAsia"/>
                <w:b/>
                <w:snapToGrid w:val="0"/>
                <w:color w:val="000000"/>
                <w:sz w:val="21"/>
                <w:szCs w:val="21"/>
              </w:rPr>
              <w:t>单位</w:t>
            </w:r>
          </w:p>
        </w:tc>
        <w:tc>
          <w:tcPr>
            <w:tcW w:w="3239" w:type="dxa"/>
          </w:tcPr>
          <w:p>
            <w:pPr>
              <w:jc w:val="center"/>
              <w:rPr>
                <w:rFonts w:ascii="宋体" w:eastAsia="宋体" w:hAnsi="宋体"/>
                <w:b/>
                <w:snapToGrid w:val="0"/>
                <w:color w:val="000000"/>
                <w:sz w:val="21"/>
                <w:szCs w:val="21"/>
              </w:rPr>
            </w:pPr>
            <w:r>
              <w:rPr>
                <w:rFonts w:ascii="宋体" w:eastAsia="宋体" w:hAnsi="宋体" w:hint="eastAsia"/>
                <w:b/>
                <w:snapToGrid w:val="0"/>
                <w:color w:val="000000"/>
                <w:sz w:val="21"/>
                <w:szCs w:val="21"/>
              </w:rPr>
              <w:t>规格</w:t>
            </w:r>
          </w:p>
        </w:tc>
      </w:tr>
      <w:tr>
        <w:tblPrEx>
          <w:tblW w:w="5000" w:type="pct"/>
          <w:tblInd w:w="0" w:type="dxa"/>
          <w:tblLayout w:type="fixed"/>
          <w:tblCellMar>
            <w:top w:w="0" w:type="dxa"/>
            <w:left w:w="108" w:type="dxa"/>
            <w:bottom w:w="0" w:type="dxa"/>
            <w:right w:w="108" w:type="dxa"/>
          </w:tblCellMar>
        </w:tblPrEx>
        <w:trPr>
          <w:trHeight w:val="580"/>
        </w:trPr>
        <w:tc>
          <w:tcPr>
            <w:tcW w:w="846" w:type="dxa"/>
            <w:vAlign w:val="center"/>
          </w:tcPr>
          <w:p>
            <w:pPr>
              <w:jc w:val="center"/>
              <w:rPr>
                <w:rFonts w:ascii="宋体" w:eastAsia="宋体" w:hAnsi="宋体"/>
                <w:bCs/>
                <w:snapToGrid w:val="0"/>
                <w:color w:val="000000"/>
                <w:sz w:val="21"/>
                <w:szCs w:val="21"/>
              </w:rPr>
            </w:pPr>
            <w:r>
              <w:rPr>
                <w:rFonts w:ascii="宋体" w:eastAsia="宋体" w:hAnsi="宋体" w:hint="eastAsia"/>
                <w:bCs/>
                <w:snapToGrid w:val="0"/>
                <w:color w:val="000000"/>
                <w:sz w:val="21"/>
                <w:szCs w:val="21"/>
              </w:rPr>
              <w:t>1</w:t>
            </w:r>
          </w:p>
        </w:tc>
        <w:tc>
          <w:tcPr>
            <w:tcW w:w="2693" w:type="dxa"/>
            <w:vAlign w:val="center"/>
          </w:tcPr>
          <w:p>
            <w:pPr>
              <w:spacing w:line="400" w:lineRule="exact"/>
              <w:jc w:val="center"/>
              <w:rPr>
                <w:rFonts w:ascii="宋体" w:eastAsia="宋体" w:hAnsi="宋体"/>
                <w:bCs/>
                <w:snapToGrid w:val="0"/>
                <w:color w:val="000000"/>
                <w:sz w:val="21"/>
                <w:szCs w:val="21"/>
              </w:rPr>
            </w:pPr>
            <w:r>
              <w:rPr>
                <w:rFonts w:ascii="宋体" w:eastAsia="宋体" w:hAnsi="宋体" w:cs="宋体" w:hint="eastAsia"/>
                <w:sz w:val="21"/>
                <w:szCs w:val="21"/>
              </w:rPr>
              <w:t>立式直饮水机（</w:t>
            </w:r>
            <w:r>
              <w:rPr>
                <w:rFonts w:ascii="宋体" w:eastAsia="宋体" w:hAnsi="宋体" w:hint="eastAsia"/>
                <w:sz w:val="21"/>
                <w:szCs w:val="21"/>
              </w:rPr>
              <w:t>1</w:t>
            </w:r>
            <w:r>
              <w:rPr>
                <w:rFonts w:ascii="宋体" w:eastAsia="宋体" w:hAnsi="宋体" w:cs="宋体" w:hint="eastAsia"/>
                <w:sz w:val="21"/>
                <w:szCs w:val="21"/>
              </w:rPr>
              <w:t>）</w:t>
            </w:r>
          </w:p>
        </w:tc>
        <w:tc>
          <w:tcPr>
            <w:tcW w:w="992" w:type="dxa"/>
            <w:vAlign w:val="center"/>
          </w:tcPr>
          <w:p>
            <w:pPr>
              <w:jc w:val="center"/>
              <w:rPr>
                <w:rFonts w:ascii="宋体" w:eastAsia="宋体" w:hAnsi="宋体"/>
                <w:bCs/>
                <w:snapToGrid w:val="0"/>
                <w:color w:val="000000"/>
                <w:sz w:val="21"/>
                <w:szCs w:val="21"/>
              </w:rPr>
            </w:pPr>
            <w:r>
              <w:rPr>
                <w:rFonts w:ascii="宋体" w:eastAsia="宋体" w:hAnsi="宋体" w:hint="eastAsia"/>
                <w:bCs/>
                <w:snapToGrid w:val="0"/>
                <w:color w:val="000000"/>
                <w:sz w:val="21"/>
                <w:szCs w:val="21"/>
              </w:rPr>
              <w:t>1</w:t>
            </w:r>
          </w:p>
        </w:tc>
        <w:tc>
          <w:tcPr>
            <w:tcW w:w="993" w:type="dxa"/>
            <w:vAlign w:val="center"/>
          </w:tcPr>
          <w:p>
            <w:pPr>
              <w:jc w:val="center"/>
              <w:rPr>
                <w:rFonts w:ascii="宋体" w:eastAsia="宋体" w:hAnsi="宋体"/>
                <w:bCs/>
                <w:snapToGrid w:val="0"/>
                <w:color w:val="000000"/>
                <w:sz w:val="21"/>
                <w:szCs w:val="21"/>
              </w:rPr>
            </w:pPr>
            <w:r>
              <w:rPr>
                <w:rFonts w:ascii="宋体" w:eastAsia="宋体" w:hAnsi="宋体" w:hint="eastAsia"/>
                <w:bCs/>
                <w:snapToGrid w:val="0"/>
                <w:color w:val="000000"/>
                <w:sz w:val="21"/>
                <w:szCs w:val="21"/>
              </w:rPr>
              <w:t>台</w:t>
            </w:r>
          </w:p>
        </w:tc>
        <w:tc>
          <w:tcPr>
            <w:tcW w:w="3239" w:type="dxa"/>
            <w:vAlign w:val="center"/>
          </w:tcPr>
          <w:p>
            <w:pPr>
              <w:jc w:val="center"/>
              <w:rPr>
                <w:rFonts w:ascii="宋体" w:eastAsia="宋体" w:hAnsi="宋体"/>
                <w:bCs/>
                <w:snapToGrid w:val="0"/>
                <w:color w:val="000000"/>
                <w:sz w:val="21"/>
                <w:szCs w:val="21"/>
              </w:rPr>
            </w:pPr>
            <w:r>
              <w:rPr>
                <w:rFonts w:ascii="宋体" w:eastAsia="宋体" w:hAnsi="宋体" w:hint="eastAsia"/>
                <w:bCs/>
                <w:snapToGrid w:val="0"/>
                <w:color w:val="000000"/>
                <w:sz w:val="21"/>
                <w:szCs w:val="21"/>
              </w:rPr>
              <w:t>详见技术服务要求</w:t>
            </w:r>
          </w:p>
        </w:tc>
      </w:tr>
    </w:tbl>
    <w:p>
      <w:pPr>
        <w:widowControl w:val="0"/>
        <w:spacing w:before="25" w:after="25"/>
        <w:ind w:left="851"/>
        <w:rPr>
          <w:rFonts w:ascii="宋体" w:eastAsia="宋体" w:hAnsi="宋体"/>
          <w:bCs/>
          <w:spacing w:val="10"/>
          <w:szCs w:val="20"/>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五、注意事项</w:t>
      </w:r>
    </w:p>
    <w:p>
      <w:pPr>
        <w:spacing w:line="360" w:lineRule="auto"/>
        <w:ind w:firstLine="393" w:firstLineChars="187"/>
        <w:rPr>
          <w:rFonts w:ascii="宋体" w:eastAsia="宋体" w:hAnsi="宋体"/>
          <w:sz w:val="21"/>
          <w:szCs w:val="21"/>
          <w:lang w:eastAsia="zh-CN"/>
        </w:rPr>
      </w:pPr>
      <w:r>
        <w:rPr>
          <w:rFonts w:ascii="宋体" w:eastAsia="宋体" w:hAnsi="宋体" w:hint="eastAsia"/>
          <w:sz w:val="21"/>
          <w:szCs w:val="21"/>
          <w:lang w:eastAsia="zh-CN"/>
        </w:rPr>
        <w:t>1、中标供应商</w:t>
      </w:r>
      <w:r>
        <w:rPr>
          <w:rFonts w:ascii="宋体" w:eastAsia="宋体" w:hAnsi="宋体"/>
          <w:sz w:val="21"/>
          <w:szCs w:val="21"/>
          <w:lang w:eastAsia="zh-CN"/>
        </w:rPr>
        <w:t>不得将项目非法分包或转包给任何单位和个人。否则，采购单位有权即刻终止合同，并要求</w:t>
      </w:r>
      <w:r>
        <w:rPr>
          <w:rFonts w:ascii="宋体" w:eastAsia="宋体" w:hAnsi="宋体" w:hint="eastAsia"/>
          <w:sz w:val="21"/>
          <w:szCs w:val="21"/>
          <w:lang w:eastAsia="zh-CN"/>
        </w:rPr>
        <w:t>中标供应商</w:t>
      </w:r>
      <w:r>
        <w:rPr>
          <w:rFonts w:ascii="宋体" w:eastAsia="宋体" w:hAnsi="宋体"/>
          <w:sz w:val="21"/>
          <w:szCs w:val="21"/>
          <w:lang w:eastAsia="zh-CN"/>
        </w:rPr>
        <w:t>赔偿相应损失。</w:t>
      </w:r>
    </w:p>
    <w:p>
      <w:pPr>
        <w:spacing w:line="360" w:lineRule="auto"/>
        <w:ind w:firstLine="393" w:firstLineChars="187"/>
        <w:rPr>
          <w:rFonts w:ascii="宋体" w:eastAsia="宋体" w:hAnsi="宋体"/>
          <w:sz w:val="21"/>
          <w:szCs w:val="21"/>
          <w:lang w:eastAsia="zh-CN"/>
        </w:rPr>
      </w:pPr>
      <w:r>
        <w:rPr>
          <w:rFonts w:ascii="宋体" w:eastAsia="宋体" w:hAnsi="宋体" w:hint="eastAsia"/>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rFonts w:ascii="宋体" w:eastAsia="宋体" w:hAnsi="宋体" w:cs="宋体" w:hint="eastAsia"/>
          <w:sz w:val="21"/>
          <w:szCs w:val="21"/>
          <w:lang w:eastAsia="zh-CN"/>
        </w:rPr>
      </w:pPr>
      <w:r>
        <w:rPr>
          <w:rFonts w:ascii="宋体" w:eastAsia="宋体" w:hAnsi="宋体" w:hint="eastAsia"/>
          <w:sz w:val="21"/>
          <w:szCs w:val="21"/>
          <w:lang w:eastAsia="zh-CN"/>
        </w:rPr>
        <w:t>3</w:t>
      </w:r>
      <w:r>
        <w:rPr>
          <w:rFonts w:ascii="宋体" w:eastAsia="宋体" w:hAnsi="宋体" w:cs="宋体" w:hint="eastAsia"/>
          <w:sz w:val="21"/>
          <w:szCs w:val="21"/>
          <w:lang w:eastAsia="zh-CN"/>
        </w:rPr>
        <w:t>、供应商须在质疑期内一次性提出针对同一采购程序环节的质疑。</w:t>
      </w:r>
    </w:p>
    <w:p>
      <w:pPr>
        <w:ind w:firstLine="420"/>
        <w:rPr>
          <w:rFonts w:ascii="宋体" w:eastAsia="宋体" w:hAnsi="宋体" w:cs="宋体" w:hint="eastAsia"/>
          <w:sz w:val="21"/>
          <w:szCs w:val="21"/>
          <w:lang w:eastAsia="zh-CN"/>
        </w:rPr>
      </w:pPr>
    </w:p>
    <w:p>
      <w:pPr>
        <w:ind w:firstLine="420"/>
        <w:rPr>
          <w:rFonts w:ascii="宋体" w:eastAsia="宋体" w:hAnsi="宋体" w:cs="宋体" w:hint="eastAsia"/>
          <w:sz w:val="21"/>
          <w:szCs w:val="21"/>
          <w:lang w:eastAsia="zh-CN"/>
        </w:rPr>
      </w:pPr>
    </w:p>
    <w:bookmarkEnd w:id="24"/>
    <w:p>
      <w:pPr>
        <w:spacing w:before="60" w:beforeLines="25" w:after="60" w:afterLines="25"/>
        <w:rPr>
          <w:rFonts w:ascii="宋体" w:eastAsia="宋体" w:hAnsi="宋体" w:cs="宋体"/>
          <w:sz w:val="21"/>
          <w:szCs w:val="21"/>
          <w:lang w:eastAsia="zh-CN" w:bidi="ar"/>
        </w:rPr>
      </w:pPr>
    </w:p>
    <w:p>
      <w:pPr>
        <w:ind w:firstLine="420"/>
        <w:rPr>
          <w:rFonts w:ascii="宋体" w:eastAsia="宋体" w:hAnsi="宋体" w:cs="宋体"/>
          <w:sz w:val="21"/>
          <w:szCs w:val="21"/>
          <w:lang w:eastAsia="zh-CN" w:bidi="ar"/>
        </w:rPr>
      </w:pPr>
    </w:p>
    <w:p>
      <w:pPr>
        <w:ind w:firstLine="420"/>
        <w:rPr>
          <w:rFonts w:ascii="宋体" w:eastAsia="宋体" w:hAnsi="宋体" w:cs="宋体"/>
          <w:sz w:val="21"/>
          <w:szCs w:val="21"/>
          <w:lang w:eastAsia="zh-CN" w:bidi="ar"/>
        </w:rPr>
      </w:pPr>
    </w:p>
    <w:p>
      <w:pPr>
        <w:ind w:firstLine="420"/>
        <w:rPr>
          <w:rFonts w:ascii="宋体" w:eastAsia="宋体" w:hAnsi="宋体" w:cs="宋体"/>
          <w:sz w:val="21"/>
          <w:szCs w:val="21"/>
          <w:lang w:eastAsia="zh-CN" w:bidi="ar"/>
        </w:rPr>
      </w:pPr>
    </w:p>
    <w:p>
      <w:pPr>
        <w:ind w:firstLine="420"/>
        <w:rPr>
          <w:rFonts w:ascii="宋体" w:eastAsia="宋体" w:hAnsi="宋体" w:cs="宋体"/>
          <w:sz w:val="21"/>
          <w:szCs w:val="21"/>
          <w:lang w:eastAsia="zh-CN" w:bidi="ar"/>
        </w:rPr>
      </w:pPr>
    </w:p>
    <w:p>
      <w:pPr>
        <w:ind w:firstLine="420"/>
        <w:rPr>
          <w:rFonts w:ascii="宋体" w:eastAsia="宋体" w:hAnsi="宋体" w:cs="宋体"/>
          <w:sz w:val="21"/>
          <w:szCs w:val="21"/>
          <w:lang w:eastAsia="zh-CN" w:bidi="ar"/>
        </w:rPr>
      </w:pPr>
    </w:p>
    <w:p>
      <w:pPr>
        <w:spacing w:before="60" w:beforeLines="25" w:after="60" w:afterLines="25"/>
        <w:rPr>
          <w:rFonts w:ascii="宋体" w:eastAsia="宋体" w:hAnsi="宋体" w:cs="宋体" w:hint="eastAsia"/>
          <w:sz w:val="21"/>
          <w:szCs w:val="21"/>
          <w:lang w:eastAsia="zh-CN" w:bidi="ar"/>
        </w:rPr>
      </w:pPr>
    </w:p>
    <w:bookmarkEnd w:id="17"/>
    <w:bookmarkEnd w:id="18"/>
    <w:bookmarkEnd w:id="19"/>
    <w:bookmarkEnd w:id="20"/>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宋体" w:eastAsia="宋体" w:hAnsi="宋体"/>
          <w:b/>
          <w:bCs/>
          <w:kern w:val="2"/>
          <w:szCs w:val="22"/>
          <w:lang w:eastAsia="zh-CN"/>
        </w:rPr>
      </w:pPr>
      <w:bookmarkStart w:id="25" w:name="_Hlk72257167"/>
    </w:p>
    <w:bookmarkEnd w:id="25"/>
    <w:p>
      <w:pPr>
        <w:spacing w:line="320" w:lineRule="atLeast"/>
        <w:outlineLvl w:val="2"/>
        <w:rPr>
          <w:rFonts w:ascii="宋体" w:eastAsia="宋体" w:hAnsi="宋体" w:hint="eastAsia"/>
          <w:bCs/>
          <w:kern w:val="44"/>
          <w:lang w:eastAsia="zh-CN"/>
        </w:rPr>
      </w:pPr>
      <w:r>
        <w:rPr>
          <w:rFonts w:ascii="宋体" w:eastAsia="宋体" w:hAnsi="宋体" w:hint="eastAsia"/>
          <w:bCs/>
          <w:kern w:val="44"/>
          <w:lang w:eastAsia="zh-CN"/>
        </w:rPr>
        <w:t>投标文件组成：</w:t>
      </w:r>
    </w:p>
    <w:p>
      <w:pPr>
        <w:ind w:firstLine="960" w:firstLineChars="400"/>
        <w:rPr>
          <w:rFonts w:ascii="宋体" w:eastAsia="宋体" w:hAnsi="宋体"/>
          <w:lang w:eastAsia="zh-CN"/>
        </w:rPr>
      </w:pPr>
      <w:bookmarkStart w:id="26" w:name="_Hlk72257771"/>
      <w:r>
        <w:rPr>
          <w:rFonts w:ascii="宋体" w:eastAsia="宋体" w:hAnsi="宋体" w:cs="宋体" w:hint="eastAsia"/>
          <w:lang w:eastAsia="zh-CN"/>
        </w:rPr>
        <w:t>（</w:t>
      </w:r>
      <w:r>
        <w:rPr>
          <w:rFonts w:ascii="宋体" w:eastAsia="宋体" w:hAnsi="宋体" w:hint="eastAsia"/>
          <w:lang w:eastAsia="zh-CN"/>
        </w:rPr>
        <w:t>1</w:t>
      </w:r>
      <w:r>
        <w:rPr>
          <w:rFonts w:ascii="宋体" w:eastAsia="宋体" w:hAnsi="宋体" w:cs="宋体" w:hint="eastAsia"/>
          <w:lang w:eastAsia="zh-CN"/>
        </w:rPr>
        <w:t>）投标函</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2</w:t>
      </w:r>
      <w:r>
        <w:rPr>
          <w:rFonts w:ascii="宋体" w:eastAsia="宋体" w:hAnsi="宋体" w:cs="宋体" w:hint="eastAsia"/>
          <w:lang w:eastAsia="zh-CN"/>
        </w:rPr>
        <w:t>）政府采购投标及履约承诺函</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3</w:t>
      </w:r>
      <w:r>
        <w:rPr>
          <w:rFonts w:ascii="宋体" w:eastAsia="宋体" w:hAnsi="宋体" w:cs="宋体" w:hint="eastAsia"/>
          <w:lang w:eastAsia="zh-CN"/>
        </w:rPr>
        <w:t>）投标人情况及资格证明文件</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4</w:t>
      </w:r>
      <w:r>
        <w:rPr>
          <w:rFonts w:ascii="宋体" w:eastAsia="宋体" w:hAnsi="宋体" w:cs="宋体" w:hint="eastAsia"/>
          <w:lang w:eastAsia="zh-CN"/>
        </w:rPr>
        <w:t>）分项报价清单</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5</w:t>
      </w:r>
      <w:r>
        <w:rPr>
          <w:rFonts w:ascii="宋体" w:eastAsia="宋体" w:hAnsi="宋体" w:cs="宋体" w:hint="eastAsia"/>
          <w:lang w:eastAsia="zh-CN"/>
        </w:rPr>
        <w:t>）股东构成审查表</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6</w:t>
      </w:r>
      <w:r>
        <w:rPr>
          <w:rFonts w:ascii="宋体" w:eastAsia="宋体" w:hAnsi="宋体" w:cs="宋体" w:hint="eastAsia"/>
          <w:lang w:eastAsia="zh-CN"/>
        </w:rPr>
        <w:t>）法定代表人（负责人）证明书</w:t>
      </w:r>
    </w:p>
    <w:p>
      <w:pPr>
        <w:ind w:firstLine="960" w:firstLineChars="400"/>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hint="eastAsia"/>
          <w:lang w:eastAsia="zh-CN"/>
        </w:rPr>
        <w:t>7</w:t>
      </w:r>
      <w:r>
        <w:rPr>
          <w:rFonts w:ascii="宋体" w:eastAsia="宋体" w:hAnsi="宋体" w:cs="宋体" w:hint="eastAsia"/>
          <w:lang w:eastAsia="zh-CN"/>
        </w:rPr>
        <w:t>）投标文件签署授权委托书</w:t>
      </w:r>
    </w:p>
    <w:p>
      <w:pPr>
        <w:ind w:firstLine="960" w:firstLineChars="400"/>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cs="宋体" w:hint="eastAsia"/>
          <w:lang w:eastAsia="zh-CN"/>
        </w:rPr>
        <w:t>8</w:t>
      </w:r>
      <w:r>
        <w:rPr>
          <w:rFonts w:ascii="宋体" w:eastAsia="宋体" w:hAnsi="宋体" w:cs="宋体" w:hint="eastAsia"/>
          <w:lang w:eastAsia="zh-CN"/>
        </w:rPr>
        <w:t>）实质性条款响应情况表</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9</w:t>
      </w:r>
      <w:r>
        <w:rPr>
          <w:rFonts w:ascii="宋体" w:eastAsia="宋体" w:hAnsi="宋体" w:cs="宋体" w:hint="eastAsia"/>
          <w:lang w:eastAsia="zh-CN"/>
        </w:rPr>
        <w:t>）服务技术要求偏离表</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10</w:t>
      </w:r>
      <w:r>
        <w:rPr>
          <w:rFonts w:ascii="宋体" w:eastAsia="宋体" w:hAnsi="宋体" w:cs="宋体" w:hint="eastAsia"/>
          <w:lang w:eastAsia="zh-CN"/>
        </w:rPr>
        <w:t>）立式直饮水机（1）设备卫生安全</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11</w:t>
      </w:r>
      <w:r>
        <w:rPr>
          <w:rFonts w:ascii="宋体" w:eastAsia="宋体" w:hAnsi="宋体" w:cs="宋体" w:hint="eastAsia"/>
          <w:lang w:eastAsia="zh-CN"/>
        </w:rPr>
        <w:t>）售后服务保障措施</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12</w:t>
      </w:r>
      <w:r>
        <w:rPr>
          <w:rFonts w:ascii="宋体" w:eastAsia="宋体" w:hAnsi="宋体" w:cs="宋体" w:hint="eastAsia"/>
          <w:lang w:eastAsia="zh-CN"/>
        </w:rPr>
        <w:t>）项目实施方案</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13</w:t>
      </w:r>
      <w:r>
        <w:rPr>
          <w:rFonts w:ascii="宋体" w:eastAsia="宋体" w:hAnsi="宋体" w:cs="宋体" w:hint="eastAsia"/>
          <w:lang w:eastAsia="zh-CN"/>
        </w:rPr>
        <w:t>）企业认证</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14</w:t>
      </w:r>
      <w:r>
        <w:rPr>
          <w:rFonts w:ascii="宋体" w:eastAsia="宋体" w:hAnsi="宋体" w:cs="宋体" w:hint="eastAsia"/>
          <w:lang w:eastAsia="zh-CN"/>
        </w:rPr>
        <w:t>）投标人同类项目业绩情况</w:t>
      </w:r>
    </w:p>
    <w:p>
      <w:pPr>
        <w:ind w:firstLine="960" w:firstLineChars="400"/>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hint="eastAsia"/>
          <w:lang w:eastAsia="zh-CN"/>
        </w:rPr>
        <w:t>15</w:t>
      </w:r>
      <w:r>
        <w:rPr>
          <w:rFonts w:ascii="宋体" w:eastAsia="宋体" w:hAnsi="宋体" w:cs="宋体" w:hint="eastAsia"/>
          <w:lang w:eastAsia="zh-CN"/>
        </w:rPr>
        <w:t>）履约情况</w:t>
      </w:r>
    </w:p>
    <w:p>
      <w:pPr>
        <w:ind w:firstLine="960" w:firstLineChars="400"/>
        <w:rPr>
          <w:rFonts w:ascii="宋体" w:eastAsia="宋体" w:hAnsi="宋体" w:cs="宋体"/>
          <w:lang w:eastAsia="zh-CN"/>
        </w:rPr>
      </w:pPr>
      <w:r>
        <w:rPr>
          <w:rFonts w:ascii="宋体" w:eastAsia="宋体" w:hAnsi="宋体" w:cs="宋体" w:hint="eastAsia"/>
          <w:lang w:eastAsia="zh-CN"/>
        </w:rPr>
        <w:t>（</w:t>
      </w:r>
      <w:r>
        <w:rPr>
          <w:rFonts w:ascii="宋体" w:eastAsia="宋体" w:hAnsi="宋体" w:hint="eastAsia"/>
          <w:lang w:eastAsia="zh-CN"/>
        </w:rPr>
        <w:t>16</w:t>
      </w:r>
      <w:r>
        <w:rPr>
          <w:rFonts w:ascii="宋体" w:eastAsia="宋体" w:hAnsi="宋体" w:cs="宋体" w:hint="eastAsia"/>
          <w:lang w:eastAsia="zh-CN"/>
        </w:rPr>
        <w:t>）诚信情况</w:t>
      </w:r>
    </w:p>
    <w:p>
      <w:pPr>
        <w:ind w:firstLine="960" w:firstLineChars="400"/>
        <w:rPr>
          <w:rFonts w:ascii="宋体" w:eastAsia="宋体" w:hAnsi="宋体"/>
          <w:lang w:eastAsia="zh-CN"/>
        </w:rPr>
      </w:pPr>
      <w:r>
        <w:rPr>
          <w:rFonts w:ascii="宋体" w:eastAsia="宋体" w:hAnsi="宋体" w:cs="宋体" w:hint="eastAsia"/>
          <w:lang w:eastAsia="zh-CN"/>
        </w:rPr>
        <w:t>（</w:t>
      </w:r>
      <w:r>
        <w:rPr>
          <w:rFonts w:ascii="宋体" w:eastAsia="宋体" w:hAnsi="宋体" w:hint="eastAsia"/>
          <w:lang w:eastAsia="zh-CN"/>
        </w:rPr>
        <w:t>17</w:t>
      </w:r>
      <w:r>
        <w:rPr>
          <w:rFonts w:ascii="宋体" w:eastAsia="宋体" w:hAnsi="宋体" w:cs="宋体" w:hint="eastAsia"/>
          <w:lang w:eastAsia="zh-CN"/>
        </w:rPr>
        <w:t>）投标人认为需要加以说明的其他内容</w:t>
      </w:r>
    </w:p>
    <w:p>
      <w:pPr>
        <w:widowControl w:val="0"/>
        <w:ind w:left="821" w:firstLine="1470" w:leftChars="342" w:firstLineChars="700"/>
        <w:jc w:val="both"/>
        <w:rPr>
          <w:rFonts w:ascii="宋体" w:eastAsia="宋体" w:hAnsi="宋体"/>
          <w:kern w:val="2"/>
          <w:sz w:val="21"/>
          <w:szCs w:val="22"/>
          <w:lang w:eastAsia="zh-CN"/>
        </w:rPr>
      </w:pPr>
    </w:p>
    <w:p>
      <w:pPr>
        <w:widowControl w:val="0"/>
        <w:ind w:left="821" w:leftChars="342"/>
        <w:jc w:val="both"/>
        <w:rPr>
          <w:rFonts w:ascii="宋体" w:eastAsia="宋体" w:hAnsi="宋体"/>
          <w:kern w:val="2"/>
          <w:sz w:val="21"/>
          <w:szCs w:val="21"/>
          <w:highlight w:val="yellow"/>
          <w:lang w:eastAsia="zh-CN"/>
        </w:rPr>
      </w:pPr>
    </w:p>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宋体" w:hAnsi="宋体" w:hint="eastAsia"/>
          <w:b/>
          <w:kern w:val="2"/>
          <w:lang w:eastAsia="zh-CN"/>
        </w:rPr>
      </w:pPr>
      <w:bookmarkStart w:id="27" w:name="_Hlk72263559"/>
      <w:r>
        <w:rPr>
          <w:rFonts w:ascii="宋体" w:eastAsia="宋体" w:hAnsi="宋体" w:cstheme="minorBidi" w:hint="eastAsia"/>
          <w:b/>
          <w:kern w:val="2"/>
          <w:lang w:eastAsia="zh-CN"/>
        </w:rPr>
        <w:t>2.关于填写“开标一览表”的说明：“开标一览表”中除“投标单价”外，其他信息不作评审依据。</w:t>
      </w:r>
      <w:bookmarkEnd w:id="26"/>
      <w:bookmarkEnd w:id="27"/>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ind w:firstLine="420"/>
        <w:rPr>
          <w:rFonts w:ascii="宋体" w:eastAsia="宋体" w:hAnsi="宋体" w:hint="eastAsia"/>
          <w:b/>
          <w:kern w:val="2"/>
          <w:szCs w:val="20"/>
          <w:lang w:eastAsia="zh-CN"/>
        </w:rPr>
      </w:pPr>
    </w:p>
    <w:p>
      <w:pPr>
        <w:ind w:firstLine="420"/>
        <w:rPr>
          <w:rFonts w:ascii="宋体" w:eastAsia="宋体" w:hAnsi="宋体" w:hint="eastAsia"/>
          <w:b/>
          <w:kern w:val="2"/>
          <w:szCs w:val="20"/>
          <w:lang w:eastAsia="zh-CN"/>
        </w:rPr>
      </w:pPr>
    </w:p>
    <w:p>
      <w:pPr>
        <w:ind w:firstLine="420"/>
        <w:rPr>
          <w:rFonts w:ascii="宋体" w:eastAsia="宋体" w:hAnsi="宋体" w:hint="eastAsia"/>
          <w:b/>
          <w:kern w:val="2"/>
          <w:szCs w:val="20"/>
          <w:lang w:eastAsia="zh-CN"/>
        </w:rPr>
      </w:pPr>
    </w:p>
    <w:p>
      <w:pPr>
        <w:ind w:firstLine="420"/>
        <w:rPr>
          <w:rFonts w:ascii="宋体" w:eastAsia="宋体" w:hAnsi="宋体" w:hint="eastAsia"/>
          <w:b/>
          <w:kern w:val="2"/>
          <w:szCs w:val="20"/>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rPr>
          <w:rFonts w:ascii="宋体" w:eastAsia="宋体" w:hAnsi="宋体" w:hint="eastAsia"/>
          <w:b/>
          <w:kern w:val="2"/>
          <w:lang w:eastAsia="zh-CN"/>
        </w:rPr>
      </w:pPr>
    </w:p>
    <w:p>
      <w:pPr>
        <w:keepNext/>
        <w:keepLines/>
        <w:widowControl w:val="0"/>
        <w:spacing w:line="360" w:lineRule="auto"/>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一、投标函</w:t>
      </w:r>
    </w:p>
    <w:p>
      <w:pPr>
        <w:widowControl w:val="0"/>
        <w:spacing w:line="360" w:lineRule="auto"/>
        <w:jc w:val="both"/>
        <w:rPr>
          <w:rFonts w:ascii="宋体" w:eastAsia="宋体" w:hAnsi="宋体" w:hint="eastAsia"/>
          <w:kern w:val="2"/>
          <w:sz w:val="21"/>
          <w:szCs w:val="21"/>
          <w:lang w:eastAsia="zh-CN"/>
        </w:rPr>
      </w:pPr>
      <w:bookmarkStart w:id="28"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9" w:name="_Hlk73818812"/>
      <w:r>
        <w:rPr>
          <w:rFonts w:ascii="宋体" w:eastAsia="宋体" w:hAnsi="宋体" w:cs="宋体" w:hint="eastAsia"/>
          <w:kern w:val="2"/>
          <w:sz w:val="21"/>
          <w:szCs w:val="21"/>
          <w:lang w:eastAsia="zh-CN"/>
        </w:rPr>
        <w:t>1、根据已收到贵单位的项目编号为LHAZXDL-2025-00115</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的深圳市龙华区中心医院直饮水机租赁服务项目的招标文件，遵照《深圳经济特区政府采购条例》和《深圳网上政府采购管理暂行办法》等有关规定，我单位经研究上述招标文件的专用条款及通用条款后，</w:t>
      </w:r>
      <w:bookmarkStart w:id="30" w:name="_Hlk72263588"/>
      <w:r>
        <w:rPr>
          <w:rFonts w:ascii="宋体" w:eastAsia="宋体" w:hAnsi="宋体" w:cs="宋体" w:hint="eastAsia"/>
          <w:kern w:val="2"/>
          <w:sz w:val="21"/>
          <w:szCs w:val="21"/>
          <w:lang w:eastAsia="zh-CN"/>
        </w:rPr>
        <w:t>愿意按照招标文件要求承包上述项目并修补其任何缺陷。</w:t>
      </w:r>
      <w:bookmarkEnd w:id="30"/>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31" w:name="_Hlk73819847"/>
      <w:r>
        <w:rPr>
          <w:rFonts w:ascii="宋体" w:eastAsia="宋体" w:hAnsi="宋体" w:cs="宋体" w:hint="eastAsia"/>
          <w:kern w:val="2"/>
          <w:sz w:val="21"/>
          <w:szCs w:val="21"/>
          <w:lang w:eastAsia="zh-CN"/>
        </w:rPr>
        <w:t>投标价格见投标书编制软件中《开标一览表》中填写的投标单价。</w:t>
      </w:r>
      <w:bookmarkEnd w:id="31"/>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29"/>
    </w:p>
    <w:p>
      <w:pPr>
        <w:widowControl w:val="0"/>
        <w:spacing w:line="360" w:lineRule="auto"/>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宋体" w:eastAsia="宋体" w:hAnsi="宋体"/>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spacing w:line="360" w:lineRule="auto"/>
        <w:jc w:val="both"/>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日  </w:t>
      </w: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p>
      <w:pPr>
        <w:widowControl w:val="0"/>
        <w:jc w:val="both"/>
        <w:rPr>
          <w:rFonts w:ascii="宋体" w:eastAsia="宋体" w:hAnsi="宋体" w:hint="eastAsia"/>
          <w:kern w:val="2"/>
          <w:sz w:val="21"/>
          <w:szCs w:val="22"/>
          <w:lang w:eastAsia="zh-CN"/>
        </w:rPr>
      </w:pPr>
    </w:p>
    <w:bookmarkEnd w:id="28"/>
    <w:p>
      <w:pPr>
        <w:keepNext/>
        <w:keepLines/>
        <w:widowControl w:val="0"/>
        <w:spacing w:line="360" w:lineRule="auto"/>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二、政府采购投标及履约承诺函</w:t>
      </w:r>
    </w:p>
    <w:p>
      <w:pPr>
        <w:rPr>
          <w:rFonts w:ascii="宋体" w:eastAsia="宋体" w:hAnsi="宋体"/>
          <w:lang w:eastAsia="zh-CN"/>
        </w:rPr>
      </w:pPr>
    </w:p>
    <w:p>
      <w:pPr>
        <w:rPr>
          <w:rFonts w:ascii="宋体" w:eastAsia="宋体" w:hAnsi="宋体"/>
          <w:sz w:val="21"/>
          <w:szCs w:val="21"/>
          <w:lang w:eastAsia="zh-CN"/>
        </w:rPr>
      </w:pP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致：</w:t>
      </w:r>
      <w:r>
        <w:rPr>
          <w:rFonts w:ascii="宋体" w:eastAsia="宋体" w:hAnsi="宋体" w:cs="宋体" w:hint="eastAsia"/>
          <w:color w:val="000000"/>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我单位承诺：</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1.我单位本招标项目所提供的货物或服务未侵犯知识产权。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2.我单位参与本项目投标前三年内，在经营活动中没有重大违法记录。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3.我单位参与本项目投标前三年内，在经营活动中无行贿犯罪记录。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4.我单位参与本项目政府采购活动时不存在被有关部门禁止参与政府采购活动且在有效期内的情况。</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5.我单位具备《中华人民共和国政府采购法》第二十二条第一款规定的六项条件。</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6.我单位未被列入失信被执行人、重大税收违法失信主体、政府采购严重违法失信行为记录名单。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10.我单位承诺参与本项目非联合体投标，不选用进口产品参与投标，中标后项目不转包，未经采购人同意不进行分包。</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12.我单位保证，若所投货物涉及《财政部生态环境部关于印发节能产品政府采购品目清单的通知》（财库〔2019〕19号）列明的政府采购强制产品，则所投该产品符合节能产品的认证要求。</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13.我单位保证，为采购项目提供整体设计、规范编制或者项目管理、监理、检测等服务的供应商，不再参加该采购项目同一合同项下的其他采购活动。</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14. 我单位保证，单位负责人为同一人或者存在直接控股、管理关系的不同供应商，不参加同一合同项下的政府采购活动。</w:t>
      </w:r>
    </w:p>
    <w:p>
      <w:pPr>
        <w:widowControl w:val="0"/>
        <w:spacing w:line="360" w:lineRule="auto"/>
        <w:ind w:firstLine="645"/>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w:t>
      </w:r>
      <w:r>
        <w:rPr>
          <w:rFonts w:ascii="宋体" w:eastAsia="宋体" w:hAnsi="宋体" w:cs="宋体" w:hint="eastAsia"/>
          <w:kern w:val="2"/>
          <w:sz w:val="21"/>
          <w:szCs w:val="21"/>
          <w:lang w:eastAsia="zh-CN"/>
        </w:rPr>
        <w:t xml:space="preserve">本单位不存在《深圳市财政局政府采购供应商信用信息管理办法》（深财规〔2023〕3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420" w:firstLineChars="20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16.如果我单位中标，将依照本项目招标文件要求，在接到深圳市千里招标代理有限公司通知（包括但不限于电话、短信通知）后3个工作日内，缴纳招标代理服务费。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以上承诺，如有违反，愿依照国家相关法律法规处理，并承担由此给采购人带来的损失。</w:t>
      </w:r>
    </w:p>
    <w:p>
      <w:pPr>
        <w:spacing w:before="60" w:beforeLines="25" w:after="60" w:afterLines="25" w:line="360" w:lineRule="auto"/>
        <w:ind w:firstLine="5460" w:firstLineChars="2600"/>
        <w:rPr>
          <w:rFonts w:ascii="宋体" w:eastAsia="宋体" w:hAnsi="宋体" w:cs="宋体" w:hint="eastAsia"/>
          <w:sz w:val="21"/>
          <w:szCs w:val="21"/>
          <w:lang w:eastAsia="zh-CN"/>
        </w:rPr>
      </w:pPr>
    </w:p>
    <w:p>
      <w:pPr>
        <w:spacing w:before="60" w:beforeLines="25" w:after="60" w:afterLines="25" w:line="360" w:lineRule="auto"/>
        <w:ind w:firstLine="4620" w:firstLineChars="2200"/>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投标人：</w:t>
      </w:r>
    </w:p>
    <w:p>
      <w:pPr>
        <w:spacing w:line="360" w:lineRule="auto"/>
        <w:ind w:firstLine="645"/>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 xml:space="preserve">                                      日期：</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lang w:eastAsia="zh-CN"/>
        </w:rPr>
        <w:t>年</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lang w:eastAsia="zh-CN"/>
        </w:rPr>
        <w:t>月</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lang w:eastAsia="zh-CN"/>
        </w:rPr>
        <w:t>日</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★注意事项：投标人必须严格按照上述格式及内容提供《政府采购投标及履约承诺函》，否则视为没有实质性满足招标文件要求。</w:t>
      </w: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rPr>
          <w:rFonts w:ascii="宋体" w:eastAsia="宋体" w:hAnsi="宋体" w:cs="宋体" w:hint="eastAsia"/>
          <w:b/>
          <w:color w:val="FF0000"/>
          <w:lang w:eastAsia="zh-CN"/>
        </w:rPr>
      </w:pPr>
    </w:p>
    <w:p>
      <w:pPr>
        <w:keepNext/>
        <w:keepLines/>
        <w:widowControl w:val="0"/>
        <w:spacing w:line="360" w:lineRule="auto"/>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三、投标人情况及资格证明文件</w:t>
      </w:r>
    </w:p>
    <w:p>
      <w:pPr>
        <w:ind w:firstLine="2640" w:firstLineChars="1100"/>
        <w:rPr>
          <w:rFonts w:ascii="宋体" w:eastAsia="宋体" w:hAnsi="宋体" w:cs="宋体" w:hint="eastAsia"/>
          <w:b/>
          <w:szCs w:val="32"/>
          <w:lang w:eastAsia="zh-CN"/>
        </w:rPr>
      </w:pPr>
    </w:p>
    <w:p>
      <w:pPr>
        <w:ind w:firstLine="2640" w:firstLineChars="1100"/>
        <w:outlineLvl w:val="3"/>
        <w:rPr>
          <w:rFonts w:ascii="宋体" w:eastAsia="宋体" w:hAnsi="宋体" w:cs="宋体" w:hint="eastAsia"/>
          <w:b/>
          <w:szCs w:val="32"/>
          <w:lang w:eastAsia="zh-CN"/>
        </w:rPr>
      </w:pPr>
      <w:r>
        <w:rPr>
          <w:rFonts w:ascii="宋体" w:eastAsia="宋体" w:hAnsi="宋体" w:cs="宋体" w:hint="eastAsia"/>
          <w:b/>
          <w:szCs w:val="32"/>
          <w:lang w:eastAsia="zh-CN"/>
        </w:rPr>
        <w:t>（一）投标人资格证明文件</w:t>
      </w:r>
    </w:p>
    <w:p>
      <w:pPr>
        <w:spacing w:before="120" w:beforeLines="50" w:line="360" w:lineRule="auto"/>
        <w:ind w:firstLine="480" w:firstLineChars="200"/>
        <w:rPr>
          <w:rFonts w:ascii="宋体" w:eastAsia="宋体" w:hAnsi="宋体"/>
          <w:b/>
          <w:bCs/>
          <w:color w:val="FF0000"/>
          <w:lang w:eastAsia="zh-CN"/>
        </w:rPr>
      </w:pPr>
      <w:r>
        <w:rPr>
          <w:rFonts w:ascii="宋体" w:eastAsia="宋体" w:hAnsi="宋体" w:hint="eastAsia"/>
          <w:b/>
          <w:bCs/>
          <w:color w:val="FF0000"/>
          <w:lang w:eastAsia="zh-CN"/>
        </w:rPr>
        <w:t>（特别提示：投标人须按本招标文件第一册第一章招标公告“申请人的资格要求”（即投标人资格要求）提供相关的资格证明资料，未提供或提供不完整、不符合要求的，将作投标无效处理。）</w:t>
      </w:r>
    </w:p>
    <w:p>
      <w:pPr>
        <w:spacing w:line="360" w:lineRule="auto"/>
        <w:ind w:firstLine="420" w:firstLineChars="200"/>
        <w:rPr>
          <w:rFonts w:ascii="宋体" w:eastAsia="宋体" w:hAnsi="宋体"/>
          <w:b/>
          <w:sz w:val="21"/>
          <w:szCs w:val="21"/>
          <w:lang w:eastAsia="zh-CN"/>
        </w:rPr>
      </w:pPr>
    </w:p>
    <w:p>
      <w:pPr>
        <w:ind w:firstLine="480" w:firstLineChars="200"/>
        <w:outlineLvl w:val="3"/>
        <w:rPr>
          <w:rFonts w:ascii="宋体" w:eastAsia="宋体" w:hAnsi="宋体" w:cs="宋体" w:hint="eastAsia"/>
          <w:b/>
          <w:szCs w:val="32"/>
          <w:lang w:eastAsia="zh-CN"/>
        </w:rPr>
      </w:pPr>
      <w:r>
        <w:rPr>
          <w:rFonts w:ascii="宋体" w:eastAsia="宋体" w:hAnsi="宋体" w:cs="宋体" w:hint="eastAsia"/>
          <w:b/>
          <w:szCs w:val="32"/>
          <w:lang w:eastAsia="zh-CN"/>
        </w:rPr>
        <w:t>（二）中小企业声明函、残疾人福利性单位声明函及监狱企业声明函</w:t>
      </w:r>
    </w:p>
    <w:p>
      <w:pPr>
        <w:rPr>
          <w:rFonts w:ascii="宋体" w:eastAsia="宋体" w:hAnsi="宋体"/>
          <w:lang w:eastAsia="zh-CN"/>
        </w:rPr>
      </w:pP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填写指引：</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2、该部分内容填写需要参考的相关文件：</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(1)财政部《政府采购促进中小企业发展管理办法》（财库〔2020〕46号）</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(2)</w:t>
      </w:r>
      <w:bookmarkStart w:id="32" w:name="_Hlk71925120"/>
      <w:r>
        <w:rPr>
          <w:rFonts w:ascii="宋体" w:eastAsia="宋体" w:hAnsi="宋体" w:cs="宋体" w:hint="eastAsia"/>
          <w:b/>
          <w:color w:val="FF0000"/>
          <w:sz w:val="21"/>
          <w:szCs w:val="21"/>
          <w:lang w:eastAsia="zh-CN"/>
        </w:rPr>
        <w:t>《工业和信息化部、国家统计局、国家发展和改革委员会、财政部关于印发中小企业划型标准规定的通知》（工信部联企业〔2011〕300 号</w:t>
      </w:r>
      <w:bookmarkEnd w:id="32"/>
      <w:r>
        <w:rPr>
          <w:rFonts w:ascii="宋体" w:eastAsia="宋体" w:hAnsi="宋体" w:cs="宋体" w:hint="eastAsia"/>
          <w:b/>
          <w:color w:val="FF0000"/>
          <w:sz w:val="21"/>
          <w:szCs w:val="21"/>
          <w:lang w:eastAsia="zh-CN"/>
        </w:rPr>
        <w:t>，以下简称300号文）</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(3)《统计上大中小微型企业划分办法(2017)》（国统字〔2017〕213 号）</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(4)《关于促进残疾人就业政府采购政策的通知》（财库〔2017〕141号）</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(5)《关于政府采购支持监狱企业发展有关问题的通知》（财库〔2014〕68号）</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3、请依照提供的格式和内容填写声明函，不要随意变更格式；声明函不需要盖章或签字；满足多项优惠政策的投标人，不重复享受多项价格扣除政策。</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4、声明函具体填写要求：</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（1）声明是中小企业须填写《中小企业声明函》的以下内容：</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第一处，在“单位名称”下划线处如实填写采购人名称（深圳公共资源交易中心不是本项目的采购人，而是组织实施机构）；</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第二处，在“项目名称”下划线处如实填写采购项目名称；</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第三处，在“标的名称”下划线处填写所采购服务（标的）的具体名称；如果涉及多项服务（标的）为同一企业制造，“标的名称”下划线处可以如实填写多项服务；</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供应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（2）声明是残疾人福利性单位须填写《残疾人福利性单位声明函》的相关内容，具体参照以上《中小企业声明函》填写要求执行。</w:t>
      </w:r>
    </w:p>
    <w:p>
      <w:pPr>
        <w:spacing w:line="360" w:lineRule="auto"/>
        <w:ind w:firstLine="420" w:firstLineChars="200"/>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（3）声明是监狱企业须填写《监狱企业声明函》的三项内容（填写位置的字体已加粗），具体参照以上《中小企业声明函》填写要求执行。</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80" w:firstLineChars="200"/>
        <w:rPr>
          <w:rFonts w:ascii="宋体" w:eastAsia="宋体" w:hAnsi="宋体"/>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spacing w:before="25" w:after="25"/>
        <w:rPr>
          <w:rFonts w:ascii="宋体" w:eastAsia="宋体" w:hAnsi="宋体"/>
          <w:b/>
          <w:bCs/>
          <w:spacing w:val="10"/>
          <w:kern w:val="2"/>
          <w:szCs w:val="22"/>
          <w:lang w:eastAsia="zh-CN"/>
        </w:rPr>
      </w:pPr>
    </w:p>
    <w:p>
      <w:pPr>
        <w:spacing w:before="25" w:after="25"/>
        <w:rPr>
          <w:rFonts w:ascii="宋体" w:eastAsia="宋体" w:hAnsi="宋体"/>
          <w:b/>
          <w:bCs/>
          <w:spacing w:val="10"/>
          <w:kern w:val="2"/>
          <w:szCs w:val="22"/>
          <w:lang w:eastAsia="zh-CN"/>
        </w:rPr>
      </w:pPr>
    </w:p>
    <w:p>
      <w:pPr>
        <w:spacing w:before="25" w:after="25"/>
        <w:rPr>
          <w:rFonts w:ascii="宋体" w:eastAsia="宋体" w:hAnsi="宋体"/>
          <w:b/>
          <w:bCs/>
          <w:spacing w:val="10"/>
          <w:kern w:val="2"/>
          <w:szCs w:val="22"/>
          <w:lang w:eastAsia="zh-CN"/>
        </w:rPr>
      </w:pPr>
    </w:p>
    <w:p>
      <w:pPr>
        <w:spacing w:line="360" w:lineRule="auto"/>
        <w:rPr>
          <w:rFonts w:ascii="宋体" w:eastAsia="宋体" w:hAnsi="宋体"/>
          <w:lang w:eastAsia="zh-CN"/>
        </w:rPr>
      </w:pPr>
    </w:p>
    <w:p>
      <w:pPr>
        <w:spacing w:line="360" w:lineRule="auto"/>
        <w:rPr>
          <w:rFonts w:ascii="宋体" w:eastAsia="宋体" w:hAnsi="宋体"/>
          <w:lang w:eastAsia="zh-CN"/>
        </w:rPr>
      </w:pPr>
    </w:p>
    <w:p>
      <w:pPr>
        <w:spacing w:line="360" w:lineRule="auto"/>
        <w:rPr>
          <w:rFonts w:ascii="宋体" w:eastAsia="宋体" w:hAnsi="宋体"/>
          <w:lang w:eastAsia="zh-CN"/>
        </w:rPr>
      </w:pPr>
    </w:p>
    <w:p>
      <w:pPr>
        <w:spacing w:line="360" w:lineRule="auto"/>
        <w:rPr>
          <w:rFonts w:ascii="宋体" w:eastAsia="宋体" w:hAnsi="宋体"/>
          <w:lang w:eastAsia="zh-CN"/>
        </w:rPr>
      </w:pPr>
    </w:p>
    <w:p>
      <w:pPr>
        <w:spacing w:line="360" w:lineRule="auto"/>
        <w:rPr>
          <w:rFonts w:ascii="宋体" w:eastAsia="宋体" w:hAnsi="宋体"/>
          <w:lang w:eastAsia="zh-CN"/>
        </w:rPr>
      </w:pPr>
    </w:p>
    <w:p>
      <w:pPr>
        <w:ind w:firstLine="420"/>
        <w:rPr>
          <w:rFonts w:ascii="宋体" w:eastAsia="宋体" w:hAnsi="宋体"/>
          <w:szCs w:val="20"/>
          <w:lang w:eastAsia="zh-CN"/>
        </w:rPr>
      </w:pPr>
    </w:p>
    <w:p>
      <w:pPr>
        <w:ind w:firstLine="420"/>
        <w:rPr>
          <w:rFonts w:ascii="宋体" w:eastAsia="宋体" w:hAnsi="宋体"/>
          <w:szCs w:val="20"/>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numPr>
          <w:ilvl w:val="0"/>
          <w:numId w:val="2"/>
        </w:numPr>
        <w:jc w:val="center"/>
        <w:outlineLvl w:val="3"/>
        <w:rPr>
          <w:rFonts w:ascii="宋体" w:eastAsia="宋体" w:hAnsi="宋体"/>
          <w:b/>
          <w:lang w:eastAsia="zh-CN"/>
        </w:rPr>
      </w:pPr>
      <w:r>
        <w:rPr>
          <w:rFonts w:ascii="宋体" w:eastAsia="宋体" w:hAnsi="宋体"/>
          <w:b/>
          <w:lang w:eastAsia="zh-CN"/>
        </w:rPr>
        <w:t>中小企业声明函（</w:t>
      </w:r>
      <w:r>
        <w:rPr>
          <w:rFonts w:ascii="宋体" w:eastAsia="宋体" w:hAnsi="宋体" w:hint="eastAsia"/>
          <w:b/>
          <w:lang w:eastAsia="zh-CN"/>
        </w:rPr>
        <w:t>服务</w:t>
      </w:r>
      <w:r>
        <w:rPr>
          <w:rFonts w:ascii="宋体" w:eastAsia="宋体" w:hAnsi="宋体"/>
          <w:b/>
          <w:lang w:eastAsia="zh-CN"/>
        </w:rPr>
        <w:t>）</w:t>
      </w:r>
    </w:p>
    <w:p>
      <w:pPr>
        <w:widowControl w:val="0"/>
        <w:spacing w:line="360" w:lineRule="auto"/>
        <w:jc w:val="both"/>
        <w:rPr>
          <w:rFonts w:ascii="宋体" w:eastAsia="宋体" w:hAnsi="宋体"/>
          <w:b/>
          <w:bCs/>
          <w:kern w:val="2"/>
          <w:szCs w:val="22"/>
          <w:lang w:eastAsia="zh-CN"/>
        </w:rPr>
      </w:pPr>
    </w:p>
    <w:p>
      <w:pPr>
        <w:ind w:firstLine="420" w:firstLineChars="200"/>
        <w:rPr>
          <w:rFonts w:ascii="宋体" w:eastAsia="宋体" w:hAnsi="宋体" w:hint="eastAsia"/>
          <w:sz w:val="21"/>
          <w:szCs w:val="21"/>
        </w:rPr>
      </w:pPr>
      <w:r>
        <w:rPr>
          <w:rFonts w:ascii="宋体" w:eastAsia="宋体" w:hAnsi="宋体" w:hint="eastAsia"/>
          <w:sz w:val="21"/>
          <w:szCs w:val="21"/>
          <w:lang w:eastAsia="zh-CN"/>
        </w:rPr>
        <w:t xml:space="preserve">本公司郑重声明，根据《政府采购促进中小企业发展管理办法》（财库﹝2020﹞46号）的规定，本公司参加  </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（单位名称）的 </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（项目名称）采购活动，服务全部由符合政策要求的中小企业承接。</w:t>
      </w:r>
      <w:r>
        <w:rPr>
          <w:rFonts w:ascii="宋体" w:eastAsia="宋体" w:hAnsi="宋体" w:hint="eastAsia"/>
          <w:sz w:val="21"/>
          <w:szCs w:val="21"/>
        </w:rPr>
        <w:t>相关企业的具体情况如下：</w:t>
      </w:r>
    </w:p>
    <w:p>
      <w:pPr>
        <w:rPr>
          <w:rFonts w:ascii="宋体" w:eastAsia="宋体" w:hAnsi="宋体" w:hint="eastAsia"/>
          <w:sz w:val="21"/>
          <w:szCs w:val="21"/>
          <w:lang w:eastAsia="zh-CN"/>
        </w:rPr>
      </w:pPr>
      <w:r>
        <w:rPr>
          <w:rFonts w:ascii="宋体" w:eastAsia="宋体" w:hAnsi="宋体" w:hint="eastAsia"/>
          <w:sz w:val="21"/>
          <w:szCs w:val="21"/>
          <w:lang w:eastAsia="zh-CN"/>
        </w:rPr>
        <w:t xml:space="preserve">1. </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（标的名称），属于</w:t>
      </w:r>
      <w:r>
        <w:rPr>
          <w:rFonts w:ascii="宋体" w:eastAsia="宋体" w:hAnsi="宋体" w:hint="eastAsia"/>
          <w:sz w:val="21"/>
          <w:szCs w:val="21"/>
          <w:u w:val="single"/>
          <w:lang w:eastAsia="zh-CN"/>
        </w:rPr>
        <w:t>租赁和商务服务业</w:t>
      </w:r>
      <w:r>
        <w:rPr>
          <w:rFonts w:ascii="宋体" w:eastAsia="宋体" w:hAnsi="宋体" w:hint="eastAsia"/>
          <w:sz w:val="21"/>
          <w:szCs w:val="21"/>
          <w:lang w:eastAsia="zh-CN"/>
        </w:rPr>
        <w:t xml:space="preserve">（采购文件中明确的所属行业）行业；承接企业为  </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（企业名称，要求承接企业本身所属行业应当与招标文件要求的行业相一致），从业人员</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人，营业收入为</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万元，资产总额为</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万元，属于</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（中型企业、小型企业、微型企业）；</w:t>
      </w:r>
    </w:p>
    <w:p>
      <w:pPr>
        <w:rPr>
          <w:rFonts w:ascii="宋体" w:eastAsia="宋体" w:hAnsi="宋体" w:hint="eastAsia"/>
          <w:sz w:val="21"/>
          <w:szCs w:val="21"/>
          <w:lang w:eastAsia="zh-CN"/>
        </w:rPr>
      </w:pPr>
      <w:r>
        <w:rPr>
          <w:rFonts w:ascii="宋体" w:eastAsia="宋体" w:hAnsi="宋体" w:hint="eastAsia"/>
          <w:sz w:val="21"/>
          <w:szCs w:val="21"/>
          <w:lang w:eastAsia="zh-CN"/>
        </w:rPr>
        <w:t>2.</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（标的名称），属于</w:t>
      </w:r>
      <w:r>
        <w:rPr>
          <w:rFonts w:ascii="宋体" w:eastAsia="宋体" w:hAnsi="宋体" w:hint="eastAsia"/>
          <w:sz w:val="21"/>
          <w:szCs w:val="21"/>
          <w:u w:val="single"/>
          <w:lang w:eastAsia="zh-CN"/>
        </w:rPr>
        <w:t>租赁和商务服务业</w:t>
      </w:r>
      <w:r>
        <w:rPr>
          <w:rFonts w:ascii="宋体" w:eastAsia="宋体" w:hAnsi="宋体" w:hint="eastAsia"/>
          <w:sz w:val="21"/>
          <w:szCs w:val="21"/>
          <w:lang w:eastAsia="zh-CN"/>
        </w:rPr>
        <w:t xml:space="preserve">（采购文件中明确的所属行业）行业；承接企业为  </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（企业名称，要求承接企业本身所属行业应当与招标文件要求的行业相一致），从业人员</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 xml:space="preserve"> 人，营业收入为</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万元，资产总额为</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万元，属于</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（中型企业、小型企业、微型企业）；</w:t>
      </w:r>
    </w:p>
    <w:p>
      <w:pPr>
        <w:rPr>
          <w:rFonts w:ascii="宋体" w:eastAsia="宋体" w:hAnsi="宋体" w:hint="eastAsia"/>
          <w:sz w:val="21"/>
          <w:szCs w:val="21"/>
        </w:rPr>
      </w:pPr>
      <w:r>
        <w:rPr>
          <w:rFonts w:ascii="宋体" w:eastAsia="宋体" w:hAnsi="宋体" w:hint="eastAsia"/>
          <w:sz w:val="21"/>
          <w:szCs w:val="21"/>
        </w:rPr>
        <w:t>……</w:t>
      </w:r>
    </w:p>
    <w:p>
      <w:pPr>
        <w:rPr>
          <w:rFonts w:ascii="宋体" w:eastAsia="宋体" w:hAnsi="宋体"/>
          <w:sz w:val="21"/>
          <w:szCs w:val="21"/>
          <w:lang w:eastAsia="zh-CN"/>
        </w:rPr>
      </w:pPr>
    </w:p>
    <w:p>
      <w:pPr>
        <w:rPr>
          <w:rFonts w:ascii="宋体" w:eastAsia="宋体" w:hAnsi="宋体"/>
          <w:sz w:val="21"/>
          <w:szCs w:val="21"/>
          <w:lang w:eastAsia="zh-CN"/>
        </w:rPr>
      </w:pPr>
    </w:p>
    <w:p>
      <w:pPr>
        <w:rPr>
          <w:rFonts w:ascii="宋体" w:eastAsia="宋体" w:hAnsi="宋体"/>
          <w:sz w:val="21"/>
          <w:szCs w:val="21"/>
          <w:lang w:eastAsia="zh-CN"/>
        </w:rPr>
      </w:pPr>
      <w:r>
        <w:rPr>
          <w:rFonts w:ascii="宋体" w:eastAsia="宋体" w:hAnsi="宋体" w:hint="eastAsia"/>
          <w:sz w:val="21"/>
          <w:szCs w:val="21"/>
          <w:lang w:eastAsia="zh-CN"/>
        </w:rPr>
        <w:t>1、以上企业，不属于大企业的分支机构，不存在控股股东为大企业的情形，也不存在与大企业的负责人为同一人的情形。</w:t>
      </w:r>
    </w:p>
    <w:p>
      <w:pPr>
        <w:rPr>
          <w:rFonts w:ascii="宋体" w:eastAsia="宋体" w:hAnsi="宋体"/>
          <w:sz w:val="21"/>
          <w:szCs w:val="21"/>
          <w:lang w:eastAsia="zh-CN"/>
        </w:rPr>
      </w:pPr>
      <w:r>
        <w:rPr>
          <w:rFonts w:ascii="宋体" w:eastAsia="宋体" w:hAnsi="宋体" w:hint="eastAsia"/>
          <w:sz w:val="21"/>
          <w:szCs w:val="21"/>
          <w:lang w:eastAsia="zh-CN"/>
        </w:rPr>
        <w:t>2、本企业对上述声明内容的真实性负责。</w:t>
      </w:r>
      <w:r>
        <w:rPr>
          <w:rFonts w:ascii="宋体" w:eastAsia="宋体" w:hAnsi="宋体" w:hint="eastAsia"/>
          <w:sz w:val="21"/>
          <w:szCs w:val="21"/>
        </w:rPr>
        <w:t>如有虚假，将依法承担相应责任。</w:t>
      </w:r>
    </w:p>
    <w:p>
      <w:pPr>
        <w:rPr>
          <w:rFonts w:ascii="宋体" w:eastAsia="宋体" w:hAnsi="宋体" w:hint="eastAsia"/>
          <w:sz w:val="21"/>
          <w:szCs w:val="21"/>
          <w:lang w:eastAsia="zh-CN"/>
        </w:rPr>
      </w:pPr>
      <w:r>
        <w:rPr>
          <w:rFonts w:ascii="宋体" w:eastAsia="宋体" w:hAnsi="宋体" w:hint="eastAsia"/>
          <w:sz w:val="21"/>
          <w:szCs w:val="21"/>
          <w:lang w:eastAsia="zh-CN"/>
        </w:rPr>
        <w:t>3、本投标人已知悉《政府采购促进中小企业发展管理办法》（财库〔2020〕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pPr>
        <w:ind w:firstLine="480" w:firstLineChars="200"/>
        <w:rPr>
          <w:rFonts w:ascii="宋体" w:eastAsia="宋体" w:hAnsi="宋体"/>
          <w:szCs w:val="21"/>
          <w:lang w:eastAsia="zh-CN"/>
        </w:rPr>
      </w:pPr>
    </w:p>
    <w:p>
      <w:pPr>
        <w:widowControl w:val="0"/>
        <w:spacing w:line="360" w:lineRule="auto"/>
        <w:jc w:val="both"/>
        <w:rPr>
          <w:rFonts w:ascii="宋体" w:eastAsia="宋体" w:hAnsi="宋体" w:hint="eastAsia"/>
          <w:b/>
          <w:bCs/>
          <w:kern w:val="2"/>
          <w:szCs w:val="21"/>
          <w:lang w:eastAsia="zh-CN"/>
        </w:rPr>
      </w:pPr>
    </w:p>
    <w:p>
      <w:pPr>
        <w:widowControl w:val="0"/>
        <w:spacing w:line="360" w:lineRule="auto"/>
        <w:jc w:val="both"/>
        <w:rPr>
          <w:rFonts w:ascii="宋体" w:eastAsia="宋体" w:hAnsi="宋体" w:hint="eastAsia"/>
          <w:b/>
          <w:bCs/>
          <w:kern w:val="2"/>
          <w:szCs w:val="21"/>
          <w:lang w:eastAsia="zh-CN"/>
        </w:rPr>
      </w:pPr>
    </w:p>
    <w:p>
      <w:pPr>
        <w:spacing w:before="25" w:after="25"/>
        <w:rPr>
          <w:rFonts w:ascii="宋体" w:eastAsia="宋体" w:hAnsi="宋体"/>
          <w:spacing w:val="10"/>
          <w:szCs w:val="22"/>
          <w:lang w:eastAsia="zh-CN"/>
        </w:rPr>
      </w:pPr>
    </w:p>
    <w:p>
      <w:pPr>
        <w:widowControl w:val="0"/>
        <w:spacing w:line="360" w:lineRule="auto"/>
        <w:jc w:val="both"/>
        <w:rPr>
          <w:rFonts w:ascii="宋体" w:eastAsia="宋体" w:hAnsi="宋体" w:hint="eastAsia"/>
          <w:b/>
          <w:bCs/>
          <w:kern w:val="2"/>
          <w:szCs w:val="21"/>
          <w:lang w:eastAsia="zh-CN"/>
        </w:rPr>
      </w:pPr>
    </w:p>
    <w:p>
      <w:pPr>
        <w:widowControl w:val="0"/>
        <w:spacing w:line="360" w:lineRule="auto"/>
        <w:jc w:val="both"/>
        <w:rPr>
          <w:rFonts w:ascii="宋体" w:eastAsia="宋体" w:hAnsi="宋体" w:hint="eastAsia"/>
          <w:b/>
          <w:bCs/>
          <w:kern w:val="2"/>
          <w:szCs w:val="21"/>
          <w:lang w:eastAsia="zh-CN"/>
        </w:rPr>
      </w:pPr>
    </w:p>
    <w:p>
      <w:pPr>
        <w:widowControl w:val="0"/>
        <w:spacing w:line="360" w:lineRule="auto"/>
        <w:jc w:val="both"/>
        <w:rPr>
          <w:rFonts w:ascii="宋体" w:eastAsia="宋体" w:hAnsi="宋体" w:hint="eastAsia"/>
          <w:b/>
          <w:bCs/>
          <w:kern w:val="2"/>
          <w:szCs w:val="21"/>
          <w:lang w:eastAsia="zh-CN"/>
        </w:rPr>
      </w:pPr>
    </w:p>
    <w:p>
      <w:pPr>
        <w:rPr>
          <w:rFonts w:ascii="宋体" w:eastAsia="宋体" w:hAnsi="宋体" w:hint="eastAsia"/>
          <w:b/>
          <w:bCs/>
          <w:kern w:val="2"/>
          <w:szCs w:val="21"/>
          <w:lang w:eastAsia="zh-CN"/>
        </w:rPr>
      </w:pPr>
      <w:r>
        <w:rPr>
          <w:rFonts w:ascii="宋体" w:eastAsia="宋体" w:hAnsi="宋体" w:hint="eastAsia"/>
          <w:b/>
          <w:bCs/>
          <w:kern w:val="2"/>
          <w:szCs w:val="21"/>
          <w:lang w:eastAsia="zh-CN"/>
        </w:rPr>
        <w:br w:type="page"/>
      </w:r>
    </w:p>
    <w:p>
      <w:pPr>
        <w:numPr>
          <w:ilvl w:val="0"/>
          <w:numId w:val="2"/>
        </w:numPr>
        <w:jc w:val="center"/>
        <w:outlineLvl w:val="3"/>
        <w:rPr>
          <w:rFonts w:ascii="宋体" w:eastAsia="宋体" w:hAnsi="宋体"/>
          <w:b/>
          <w:lang w:eastAsia="zh-CN"/>
        </w:rPr>
      </w:pPr>
      <w:r>
        <w:rPr>
          <w:rFonts w:ascii="宋体" w:eastAsia="宋体" w:hAnsi="宋体" w:hint="eastAsia"/>
          <w:b/>
          <w:lang w:eastAsia="zh-CN"/>
        </w:rPr>
        <w:t>残疾人福利性单位声明函（服务类）</w:t>
      </w:r>
    </w:p>
    <w:p>
      <w:pPr>
        <w:widowControl w:val="0"/>
        <w:spacing w:line="360" w:lineRule="auto"/>
        <w:jc w:val="both"/>
        <w:rPr>
          <w:rFonts w:ascii="宋体" w:eastAsia="宋体" w:hAnsi="宋体"/>
          <w:b/>
          <w:bCs/>
          <w:kern w:val="2"/>
          <w:szCs w:val="22"/>
          <w:lang w:eastAsia="zh-CN"/>
        </w:rPr>
      </w:pPr>
    </w:p>
    <w:p>
      <w:pPr>
        <w:widowControl w:val="0"/>
        <w:spacing w:line="360" w:lineRule="auto"/>
        <w:ind w:firstLine="420" w:firstLineChars="20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widowControl w:val="0"/>
        <w:spacing w:line="360" w:lineRule="auto"/>
        <w:ind w:firstLine="420" w:firstLineChars="20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rPr>
          <w:rFonts w:ascii="宋体" w:eastAsia="宋体" w:hAnsi="宋体"/>
          <w:lang w:eastAsia="zh-CN"/>
        </w:rPr>
      </w:pPr>
    </w:p>
    <w:p>
      <w:pPr>
        <w:ind w:firstLine="480" w:firstLineChars="200"/>
        <w:rPr>
          <w:rFonts w:ascii="宋体" w:eastAsia="宋体" w:hAnsi="宋体"/>
          <w:lang w:eastAsia="zh-CN"/>
        </w:rPr>
      </w:pPr>
    </w:p>
    <w:p>
      <w:pPr>
        <w:ind w:firstLine="480" w:firstLineChars="200"/>
        <w:rPr>
          <w:rFonts w:ascii="宋体" w:eastAsia="宋体" w:hAnsi="宋体"/>
          <w:szCs w:val="21"/>
          <w:lang w:eastAsia="zh-CN"/>
        </w:rPr>
      </w:pPr>
    </w:p>
    <w:p>
      <w:pPr>
        <w:ind w:firstLine="480" w:firstLineChars="200"/>
        <w:rPr>
          <w:rFonts w:ascii="宋体" w:eastAsia="宋体" w:hAnsi="宋体"/>
          <w:szCs w:val="21"/>
          <w:lang w:eastAsia="zh-CN"/>
        </w:rPr>
      </w:pPr>
    </w:p>
    <w:p>
      <w:pPr>
        <w:numPr>
          <w:ilvl w:val="0"/>
          <w:numId w:val="2"/>
        </w:numPr>
        <w:jc w:val="center"/>
        <w:outlineLvl w:val="3"/>
        <w:rPr>
          <w:rFonts w:ascii="宋体" w:eastAsia="宋体" w:hAnsi="宋体"/>
          <w:b/>
          <w:lang w:eastAsia="zh-CN"/>
        </w:rPr>
      </w:pPr>
      <w:r>
        <w:rPr>
          <w:rFonts w:ascii="宋体" w:eastAsia="宋体" w:hAnsi="宋体" w:hint="eastAsia"/>
          <w:b/>
          <w:lang w:eastAsia="zh-CN"/>
        </w:rPr>
        <w:t>监狱企业声明函【服务类，监狱企业如需享受优惠政策，还须另行提供省级以上监狱管理局、戒毒管理局（含新疆生产建设兵团）出具的监狱企业证明文件】</w:t>
      </w:r>
    </w:p>
    <w:p>
      <w:pPr>
        <w:widowControl w:val="0"/>
        <w:spacing w:line="360" w:lineRule="auto"/>
        <w:jc w:val="both"/>
        <w:rPr>
          <w:rFonts w:ascii="宋体" w:eastAsia="宋体" w:hAnsi="宋体"/>
          <w:b/>
          <w:bCs/>
          <w:kern w:val="2"/>
          <w:szCs w:val="22"/>
          <w:lang w:eastAsia="zh-CN"/>
        </w:rPr>
      </w:pP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本投标人郑重声明，根据《财政部司法部关于政府采购支持监狱企业发展有关问题的通知》（财库〔</w:t>
      </w:r>
      <w:r>
        <w:rPr>
          <w:rFonts w:ascii="宋体" w:eastAsia="宋体" w:hAnsi="宋体"/>
          <w:szCs w:val="21"/>
          <w:lang w:eastAsia="zh-CN"/>
        </w:rPr>
        <w:t>2014</w:t>
      </w:r>
      <w:r>
        <w:rPr>
          <w:rFonts w:ascii="宋体" w:eastAsia="宋体" w:hAnsi="宋体" w:hint="eastAsia"/>
          <w:szCs w:val="21"/>
          <w:lang w:eastAsia="zh-CN"/>
        </w:rPr>
        <w:t>〕</w:t>
      </w:r>
      <w:r>
        <w:rPr>
          <w:rFonts w:ascii="宋体" w:eastAsia="宋体" w:hAnsi="宋体"/>
          <w:szCs w:val="21"/>
          <w:lang w:eastAsia="zh-CN"/>
        </w:rPr>
        <w:t>68</w:t>
      </w:r>
      <w:r>
        <w:rPr>
          <w:rFonts w:ascii="宋体" w:eastAsia="宋体" w:hAnsi="宋体" w:hint="eastAsia"/>
          <w:szCs w:val="21"/>
          <w:lang w:eastAsia="zh-CN"/>
        </w:rPr>
        <w:t>号）的规定，本投标人</w:t>
      </w:r>
      <w:r>
        <w:rPr>
          <w:rFonts w:ascii="宋体" w:eastAsia="宋体" w:hAnsi="宋体" w:cstheme="minorBidi"/>
          <w:szCs w:val="21"/>
          <w:lang w:eastAsia="zh-CN"/>
        </w:rPr>
        <w:t>参加</w:t>
      </w:r>
      <w:r>
        <w:rPr>
          <w:rFonts w:ascii="宋体" w:eastAsia="宋体" w:hAnsi="宋体"/>
          <w:b/>
          <w:bCs/>
          <w:szCs w:val="21"/>
          <w:u w:val="single"/>
          <w:lang w:eastAsia="zh-CN"/>
        </w:rPr>
        <w:t>（</w:t>
      </w:r>
      <w:r>
        <w:rPr>
          <w:rFonts w:ascii="宋体" w:eastAsia="宋体" w:hAnsi="宋体" w:hint="eastAsia"/>
          <w:b/>
          <w:bCs/>
          <w:szCs w:val="21"/>
          <w:u w:val="single"/>
          <w:lang w:eastAsia="zh-CN"/>
        </w:rPr>
        <w:t>采购人</w:t>
      </w:r>
      <w:r>
        <w:rPr>
          <w:rFonts w:ascii="宋体" w:eastAsia="宋体" w:hAnsi="宋体"/>
          <w:b/>
          <w:bCs/>
          <w:szCs w:val="21"/>
          <w:u w:val="single"/>
          <w:lang w:eastAsia="zh-CN"/>
        </w:rPr>
        <w:t>名称）</w:t>
      </w:r>
      <w:r>
        <w:rPr>
          <w:rFonts w:ascii="宋体" w:eastAsia="宋体" w:hAnsi="宋体"/>
          <w:szCs w:val="21"/>
          <w:lang w:eastAsia="zh-CN"/>
        </w:rPr>
        <w:t>的</w:t>
      </w:r>
      <w:r>
        <w:rPr>
          <w:rFonts w:ascii="宋体" w:eastAsia="宋体" w:hAnsi="宋体"/>
          <w:b/>
          <w:bCs/>
          <w:szCs w:val="21"/>
          <w:u w:val="single"/>
          <w:lang w:eastAsia="zh-CN"/>
        </w:rPr>
        <w:t>（项目名称）</w:t>
      </w:r>
      <w:r>
        <w:rPr>
          <w:rFonts w:ascii="宋体" w:eastAsia="宋体" w:hAnsi="宋体"/>
          <w:szCs w:val="21"/>
          <w:lang w:eastAsia="zh-CN"/>
        </w:rPr>
        <w:t>采购活动，</w:t>
      </w:r>
      <w:r>
        <w:rPr>
          <w:rFonts w:ascii="宋体" w:eastAsia="宋体" w:hAnsi="宋体" w:hint="eastAsia"/>
          <w:szCs w:val="21"/>
          <w:lang w:eastAsia="zh-CN"/>
        </w:rPr>
        <w:t>服务</w:t>
      </w:r>
      <w:r>
        <w:rPr>
          <w:rFonts w:ascii="宋体" w:eastAsia="宋体" w:hAnsi="宋体"/>
          <w:szCs w:val="21"/>
          <w:lang w:eastAsia="zh-CN"/>
        </w:rPr>
        <w:t>全部由符合政策要求的</w:t>
      </w:r>
      <w:r>
        <w:rPr>
          <w:rFonts w:ascii="宋体" w:eastAsia="宋体" w:hAnsi="宋体" w:hint="eastAsia"/>
          <w:szCs w:val="21"/>
          <w:lang w:eastAsia="zh-CN"/>
        </w:rPr>
        <w:t>监狱企业承接</w:t>
      </w:r>
      <w:r>
        <w:rPr>
          <w:rFonts w:ascii="宋体" w:eastAsia="宋体" w:hAnsi="宋体"/>
          <w:szCs w:val="21"/>
          <w:lang w:eastAsia="zh-CN"/>
        </w:rPr>
        <w:t>。相关</w:t>
      </w:r>
      <w:r>
        <w:rPr>
          <w:rFonts w:ascii="宋体" w:eastAsia="宋体" w:hAnsi="宋体" w:hint="eastAsia"/>
          <w:szCs w:val="21"/>
          <w:lang w:eastAsia="zh-CN"/>
        </w:rPr>
        <w:t>监狱企业</w:t>
      </w:r>
      <w:r>
        <w:rPr>
          <w:rFonts w:ascii="宋体" w:eastAsia="宋体" w:hAnsi="宋体"/>
          <w:szCs w:val="21"/>
          <w:lang w:eastAsia="zh-CN"/>
        </w:rPr>
        <w:t>的具体情况如下：</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1.</w:t>
      </w:r>
      <w:r>
        <w:rPr>
          <w:rFonts w:ascii="宋体" w:eastAsia="宋体" w:hAnsi="宋体"/>
          <w:b/>
          <w:bCs/>
          <w:szCs w:val="21"/>
          <w:u w:val="single"/>
          <w:lang w:eastAsia="zh-CN"/>
        </w:rPr>
        <w:t xml:space="preserve"> </w:t>
      </w:r>
      <w:r>
        <w:rPr>
          <w:rFonts w:ascii="宋体" w:eastAsia="宋体" w:hAnsi="宋体"/>
          <w:b/>
          <w:bCs/>
          <w:i/>
          <w:iCs/>
          <w:szCs w:val="21"/>
          <w:u w:val="single"/>
          <w:lang w:eastAsia="zh-CN"/>
        </w:rPr>
        <w:t>（标的名称</w:t>
      </w:r>
      <w:r>
        <w:rPr>
          <w:rFonts w:ascii="宋体" w:eastAsia="宋体" w:hAnsi="宋体"/>
          <w:b/>
          <w:bCs/>
          <w:szCs w:val="21"/>
          <w:u w:val="single"/>
          <w:lang w:eastAsia="zh-CN"/>
        </w:rPr>
        <w:t>）</w:t>
      </w:r>
      <w:r>
        <w:rPr>
          <w:rFonts w:ascii="宋体" w:eastAsia="宋体" w:hAnsi="宋体"/>
          <w:szCs w:val="21"/>
          <w:lang w:eastAsia="zh-CN"/>
        </w:rPr>
        <w:t xml:space="preserve"> </w:t>
      </w:r>
      <w:r>
        <w:rPr>
          <w:rFonts w:ascii="宋体" w:eastAsia="宋体" w:hAnsi="宋体" w:hint="eastAsia"/>
          <w:szCs w:val="21"/>
          <w:lang w:eastAsia="zh-CN"/>
        </w:rPr>
        <w:t>，承接单位</w:t>
      </w:r>
      <w:r>
        <w:rPr>
          <w:rFonts w:ascii="宋体" w:eastAsia="宋体" w:hAnsi="宋体"/>
          <w:szCs w:val="21"/>
          <w:lang w:eastAsia="zh-CN"/>
        </w:rPr>
        <w:t>为</w:t>
      </w:r>
      <w:r>
        <w:rPr>
          <w:rFonts w:ascii="宋体" w:eastAsia="宋体" w:hAnsi="宋体"/>
          <w:b/>
          <w:bCs/>
          <w:i/>
          <w:iCs/>
          <w:szCs w:val="21"/>
          <w:u w:val="single"/>
          <w:lang w:eastAsia="zh-CN"/>
        </w:rPr>
        <w:t>（</w:t>
      </w:r>
      <w:r>
        <w:rPr>
          <w:rFonts w:ascii="宋体" w:eastAsia="宋体" w:hAnsi="宋体" w:hint="eastAsia"/>
          <w:b/>
          <w:bCs/>
          <w:i/>
          <w:iCs/>
          <w:szCs w:val="21"/>
          <w:u w:val="single"/>
          <w:lang w:eastAsia="zh-CN"/>
        </w:rPr>
        <w:t>企业</w:t>
      </w:r>
      <w:r>
        <w:rPr>
          <w:rFonts w:ascii="宋体" w:eastAsia="宋体" w:hAnsi="宋体"/>
          <w:b/>
          <w:bCs/>
          <w:i/>
          <w:iCs/>
          <w:szCs w:val="21"/>
          <w:u w:val="single"/>
          <w:lang w:eastAsia="zh-CN"/>
        </w:rPr>
        <w:t>名称）</w:t>
      </w:r>
      <w:r>
        <w:rPr>
          <w:rFonts w:ascii="宋体" w:eastAsia="宋体" w:hAnsi="宋体"/>
          <w:szCs w:val="21"/>
          <w:lang w:eastAsia="zh-CN"/>
        </w:rPr>
        <w:t>，属于</w:t>
      </w:r>
      <w:r>
        <w:rPr>
          <w:rFonts w:ascii="宋体" w:eastAsia="宋体" w:hAnsi="宋体" w:hint="eastAsia"/>
          <w:b/>
          <w:bCs/>
          <w:i/>
          <w:iCs/>
          <w:szCs w:val="21"/>
          <w:u w:val="single"/>
          <w:lang w:eastAsia="zh-CN"/>
        </w:rPr>
        <w:t>监狱企业</w:t>
      </w:r>
      <w:r>
        <w:rPr>
          <w:rFonts w:ascii="宋体" w:eastAsia="宋体" w:hAnsi="宋体"/>
          <w:szCs w:val="21"/>
          <w:lang w:eastAsia="zh-CN"/>
        </w:rPr>
        <w:t>；</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2.</w:t>
      </w:r>
      <w:r>
        <w:rPr>
          <w:rFonts w:ascii="宋体" w:eastAsia="宋体" w:hAnsi="宋体"/>
          <w:b/>
          <w:bCs/>
          <w:szCs w:val="21"/>
          <w:u w:val="single"/>
          <w:lang w:eastAsia="zh-CN"/>
        </w:rPr>
        <w:t xml:space="preserve"> </w:t>
      </w:r>
      <w:r>
        <w:rPr>
          <w:rFonts w:ascii="宋体" w:eastAsia="宋体" w:hAnsi="宋体"/>
          <w:b/>
          <w:bCs/>
          <w:i/>
          <w:iCs/>
          <w:szCs w:val="21"/>
          <w:u w:val="single"/>
          <w:lang w:eastAsia="zh-CN"/>
        </w:rPr>
        <w:t>（标的名称）</w:t>
      </w:r>
      <w:r>
        <w:rPr>
          <w:rFonts w:ascii="宋体" w:eastAsia="宋体" w:hAnsi="宋体"/>
          <w:i/>
          <w:iCs/>
          <w:szCs w:val="21"/>
          <w:lang w:eastAsia="zh-CN"/>
        </w:rPr>
        <w:t xml:space="preserve"> </w:t>
      </w:r>
      <w:r>
        <w:rPr>
          <w:rFonts w:ascii="宋体" w:eastAsia="宋体" w:hAnsi="宋体" w:hint="eastAsia"/>
          <w:szCs w:val="21"/>
          <w:lang w:eastAsia="zh-CN"/>
        </w:rPr>
        <w:t>，承接单位</w:t>
      </w:r>
      <w:r>
        <w:rPr>
          <w:rFonts w:ascii="宋体" w:eastAsia="宋体" w:hAnsi="宋体"/>
          <w:szCs w:val="21"/>
          <w:lang w:eastAsia="zh-CN"/>
        </w:rPr>
        <w:t>为</w:t>
      </w:r>
      <w:r>
        <w:rPr>
          <w:rFonts w:ascii="宋体" w:eastAsia="宋体" w:hAnsi="宋体"/>
          <w:b/>
          <w:bCs/>
          <w:i/>
          <w:iCs/>
          <w:szCs w:val="21"/>
          <w:u w:val="single"/>
          <w:lang w:eastAsia="zh-CN"/>
        </w:rPr>
        <w:t>（</w:t>
      </w:r>
      <w:r>
        <w:rPr>
          <w:rFonts w:ascii="宋体" w:eastAsia="宋体" w:hAnsi="宋体" w:hint="eastAsia"/>
          <w:b/>
          <w:bCs/>
          <w:i/>
          <w:iCs/>
          <w:szCs w:val="21"/>
          <w:u w:val="single"/>
          <w:lang w:eastAsia="zh-CN"/>
        </w:rPr>
        <w:t>企业</w:t>
      </w:r>
      <w:r>
        <w:rPr>
          <w:rFonts w:ascii="宋体" w:eastAsia="宋体" w:hAnsi="宋体"/>
          <w:b/>
          <w:bCs/>
          <w:i/>
          <w:iCs/>
          <w:szCs w:val="21"/>
          <w:u w:val="single"/>
          <w:lang w:eastAsia="zh-CN"/>
        </w:rPr>
        <w:t>名称）</w:t>
      </w:r>
      <w:r>
        <w:rPr>
          <w:rFonts w:ascii="宋体" w:eastAsia="宋体" w:hAnsi="宋体"/>
          <w:szCs w:val="21"/>
          <w:lang w:eastAsia="zh-CN"/>
        </w:rPr>
        <w:t>，属于</w:t>
      </w:r>
      <w:r>
        <w:rPr>
          <w:rFonts w:ascii="宋体" w:eastAsia="宋体" w:hAnsi="宋体" w:hint="eastAsia"/>
          <w:b/>
          <w:bCs/>
          <w:i/>
          <w:iCs/>
          <w:szCs w:val="21"/>
          <w:u w:val="single"/>
          <w:lang w:eastAsia="zh-CN"/>
        </w:rPr>
        <w:t>监狱企业</w:t>
      </w:r>
      <w:r>
        <w:rPr>
          <w:rFonts w:ascii="宋体" w:eastAsia="宋体" w:hAnsi="宋体" w:hint="eastAsia"/>
          <w:szCs w:val="21"/>
          <w:lang w:eastAsia="zh-CN"/>
        </w:rPr>
        <w:t>。</w:t>
      </w:r>
    </w:p>
    <w:p>
      <w:pPr>
        <w:rPr>
          <w:rFonts w:ascii="宋体" w:eastAsia="宋体" w:hAnsi="宋体"/>
          <w:lang w:eastAsia="zh-CN"/>
        </w:rPr>
      </w:pPr>
      <w:r>
        <w:rPr>
          <w:rFonts w:ascii="宋体" w:eastAsia="宋体" w:hAnsi="宋体"/>
          <w:lang w:eastAsia="zh-CN"/>
        </w:rPr>
        <w:t xml:space="preserve">…… </w:t>
      </w:r>
    </w:p>
    <w:p>
      <w:pPr>
        <w:spacing w:line="360" w:lineRule="auto"/>
        <w:ind w:firstLine="480" w:firstLineChars="200"/>
        <w:rPr>
          <w:rFonts w:ascii="宋体" w:eastAsia="宋体" w:hAnsi="宋体"/>
          <w:szCs w:val="21"/>
          <w:lang w:eastAsia="zh-CN"/>
        </w:rPr>
      </w:pPr>
      <w:r>
        <w:rPr>
          <w:rFonts w:ascii="宋体" w:eastAsia="宋体" w:hAnsi="宋体" w:cstheme="minorBidi"/>
          <w:szCs w:val="21"/>
          <w:lang w:eastAsia="zh-CN"/>
        </w:rPr>
        <w:t>本</w:t>
      </w:r>
      <w:r>
        <w:rPr>
          <w:rFonts w:ascii="宋体" w:eastAsia="宋体" w:hAnsi="宋体" w:cstheme="minorBidi" w:hint="eastAsia"/>
          <w:szCs w:val="21"/>
          <w:lang w:eastAsia="zh-CN"/>
        </w:rPr>
        <w:t>投标人</w:t>
      </w:r>
      <w:r>
        <w:rPr>
          <w:rFonts w:ascii="宋体" w:eastAsia="宋体" w:hAnsi="宋体"/>
          <w:szCs w:val="21"/>
          <w:lang w:eastAsia="zh-CN"/>
        </w:rPr>
        <w:t>对上述声明内容的真实性负责。如有虚假，将依法承担相应责任。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附：省级以上监狱管理局、戒毒管理局（含新疆生产建设兵团）出具的监狱企业证明文件。</w:t>
      </w:r>
    </w:p>
    <w:p>
      <w:pPr>
        <w:widowControl w:val="0"/>
        <w:spacing w:line="360" w:lineRule="auto"/>
        <w:ind w:firstLine="420" w:firstLineChars="200"/>
        <w:jc w:val="both"/>
        <w:rPr>
          <w:rFonts w:ascii="宋体" w:eastAsia="宋体" w:hAnsi="宋体"/>
          <w:b/>
          <w:bCs/>
          <w:color w:val="FF0000"/>
          <w:kern w:val="2"/>
          <w:sz w:val="21"/>
          <w:szCs w:val="21"/>
          <w:lang w:eastAsia="zh-CN"/>
        </w:rPr>
      </w:pPr>
    </w:p>
    <w:p>
      <w:pPr>
        <w:widowControl w:val="0"/>
        <w:spacing w:line="360" w:lineRule="auto"/>
        <w:ind w:firstLine="420" w:firstLineChars="200"/>
        <w:jc w:val="both"/>
        <w:rPr>
          <w:rFonts w:ascii="宋体" w:eastAsia="宋体" w:hAnsi="宋体"/>
          <w:b/>
          <w:bCs/>
          <w:color w:val="FF0000"/>
          <w:kern w:val="2"/>
          <w:sz w:val="21"/>
          <w:szCs w:val="21"/>
          <w:lang w:eastAsia="zh-CN"/>
        </w:rPr>
      </w:pPr>
    </w:p>
    <w:p>
      <w:pPr>
        <w:widowControl w:val="0"/>
        <w:spacing w:line="360" w:lineRule="auto"/>
        <w:ind w:firstLine="420" w:firstLineChars="200"/>
        <w:jc w:val="both"/>
        <w:rPr>
          <w:rFonts w:ascii="宋体" w:eastAsia="宋体" w:hAnsi="宋体"/>
          <w:b/>
          <w:bCs/>
          <w:color w:val="FF0000"/>
          <w:kern w:val="2"/>
          <w:sz w:val="21"/>
          <w:szCs w:val="21"/>
          <w:lang w:eastAsia="zh-CN"/>
        </w:rPr>
      </w:pPr>
    </w:p>
    <w:p>
      <w:pPr>
        <w:rPr>
          <w:rFonts w:ascii="宋体" w:eastAsia="宋体" w:hAnsi="宋体"/>
          <w:b/>
          <w:bCs/>
          <w:color w:val="FF0000"/>
          <w:kern w:val="2"/>
          <w:sz w:val="21"/>
          <w:szCs w:val="21"/>
          <w:lang w:eastAsia="zh-CN"/>
        </w:rPr>
      </w:pPr>
      <w:r>
        <w:rPr>
          <w:rFonts w:ascii="宋体" w:eastAsia="宋体" w:hAnsi="宋体"/>
          <w:b/>
          <w:bCs/>
          <w:color w:val="FF0000"/>
          <w:kern w:val="2"/>
          <w:sz w:val="21"/>
          <w:szCs w:val="21"/>
          <w:lang w:eastAsia="zh-CN"/>
        </w:rPr>
        <w:br w:type="page"/>
      </w:r>
    </w:p>
    <w:p>
      <w:pPr>
        <w:widowControl w:val="0"/>
        <w:ind w:firstLine="480" w:firstLineChars="200"/>
        <w:jc w:val="center"/>
        <w:outlineLvl w:val="3"/>
        <w:rPr>
          <w:rFonts w:ascii="宋体" w:eastAsia="宋体" w:hAnsi="宋体" w:hint="eastAsia"/>
          <w:b/>
          <w:szCs w:val="32"/>
          <w:lang w:eastAsia="zh-CN"/>
        </w:rPr>
      </w:pPr>
      <w:r>
        <w:rPr>
          <w:rFonts w:ascii="宋体" w:eastAsia="宋体" w:hAnsi="宋体" w:cstheme="minorBidi" w:hint="eastAsia"/>
          <w:b/>
          <w:szCs w:val="32"/>
          <w:lang w:eastAsia="zh-CN"/>
        </w:rPr>
        <w:t>（三）供应商基本情况表</w:t>
      </w:r>
    </w:p>
    <w:p>
      <w:pPr>
        <w:widowControl w:val="0"/>
        <w:spacing w:line="360" w:lineRule="auto"/>
        <w:ind w:firstLine="420" w:firstLineChars="200"/>
        <w:jc w:val="both"/>
        <w:rPr>
          <w:rFonts w:ascii="宋体" w:eastAsia="宋体" w:hAnsi="宋体"/>
          <w:b/>
          <w:bCs/>
          <w:color w:val="000000"/>
          <w:kern w:val="2"/>
          <w:sz w:val="21"/>
          <w:szCs w:val="21"/>
          <w:lang w:eastAsia="zh-CN"/>
        </w:rPr>
      </w:pPr>
      <w:r>
        <w:rPr>
          <w:rFonts w:ascii="宋体" w:eastAsia="宋体" w:hAnsi="宋体" w:hint="eastAsia"/>
          <w:b/>
          <w:bCs/>
          <w:color w:val="000000"/>
          <w:kern w:val="2"/>
          <w:sz w:val="21"/>
          <w:szCs w:val="21"/>
          <w:lang w:eastAsia="zh-CN"/>
        </w:rPr>
        <w:t xml:space="preserve">填表单位： </w:t>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项目名称</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劳动合同</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缴纳社会</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b/>
                <w:bCs/>
                <w:color w:val="000000"/>
                <w:sz w:val="21"/>
                <w:szCs w:val="21"/>
                <w:lang w:eastAsia="zh-CN"/>
              </w:rPr>
            </w:pPr>
            <w:r>
              <w:rPr>
                <w:rFonts w:ascii="宋体" w:hAnsi="宋体" w:hint="eastAsia"/>
                <w:b/>
                <w:bCs/>
                <w:color w:val="000000"/>
                <w:sz w:val="21"/>
                <w:szCs w:val="21"/>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FF0000"/>
                <w:sz w:val="21"/>
                <w:szCs w:val="21"/>
                <w:lang w:eastAsia="zh-CN"/>
              </w:rPr>
            </w:pPr>
            <w:r>
              <w:rPr>
                <w:rFonts w:ascii="宋体" w:hAnsi="宋体" w:hint="eastAsia"/>
                <w:b/>
                <w:bCs/>
                <w:color w:val="000000"/>
                <w:sz w:val="21"/>
                <w:szCs w:val="21"/>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 xml:space="preserve"> </w:t>
      </w:r>
    </w:p>
    <w:p>
      <w:pPr>
        <w:widowControl w:val="0"/>
        <w:spacing w:line="360" w:lineRule="auto"/>
        <w:jc w:val="both"/>
        <w:rPr>
          <w:rFonts w:ascii="宋体" w:eastAsia="宋体" w:hAnsi="宋体" w:hint="eastAsia"/>
          <w:b/>
          <w:bCs/>
          <w:color w:val="FF0000"/>
          <w:kern w:val="2"/>
          <w:sz w:val="21"/>
          <w:szCs w:val="21"/>
          <w:lang w:eastAsia="zh-CN"/>
        </w:rPr>
      </w:pPr>
    </w:p>
    <w:p>
      <w:pPr>
        <w:widowControl w:val="0"/>
        <w:spacing w:line="360" w:lineRule="auto"/>
        <w:jc w:val="both"/>
        <w:rPr>
          <w:rFonts w:ascii="宋体" w:eastAsia="宋体" w:hAnsi="宋体"/>
          <w:b/>
          <w:bCs/>
          <w:color w:val="FF0000"/>
          <w:kern w:val="2"/>
          <w:sz w:val="21"/>
          <w:szCs w:val="21"/>
          <w:lang w:eastAsia="zh-CN"/>
        </w:rPr>
      </w:pPr>
    </w:p>
    <w:p>
      <w:pPr>
        <w:keepNext/>
        <w:keepLines/>
        <w:widowControl w:val="0"/>
        <w:spacing w:line="360" w:lineRule="auto"/>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四、分项报价清单</w:t>
      </w:r>
    </w:p>
    <w:tbl>
      <w:tblPr>
        <w:tblStyle w:val="TableNormal"/>
        <w:tblpPr w:leftFromText="180" w:rightFromText="180" w:vertAnchor="text" w:horzAnchor="page" w:tblpX="1808" w:tblpY="259"/>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0"/>
        <w:gridCol w:w="1890"/>
        <w:gridCol w:w="1428"/>
        <w:gridCol w:w="1428"/>
        <w:gridCol w:w="294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00"/>
        </w:trPr>
        <w:tc>
          <w:tcPr>
            <w:tcW w:w="661" w:type="pct"/>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序号</w:t>
            </w:r>
          </w:p>
        </w:tc>
        <w:tc>
          <w:tcPr>
            <w:tcW w:w="1067" w:type="pct"/>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货物名称</w:t>
            </w:r>
          </w:p>
        </w:tc>
        <w:tc>
          <w:tcPr>
            <w:tcW w:w="806" w:type="pct"/>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数量</w:t>
            </w:r>
          </w:p>
        </w:tc>
        <w:tc>
          <w:tcPr>
            <w:tcW w:w="806" w:type="pct"/>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单位</w:t>
            </w:r>
          </w:p>
        </w:tc>
        <w:tc>
          <w:tcPr>
            <w:tcW w:w="1659" w:type="pct"/>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单价(元)</w:t>
            </w:r>
          </w:p>
        </w:tc>
      </w:tr>
      <w:tr>
        <w:tblPrEx>
          <w:tblW w:w="5000" w:type="pct"/>
          <w:tblInd w:w="0" w:type="dxa"/>
          <w:tblLayout w:type="fixed"/>
          <w:tblCellMar>
            <w:top w:w="0" w:type="dxa"/>
            <w:left w:w="108" w:type="dxa"/>
            <w:bottom w:w="0" w:type="dxa"/>
            <w:right w:w="108" w:type="dxa"/>
          </w:tblCellMar>
        </w:tblPrEx>
        <w:trPr>
          <w:trHeight w:val="498"/>
        </w:trPr>
        <w:tc>
          <w:tcPr>
            <w:tcW w:w="661" w:type="pct"/>
            <w:vAlign w:val="center"/>
          </w:tcPr>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1067"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1659" w:type="pct"/>
            <w:vAlign w:val="center"/>
          </w:tcPr>
          <w:p>
            <w:pPr>
              <w:widowControl w:val="0"/>
              <w:jc w:val="both"/>
              <w:rPr>
                <w:rFonts w:ascii="宋体" w:eastAsia="宋体" w:hAnsi="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625"/>
        </w:trPr>
        <w:tc>
          <w:tcPr>
            <w:tcW w:w="661" w:type="pct"/>
            <w:vAlign w:val="center"/>
          </w:tcPr>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p>
        </w:tc>
        <w:tc>
          <w:tcPr>
            <w:tcW w:w="1067"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1659" w:type="pct"/>
            <w:vAlign w:val="center"/>
          </w:tcPr>
          <w:p>
            <w:pPr>
              <w:widowControl w:val="0"/>
              <w:jc w:val="both"/>
              <w:rPr>
                <w:rFonts w:ascii="宋体" w:eastAsia="宋体" w:hAnsi="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56"/>
        </w:trPr>
        <w:tc>
          <w:tcPr>
            <w:tcW w:w="661" w:type="pct"/>
            <w:vAlign w:val="center"/>
          </w:tcPr>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p>
        </w:tc>
        <w:tc>
          <w:tcPr>
            <w:tcW w:w="1067"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1659" w:type="pct"/>
            <w:vAlign w:val="center"/>
          </w:tcPr>
          <w:p>
            <w:pPr>
              <w:widowControl w:val="0"/>
              <w:jc w:val="both"/>
              <w:rPr>
                <w:rFonts w:ascii="宋体" w:eastAsia="宋体" w:hAnsi="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47"/>
        </w:trPr>
        <w:tc>
          <w:tcPr>
            <w:tcW w:w="661" w:type="pct"/>
            <w:vAlign w:val="center"/>
          </w:tcPr>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p>
        </w:tc>
        <w:tc>
          <w:tcPr>
            <w:tcW w:w="1067"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806" w:type="pct"/>
            <w:vAlign w:val="center"/>
          </w:tcPr>
          <w:p>
            <w:pPr>
              <w:widowControl w:val="0"/>
              <w:jc w:val="both"/>
              <w:rPr>
                <w:rFonts w:ascii="宋体" w:eastAsia="宋体" w:hAnsi="宋体"/>
                <w:kern w:val="2"/>
                <w:sz w:val="21"/>
                <w:szCs w:val="21"/>
                <w:lang w:eastAsia="zh-CN"/>
              </w:rPr>
            </w:pPr>
          </w:p>
        </w:tc>
        <w:tc>
          <w:tcPr>
            <w:tcW w:w="1659" w:type="pct"/>
            <w:vAlign w:val="center"/>
          </w:tcPr>
          <w:p>
            <w:pPr>
              <w:widowControl w:val="0"/>
              <w:jc w:val="both"/>
              <w:rPr>
                <w:rFonts w:ascii="宋体" w:eastAsia="宋体" w:hAnsi="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57"/>
        </w:trPr>
        <w:tc>
          <w:tcPr>
            <w:tcW w:w="5000" w:type="pct"/>
            <w:gridSpan w:val="5"/>
            <w:vAlign w:val="center"/>
          </w:tcPr>
          <w:p>
            <w:pPr>
              <w:widowControl w:val="0"/>
              <w:jc w:val="both"/>
              <w:rPr>
                <w:rFonts w:ascii="宋体" w:eastAsia="宋体" w:hAnsi="宋体"/>
                <w:kern w:val="2"/>
                <w:sz w:val="21"/>
                <w:szCs w:val="21"/>
                <w:lang w:eastAsia="zh-CN"/>
              </w:rPr>
            </w:pPr>
            <w:r>
              <w:rPr>
                <w:rFonts w:ascii="宋体" w:eastAsia="宋体" w:hAnsi="宋体" w:hint="eastAsia"/>
                <w:kern w:val="2"/>
                <w:sz w:val="21"/>
                <w:szCs w:val="21"/>
                <w:lang w:eastAsia="zh-CN"/>
              </w:rPr>
              <w:t>合计</w:t>
            </w:r>
          </w:p>
        </w:tc>
      </w:tr>
    </w:tbl>
    <w:p>
      <w:pPr>
        <w:tabs>
          <w:tab w:val="left" w:pos="720"/>
        </w:tabs>
        <w:ind w:firstLine="3120" w:firstLineChars="1300"/>
        <w:rPr>
          <w:rFonts w:ascii="宋体" w:eastAsia="宋体" w:hAnsi="宋体"/>
          <w:b/>
          <w:lang w:eastAsia="zh-CN"/>
        </w:rPr>
      </w:pPr>
      <w:r>
        <w:rPr>
          <w:rFonts w:ascii="宋体" w:eastAsia="宋体" w:hAnsi="宋体" w:hint="eastAsia"/>
          <w:b/>
          <w:lang w:eastAsia="zh-CN"/>
        </w:rPr>
        <w:t>（一）分项报价表</w:t>
      </w:r>
    </w:p>
    <w:p>
      <w:pPr>
        <w:tabs>
          <w:tab w:val="left" w:pos="720"/>
        </w:tabs>
        <w:rPr>
          <w:rFonts w:ascii="宋体" w:eastAsia="宋体" w:hAnsi="宋体" w:hint="eastAsia"/>
          <w:b/>
          <w:lang w:eastAsia="zh-CN"/>
        </w:rPr>
      </w:pPr>
      <w:r>
        <w:rPr>
          <w:rFonts w:ascii="宋体" w:eastAsia="宋体" w:hAnsi="宋体" w:hint="eastAsia"/>
          <w:b/>
          <w:lang w:eastAsia="zh-CN"/>
        </w:rPr>
        <w:t>注：</w:t>
      </w:r>
    </w:p>
    <w:p>
      <w:pPr>
        <w:wordWrap w:val="0"/>
        <w:autoSpaceDE w:val="0"/>
        <w:autoSpaceDN w:val="0"/>
        <w:spacing w:line="400" w:lineRule="exact"/>
        <w:ind w:right="32"/>
        <w:jc w:val="both"/>
        <w:rPr>
          <w:rFonts w:ascii="宋体" w:eastAsia="宋体" w:hAnsi="宋体"/>
          <w:kern w:val="2"/>
          <w:sz w:val="21"/>
          <w:lang w:eastAsia="zh-CN"/>
        </w:rPr>
      </w:pPr>
      <w:r>
        <w:rPr>
          <w:rFonts w:ascii="宋体" w:eastAsia="宋体" w:hAnsi="宋体" w:hint="eastAsia"/>
          <w:kern w:val="2"/>
          <w:sz w:val="21"/>
          <w:lang w:eastAsia="zh-CN"/>
        </w:rPr>
        <w:t>1.以上分项报价表的投标单价应当与开标一览表的投标单价一致。</w:t>
      </w:r>
    </w:p>
    <w:p>
      <w:pPr>
        <w:wordWrap w:val="0"/>
        <w:autoSpaceDE w:val="0"/>
        <w:autoSpaceDN w:val="0"/>
        <w:spacing w:line="400" w:lineRule="exact"/>
        <w:ind w:right="32"/>
        <w:jc w:val="both"/>
        <w:rPr>
          <w:rFonts w:ascii="宋体" w:eastAsia="宋体" w:hAnsi="宋体"/>
          <w:kern w:val="2"/>
          <w:sz w:val="21"/>
          <w:lang w:eastAsia="zh-CN"/>
        </w:rPr>
      </w:pPr>
      <w:r>
        <w:rPr>
          <w:rFonts w:ascii="宋体" w:eastAsia="宋体" w:hAnsi="宋体" w:hint="eastAsia"/>
          <w:kern w:val="2"/>
          <w:sz w:val="21"/>
          <w:lang w:eastAsia="zh-CN"/>
        </w:rPr>
        <w:t>2.单价为包干价，即三者均应包含货物的价款、包装、运输、装卸、安装、调试、技术指导、培训、咨询、服务、保险、税费、检测、验收合格交付使用之前以及技术和售后服务等其他各项有关费用。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ascii="宋体" w:eastAsia="宋体" w:hAnsi="宋体"/>
          <w:b/>
          <w:bCs/>
          <w:kern w:val="2"/>
          <w:sz w:val="21"/>
          <w:lang w:eastAsia="zh-CN"/>
        </w:rPr>
      </w:pPr>
      <w:r>
        <w:rPr>
          <w:rFonts w:ascii="宋体" w:eastAsia="宋体" w:hAnsi="宋体" w:hint="eastAsia"/>
          <w:kern w:val="2"/>
          <w:sz w:val="21"/>
          <w:lang w:eastAsia="zh-CN"/>
        </w:rPr>
        <w:t>3.所有价格应按“招标文件”中规定的货币单位填写；</w:t>
      </w:r>
      <w:r>
        <w:rPr>
          <w:rFonts w:ascii="宋体" w:eastAsia="宋体" w:hAnsi="宋体" w:hint="eastAsia"/>
          <w:b/>
          <w:bCs/>
          <w:kern w:val="2"/>
          <w:sz w:val="21"/>
          <w:lang w:eastAsia="zh-CN"/>
        </w:rPr>
        <w:t>投标单价和项目报价表中单个采购预算条目报价均不得超过对应的预算金额（或设定的预算金额下的最高限价）（如有），否则将导致投标无效。</w:t>
      </w:r>
    </w:p>
    <w:p>
      <w:pPr>
        <w:tabs>
          <w:tab w:val="left" w:pos="720"/>
        </w:tabs>
        <w:rPr>
          <w:rFonts w:ascii="宋体" w:eastAsia="宋体" w:hAnsi="宋体"/>
          <w:b/>
          <w:lang w:eastAsia="zh-CN"/>
        </w:rPr>
      </w:pPr>
    </w:p>
    <w:p>
      <w:pPr>
        <w:tabs>
          <w:tab w:val="left" w:pos="720"/>
        </w:tabs>
        <w:rPr>
          <w:rFonts w:ascii="宋体" w:eastAsia="宋体" w:hAnsi="宋体"/>
          <w:b/>
          <w:lang w:eastAsia="zh-CN"/>
        </w:rPr>
      </w:pPr>
    </w:p>
    <w:p>
      <w:pPr>
        <w:tabs>
          <w:tab w:val="left" w:pos="720"/>
        </w:tabs>
        <w:rPr>
          <w:rFonts w:ascii="宋体" w:eastAsia="宋体" w:hAnsi="宋体" w:hint="eastAsia"/>
          <w:b/>
          <w:lang w:eastAsia="zh-CN"/>
        </w:rPr>
      </w:pPr>
    </w:p>
    <w:p>
      <w:pPr>
        <w:tabs>
          <w:tab w:val="left" w:pos="720"/>
        </w:tabs>
        <w:jc w:val="center"/>
        <w:rPr>
          <w:rFonts w:ascii="宋体" w:eastAsia="宋体" w:hAnsi="宋体"/>
          <w:b/>
          <w:lang w:eastAsia="zh-CN"/>
        </w:rPr>
      </w:pPr>
      <w:r>
        <w:rPr>
          <w:rFonts w:ascii="宋体" w:eastAsia="宋体" w:hAnsi="宋体" w:hint="eastAsia"/>
          <w:b/>
          <w:lang w:eastAsia="zh-CN"/>
        </w:rPr>
        <w:t>（二）</w:t>
      </w:r>
      <w:bookmarkStart w:id="33" w:name="_Hlk72073235"/>
      <w:r>
        <w:rPr>
          <w:rFonts w:ascii="宋体" w:eastAsia="宋体" w:hAnsi="宋体" w:hint="eastAsia"/>
          <w:b/>
          <w:lang w:eastAsia="zh-CN"/>
        </w:rPr>
        <w:t>投标人认为需要涉及的其他内容报价清单</w:t>
      </w:r>
      <w:bookmarkEnd w:id="33"/>
    </w:p>
    <w:p>
      <w:pPr>
        <w:wordWrap w:val="0"/>
        <w:autoSpaceDE w:val="0"/>
        <w:autoSpaceDN w:val="0"/>
        <w:spacing w:line="400" w:lineRule="exact"/>
        <w:ind w:right="808" w:firstLine="420" w:firstLineChars="200"/>
        <w:jc w:val="both"/>
        <w:rPr>
          <w:rFonts w:ascii="宋体" w:eastAsia="宋体" w:hAnsi="宋体"/>
          <w:kern w:val="2"/>
          <w:sz w:val="21"/>
          <w:lang w:eastAsia="zh-CN"/>
        </w:rPr>
      </w:pPr>
    </w:p>
    <w:p>
      <w:pPr>
        <w:wordWrap w:val="0"/>
        <w:autoSpaceDE w:val="0"/>
        <w:autoSpaceDN w:val="0"/>
        <w:spacing w:line="400" w:lineRule="exact"/>
        <w:ind w:right="808" w:firstLine="420" w:firstLineChars="200"/>
        <w:jc w:val="both"/>
        <w:rPr>
          <w:rFonts w:ascii="宋体" w:eastAsia="宋体" w:hAnsi="宋体"/>
          <w:kern w:val="2"/>
          <w:sz w:val="21"/>
          <w:lang w:eastAsia="zh-CN"/>
        </w:rPr>
      </w:pPr>
    </w:p>
    <w:p>
      <w:pPr>
        <w:wordWrap w:val="0"/>
        <w:autoSpaceDE w:val="0"/>
        <w:autoSpaceDN w:val="0"/>
        <w:spacing w:line="400" w:lineRule="exact"/>
        <w:ind w:right="808" w:firstLine="420" w:firstLineChars="200"/>
        <w:jc w:val="both"/>
        <w:rPr>
          <w:rFonts w:ascii="宋体" w:eastAsia="宋体" w:hAnsi="宋体"/>
          <w:kern w:val="2"/>
          <w:sz w:val="21"/>
          <w:lang w:eastAsia="zh-CN"/>
        </w:rPr>
      </w:pPr>
    </w:p>
    <w:p>
      <w:pPr>
        <w:rPr>
          <w:rFonts w:ascii="宋体" w:eastAsia="宋体" w:hAnsi="宋体"/>
          <w:spacing w:val="10"/>
          <w:kern w:val="2"/>
          <w:sz w:val="21"/>
          <w:szCs w:val="22"/>
          <w:lang w:eastAsia="zh-CN"/>
        </w:rPr>
      </w:pPr>
      <w:r>
        <w:rPr>
          <w:rFonts w:ascii="宋体" w:eastAsia="宋体" w:hAnsi="宋体"/>
          <w:spacing w:val="10"/>
          <w:kern w:val="2"/>
          <w:sz w:val="21"/>
          <w:szCs w:val="22"/>
          <w:lang w:eastAsia="zh-CN"/>
        </w:rPr>
        <w:br w:type="page"/>
      </w:r>
    </w:p>
    <w:p>
      <w:pPr>
        <w:widowControl w:val="0"/>
        <w:spacing w:line="360" w:lineRule="auto"/>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spacing w:line="360" w:lineRule="auto"/>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1、提供投标人所在地的市场监督管理部门“商事登记簿查询（商事主体登记及备案信息查询）”查询截图或提供国家企业信用信息公示系统截图；</w:t>
      </w:r>
    </w:p>
    <w:p>
      <w:pPr>
        <w:ind w:firstLine="210" w:firstLineChars="100"/>
        <w:rPr>
          <w:rFonts w:ascii="宋体" w:eastAsia="宋体" w:hAnsi="宋体" w:hint="eastAsia"/>
          <w:sz w:val="21"/>
          <w:szCs w:val="21"/>
        </w:rPr>
      </w:pPr>
      <w:r>
        <w:rPr>
          <w:rFonts w:ascii="宋体" w:eastAsia="宋体" w:hAnsi="宋体" w:hint="eastAsia"/>
          <w:sz w:val="21"/>
          <w:szCs w:val="21"/>
        </w:rPr>
        <w:t>参考示例1：“深圳市市场监督管理局——商事登记簿查询（商事主体登记及备案信息查询）：</w:t>
      </w:r>
      <w:hyperlink r:id="rId6" w:history="1">
        <w:r>
          <w:rPr>
            <w:rFonts w:ascii="宋体" w:eastAsia="宋体" w:hAnsi="宋体" w:hint="eastAsia"/>
            <w:color w:val="0000FF"/>
            <w:sz w:val="21"/>
            <w:szCs w:val="21"/>
            <w:u w:val="single"/>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7"/>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宋体" w:eastAsia="宋体" w:hAnsi="宋体"/>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8"/>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（截图须体现股东及出资信息）</w:t>
      </w:r>
      <w:r>
        <w:rPr>
          <w:rFonts w:ascii="宋体" w:eastAsia="宋体" w:hAnsi="宋体" w:cs="宋体" w:hint="eastAsia"/>
          <w:kern w:val="2"/>
          <w:sz w:val="21"/>
          <w:szCs w:val="21"/>
          <w:lang w:eastAsia="zh-CN"/>
        </w:rPr>
        <w:t>。网址：</w:t>
      </w:r>
      <w:hyperlink r:id="rId9" w:history="1">
        <w:r>
          <w:rPr>
            <w:rFonts w:ascii="宋体" w:eastAsia="宋体" w:hAnsi="宋体" w:cs="宋体" w:hint="eastAsia"/>
            <w:color w:val="0000FF"/>
            <w:kern w:val="2"/>
            <w:sz w:val="21"/>
            <w:szCs w:val="21"/>
            <w:u w:val="single"/>
            <w:lang w:eastAsia="zh-CN"/>
          </w:rPr>
          <w:t>https://www.gsxt.gov.cn/corp-query-homepage.html</w:t>
        </w:r>
      </w:hyperlink>
      <w:r>
        <w:rPr>
          <w:rFonts w:ascii="宋体" w:eastAsia="宋体" w:hAnsi="宋体" w:cs="宋体" w:hint="eastAsia"/>
          <w:color w:val="0000FF"/>
          <w:kern w:val="2"/>
          <w:sz w:val="21"/>
          <w:szCs w:val="21"/>
          <w:u w:val="single"/>
          <w:lang w:eastAsia="zh-CN"/>
        </w:rPr>
        <w:t>）</w:t>
      </w:r>
    </w:p>
    <w:p>
      <w:pPr>
        <w:widowControl w:val="0"/>
        <w:spacing w:line="360" w:lineRule="auto"/>
        <w:jc w:val="both"/>
        <w:rPr>
          <w:rFonts w:ascii="宋体" w:eastAsia="宋体" w:hAnsi="宋体"/>
          <w:b/>
          <w:bCs/>
          <w:kern w:val="2"/>
          <w:szCs w:val="22"/>
          <w:lang w:eastAsia="zh-CN"/>
        </w:rPr>
      </w:pPr>
      <w:r>
        <w:rPr>
          <w:rFonts w:ascii="宋体" w:eastAsia="宋体" w:hAnsi="宋体"/>
        </w:rP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10"/>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宋体" w:eastAsia="宋体" w:hAnsi="宋体"/>
          <w:kern w:val="2"/>
          <w:sz w:val="21"/>
          <w:szCs w:val="22"/>
          <w:lang w:eastAsia="zh-CN"/>
        </w:rPr>
      </w:pPr>
    </w:p>
    <w:p>
      <w:pPr>
        <w:widowControl w:val="0"/>
        <w:spacing w:line="360" w:lineRule="auto"/>
        <w:jc w:val="both"/>
        <w:rPr>
          <w:rFonts w:ascii="宋体" w:eastAsia="宋体" w:hAnsi="宋体"/>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autoSpaceDE w:val="0"/>
              <w:autoSpaceDN w:val="0"/>
              <w:adjustRightInd w:val="0"/>
              <w:snapToGrid w:val="0"/>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ascii="宋体" w:eastAsia="宋体" w:hAnsi="宋体" w:cs="宋体" w:hint="eastAsia"/>
          <w:b/>
          <w:color w:val="000000"/>
          <w:sz w:val="21"/>
          <w:szCs w:val="21"/>
          <w:lang w:eastAsia="zh-CN"/>
        </w:rPr>
      </w:pPr>
    </w:p>
    <w:p>
      <w:pPr>
        <w:widowControl w:val="0"/>
        <w:spacing w:after="60" w:afterLines="25" w:line="300" w:lineRule="auto"/>
        <w:jc w:val="center"/>
        <w:rPr>
          <w:rFonts w:ascii="宋体" w:eastAsia="宋体" w:hAnsi="宋体"/>
          <w:b/>
          <w:kern w:val="2"/>
          <w:lang w:eastAsia="zh-CN"/>
        </w:rPr>
      </w:pPr>
    </w:p>
    <w:p>
      <w:pPr>
        <w:jc w:val="center"/>
        <w:rPr>
          <w:rFonts w:ascii="宋体" w:eastAsia="宋体" w:hAnsi="宋体"/>
          <w:kern w:val="2"/>
          <w:sz w:val="21"/>
          <w:lang w:eastAsia="zh-CN"/>
        </w:rPr>
      </w:pPr>
      <w:r>
        <w:rPr>
          <w:rFonts w:ascii="宋体" w:eastAsia="宋体" w:hAnsi="宋体"/>
          <w:kern w:val="2"/>
          <w:sz w:val="21"/>
          <w:lang w:eastAsia="zh-CN"/>
        </w:rPr>
        <w:br w:type="page"/>
      </w:r>
    </w:p>
    <w:p>
      <w:pPr>
        <w:keepNext/>
        <w:keepLines/>
        <w:widowControl w:val="0"/>
        <w:spacing w:before="260" w:after="260"/>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34" w:name="_Hlk72092499"/>
      <w:r>
        <w:rPr>
          <w:rFonts w:ascii="宋体" w:eastAsia="宋体" w:hAnsi="宋体" w:hint="eastAsia"/>
          <w:b/>
          <w:bCs/>
          <w:szCs w:val="20"/>
          <w:lang w:eastAsia="zh-CN"/>
        </w:rPr>
        <w:t>法定代表人（负责人）证明书</w:t>
      </w:r>
      <w:bookmarkEnd w:id="34"/>
    </w:p>
    <w:p>
      <w:pPr>
        <w:widowControl w:val="0"/>
        <w:jc w:val="both"/>
        <w:rPr>
          <w:rFonts w:ascii="宋体" w:eastAsia="宋体" w:hAnsi="宋体"/>
          <w:kern w:val="2"/>
          <w:szCs w:val="22"/>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3"/>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6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jc w:val="both"/>
        <w:rPr>
          <w:rFonts w:ascii="宋体" w:eastAsia="宋体" w:hAnsi="宋体"/>
          <w:kern w:val="2"/>
          <w:szCs w:val="22"/>
          <w:lang w:eastAsia="zh-CN"/>
        </w:rPr>
      </w:pPr>
    </w:p>
    <w:p>
      <w:pPr>
        <w:widowControl w:val="0"/>
        <w:spacing w:line="360" w:lineRule="auto"/>
        <w:jc w:val="both"/>
        <w:rPr>
          <w:rFonts w:ascii="宋体" w:eastAsia="宋体" w:hAnsi="宋体"/>
          <w:kern w:val="2"/>
          <w:sz w:val="21"/>
          <w:szCs w:val="21"/>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widowControl w:val="0"/>
        <w:spacing w:line="360" w:lineRule="auto"/>
        <w:jc w:val="both"/>
        <w:rPr>
          <w:rFonts w:ascii="宋体" w:eastAsia="宋体" w:hAnsi="宋体"/>
          <w:b/>
          <w:bCs/>
          <w:kern w:val="2"/>
          <w:szCs w:val="22"/>
          <w:lang w:eastAsia="zh-CN"/>
        </w:rPr>
      </w:pPr>
    </w:p>
    <w:p>
      <w:pPr>
        <w:keepNext/>
        <w:keepLines/>
        <w:widowControl w:val="0"/>
        <w:spacing w:before="260" w:after="260"/>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jc w:val="both"/>
        <w:rPr>
          <w:rFonts w:ascii="宋体" w:eastAsia="宋体" w:hAnsi="宋体"/>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w:t>
      </w:r>
      <w:r>
        <w:rPr>
          <w:rFonts w:ascii="宋体" w:eastAsia="宋体" w:hAnsi="宋体" w:cs="宋体" w:hint="eastAsia"/>
          <w:b/>
          <w:color w:val="FF0000"/>
          <w:kern w:val="2"/>
          <w:sz w:val="21"/>
          <w:szCs w:val="21"/>
          <w:lang w:eastAsia="zh-CN"/>
        </w:rPr>
        <w:t>1、</w:t>
      </w:r>
      <w:r>
        <w:rPr>
          <w:rFonts w:ascii="宋体" w:eastAsia="宋体" w:hAnsi="宋体" w:cs="宋体" w:hint="eastAsia"/>
          <w:b/>
          <w:color w:val="FF0000"/>
          <w:kern w:val="2"/>
          <w:sz w:val="21"/>
          <w:szCs w:val="21"/>
          <w:lang w:eastAsia="zh-CN"/>
        </w:rPr>
        <w:t>请提供代理人身份证扫描件（正反两面）；港澳台居民可提供来往通行证扫描件；非中国国籍管辖范围人员，可提供公安部门认可的身份证明材料扫描件。</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2、投标时提供项目投标授权代表人近三个月（含开标当月）中的任意一个月的社会保险证明。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注：</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（1）投标人应如实提供上述人员的社会保险证明，如上述人员的社会保险未由投标人缴纳，亦须提供相应单位为其缴纳的社会保险证明。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（2）投标人为新成立企业且成立时间不足一个月可提供加盖投标人公章的情况说明或者证明材料亦视为符合。</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（3）若为退休人员，提供退休证明。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（4）如依法不需要缴纳社会保险的，应提供相应文件证明。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（5）若因为社保部门或税务部门原因无法提供的，需提供劳动合同及社保部门或税务部门官方通知证明（或官网公告截图）。</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（6）如本项目未安排项目投标授权代表人的，无需提供投标授权代表人的社保。</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5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tabs>
          <w:tab w:val="left" w:pos="651"/>
        </w:tabs>
        <w:snapToGrid w:val="0"/>
        <w:rPr>
          <w:rFonts w:ascii="宋体" w:eastAsia="宋体" w:hAnsi="宋体" w:hint="eastAsia"/>
          <w:lang w:eastAsia="zh-CN"/>
        </w:rPr>
      </w:pPr>
    </w:p>
    <w:p>
      <w:pPr>
        <w:widowControl w:val="0"/>
        <w:spacing w:line="360" w:lineRule="auto"/>
        <w:jc w:val="both"/>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line="360" w:lineRule="auto"/>
        <w:jc w:val="both"/>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ascii="宋体" w:eastAsia="宋体" w:hAnsi="宋体" w:cs="宋体" w:hint="eastAsia"/>
          <w:b/>
          <w:color w:val="FF0000"/>
          <w:sz w:val="21"/>
          <w:szCs w:val="21"/>
          <w:lang w:eastAsia="zh-CN"/>
        </w:rPr>
      </w:pPr>
    </w:p>
    <w:p>
      <w:pPr>
        <w:ind w:firstLine="420"/>
        <w:rPr>
          <w:rFonts w:ascii="宋体" w:eastAsia="宋体" w:hAnsi="宋体" w:cs="宋体" w:hint="eastAsia"/>
          <w:b/>
          <w:color w:val="FF0000"/>
          <w:sz w:val="21"/>
          <w:szCs w:val="21"/>
          <w:lang w:eastAsia="zh-CN"/>
        </w:rPr>
      </w:pPr>
    </w:p>
    <w:p>
      <w:pPr>
        <w:widowControl w:val="0"/>
        <w:spacing w:line="360" w:lineRule="auto"/>
        <w:jc w:val="both"/>
        <w:rPr>
          <w:rFonts w:ascii="宋体" w:eastAsia="宋体" w:hAnsi="宋体" w:cs="宋体" w:hint="eastAsia"/>
          <w:b/>
          <w:bCs/>
          <w:color w:val="FF0000"/>
          <w:kern w:val="2"/>
          <w:sz w:val="21"/>
          <w:szCs w:val="21"/>
          <w:lang w:eastAsia="zh-CN"/>
        </w:rPr>
      </w:pPr>
    </w:p>
    <w:p>
      <w:pPr>
        <w:rPr>
          <w:rFonts w:eastAsia="宋体" w:hint="eastAsia"/>
          <w:lang w:eastAsia="zh-CN"/>
        </w:rPr>
      </w:pPr>
    </w:p>
    <w:p>
      <w:pPr>
        <w:widowControl w:val="0"/>
        <w:spacing w:line="360" w:lineRule="auto"/>
        <w:jc w:val="both"/>
        <w:rPr>
          <w:rFonts w:ascii="宋体" w:eastAsia="宋体" w:hAnsi="宋体" w:cs="宋体" w:hint="eastAsia"/>
          <w:b/>
          <w:color w:val="FF0000"/>
          <w:sz w:val="21"/>
          <w:szCs w:val="21"/>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八、</w:t>
      </w:r>
      <w:bookmarkStart w:id="35" w:name="_Hlk72092634"/>
      <w:r>
        <w:rPr>
          <w:rFonts w:ascii="黑体" w:eastAsia="黑体" w:hint="eastAsia"/>
          <w:b/>
          <w:bCs/>
          <w:kern w:val="2"/>
          <w:sz w:val="30"/>
          <w:szCs w:val="22"/>
          <w:lang w:eastAsia="zh-CN"/>
        </w:rPr>
        <w:t>实质性条款响应情况表</w:t>
      </w:r>
      <w:bookmarkEnd w:id="35"/>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ind w:firstLine="420"/>
        <w:rPr>
          <w:rFonts w:ascii="宋体" w:eastAsia="宋体" w:hAnsi="宋体" w:cs="宋体" w:hint="eastAsia"/>
          <w:bCs/>
          <w:color w:val="C00000"/>
          <w:kern w:val="2"/>
          <w:szCs w:val="20"/>
          <w:lang w:eastAsia="zh-CN"/>
        </w:rPr>
      </w:pPr>
    </w:p>
    <w:p>
      <w:pPr>
        <w:ind w:firstLine="420"/>
        <w:rPr>
          <w:rFonts w:ascii="宋体" w:eastAsia="宋体" w:hAnsi="宋体" w:cs="宋体" w:hint="eastAsia"/>
          <w:bCs/>
          <w:color w:val="C00000"/>
          <w:kern w:val="2"/>
          <w:szCs w:val="20"/>
          <w:lang w:eastAsia="zh-CN"/>
        </w:rPr>
      </w:pPr>
    </w:p>
    <w:p>
      <w:pPr>
        <w:ind w:firstLine="420"/>
        <w:rPr>
          <w:rFonts w:eastAsia="宋体"/>
          <w:szCs w:val="20"/>
          <w:lang w:eastAsia="zh-CN"/>
        </w:rPr>
      </w:pPr>
      <w:r>
        <w:rPr>
          <w:rFonts w:ascii="宋体" w:eastAsia="宋体" w:hAnsi="宋体" w:cs="宋体" w:hint="eastAsia"/>
          <w:bCs/>
          <w:color w:val="C00000"/>
          <w:kern w:val="2"/>
          <w:szCs w:val="20"/>
          <w:lang w:eastAsia="zh-CN"/>
        </w:rPr>
        <w:t>特别注意：投标时须提供整机的《涉及饮用水卫生安全产品卫生许可批件》复印件。</w:t>
      </w:r>
    </w:p>
    <w:p>
      <w:pPr>
        <w:widowControl w:val="0"/>
        <w:spacing w:line="360" w:lineRule="auto"/>
        <w:jc w:val="both"/>
        <w:rPr>
          <w:rFonts w:ascii="宋体" w:eastAsia="宋体" w:hAnsi="宋体"/>
          <w:b/>
          <w:bCs/>
          <w:lang w:eastAsia="zh-CN"/>
        </w:rPr>
      </w:pPr>
    </w:p>
    <w:p>
      <w:pPr>
        <w:widowControl w:val="0"/>
        <w:spacing w:line="360" w:lineRule="auto"/>
        <w:jc w:val="both"/>
        <w:rPr>
          <w:rFonts w:ascii="宋体" w:eastAsia="宋体" w:hAnsi="宋体"/>
          <w:b/>
          <w:bCs/>
          <w:lang w:eastAsia="zh-CN"/>
        </w:rPr>
      </w:pPr>
    </w:p>
    <w:p>
      <w:pPr>
        <w:widowControl w:val="0"/>
        <w:spacing w:line="360" w:lineRule="auto"/>
        <w:jc w:val="both"/>
        <w:rPr>
          <w:rFonts w:ascii="宋体" w:eastAsia="宋体" w:hAnsi="宋体"/>
          <w:b/>
          <w:bCs/>
          <w:lang w:eastAsia="zh-CN"/>
        </w:rPr>
      </w:pPr>
    </w:p>
    <w:p>
      <w:pPr>
        <w:ind w:firstLine="420"/>
        <w:rPr>
          <w:rFonts w:ascii="宋体" w:eastAsia="宋体" w:hAnsi="宋体"/>
          <w:b/>
          <w:bCs/>
          <w:szCs w:val="20"/>
          <w:lang w:eastAsia="zh-CN"/>
        </w:rPr>
      </w:pPr>
    </w:p>
    <w:p>
      <w:pPr>
        <w:widowControl w:val="0"/>
        <w:spacing w:line="360" w:lineRule="auto"/>
        <w:jc w:val="both"/>
        <w:rPr>
          <w:rFonts w:ascii="宋体" w:eastAsia="宋体" w:hAnsi="宋体"/>
          <w:b/>
          <w:bCs/>
          <w:kern w:val="2"/>
          <w:szCs w:val="22"/>
          <w:lang w:eastAsia="zh-CN"/>
        </w:rPr>
      </w:pPr>
    </w:p>
    <w:p>
      <w:pPr>
        <w:rPr>
          <w:rFonts w:ascii="宋体" w:eastAsia="宋体" w:hAnsi="宋体"/>
          <w:b/>
          <w:bCs/>
          <w:lang w:eastAsia="zh-CN"/>
        </w:rPr>
      </w:pPr>
    </w:p>
    <w:p>
      <w:pPr>
        <w:ind w:firstLine="420"/>
        <w:rPr>
          <w:rFonts w:ascii="宋体" w:eastAsia="宋体" w:hAnsi="宋体"/>
          <w:b/>
          <w:bCs/>
          <w:szCs w:val="20"/>
          <w:lang w:eastAsia="zh-CN"/>
        </w:rPr>
      </w:pPr>
    </w:p>
    <w:p>
      <w:pPr>
        <w:widowControl w:val="0"/>
        <w:spacing w:line="360" w:lineRule="auto"/>
        <w:jc w:val="both"/>
        <w:rPr>
          <w:rFonts w:ascii="宋体" w:eastAsia="宋体" w:hAnsi="宋体"/>
          <w:b/>
          <w:bCs/>
          <w:kern w:val="2"/>
          <w:szCs w:val="22"/>
          <w:lang w:eastAsia="zh-CN"/>
        </w:rPr>
      </w:pPr>
    </w:p>
    <w:p>
      <w:pPr>
        <w:rPr>
          <w:rFonts w:ascii="宋体" w:eastAsia="宋体" w:hAnsi="宋体"/>
          <w:b/>
          <w:bCs/>
          <w:lang w:eastAsia="zh-CN"/>
        </w:rPr>
      </w:pPr>
    </w:p>
    <w:p>
      <w:pPr>
        <w:ind w:firstLine="420"/>
        <w:rPr>
          <w:rFonts w:eastAsia="宋体"/>
          <w:szCs w:val="20"/>
          <w:lang w:eastAsia="zh-CN"/>
        </w:rPr>
      </w:pPr>
    </w:p>
    <w:p>
      <w:pPr>
        <w:keepNext/>
        <w:keepLines/>
        <w:widowControl w:val="0"/>
        <w:spacing w:before="260" w:after="260"/>
        <w:jc w:val="center"/>
        <w:outlineLvl w:val="2"/>
        <w:rPr>
          <w:rFonts w:ascii="宋体" w:eastAsia="宋体" w:hAnsi="宋体"/>
          <w:b/>
          <w:kern w:val="2"/>
          <w:sz w:val="30"/>
          <w:szCs w:val="30"/>
          <w:lang w:eastAsia="zh-CN"/>
        </w:rPr>
      </w:pPr>
      <w:r>
        <w:rPr>
          <w:rFonts w:ascii="宋体" w:eastAsia="宋体" w:hAnsi="宋体" w:cstheme="minorBidi" w:hint="eastAsia"/>
          <w:b/>
          <w:kern w:val="2"/>
          <w:sz w:val="30"/>
          <w:szCs w:val="30"/>
          <w:lang w:eastAsia="zh-CN"/>
        </w:rPr>
        <w:t>九、服务技术要求偏离表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序号</w:t>
            </w:r>
          </w:p>
        </w:tc>
        <w:tc>
          <w:tcPr>
            <w:tcW w:w="1266"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货物名称</w:t>
            </w:r>
          </w:p>
        </w:tc>
        <w:tc>
          <w:tcPr>
            <w:tcW w:w="3028"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招标技术要求</w:t>
            </w:r>
          </w:p>
        </w:tc>
        <w:tc>
          <w:tcPr>
            <w:tcW w:w="2881"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投标技术响应</w:t>
            </w:r>
          </w:p>
        </w:tc>
        <w:tc>
          <w:tcPr>
            <w:tcW w:w="1210"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偏离情况</w:t>
            </w:r>
          </w:p>
        </w:tc>
        <w:tc>
          <w:tcPr>
            <w:tcW w:w="874" w:type="dxa"/>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1</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126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126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126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tcBorders>
              <w:top w:val="single" w:sz="4" w:space="0" w:color="auto"/>
              <w:left w:val="single" w:sz="4" w:space="0" w:color="auto"/>
              <w:bottom w:val="single" w:sz="4" w:space="0" w:color="auto"/>
              <w:right w:val="single" w:sz="4" w:space="0" w:color="auto"/>
            </w:tcBorders>
            <w:vAlign w:val="center"/>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1266" w:type="dxa"/>
            <w:vMerge w:val="restart"/>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1266" w:type="dxa"/>
            <w:vMerge/>
            <w:tcBorders>
              <w:top w:val="single" w:sz="4" w:space="0" w:color="auto"/>
              <w:left w:val="single" w:sz="4" w:space="0" w:color="auto"/>
              <w:bottom w:val="single" w:sz="4" w:space="0" w:color="auto"/>
              <w:right w:val="single" w:sz="4" w:space="0" w:color="auto"/>
            </w:tcBorders>
            <w:vAlign w:val="center"/>
          </w:tcPr>
          <w:p>
            <w:pPr>
              <w:rPr>
                <w:rFonts w:ascii="宋体" w:eastAsia="宋体" w:hAnsi="宋体"/>
                <w:kern w:val="2"/>
                <w:sz w:val="21"/>
                <w:szCs w:val="22"/>
                <w:lang w:eastAsia="zh-CN"/>
              </w:rPr>
            </w:pPr>
          </w:p>
        </w:tc>
        <w:tc>
          <w:tcPr>
            <w:tcW w:w="3028"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w:t>
            </w:r>
          </w:p>
        </w:tc>
        <w:tc>
          <w:tcPr>
            <w:tcW w:w="2881"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1210"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c>
          <w:tcPr>
            <w:tcW w:w="874" w:type="dxa"/>
            <w:tcBorders>
              <w:top w:val="single" w:sz="4" w:space="0" w:color="auto"/>
              <w:left w:val="single" w:sz="4" w:space="0" w:color="auto"/>
              <w:bottom w:val="single" w:sz="4" w:space="0" w:color="auto"/>
              <w:right w:val="single" w:sz="4" w:space="0" w:color="auto"/>
            </w:tcBorders>
          </w:tcPr>
          <w:p>
            <w:pPr>
              <w:widowControl w:val="0"/>
              <w:jc w:val="both"/>
              <w:rPr>
                <w:rFonts w:ascii="宋体" w:eastAsia="宋体" w:hAnsi="宋体"/>
                <w:kern w:val="2"/>
                <w:sz w:val="21"/>
                <w:szCs w:val="22"/>
                <w:lang w:eastAsia="zh-CN"/>
              </w:rPr>
            </w:pPr>
          </w:p>
        </w:tc>
      </w:tr>
    </w:tbl>
    <w:p>
      <w:pPr>
        <w:widowControl w:val="0"/>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填写说明：</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1</w:t>
      </w:r>
      <w:r>
        <w:rPr>
          <w:rFonts w:ascii="宋体" w:eastAsia="宋体" w:hAnsi="宋体" w:cstheme="minorBidi" w:hint="eastAsia"/>
          <w:kern w:val="2"/>
          <w:sz w:val="21"/>
          <w:szCs w:val="22"/>
          <w:lang w:eastAsia="zh-CN"/>
        </w:rPr>
        <w:t>、技术要求偏离表的序号、货物名称、招标技术要求等栏目对应“用户需求书”中的“技术要求部分”章节相关内容。</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3</w:t>
      </w:r>
      <w:r>
        <w:rPr>
          <w:rFonts w:ascii="宋体" w:eastAsia="宋体" w:hAnsi="宋体" w:cstheme="minorBidi" w:hint="eastAsia"/>
          <w:kern w:val="2"/>
          <w:sz w:val="21"/>
          <w:szCs w:val="22"/>
          <w:lang w:eastAsia="zh-CN"/>
        </w:rPr>
        <w:t>、“偏离情况”一栏填写如实填写</w:t>
      </w:r>
      <w:r>
        <w:rPr>
          <w:rFonts w:ascii="宋体" w:eastAsia="宋体" w:hAnsi="宋体" w:cstheme="minorBidi" w:hint="eastAsia"/>
          <w:b/>
          <w:kern w:val="2"/>
          <w:sz w:val="21"/>
          <w:szCs w:val="22"/>
          <w:lang w:eastAsia="zh-CN"/>
        </w:rPr>
        <w:t>“正偏离”、“负偏离”或“无偏离”</w:t>
      </w:r>
      <w:r>
        <w:rPr>
          <w:rFonts w:ascii="宋体" w:eastAsia="宋体" w:hAnsi="宋体"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4</w:t>
      </w:r>
      <w:r>
        <w:rPr>
          <w:rFonts w:ascii="宋体" w:eastAsia="宋体" w:hAnsi="宋体" w:cstheme="minorBidi" w:hint="eastAsia"/>
          <w:kern w:val="2"/>
          <w:sz w:val="21"/>
          <w:szCs w:val="22"/>
          <w:lang w:eastAsia="zh-CN"/>
        </w:rPr>
        <w:t>、未要求提供证明资料的招标技术要求，可以不提供证明资料（如实响应即可）。</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5</w:t>
      </w:r>
      <w:r>
        <w:rPr>
          <w:rFonts w:ascii="宋体" w:eastAsia="宋体" w:hAnsi="宋体" w:cstheme="minorBidi" w:hint="eastAsia"/>
          <w:kern w:val="2"/>
          <w:sz w:val="21"/>
          <w:szCs w:val="22"/>
          <w:lang w:eastAsia="zh-CN"/>
        </w:rPr>
        <w:t>、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6</w:t>
      </w:r>
      <w:r>
        <w:rPr>
          <w:rFonts w:ascii="宋体" w:eastAsia="宋体" w:hAnsi="宋体" w:cstheme="minorBidi" w:hint="eastAsia"/>
          <w:kern w:val="2"/>
          <w:sz w:val="21"/>
          <w:szCs w:val="22"/>
          <w:lang w:eastAsia="zh-CN"/>
        </w:rPr>
        <w:t>、投标人提供的证明资料，均要求原件备查。</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7</w:t>
      </w:r>
      <w:r>
        <w:rPr>
          <w:rFonts w:ascii="宋体" w:eastAsia="宋体" w:hAnsi="宋体" w:cstheme="minorBidi" w:hint="eastAsia"/>
          <w:kern w:val="2"/>
          <w:sz w:val="21"/>
          <w:szCs w:val="22"/>
          <w:lang w:eastAsia="zh-CN"/>
        </w:rPr>
        <w:t>、评审委员会有权对投标人是否存在虚假响应予以认定，并视情况经招标机构报主管部门进行处理；</w:t>
      </w:r>
    </w:p>
    <w:p>
      <w:pPr>
        <w:widowControl w:val="0"/>
        <w:jc w:val="both"/>
        <w:rPr>
          <w:rFonts w:ascii="宋体" w:eastAsia="宋体" w:hAnsi="宋体"/>
          <w:kern w:val="2"/>
          <w:sz w:val="21"/>
          <w:szCs w:val="22"/>
          <w:lang w:eastAsia="zh-CN"/>
        </w:rPr>
      </w:pPr>
      <w:r>
        <w:rPr>
          <w:rFonts w:ascii="宋体" w:eastAsia="宋体" w:hAnsi="宋体" w:cstheme="minorBidi"/>
          <w:kern w:val="2"/>
          <w:sz w:val="21"/>
          <w:szCs w:val="22"/>
          <w:lang w:eastAsia="zh-CN"/>
        </w:rPr>
        <w:t>8</w:t>
      </w:r>
      <w:r>
        <w:rPr>
          <w:rFonts w:ascii="宋体" w:eastAsia="宋体" w:hAnsi="宋体" w:cstheme="minorBidi" w:hint="eastAsia"/>
          <w:kern w:val="2"/>
          <w:sz w:val="21"/>
          <w:szCs w:val="22"/>
          <w:lang w:eastAsia="zh-CN"/>
        </w:rPr>
        <w:t>、除招标文件另有注明外，投标文件其它位置如出现与本表中投标参数不一致的信息，均以本表信息为准。</w:t>
      </w: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widowControl w:val="0"/>
        <w:jc w:val="both"/>
        <w:rPr>
          <w:rFonts w:ascii="宋体" w:eastAsia="宋体" w:hAnsi="宋体"/>
          <w:kern w:val="2"/>
          <w:sz w:val="21"/>
          <w:szCs w:val="22"/>
          <w:lang w:eastAsia="zh-CN"/>
        </w:rPr>
      </w:pPr>
    </w:p>
    <w:p>
      <w:pPr>
        <w:rPr>
          <w:rFonts w:ascii="宋体" w:eastAsia="宋体" w:hAnsi="宋体"/>
          <w:kern w:val="2"/>
          <w:sz w:val="21"/>
          <w:szCs w:val="22"/>
          <w:lang w:eastAsia="zh-CN"/>
        </w:rPr>
      </w:pPr>
    </w:p>
    <w:p>
      <w:pPr>
        <w:widowControl w:val="0"/>
        <w:jc w:val="both"/>
        <w:rPr>
          <w:rFonts w:ascii="宋体" w:eastAsia="宋体" w:hAnsi="宋体"/>
          <w:bCs/>
          <w:kern w:val="2"/>
          <w:sz w:val="21"/>
          <w:szCs w:val="21"/>
          <w:lang w:eastAsia="zh-CN"/>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十、立式直饮水机（1）设备卫生安全</w:t>
      </w:r>
    </w:p>
    <w:p>
      <w:pPr>
        <w:jc w:val="center"/>
        <w:rPr>
          <w:rFonts w:ascii="宋体" w:eastAsia="宋体" w:hAnsi="宋体"/>
          <w:b/>
          <w:bCs/>
          <w:lang w:eastAsia="zh-CN"/>
        </w:rPr>
      </w:pPr>
      <w:r>
        <w:rPr>
          <w:rFonts w:ascii="宋体" w:eastAsia="宋体" w:hAnsi="宋体" w:hint="eastAsia"/>
          <w:b/>
          <w:bCs/>
          <w:lang w:eastAsia="zh-CN"/>
        </w:rPr>
        <w:t>（格式自拟）</w:t>
      </w:r>
    </w:p>
    <w:p>
      <w:pPr>
        <w:rPr>
          <w:rFonts w:ascii="宋体" w:eastAsia="宋体" w:hAnsi="宋体" w:hint="eastAsia"/>
          <w:b/>
          <w:bCs/>
          <w:lang w:eastAsia="zh-CN"/>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十一、售后服务保障措施</w:t>
      </w:r>
    </w:p>
    <w:p>
      <w:pPr>
        <w:jc w:val="center"/>
        <w:rPr>
          <w:rFonts w:ascii="宋体" w:eastAsia="宋体" w:hAnsi="宋体"/>
          <w:b/>
          <w:bCs/>
          <w:lang w:eastAsia="zh-CN"/>
        </w:rPr>
      </w:pPr>
      <w:r>
        <w:rPr>
          <w:rFonts w:ascii="宋体" w:eastAsia="宋体" w:hAnsi="宋体" w:hint="eastAsia"/>
          <w:b/>
          <w:bCs/>
          <w:lang w:eastAsia="zh-CN"/>
        </w:rPr>
        <w:t>（格式自拟）</w:t>
      </w:r>
    </w:p>
    <w:p>
      <w:pPr>
        <w:rPr>
          <w:rFonts w:ascii="宋体" w:eastAsia="宋体" w:hAnsi="宋体" w:hint="eastAsia"/>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十二、项目实施方案</w:t>
      </w:r>
    </w:p>
    <w:p>
      <w:pPr>
        <w:jc w:val="center"/>
        <w:rPr>
          <w:rFonts w:ascii="宋体" w:eastAsia="宋体" w:hAnsi="宋体"/>
          <w:b/>
          <w:bCs/>
          <w:lang w:eastAsia="zh-CN"/>
        </w:rPr>
      </w:pPr>
      <w:r>
        <w:rPr>
          <w:rFonts w:ascii="宋体" w:eastAsia="宋体" w:hAnsi="宋体" w:hint="eastAsia"/>
          <w:b/>
          <w:bCs/>
          <w:lang w:eastAsia="zh-CN"/>
        </w:rPr>
        <w:t>（格式自拟）</w:t>
      </w:r>
    </w:p>
    <w:p>
      <w:pPr>
        <w:rPr>
          <w:rFonts w:ascii="宋体" w:eastAsia="宋体" w:hAnsi="宋体" w:hint="eastAsia"/>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十三、企业认证</w:t>
      </w:r>
    </w:p>
    <w:p>
      <w:pPr>
        <w:jc w:val="center"/>
        <w:rPr>
          <w:rFonts w:ascii="宋体" w:eastAsia="宋体" w:hAnsi="宋体"/>
          <w:b/>
          <w:bCs/>
          <w:lang w:eastAsia="zh-CN"/>
        </w:rPr>
      </w:pPr>
      <w:r>
        <w:rPr>
          <w:rFonts w:ascii="宋体" w:eastAsia="宋体" w:hAnsi="宋体" w:hint="eastAsia"/>
          <w:b/>
          <w:bCs/>
          <w:lang w:eastAsia="zh-CN"/>
        </w:rPr>
        <w:t>（格式自拟）</w:t>
      </w:r>
    </w:p>
    <w:p>
      <w:pPr>
        <w:rPr>
          <w:rFonts w:ascii="宋体" w:eastAsia="宋体" w:hAnsi="宋体" w:hint="eastAsia"/>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十四、投标人同类项目业绩情况</w:t>
      </w:r>
    </w:p>
    <w:p>
      <w:pPr>
        <w:jc w:val="center"/>
        <w:rPr>
          <w:rFonts w:ascii="宋体" w:eastAsia="宋体" w:hAnsi="宋体"/>
          <w:b/>
          <w:bCs/>
          <w:lang w:eastAsia="zh-CN"/>
        </w:rPr>
      </w:pPr>
      <w:r>
        <w:rPr>
          <w:rFonts w:ascii="宋体" w:eastAsia="宋体" w:hAnsi="宋体" w:hint="eastAsia"/>
          <w:b/>
          <w:bCs/>
          <w:lang w:eastAsia="zh-CN"/>
        </w:rPr>
        <w:t>（格式自拟）</w:t>
      </w:r>
    </w:p>
    <w:p>
      <w:pPr>
        <w:rPr>
          <w:rFonts w:ascii="宋体" w:eastAsia="宋体" w:hAnsi="宋体" w:hint="eastAsia"/>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十五、履约情况</w:t>
      </w:r>
    </w:p>
    <w:p>
      <w:pPr>
        <w:jc w:val="center"/>
        <w:rPr>
          <w:rFonts w:ascii="宋体" w:eastAsia="宋体" w:hAnsi="宋体" w:hint="eastAsia"/>
          <w:b/>
          <w:bCs/>
          <w:lang w:eastAsia="zh-CN"/>
        </w:rPr>
      </w:pPr>
      <w:r>
        <w:rPr>
          <w:rFonts w:ascii="宋体" w:eastAsia="宋体" w:hAnsi="宋体" w:hint="eastAsia"/>
          <w:b/>
          <w:bCs/>
          <w:lang w:eastAsia="zh-CN"/>
        </w:rPr>
        <w:t>（格式自拟）</w:t>
      </w: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jc w:val="center"/>
        <w:rPr>
          <w:rFonts w:ascii="宋体" w:eastAsia="宋体" w:hAnsi="宋体" w:hint="eastAsia"/>
          <w:b/>
          <w:bCs/>
          <w:lang w:eastAsia="zh-CN"/>
        </w:rPr>
      </w:pPr>
    </w:p>
    <w:p>
      <w:pPr>
        <w:keepNext/>
        <w:keepLines/>
        <w:widowControl w:val="0"/>
        <w:spacing w:before="260" w:after="260"/>
        <w:jc w:val="center"/>
        <w:outlineLvl w:val="2"/>
        <w:rPr>
          <w:rFonts w:ascii="宋体" w:eastAsia="宋体" w:hAnsi="宋体"/>
          <w:b/>
          <w:bCs/>
          <w:kern w:val="2"/>
          <w:sz w:val="30"/>
          <w:szCs w:val="30"/>
          <w:lang w:eastAsia="zh-CN"/>
        </w:rPr>
      </w:pPr>
      <w:r>
        <w:rPr>
          <w:rFonts w:ascii="宋体" w:eastAsia="宋体" w:hAnsi="宋体" w:cstheme="minorBidi" w:hint="eastAsia"/>
          <w:b/>
          <w:bCs/>
          <w:kern w:val="2"/>
          <w:sz w:val="30"/>
          <w:szCs w:val="30"/>
          <w:lang w:eastAsia="zh-CN"/>
        </w:rPr>
        <w:t>十六、诚信情况</w:t>
      </w:r>
    </w:p>
    <w:p>
      <w:pPr>
        <w:rPr>
          <w:rFonts w:ascii="宋体" w:eastAsia="宋体" w:hAnsi="宋体" w:hint="eastAsia"/>
        </w:rPr>
      </w:pPr>
    </w:p>
    <w:p>
      <w:pPr>
        <w:spacing w:before="120" w:after="120"/>
        <w:jc w:val="center"/>
        <w:rPr>
          <w:rFonts w:ascii="宋体" w:eastAsia="宋体" w:hAnsi="宋体" w:hint="eastAsia"/>
          <w:b/>
          <w:bCs/>
          <w:sz w:val="21"/>
          <w:szCs w:val="21"/>
          <w:lang w:eastAsia="zh-CN"/>
        </w:rPr>
      </w:pPr>
      <w:bookmarkStart w:id="36" w:name="_Toc20940"/>
      <w:r>
        <w:rPr>
          <w:rFonts w:ascii="宋体" w:eastAsia="宋体" w:hAnsi="宋体" w:cs="宋体" w:hint="eastAsia"/>
          <w:b/>
          <w:bCs/>
          <w:sz w:val="28"/>
          <w:szCs w:val="28"/>
          <w:lang w:eastAsia="zh-CN"/>
        </w:rPr>
        <w:t>投标人诚信承诺函</w:t>
      </w:r>
      <w:bookmarkEnd w:id="36"/>
    </w:p>
    <w:p>
      <w:pPr>
        <w:spacing w:line="360" w:lineRule="auto"/>
        <w:rPr>
          <w:rFonts w:ascii="宋体" w:eastAsia="宋体" w:hAnsi="宋体" w:hint="eastAsia"/>
          <w:b/>
          <w:sz w:val="21"/>
          <w:szCs w:val="21"/>
          <w:lang w:eastAsia="zh-CN"/>
        </w:rPr>
      </w:pPr>
      <w:r>
        <w:rPr>
          <w:rFonts w:ascii="宋体" w:eastAsia="宋体" w:hAnsi="宋体" w:hint="eastAsia"/>
          <w:b/>
          <w:sz w:val="21"/>
          <w:szCs w:val="21"/>
          <w:lang w:eastAsia="zh-CN"/>
        </w:rPr>
        <w:t>致：深圳市千里招标代理有限公司</w:t>
      </w:r>
    </w:p>
    <w:p>
      <w:pPr>
        <w:spacing w:line="360" w:lineRule="auto"/>
        <w:ind w:firstLine="420" w:firstLineChars="200"/>
        <w:rPr>
          <w:rFonts w:ascii="宋体" w:eastAsia="宋体" w:hAnsi="宋体" w:hint="eastAsia"/>
          <w:sz w:val="21"/>
          <w:szCs w:val="21"/>
          <w:lang w:eastAsia="zh-CN"/>
        </w:rPr>
      </w:pPr>
      <w:r>
        <w:rPr>
          <w:rFonts w:ascii="宋体" w:eastAsia="宋体" w:hAnsi="宋体" w:hint="eastAsia"/>
          <w:sz w:val="21"/>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20" w:firstLineChars="200"/>
        <w:rPr>
          <w:rFonts w:ascii="宋体" w:eastAsia="宋体" w:hAnsi="宋体" w:hint="eastAsia"/>
          <w:sz w:val="21"/>
          <w:szCs w:val="21"/>
          <w:lang w:eastAsia="zh-CN"/>
        </w:rPr>
      </w:pPr>
      <w:r>
        <w:rPr>
          <w:rFonts w:ascii="宋体" w:eastAsia="宋体" w:hAnsi="宋体" w:hint="eastAsia"/>
          <w:sz w:val="21"/>
          <w:szCs w:val="21"/>
          <w:lang w:eastAsia="zh-CN"/>
        </w:rPr>
        <w:t>（十二）主管部门认定的其他情形。</w:t>
      </w:r>
    </w:p>
    <w:p>
      <w:pPr>
        <w:spacing w:line="360" w:lineRule="auto"/>
        <w:ind w:firstLine="420" w:firstLineChars="200"/>
        <w:rPr>
          <w:rFonts w:ascii="宋体" w:eastAsia="宋体" w:hAnsi="宋体" w:hint="eastAsia"/>
          <w:sz w:val="21"/>
          <w:szCs w:val="21"/>
          <w:lang w:eastAsia="zh-CN"/>
        </w:rPr>
      </w:pPr>
      <w:r>
        <w:rPr>
          <w:rFonts w:ascii="宋体" w:eastAsia="宋体" w:hAnsi="宋体" w:hint="eastAsia"/>
          <w:sz w:val="21"/>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20" w:firstLineChars="200"/>
        <w:rPr>
          <w:rFonts w:ascii="宋体" w:eastAsia="宋体" w:hAnsi="宋体" w:hint="eastAsia"/>
          <w:sz w:val="21"/>
          <w:szCs w:val="21"/>
          <w:lang w:eastAsia="zh-CN"/>
        </w:rPr>
      </w:pPr>
      <w:r>
        <w:rPr>
          <w:rFonts w:ascii="宋体" w:eastAsia="宋体" w:hAnsi="宋体" w:hint="eastAsia"/>
          <w:sz w:val="21"/>
          <w:szCs w:val="21"/>
          <w:lang w:eastAsia="zh-CN"/>
        </w:rPr>
        <w:t>特此承诺。</w:t>
      </w:r>
    </w:p>
    <w:p>
      <w:pPr>
        <w:spacing w:line="360" w:lineRule="auto"/>
        <w:jc w:val="both"/>
        <w:rPr>
          <w:rFonts w:ascii="宋体" w:eastAsia="宋体" w:hAnsi="宋体" w:hint="eastAsia"/>
          <w:sz w:val="21"/>
          <w:szCs w:val="21"/>
          <w:lang w:eastAsia="zh-CN"/>
        </w:rPr>
      </w:pPr>
    </w:p>
    <w:p>
      <w:pPr>
        <w:spacing w:line="360" w:lineRule="auto"/>
        <w:rPr>
          <w:rFonts w:ascii="宋体" w:eastAsia="宋体" w:hAnsi="宋体" w:hint="eastAsia"/>
          <w:sz w:val="21"/>
          <w:szCs w:val="21"/>
          <w:lang w:eastAsia="zh-CN"/>
        </w:rPr>
      </w:pPr>
    </w:p>
    <w:p>
      <w:pPr>
        <w:spacing w:line="360" w:lineRule="auto"/>
        <w:ind w:firstLine="3150" w:firstLineChars="1500"/>
        <w:rPr>
          <w:rFonts w:ascii="宋体" w:eastAsia="宋体" w:hAnsi="宋体" w:hint="eastAsia"/>
          <w:sz w:val="21"/>
          <w:szCs w:val="21"/>
          <w:lang w:eastAsia="zh-CN"/>
        </w:rPr>
      </w:pPr>
      <w:r>
        <w:rPr>
          <w:rFonts w:ascii="宋体" w:eastAsia="宋体" w:hAnsi="宋体" w:hint="eastAsia"/>
          <w:sz w:val="21"/>
          <w:szCs w:val="21"/>
          <w:lang w:eastAsia="zh-CN"/>
        </w:rPr>
        <w:t>投标单位：</w:t>
      </w:r>
    </w:p>
    <w:p>
      <w:pPr>
        <w:spacing w:line="360" w:lineRule="auto"/>
        <w:rPr>
          <w:rFonts w:ascii="宋体" w:eastAsia="宋体" w:hAnsi="宋体" w:hint="eastAsia"/>
          <w:sz w:val="21"/>
          <w:szCs w:val="21"/>
          <w:lang w:eastAsia="zh-CN"/>
        </w:rPr>
      </w:pPr>
    </w:p>
    <w:p>
      <w:pPr>
        <w:spacing w:line="360" w:lineRule="auto"/>
        <w:jc w:val="right"/>
        <w:rPr>
          <w:rFonts w:ascii="宋体" w:eastAsia="宋体" w:hAnsi="宋体" w:hint="eastAsia"/>
          <w:sz w:val="21"/>
          <w:szCs w:val="21"/>
          <w:lang w:eastAsia="zh-CN"/>
        </w:rPr>
      </w:pPr>
      <w:r>
        <w:rPr>
          <w:rFonts w:ascii="宋体" w:eastAsia="宋体" w:hAnsi="宋体" w:hint="eastAsia"/>
          <w:sz w:val="21"/>
          <w:szCs w:val="21"/>
          <w:lang w:eastAsia="zh-CN"/>
        </w:rPr>
        <w:t>日期：</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年</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月</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日</w:t>
      </w:r>
    </w:p>
    <w:p>
      <w:pPr>
        <w:spacing w:line="360" w:lineRule="auto"/>
        <w:rPr>
          <w:rFonts w:ascii="宋体" w:eastAsia="宋体" w:hAnsi="宋体" w:hint="eastAsia"/>
          <w:kern w:val="2"/>
          <w:szCs w:val="20"/>
          <w:highlight w:val="yellow"/>
          <w:lang w:eastAsia="zh-CN"/>
        </w:rPr>
      </w:pPr>
    </w:p>
    <w:p>
      <w:pPr>
        <w:spacing w:line="360" w:lineRule="auto"/>
        <w:rPr>
          <w:rFonts w:ascii="宋体" w:eastAsia="宋体" w:hAnsi="宋体" w:hint="eastAsia"/>
          <w:kern w:val="2"/>
          <w:szCs w:val="20"/>
          <w:highlight w:val="yellow"/>
          <w:lang w:eastAsia="zh-CN"/>
        </w:rPr>
      </w:pPr>
    </w:p>
    <w:p>
      <w:pPr>
        <w:spacing w:line="360" w:lineRule="auto"/>
        <w:rPr>
          <w:rFonts w:ascii="宋体" w:eastAsia="宋体" w:hAnsi="宋体" w:hint="eastAsia"/>
          <w:kern w:val="2"/>
          <w:szCs w:val="20"/>
          <w:highlight w:val="yellow"/>
          <w:lang w:eastAsia="zh-CN"/>
        </w:rPr>
      </w:pPr>
    </w:p>
    <w:p>
      <w:pPr>
        <w:spacing w:line="360" w:lineRule="auto"/>
        <w:rPr>
          <w:rFonts w:ascii="宋体" w:eastAsia="宋体" w:hAnsi="宋体" w:hint="eastAsia"/>
          <w:kern w:val="2"/>
          <w:szCs w:val="20"/>
          <w:highlight w:val="yellow"/>
          <w:lang w:eastAsia="zh-CN"/>
        </w:rPr>
      </w:pPr>
    </w:p>
    <w:p>
      <w:pPr>
        <w:keepNext/>
        <w:keepLines/>
        <w:widowControl w:val="0"/>
        <w:spacing w:before="260" w:after="260"/>
        <w:jc w:val="center"/>
        <w:outlineLvl w:val="2"/>
        <w:rPr>
          <w:rFonts w:ascii="宋体" w:eastAsia="宋体" w:hAnsi="宋体" w:hint="eastAsia"/>
          <w:b/>
          <w:bCs/>
          <w:kern w:val="2"/>
          <w:sz w:val="30"/>
          <w:szCs w:val="30"/>
          <w:lang w:eastAsia="zh-CN"/>
        </w:rPr>
      </w:pPr>
      <w:r>
        <w:rPr>
          <w:rFonts w:ascii="宋体" w:eastAsia="宋体" w:hAnsi="宋体" w:cstheme="minorBidi" w:hint="eastAsia"/>
          <w:b/>
          <w:bCs/>
          <w:kern w:val="2"/>
          <w:sz w:val="30"/>
          <w:szCs w:val="30"/>
          <w:lang w:eastAsia="zh-CN"/>
        </w:rPr>
        <w:t>十七、</w:t>
      </w:r>
      <w:bookmarkStart w:id="37" w:name="_Hlk72062872"/>
      <w:r>
        <w:rPr>
          <w:rFonts w:ascii="宋体" w:eastAsia="宋体" w:hAnsi="宋体" w:cstheme="minorBidi" w:hint="eastAsia"/>
          <w:b/>
          <w:bCs/>
          <w:kern w:val="2"/>
          <w:sz w:val="30"/>
          <w:szCs w:val="30"/>
          <w:lang w:eastAsia="zh-CN"/>
        </w:rPr>
        <w:t>投标人认为需要加以说明的其他内容</w:t>
      </w:r>
      <w:bookmarkEnd w:id="37"/>
    </w:p>
    <w:p>
      <w:pPr>
        <w:jc w:val="center"/>
        <w:rPr>
          <w:rFonts w:ascii="宋体" w:eastAsia="宋体" w:hAnsi="宋体" w:hint="eastAsia"/>
          <w:szCs w:val="20"/>
          <w:lang w:eastAsia="zh-CN"/>
        </w:rPr>
      </w:pPr>
      <w:r>
        <w:rPr>
          <w:rFonts w:ascii="宋体" w:eastAsia="宋体" w:hAnsi="宋体" w:cstheme="minorBidi" w:hint="eastAsia"/>
          <w:szCs w:val="20"/>
          <w:lang w:eastAsia="zh-CN"/>
        </w:rPr>
        <w:t>（一）政府采购违法行为风险知悉确认书</w:t>
      </w:r>
    </w:p>
    <w:p>
      <w:pPr>
        <w:jc w:val="center"/>
        <w:rPr>
          <w:rFonts w:ascii="宋体" w:eastAsia="宋体" w:hAnsi="宋体" w:hint="eastAsia"/>
          <w:szCs w:val="20"/>
          <w:lang w:eastAsia="zh-CN"/>
        </w:rPr>
      </w:pPr>
    </w:p>
    <w:p>
      <w:pPr>
        <w:spacing w:after="120" w:afterLines="50" w:line="360" w:lineRule="exact"/>
        <w:ind w:firstLine="420" w:firstLineChars="20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序号</w:t>
            </w:r>
          </w:p>
        </w:tc>
        <w:tc>
          <w:tcPr>
            <w:tcW w:w="78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lang w:eastAsia="zh-CN"/>
              </w:rPr>
            </w:pPr>
            <w:r>
              <w:rPr>
                <w:rFonts w:ascii="宋体" w:hAnsi="宋体" w:cs="宋体" w:hint="eastAsia"/>
                <w:b/>
                <w:bCs/>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1</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与其他投标供应商的法定代表人、主要经营负责人、投标授权代表人、项目负责人、主要技术人员为</w:t>
            </w:r>
            <w:r>
              <w:rPr>
                <w:rFonts w:ascii="宋体" w:hAnsi="宋体" w:cs="宋体" w:hint="eastAsia"/>
                <w:b/>
                <w:bCs/>
                <w:sz w:val="21"/>
                <w:szCs w:val="21"/>
                <w:lang w:eastAsia="zh-CN"/>
              </w:rPr>
              <w:t>同一人、属同一单位或者在同一单位缴纳社会保险</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2</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参与本项目政府采购活动时，与其他投标供应商存在单位负责人为</w:t>
            </w:r>
            <w:r>
              <w:rPr>
                <w:rFonts w:ascii="宋体" w:hAnsi="宋体" w:cs="宋体" w:hint="eastAsia"/>
                <w:b/>
                <w:bCs/>
                <w:sz w:val="21"/>
                <w:szCs w:val="21"/>
                <w:lang w:eastAsia="zh-CN"/>
              </w:rPr>
              <w:t>同一人或直接控股、管理关系</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3</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与其他投标供应商的投标文件或部分投标文件</w:t>
            </w:r>
            <w:r>
              <w:rPr>
                <w:rFonts w:ascii="宋体" w:hAnsi="宋体" w:cs="宋体" w:hint="eastAsia"/>
                <w:b/>
                <w:bCs/>
                <w:sz w:val="21"/>
                <w:szCs w:val="21"/>
                <w:lang w:eastAsia="zh-CN"/>
              </w:rPr>
              <w:t>相互混装或存在非正常一致</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4</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与其他投标供应商的投标文件由</w:t>
            </w:r>
            <w:r>
              <w:rPr>
                <w:rFonts w:ascii="宋体" w:hAnsi="宋体" w:cs="宋体" w:hint="eastAsia"/>
                <w:b/>
                <w:bCs/>
                <w:sz w:val="21"/>
                <w:szCs w:val="21"/>
                <w:lang w:eastAsia="zh-CN"/>
              </w:rPr>
              <w:t>同一单位或者同一人编制</w:t>
            </w:r>
            <w:r>
              <w:rPr>
                <w:rFonts w:ascii="宋体" w:hAnsi="宋体" w:cs="宋体" w:hint="eastAsia"/>
                <w:sz w:val="21"/>
                <w:szCs w:val="21"/>
                <w:lang w:eastAsia="zh-CN"/>
              </w:rPr>
              <w:t>，或者使用</w:t>
            </w:r>
            <w:r>
              <w:rPr>
                <w:rFonts w:ascii="宋体" w:hAnsi="宋体" w:cs="宋体" w:hint="eastAsia"/>
                <w:b/>
                <w:bCs/>
                <w:sz w:val="21"/>
                <w:szCs w:val="21"/>
                <w:lang w:eastAsia="zh-CN"/>
              </w:rPr>
              <w:t>同一设备编制</w:t>
            </w:r>
            <w:r>
              <w:rPr>
                <w:rFonts w:ascii="宋体" w:hAnsi="宋体" w:cs="宋体" w:hint="eastAsia"/>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5</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提供</w:t>
            </w:r>
            <w:r>
              <w:rPr>
                <w:rFonts w:ascii="宋体" w:hAnsi="宋体" w:cs="宋体" w:hint="eastAsia"/>
                <w:b/>
                <w:bCs/>
                <w:sz w:val="21"/>
                <w:szCs w:val="21"/>
                <w:lang w:eastAsia="zh-CN"/>
              </w:rPr>
              <w:t>未经出具机构核实</w:t>
            </w:r>
            <w:r>
              <w:rPr>
                <w:rFonts w:ascii="宋体" w:hAnsi="宋体" w:cs="宋体" w:hint="eastAsia"/>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6</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擅自将投标密钥或电子营业执照出借他人使用或未妥善保管。</w:t>
            </w:r>
          </w:p>
        </w:tc>
      </w:tr>
    </w:tbl>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一、本公司已充分知悉“隐瞒真实情况，提供虚假资料”的法定情形，相关情形包括但不限于</w:t>
      </w:r>
      <w:r>
        <w:rPr>
          <w:rFonts w:ascii="宋体" w:eastAsia="宋体" w:hAnsi="宋体" w:cs="仿宋_GB2312" w:hint="eastAsia"/>
          <w:kern w:val="2"/>
          <w:sz w:val="21"/>
          <w:szCs w:val="21"/>
          <w:lang w:eastAsia="zh-CN"/>
        </w:rPr>
        <w:t>：</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（一）通过转让或者租借等方式从其他单位获取资格或者资质证书投标的。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（二）由其他单位或者其他单位负责人在投标供应商编制的投标文件上加盖印章或者签字的。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（三）项目负责人或者主要技术人员不是本单位人员的。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（四）投标保证金不是从投标供应商基本账户转出的。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（五）其他隐瞒真实情况、提供虚假资料的行为。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二、本公司已充分知悉“与其他采购参加人串通投标”的法定情形，相关情形包括但不限于：</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（一）投标供应商之间相互约定给予未中标的供应商利益补偿。</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（三）不同投标供应商的投标文件由同一单位或者同一人编制，或者由同一人分阶段参与编制的。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（四）不同投标供应商的投标文件或部分投标文件相互混装。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（五）不同投标供应商的投标文件内容存在非正常一致。</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（六）由同一单位工作人员为两家以上（含两家）供应商进行同一项投标活动的。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（七）不同投标人的投标报价呈规律性差异。</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（八）不同投标人的投标保证金从同一单位或者个人的账户转出。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（九）主管部门依照法律、法规认定的其他情形。</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三、本公司已充分知悉下列情形所对应的法律风险，并在投标前已对相关风险事项进行排查。</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kern w:val="2"/>
          <w:sz w:val="21"/>
          <w:szCs w:val="21"/>
          <w:lang w:eastAsia="zh-CN"/>
        </w:rPr>
        <w:t>（一）对于</w:t>
      </w:r>
      <w:r>
        <w:rPr>
          <w:rFonts w:ascii="宋体" w:eastAsia="宋体" w:hAnsi="宋体" w:hint="eastAsia"/>
          <w:kern w:val="2"/>
          <w:sz w:val="21"/>
          <w:szCs w:val="21"/>
          <w:lang w:eastAsia="zh-CN"/>
        </w:rPr>
        <w:t>从</w:t>
      </w:r>
      <w:r>
        <w:rPr>
          <w:rFonts w:ascii="宋体" w:eastAsia="宋体" w:hAnsi="宋体" w:cs="仿宋_GB2312" w:hint="eastAsia"/>
          <w:kern w:val="2"/>
          <w:sz w:val="21"/>
          <w:szCs w:val="21"/>
          <w:lang w:eastAsia="zh-CN"/>
        </w:rPr>
        <w:t>其他主体</w:t>
      </w:r>
      <w:r>
        <w:rPr>
          <w:rFonts w:ascii="宋体" w:eastAsia="宋体" w:hAnsi="宋体" w:hint="eastAsia"/>
          <w:kern w:val="2"/>
          <w:sz w:val="21"/>
          <w:szCs w:val="21"/>
          <w:lang w:eastAsia="zh-CN"/>
        </w:rPr>
        <w:t>获取</w:t>
      </w:r>
      <w:r>
        <w:rPr>
          <w:rFonts w:ascii="宋体" w:eastAsia="宋体" w:hAnsi="宋体" w:cs="仿宋_GB2312" w:hint="eastAsia"/>
          <w:kern w:val="2"/>
          <w:sz w:val="21"/>
          <w:szCs w:val="21"/>
          <w:lang w:eastAsia="zh-CN"/>
        </w:rPr>
        <w:t>的投标资料，供应商应审慎核查，确保投标资料的真实性。</w:t>
      </w:r>
      <w:r>
        <w:rPr>
          <w:rFonts w:ascii="宋体" w:eastAsia="宋体" w:hAnsi="宋体" w:cs="仿宋_GB2312"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（四）供应商应严格规范项目授权代表、员工参与招标投标的行为，加强对投标文件的审核。项目授权代表、员工</w:t>
      </w:r>
      <w:r>
        <w:rPr>
          <w:rFonts w:ascii="宋体" w:eastAsia="宋体" w:hAnsi="宋体" w:hint="eastAsia"/>
          <w:kern w:val="2"/>
          <w:sz w:val="21"/>
          <w:szCs w:val="21"/>
          <w:lang w:eastAsia="zh-CN"/>
        </w:rPr>
        <w:t>编制、上传</w:t>
      </w:r>
      <w:r>
        <w:rPr>
          <w:rFonts w:ascii="宋体" w:eastAsia="宋体" w:hAnsi="宋体" w:cs="仿宋_GB2312" w:hint="eastAsia"/>
          <w:kern w:val="2"/>
          <w:sz w:val="21"/>
          <w:szCs w:val="21"/>
          <w:lang w:eastAsia="zh-CN"/>
        </w:rPr>
        <w:t>投标文件</w:t>
      </w:r>
      <w:r>
        <w:rPr>
          <w:rFonts w:ascii="宋体" w:eastAsia="宋体" w:hAnsi="宋体" w:hint="eastAsia"/>
          <w:kern w:val="2"/>
          <w:sz w:val="21"/>
          <w:szCs w:val="21"/>
          <w:lang w:eastAsia="zh-CN"/>
        </w:rPr>
        <w:t>等行为</w:t>
      </w:r>
      <w:r>
        <w:rPr>
          <w:rFonts w:ascii="宋体" w:eastAsia="宋体" w:hAnsi="宋体" w:cs="仿宋_GB2312" w:hint="eastAsia"/>
          <w:kern w:val="2"/>
          <w:sz w:val="21"/>
          <w:szCs w:val="21"/>
          <w:lang w:eastAsia="zh-CN"/>
        </w:rPr>
        <w:t>违反政府采购法律法规或招标文件要求的，投标供应商应当依法承担相应法律责任。</w:t>
      </w:r>
    </w:p>
    <w:p>
      <w:pPr>
        <w:widowControl w:val="0"/>
        <w:spacing w:line="579"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（六）单位负责人为同一人或者存在直接控股、管理关系的不同供应商，不得参加同一合同项下的政府采购活动。相关情形</w:t>
      </w:r>
      <w:r>
        <w:rPr>
          <w:rFonts w:ascii="宋体" w:eastAsia="宋体" w:hAnsi="宋体" w:hint="eastAsia"/>
          <w:kern w:val="2"/>
          <w:sz w:val="21"/>
          <w:szCs w:val="21"/>
          <w:lang w:eastAsia="zh-CN"/>
        </w:rPr>
        <w:t>如</w:t>
      </w:r>
      <w:r>
        <w:rPr>
          <w:rFonts w:ascii="宋体" w:eastAsia="宋体" w:hAnsi="宋体" w:cs="仿宋_GB2312" w:hint="eastAsia"/>
          <w:kern w:val="2"/>
          <w:sz w:val="21"/>
          <w:szCs w:val="21"/>
          <w:lang w:eastAsia="zh-CN"/>
        </w:rPr>
        <w:t>查实，依法作投标无效处理；涉嫌串通投标等违法行为的，主管部门将依法调查处理。</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四、本公司已充分知悉政府采购违法、违规行为的法律后果。</w:t>
      </w:r>
      <w:r>
        <w:rPr>
          <w:rFonts w:ascii="宋体" w:eastAsia="宋体" w:hAnsi="宋体" w:cs="仿宋_GB2312"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20" w:firstLineChars="200"/>
        <w:jc w:val="both"/>
        <w:rPr>
          <w:rFonts w:ascii="宋体" w:eastAsia="宋体" w:hAnsi="宋体" w:cs="仿宋_GB2312" w:hint="eastAsia"/>
          <w:color w:val="FF0000"/>
          <w:kern w:val="2"/>
          <w:sz w:val="21"/>
          <w:szCs w:val="21"/>
          <w:lang w:eastAsia="zh-CN"/>
        </w:rPr>
      </w:pPr>
      <w:r>
        <w:rPr>
          <w:rFonts w:ascii="宋体" w:eastAsia="宋体" w:hAnsi="宋体" w:cs="仿宋_GB2312" w:hint="eastAsia"/>
          <w:color w:val="FF0000"/>
          <w:kern w:val="2"/>
          <w:sz w:val="21"/>
          <w:szCs w:val="21"/>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sz w:val="21"/>
          <w:szCs w:val="21"/>
          <w:u w:val="single"/>
          <w:lang w:eastAsia="zh-CN"/>
        </w:rPr>
      </w:pPr>
    </w:p>
    <w:p>
      <w:pPr>
        <w:widowControl w:val="0"/>
        <w:spacing w:line="560" w:lineRule="exact"/>
        <w:jc w:val="both"/>
        <w:rPr>
          <w:rFonts w:ascii="宋体" w:eastAsia="宋体" w:hAnsi="宋体" w:cs="宋体" w:hint="eastAsia"/>
          <w:kern w:val="2"/>
          <w:sz w:val="21"/>
          <w:szCs w:val="21"/>
          <w:lang w:eastAsia="zh-CN"/>
        </w:rPr>
      </w:pPr>
    </w:p>
    <w:p>
      <w:pPr>
        <w:widowControl w:val="0"/>
        <w:spacing w:before="60" w:beforeLines="25" w:after="60" w:afterLines="2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宋体" w:eastAsia="宋体" w:hAnsi="宋体" w:cstheme="minorBidi"/>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33" w:firstLineChars="206"/>
        <w:rPr>
          <w:rFonts w:ascii="宋体" w:eastAsia="宋体" w:hAnsi="宋体" w:cs="仿宋_GB2312" w:hint="eastAsia"/>
          <w:kern w:val="2"/>
          <w:sz w:val="21"/>
          <w:szCs w:val="21"/>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宋体" w:eastAsia="宋体" w:hAnsi="宋体" w:hint="eastAsia"/>
          <w:szCs w:val="20"/>
          <w:lang w:eastAsia="zh-CN"/>
        </w:rPr>
      </w:pPr>
      <w:r>
        <w:rPr>
          <w:rFonts w:ascii="宋体" w:eastAsia="宋体" w:hAnsi="宋体" w:cstheme="minorBidi" w:hint="eastAsia"/>
          <w:szCs w:val="20"/>
          <w:lang w:eastAsia="zh-CN"/>
        </w:rPr>
        <w:t>（二）投标人认为需要加以说明的其他内容（格式自定）</w:t>
      </w:r>
    </w:p>
    <w:p>
      <w:pPr>
        <w:widowControl w:val="0"/>
        <w:spacing w:line="360" w:lineRule="auto"/>
        <w:jc w:val="both"/>
        <w:rPr>
          <w:rFonts w:ascii="宋体" w:eastAsia="宋体" w:hAnsi="宋体" w:cs="宋体" w:hint="eastAsia"/>
          <w:b/>
          <w:bCs/>
          <w:szCs w:val="20"/>
          <w:lang w:eastAsia="zh-CN"/>
        </w:rPr>
      </w:pPr>
    </w:p>
    <w:p>
      <w:pPr>
        <w:widowControl w:val="0"/>
        <w:spacing w:line="360" w:lineRule="auto"/>
        <w:jc w:val="both"/>
        <w:rPr>
          <w:rFonts w:ascii="宋体" w:eastAsia="宋体" w:hAnsi="宋体"/>
          <w:kern w:val="2"/>
          <w:szCs w:val="22"/>
          <w:lang w:eastAsia="zh-CN"/>
        </w:rPr>
      </w:pPr>
    </w:p>
    <w:p>
      <w:pPr>
        <w:widowControl w:val="0"/>
        <w:spacing w:line="360" w:lineRule="auto"/>
        <w:jc w:val="both"/>
        <w:rPr>
          <w:rFonts w:ascii="宋体" w:eastAsia="宋体" w:hAnsi="宋体"/>
          <w:kern w:val="2"/>
          <w:szCs w:val="22"/>
          <w:lang w:eastAsia="zh-CN"/>
        </w:rPr>
      </w:pPr>
    </w:p>
    <w:p>
      <w:pPr>
        <w:widowControl w:val="0"/>
        <w:spacing w:line="360" w:lineRule="auto"/>
        <w:jc w:val="both"/>
        <w:rPr>
          <w:rFonts w:ascii="宋体" w:eastAsia="宋体" w:hAnsi="宋体"/>
          <w:kern w:val="2"/>
          <w:szCs w:val="22"/>
          <w:lang w:eastAsia="zh-CN"/>
        </w:rPr>
      </w:pPr>
    </w:p>
    <w:p>
      <w:pPr>
        <w:widowControl w:val="0"/>
        <w:spacing w:line="360" w:lineRule="auto"/>
        <w:jc w:val="both"/>
        <w:rPr>
          <w:rFonts w:ascii="宋体" w:eastAsia="宋体" w:hAnsi="宋体"/>
          <w:kern w:val="2"/>
          <w:szCs w:val="22"/>
          <w:lang w:eastAsia="zh-CN"/>
        </w:rPr>
      </w:pPr>
    </w:p>
    <w:p>
      <w:pPr>
        <w:widowControl w:val="0"/>
        <w:spacing w:line="360" w:lineRule="auto"/>
        <w:jc w:val="both"/>
        <w:rPr>
          <w:rFonts w:ascii="宋体" w:eastAsia="宋体" w:hAnsi="宋体"/>
          <w:kern w:val="2"/>
          <w:szCs w:val="22"/>
          <w:lang w:eastAsia="zh-CN"/>
        </w:rPr>
      </w:pPr>
    </w:p>
    <w:p>
      <w:pPr>
        <w:rPr>
          <w:rFonts w:ascii="宋体" w:eastAsia="宋体" w:hAnsi="宋体" w:hint="eastAsia"/>
          <w:kern w:val="2"/>
          <w:szCs w:val="22"/>
          <w:lang w:eastAsia="zh-CN"/>
        </w:rPr>
      </w:pPr>
      <w:r>
        <w:rPr>
          <w:rFonts w:ascii="宋体" w:eastAsia="宋体" w:hAnsi="宋体" w:hint="eastAsia"/>
          <w:kern w:val="2"/>
          <w:szCs w:val="22"/>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widowControl w:val="0"/>
        <w:spacing w:line="360" w:lineRule="auto"/>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spacing w:line="360" w:lineRule="auto"/>
        <w:rPr>
          <w:rFonts w:ascii="宋体" w:eastAsia="宋体" w:hAnsi="宋体"/>
          <w:b/>
          <w:bCs/>
          <w:szCs w:val="21"/>
          <w:lang w:eastAsia="zh-CN"/>
        </w:rPr>
      </w:pPr>
      <w:r>
        <w:rPr>
          <w:rFonts w:ascii="宋体" w:eastAsia="宋体" w:hAnsi="宋体" w:hint="eastAsia"/>
          <w:b/>
          <w:bCs/>
          <w:szCs w:val="21"/>
          <w:lang w:eastAsia="zh-CN"/>
        </w:rPr>
        <w:t>甲方：</w:t>
      </w:r>
    </w:p>
    <w:p>
      <w:pPr>
        <w:spacing w:line="360" w:lineRule="auto"/>
        <w:rPr>
          <w:rFonts w:ascii="宋体" w:eastAsia="宋体" w:hAnsi="宋体"/>
          <w:szCs w:val="21"/>
          <w:lang w:eastAsia="zh-CN"/>
        </w:rPr>
      </w:pPr>
      <w:r>
        <w:rPr>
          <w:rFonts w:ascii="宋体" w:eastAsia="宋体" w:hAnsi="宋体" w:hint="eastAsia"/>
          <w:szCs w:val="21"/>
          <w:lang w:eastAsia="zh-CN"/>
        </w:rPr>
        <w:t>地址：</w:t>
      </w:r>
    </w:p>
    <w:p>
      <w:pPr>
        <w:spacing w:line="360" w:lineRule="auto"/>
        <w:rPr>
          <w:rFonts w:ascii="宋体" w:eastAsia="宋体" w:hAnsi="宋体"/>
          <w:szCs w:val="21"/>
          <w:lang w:eastAsia="zh-CN"/>
        </w:rPr>
      </w:pPr>
      <w:r>
        <w:rPr>
          <w:rFonts w:ascii="宋体" w:eastAsia="宋体" w:hAnsi="宋体" w:hint="eastAsia"/>
          <w:szCs w:val="21"/>
          <w:lang w:eastAsia="zh-CN"/>
        </w:rPr>
        <w:t>联系人：</w:t>
      </w:r>
    </w:p>
    <w:p>
      <w:pPr>
        <w:spacing w:line="360" w:lineRule="auto"/>
        <w:rPr>
          <w:rFonts w:ascii="宋体" w:eastAsia="宋体" w:hAnsi="宋体"/>
          <w:b/>
          <w:bCs/>
          <w:szCs w:val="21"/>
          <w:lang w:eastAsia="zh-CN"/>
        </w:rPr>
      </w:pPr>
      <w:r>
        <w:rPr>
          <w:rFonts w:ascii="宋体" w:eastAsia="宋体" w:hAnsi="宋体" w:hint="eastAsia"/>
          <w:szCs w:val="21"/>
          <w:lang w:eastAsia="zh-CN"/>
        </w:rPr>
        <w:t>联系电话：</w:t>
      </w:r>
    </w:p>
    <w:p>
      <w:pPr>
        <w:spacing w:line="360" w:lineRule="auto"/>
        <w:rPr>
          <w:rFonts w:ascii="宋体" w:eastAsia="宋体" w:hAnsi="宋体"/>
          <w:b/>
          <w:bCs/>
          <w:szCs w:val="21"/>
          <w:lang w:eastAsia="zh-CN"/>
        </w:rPr>
      </w:pPr>
    </w:p>
    <w:p>
      <w:pPr>
        <w:spacing w:line="360" w:lineRule="auto"/>
        <w:rPr>
          <w:rFonts w:ascii="宋体" w:eastAsia="宋体" w:hAnsi="宋体"/>
          <w:b/>
          <w:bCs/>
          <w:szCs w:val="21"/>
          <w:lang w:eastAsia="zh-CN"/>
        </w:rPr>
      </w:pPr>
      <w:r>
        <w:rPr>
          <w:rFonts w:ascii="宋体" w:eastAsia="宋体" w:hAnsi="宋体" w:hint="eastAsia"/>
          <w:b/>
          <w:bCs/>
          <w:szCs w:val="21"/>
          <w:lang w:eastAsia="zh-CN"/>
        </w:rPr>
        <w:t>乙方：</w:t>
      </w:r>
    </w:p>
    <w:p>
      <w:pPr>
        <w:spacing w:line="360" w:lineRule="auto"/>
        <w:rPr>
          <w:rFonts w:ascii="宋体" w:eastAsia="宋体" w:hAnsi="宋体"/>
          <w:szCs w:val="21"/>
          <w:lang w:eastAsia="zh-CN"/>
        </w:rPr>
      </w:pPr>
      <w:r>
        <w:rPr>
          <w:rFonts w:ascii="宋体" w:eastAsia="宋体" w:hAnsi="宋体" w:hint="eastAsia"/>
          <w:szCs w:val="21"/>
          <w:lang w:eastAsia="zh-CN"/>
        </w:rPr>
        <w:t>地址：</w:t>
      </w:r>
    </w:p>
    <w:p>
      <w:pPr>
        <w:spacing w:line="360" w:lineRule="auto"/>
        <w:rPr>
          <w:rFonts w:ascii="宋体" w:eastAsia="宋体" w:hAnsi="宋体"/>
          <w:szCs w:val="21"/>
          <w:lang w:eastAsia="zh-CN"/>
        </w:rPr>
      </w:pPr>
      <w:r>
        <w:rPr>
          <w:rFonts w:ascii="宋体" w:eastAsia="宋体" w:hAnsi="宋体" w:hint="eastAsia"/>
          <w:szCs w:val="21"/>
          <w:lang w:eastAsia="zh-CN"/>
        </w:rPr>
        <w:t>联系人：</w:t>
      </w:r>
    </w:p>
    <w:p>
      <w:pPr>
        <w:spacing w:line="360" w:lineRule="auto"/>
        <w:rPr>
          <w:rFonts w:ascii="宋体" w:eastAsia="宋体" w:hAnsi="宋体"/>
          <w:b/>
          <w:bCs/>
          <w:szCs w:val="21"/>
          <w:lang w:eastAsia="zh-CN"/>
        </w:rPr>
      </w:pPr>
      <w:r>
        <w:rPr>
          <w:rFonts w:ascii="宋体" w:eastAsia="宋体" w:hAnsi="宋体" w:hint="eastAsia"/>
          <w:szCs w:val="21"/>
          <w:lang w:eastAsia="zh-CN"/>
        </w:rPr>
        <w:t>联系电话：</w:t>
      </w:r>
    </w:p>
    <w:p>
      <w:pPr>
        <w:spacing w:line="360" w:lineRule="auto"/>
        <w:rPr>
          <w:rFonts w:ascii="宋体" w:eastAsia="宋体" w:hAnsi="宋体"/>
          <w:szCs w:val="21"/>
          <w:lang w:eastAsia="zh-CN"/>
        </w:rPr>
      </w:pP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根据*</w:t>
      </w:r>
      <w:r>
        <w:rPr>
          <w:rFonts w:ascii="宋体" w:eastAsia="宋体" w:hAnsi="宋体"/>
          <w:szCs w:val="21"/>
          <w:lang w:eastAsia="zh-CN"/>
        </w:rPr>
        <w:t>**</w:t>
      </w:r>
      <w:r>
        <w:rPr>
          <w:rFonts w:ascii="宋体" w:eastAsia="宋体" w:hAnsi="宋体" w:hint="eastAsia"/>
          <w:szCs w:val="21"/>
          <w:lang w:eastAsia="zh-CN"/>
        </w:rPr>
        <w:t>号项目结果，*</w:t>
      </w:r>
      <w:r>
        <w:rPr>
          <w:rFonts w:ascii="宋体" w:eastAsia="宋体" w:hAnsi="宋体"/>
          <w:szCs w:val="21"/>
          <w:lang w:eastAsia="zh-CN"/>
        </w:rPr>
        <w:t>**</w:t>
      </w:r>
      <w:r>
        <w:rPr>
          <w:rFonts w:ascii="宋体" w:eastAsia="宋体" w:hAnsi="宋体" w:hint="eastAsia"/>
          <w:szCs w:val="21"/>
          <w:lang w:eastAsia="zh-CN"/>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Cs w:val="21"/>
          <w:u w:val="single"/>
          <w:lang w:val="zh-CN" w:eastAsia="zh-CN"/>
        </w:rPr>
        <w:t xml:space="preserve">                      服务项目</w:t>
      </w:r>
      <w:r>
        <w:rPr>
          <w:rFonts w:ascii="宋体" w:eastAsia="宋体" w:hAnsi="宋体" w:hint="eastAsia"/>
          <w:szCs w:val="21"/>
          <w:lang w:eastAsia="zh-CN"/>
        </w:rPr>
        <w:t>，达成以下合同条款：</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第一条　项目概况</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项目名称：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项目内容：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服务时间：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合同价款：合同总价为元，含一切税、费。</w:t>
      </w:r>
      <w:r>
        <w:rPr>
          <w:rFonts w:ascii="宋体" w:eastAsia="宋体" w:hAnsi="宋体"/>
          <w:lang w:eastAsia="zh-CN"/>
        </w:rPr>
        <w:t>本合同总价包括</w:t>
      </w:r>
      <w:r>
        <w:rPr>
          <w:rFonts w:ascii="宋体" w:eastAsia="宋体" w:hAnsi="宋体" w:hint="eastAsia"/>
          <w:szCs w:val="21"/>
          <w:lang w:eastAsia="zh-CN"/>
        </w:rPr>
        <w:t>乙方为实施本项目*</w:t>
      </w:r>
      <w:r>
        <w:rPr>
          <w:rFonts w:ascii="宋体" w:eastAsia="宋体" w:hAnsi="宋体"/>
          <w:szCs w:val="21"/>
          <w:lang w:eastAsia="zh-CN"/>
        </w:rPr>
        <w:t>**</w:t>
      </w:r>
      <w:r>
        <w:rPr>
          <w:rFonts w:ascii="宋体" w:eastAsia="宋体" w:hAnsi="宋体" w:hint="eastAsia"/>
          <w:szCs w:val="21"/>
          <w:lang w:eastAsia="zh-CN"/>
        </w:rPr>
        <w:t>所需的设备仪器费、车辆租赁费、</w:t>
      </w:r>
      <w:r>
        <w:rPr>
          <w:rFonts w:ascii="宋体" w:eastAsia="宋体" w:hAnsi="宋体"/>
          <w:lang w:eastAsia="zh-CN"/>
        </w:rPr>
        <w:t>服务</w:t>
      </w:r>
      <w:r>
        <w:rPr>
          <w:rFonts w:ascii="宋体" w:eastAsia="宋体" w:hAnsi="宋体" w:hint="eastAsia"/>
          <w:lang w:eastAsia="zh-CN"/>
        </w:rPr>
        <w:t>和</w:t>
      </w:r>
      <w:r>
        <w:rPr>
          <w:rFonts w:ascii="宋体" w:eastAsia="宋体" w:hAnsi="宋体"/>
          <w:lang w:eastAsia="zh-CN"/>
        </w:rPr>
        <w:t>技术费用</w:t>
      </w:r>
      <w:r>
        <w:rPr>
          <w:rFonts w:ascii="宋体" w:eastAsia="宋体" w:hAnsi="宋体" w:hint="eastAsia"/>
          <w:lang w:eastAsia="zh-CN"/>
        </w:rPr>
        <w:t>等</w:t>
      </w:r>
      <w:r>
        <w:rPr>
          <w:rFonts w:ascii="宋体" w:eastAsia="宋体" w:hAnsi="宋体"/>
          <w:lang w:eastAsia="zh-CN"/>
        </w:rPr>
        <w:t>，为固定不变价格，且不随通货膨胀的影响而波动。合同总价包括</w:t>
      </w:r>
      <w:r>
        <w:rPr>
          <w:rFonts w:ascii="宋体" w:eastAsia="宋体" w:hAnsi="宋体" w:hint="eastAsia"/>
          <w:szCs w:val="21"/>
          <w:lang w:eastAsia="zh-CN"/>
        </w:rPr>
        <w:t>乙方</w:t>
      </w:r>
      <w:r>
        <w:rPr>
          <w:rFonts w:ascii="宋体" w:eastAsia="宋体" w:hAnsi="宋体"/>
          <w:lang w:eastAsia="zh-CN"/>
        </w:rPr>
        <w:t>履行本合同义务所发生的一切费用和支出和以各种方式寄送技术资料到</w:t>
      </w:r>
      <w:r>
        <w:rPr>
          <w:rFonts w:ascii="宋体" w:eastAsia="宋体" w:hAnsi="宋体" w:hint="eastAsia"/>
          <w:lang w:eastAsia="zh-CN"/>
        </w:rPr>
        <w:t>甲</w:t>
      </w:r>
      <w:r>
        <w:rPr>
          <w:rFonts w:ascii="宋体" w:eastAsia="宋体" w:hAnsi="宋体"/>
          <w:lang w:eastAsia="zh-CN"/>
        </w:rPr>
        <w:t>方办公室所发生的费用。</w:t>
      </w:r>
    </w:p>
    <w:p>
      <w:pPr>
        <w:spacing w:line="360" w:lineRule="auto"/>
        <w:ind w:firstLine="420"/>
        <w:rPr>
          <w:rFonts w:ascii="宋体" w:eastAsia="宋体" w:hAnsi="宋体"/>
          <w:kern w:val="2"/>
          <w:sz w:val="21"/>
          <w:szCs w:val="21"/>
          <w:lang w:eastAsia="zh-CN"/>
        </w:rPr>
      </w:pPr>
      <w:r>
        <w:rPr>
          <w:rFonts w:ascii="宋体" w:eastAsia="宋体" w:hAnsi="宋体" w:hint="eastAsia"/>
          <w:kern w:val="2"/>
          <w:sz w:val="21"/>
          <w:szCs w:val="21"/>
          <w:lang w:eastAsia="zh-CN"/>
        </w:rPr>
        <w:t>支付方式：分期支付。</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第二条  服务范围</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1、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2、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3、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 其他合同未明示的相关工作。</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第三条  时间要求及阶段成果</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1、合同签订天内完成项目实施的准备工作，包括工作大纲和试验细则的编制；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 xml:space="preserve">2、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第四条  咨询服务资料归属</w:t>
      </w:r>
    </w:p>
    <w:p>
      <w:pPr>
        <w:spacing w:line="360" w:lineRule="auto"/>
        <w:ind w:firstLine="480" w:firstLineChars="200"/>
        <w:rPr>
          <w:rFonts w:ascii="宋体" w:eastAsia="宋体" w:hAnsi="宋体"/>
          <w:lang w:eastAsia="zh-CN"/>
        </w:rPr>
      </w:pPr>
      <w:r>
        <w:rPr>
          <w:rFonts w:ascii="宋体" w:eastAsia="宋体" w:hAnsi="宋体"/>
          <w:lang w:eastAsia="zh-CN"/>
        </w:rPr>
        <w:t>1</w:t>
      </w:r>
      <w:r>
        <w:rPr>
          <w:rFonts w:ascii="宋体" w:eastAsia="宋体" w:hAnsi="宋体" w:hint="eastAsia"/>
          <w:lang w:eastAsia="zh-CN"/>
        </w:rPr>
        <w:t>、</w:t>
      </w:r>
      <w:r>
        <w:rPr>
          <w:rFonts w:ascii="宋体" w:eastAsia="宋体" w:hAnsi="宋体"/>
          <w:lang w:eastAsia="zh-CN"/>
        </w:rPr>
        <w:t>所有提交给</w:t>
      </w:r>
      <w:r>
        <w:rPr>
          <w:rFonts w:ascii="宋体" w:eastAsia="宋体" w:hAnsi="宋体" w:hint="eastAsia"/>
          <w:lang w:eastAsia="zh-CN"/>
        </w:rPr>
        <w:t>甲</w:t>
      </w:r>
      <w:r>
        <w:rPr>
          <w:rFonts w:ascii="宋体" w:eastAsia="宋体" w:hAnsi="宋体"/>
          <w:lang w:eastAsia="zh-CN"/>
        </w:rPr>
        <w:t>方的咨询服务</w:t>
      </w:r>
      <w:r>
        <w:rPr>
          <w:rFonts w:ascii="宋体" w:eastAsia="宋体" w:hAnsi="宋体" w:hint="eastAsia"/>
          <w:lang w:eastAsia="zh-CN"/>
        </w:rPr>
        <w:t>文件</w:t>
      </w:r>
      <w:r>
        <w:rPr>
          <w:rFonts w:ascii="宋体" w:eastAsia="宋体" w:hAnsi="宋体"/>
          <w:lang w:eastAsia="zh-CN"/>
        </w:rPr>
        <w:t>及相关的资料的最后文本，包括为履行技术咨询服务范围所编制的图纸、计划和证明资料等，都属于</w:t>
      </w:r>
      <w:r>
        <w:rPr>
          <w:rFonts w:ascii="宋体" w:eastAsia="宋体" w:hAnsi="宋体" w:hint="eastAsia"/>
          <w:lang w:eastAsia="zh-CN"/>
        </w:rPr>
        <w:t>甲</w:t>
      </w:r>
      <w:r>
        <w:rPr>
          <w:rFonts w:ascii="宋体" w:eastAsia="宋体" w:hAnsi="宋体"/>
          <w:lang w:eastAsia="zh-CN"/>
        </w:rPr>
        <w:t>方的财产，</w:t>
      </w:r>
      <w:r>
        <w:rPr>
          <w:rFonts w:ascii="宋体" w:eastAsia="宋体" w:hAnsi="宋体" w:hint="eastAsia"/>
          <w:szCs w:val="21"/>
          <w:lang w:eastAsia="zh-CN"/>
        </w:rPr>
        <w:t>乙</w:t>
      </w:r>
      <w:r>
        <w:rPr>
          <w:rFonts w:ascii="宋体" w:eastAsia="宋体" w:hAnsi="宋体"/>
          <w:lang w:eastAsia="zh-CN"/>
        </w:rPr>
        <w:t>方在提交给</w:t>
      </w:r>
      <w:r>
        <w:rPr>
          <w:rFonts w:ascii="宋体" w:eastAsia="宋体" w:hAnsi="宋体" w:hint="eastAsia"/>
          <w:lang w:eastAsia="zh-CN"/>
        </w:rPr>
        <w:t>甲</w:t>
      </w:r>
      <w:r>
        <w:rPr>
          <w:rFonts w:ascii="宋体" w:eastAsia="宋体" w:hAnsi="宋体"/>
          <w:lang w:eastAsia="zh-CN"/>
        </w:rPr>
        <w:t>方之前应将上述资料进行整理归类和编制索引</w:t>
      </w:r>
      <w:r>
        <w:rPr>
          <w:rFonts w:ascii="宋体" w:eastAsia="宋体" w:hAnsi="宋体" w:hint="eastAsia"/>
          <w:lang w:eastAsia="zh-CN"/>
        </w:rPr>
        <w:t>。</w:t>
      </w:r>
    </w:p>
    <w:p>
      <w:pPr>
        <w:spacing w:line="360" w:lineRule="auto"/>
        <w:ind w:firstLine="480" w:firstLineChars="200"/>
        <w:rPr>
          <w:rFonts w:ascii="宋体" w:eastAsia="宋体" w:hAnsi="宋体"/>
          <w:lang w:eastAsia="zh-CN"/>
        </w:rPr>
      </w:pPr>
      <w:r>
        <w:rPr>
          <w:rFonts w:ascii="宋体" w:eastAsia="宋体" w:hAnsi="宋体"/>
          <w:lang w:eastAsia="zh-CN"/>
        </w:rPr>
        <w:t>2</w:t>
      </w:r>
      <w:r>
        <w:rPr>
          <w:rFonts w:ascii="宋体" w:eastAsia="宋体" w:hAnsi="宋体" w:hint="eastAsia"/>
          <w:lang w:eastAsia="zh-CN"/>
        </w:rPr>
        <w:t>、</w:t>
      </w:r>
      <w:r>
        <w:rPr>
          <w:rFonts w:ascii="宋体" w:eastAsia="宋体" w:hAnsi="宋体" w:hint="eastAsia"/>
          <w:szCs w:val="21"/>
          <w:lang w:eastAsia="zh-CN"/>
        </w:rPr>
        <w:t>乙</w:t>
      </w:r>
      <w:r>
        <w:rPr>
          <w:rFonts w:ascii="宋体" w:eastAsia="宋体" w:hAnsi="宋体"/>
          <w:lang w:eastAsia="zh-CN"/>
        </w:rPr>
        <w:t>方未经</w:t>
      </w:r>
      <w:r>
        <w:rPr>
          <w:rFonts w:ascii="宋体" w:eastAsia="宋体" w:hAnsi="宋体" w:hint="eastAsia"/>
          <w:lang w:eastAsia="zh-CN"/>
        </w:rPr>
        <w:t>甲</w:t>
      </w:r>
      <w:r>
        <w:rPr>
          <w:rFonts w:ascii="宋体" w:eastAsia="宋体" w:hAnsi="宋体"/>
          <w:lang w:eastAsia="zh-CN"/>
        </w:rPr>
        <w:t>方的书面同意，不得将上述资料用于与本咨询服务项目之外的任何项目</w:t>
      </w:r>
      <w:r>
        <w:rPr>
          <w:rFonts w:ascii="宋体" w:eastAsia="宋体" w:hAnsi="宋体" w:hint="eastAsia"/>
          <w:lang w:eastAsia="zh-CN"/>
        </w:rPr>
        <w:t>。</w:t>
      </w:r>
    </w:p>
    <w:p>
      <w:pPr>
        <w:spacing w:line="360" w:lineRule="auto"/>
        <w:ind w:firstLine="480" w:firstLineChars="200"/>
        <w:rPr>
          <w:rFonts w:ascii="宋体" w:eastAsia="宋体" w:hAnsi="宋体"/>
          <w:lang w:eastAsia="zh-CN"/>
        </w:rPr>
      </w:pPr>
      <w:r>
        <w:rPr>
          <w:rFonts w:ascii="宋体" w:eastAsia="宋体" w:hAnsi="宋体" w:hint="eastAsia"/>
          <w:lang w:eastAsia="zh-CN"/>
        </w:rPr>
        <w:t>3、</w:t>
      </w:r>
      <w:r>
        <w:rPr>
          <w:rFonts w:ascii="宋体" w:eastAsia="宋体" w:hAnsi="宋体"/>
          <w:lang w:eastAsia="zh-CN"/>
        </w:rPr>
        <w:t>合同履行</w:t>
      </w:r>
      <w:r>
        <w:rPr>
          <w:rFonts w:ascii="宋体" w:eastAsia="宋体" w:hAnsi="宋体" w:hint="eastAsia"/>
          <w:lang w:eastAsia="zh-CN"/>
        </w:rPr>
        <w:t>完毕，</w:t>
      </w:r>
      <w:r>
        <w:rPr>
          <w:rFonts w:ascii="宋体" w:eastAsia="宋体" w:hAnsi="宋体"/>
          <w:lang w:eastAsia="zh-CN"/>
        </w:rPr>
        <w:t>未经</w:t>
      </w:r>
      <w:r>
        <w:rPr>
          <w:rFonts w:ascii="宋体" w:eastAsia="宋体" w:hAnsi="宋体" w:hint="eastAsia"/>
          <w:lang w:eastAsia="zh-CN"/>
        </w:rPr>
        <w:t>甲</w:t>
      </w:r>
      <w:r>
        <w:rPr>
          <w:rFonts w:ascii="宋体" w:eastAsia="宋体" w:hAnsi="宋体"/>
          <w:lang w:eastAsia="zh-CN"/>
        </w:rPr>
        <w:t>方的书面同意</w:t>
      </w:r>
      <w:r>
        <w:rPr>
          <w:rFonts w:ascii="宋体" w:eastAsia="宋体" w:hAnsi="宋体" w:hint="eastAsia"/>
          <w:lang w:eastAsia="zh-CN"/>
        </w:rPr>
        <w:t>，</w:t>
      </w:r>
      <w:r>
        <w:rPr>
          <w:rFonts w:ascii="宋体" w:eastAsia="宋体" w:hAnsi="宋体" w:hint="eastAsia"/>
          <w:szCs w:val="21"/>
          <w:lang w:eastAsia="zh-CN"/>
        </w:rPr>
        <w:t>乙</w:t>
      </w:r>
      <w:r>
        <w:rPr>
          <w:rFonts w:ascii="宋体" w:eastAsia="宋体" w:hAnsi="宋体"/>
          <w:lang w:eastAsia="zh-CN"/>
        </w:rPr>
        <w:t>方</w:t>
      </w:r>
      <w:r>
        <w:rPr>
          <w:rFonts w:ascii="宋体" w:eastAsia="宋体" w:hAnsi="宋体" w:hint="eastAsia"/>
          <w:lang w:eastAsia="zh-CN"/>
        </w:rPr>
        <w:t>不得保存在</w:t>
      </w:r>
      <w:r>
        <w:rPr>
          <w:rFonts w:ascii="宋体" w:eastAsia="宋体" w:hAnsi="宋体"/>
          <w:lang w:eastAsia="zh-CN"/>
        </w:rPr>
        <w:t>履行合同过程中所获得或接触到的任何</w:t>
      </w:r>
      <w:r>
        <w:rPr>
          <w:rFonts w:ascii="宋体" w:eastAsia="宋体" w:hAnsi="宋体" w:hint="eastAsia"/>
          <w:szCs w:val="21"/>
          <w:lang w:eastAsia="zh-CN"/>
        </w:rPr>
        <w:t>内部数据资料。</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第五条  甲方的义务</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1、负责与本咨询服务项目有关的第三方的协调，提供开展咨询服务工作的外部条件。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2、向乙方提供与本项目咨询服务工作有关的资料。</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3、负责组织有关专家对项目试验成果评估报告的评审。</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第七条　乙方的义务</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１、应按照招标文件、投标文件要求按期完成本项目咨询服务工作。</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2、负责组织项目的实施，保证工程进度和成桥荷载试验工作质量，并满足交通部交工验收相关标准。</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w:t>
      </w:r>
      <w:r>
        <w:rPr>
          <w:rFonts w:ascii="宋体" w:eastAsia="宋体" w:hAnsi="宋体" w:hint="eastAsia"/>
          <w:lang w:eastAsia="zh-CN"/>
        </w:rPr>
        <w:t>向甲方提交检测资料等各套，一套电子版文件。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4、在履行合同期间或合同规定期限内，不得泄露与本合同规定业务活动有关的保密资料。</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第八条  甲方的权利</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1</w:t>
      </w:r>
      <w:r>
        <w:rPr>
          <w:rFonts w:ascii="宋体" w:eastAsia="宋体" w:hAnsi="宋体" w:hint="eastAsia"/>
          <w:szCs w:val="21"/>
          <w:lang w:eastAsia="zh-CN"/>
        </w:rPr>
        <w:t>、有权向乙方询问工作进展情况及相关的内容。</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2</w:t>
      </w:r>
      <w:r>
        <w:rPr>
          <w:rFonts w:ascii="宋体" w:eastAsia="宋体" w:hAnsi="宋体" w:hint="eastAsia"/>
          <w:szCs w:val="21"/>
          <w:lang w:eastAsia="zh-CN"/>
        </w:rPr>
        <w:t>、有权阐述对具体问题的意见和建议。</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3</w:t>
      </w:r>
      <w:r>
        <w:rPr>
          <w:rFonts w:ascii="宋体" w:eastAsia="宋体" w:hAnsi="宋体" w:hint="eastAsia"/>
          <w:szCs w:val="21"/>
          <w:lang w:eastAsia="zh-CN"/>
        </w:rPr>
        <w:t>、当甲方认定乙方人员不按合同履行其职责，或与第三人串通给甲方造成经济损失的，甲方有权要求更换人员，直至终止合同并要求乙方承担相应的赔偿责任。</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第九条  乙方的权利</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1</w:t>
      </w:r>
      <w:r>
        <w:rPr>
          <w:rFonts w:ascii="宋体" w:eastAsia="宋体" w:hAnsi="宋体" w:hint="eastAsia"/>
          <w:szCs w:val="21"/>
          <w:lang w:eastAsia="zh-CN"/>
        </w:rPr>
        <w:t>、乙方在本项目服务过程中，如甲方提供的资料不明确时可向甲方提出书面报告。</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2</w:t>
      </w:r>
      <w:r>
        <w:rPr>
          <w:rFonts w:ascii="宋体" w:eastAsia="宋体" w:hAnsi="宋体" w:hint="eastAsia"/>
          <w:szCs w:val="21"/>
          <w:lang w:eastAsia="zh-CN"/>
        </w:rPr>
        <w:t>、乙方在本项目服务过程中，有权对第三方提出与本咨询服务业务有关的问题进行核对或查问。</w:t>
      </w:r>
    </w:p>
    <w:p>
      <w:pPr>
        <w:spacing w:line="360" w:lineRule="auto"/>
        <w:ind w:firstLine="480" w:firstLineChars="200"/>
        <w:rPr>
          <w:rFonts w:ascii="宋体" w:eastAsia="宋体" w:hAnsi="宋体"/>
          <w:szCs w:val="21"/>
          <w:lang w:eastAsia="zh-CN"/>
        </w:rPr>
      </w:pPr>
      <w:r>
        <w:rPr>
          <w:rFonts w:ascii="宋体" w:eastAsia="宋体" w:hAnsi="宋体"/>
          <w:szCs w:val="21"/>
          <w:lang w:eastAsia="zh-CN"/>
        </w:rPr>
        <w:t>3</w:t>
      </w:r>
      <w:r>
        <w:rPr>
          <w:rFonts w:ascii="宋体" w:eastAsia="宋体" w:hAnsi="宋体" w:hint="eastAsia"/>
          <w:szCs w:val="21"/>
          <w:lang w:eastAsia="zh-CN"/>
        </w:rPr>
        <w:t>、乙方在本项目服务过程中，有到工程现场勘察的权利。</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第十条  甲方的责任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1、应当履行本合同约定的义务，如有违反则应当承担违约责任，赔偿给乙方造成的损失。</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2、甲方向乙方提出赔偿要求不能成立时，则应补偿由于该赔偿或其他要求所导致乙方的各种费用的支出。</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第十一条  乙方的责任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1、乙方的责任期即本合同有效期。如因非乙方的责任造成进度的推迟或延误而超过约定的日期，双方应进一步约定相应延长合同有效期。</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2、乙方的责任期内，应当履行本合同中约定的义务，因乙方的单方过失造成的经济损失，应当向甲方进行赔偿。</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3、乙方对甲方或第三方所提出的问题不能及时核对或答复，导致合同不能全部或部分履行，乙方应承担责任。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4、乙方向甲方提出赔偿要求不能成立时，则应补偿由于该赔偿或其他要求所导致甲方的各种费用的支出。</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第十二条  人员要求</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1、参加本项目试验的人员必须具有国家和有关部门规定的相应资质。</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 参加本项目的试验人员的配置必须与投标文件中的服务承诺书和试验服务组织实施方案一致。</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3、必须以直属试验人员参与本项目服务，不得使用挂靠队伍。</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第十三条  乙方咨询服务工具要求</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1、乙方应配备中标项目所需的足够数量的仪器、仪表以及工具等设备。用户不需向乙方提供施工工具和仪器、仪表。</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2、乙方在提供服务过程中应自备车辆。</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第十四条  保密要求</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w:t>
      </w:r>
      <w:r>
        <w:rPr>
          <w:rFonts w:ascii="宋体" w:eastAsia="宋体" w:hAnsi="宋体"/>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w:t>
      </w:r>
      <w:r>
        <w:rPr>
          <w:rFonts w:ascii="宋体" w:eastAsia="宋体" w:hAnsi="宋体"/>
          <w:szCs w:val="21"/>
          <w:lang w:eastAsia="zh-CN"/>
        </w:rPr>
        <w:t>乙方在履行合同过程中所获得或接触到的任何</w:t>
      </w:r>
      <w:r>
        <w:rPr>
          <w:rFonts w:ascii="宋体" w:eastAsia="宋体" w:hAnsi="宋体" w:hint="eastAsia"/>
          <w:szCs w:val="21"/>
          <w:lang w:eastAsia="zh-CN"/>
        </w:rPr>
        <w:t>内部数据资料，未经甲方同意，不得向第三方透露。</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w:t>
      </w:r>
      <w:r>
        <w:rPr>
          <w:rFonts w:ascii="宋体" w:eastAsia="宋体" w:hAnsi="宋体"/>
          <w:szCs w:val="21"/>
          <w:lang w:eastAsia="zh-CN"/>
        </w:rPr>
        <w:t>乙方</w:t>
      </w:r>
      <w:r>
        <w:rPr>
          <w:rFonts w:ascii="宋体" w:eastAsia="宋体" w:hAnsi="宋体" w:hint="eastAsia"/>
          <w:szCs w:val="21"/>
          <w:lang w:eastAsia="zh-CN"/>
        </w:rPr>
        <w:t>实施项目的一切程序都应符合国家安全、保密的有关规定和标准。</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w:t>
      </w:r>
      <w:r>
        <w:rPr>
          <w:rFonts w:ascii="宋体" w:eastAsia="宋体" w:hAnsi="宋体"/>
          <w:szCs w:val="21"/>
          <w:lang w:eastAsia="zh-CN"/>
        </w:rPr>
        <w:t>乙方</w:t>
      </w:r>
      <w:r>
        <w:rPr>
          <w:rFonts w:ascii="宋体" w:eastAsia="宋体" w:hAnsi="宋体" w:hint="eastAsia"/>
          <w:szCs w:val="21"/>
          <w:lang w:eastAsia="zh-CN"/>
        </w:rPr>
        <w:t>参加项目的有关人员均需同甲方签订保密协议。</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 xml:space="preserve">第十五条  验收     </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1、下列文件的验收分为</w:t>
      </w:r>
      <w:r>
        <w:rPr>
          <w:rFonts w:ascii="宋体" w:eastAsia="宋体" w:hAnsi="宋体" w:hint="eastAsia"/>
          <w:szCs w:val="21"/>
          <w:u w:val="single"/>
          <w:lang w:eastAsia="zh-CN"/>
        </w:rPr>
        <w:t xml:space="preserve">          三</w:t>
      </w:r>
      <w:r>
        <w:rPr>
          <w:rFonts w:ascii="宋体" w:eastAsia="宋体" w:hAnsi="宋体" w:hint="eastAsia"/>
          <w:szCs w:val="21"/>
          <w:lang w:eastAsia="zh-CN"/>
        </w:rPr>
        <w:t>个阶段:</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2、其余文件和工作由用户组织有关技术人员根据国家和行业有关规范、规程、标准和用户需求直接验收。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3、验收依据为招标文件、投标文件，国家和行业有关规范、规程和标准。</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第十六条  付款方式</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1、合同签订后   天内乙方向甲方开具合法有效的发票后，甲方于   天内向乙方支付合同总价%的款项。</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2、检测完成并提交评估报告后  天内，乙方向甲方开具合法有效发票后 天，甲方向乙方支付合同总价%的款项。</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3、报告通过专家评审后，甲方向乙方支付合同总价%的款项。</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第十七条  争议解决办法</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执行本合同发生的争议，由甲乙双方协商解决，如协商不成的，应提交甲方所在地人民法院诉讼解决。</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第十八条  风险责任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１、乙方应完全地按照招标文件的要求和乙方投标文件的承诺完成本项目，出于自身财务、技术、人力等原因导致项目失败的，应承担全部责任。</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2、乙方在实施荷载试验过程中应对自身的安全生产负责，若非因甲方原因发生的各种事故甲方不承担任何责任。</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第十九条  违约责任</w:t>
      </w:r>
    </w:p>
    <w:p>
      <w:pPr>
        <w:widowControl w:val="0"/>
        <w:spacing w:after="120" w:line="360" w:lineRule="auto"/>
        <w:ind w:left="480" w:firstLine="480" w:leftChars="200"/>
        <w:jc w:val="both"/>
        <w:rPr>
          <w:rFonts w:ascii="宋体" w:eastAsia="宋体" w:hAnsi="宋体"/>
          <w:kern w:val="2"/>
          <w:sz w:val="21"/>
          <w:szCs w:val="21"/>
          <w:lang w:eastAsia="zh-CN"/>
        </w:rPr>
      </w:pPr>
      <w:r>
        <w:rPr>
          <w:rFonts w:ascii="宋体" w:eastAsia="宋体" w:hAnsi="宋体" w:hint="eastAsia"/>
          <w:kern w:val="2"/>
          <w:sz w:val="21"/>
          <w:szCs w:val="21"/>
          <w:lang w:eastAsia="zh-CN"/>
        </w:rPr>
        <w:t>１、因乙方原因，未能按规定时间完成有关工作的，每延误一天，甲方可在支付合同余款中扣除合同价款千分之一。</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2、由于乙方原因造成试验成果质量低劣，不能满足大纲要求时，应继续完善试验工作，其费用由乙方承担。</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6、因乙方提供的服务成果受到侵权指控或者引发法律纠纷，影响甲方使用服务成果或者导致合同目的不能实现的，甲方有权要求乙方按合同总额   %支付违约金，并有权解除合同。</w:t>
      </w:r>
    </w:p>
    <w:p>
      <w:pPr>
        <w:spacing w:line="360" w:lineRule="auto"/>
        <w:ind w:firstLine="480" w:firstLineChars="200"/>
        <w:rPr>
          <w:rFonts w:ascii="宋体" w:eastAsia="宋体" w:hAnsi="宋体"/>
          <w:b/>
          <w:bCs/>
          <w:szCs w:val="21"/>
          <w:lang w:eastAsia="zh-CN"/>
        </w:rPr>
      </w:pPr>
      <w:r>
        <w:rPr>
          <w:rFonts w:ascii="宋体" w:eastAsia="宋体" w:hAnsi="宋体" w:hint="eastAsia"/>
          <w:b/>
          <w:bCs/>
          <w:szCs w:val="21"/>
          <w:lang w:eastAsia="zh-CN"/>
        </w:rPr>
        <w:t>第二十条  其他</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1、本合同与招标文件、乙方投标文件如有抵触之处，以本合同条款为准。</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2、下列文件均为本合同的组成部分：</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（1）号招标文件、答疑及补充通知；</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（2）投标文件；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（3）本合同执行中共同签署的补充与修正文件。</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本合同一式份，甲、乙方双方各执份，具有同等法律效力。本合同自双方法人代表签字（盖章）认可之日起生效。</w:t>
      </w:r>
    </w:p>
    <w:p>
      <w:pPr>
        <w:spacing w:line="360" w:lineRule="auto"/>
        <w:ind w:firstLine="480" w:firstLineChars="200"/>
        <w:rPr>
          <w:rFonts w:ascii="宋体" w:eastAsia="宋体" w:hAnsi="宋体"/>
          <w:szCs w:val="21"/>
          <w:lang w:eastAsia="zh-CN"/>
        </w:rPr>
      </w:pPr>
      <w:r>
        <w:rPr>
          <w:rFonts w:ascii="宋体" w:eastAsia="宋体" w:hAnsi="宋体" w:hint="eastAsia"/>
          <w:szCs w:val="21"/>
          <w:lang w:eastAsia="zh-CN"/>
        </w:rPr>
        <w:t>本合同未尽事宜，双方友好协商，达成解决方案，经双方签字后，可作为本合同的有效附件。</w:t>
      </w:r>
    </w:p>
    <w:p>
      <w:pPr>
        <w:spacing w:line="360" w:lineRule="auto"/>
        <w:ind w:firstLine="480" w:firstLineChars="200"/>
        <w:rPr>
          <w:rFonts w:ascii="宋体" w:eastAsia="宋体" w:hAnsi="宋体"/>
          <w:szCs w:val="21"/>
          <w:lang w:eastAsia="zh-CN"/>
        </w:rPr>
      </w:pP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spacing w:line="360" w:lineRule="auto"/>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hint="eastAsia"/>
          <w:kern w:val="2"/>
          <w:sz w:val="21"/>
          <w:szCs w:val="21"/>
          <w:lang w:eastAsia="zh-CN"/>
        </w:rPr>
      </w:pPr>
    </w:p>
    <w:p>
      <w:pPr>
        <w:spacing w:line="360" w:lineRule="auto"/>
        <w:jc w:val="both"/>
        <w:rPr>
          <w:rFonts w:ascii="宋体" w:eastAsia="宋体" w:hAnsi="宋体"/>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spacing w:line="360" w:lineRule="auto"/>
        <w:jc w:val="center"/>
        <w:rPr>
          <w:rFonts w:ascii="宋体" w:eastAsia="宋体" w:hAnsi="宋体" w:hint="eastAsia"/>
          <w:bCs/>
          <w:kern w:val="44"/>
          <w:sz w:val="28"/>
          <w:szCs w:val="44"/>
          <w:lang w:eastAsia="zh-CN"/>
        </w:rPr>
      </w:pPr>
    </w:p>
    <w:p>
      <w:pPr>
        <w:widowControl w:val="0"/>
        <w:snapToGrid w:val="0"/>
        <w:spacing w:line="300" w:lineRule="auto"/>
        <w:jc w:val="center"/>
        <w:rPr>
          <w:rFonts w:ascii="宋体" w:eastAsia="宋体" w:hAnsi="宋体" w:hint="eastAsia"/>
          <w:kern w:val="2"/>
          <w:sz w:val="28"/>
          <w:szCs w:val="28"/>
          <w:lang w:eastAsia="zh-CN"/>
        </w:rPr>
      </w:pPr>
    </w:p>
    <w:p>
      <w:pPr>
        <w:widowControl w:val="0"/>
        <w:snapToGrid w:val="0"/>
        <w:spacing w:line="300" w:lineRule="auto"/>
        <w:jc w:val="center"/>
        <w:rPr>
          <w:rFonts w:ascii="宋体" w:eastAsia="宋体" w:hAnsi="宋体" w:hint="eastAsia"/>
          <w:kern w:val="2"/>
          <w:sz w:val="28"/>
          <w:szCs w:val="28"/>
          <w:lang w:eastAsia="zh-CN"/>
        </w:rPr>
      </w:pPr>
    </w:p>
    <w:p>
      <w:pPr>
        <w:widowControl w:val="0"/>
        <w:snapToGrid w:val="0"/>
        <w:spacing w:line="300" w:lineRule="auto"/>
        <w:jc w:val="center"/>
        <w:rPr>
          <w:rFonts w:ascii="宋体" w:eastAsia="宋体" w:hAnsi="宋体" w:hint="eastAsia"/>
          <w:kern w:val="2"/>
          <w:sz w:val="28"/>
          <w:szCs w:val="28"/>
          <w:lang w:eastAsia="zh-CN"/>
        </w:rPr>
      </w:pPr>
    </w:p>
    <w:p>
      <w:pPr>
        <w:widowControl w:val="0"/>
        <w:snapToGrid w:val="0"/>
        <w:spacing w:line="300" w:lineRule="auto"/>
        <w:jc w:val="center"/>
        <w:rPr>
          <w:rFonts w:ascii="宋体" w:eastAsia="宋体" w:hAnsi="宋体" w:hint="eastAsia"/>
          <w:kern w:val="2"/>
          <w:sz w:val="28"/>
          <w:szCs w:val="28"/>
          <w:lang w:eastAsia="zh-CN"/>
        </w:rPr>
      </w:pPr>
    </w:p>
    <w:p>
      <w:pPr>
        <w:rPr>
          <w:rFonts w:ascii="宋体" w:eastAsia="宋体" w:hAnsi="宋体" w:hint="eastAsia"/>
          <w:kern w:val="2"/>
          <w:sz w:val="28"/>
          <w:szCs w:val="28"/>
          <w:lang w:eastAsia="zh-CN"/>
        </w:rPr>
      </w:pPr>
      <w:r>
        <w:rPr>
          <w:rFonts w:ascii="宋体" w:eastAsia="宋体" w:hAnsi="宋体" w:hint="eastAsia"/>
          <w:kern w:val="2"/>
          <w:sz w:val="28"/>
          <w:szCs w:val="28"/>
          <w:lang w:eastAsia="zh-CN"/>
        </w:rPr>
        <w:br w:type="page"/>
      </w:r>
    </w:p>
    <w:p>
      <w:pPr>
        <w:widowControl w:val="0"/>
        <w:snapToGrid w:val="0"/>
        <w:spacing w:line="300" w:lineRule="auto"/>
        <w:jc w:val="center"/>
        <w:rPr>
          <w:rFonts w:ascii="宋体" w:eastAsia="宋体" w:hAnsi="宋体" w:hint="eastAsia"/>
          <w:kern w:val="2"/>
          <w:sz w:val="28"/>
          <w:szCs w:val="28"/>
          <w:lang w:eastAsia="zh-CN"/>
        </w:rPr>
      </w:pPr>
    </w:p>
    <w:p>
      <w:pPr>
        <w:keepNext/>
        <w:keepLines/>
        <w:widowControl w:val="0"/>
        <w:spacing w:before="340" w:after="60" w:afterLines="25" w:line="578" w:lineRule="auto"/>
        <w:jc w:val="center"/>
        <w:outlineLvl w:val="0"/>
        <w:rPr>
          <w:rFonts w:ascii="宋体" w:eastAsia="宋体" w:hAnsi="宋体"/>
          <w:b/>
          <w:bCs/>
          <w:kern w:val="44"/>
          <w:sz w:val="32"/>
          <w:szCs w:val="32"/>
          <w:lang w:eastAsia="zh-CN"/>
        </w:rPr>
      </w:pPr>
      <w:r>
        <w:rPr>
          <w:rFonts w:ascii="宋体" w:eastAsia="宋体" w:hAnsi="宋体"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38" w:name="_Toc1312"/>
      <w:r>
        <w:rPr>
          <w:rFonts w:ascii="宋体" w:eastAsia="宋体" w:hAnsi="宋体" w:hint="eastAsia"/>
          <w:b/>
          <w:kern w:val="2"/>
          <w:sz w:val="32"/>
          <w:lang w:eastAsia="zh-CN"/>
        </w:rPr>
        <w:t>第一章 总则</w:t>
      </w:r>
      <w:bookmarkEnd w:id="38"/>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宋体" w:eastAsia="宋体" w:hAnsi="宋体"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ordWrap w:val="0"/>
        <w:autoSpaceDE w:val="0"/>
        <w:autoSpaceDN w:val="0"/>
        <w:spacing w:line="360" w:lineRule="auto"/>
        <w:ind w:right="808" w:firstLine="420" w:firstLineChars="200"/>
        <w:jc w:val="both"/>
        <w:rPr>
          <w:rFonts w:ascii="宋体" w:eastAsia="宋体" w:hAnsi="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ascii="宋体" w:eastAsia="宋体" w:hAnsi="宋体" w:hint="eastAsia"/>
          <w:b/>
          <w:kern w:val="2"/>
          <w:lang w:eastAsia="zh-CN"/>
        </w:rPr>
        <w:br w:type="page"/>
      </w: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39" w:name="_Toc696"/>
      <w:r>
        <w:rPr>
          <w:rFonts w:ascii="宋体" w:eastAsia="宋体" w:hAnsi="宋体" w:hint="eastAsia"/>
          <w:b/>
          <w:kern w:val="2"/>
          <w:sz w:val="32"/>
          <w:lang w:eastAsia="zh-CN"/>
        </w:rPr>
        <w:t xml:space="preserve">第二章 </w:t>
      </w:r>
      <w:bookmarkStart w:id="40" w:name="_Toc25500"/>
      <w:bookmarkStart w:id="41" w:name="_Toc4237"/>
      <w:bookmarkStart w:id="42" w:name="_Toc16272"/>
      <w:r>
        <w:rPr>
          <w:rFonts w:ascii="宋体" w:eastAsia="宋体" w:hAnsi="宋体" w:hint="eastAsia"/>
          <w:b/>
          <w:kern w:val="2"/>
          <w:sz w:val="32"/>
          <w:lang w:eastAsia="zh-CN"/>
        </w:rPr>
        <w:t>招标文件</w:t>
      </w:r>
      <w:bookmarkEnd w:id="39"/>
      <w:bookmarkEnd w:id="40"/>
      <w:bookmarkEnd w:id="41"/>
      <w:bookmarkEnd w:id="42"/>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1</w:t>
      </w:r>
      <w:r>
        <w:rPr>
          <w:rFonts w:ascii="宋体" w:eastAsia="宋体" w:hAnsi="宋体" w:hint="eastAsia"/>
          <w:kern w:val="2"/>
          <w:sz w:val="21"/>
          <w:lang w:eastAsia="zh-CN"/>
        </w:rPr>
        <w:t>．</w:t>
      </w:r>
      <w:bookmarkStart w:id="43" w:name="_Hlk72399819"/>
      <w:r>
        <w:rPr>
          <w:rFonts w:ascii="宋体" w:eastAsia="宋体" w:hAnsi="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1</w:t>
      </w:r>
      <w:r>
        <w:rPr>
          <w:rFonts w:ascii="宋体" w:eastAsia="宋体" w:hAnsi="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招标文件包括下列内容：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第一册  专用条款</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关键信息</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第一章  招标公告</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第二章  对通用条款的补充内容及其他关键信息</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第三章  用户需求书</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lang w:eastAsia="zh-CN"/>
        </w:rPr>
        <w:t>第四章 投标文件格式及附件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第五章  合同条款及格式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第二册  通用条款</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第一章  总则</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第二章  招标文件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第三章  投标文件的编制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第四章  投标文件的递交</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第五章  开标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第六章  评审要求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第七章  评审程序及评审方法</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第八章  定标及公示</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第九章  公开招标失败的后续处理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第十章  合同的授予与备案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第十一章  质疑处理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1</w:t>
      </w:r>
      <w:r>
        <w:rPr>
          <w:rFonts w:ascii="宋体" w:eastAsia="宋体" w:hAnsi="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w:t>
      </w:r>
      <w:r>
        <w:rPr>
          <w:rFonts w:ascii="宋体" w:eastAsia="宋体" w:hAnsi="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．招标文件的澄清</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ascii="宋体" w:eastAsia="宋体" w:hAnsi="宋体"/>
          <w:kern w:val="2"/>
          <w:sz w:val="21"/>
          <w:lang w:eastAsia="zh-CN"/>
        </w:rPr>
        <w:t>3.3</w:t>
      </w:r>
      <w:r>
        <w:rPr>
          <w:rFonts w:ascii="宋体" w:eastAsia="宋体" w:hAnsi="宋体" w:hint="eastAsia"/>
          <w:kern w:val="2"/>
          <w:sz w:val="21"/>
          <w:lang w:eastAsia="zh-CN"/>
        </w:rPr>
        <w:t>、1</w:t>
      </w:r>
      <w:r>
        <w:rPr>
          <w:rFonts w:ascii="宋体" w:eastAsia="宋体" w:hAnsi="宋体"/>
          <w:kern w:val="2"/>
          <w:sz w:val="21"/>
          <w:lang w:eastAsia="zh-CN"/>
        </w:rPr>
        <w:t>3.4</w:t>
      </w:r>
      <w:r>
        <w:rPr>
          <w:rFonts w:ascii="宋体" w:eastAsia="宋体" w:hAnsi="宋体" w:hint="eastAsia"/>
          <w:kern w:val="2"/>
          <w:sz w:val="21"/>
          <w:lang w:eastAsia="zh-CN"/>
        </w:rPr>
        <w:t>款规定执行。</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3．招标文件的修改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3"/>
    </w:p>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44" w:name="_Toc31413"/>
      <w:bookmarkStart w:id="45" w:name="_Toc18814"/>
      <w:bookmarkStart w:id="46" w:name="_Toc13741"/>
      <w:bookmarkStart w:id="47" w:name="_Toc17279"/>
      <w:r>
        <w:rPr>
          <w:rFonts w:ascii="宋体" w:eastAsia="宋体" w:hAnsi="宋体" w:hint="eastAsia"/>
          <w:b/>
          <w:kern w:val="2"/>
          <w:sz w:val="32"/>
          <w:lang w:eastAsia="zh-CN"/>
        </w:rPr>
        <w:t>第三章 投标文件的编制</w:t>
      </w:r>
      <w:bookmarkEnd w:id="44"/>
      <w:bookmarkEnd w:id="45"/>
      <w:bookmarkEnd w:id="46"/>
      <w:bookmarkEnd w:id="47"/>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14．</w:t>
      </w:r>
      <w:bookmarkStart w:id="48" w:name="_Hlk72400236"/>
      <w:r>
        <w:rPr>
          <w:rFonts w:ascii="宋体" w:eastAsia="宋体" w:hAnsi="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14.2 除技术规范另有规定外，投标文件使用的度量单位，均采用中华人民共和国法定计量单位。</w:t>
      </w:r>
    </w:p>
    <w:bookmarkEnd w:id="48"/>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15．</w:t>
      </w:r>
      <w:bookmarkStart w:id="49" w:name="_Hlk72401567"/>
      <w:r>
        <w:rPr>
          <w:rFonts w:ascii="宋体" w:eastAsia="宋体" w:hAnsi="宋体" w:hint="eastAsia"/>
          <w:kern w:val="2"/>
          <w:sz w:val="21"/>
          <w:lang w:eastAsia="zh-CN"/>
        </w:rPr>
        <w:t>投标文件的组成</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16．投标文件格式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投标文件包括本通用条款第</w:t>
      </w:r>
      <w:r>
        <w:rPr>
          <w:rFonts w:ascii="宋体" w:eastAsia="宋体" w:hAnsi="宋体"/>
          <w:kern w:val="2"/>
          <w:sz w:val="21"/>
          <w:lang w:eastAsia="zh-CN"/>
        </w:rPr>
        <w:t>15条中规定的内容。如招标文件提供了投标文件格式，则</w:t>
      </w:r>
      <w:r>
        <w:rPr>
          <w:rFonts w:ascii="宋体" w:eastAsia="宋体" w:hAnsi="宋体" w:hint="eastAsia"/>
          <w:b/>
          <w:bCs/>
          <w:kern w:val="2"/>
          <w:sz w:val="21"/>
          <w:lang w:eastAsia="zh-CN"/>
        </w:rPr>
        <w:t>投标人提交的投标文件应毫无例外地使用招标文件所提供的相应格式</w:t>
      </w:r>
      <w:r>
        <w:rPr>
          <w:rFonts w:ascii="宋体" w:eastAsia="宋体" w:hAnsi="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17．投标货币</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本项目的投标报价应以人民币计。</w:t>
      </w:r>
    </w:p>
    <w:bookmarkEnd w:id="49"/>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w:t>
      </w:r>
      <w:bookmarkStart w:id="50" w:name="_Hlk72401735"/>
      <w:r>
        <w:rPr>
          <w:rFonts w:ascii="宋体" w:eastAsia="宋体" w:hAnsi="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w:t>
      </w:r>
      <w:r>
        <w:rPr>
          <w:rFonts w:ascii="宋体" w:eastAsia="宋体" w:hAnsi="宋体"/>
          <w:kern w:val="2"/>
          <w:sz w:val="21"/>
          <w:lang w:eastAsia="zh-CN"/>
        </w:rPr>
        <w:t xml:space="preserve">.1 </w:t>
      </w:r>
      <w:r>
        <w:rPr>
          <w:rFonts w:ascii="宋体" w:eastAsia="宋体" w:hAnsi="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8</w:t>
      </w:r>
      <w:r>
        <w:rPr>
          <w:rFonts w:ascii="宋体" w:eastAsia="宋体" w:hAnsi="宋体"/>
          <w:kern w:val="2"/>
          <w:sz w:val="21"/>
          <w:lang w:eastAsia="zh-CN"/>
        </w:rPr>
        <w:t xml:space="preserve">.2 </w:t>
      </w:r>
      <w:r>
        <w:rPr>
          <w:rFonts w:ascii="宋体" w:eastAsia="宋体" w:hAnsi="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18.2.</w:t>
      </w:r>
      <w:r>
        <w:rPr>
          <w:rFonts w:ascii="宋体" w:eastAsia="宋体" w:hAnsi="宋体"/>
          <w:kern w:val="2"/>
          <w:sz w:val="21"/>
          <w:lang w:eastAsia="zh-CN"/>
        </w:rPr>
        <w:t>2</w:t>
      </w:r>
      <w:r>
        <w:rPr>
          <w:rFonts w:ascii="宋体" w:eastAsia="宋体" w:hAnsi="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18.2.</w:t>
      </w:r>
      <w:r>
        <w:rPr>
          <w:rFonts w:ascii="宋体" w:eastAsia="宋体" w:hAnsi="宋体"/>
          <w:kern w:val="2"/>
          <w:sz w:val="21"/>
          <w:lang w:eastAsia="zh-CN"/>
        </w:rPr>
        <w:t>3</w:t>
      </w:r>
      <w:r>
        <w:rPr>
          <w:rFonts w:ascii="宋体" w:eastAsia="宋体" w:hAnsi="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1</w:t>
      </w:r>
      <w:r>
        <w:rPr>
          <w:rFonts w:ascii="宋体" w:eastAsia="宋体" w:hAnsi="宋体" w:hint="eastAsia"/>
          <w:kern w:val="2"/>
          <w:sz w:val="21"/>
          <w:lang w:eastAsia="zh-CN"/>
        </w:rPr>
        <w:t>8</w:t>
      </w:r>
      <w:r>
        <w:rPr>
          <w:rFonts w:ascii="宋体" w:eastAsia="宋体" w:hAnsi="宋体"/>
          <w:kern w:val="2"/>
          <w:sz w:val="21"/>
          <w:lang w:eastAsia="zh-CN"/>
        </w:rPr>
        <w:t>.</w:t>
      </w:r>
      <w:r>
        <w:rPr>
          <w:rFonts w:ascii="宋体" w:eastAsia="宋体" w:hAnsi="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18.5除非另有规定或说明，投标人对同一项目投标时，不得同时提供两套或两套以上的投标方案。</w:t>
      </w:r>
    </w:p>
    <w:bookmarkEnd w:id="50"/>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19．</w:t>
      </w:r>
      <w:bookmarkStart w:id="51" w:name="_Hlk72402034"/>
      <w:r>
        <w:rPr>
          <w:rFonts w:ascii="宋体" w:eastAsia="宋体" w:hAnsi="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ascii="宋体" w:eastAsia="宋体" w:hAnsi="宋体"/>
          <w:color w:val="FF0000"/>
          <w:kern w:val="2"/>
          <w:sz w:val="21"/>
          <w:lang w:eastAsia="zh-CN"/>
        </w:rPr>
      </w:pPr>
      <w:r>
        <w:rPr>
          <w:rFonts w:ascii="宋体" w:eastAsia="宋体" w:hAnsi="宋体" w:hint="eastAsia"/>
          <w:kern w:val="2"/>
          <w:sz w:val="21"/>
          <w:lang w:eastAsia="zh-CN"/>
        </w:rPr>
        <w:t>19.1</w:t>
      </w:r>
      <w:bookmarkStart w:id="52" w:name="_Hlk71407299"/>
      <w:r>
        <w:rPr>
          <w:rFonts w:ascii="宋体" w:eastAsia="宋体" w:hAnsi="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2"/>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20．投标有效期</w:t>
      </w:r>
    </w:p>
    <w:bookmarkEnd w:id="51"/>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53" w:name="_Hlk72402214"/>
      <w:r>
        <w:rPr>
          <w:rFonts w:ascii="宋体" w:eastAsia="宋体" w:hAnsi="宋体" w:hint="eastAsia"/>
          <w:kern w:val="2"/>
          <w:sz w:val="21"/>
          <w:lang w:eastAsia="zh-CN"/>
        </w:rPr>
        <w:t>20.1 投标有效期为</w:t>
      </w:r>
      <w:r>
        <w:rPr>
          <w:rFonts w:ascii="宋体" w:eastAsia="宋体" w:hAnsi="宋体" w:cs="Arial" w:hint="eastAsia"/>
          <w:kern w:val="2"/>
          <w:sz w:val="21"/>
          <w:lang w:eastAsia="zh-CN"/>
        </w:rPr>
        <w:t>从投标截止之日算起的日历天数。</w:t>
      </w:r>
      <w:r>
        <w:rPr>
          <w:rFonts w:ascii="宋体" w:eastAsia="宋体" w:hAnsi="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20</w:t>
      </w:r>
      <w:r>
        <w:rPr>
          <w:rFonts w:ascii="宋体" w:eastAsia="宋体" w:hAnsi="宋体"/>
          <w:kern w:val="2"/>
          <w:sz w:val="21"/>
          <w:lang w:eastAsia="zh-CN"/>
        </w:rPr>
        <w:t>.3</w:t>
      </w:r>
      <w:r>
        <w:rPr>
          <w:rFonts w:ascii="宋体" w:eastAsia="宋体" w:hAnsi="宋体" w:hint="eastAsia"/>
          <w:kern w:val="2"/>
          <w:sz w:val="21"/>
          <w:lang w:eastAsia="zh-CN"/>
        </w:rPr>
        <w:t xml:space="preserve"> 中标供应商的投标文件有效期，截止于完成本招标文件规定的全部项目内容，并通过竣工验收及保修期结束。</w:t>
      </w:r>
    </w:p>
    <w:bookmarkEnd w:id="53"/>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21．</w:t>
      </w:r>
      <w:bookmarkStart w:id="54" w:name="_Hlk72402325"/>
      <w:r>
        <w:rPr>
          <w:rFonts w:ascii="宋体" w:eastAsia="宋体" w:hAnsi="宋体" w:hint="eastAsia"/>
          <w:kern w:val="2"/>
          <w:sz w:val="21"/>
          <w:lang w:eastAsia="zh-CN"/>
        </w:rPr>
        <w:t xml:space="preserve">关于投标保证金 </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lang w:eastAsia="zh-CN"/>
        </w:rPr>
        <w:t>21.1 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22．投标人的替代方案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4"/>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w:t>
      </w:r>
      <w:bookmarkStart w:id="55" w:name="_Hlk72402860"/>
      <w:r>
        <w:rPr>
          <w:rFonts w:ascii="宋体" w:eastAsia="宋体" w:hAnsi="宋体"/>
          <w:kern w:val="2"/>
          <w:sz w:val="21"/>
          <w:lang w:eastAsia="zh-CN"/>
        </w:rPr>
        <w:t>投标文件的</w:t>
      </w:r>
      <w:r>
        <w:rPr>
          <w:rFonts w:ascii="宋体" w:eastAsia="宋体" w:hAnsi="宋体" w:hint="eastAsia"/>
          <w:kern w:val="2"/>
          <w:sz w:val="21"/>
          <w:lang w:eastAsia="zh-CN"/>
        </w:rPr>
        <w:t>制作</w:t>
      </w:r>
      <w:r>
        <w:rPr>
          <w:rFonts w:ascii="宋体" w:eastAsia="宋体" w:hAnsi="宋体"/>
          <w:kern w:val="2"/>
          <w:sz w:val="21"/>
          <w:lang w:eastAsia="zh-CN"/>
        </w:rPr>
        <w:t>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b/>
          <w:kern w:val="2"/>
          <w:sz w:val="21"/>
          <w:lang w:eastAsia="zh-CN"/>
        </w:rPr>
        <w:t>23.5</w:t>
      </w:r>
      <w:r>
        <w:rPr>
          <w:rFonts w:ascii="宋体" w:eastAsia="宋体" w:hAnsi="宋体" w:hint="eastAsia"/>
          <w:kern w:val="2"/>
          <w:sz w:val="21"/>
          <w:lang w:eastAsia="zh-CN"/>
        </w:rPr>
        <w:t xml:space="preserve"> 各类资格（资质）文件提供扫描件，专用条款另有要求的除外。</w:t>
      </w:r>
      <w:bookmarkEnd w:id="55"/>
    </w:p>
    <w:p>
      <w:pPr>
        <w:wordWrap w:val="0"/>
        <w:autoSpaceDE w:val="0"/>
        <w:autoSpaceDN w:val="0"/>
        <w:spacing w:line="360" w:lineRule="auto"/>
        <w:ind w:right="808" w:firstLine="480" w:firstLineChars="200"/>
        <w:jc w:val="both"/>
        <w:rPr>
          <w:rFonts w:ascii="宋体" w:eastAsia="宋体" w:hAnsi="宋体"/>
          <w:b/>
          <w:kern w:val="2"/>
          <w:lang w:eastAsia="zh-CN"/>
        </w:rPr>
      </w:pPr>
    </w:p>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56" w:name="_Toc18062"/>
      <w:bookmarkStart w:id="57" w:name="_Toc28552"/>
      <w:bookmarkStart w:id="58" w:name="_Toc26761"/>
      <w:bookmarkStart w:id="59" w:name="_Toc21427"/>
      <w:r>
        <w:rPr>
          <w:rFonts w:ascii="宋体" w:eastAsia="宋体" w:hAnsi="宋体" w:hint="eastAsia"/>
          <w:b/>
          <w:kern w:val="2"/>
          <w:sz w:val="32"/>
          <w:lang w:eastAsia="zh-CN"/>
        </w:rPr>
        <w:t xml:space="preserve">第四章 </w:t>
      </w:r>
      <w:bookmarkStart w:id="60" w:name="_Toc30105"/>
      <w:r>
        <w:rPr>
          <w:rFonts w:ascii="宋体" w:eastAsia="宋体" w:hAnsi="宋体" w:hint="eastAsia"/>
          <w:b/>
          <w:kern w:val="2"/>
          <w:sz w:val="32"/>
          <w:lang w:eastAsia="zh-CN"/>
        </w:rPr>
        <w:t>投标文件的</w:t>
      </w:r>
      <w:bookmarkEnd w:id="56"/>
      <w:r>
        <w:rPr>
          <w:rFonts w:ascii="宋体" w:eastAsia="宋体" w:hAnsi="宋体" w:hint="eastAsia"/>
          <w:b/>
          <w:kern w:val="2"/>
          <w:sz w:val="32"/>
          <w:lang w:eastAsia="zh-CN"/>
        </w:rPr>
        <w:t>递交</w:t>
      </w:r>
      <w:bookmarkEnd w:id="57"/>
      <w:bookmarkEnd w:id="58"/>
      <w:bookmarkEnd w:id="59"/>
      <w:bookmarkEnd w:id="60"/>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61" w:name="_Hlk72405459"/>
      <w:r>
        <w:rPr>
          <w:rFonts w:ascii="宋体" w:eastAsia="宋体" w:hAnsi="宋体" w:hint="eastAsia"/>
          <w:kern w:val="2"/>
          <w:sz w:val="21"/>
          <w:lang w:eastAsia="zh-CN"/>
        </w:rPr>
        <w:t>24．投标文件的保密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宋体" w:eastAsia="宋体" w:hAnsi="宋体"/>
          <w:kern w:val="2"/>
          <w:lang w:eastAsia="zh-CN"/>
        </w:rPr>
      </w:pPr>
      <w:r>
        <w:rPr>
          <w:rFonts w:ascii="宋体" w:eastAsia="宋体" w:hAnsi="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1实行网上投标，</w:t>
      </w:r>
      <w:r>
        <w:rPr>
          <w:rFonts w:ascii="宋体" w:eastAsia="宋体" w:hAnsi="宋体"/>
          <w:kern w:val="2"/>
          <w:sz w:val="21"/>
          <w:lang w:eastAsia="zh-CN"/>
        </w:rPr>
        <w:t>投标人必须</w:t>
      </w:r>
      <w:r>
        <w:rPr>
          <w:rFonts w:ascii="宋体" w:eastAsia="宋体" w:hAnsi="宋体" w:hint="eastAsia"/>
          <w:kern w:val="2"/>
          <w:sz w:val="21"/>
          <w:lang w:eastAsia="zh-CN"/>
        </w:rPr>
        <w:t>在招标</w:t>
      </w:r>
      <w:r>
        <w:rPr>
          <w:rFonts w:ascii="宋体" w:eastAsia="宋体" w:hAnsi="宋体"/>
          <w:kern w:val="2"/>
          <w:sz w:val="21"/>
          <w:lang w:eastAsia="zh-CN"/>
        </w:rPr>
        <w:t>文件规定的投标截止时间前</w:t>
      </w:r>
      <w:r>
        <w:rPr>
          <w:rFonts w:ascii="宋体" w:eastAsia="宋体" w:hAnsi="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深圳市千里招标代理有限公司服务大厅协助上传，但上传过程中投标截止时间到达仍无法上传成功的，由投标人自行负责。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3投标截止时间以后不得上传投标文件。</w:t>
      </w:r>
    </w:p>
    <w:bookmarkEnd w:id="61"/>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26. 样品、现场演示、方案讲解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26.1 样品、现场演示、方案讲解等事项在招标文件专用条款中进行规定。</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62" w:name="_Hlk72428346"/>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投标文件的修改和撤销</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1</w:t>
      </w:r>
      <w:r>
        <w:rPr>
          <w:rFonts w:ascii="宋体" w:eastAsia="宋体" w:hAnsi="宋体"/>
          <w:kern w:val="2"/>
          <w:sz w:val="21"/>
          <w:lang w:eastAsia="zh-CN"/>
        </w:rPr>
        <w:t>投标方在提交投标文件后可对其投标文件进行修改</w:t>
      </w:r>
      <w:r>
        <w:rPr>
          <w:rFonts w:ascii="宋体" w:eastAsia="宋体" w:hAnsi="宋体" w:hint="eastAsia"/>
          <w:kern w:val="2"/>
          <w:sz w:val="21"/>
          <w:lang w:eastAsia="zh-CN"/>
        </w:rPr>
        <w:t>并重新上传投标文件</w:t>
      </w:r>
      <w:r>
        <w:rPr>
          <w:rFonts w:ascii="宋体" w:eastAsia="宋体" w:hAnsi="宋体"/>
          <w:kern w:val="2"/>
          <w:sz w:val="21"/>
          <w:lang w:eastAsia="zh-CN"/>
        </w:rPr>
        <w:t>或</w:t>
      </w:r>
      <w:r>
        <w:rPr>
          <w:rFonts w:ascii="宋体" w:eastAsia="宋体" w:hAnsi="宋体" w:hint="eastAsia"/>
          <w:kern w:val="2"/>
          <w:sz w:val="21"/>
          <w:lang w:eastAsia="zh-CN"/>
        </w:rPr>
        <w:t>在网上进行</w:t>
      </w:r>
      <w:r>
        <w:rPr>
          <w:rFonts w:ascii="宋体" w:eastAsia="宋体" w:hAnsi="宋体"/>
          <w:kern w:val="2"/>
          <w:sz w:val="21"/>
          <w:lang w:eastAsia="zh-CN"/>
        </w:rPr>
        <w:t>撤销</w:t>
      </w:r>
      <w:r>
        <w:rPr>
          <w:rFonts w:ascii="宋体" w:eastAsia="宋体" w:hAnsi="宋体" w:hint="eastAsia"/>
          <w:kern w:val="2"/>
          <w:sz w:val="21"/>
          <w:lang w:eastAsia="zh-CN"/>
        </w:rPr>
        <w:t>投标的操作</w:t>
      </w:r>
      <w:r>
        <w:rPr>
          <w:rFonts w:ascii="宋体" w:eastAsia="宋体" w:hAnsi="宋体"/>
          <w:kern w:val="2"/>
          <w:sz w:val="21"/>
          <w:lang w:eastAsia="zh-CN"/>
        </w:rPr>
        <w:t>。</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2</w:t>
      </w:r>
      <w:r>
        <w:rPr>
          <w:rFonts w:ascii="宋体" w:eastAsia="宋体" w:hAnsi="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27.4采购代理机构不退还投标文件，专用条款另有规定的除外。</w:t>
      </w:r>
    </w:p>
    <w:bookmarkEnd w:id="62"/>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63" w:name="第五章1"/>
      <w:bookmarkEnd w:id="63"/>
      <w:bookmarkStart w:id="64" w:name="_Toc2041"/>
      <w:bookmarkStart w:id="65" w:name="_Toc101074881"/>
      <w:bookmarkStart w:id="66" w:name="_Toc13806"/>
      <w:bookmarkStart w:id="67" w:name="_Toc14713"/>
      <w:bookmarkStart w:id="68" w:name="_Toc1658"/>
      <w:bookmarkStart w:id="69" w:name="_Toc73517666"/>
      <w:bookmarkStart w:id="70" w:name="_Toc73518144"/>
      <w:bookmarkStart w:id="71" w:name="_Toc100052391"/>
      <w:r>
        <w:rPr>
          <w:rFonts w:ascii="宋体" w:eastAsia="宋体" w:hAnsi="宋体" w:hint="eastAsia"/>
          <w:b/>
          <w:kern w:val="2"/>
          <w:sz w:val="32"/>
          <w:lang w:eastAsia="zh-CN"/>
        </w:rPr>
        <w:t xml:space="preserve">第五章 </w:t>
      </w:r>
      <w:bookmarkStart w:id="72" w:name="_Toc4434"/>
      <w:r>
        <w:rPr>
          <w:rFonts w:ascii="宋体" w:eastAsia="宋体" w:hAnsi="宋体" w:hint="eastAsia"/>
          <w:b/>
          <w:kern w:val="2"/>
          <w:sz w:val="32"/>
          <w:lang w:eastAsia="zh-CN"/>
        </w:rPr>
        <w:t>开标</w:t>
      </w:r>
      <w:bookmarkEnd w:id="64"/>
      <w:bookmarkEnd w:id="65"/>
      <w:bookmarkEnd w:id="66"/>
      <w:bookmarkEnd w:id="67"/>
      <w:bookmarkEnd w:id="68"/>
      <w:bookmarkEnd w:id="69"/>
      <w:bookmarkEnd w:id="70"/>
      <w:bookmarkEnd w:id="71"/>
      <w:bookmarkEnd w:id="72"/>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73" w:name="_Toc73518146"/>
      <w:bookmarkStart w:id="74" w:name="_Toc73517668"/>
      <w:bookmarkStart w:id="75" w:name="_Toc100052393"/>
      <w:bookmarkStart w:id="76" w:name="_Toc101074882"/>
      <w:r>
        <w:rPr>
          <w:rFonts w:ascii="宋体" w:eastAsia="宋体" w:hAnsi="宋体" w:hint="eastAsia"/>
          <w:kern w:val="2"/>
          <w:sz w:val="21"/>
          <w:lang w:eastAsia="zh-CN"/>
        </w:rPr>
        <w:t>28．开标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8</w:t>
      </w:r>
      <w:r>
        <w:rPr>
          <w:rFonts w:ascii="宋体" w:eastAsia="宋体" w:hAnsi="宋体"/>
          <w:kern w:val="2"/>
          <w:sz w:val="21"/>
          <w:lang w:eastAsia="zh-CN"/>
        </w:rPr>
        <w:t>.</w:t>
      </w:r>
      <w:r>
        <w:rPr>
          <w:rFonts w:ascii="宋体" w:eastAsia="宋体" w:hAnsi="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ascii="宋体" w:eastAsia="宋体" w:hAnsi="宋体"/>
          <w:b/>
          <w:kern w:val="2"/>
          <w:lang w:eastAsia="zh-CN"/>
        </w:rPr>
      </w:pPr>
    </w:p>
    <w:bookmarkEnd w:id="73"/>
    <w:bookmarkEnd w:id="74"/>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77" w:name="第六章1"/>
      <w:bookmarkEnd w:id="77"/>
      <w:bookmarkStart w:id="78" w:name="_Toc27869"/>
      <w:bookmarkStart w:id="79" w:name="_Toc20179"/>
      <w:bookmarkStart w:id="80" w:name="_Toc29197"/>
      <w:bookmarkStart w:id="81" w:name="_Toc7319"/>
      <w:r>
        <w:rPr>
          <w:rFonts w:ascii="宋体" w:eastAsia="宋体" w:hAnsi="宋体" w:hint="eastAsia"/>
          <w:b/>
          <w:kern w:val="2"/>
          <w:sz w:val="32"/>
          <w:lang w:eastAsia="zh-CN"/>
        </w:rPr>
        <w:t xml:space="preserve">第六章 </w:t>
      </w:r>
      <w:bookmarkStart w:id="82" w:name="_Toc29225"/>
      <w:r>
        <w:rPr>
          <w:rFonts w:ascii="宋体" w:eastAsia="宋体" w:hAnsi="宋体" w:hint="eastAsia"/>
          <w:b/>
          <w:kern w:val="2"/>
          <w:sz w:val="32"/>
          <w:lang w:eastAsia="zh-CN"/>
        </w:rPr>
        <w:t>评审要求</w:t>
      </w:r>
      <w:bookmarkEnd w:id="75"/>
      <w:bookmarkEnd w:id="76"/>
      <w:bookmarkEnd w:id="78"/>
      <w:bookmarkEnd w:id="79"/>
      <w:bookmarkEnd w:id="80"/>
      <w:bookmarkEnd w:id="81"/>
      <w:bookmarkEnd w:id="82"/>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83" w:name="第七章1"/>
      <w:bookmarkEnd w:id="83"/>
      <w:bookmarkStart w:id="84" w:name="_Toc19125"/>
      <w:bookmarkStart w:id="85" w:name="_Toc101074883"/>
      <w:bookmarkStart w:id="86" w:name="_Toc100052397"/>
      <w:bookmarkStart w:id="87" w:name="_Toc20125"/>
      <w:bookmarkStart w:id="88" w:name="_Toc1296"/>
      <w:r>
        <w:rPr>
          <w:rFonts w:ascii="宋体" w:eastAsia="宋体" w:hAnsi="宋体" w:hint="eastAsia"/>
          <w:kern w:val="2"/>
          <w:sz w:val="21"/>
          <w:lang w:eastAsia="zh-CN"/>
        </w:rPr>
        <w:t>29．评审委员会组成</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29.1网上开标结束后召开评审会议，</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89" w:name="_Hlk72436580"/>
      <w:r>
        <w:rPr>
          <w:rFonts w:ascii="宋体" w:eastAsia="宋体" w:hAnsi="宋体" w:hint="eastAsia"/>
          <w:kern w:val="2"/>
          <w:sz w:val="21"/>
          <w:lang w:eastAsia="zh-CN"/>
        </w:rPr>
        <w:t>评审委员会由采购人代表和评审专家组成，成员人数应当为5人以上单数（部分条件下为7人以上单数），其中评审专家不得少于成员总数的三分之二。</w:t>
      </w:r>
      <w:bookmarkEnd w:id="89"/>
      <w:r>
        <w:rPr>
          <w:rFonts w:ascii="宋体" w:eastAsia="宋体" w:hAnsi="宋体" w:hint="eastAsia"/>
          <w:kern w:val="2"/>
          <w:sz w:val="21"/>
          <w:lang w:eastAsia="zh-CN"/>
        </w:rPr>
        <w:t>评定分离项目</w:t>
      </w:r>
      <w:r>
        <w:rPr>
          <w:rFonts w:ascii="宋体" w:eastAsia="宋体" w:hAnsi="宋体"/>
          <w:kern w:val="2"/>
          <w:sz w:val="21"/>
          <w:lang w:eastAsia="zh-CN"/>
        </w:rPr>
        <w:t>评审专家</w:t>
      </w:r>
      <w:r>
        <w:rPr>
          <w:rFonts w:ascii="宋体" w:eastAsia="宋体" w:hAnsi="宋体" w:hint="eastAsia"/>
          <w:kern w:val="2"/>
          <w:sz w:val="21"/>
          <w:lang w:eastAsia="zh-CN"/>
        </w:rPr>
        <w:t>均</w:t>
      </w:r>
      <w:r>
        <w:rPr>
          <w:rFonts w:ascii="宋体" w:eastAsia="宋体" w:hAnsi="宋体"/>
          <w:kern w:val="2"/>
          <w:sz w:val="21"/>
          <w:lang w:eastAsia="zh-CN"/>
        </w:rPr>
        <w:t>由</w:t>
      </w:r>
      <w:r>
        <w:rPr>
          <w:rFonts w:ascii="宋体" w:eastAsia="宋体" w:hAnsi="宋体" w:hint="eastAsia"/>
          <w:kern w:val="2"/>
          <w:sz w:val="21"/>
          <w:lang w:eastAsia="zh-CN"/>
        </w:rPr>
        <w:t>评审专家组成。</w:t>
      </w:r>
      <w:r>
        <w:rPr>
          <w:rFonts w:ascii="宋体" w:eastAsia="宋体" w:hAnsi="宋体" w:hint="eastAsia"/>
          <w:kern w:val="2"/>
          <w:sz w:val="21"/>
          <w:szCs w:val="21"/>
          <w:lang w:eastAsia="zh-CN"/>
        </w:rPr>
        <w:t>评审专家一般是</w:t>
      </w:r>
      <w:r>
        <w:rPr>
          <w:rFonts w:ascii="宋体" w:eastAsia="宋体" w:hAnsi="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30.3</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（1）招标的目的；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31．独立评审</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r>
        <w:rPr>
          <w:rFonts w:ascii="宋体" w:eastAsia="宋体" w:hAnsi="宋体" w:hint="eastAsia"/>
          <w:kern w:val="2"/>
          <w:sz w:val="21"/>
          <w:lang w:eastAsia="zh-CN"/>
        </w:rPr>
        <w:t>.1</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90" w:name="_Toc18761"/>
      <w:r>
        <w:rPr>
          <w:rFonts w:ascii="宋体" w:eastAsia="宋体" w:hAnsi="宋体" w:hint="eastAsia"/>
          <w:b/>
          <w:kern w:val="2"/>
          <w:sz w:val="32"/>
          <w:lang w:eastAsia="zh-CN"/>
        </w:rPr>
        <w:t xml:space="preserve">第七章 </w:t>
      </w:r>
      <w:bookmarkStart w:id="91" w:name="_Toc26636"/>
      <w:r>
        <w:rPr>
          <w:rFonts w:ascii="宋体" w:eastAsia="宋体" w:hAnsi="宋体" w:hint="eastAsia"/>
          <w:b/>
          <w:kern w:val="2"/>
          <w:sz w:val="32"/>
          <w:lang w:eastAsia="zh-CN"/>
        </w:rPr>
        <w:t>评审程序</w:t>
      </w:r>
      <w:bookmarkStart w:id="92" w:name="_Toc73517671"/>
      <w:bookmarkStart w:id="93" w:name="_Toc73518149"/>
      <w:r>
        <w:rPr>
          <w:rFonts w:ascii="宋体" w:eastAsia="宋体" w:hAnsi="宋体" w:hint="eastAsia"/>
          <w:b/>
          <w:kern w:val="2"/>
          <w:sz w:val="32"/>
          <w:lang w:eastAsia="zh-CN"/>
        </w:rPr>
        <w:t>及评审方法</w:t>
      </w:r>
      <w:bookmarkEnd w:id="84"/>
      <w:bookmarkEnd w:id="85"/>
      <w:bookmarkEnd w:id="86"/>
      <w:bookmarkEnd w:id="87"/>
      <w:bookmarkEnd w:id="88"/>
      <w:bookmarkEnd w:id="90"/>
      <w:bookmarkEnd w:id="91"/>
    </w:p>
    <w:bookmarkEnd w:id="92"/>
    <w:bookmarkEnd w:id="93"/>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32．投标文件初审</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32.2 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32.3 投标文件初审中关于供应商家数的计算：</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32.4.1不同投标人的投标文件由同一单位或者同一个人编制，或者由同一个人分阶段参与编制；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2不同投标人委托同一单位或者个人办理投标事宜；</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32.4.5</w:t>
      </w:r>
      <w:r>
        <w:rPr>
          <w:rFonts w:ascii="宋体" w:eastAsia="宋体" w:hAnsi="宋体"/>
          <w:kern w:val="2"/>
          <w:sz w:val="21"/>
          <w:lang w:eastAsia="zh-CN"/>
        </w:rPr>
        <w:t>不同投标供应商的投标文件或部分投标文件相互混装</w:t>
      </w:r>
      <w:r>
        <w:rPr>
          <w:rFonts w:ascii="宋体" w:eastAsia="宋体" w:hAnsi="宋体" w:hint="eastAsia"/>
          <w:kern w:val="2"/>
          <w:sz w:val="21"/>
          <w:lang w:eastAsia="zh-CN"/>
        </w:rPr>
        <w:t>；</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33．澄清有关问题</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94" w:name="_Hlk71407321"/>
      <w:r>
        <w:rPr>
          <w:rFonts w:ascii="宋体" w:eastAsia="宋体" w:hAnsi="宋体" w:hint="eastAsia"/>
          <w:kern w:val="2"/>
          <w:sz w:val="21"/>
          <w:lang w:eastAsia="zh-CN"/>
        </w:rPr>
        <w:t>3</w:t>
      </w:r>
      <w:r>
        <w:rPr>
          <w:rFonts w:ascii="宋体" w:eastAsia="宋体" w:hAnsi="宋体"/>
          <w:kern w:val="2"/>
          <w:sz w:val="21"/>
          <w:lang w:eastAsia="zh-CN"/>
        </w:rPr>
        <w:t>3.1</w:t>
      </w:r>
      <w:r>
        <w:rPr>
          <w:rFonts w:ascii="宋体" w:eastAsia="宋体" w:hAnsi="宋体" w:hint="eastAsia"/>
          <w:kern w:val="2"/>
          <w:sz w:val="21"/>
          <w:lang w:eastAsia="zh-CN"/>
        </w:rPr>
        <w:t>对招标文件中描述有歧义或前后不一致的地方（不含</w:t>
      </w:r>
      <w:r>
        <w:rPr>
          <w:rFonts w:ascii="宋体" w:eastAsia="宋体" w:hAnsi="宋体"/>
          <w:kern w:val="2"/>
          <w:sz w:val="21"/>
          <w:szCs w:val="21"/>
          <w:lang w:eastAsia="zh-CN"/>
        </w:rPr>
        <w:t>招标文件存在歧义、重大缺陷导致评</w:t>
      </w:r>
      <w:r>
        <w:rPr>
          <w:rFonts w:ascii="宋体" w:eastAsia="宋体" w:hAnsi="宋体" w:hint="eastAsia"/>
          <w:kern w:val="2"/>
          <w:sz w:val="21"/>
          <w:szCs w:val="21"/>
          <w:lang w:eastAsia="zh-CN"/>
        </w:rPr>
        <w:t>审</w:t>
      </w:r>
      <w:r>
        <w:rPr>
          <w:rFonts w:ascii="宋体" w:eastAsia="宋体" w:hAnsi="宋体"/>
          <w:kern w:val="2"/>
          <w:sz w:val="21"/>
          <w:szCs w:val="21"/>
          <w:lang w:eastAsia="zh-CN"/>
        </w:rPr>
        <w:t>工作无法进行</w:t>
      </w:r>
      <w:r>
        <w:rPr>
          <w:rFonts w:ascii="宋体" w:eastAsia="宋体" w:hAnsi="宋体" w:hint="eastAsia"/>
          <w:kern w:val="2"/>
          <w:sz w:val="21"/>
          <w:szCs w:val="21"/>
          <w:lang w:eastAsia="zh-CN"/>
        </w:rPr>
        <w:t>的情况）</w:t>
      </w:r>
      <w:r>
        <w:rPr>
          <w:rFonts w:ascii="宋体" w:eastAsia="宋体" w:hAnsi="宋体" w:hint="eastAsia"/>
          <w:kern w:val="2"/>
          <w:sz w:val="21"/>
          <w:lang w:eastAsia="zh-CN"/>
        </w:rPr>
        <w:t>，评审委员会有权进行评判，但对同一条款的评判应适用于每个投标人。</w:t>
      </w:r>
      <w:bookmarkEnd w:id="94"/>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3.2评</w:t>
      </w:r>
      <w:r>
        <w:rPr>
          <w:rFonts w:ascii="宋体" w:eastAsia="宋体" w:hAnsi="宋体" w:hint="eastAsia"/>
          <w:kern w:val="2"/>
          <w:sz w:val="21"/>
          <w:lang w:eastAsia="zh-CN"/>
        </w:rPr>
        <w:t>审</w:t>
      </w:r>
      <w:r>
        <w:rPr>
          <w:rFonts w:ascii="宋体" w:eastAsia="宋体" w:hAnsi="宋体"/>
          <w:kern w:val="2"/>
          <w:sz w:val="21"/>
          <w:lang w:eastAsia="zh-CN"/>
        </w:rPr>
        <w:t>委员会发现招标文件存在歧义、重大缺陷导致评</w:t>
      </w:r>
      <w:r>
        <w:rPr>
          <w:rFonts w:ascii="宋体" w:eastAsia="宋体" w:hAnsi="宋体" w:hint="eastAsia"/>
          <w:kern w:val="2"/>
          <w:sz w:val="21"/>
          <w:lang w:eastAsia="zh-CN"/>
        </w:rPr>
        <w:t>审</w:t>
      </w:r>
      <w:r>
        <w:rPr>
          <w:rFonts w:ascii="宋体" w:eastAsia="宋体" w:hAnsi="宋体"/>
          <w:kern w:val="2"/>
          <w:sz w:val="21"/>
          <w:lang w:eastAsia="zh-CN"/>
        </w:rPr>
        <w:t>工作无法进行，或者招标文件内容违反国家有关强制性规定的，应当停止评</w:t>
      </w:r>
      <w:r>
        <w:rPr>
          <w:rFonts w:ascii="宋体" w:eastAsia="宋体" w:hAnsi="宋体" w:hint="eastAsia"/>
          <w:kern w:val="2"/>
          <w:sz w:val="21"/>
          <w:lang w:eastAsia="zh-CN"/>
        </w:rPr>
        <w:t>审</w:t>
      </w:r>
      <w:r>
        <w:rPr>
          <w:rFonts w:ascii="宋体" w:eastAsia="宋体" w:hAnsi="宋体"/>
          <w:kern w:val="2"/>
          <w:sz w:val="21"/>
          <w:lang w:eastAsia="zh-CN"/>
        </w:rPr>
        <w:t>工作，与</w:t>
      </w:r>
      <w:r>
        <w:rPr>
          <w:rFonts w:ascii="宋体" w:eastAsia="宋体" w:hAnsi="宋体" w:hint="eastAsia"/>
          <w:kern w:val="2"/>
          <w:sz w:val="21"/>
          <w:lang w:eastAsia="zh-CN"/>
        </w:rPr>
        <w:t>采购代理机构</w:t>
      </w:r>
      <w:r>
        <w:rPr>
          <w:rFonts w:ascii="宋体" w:eastAsia="宋体" w:hAnsi="宋体"/>
          <w:kern w:val="2"/>
          <w:sz w:val="21"/>
          <w:lang w:eastAsia="zh-CN"/>
        </w:rPr>
        <w:t>沟通并作书面记录。</w:t>
      </w:r>
      <w:r>
        <w:rPr>
          <w:rFonts w:ascii="宋体" w:eastAsia="宋体" w:hAnsi="宋体" w:hint="eastAsia"/>
          <w:kern w:val="2"/>
          <w:sz w:val="21"/>
          <w:lang w:eastAsia="zh-CN"/>
        </w:rPr>
        <w:t>经</w:t>
      </w:r>
      <w:r>
        <w:rPr>
          <w:rFonts w:ascii="宋体" w:eastAsia="宋体" w:hAnsi="宋体"/>
          <w:kern w:val="2"/>
          <w:sz w:val="21"/>
          <w:lang w:eastAsia="zh-CN"/>
        </w:rPr>
        <w:t>确认后，</w:t>
      </w:r>
      <w:r>
        <w:rPr>
          <w:rFonts w:ascii="宋体" w:eastAsia="宋体" w:hAnsi="宋体" w:hint="eastAsia"/>
          <w:kern w:val="2"/>
          <w:sz w:val="21"/>
          <w:lang w:eastAsia="zh-CN"/>
        </w:rPr>
        <w:t>项目</w:t>
      </w:r>
      <w:r>
        <w:rPr>
          <w:rFonts w:ascii="宋体" w:eastAsia="宋体" w:hAnsi="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33.3</w:t>
      </w:r>
      <w:r>
        <w:rPr>
          <w:rFonts w:ascii="宋体" w:eastAsia="宋体" w:hAnsi="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95" w:name="_Toc73521669"/>
      <w:bookmarkStart w:id="96" w:name="_Toc73517673"/>
      <w:bookmarkStart w:id="97" w:name="_Toc73521581"/>
      <w:bookmarkStart w:id="98" w:name="_Toc73518151"/>
      <w:bookmarkStart w:id="99" w:name="_Toc100052400"/>
      <w:r>
        <w:rPr>
          <w:rFonts w:ascii="宋体" w:eastAsia="宋体" w:hAnsi="宋体" w:hint="eastAsia"/>
          <w:kern w:val="2"/>
          <w:sz w:val="21"/>
          <w:lang w:eastAsia="zh-CN"/>
        </w:rPr>
        <w:t>34．错误的修正</w:t>
      </w:r>
      <w:bookmarkEnd w:id="95"/>
      <w:bookmarkEnd w:id="96"/>
      <w:bookmarkEnd w:id="97"/>
      <w:bookmarkEnd w:id="98"/>
      <w:bookmarkEnd w:id="99"/>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36. 实地考察或资料查验</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37．评审方法</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00" w:name="_Hlk72438142"/>
      <w:r>
        <w:rPr>
          <w:rFonts w:ascii="宋体" w:eastAsia="宋体" w:hAnsi="宋体" w:hint="eastAsia"/>
          <w:kern w:val="2"/>
          <w:sz w:val="21"/>
          <w:lang w:eastAsia="zh-CN"/>
        </w:rPr>
        <w:t>37.1.1最低价法</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37.1.2综合评分法</w:t>
      </w:r>
    </w:p>
    <w:bookmarkEnd w:id="100"/>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37.2 本项目采用的评审方法见本项目招标文件第一册“专用条款”的相关内容。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37.3重新评审的情形</w:t>
      </w:r>
    </w:p>
    <w:p>
      <w:pPr>
        <w:wordWrap w:val="0"/>
        <w:autoSpaceDE w:val="0"/>
        <w:autoSpaceDN w:val="0"/>
        <w:spacing w:line="400" w:lineRule="exact"/>
        <w:ind w:right="808" w:firstLine="420" w:firstLineChars="200"/>
        <w:jc w:val="both"/>
        <w:rPr>
          <w:rFonts w:ascii="宋体" w:eastAsia="宋体" w:hAnsi="宋体"/>
          <w:b/>
          <w:bCs/>
          <w:kern w:val="2"/>
          <w:sz w:val="21"/>
          <w:lang w:eastAsia="zh-CN"/>
        </w:rPr>
      </w:pPr>
      <w:r>
        <w:rPr>
          <w:rFonts w:ascii="宋体" w:eastAsia="宋体" w:hAnsi="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37.3.1分值汇总计算错误的；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37.4重新组建评审委员会的情形</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ascii="宋体" w:eastAsia="宋体" w:hAnsi="宋体"/>
          <w:sz w:val="21"/>
          <w:lang w:eastAsia="zh-CN"/>
        </w:rPr>
      </w:pPr>
      <w:r>
        <w:rPr>
          <w:rFonts w:ascii="宋体" w:eastAsia="宋体" w:hAnsi="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101" w:name="第八章1"/>
      <w:bookmarkEnd w:id="101"/>
      <w:bookmarkStart w:id="102" w:name="_Toc30568"/>
      <w:bookmarkStart w:id="103" w:name="_Toc13341"/>
      <w:bookmarkStart w:id="104" w:name="_Toc1513"/>
      <w:bookmarkStart w:id="105" w:name="_Toc26094"/>
      <w:r>
        <w:rPr>
          <w:rFonts w:ascii="宋体" w:eastAsia="宋体" w:hAnsi="宋体" w:hint="eastAsia"/>
          <w:b/>
          <w:kern w:val="2"/>
          <w:sz w:val="32"/>
          <w:lang w:eastAsia="zh-CN"/>
        </w:rPr>
        <w:t xml:space="preserve">第八章 </w:t>
      </w:r>
      <w:bookmarkStart w:id="106" w:name="_Toc24537"/>
      <w:r>
        <w:rPr>
          <w:rFonts w:ascii="宋体" w:eastAsia="宋体" w:hAnsi="宋体" w:hint="eastAsia"/>
          <w:b/>
          <w:kern w:val="2"/>
          <w:sz w:val="32"/>
          <w:lang w:eastAsia="zh-CN"/>
        </w:rPr>
        <w:t>定标及公示</w:t>
      </w:r>
      <w:bookmarkEnd w:id="102"/>
      <w:bookmarkEnd w:id="103"/>
      <w:bookmarkEnd w:id="104"/>
      <w:bookmarkEnd w:id="105"/>
      <w:bookmarkEnd w:id="106"/>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38．定标方法</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07" w:name="_Hlk73782795"/>
      <w:r>
        <w:rPr>
          <w:rFonts w:ascii="宋体" w:eastAsia="宋体" w:hAnsi="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w:t>
      </w:r>
      <w:r>
        <w:rPr>
          <w:rFonts w:ascii="宋体" w:eastAsia="宋体" w:hAnsi="宋体"/>
          <w:kern w:val="2"/>
          <w:sz w:val="21"/>
          <w:lang w:eastAsia="zh-CN"/>
        </w:rPr>
        <w:t>.</w:t>
      </w:r>
      <w:r>
        <w:rPr>
          <w:rFonts w:ascii="宋体" w:eastAsia="宋体" w:hAnsi="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szCs w:val="21"/>
          <w:lang w:eastAsia="zh-CN"/>
        </w:rPr>
        <w:t xml:space="preserve">38.2.2 </w:t>
      </w:r>
      <w:bookmarkStart w:id="108" w:name="_Hlk71469733"/>
      <w:r>
        <w:rPr>
          <w:rFonts w:ascii="宋体" w:eastAsia="宋体" w:hAnsi="宋体"/>
          <w:kern w:val="2"/>
          <w:sz w:val="21"/>
          <w:lang w:eastAsia="zh-CN"/>
        </w:rPr>
        <w:t>适用评定分离的政府采购项目，采用综合评分法评</w:t>
      </w:r>
      <w:r>
        <w:rPr>
          <w:rFonts w:ascii="宋体" w:eastAsia="宋体" w:hAnsi="宋体" w:hint="eastAsia"/>
          <w:kern w:val="2"/>
          <w:sz w:val="21"/>
          <w:lang w:eastAsia="zh-CN"/>
        </w:rPr>
        <w:t>审。</w:t>
      </w:r>
      <w:r>
        <w:rPr>
          <w:rFonts w:ascii="宋体" w:eastAsia="宋体" w:hAnsi="宋体" w:hint="eastAsia"/>
          <w:kern w:val="2"/>
          <w:sz w:val="21"/>
          <w:szCs w:val="21"/>
          <w:lang w:eastAsia="zh-CN"/>
        </w:rPr>
        <w:t>评审委员会按照评审结果，推荐</w:t>
      </w:r>
      <w:r>
        <w:rPr>
          <w:rFonts w:ascii="宋体" w:eastAsia="宋体" w:hAnsi="宋体"/>
          <w:kern w:val="2"/>
          <w:sz w:val="21"/>
          <w:lang w:eastAsia="zh-CN"/>
        </w:rPr>
        <w:t>三个合格的候选中标供应商。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38.2.3</w:t>
      </w:r>
      <w:bookmarkStart w:id="109" w:name="_Hlk71469688"/>
      <w:r>
        <w:rPr>
          <w:rFonts w:ascii="宋体" w:eastAsia="宋体" w:hAnsi="宋体"/>
          <w:kern w:val="2"/>
          <w:sz w:val="21"/>
          <w:lang w:eastAsia="zh-CN"/>
        </w:rPr>
        <w:t>适用评定分离的政府采购项目，</w:t>
      </w:r>
      <w:r>
        <w:rPr>
          <w:rFonts w:ascii="宋体" w:eastAsia="宋体" w:hAnsi="宋体" w:hint="eastAsia"/>
          <w:kern w:val="2"/>
          <w:sz w:val="21"/>
          <w:lang w:eastAsia="zh-CN"/>
        </w:rPr>
        <w:t>按照自定法确定中标供应商：自定法是指采购人组织定标委员会，由定标委员会在三家候选中标供应商中确定中标供应商。</w:t>
      </w:r>
      <w:bookmarkEnd w:id="108"/>
      <w:bookmarkEnd w:id="109"/>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ascii="宋体" w:eastAsia="宋体" w:hAnsi="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ascii="宋体" w:eastAsia="宋体" w:hAnsi="宋体"/>
          <w:kern w:val="2"/>
          <w:sz w:val="21"/>
          <w:lang w:eastAsia="zh-CN"/>
        </w:rPr>
        <w:t>采购人应当安排专人对定标过程进行书面记录，形成定标报告，作为采购文件的组成部分存档，并及时将定标结果反馈</w:t>
      </w:r>
      <w:r>
        <w:rPr>
          <w:rFonts w:ascii="宋体" w:eastAsia="宋体" w:hAnsi="宋体" w:hint="eastAsia"/>
          <w:kern w:val="2"/>
          <w:sz w:val="21"/>
          <w:lang w:eastAsia="zh-CN"/>
        </w:rPr>
        <w:t>采购代理机构。具体定标程序及相关要求以按照《</w:t>
      </w:r>
      <w:r>
        <w:rPr>
          <w:rFonts w:ascii="宋体" w:eastAsia="宋体" w:hAnsi="宋体"/>
          <w:kern w:val="2"/>
          <w:sz w:val="21"/>
          <w:lang w:eastAsia="zh-CN"/>
        </w:rPr>
        <w:t>深圳市财政局关于印发</w:t>
      </w:r>
      <w:r>
        <w:rPr>
          <w:rFonts w:ascii="宋体" w:eastAsia="宋体" w:hAnsi="宋体" w:hint="eastAsia"/>
          <w:kern w:val="2"/>
          <w:sz w:val="21"/>
          <w:lang w:eastAsia="zh-CN"/>
        </w:rPr>
        <w:t>〈</w:t>
      </w:r>
      <w:r>
        <w:rPr>
          <w:rFonts w:ascii="宋体" w:eastAsia="宋体" w:hAnsi="宋体"/>
          <w:kern w:val="2"/>
          <w:sz w:val="21"/>
          <w:lang w:eastAsia="zh-CN"/>
        </w:rPr>
        <w:t>深圳市政府采购评标定标分离管理办法</w:t>
      </w:r>
      <w:r>
        <w:rPr>
          <w:rFonts w:ascii="宋体" w:eastAsia="宋体" w:hAnsi="宋体" w:hint="eastAsia"/>
          <w:kern w:val="2"/>
          <w:sz w:val="21"/>
          <w:lang w:eastAsia="zh-CN"/>
        </w:rPr>
        <w:t>〉</w:t>
      </w:r>
      <w:r>
        <w:rPr>
          <w:rFonts w:ascii="宋体" w:eastAsia="宋体" w:hAnsi="宋体"/>
          <w:kern w:val="2"/>
          <w:sz w:val="21"/>
          <w:lang w:eastAsia="zh-CN"/>
        </w:rPr>
        <w:t>的通知</w:t>
      </w:r>
      <w:r>
        <w:rPr>
          <w:rFonts w:ascii="宋体" w:eastAsia="宋体" w:hAnsi="宋体" w:hint="eastAsia"/>
          <w:kern w:val="2"/>
          <w:sz w:val="21"/>
          <w:lang w:eastAsia="zh-CN"/>
        </w:rPr>
        <w:t>》（深财规【2</w:t>
      </w:r>
      <w:r>
        <w:rPr>
          <w:rFonts w:ascii="宋体" w:eastAsia="宋体" w:hAnsi="宋体"/>
          <w:kern w:val="2"/>
          <w:sz w:val="21"/>
          <w:lang w:eastAsia="zh-CN"/>
        </w:rPr>
        <w:t>020</w:t>
      </w:r>
      <w:r>
        <w:rPr>
          <w:rFonts w:ascii="宋体" w:eastAsia="宋体" w:hAnsi="宋体" w:hint="eastAsia"/>
          <w:kern w:val="2"/>
          <w:sz w:val="21"/>
          <w:lang w:eastAsia="zh-CN"/>
        </w:rPr>
        <w:t>】1号）执行。</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38.3专用条款另有规定的，按专用条款相关要求定标。</w:t>
      </w:r>
      <w:bookmarkEnd w:id="107"/>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39．编写评审报告</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40．中标公告</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40.1</w:t>
      </w:r>
      <w:bookmarkStart w:id="110" w:name="_Hlk72438709"/>
      <w:r>
        <w:rPr>
          <w:rFonts w:ascii="宋体" w:eastAsia="宋体" w:hAnsi="宋体" w:hint="eastAsia"/>
          <w:kern w:val="2"/>
          <w:sz w:val="21"/>
          <w:lang w:eastAsia="zh-CN"/>
        </w:rPr>
        <w:t>为体现“公开、公平、公正”的原则，评审结束后经采购人确认（确定）评审结果，采购代理机构将在</w:t>
      </w:r>
      <w:r>
        <w:rPr>
          <w:rFonts w:ascii="宋体" w:eastAsia="宋体" w:hAnsi="宋体" w:hint="eastAsia"/>
          <w:b/>
          <w:bCs/>
          <w:kern w:val="2"/>
          <w:sz w:val="21"/>
          <w:lang w:eastAsia="zh-CN"/>
        </w:rPr>
        <w:t>深圳政府采购自行采购系统（https://zxcg.szggzy.com/home/index.html）</w:t>
      </w:r>
      <w:r>
        <w:rPr>
          <w:rFonts w:ascii="宋体" w:eastAsia="宋体" w:hAnsi="宋体" w:hint="eastAsia"/>
          <w:kern w:val="2"/>
          <w:sz w:val="21"/>
          <w:lang w:eastAsia="zh-CN"/>
        </w:rPr>
        <w:t>上发布中标结果公告。</w:t>
      </w:r>
      <w:bookmarkEnd w:id="110"/>
      <w:bookmarkStart w:id="111" w:name="_Hlk72438751"/>
      <w:r>
        <w:rPr>
          <w:rFonts w:ascii="宋体" w:eastAsia="宋体" w:hAnsi="宋体" w:hint="eastAsia"/>
          <w:kern w:val="2"/>
          <w:sz w:val="21"/>
          <w:lang w:eastAsia="zh-CN"/>
        </w:rPr>
        <w:t>供应商如对评审结果有异议，</w:t>
      </w:r>
      <w:r>
        <w:rPr>
          <w:rFonts w:ascii="宋体" w:eastAsia="宋体" w:hAnsi="宋体"/>
          <w:kern w:val="2"/>
          <w:sz w:val="21"/>
          <w:lang w:eastAsia="zh-CN"/>
        </w:rPr>
        <w:t>可在发布公示日期起</w:t>
      </w:r>
      <w:r>
        <w:rPr>
          <w:rFonts w:ascii="宋体" w:eastAsia="宋体" w:hAnsi="宋体" w:hint="eastAsia"/>
          <w:kern w:val="2"/>
          <w:sz w:val="21"/>
          <w:lang w:eastAsia="zh-CN"/>
        </w:rPr>
        <w:t>七</w:t>
      </w:r>
      <w:r>
        <w:rPr>
          <w:rFonts w:ascii="宋体" w:eastAsia="宋体" w:hAnsi="宋体"/>
          <w:kern w:val="2"/>
          <w:sz w:val="21"/>
          <w:lang w:eastAsia="zh-CN"/>
        </w:rPr>
        <w:t>个工作日内向</w:t>
      </w:r>
      <w:r>
        <w:rPr>
          <w:rFonts w:ascii="宋体" w:eastAsia="宋体" w:hAnsi="宋体" w:hint="eastAsia"/>
          <w:kern w:val="2"/>
          <w:sz w:val="21"/>
          <w:lang w:eastAsia="zh-CN"/>
        </w:rPr>
        <w:t>采购代理机构</w:t>
      </w:r>
      <w:r>
        <w:rPr>
          <w:rFonts w:ascii="宋体" w:eastAsia="宋体" w:hAnsi="宋体"/>
          <w:kern w:val="2"/>
          <w:sz w:val="21"/>
          <w:lang w:eastAsia="zh-CN"/>
        </w:rPr>
        <w:t>提出。 监督电话：0755-21070507。</w:t>
      </w:r>
      <w:r>
        <w:rPr>
          <w:rFonts w:ascii="宋体" w:eastAsia="宋体" w:hAnsi="宋体" w:hint="eastAsia"/>
          <w:kern w:val="2"/>
          <w:sz w:val="21"/>
          <w:lang w:eastAsia="zh-CN"/>
        </w:rPr>
        <w:t>若在公示期内未提出质疑，则视为认同该评审结果。</w:t>
      </w:r>
    </w:p>
    <w:bookmarkEnd w:id="111"/>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41．中标通知书</w:t>
      </w:r>
    </w:p>
    <w:p>
      <w:pPr>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112" w:name="_Hlk72438863"/>
      <w:r>
        <w:rPr>
          <w:rFonts w:ascii="宋体" w:eastAsia="宋体" w:hAnsi="宋体" w:hint="eastAsia"/>
          <w:kern w:val="2"/>
          <w:sz w:val="21"/>
          <w:szCs w:val="21"/>
          <w:lang w:eastAsia="zh-CN"/>
        </w:rPr>
        <w:t>中标公告公布以后无异常的情况下，中标供应商和采购人可自行登录</w:t>
      </w:r>
      <w:r>
        <w:rPr>
          <w:rFonts w:ascii="宋体" w:eastAsia="宋体" w:hAnsi="宋体" w:hint="eastAsia"/>
          <w:b/>
          <w:bCs/>
          <w:kern w:val="2"/>
          <w:sz w:val="21"/>
          <w:szCs w:val="21"/>
          <w:lang w:eastAsia="zh-CN"/>
        </w:rPr>
        <w:t>“</w:t>
      </w:r>
      <w:r>
        <w:rPr>
          <w:rFonts w:ascii="宋体" w:eastAsia="宋体" w:hAnsi="宋体" w:hint="eastAsia"/>
          <w:kern w:val="2"/>
          <w:sz w:val="21"/>
          <w:lang w:eastAsia="zh-CN"/>
        </w:rPr>
        <w:t>深圳政府采购自行采购系统（https://trade.szggzy.com/ggzy/center/#/login）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112"/>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41</w:t>
      </w:r>
      <w:r>
        <w:rPr>
          <w:rFonts w:ascii="宋体" w:eastAsia="宋体" w:hAnsi="宋体"/>
          <w:kern w:val="2"/>
          <w:sz w:val="21"/>
          <w:lang w:eastAsia="zh-CN"/>
        </w:rPr>
        <w:t>.2</w:t>
      </w:r>
      <w:r>
        <w:rPr>
          <w:rFonts w:ascii="宋体" w:eastAsia="宋体" w:hAnsi="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13" w:name="_Hlk71407340"/>
      <w:r>
        <w:rPr>
          <w:rFonts w:ascii="宋体" w:eastAsia="宋体" w:hAnsi="宋体" w:hint="eastAsia"/>
          <w:kern w:val="2"/>
          <w:sz w:val="21"/>
          <w:lang w:eastAsia="zh-CN"/>
        </w:rPr>
        <w:t>41.3因质疑投诉或其它原因导致项目结果变更或采购终止的，采购代理机构有权吊销中标通知书。</w:t>
      </w:r>
    </w:p>
    <w:bookmarkEnd w:id="113"/>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114" w:name="第九章1"/>
      <w:bookmarkEnd w:id="114"/>
      <w:bookmarkStart w:id="115" w:name="_Toc17412"/>
      <w:bookmarkStart w:id="116" w:name="_Toc20277"/>
      <w:bookmarkStart w:id="117" w:name="_Toc25733"/>
      <w:bookmarkStart w:id="118" w:name="_Toc24474"/>
      <w:bookmarkStart w:id="119" w:name="_Toc11736"/>
      <w:bookmarkStart w:id="120" w:name="_Toc100052407"/>
      <w:bookmarkStart w:id="121" w:name="_Toc101074884"/>
      <w:bookmarkStart w:id="122" w:name="_Toc73517678"/>
      <w:r>
        <w:rPr>
          <w:rFonts w:ascii="宋体" w:eastAsia="宋体" w:hAnsi="宋体" w:hint="eastAsia"/>
          <w:b/>
          <w:kern w:val="2"/>
          <w:sz w:val="32"/>
          <w:lang w:eastAsia="zh-CN"/>
        </w:rPr>
        <w:t>第九章 公开采购失败的后续处理</w:t>
      </w:r>
      <w:bookmarkEnd w:id="115"/>
      <w:bookmarkEnd w:id="116"/>
      <w:bookmarkEnd w:id="117"/>
      <w:bookmarkEnd w:id="118"/>
      <w:bookmarkEnd w:id="119"/>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42．公开招标失败的处理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采购代理机构</w:t>
      </w:r>
      <w:r>
        <w:rPr>
          <w:rFonts w:ascii="宋体" w:eastAsia="宋体" w:hAnsi="宋体" w:hint="eastAsia"/>
          <w:kern w:val="2"/>
          <w:sz w:val="21"/>
          <w:lang w:eastAsia="zh-CN"/>
        </w:rPr>
        <w:t>重新组织采购。</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ascii="宋体" w:eastAsia="宋体" w:hAnsi="宋体"/>
          <w:b/>
          <w:kern w:val="2"/>
          <w:lang w:eastAsia="zh-CN"/>
        </w:rPr>
      </w:pPr>
    </w:p>
    <w:bookmarkEnd w:id="120"/>
    <w:bookmarkEnd w:id="121"/>
    <w:bookmarkEnd w:id="122"/>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123" w:name="第十章1"/>
      <w:bookmarkEnd w:id="123"/>
      <w:bookmarkStart w:id="124" w:name="_Toc27904"/>
      <w:bookmarkStart w:id="125" w:name="_Toc26814"/>
      <w:bookmarkStart w:id="126" w:name="_Toc26432"/>
      <w:bookmarkStart w:id="127" w:name="_Toc13677"/>
      <w:bookmarkStart w:id="128" w:name="_Toc9122"/>
      <w:r>
        <w:rPr>
          <w:rFonts w:ascii="宋体" w:eastAsia="宋体" w:hAnsi="宋体" w:hint="eastAsia"/>
          <w:b/>
          <w:kern w:val="2"/>
          <w:sz w:val="32"/>
          <w:lang w:eastAsia="zh-CN"/>
        </w:rPr>
        <w:t>第十章 合同的授予与备案</w:t>
      </w:r>
      <w:bookmarkEnd w:id="124"/>
      <w:bookmarkEnd w:id="125"/>
      <w:bookmarkEnd w:id="126"/>
      <w:bookmarkEnd w:id="127"/>
      <w:bookmarkEnd w:id="128"/>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29" w:name="_33._合同授予标准"/>
      <w:bookmarkEnd w:id="129"/>
      <w:bookmarkStart w:id="130" w:name="_Toc73521674"/>
      <w:bookmarkStart w:id="131" w:name="_Toc73518157"/>
      <w:bookmarkStart w:id="132" w:name="_Toc73521586"/>
      <w:bookmarkStart w:id="133" w:name="_Toc100052408"/>
      <w:bookmarkStart w:id="134" w:name="_Toc73517679"/>
      <w:bookmarkStart w:id="135" w:name="_Hlk72439088"/>
      <w:r>
        <w:rPr>
          <w:rFonts w:ascii="宋体" w:eastAsia="宋体" w:hAnsi="宋体" w:hint="eastAsia"/>
          <w:kern w:val="2"/>
          <w:sz w:val="21"/>
          <w:lang w:eastAsia="zh-CN"/>
        </w:rPr>
        <w:t>43．合同授予标准</w:t>
      </w:r>
      <w:bookmarkEnd w:id="130"/>
      <w:bookmarkEnd w:id="131"/>
      <w:bookmarkEnd w:id="132"/>
      <w:bookmarkEnd w:id="133"/>
      <w:bookmarkEnd w:id="134"/>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36" w:name="_Toc100052409"/>
      <w:bookmarkStart w:id="137" w:name="_Toc73521587"/>
      <w:bookmarkStart w:id="138" w:name="_Toc73518158"/>
      <w:bookmarkStart w:id="139" w:name="_Toc73517680"/>
      <w:bookmarkStart w:id="140" w:name="_Toc73521675"/>
      <w:r>
        <w:rPr>
          <w:rFonts w:ascii="宋体" w:eastAsia="宋体" w:hAnsi="宋体" w:hint="eastAsia"/>
          <w:kern w:val="2"/>
          <w:sz w:val="21"/>
          <w:lang w:eastAsia="zh-CN"/>
        </w:rPr>
        <w:t>44．</w:t>
      </w:r>
      <w:bookmarkEnd w:id="136"/>
      <w:bookmarkEnd w:id="137"/>
      <w:bookmarkEnd w:id="138"/>
      <w:bookmarkEnd w:id="139"/>
      <w:bookmarkEnd w:id="140"/>
      <w:r>
        <w:rPr>
          <w:rFonts w:ascii="宋体" w:eastAsia="宋体" w:hAnsi="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41" w:name="_Toc73518160"/>
      <w:bookmarkStart w:id="142" w:name="_Toc100052410"/>
      <w:bookmarkStart w:id="143" w:name="_Toc73521589"/>
      <w:bookmarkStart w:id="144" w:name="_Toc73521677"/>
      <w:bookmarkStart w:id="145" w:name="_Toc73517682"/>
      <w:r>
        <w:rPr>
          <w:rFonts w:ascii="宋体" w:eastAsia="宋体" w:hAnsi="宋体" w:hint="eastAsia"/>
          <w:kern w:val="2"/>
          <w:sz w:val="21"/>
          <w:lang w:eastAsia="zh-CN"/>
        </w:rPr>
        <w:t>45．合同的签订</w:t>
      </w:r>
      <w:bookmarkEnd w:id="141"/>
      <w:bookmarkEnd w:id="142"/>
      <w:bookmarkEnd w:id="143"/>
      <w:bookmarkEnd w:id="144"/>
      <w:bookmarkEnd w:id="145"/>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45.2中标人如不按本通用条款第45</w:t>
      </w:r>
      <w:r>
        <w:rPr>
          <w:rFonts w:ascii="宋体" w:eastAsia="宋体" w:hAnsi="宋体"/>
          <w:kern w:val="2"/>
          <w:sz w:val="21"/>
          <w:lang w:eastAsia="zh-CN"/>
        </w:rPr>
        <w:t>.1</w:t>
      </w:r>
      <w:r>
        <w:rPr>
          <w:rFonts w:ascii="宋体" w:eastAsia="宋体" w:hAnsi="宋体" w:hint="eastAsia"/>
          <w:kern w:val="2"/>
          <w:sz w:val="21"/>
          <w:lang w:eastAsia="zh-CN"/>
        </w:rPr>
        <w:t>款的规定与采购人签订合同，</w:t>
      </w:r>
      <w:r>
        <w:rPr>
          <w:rFonts w:ascii="宋体" w:eastAsia="宋体" w:hAnsi="宋体" w:cs="宋体"/>
          <w:sz w:val="21"/>
          <w:lang w:eastAsia="zh-CN"/>
        </w:rPr>
        <w:t>情节严重的，由</w:t>
      </w:r>
      <w:r>
        <w:rPr>
          <w:rFonts w:ascii="宋体" w:eastAsia="宋体" w:hAnsi="宋体" w:cs="宋体" w:hint="eastAsia"/>
          <w:sz w:val="21"/>
          <w:lang w:eastAsia="zh-CN"/>
        </w:rPr>
        <w:t>同级财政</w:t>
      </w:r>
      <w:r>
        <w:rPr>
          <w:rFonts w:ascii="宋体" w:eastAsia="宋体" w:hAnsi="宋体" w:cs="宋体"/>
          <w:sz w:val="21"/>
          <w:lang w:eastAsia="zh-CN"/>
        </w:rPr>
        <w:t>部门记入供应商诚信档案，予以通报</w:t>
      </w:r>
      <w:r>
        <w:rPr>
          <w:rFonts w:ascii="宋体" w:eastAsia="宋体" w:hAnsi="宋体" w:hint="eastAsia"/>
          <w:kern w:val="2"/>
          <w:sz w:val="21"/>
          <w:lang w:eastAsia="zh-CN"/>
        </w:rPr>
        <w:t>；</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ascii="宋体" w:eastAsia="宋体" w:hAnsi="宋体"/>
          <w:kern w:val="2"/>
          <w:sz w:val="21"/>
          <w:lang w:eastAsia="zh-CN"/>
        </w:rPr>
      </w:pPr>
      <w:bookmarkStart w:id="146" w:name="_Toc73521678"/>
      <w:bookmarkStart w:id="147" w:name="_Toc73517683"/>
      <w:bookmarkStart w:id="148" w:name="_Toc73521590"/>
      <w:bookmarkStart w:id="149" w:name="_Toc73518161"/>
      <w:bookmarkStart w:id="150" w:name="_Toc100052411"/>
      <w:r>
        <w:rPr>
          <w:rFonts w:ascii="宋体" w:eastAsia="宋体" w:hAnsi="宋体" w:hint="eastAsia"/>
          <w:kern w:val="2"/>
          <w:sz w:val="21"/>
          <w:lang w:eastAsia="zh-CN"/>
        </w:rPr>
        <w:t>46．履约担保</w:t>
      </w:r>
      <w:bookmarkEnd w:id="146"/>
      <w:bookmarkEnd w:id="147"/>
      <w:bookmarkEnd w:id="148"/>
      <w:bookmarkEnd w:id="149"/>
      <w:bookmarkEnd w:id="150"/>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ascii="宋体" w:eastAsia="宋体" w:hAnsi="宋体"/>
          <w:kern w:val="2"/>
          <w:sz w:val="21"/>
          <w:lang w:eastAsia="zh-CN"/>
        </w:rPr>
        <w:t>中标</w:t>
      </w:r>
      <w:r>
        <w:rPr>
          <w:rFonts w:ascii="宋体" w:eastAsia="宋体" w:hAnsi="宋体" w:hint="eastAsia"/>
          <w:kern w:val="2"/>
          <w:sz w:val="21"/>
          <w:lang w:eastAsia="zh-CN"/>
        </w:rPr>
        <w:t>人</w:t>
      </w:r>
      <w:r>
        <w:rPr>
          <w:rFonts w:ascii="宋体" w:eastAsia="宋体" w:hAnsi="宋体"/>
          <w:kern w:val="2"/>
          <w:sz w:val="21"/>
          <w:lang w:eastAsia="zh-CN"/>
        </w:rPr>
        <w:t>提交履约</w:t>
      </w:r>
      <w:r>
        <w:rPr>
          <w:rFonts w:ascii="宋体" w:eastAsia="宋体" w:hAnsi="宋体" w:hint="eastAsia"/>
          <w:kern w:val="2"/>
          <w:sz w:val="21"/>
          <w:lang w:eastAsia="zh-CN"/>
        </w:rPr>
        <w:t>担保不是</w:t>
      </w:r>
      <w:r>
        <w:rPr>
          <w:rFonts w:ascii="宋体" w:eastAsia="宋体" w:hAnsi="宋体"/>
          <w:kern w:val="2"/>
          <w:sz w:val="21"/>
          <w:lang w:eastAsia="zh-CN"/>
        </w:rPr>
        <w:t>合同签订的</w:t>
      </w:r>
      <w:r>
        <w:rPr>
          <w:rFonts w:ascii="宋体" w:eastAsia="宋体" w:hAnsi="宋体" w:hint="eastAsia"/>
          <w:kern w:val="2"/>
          <w:sz w:val="21"/>
          <w:lang w:eastAsia="zh-CN"/>
        </w:rPr>
        <w:t>前提</w:t>
      </w:r>
      <w:r>
        <w:rPr>
          <w:rFonts w:ascii="宋体" w:eastAsia="宋体" w:hAnsi="宋体"/>
          <w:kern w:val="2"/>
          <w:sz w:val="21"/>
          <w:lang w:eastAsia="zh-CN"/>
        </w:rPr>
        <w:t>条件，不要求中标</w:t>
      </w:r>
      <w:r>
        <w:rPr>
          <w:rFonts w:ascii="宋体" w:eastAsia="宋体" w:hAnsi="宋体" w:hint="eastAsia"/>
          <w:kern w:val="2"/>
          <w:sz w:val="21"/>
          <w:lang w:eastAsia="zh-CN"/>
        </w:rPr>
        <w:t>人</w:t>
      </w:r>
      <w:r>
        <w:rPr>
          <w:rFonts w:ascii="宋体" w:eastAsia="宋体" w:hAnsi="宋体"/>
          <w:kern w:val="2"/>
          <w:sz w:val="21"/>
          <w:lang w:eastAsia="zh-CN"/>
        </w:rPr>
        <w:t>提供除法律、法规明确规定外的其他担保</w:t>
      </w:r>
      <w:r>
        <w:rPr>
          <w:rFonts w:ascii="宋体" w:eastAsia="宋体" w:hAnsi="宋体" w:hint="eastAsia"/>
          <w:kern w:val="2"/>
          <w:sz w:val="21"/>
          <w:lang w:eastAsia="zh-CN"/>
        </w:rPr>
        <w:t>。</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47. 合同备案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采购人与中标供应商自中标通知书发出之日起10个工作日内签订政府采购合同，并按财政部门规定提交备案。</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48. 合同变更</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49. 项目验收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50. 宣传</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凡与政府采购活动有关的宣传或广告，若当中提及政府采购，</w:t>
      </w:r>
      <w:r>
        <w:rPr>
          <w:rFonts w:ascii="宋体" w:eastAsia="宋体" w:hAnsi="宋体"/>
          <w:kern w:val="2"/>
          <w:sz w:val="21"/>
          <w:lang w:eastAsia="zh-CN"/>
        </w:rPr>
        <w:t>必须事先将具体对外宣传方案报</w:t>
      </w:r>
      <w:r>
        <w:rPr>
          <w:rFonts w:ascii="宋体" w:eastAsia="宋体" w:hAnsi="宋体" w:hint="eastAsia"/>
          <w:kern w:val="2"/>
          <w:sz w:val="21"/>
          <w:lang w:eastAsia="zh-CN"/>
        </w:rPr>
        <w:t>同级财政部门</w:t>
      </w:r>
      <w:r>
        <w:rPr>
          <w:rFonts w:ascii="宋体" w:eastAsia="宋体" w:hAnsi="宋体"/>
          <w:kern w:val="2"/>
          <w:sz w:val="21"/>
          <w:lang w:eastAsia="zh-CN"/>
        </w:rPr>
        <w:t>和</w:t>
      </w:r>
      <w:r>
        <w:rPr>
          <w:rFonts w:ascii="宋体" w:eastAsia="宋体" w:hAnsi="宋体" w:hint="eastAsia"/>
          <w:kern w:val="2"/>
          <w:sz w:val="21"/>
          <w:lang w:eastAsia="zh-CN"/>
        </w:rPr>
        <w:t>采购代理机构</w:t>
      </w:r>
      <w:r>
        <w:rPr>
          <w:rFonts w:ascii="宋体" w:eastAsia="宋体" w:hAnsi="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a.名片、宣传册、广告标语等；</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b.案例介绍、推广等；</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c.工作</w:t>
      </w:r>
      <w:r>
        <w:rPr>
          <w:rFonts w:ascii="宋体" w:eastAsia="宋体" w:hAnsi="宋体"/>
          <w:kern w:val="2"/>
          <w:sz w:val="21"/>
          <w:lang w:eastAsia="zh-CN"/>
        </w:rPr>
        <w:t>人员向其他消费群体宣传。</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51. 供应商违法责任</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w:t>
      </w:r>
      <w:r>
        <w:rPr>
          <w:rFonts w:ascii="宋体" w:eastAsia="宋体" w:hAnsi="宋体"/>
          <w:kern w:val="2"/>
          <w:sz w:val="21"/>
          <w:lang w:eastAsia="zh-CN"/>
        </w:rPr>
        <w:t>1.1</w:t>
      </w:r>
      <w:r>
        <w:rPr>
          <w:rFonts w:ascii="宋体" w:eastAsia="宋体" w:hAnsi="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（6）恶意投诉的；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w:t>
      </w:r>
      <w:r>
        <w:rPr>
          <w:rFonts w:ascii="宋体" w:eastAsia="宋体" w:hAnsi="宋体"/>
          <w:kern w:val="2"/>
          <w:sz w:val="21"/>
          <w:lang w:eastAsia="zh-CN"/>
        </w:rPr>
        <w:t xml:space="preserve">1.2 </w:t>
      </w:r>
      <w:r>
        <w:rPr>
          <w:rFonts w:ascii="宋体" w:eastAsia="宋体" w:hAnsi="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51" w:name="_Hlk72440769"/>
      <w:r>
        <w:rPr>
          <w:rFonts w:ascii="宋体" w:eastAsia="宋体" w:hAnsi="宋体" w:hint="eastAsia"/>
          <w:kern w:val="2"/>
          <w:sz w:val="21"/>
          <w:lang w:eastAsia="zh-CN"/>
        </w:rPr>
        <w:t>采购代理机构或采购人不予退还其交纳的谈判保证金，情节严重的，并由主管部门</w:t>
      </w:r>
      <w:bookmarkEnd w:id="151"/>
      <w:r>
        <w:rPr>
          <w:rFonts w:ascii="宋体" w:eastAsia="宋体" w:hAnsi="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）投标截止后，撤销投标的；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w:t>
      </w:r>
      <w:r>
        <w:rPr>
          <w:rFonts w:ascii="宋体" w:eastAsia="宋体" w:hAnsi="宋体" w:hint="eastAsia"/>
          <w:kern w:val="2"/>
          <w:sz w:val="21"/>
          <w:lang w:eastAsia="zh-CN"/>
        </w:rPr>
        <w:t>2</w:t>
      </w:r>
      <w:r>
        <w:rPr>
          <w:rFonts w:ascii="宋体" w:eastAsia="宋体" w:hAnsi="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w:t>
      </w:r>
      <w:r>
        <w:rPr>
          <w:rFonts w:ascii="宋体" w:eastAsia="宋体" w:hAnsi="宋体" w:hint="eastAsia"/>
          <w:kern w:val="2"/>
          <w:sz w:val="21"/>
          <w:lang w:eastAsia="zh-CN"/>
        </w:rPr>
        <w:t>3</w:t>
      </w:r>
      <w:r>
        <w:rPr>
          <w:rFonts w:ascii="宋体" w:eastAsia="宋体" w:hAnsi="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kern w:val="2"/>
          <w:sz w:val="21"/>
          <w:lang w:eastAsia="zh-CN"/>
        </w:rPr>
        <w:t>（</w:t>
      </w:r>
      <w:r>
        <w:rPr>
          <w:rFonts w:ascii="宋体" w:eastAsia="宋体" w:hAnsi="宋体" w:hint="eastAsia"/>
          <w:kern w:val="2"/>
          <w:sz w:val="21"/>
          <w:lang w:eastAsia="zh-CN"/>
        </w:rPr>
        <w:t>4</w:t>
      </w:r>
      <w:r>
        <w:rPr>
          <w:rFonts w:ascii="宋体" w:eastAsia="宋体" w:hAnsi="宋体"/>
          <w:kern w:val="2"/>
          <w:sz w:val="21"/>
          <w:lang w:eastAsia="zh-CN"/>
        </w:rPr>
        <w:t>）拒绝履行合同义务的</w:t>
      </w:r>
      <w:r>
        <w:rPr>
          <w:rFonts w:ascii="宋体" w:eastAsia="宋体" w:hAnsi="宋体" w:hint="eastAsia"/>
          <w:kern w:val="2"/>
          <w:sz w:val="21"/>
          <w:lang w:eastAsia="zh-CN"/>
        </w:rPr>
        <w:t>。</w:t>
      </w:r>
    </w:p>
    <w:bookmarkEnd w:id="135"/>
    <w:p>
      <w:pPr>
        <w:wordWrap w:val="0"/>
        <w:autoSpaceDE w:val="0"/>
        <w:autoSpaceDN w:val="0"/>
        <w:spacing w:line="360" w:lineRule="auto"/>
        <w:ind w:right="808" w:firstLine="480" w:firstLineChars="200"/>
        <w:jc w:val="both"/>
        <w:rPr>
          <w:rFonts w:ascii="宋体" w:eastAsia="宋体" w:hAnsi="宋体"/>
          <w:b/>
          <w:kern w:val="2"/>
          <w:lang w:eastAsia="zh-CN"/>
        </w:rPr>
      </w:pPr>
    </w:p>
    <w:p>
      <w:pPr>
        <w:keepNext/>
        <w:keepLines/>
        <w:wordWrap w:val="0"/>
        <w:autoSpaceDE w:val="0"/>
        <w:autoSpaceDN w:val="0"/>
        <w:spacing w:line="360" w:lineRule="auto"/>
        <w:ind w:right="808" w:firstLine="640" w:firstLineChars="200"/>
        <w:jc w:val="center"/>
        <w:outlineLvl w:val="1"/>
        <w:rPr>
          <w:rFonts w:ascii="宋体" w:eastAsia="宋体" w:hAnsi="宋体"/>
          <w:b/>
          <w:kern w:val="2"/>
          <w:sz w:val="32"/>
          <w:lang w:eastAsia="zh-CN"/>
        </w:rPr>
      </w:pPr>
      <w:bookmarkStart w:id="152" w:name="_Toc19433"/>
      <w:r>
        <w:rPr>
          <w:rFonts w:ascii="宋体" w:eastAsia="宋体" w:hAnsi="宋体" w:hint="eastAsia"/>
          <w:b/>
          <w:kern w:val="2"/>
          <w:sz w:val="32"/>
          <w:lang w:eastAsia="zh-CN"/>
        </w:rPr>
        <w:t>第十一章 质疑处理</w:t>
      </w:r>
      <w:bookmarkEnd w:id="152"/>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52.质疑提出与答复</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52.1提出质疑</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52.2</w:t>
      </w:r>
      <w:r>
        <w:rPr>
          <w:rFonts w:ascii="宋体" w:eastAsia="宋体" w:hAnsi="宋体"/>
          <w:kern w:val="2"/>
          <w:sz w:val="21"/>
          <w:lang w:eastAsia="zh-CN"/>
        </w:rPr>
        <w:t>法律依据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《中华人民共和国政府采购法》、《中华人民共和国政府采购法实施条例》、</w:t>
      </w:r>
      <w:r>
        <w:rPr>
          <w:rFonts w:ascii="宋体" w:eastAsia="宋体" w:hAnsi="宋体"/>
          <w:kern w:val="2"/>
          <w:sz w:val="21"/>
          <w:lang w:eastAsia="zh-CN"/>
        </w:rPr>
        <w:t>《</w:t>
      </w:r>
      <w:r>
        <w:rPr>
          <w:rFonts w:ascii="宋体" w:eastAsia="宋体" w:hAnsi="宋体" w:hint="eastAsia"/>
          <w:kern w:val="2"/>
          <w:sz w:val="21"/>
          <w:lang w:eastAsia="zh-CN"/>
        </w:rPr>
        <w:t>深圳经济特区政府采购</w:t>
      </w:r>
      <w:r>
        <w:rPr>
          <w:rFonts w:ascii="宋体" w:eastAsia="宋体" w:hAnsi="宋体"/>
          <w:kern w:val="2"/>
          <w:sz w:val="21"/>
          <w:lang w:eastAsia="zh-CN"/>
        </w:rPr>
        <w:t>条例</w:t>
      </w:r>
      <w:r>
        <w:rPr>
          <w:rFonts w:ascii="宋体" w:eastAsia="宋体" w:hAnsi="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52.3质疑条件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52.3.1提出质疑的供应商应当是参与所质疑项目采购活动的供应商；</w:t>
      </w:r>
      <w:bookmarkStart w:id="153" w:name="_Hlk75374941"/>
      <w:r>
        <w:rPr>
          <w:rFonts w:ascii="宋体" w:eastAsia="宋体" w:hAnsi="宋体" w:hint="eastAsia"/>
          <w:kern w:val="2"/>
          <w:sz w:val="21"/>
          <w:lang w:eastAsia="zh-CN"/>
        </w:rPr>
        <w:t>以联合体形式参与的，质疑应当由组成联合体的所有成员共同提出</w:t>
      </w:r>
      <w:bookmarkEnd w:id="153"/>
      <w:r>
        <w:rPr>
          <w:rFonts w:ascii="宋体" w:eastAsia="宋体" w:hAnsi="宋体" w:hint="eastAsia"/>
          <w:kern w:val="2"/>
          <w:sz w:val="21"/>
          <w:lang w:eastAsia="zh-CN"/>
        </w:rPr>
        <w:t>；</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（2）质疑项目的名称、编号；</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（5）事实依据；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（6）必要的法律依据；</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（7）提出质疑的日期。</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52.4提交</w:t>
      </w:r>
      <w:r>
        <w:rPr>
          <w:rFonts w:ascii="宋体" w:eastAsia="宋体" w:hAnsi="宋体"/>
          <w:kern w:val="2"/>
          <w:sz w:val="21"/>
          <w:lang w:eastAsia="zh-CN"/>
        </w:rPr>
        <w:t>材料</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供应商可以委托代理人进行质疑。</w:t>
      </w:r>
      <w:r>
        <w:rPr>
          <w:rFonts w:ascii="宋体" w:eastAsia="宋体" w:hAnsi="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52.5收文地点</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52.6收文办理</w:t>
      </w:r>
      <w:r>
        <w:rPr>
          <w:rFonts w:ascii="宋体" w:eastAsia="宋体" w:hAnsi="宋体"/>
          <w:kern w:val="2"/>
          <w:sz w:val="21"/>
          <w:lang w:eastAsia="zh-CN"/>
        </w:rPr>
        <w:t>程序</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宋体" w:eastAsia="宋体" w:hAnsi="宋体" w:hint="eastAsia"/>
          <w:kern w:val="2"/>
          <w:sz w:val="28"/>
          <w:szCs w:val="28"/>
          <w:lang w:eastAsia="zh-CN"/>
        </w:rPr>
      </w:pPr>
      <w:r>
        <w:rPr>
          <w:rFonts w:ascii="宋体" w:eastAsia="宋体" w:hAnsi="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52.7质疑答复时限</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52.8投诉</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53. 质疑后续处理</w:t>
      </w:r>
    </w:p>
    <w:p>
      <w:pPr>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宋体" w:eastAsia="宋体" w:hAnsi="宋体" w:cs="微软雅黑" w:hint="eastAsia"/>
          <w:color w:val="333333"/>
          <w:lang w:val="en" w:eastAsia="zh-CN"/>
        </w:rPr>
        <w:sectPr>
          <w:headerReference w:type="default" r:id="rId11"/>
          <w:footerReference w:type="default" r:id="rId12"/>
          <w:pgSz w:w="12240" w:h="15840"/>
          <w:pgMar w:top="1440" w:right="1800" w:bottom="1440" w:left="1800" w:header="708" w:footer="708" w:gutter="0"/>
          <w:cols w:num="1" w:space="708"/>
        </w:sectPr>
      </w:pPr>
      <w:r>
        <w:rPr>
          <w:rFonts w:ascii="宋体" w:eastAsia="宋体" w:hAnsi="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left w:val="single" w:sz="6" w:space="0" w:color="DDDDDD"/>
          <w:right w:val="single" w:sz="6" w:space="0" w:color="DDDDDD"/>
        </w:pBdr>
        <w:spacing w:line="648" w:lineRule="atLeast"/>
        <w:ind w:left="15" w:right="15"/>
        <w:jc w:val="center"/>
        <w:outlineLvl w:val="0"/>
        <w:rPr>
          <w:rFonts w:ascii="宋体" w:eastAsia="宋体" w:hAnsi="宋体" w:cs="仿宋" w:hint="eastAsia"/>
          <w:b/>
          <w:bCs/>
          <w:color w:val="000000"/>
          <w:sz w:val="48"/>
          <w:szCs w:val="48"/>
          <w:lang w:val="en" w:eastAsia="zh-CN"/>
        </w:rPr>
      </w:pPr>
      <w:r>
        <w:rPr>
          <w:rFonts w:ascii="宋体" w:eastAsia="宋体" w:hAnsi="宋体" w:cs="仿宋"/>
          <w:b/>
          <w:bCs/>
          <w:color w:val="000000"/>
          <w:sz w:val="48"/>
          <w:szCs w:val="48"/>
          <w:lang w:val="en" w:eastAsia="zh-CN"/>
        </w:rPr>
        <w:t>投标文件格式</w:t>
      </w:r>
    </w:p>
    <w:p>
      <w:pPr>
        <w:spacing w:line="504" w:lineRule="atLeast"/>
        <w:ind w:left="15" w:right="15"/>
        <w:jc w:val="center"/>
        <w:rPr>
          <w:rFonts w:ascii="宋体" w:eastAsia="宋体" w:hAnsi="宋体" w:cs="仿宋" w:hint="eastAsia"/>
          <w:b/>
          <w:bCs/>
          <w:color w:val="333333"/>
          <w:sz w:val="28"/>
          <w:szCs w:val="28"/>
          <w:lang w:val="en" w:eastAsia="zh-CN"/>
        </w:rPr>
      </w:pPr>
      <w:r>
        <w:rPr>
          <w:rFonts w:ascii="宋体" w:eastAsia="宋体" w:hAnsi="宋体" w:cs="仿宋" w:hint="eastAsia"/>
          <w:b/>
          <w:bCs/>
          <w:color w:val="333333"/>
          <w:sz w:val="28"/>
          <w:szCs w:val="28"/>
          <w:lang w:val="en" w:eastAsia="zh-CN"/>
        </w:rPr>
        <w:t>深圳市龙华区中心医院直饮水机租赁服务项目</w:t>
      </w:r>
      <w:r>
        <w:rPr>
          <w:rFonts w:ascii="宋体" w:eastAsia="宋体" w:hAnsi="宋体" w:cs="仿宋"/>
          <w:b/>
          <w:bCs/>
          <w:color w:val="333333"/>
          <w:sz w:val="28"/>
          <w:szCs w:val="28"/>
          <w:lang w:val="en" w:eastAsia="zh-C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7</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eastAsia="zh-CN"/>
              </w:rPr>
            </w:pPr>
            <w:r>
              <w:rPr>
                <w:rFonts w:ascii="宋体" w:hAnsi="宋体" w:cs="仿宋" w:hint="eastAsia"/>
                <w:color w:val="666666"/>
                <w:lang w:eastAsia="zh-CN"/>
              </w:rPr>
              <w:t>8</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zh-CN"/>
              </w:rPr>
            </w:pPr>
            <w:r>
              <w:rPr>
                <w:rFonts w:ascii="宋体" w:hAnsi="宋体" w:cs="仿宋" w:hint="eastAsia"/>
                <w:color w:val="666666"/>
                <w:lang w:eastAsia="zh-CN"/>
              </w:rPr>
              <w:t>9</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服务技术要求偏离表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10</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立式直饮水机（1）设备卫生安全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售后服务保障措施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项目实施方案</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企业认证</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履约情况</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17</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诚信情况</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18</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jc w:val="center"/>
              <w:rPr>
                <w:rFonts w:ascii="宋体" w:hAnsi="宋体" w:cs="仿宋" w:hint="eastAsia"/>
                <w:color w:val="666666"/>
                <w:lang w:val="en" w:eastAsia="en"/>
              </w:rPr>
            </w:pPr>
            <w:r>
              <w:rPr>
                <w:rFonts w:ascii="宋体" w:hAnsi="宋体" w:cs="仿宋" w:hint="eastAsia"/>
                <w:color w:val="666666"/>
                <w:lang w:val="en" w:eastAsia="en"/>
              </w:rPr>
              <w:t>投标人认为需要加以说明的其他内容</w:t>
            </w:r>
          </w:p>
        </w:tc>
      </w:tr>
    </w:tbl>
    <w:p>
      <w:pPr>
        <w:spacing w:line="432" w:lineRule="atLeast"/>
        <w:rPr>
          <w:rFonts w:ascii="宋体" w:eastAsia="宋体" w:hAnsi="宋体" w:cs="仿宋" w:hint="eastAsia"/>
          <w:b/>
          <w:bCs/>
          <w:color w:val="333333"/>
          <w:lang w:val="en" w:eastAsia="zh-CN"/>
        </w:rPr>
        <w:sectPr>
          <w:pgSz w:w="12240" w:h="15840"/>
          <w:pgMar w:top="1440" w:right="1800" w:bottom="1440" w:left="1800" w:header="708" w:footer="708" w:gutter="0"/>
          <w:cols w:num="1" w:space="708"/>
        </w:sectPr>
      </w:pPr>
    </w:p>
    <w:p>
      <w:pPr>
        <w:pBdr>
          <w:left w:val="single" w:sz="6" w:space="0" w:color="DDDDDD"/>
          <w:right w:val="single" w:sz="6" w:space="0" w:color="DDDDDD"/>
        </w:pBdr>
        <w:spacing w:line="648" w:lineRule="atLeast"/>
        <w:ind w:left="15" w:right="15"/>
        <w:jc w:val="center"/>
        <w:outlineLvl w:val="0"/>
        <w:rPr>
          <w:rFonts w:ascii="宋体" w:eastAsia="宋体" w:hAnsi="宋体" w:cs="仿宋" w:hint="eastAsia"/>
          <w:b/>
          <w:bCs/>
          <w:color w:val="000000"/>
          <w:sz w:val="48"/>
          <w:szCs w:val="48"/>
          <w:lang w:val="en" w:eastAsia="zh-CN"/>
        </w:rPr>
      </w:pPr>
      <w:r>
        <w:rPr>
          <w:rFonts w:ascii="宋体" w:eastAsia="宋体" w:hAnsi="宋体" w:cs="仿宋"/>
          <w:b/>
          <w:bCs/>
          <w:color w:val="000000"/>
          <w:sz w:val="48"/>
          <w:szCs w:val="48"/>
          <w:lang w:val="en" w:eastAsia="zh-CN"/>
        </w:rPr>
        <w:t>评标办法附表</w:t>
      </w:r>
    </w:p>
    <w:p>
      <w:pPr>
        <w:spacing w:after="288" w:line="432" w:lineRule="atLeast"/>
        <w:ind w:left="15" w:right="15"/>
        <w:rPr>
          <w:rFonts w:ascii="宋体" w:eastAsia="宋体" w:hAnsi="宋体" w:cs="微软雅黑" w:hint="eastAsia"/>
          <w:color w:val="333333"/>
          <w:lang w:val="en" w:eastAsia="zh-CN"/>
        </w:rPr>
      </w:pPr>
      <w:r>
        <w:rPr>
          <w:rFonts w:ascii="宋体" w:eastAsia="宋体" w:hAnsi="宋体" w:cs="仿宋"/>
          <w:b/>
          <w:bCs/>
          <w:color w:val="333333"/>
          <w:sz w:val="28"/>
          <w:szCs w:val="28"/>
          <w:lang w:val="en" w:eastAsia="zh-CN"/>
        </w:rPr>
        <w:t>1.标段基本信息</w:t>
      </w:r>
    </w:p>
    <w:p>
      <w:pPr>
        <w:spacing w:line="432" w:lineRule="atLeast"/>
        <w:ind w:left="15" w:right="15"/>
        <w:rPr>
          <w:rFonts w:ascii="宋体" w:eastAsia="宋体" w:hAnsi="宋体" w:cs="宋体" w:hint="eastAsia"/>
          <w:kern w:val="2"/>
          <w:sz w:val="30"/>
          <w:szCs w:val="30"/>
          <w:highlight w:val="yellow"/>
          <w:lang w:eastAsia="zh-CN"/>
        </w:rPr>
      </w:pPr>
      <w:r>
        <w:rPr>
          <w:rFonts w:ascii="宋体" w:eastAsia="宋体" w:hAnsi="宋体" w:cs="仿宋"/>
          <w:color w:val="333333"/>
          <w:lang w:val="en" w:eastAsia="zh-CN"/>
        </w:rPr>
        <w:t>标段编号：</w:t>
      </w:r>
      <w:r>
        <w:rPr>
          <w:rFonts w:ascii="宋体" w:eastAsia="宋体" w:hAnsi="宋体" w:cs="微软雅黑"/>
          <w:color w:val="333333"/>
          <w:lang w:val="en" w:eastAsia="zh-CN"/>
        </w:rPr>
        <w:t xml:space="preserve"> </w:t>
      </w:r>
      <w:r>
        <w:rPr>
          <w:rFonts w:ascii="宋体" w:eastAsia="宋体" w:hAnsi="宋体" w:cs="仿宋" w:hint="eastAsia"/>
          <w:color w:val="333333"/>
          <w:u w:color="333333"/>
          <w:lang w:val="en" w:eastAsia="zh-CN"/>
        </w:rPr>
        <w:t xml:space="preserve">                LHAZXDL-2025-00115</w:t>
      </w:r>
      <w:bookmarkStart w:id="154" w:name="_GoBack"/>
      <w:bookmarkEnd w:id="154"/>
    </w:p>
    <w:p>
      <w:pPr>
        <w:spacing w:line="432" w:lineRule="atLeast"/>
        <w:ind w:left="15" w:right="15"/>
        <w:rPr>
          <w:rFonts w:ascii="宋体" w:eastAsia="宋体" w:hAnsi="宋体" w:cs="仿宋" w:hint="eastAsia"/>
          <w:color w:val="333333"/>
          <w:lang w:val="en" w:eastAsia="zh-CN"/>
        </w:rPr>
      </w:pPr>
      <w:r>
        <w:rPr>
          <w:rFonts w:ascii="宋体" w:eastAsia="宋体" w:hAnsi="宋体" w:cs="仿宋"/>
          <w:color w:val="333333"/>
          <w:lang w:val="en" w:eastAsia="zh-CN"/>
        </w:rPr>
        <w:t>标段名称：</w:t>
      </w:r>
      <w:r>
        <w:rPr>
          <w:rFonts w:ascii="宋体" w:eastAsia="宋体" w:hAnsi="宋体" w:cs="微软雅黑"/>
          <w:color w:val="333333"/>
          <w:lang w:val="en" w:eastAsia="zh-CN"/>
        </w:rPr>
        <w:t xml:space="preserve"> </w:t>
      </w:r>
      <w:r>
        <w:rPr>
          <w:rFonts w:ascii="宋体" w:eastAsia="宋体" w:hAnsi="宋体" w:cs="仿宋" w:hint="eastAsia"/>
          <w:color w:val="333333"/>
          <w:u w:val="single" w:color="333333"/>
          <w:lang w:val="en" w:eastAsia="zh-CN"/>
        </w:rPr>
        <w:t>深圳市龙华区中心医院直饮水机租赁服务项目</w:t>
      </w:r>
      <w:r>
        <w:rPr>
          <w:rFonts w:ascii="宋体" w:eastAsia="宋体" w:hAnsi="宋体" w:cs="仿宋"/>
          <w:color w:val="333333"/>
          <w:u w:val="single" w:color="333333"/>
          <w:lang w:val="en" w:eastAsia="zh-CN"/>
        </w:rPr>
        <w:t>-A</w:t>
      </w:r>
      <w:r>
        <w:rPr>
          <w:rFonts w:ascii="宋体" w:eastAsia="宋体" w:hAnsi="宋体" w:cs="仿宋"/>
          <w:color w:val="333333"/>
          <w:u w:val="single" w:color="333333"/>
          <w:lang w:val="en" w:eastAsia="zh-CN"/>
        </w:rPr>
        <w:br/>
      </w:r>
    </w:p>
    <w:p>
      <w:pPr>
        <w:keepLines/>
        <w:spacing w:line="432" w:lineRule="atLeast"/>
        <w:ind w:left="15" w:right="15"/>
        <w:rPr>
          <w:rFonts w:ascii="宋体" w:eastAsia="宋体" w:hAnsi="宋体" w:cs="微软雅黑" w:hint="eastAsia"/>
          <w:color w:val="333333"/>
          <w:lang w:val="en" w:eastAsia="zh-CN"/>
        </w:rPr>
      </w:pPr>
    </w:p>
    <w:p>
      <w:pPr>
        <w:spacing w:after="288" w:line="432" w:lineRule="atLeast"/>
        <w:ind w:left="15" w:right="15"/>
        <w:rPr>
          <w:rFonts w:ascii="宋体" w:eastAsia="宋体" w:hAnsi="宋体" w:cs="微软雅黑" w:hint="eastAsia"/>
          <w:color w:val="333333"/>
          <w:lang w:val="en" w:eastAsia="zh-CN"/>
        </w:rPr>
      </w:pPr>
      <w:r>
        <w:rPr>
          <w:rFonts w:ascii="宋体" w:eastAsia="宋体" w:hAnsi="宋体" w:cs="仿宋"/>
          <w:b/>
          <w:bCs/>
          <w:color w:val="333333"/>
          <w:sz w:val="28"/>
          <w:szCs w:val="28"/>
          <w:lang w:val="en" w:eastAsia="zh-CN"/>
        </w:rPr>
        <w:t>2.入围参数</w:t>
      </w:r>
    </w:p>
    <w:p>
      <w:pPr>
        <w:keepLines/>
        <w:spacing w:line="432" w:lineRule="atLeast"/>
        <w:ind w:left="15" w:right="15"/>
        <w:rPr>
          <w:rFonts w:ascii="宋体" w:eastAsia="宋体" w:hAnsi="宋体" w:cs="微软雅黑" w:hint="eastAsia"/>
          <w:color w:val="333333"/>
          <w:lang w:val="en" w:eastAsia="zh-CN"/>
        </w:rPr>
      </w:pPr>
      <w:r>
        <w:rPr>
          <w:rFonts w:ascii="宋体" w:eastAsia="宋体" w:hAnsi="宋体" w:cs="仿宋"/>
          <w:color w:val="333333"/>
          <w:lang w:val="en" w:eastAsia="zh-CN"/>
        </w:rPr>
        <w:t>是否过多投标人淘汰：</w:t>
      </w:r>
      <w:r>
        <w:rPr>
          <w:rFonts w:ascii="宋体" w:eastAsia="宋体" w:hAnsi="宋体" w:cs="微软雅黑"/>
          <w:color w:val="333333"/>
          <w:lang w:val="en" w:eastAsia="zh-CN"/>
        </w:rPr>
        <w:t xml:space="preserve"> </w:t>
      </w:r>
      <w:r>
        <w:rPr>
          <w:rFonts w:ascii="宋体" w:eastAsia="宋体" w:hAnsi="宋体" w:cs="仿宋"/>
          <w:color w:val="333333"/>
          <w:lang w:val="en" w:eastAsia="zh-CN"/>
        </w:rPr>
        <w:t>否</w:t>
      </w:r>
    </w:p>
    <w:p>
      <w:pPr>
        <w:spacing w:after="288" w:line="432" w:lineRule="atLeast"/>
        <w:ind w:left="15" w:right="15"/>
        <w:rPr>
          <w:rFonts w:ascii="宋体" w:eastAsia="宋体" w:hAnsi="宋体" w:cs="微软雅黑" w:hint="eastAsia"/>
          <w:color w:val="333333"/>
          <w:lang w:val="en" w:eastAsia="en"/>
        </w:rPr>
      </w:pPr>
      <w:r>
        <w:rPr>
          <w:rFonts w:ascii="宋体" w:eastAsia="宋体" w:hAnsi="宋体" w:cs="仿宋"/>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分值</w:t>
            </w: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FF0000"/>
                <w:lang w:val="en" w:eastAsia="en"/>
              </w:rPr>
              <w:t>80</w:t>
            </w: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FF0000"/>
                <w:lang w:val="en" w:eastAsia="en"/>
              </w:rPr>
              <w:t>20</w:t>
            </w: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p>
        </w:tc>
      </w:tr>
    </w:tbl>
    <w:p>
      <w:pPr>
        <w:spacing w:line="432" w:lineRule="atLeast"/>
        <w:ind w:left="15" w:right="15"/>
        <w:rPr>
          <w:rFonts w:ascii="宋体" w:eastAsia="宋体" w:hAnsi="宋体" w:cs="微软雅黑" w:hint="eastAsia"/>
          <w:color w:val="333333"/>
          <w:lang w:val="en" w:eastAsia="en"/>
        </w:rPr>
      </w:pPr>
    </w:p>
    <w:p>
      <w:pPr>
        <w:spacing w:after="288" w:line="432" w:lineRule="atLeast"/>
        <w:ind w:left="15" w:right="15"/>
        <w:rPr>
          <w:rFonts w:ascii="宋体" w:eastAsia="宋体" w:hAnsi="宋体" w:cs="微软雅黑" w:hint="eastAsia"/>
          <w:color w:val="333333"/>
          <w:lang w:val="en" w:eastAsia="en"/>
        </w:rPr>
      </w:pPr>
      <w:r>
        <w:rPr>
          <w:rFonts w:ascii="宋体" w:eastAsia="宋体" w:hAnsi="宋体" w:cs="仿宋"/>
          <w:b/>
          <w:bCs/>
          <w:color w:val="333333"/>
          <w:sz w:val="28"/>
          <w:szCs w:val="28"/>
          <w:lang w:val="en" w:eastAsia="en"/>
        </w:rPr>
        <w:t>4.评审条款</w:t>
      </w:r>
    </w:p>
    <w:p>
      <w:pPr>
        <w:spacing w:line="432" w:lineRule="atLeast"/>
        <w:ind w:left="15" w:right="15"/>
        <w:rPr>
          <w:rFonts w:ascii="宋体" w:eastAsia="宋体" w:hAnsi="宋体" w:cs="仿宋" w:hint="eastAsia"/>
          <w:color w:val="333333"/>
          <w:lang w:val="en" w:eastAsia="zh-CN"/>
        </w:rPr>
      </w:pPr>
      <w:r>
        <w:rPr>
          <w:rFonts w:ascii="宋体" w:eastAsia="宋体" w:hAnsi="宋体" w:cs="仿宋"/>
          <w:color w:val="333333"/>
          <w:lang w:val="en" w:eastAsia="zh-CN"/>
        </w:rPr>
        <w:t>中标候选人：</w:t>
      </w:r>
      <w:r>
        <w:rPr>
          <w:rFonts w:ascii="宋体" w:eastAsia="宋体" w:hAnsi="宋体" w:cs="微软雅黑"/>
          <w:color w:val="333333"/>
          <w:lang w:val="en" w:eastAsia="zh-CN"/>
        </w:rPr>
        <w:t xml:space="preserve"> </w:t>
      </w:r>
      <w:r>
        <w:rPr>
          <w:rFonts w:ascii="宋体" w:eastAsia="宋体" w:hAnsi="宋体" w:cs="仿宋"/>
          <w:color w:val="333333"/>
          <w:lang w:val="en" w:eastAsia="zh-CN"/>
        </w:rPr>
        <w:t>委托评标委员会直接定标</w:t>
      </w:r>
      <w:r>
        <w:rPr>
          <w:rFonts w:ascii="宋体" w:eastAsia="宋体" w:hAnsi="宋体" w:cs="仿宋"/>
          <w:color w:val="333333"/>
          <w:lang w:val="en" w:eastAsia="zh-CN"/>
        </w:rPr>
        <w:br/>
      </w:r>
      <w:r>
        <w:rPr>
          <w:rFonts w:ascii="宋体" w:eastAsia="宋体" w:hAnsi="宋体" w:cs="仿宋"/>
          <w:color w:val="333333"/>
          <w:lang w:val="en" w:eastAsia="zh-CN"/>
        </w:rPr>
        <w:br/>
      </w:r>
      <w:r>
        <w:rPr>
          <w:rFonts w:ascii="宋体" w:eastAsia="宋体" w:hAnsi="宋体" w:cs="仿宋"/>
          <w:b/>
          <w:bCs/>
          <w:color w:val="000000"/>
          <w:lang w:val="en" w:eastAsia="zh-CN"/>
        </w:rPr>
        <w:t>4.1 资格评审</w:t>
      </w:r>
      <w:r>
        <w:rPr>
          <w:rFonts w:ascii="宋体" w:eastAsia="宋体" w:hAnsi="宋体" w:cs="仿宋"/>
          <w:b/>
          <w:bCs/>
          <w:color w:val="000000"/>
          <w:lang w:val="en" w:eastAsia="zh-CN"/>
        </w:rPr>
        <w:br/>
      </w:r>
      <w:r>
        <w:rPr>
          <w:rFonts w:ascii="宋体" w:eastAsia="宋体" w:hAnsi="宋体" w:cs="仿宋"/>
          <w:color w:val="333333"/>
          <w:lang w:val="en" w:eastAsia="zh-CN"/>
        </w:rPr>
        <w:t>汇总规则：</w:t>
      </w:r>
      <w:r>
        <w:rPr>
          <w:rFonts w:ascii="宋体" w:eastAsia="宋体" w:hAnsi="宋体" w:cs="微软雅黑"/>
          <w:color w:val="333333"/>
          <w:lang w:val="en" w:eastAsia="zh-CN"/>
        </w:rPr>
        <w:t xml:space="preserve"> </w:t>
      </w:r>
      <w:r>
        <w:rPr>
          <w:rFonts w:ascii="宋体" w:eastAsia="宋体" w:hAnsi="宋体" w:cs="仿宋"/>
          <w:color w:val="333333"/>
          <w:lang w:val="en" w:eastAsia="zh-CN"/>
        </w:rPr>
        <w:t>按分项自动汇总并发起否决投标</w:t>
      </w:r>
      <w:r>
        <w:rPr>
          <w:rFonts w:ascii="宋体" w:eastAsia="宋体" w:hAnsi="宋体" w:cs="微软雅黑"/>
          <w:color w:val="333333"/>
          <w:lang w:val="en" w:eastAsia="zh-C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评审标准</w:t>
            </w: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r>
    </w:tbl>
    <w:p>
      <w:pPr>
        <w:spacing w:line="240" w:lineRule="atLeast"/>
        <w:ind w:left="15" w:right="15"/>
        <w:rPr>
          <w:rFonts w:ascii="宋体" w:eastAsia="宋体" w:hAnsi="宋体" w:cs="仿宋" w:hint="eastAsia"/>
          <w:b/>
          <w:bCs/>
          <w:color w:val="000000"/>
          <w:lang w:val="en" w:eastAsia="zh-CN"/>
        </w:rPr>
      </w:pPr>
      <w:r>
        <w:rPr>
          <w:rFonts w:ascii="宋体" w:eastAsia="宋体" w:hAnsi="宋体" w:cs="仿宋"/>
          <w:b/>
          <w:bCs/>
          <w:color w:val="000000"/>
          <w:lang w:val="en" w:eastAsia="zh-CN"/>
        </w:rPr>
        <w:t>4.2 初步评审</w:t>
      </w:r>
      <w:r>
        <w:rPr>
          <w:rFonts w:ascii="宋体" w:eastAsia="宋体" w:hAnsi="宋体" w:cs="仿宋"/>
          <w:b/>
          <w:bCs/>
          <w:color w:val="000000"/>
          <w:lang w:val="en" w:eastAsia="zh-CN"/>
        </w:rPr>
        <w:br/>
      </w:r>
      <w:r>
        <w:rPr>
          <w:rFonts w:ascii="宋体" w:eastAsia="宋体" w:hAnsi="宋体" w:cs="仿宋"/>
          <w:color w:val="333333"/>
          <w:lang w:val="en" w:eastAsia="zh-CN"/>
        </w:rPr>
        <w:t>汇总规则：</w:t>
      </w:r>
      <w:r>
        <w:rPr>
          <w:rFonts w:ascii="宋体" w:eastAsia="宋体" w:hAnsi="宋体" w:cs="微软雅黑"/>
          <w:color w:val="333333"/>
          <w:lang w:val="en" w:eastAsia="zh-CN"/>
        </w:rPr>
        <w:t xml:space="preserve"> </w:t>
      </w:r>
      <w:r>
        <w:rPr>
          <w:rFonts w:ascii="宋体" w:eastAsia="宋体" w:hAnsi="宋体" w:cs="仿宋"/>
          <w:color w:val="333333"/>
          <w:lang w:val="en" w:eastAsia="zh-CN"/>
        </w:rPr>
        <w:t>按分项自动汇总并发起否决投标</w:t>
      </w:r>
      <w:r>
        <w:rPr>
          <w:rFonts w:ascii="宋体" w:eastAsia="宋体" w:hAnsi="宋体" w:cs="微软雅黑"/>
          <w:color w:val="333333"/>
          <w:lang w:val="en" w:eastAsia="zh-C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cantSplit/>
          <w:tblHeader/>
        </w:trPr>
        <w:tc>
          <w:tcPr>
            <w:tcW w:w="882"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序号</w:t>
            </w:r>
          </w:p>
        </w:tc>
        <w:tc>
          <w:tcPr>
            <w:tcW w:w="2059"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评审要素</w:t>
            </w:r>
          </w:p>
        </w:tc>
        <w:tc>
          <w:tcPr>
            <w:tcW w:w="2059"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评审标准</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符合性审查</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2</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不得将一个包的内容拆开投标；</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不得将一个包的内容拆开投标；</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3</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对同一项目投标时，不得提供两套以上的投标方案（招标文件另有规定的除外）；</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4</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分项报价或投标总价不得高于相应预算金额（或设定的预算金额下的最高限价）；</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5</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所投货物、服务在技术、商务等方面没有实质性满足招标文件要求的（是否实质性满足招标文件要求，由评审委员会根据《实质性条款响应情况表》做出评判；若招标文件未设置实质性条款，不得据此做投标无效处理）；</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所投货物、服务在技术、商务等方面没有实质性满足招标文件要求的（是否实质性满足招标文件要求，由评审委员会根据《实质性条款响应情况表》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6</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7</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8</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投标文件电子文档不得带病毒；</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投标文件电子文档不得带病毒；</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9</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投标文件用不属于本公司的电子密钥进行加密的；</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投标文件用不属于本公司的电子密钥进行加密的；</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10</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不同投标供应商投标文件“文件制作机器码”一致；</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不同投标供应商投标文件“文件制作机器码”一致；</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11</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不同投标供应商投标文件“文件创建标识码”一致；</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不同投标供应商投标文件“文件创建标识码”一致；</w:t>
            </w:r>
          </w:p>
        </w:tc>
      </w:tr>
      <w:tr>
        <w:tblPrEx>
          <w:tblW w:w="5000" w:type="pct"/>
          <w:tblInd w:w="15" w:type="dxa"/>
          <w:tblLayout w:type="fixed"/>
          <w:tblCellMar>
            <w:top w:w="0" w:type="dxa"/>
            <w:left w:w="0" w:type="dxa"/>
            <w:bottom w:w="0" w:type="dxa"/>
            <w:right w:w="0" w:type="dxa"/>
          </w:tblCellMar>
        </w:tblPrEx>
        <w:trPr>
          <w:cantSplit/>
        </w:trPr>
        <w:tc>
          <w:tcPr>
            <w:tcW w:w="882"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color w:val="666666"/>
                <w:lang w:eastAsia="zh-CN"/>
              </w:rPr>
            </w:pPr>
            <w:r>
              <w:rPr>
                <w:rFonts w:ascii="宋体" w:hAnsi="宋体" w:cs="仿宋" w:hint="eastAsia"/>
                <w:color w:val="666666"/>
                <w:lang w:eastAsia="zh-CN"/>
              </w:rPr>
              <w:t>12</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en"/>
              </w:rPr>
            </w:pPr>
            <w:r>
              <w:rPr>
                <w:rFonts w:ascii="宋体" w:hAnsi="宋体" w:cs="仿宋" w:hint="eastAsia"/>
                <w:color w:val="666666"/>
                <w:lang w:val="en" w:eastAsia="en"/>
              </w:rPr>
              <w:t>法律、法规、规章、规范性文件规定的其他情形。</w:t>
            </w:r>
          </w:p>
        </w:tc>
        <w:tc>
          <w:tcPr>
            <w:tcW w:w="2059"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tcPr>
          <w:p>
            <w:pPr>
              <w:spacing w:line="240" w:lineRule="atLeast"/>
              <w:rPr>
                <w:rFonts w:ascii="宋体" w:hAnsi="宋体" w:cs="仿宋" w:hint="eastAsia"/>
                <w:color w:val="666666"/>
                <w:lang w:val="en" w:eastAsia="zh-CN"/>
              </w:rPr>
            </w:pPr>
            <w:r>
              <w:rPr>
                <w:rFonts w:ascii="宋体" w:hAnsi="宋体" w:cs="仿宋" w:hint="eastAsia"/>
                <w:color w:val="666666"/>
                <w:lang w:val="en" w:eastAsia="zh-CN"/>
              </w:rPr>
              <w:t>法律、法规、规章、规范性文件规定的其他情形。</w:t>
            </w:r>
          </w:p>
        </w:tc>
      </w:tr>
    </w:tbl>
    <w:p>
      <w:pPr>
        <w:spacing w:line="240" w:lineRule="atLeast"/>
        <w:ind w:left="15" w:right="15"/>
        <w:rPr>
          <w:rFonts w:ascii="宋体" w:eastAsia="宋体" w:hAnsi="宋体" w:cs="微软雅黑"/>
          <w:color w:val="333333"/>
          <w:lang w:val="en" w:eastAsia="zh-CN"/>
        </w:rPr>
      </w:pPr>
      <w:r>
        <w:rPr>
          <w:rFonts w:ascii="宋体" w:eastAsia="宋体" w:hAnsi="宋体" w:cs="仿宋"/>
          <w:b/>
          <w:bCs/>
          <w:color w:val="000000"/>
          <w:lang w:val="en" w:eastAsia="zh-CN"/>
        </w:rPr>
        <w:t>4.3 详细评审</w:t>
      </w:r>
      <w:r>
        <w:rPr>
          <w:rFonts w:ascii="宋体" w:eastAsia="宋体" w:hAnsi="宋体" w:cs="仿宋" w:hint="eastAsia"/>
          <w:b/>
          <w:bCs/>
          <w:color w:val="000000"/>
          <w:lang w:val="en" w:eastAsia="zh-CN"/>
        </w:rPr>
        <w:t>（详见评标信息）</w:t>
      </w:r>
      <w:r>
        <w:rPr>
          <w:rFonts w:ascii="宋体" w:eastAsia="宋体" w:hAnsi="宋体" w:cs="仿宋"/>
          <w:b/>
          <w:bCs/>
          <w:color w:val="000000"/>
          <w:lang w:val="en" w:eastAsia="zh-CN"/>
        </w:rPr>
        <w:br/>
      </w:r>
      <w:r>
        <w:rPr>
          <w:rFonts w:ascii="宋体" w:eastAsia="宋体" w:hAnsi="宋体" w:cs="仿宋"/>
          <w:color w:val="333333"/>
          <w:lang w:val="en" w:eastAsia="zh-CN"/>
        </w:rPr>
        <w:t>汇总规则：</w:t>
      </w:r>
      <w:r>
        <w:rPr>
          <w:rFonts w:ascii="宋体" w:eastAsia="宋体" w:hAnsi="宋体" w:cs="微软雅黑"/>
          <w:color w:val="333333"/>
          <w:lang w:val="en" w:eastAsia="zh-CN"/>
        </w:rPr>
        <w:t xml:space="preserve"> </w:t>
      </w:r>
      <w:r>
        <w:rPr>
          <w:rFonts w:ascii="宋体" w:eastAsia="宋体" w:hAnsi="宋体" w:cs="仿宋"/>
          <w:color w:val="333333"/>
          <w:lang w:val="en" w:eastAsia="zh-CN"/>
        </w:rPr>
        <w:t>按评委打分直接平均</w:t>
      </w:r>
      <w:r>
        <w:rPr>
          <w:rFonts w:ascii="宋体" w:eastAsia="宋体" w:hAnsi="宋体" w:cs="微软雅黑"/>
          <w:color w:val="333333"/>
          <w:lang w:val="en" w:eastAsia="zh-CN"/>
        </w:rPr>
        <w:t xml:space="preserve"> </w:t>
      </w:r>
    </w:p>
    <w:p>
      <w:pPr>
        <w:spacing w:line="240" w:lineRule="atLeast"/>
        <w:ind w:left="15" w:right="15"/>
        <w:rPr>
          <w:rFonts w:ascii="宋体" w:eastAsia="宋体" w:hAnsi="宋体" w:cs="仿宋"/>
          <w:b/>
          <w:bCs/>
          <w:color w:val="000000"/>
          <w:lang w:val="en" w:eastAsia="zh-CN"/>
        </w:rPr>
      </w:pPr>
    </w:p>
    <w:tbl>
      <w:tblPr>
        <w:tblStyle w:val="typotable0"/>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宋体" w:hAnsi="宋体" w:cs="微软雅黑" w:hint="eastAsia"/>
                <w:color w:val="666666"/>
                <w:lang w:val="en" w:eastAsia="en"/>
              </w:rPr>
            </w:pPr>
            <w:r>
              <w:rPr>
                <w:rFonts w:ascii="宋体" w:hAnsi="宋体" w:cs="仿宋"/>
                <w:color w:val="666666"/>
                <w:lang w:val="en" w:eastAsia="en"/>
              </w:rPr>
              <w:t>权重</w:t>
            </w: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r>
              <w:rPr>
                <w:rFonts w:ascii="宋体" w:hAnsi="宋体" w:cs="仿宋"/>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r>
        <w:tblPrEx>
          <w:tblW w:w="5000" w:type="pct"/>
          <w:tblInd w:w="15" w:type="dxa"/>
          <w:tblLayout w:type="fixed"/>
          <w:tblCellMar>
            <w:top w:w="0" w:type="dxa"/>
            <w:left w:w="0" w:type="dxa"/>
            <w:bottom w:w="0" w:type="dxa"/>
            <w:right w:w="0" w:type="dxa"/>
          </w:tblCellMar>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宋体" w:hAnsi="宋体" w:cs="仿宋" w:hint="eastAsia"/>
                <w:color w:val="666666"/>
                <w:lang w:val="en" w:eastAsia="en"/>
              </w:rPr>
            </w:pPr>
            <w:r>
              <w:rPr>
                <w:rFonts w:ascii="宋体" w:hAnsi="宋体" w:cs="仿宋"/>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宋体" w:hAnsi="宋体" w:cs="仿宋" w:hint="eastAsia"/>
                <w:color w:val="666666"/>
                <w:lang w:val="en" w:eastAsia="zh-C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tcPr>
          <w:p>
            <w:pPr>
              <w:spacing w:line="240" w:lineRule="atLeast"/>
              <w:jc w:val="center"/>
              <w:rPr>
                <w:rFonts w:ascii="宋体" w:hAnsi="宋体" w:cs="仿宋" w:hint="eastAsia"/>
                <w:color w:val="666666"/>
                <w:lang w:val="en" w:eastAsia="en"/>
              </w:rPr>
            </w:pPr>
          </w:p>
        </w:tc>
      </w:tr>
    </w:tbl>
    <w:p>
      <w:pPr>
        <w:spacing w:line="240" w:lineRule="atLeast"/>
        <w:ind w:left="15" w:right="15"/>
        <w:rPr>
          <w:rFonts w:ascii="宋体" w:eastAsia="宋体" w:hAnsi="宋体" w:cs="仿宋" w:hint="eastAsia"/>
          <w:b/>
          <w:bCs/>
          <w:color w:val="000000"/>
          <w:lang w:val="en" w:eastAsia="zh-CN"/>
        </w:rPr>
      </w:pPr>
    </w:p>
    <w:p>
      <w:pPr>
        <w:keepLines/>
        <w:spacing w:line="432" w:lineRule="atLeast"/>
        <w:ind w:left="15" w:right="15"/>
        <w:rPr>
          <w:rFonts w:ascii="宋体" w:eastAsia="宋体" w:hAnsi="宋体" w:cs="微软雅黑" w:hint="eastAsia"/>
          <w:color w:val="333333"/>
          <w:lang w:val="en" w:eastAsia="en"/>
        </w:rPr>
      </w:pPr>
      <w:r>
        <w:rPr>
          <w:rFonts w:ascii="宋体" w:eastAsia="宋体" w:hAnsi="宋体" w:cs="仿宋"/>
          <w:b/>
          <w:bCs/>
          <w:color w:val="000000"/>
          <w:lang w:val="en" w:eastAsia="en"/>
        </w:rPr>
        <w:t>4.5 价格评审</w:t>
      </w:r>
      <w:r>
        <w:rPr>
          <w:rFonts w:ascii="宋体" w:eastAsia="宋体" w:hAnsi="宋体" w:cs="微软雅黑"/>
          <w:color w:val="333333"/>
          <w:lang w:val="en" w:eastAsia="en"/>
        </w:rPr>
        <w:t xml:space="preserve"> </w:t>
      </w:r>
    </w:p>
    <w:p>
      <w:pPr>
        <w:keepLines/>
        <w:spacing w:line="432" w:lineRule="atLeast"/>
        <w:ind w:left="15" w:right="15"/>
        <w:rPr>
          <w:rFonts w:ascii="宋体" w:eastAsia="宋体" w:hAnsi="宋体" w:cs="微软雅黑" w:hint="eastAsia"/>
          <w:color w:val="333333"/>
          <w:lang w:val="en" w:eastAsia="zh-CN"/>
        </w:rPr>
        <w:sectPr>
          <w:pgSz w:w="12240" w:h="15840"/>
          <w:pgMar w:top="1440" w:right="1800" w:bottom="1440" w:left="1800" w:header="708" w:footer="708" w:gutter="0"/>
          <w:cols w:num="1" w:space="708"/>
        </w:sectPr>
      </w:pPr>
      <w:r>
        <w:rPr>
          <w:rFonts w:ascii="宋体" w:eastAsia="宋体" w:hAnsi="宋体" w:cs="仿宋"/>
          <w:color w:val="333333"/>
          <w:lang w:val="en" w:eastAsia="zh-CN"/>
        </w:rPr>
        <w:t>4.5.1 投标总价</w:t>
      </w:r>
      <w:r>
        <w:rPr>
          <w:rFonts w:ascii="宋体" w:eastAsia="宋体" w:hAnsi="宋体" w:cs="仿宋"/>
          <w:color w:val="333333"/>
          <w:lang w:val="en" w:eastAsia="zh-CN"/>
        </w:rPr>
        <w:br/>
      </w:r>
      <w:r>
        <w:rPr>
          <w:rFonts w:ascii="宋体" w:eastAsia="宋体" w:hAnsi="宋体" w:cs="仿宋"/>
          <w:color w:val="333333"/>
          <w:lang w:val="en" w:eastAsia="zh-CN"/>
        </w:rPr>
        <w:t>价格得分满分：</w:t>
      </w:r>
      <w:r>
        <w:rPr>
          <w:rFonts w:ascii="宋体" w:eastAsia="宋体" w:hAnsi="宋体" w:cs="微软雅黑"/>
          <w:color w:val="333333"/>
          <w:lang w:val="en" w:eastAsia="zh-CN"/>
        </w:rPr>
        <w:t xml:space="preserve"> </w:t>
      </w:r>
      <w:r>
        <w:rPr>
          <w:rFonts w:ascii="宋体" w:eastAsia="宋体" w:hAnsi="宋体" w:cs="仿宋"/>
          <w:color w:val="333333"/>
          <w:lang w:val="en" w:eastAsia="zh-CN"/>
        </w:rPr>
        <w:t>20</w:t>
      </w:r>
      <w:r>
        <w:rPr>
          <w:rFonts w:ascii="宋体" w:eastAsia="宋体" w:hAnsi="宋体" w:cs="仿宋"/>
          <w:color w:val="333333"/>
          <w:lang w:val="en" w:eastAsia="zh-CN"/>
        </w:rPr>
        <w:br/>
      </w:r>
      <w:r>
        <w:rPr>
          <w:rFonts w:ascii="宋体" w:eastAsia="宋体" w:hAnsi="宋体" w:cs="仿宋"/>
          <w:color w:val="333333"/>
          <w:lang w:val="en" w:eastAsia="zh-CN"/>
        </w:rPr>
        <w:t>报价打分方式：</w:t>
      </w:r>
      <w:r>
        <w:rPr>
          <w:rFonts w:ascii="宋体" w:eastAsia="宋体" w:hAnsi="宋体" w:cs="微软雅黑"/>
          <w:color w:val="333333"/>
          <w:lang w:val="en" w:eastAsia="zh-CN"/>
        </w:rPr>
        <w:t xml:space="preserve"> </w:t>
      </w:r>
      <w:r>
        <w:rPr>
          <w:rFonts w:ascii="宋体" w:eastAsia="宋体" w:hAnsi="宋体" w:cs="仿宋"/>
          <w:color w:val="333333"/>
          <w:lang w:val="en" w:eastAsia="zh-CN"/>
        </w:rPr>
        <w:t>自动算分（内插法）</w:t>
      </w:r>
      <w:r>
        <w:rPr>
          <w:rFonts w:ascii="宋体" w:eastAsia="宋体" w:hAnsi="宋体" w:cs="仿宋"/>
          <w:color w:val="333333"/>
          <w:lang w:val="en" w:eastAsia="zh-CN"/>
        </w:rPr>
        <w:br/>
      </w:r>
      <w:r>
        <w:rPr>
          <w:rFonts w:ascii="宋体" w:eastAsia="宋体" w:hAnsi="宋体" w:cs="仿宋"/>
          <w:color w:val="333333"/>
          <w:lang w:val="en" w:eastAsia="zh-CN"/>
        </w:rPr>
        <w:t>参与基准价计算范围的计算公式：全部投标报价</w:t>
      </w:r>
      <w:r>
        <w:rPr>
          <w:rFonts w:ascii="宋体" w:eastAsia="宋体" w:hAnsi="宋体" w:cs="仿宋"/>
          <w:color w:val="333333"/>
          <w:lang w:val="en" w:eastAsia="zh-CN"/>
        </w:rPr>
        <w:br/>
      </w:r>
      <w:r>
        <w:rPr>
          <w:rFonts w:ascii="宋体" w:eastAsia="宋体" w:hAnsi="宋体" w:cs="仿宋"/>
          <w:color w:val="333333"/>
          <w:lang w:val="en" w:eastAsia="zh-C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宋体" w:eastAsia="宋体" w:hAnsi="宋体" w:cs="仿宋"/>
          <w:color w:val="333333"/>
          <w:lang w:val="en" w:eastAsia="zh-CN"/>
        </w:rPr>
        <w:br/>
      </w:r>
      <w:r>
        <w:rPr>
          <w:rFonts w:ascii="宋体" w:eastAsia="宋体" w:hAnsi="宋体" w:cs="仿宋"/>
          <w:color w:val="333333"/>
          <w:lang w:val="en" w:eastAsia="zh-CN"/>
        </w:rPr>
        <w:t>基准价计算公式：基准价=最低评标价</w:t>
      </w:r>
      <w:r>
        <w:rPr>
          <w:rFonts w:ascii="宋体" w:eastAsia="宋体" w:hAnsi="宋体" w:cs="仿宋"/>
          <w:color w:val="333333"/>
          <w:lang w:val="en" w:eastAsia="zh-CN"/>
        </w:rPr>
        <w:br/>
      </w:r>
      <w:r>
        <w:rPr>
          <w:rFonts w:ascii="宋体" w:eastAsia="宋体" w:hAnsi="宋体" w:cs="仿宋"/>
          <w:color w:val="333333"/>
          <w:lang w:val="en" w:eastAsia="zh-CN"/>
        </w:rPr>
        <w:t>报价打分计算公式：得分=（基准价/评标价）*总分</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深圳市龙华区中心医院直饮水机租赁服务项目-A</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立式直饮水机（1）设备卫生安全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企业认证</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LHAZXDL-2025-00115-001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深圳市龙华区中心医院直饮水机租赁服务项目-A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2"/>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2"/>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表》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表》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2"/>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10、本项目不接受联合体投标，不允许转包、分包。（由供应商在《政府采购投标及履约承诺函》中作出承诺）。：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10、本项目不接受联合体投标，不允许转包、分包。（由供应商在《政府采购投标及履约承诺函》中作出承诺）。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2"/>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投标单位应如实填写《服务技术规格偏离表》，评审委 员会根据技术需求参数响应情况进行打分。各项技术参数指标及要求全部满足的得100分。其中标注 “▲”的技术参数满分70分，每负偏离一项扣4.5分，扣完为止；其他一般参数满分为 30分，每负偏离一项扣2.5分，扣完为止。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立式直饮水机（1）设备卫生安全</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所投产品涉水部件(波纹管、电磁阀、滤壳、龙头)需符合《生活饮用水输配水设备及防护材料卫生安全评价规范》(2001年版)；提供第三方检验检测报告，报告申请人或委托单位为投标单位或产品制造商，每提供1个部件的检验检测报告得25分，最高得100分。 注：如检测报告没有体现检测标准或检测方法的，需提供其他佐证材料。 （二）评分依据： 提供投标单位或整机产品制造商送检的带有CMA标识的有效检验检测报告扫描件以及检测机构官网或全国认证认可信息公共服务平台网站 （httpcx.cnca.cn）的查询记录截图。无证明资料或专家无法凭所提供资料判断是否得分的情况，一律作不得分处理。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根据提供的售后服务方案进行综合评审，包括但不 限于： 1、售后维修响应时间； 2、培训方案； 3、售后服务保障措施 （二）评分依据： 1、满足上述 3 项得 30 分，满足上述任意 2 项得 20 分，满足上述任意 1 项得 10 分，其他情况不得分。 2、在评分标准第 1 点基础上，专家根据各供应商 的具体响应内容进一步评审： （1）优：售后维修响应时间合理；维修服务承诺 全面；培训方案全面；售后服务保障措施全面；加 70 分 ； （2）良：售后维修响应时间较合理；维修服务承 诺较全面；培训方案较全面，售后服务保障措施比较合理，加 40 分； （3）中：售后维修响应时间一般；维修服务承诺 一般；培训方案一般；售后服务保障措施一般；加 20 分； （4）差：整体方案不够全面、合理性有明显缺陷，操作性不强或未提供的，不得分。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实施方案必须包含 1.供货方案； 2.方案实施； 3.验收方案； 必须上述三方面进行编制.满足上述3项要求得30分，否则不得分，在此基础上：根据方案内容进行评分： 评审标准 优秀方案具备下列内容 a)供货方案包括：货源组织、原辅料采购控制、生产安排、供货进度、计划安排运输流程管控等 b)方案实施包括但不限于①质量保障措施；②施工进度计划；③安装难点及关键点；④验收方案；）,到货后的安装、调试、实施进度安排、实施管理及保障、配驻场监察专员进驻实施地点等； c)提供完整的验收方案(包括生产过程检验、到货检验、安装调试检验和最终检验)，内容包含流程、计划、与采购人的配合、验收不达标的整改措施+供货完成，配合采购人组织验收实施方案。 （1）方案详细具体、针对性强、可行性好的得70分； （2）良好方案具备下列内容：方案包含三方面,各方面内容基本完整、针对性和可行性一般，得50分； （3）一般方案具备下列内容：方案包含三方面,各方面内容不完整、针对性和可行性一般,得30分 （4）可用方案具备下列内容：方案仅包二方面及以下,各方面内容不完整、针对性和可行性一般,得10分 （5）未提供的不得分。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投标样品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评审委员会根据投标单位所投样品的情况进行评审： （1）投标样品配件齐全； （2）投标样品工艺水平评价优胜； （3）投标样品质量优质（包括但不限于毛边，厚度等）； （4）投标样品无异味； 满足以上四项要求得 100 分； 满足以上三项要求得 70 分； 满足以上两项要求得 40 分； 其它情况不得分。 注：提供样品请参照技术要求中的样品要求提供。</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综合实力</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企业认证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投标单位或产品制造商具有相关认证情况： 具有由国家认证认可监督管理部门批准设立的认证机构颁发并在有效期内的证书 1、质量管理体系认证证书认证范围应包含饮水机制造和售后服务； 2、环境管理体系认证证书且认证范围应包含饮水机制造和售后服务； 3、职业健康安全管理体系认证证书且认证范围应包含饮水机制造和售后服务； 提供以上 3 项得 100 分，提供任意 2 项得 60 分，提供 任意 1 项得 30 分。 评分依据 须同时提供相关：证书及国家认证认可监督管理委员的“全国认证认可信息公共服务平台”（httpcx.cnca.cn）查询结果截图扫描件或复印件并加盖公章，未按要求提供不得分。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 项目业绩情 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投标单位或产品制造商提供自2023年1月1日至本项目投标截止之日止（以合同签订时间，已完成同品牌、同类项目业绩情况） 。每提供一项得10分，全部提供得 100 分，不提供不得分。 注：同一项目续签不重复计分。 评分依据： 注：须提供有效的合同关键页（含签订合同双方的单位名称、合同项目名称、含签订合同双方的落款盖章、签订日期），时间以合同签订日期为准，以上证明材料需提供扫描件或复印件并加盖公章，未按要求提供或提供不清晰导致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考察投标单位或产品制造商自2023年1月1日起至本项目投标截止日（以合同签订时间为准）上述评分项中得分有效的同类业绩经服务单位考核评价为优或满意或优秀或非常满意【（即履约评价中的最高评价等级亦可得分）】的每提供1项得20分，满分100分。 （二）评分依据： 1.要求以上项目盖有用户相关使用部门章或单位公章的履约评价为得分依据。 2.以上资料均要求提供扫描件，原件备查。评分中出现无证明资料或专家无法凭所提供资料判断是否得分的情况，一律作不得分处理。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单位存在《深圳市财政局政府采购供应商信用信息管理办法》（深财规〔2023〕3号）列明的一般行政处罚信息、一般违法失信记录信息的，相关评审因素不得分。投标人无需提供任何证明材料，由工作人员向评审委员会提供相关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20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171422"/>
      <w:docPartObj>
        <w:docPartGallery w:val="autotext"/>
      </w:docPartObj>
    </w:sdtPr>
    <w:sdtContent>
      <w:p>
        <w:pPr>
          <w:pStyle w:val="Footer"/>
          <w:jc w:val="center"/>
          <w:rPr>
            <w:rFonts w:hint="eastAsia"/>
          </w:rPr>
        </w:pPr>
        <w:r>
          <w:fldChar w:fldCharType="begin"/>
        </w:r>
        <w:r>
          <w:instrText>PAGE   \* MERGEFORMAT</w:instrText>
        </w:r>
        <w:r>
          <w:fldChar w:fldCharType="separate"/>
        </w:r>
        <w:r>
          <w:rPr>
            <w:lang w:val="zh-CN"/>
          </w:rPr>
          <w:t>83</w:t>
        </w:r>
        <w:r>
          <w:fldChar w:fldCharType="end"/>
        </w:r>
      </w:p>
    </w:sdtContent>
  </w:sdt>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themeColor="hyperlink"/>
      <w:u w:val="single"/>
    </w:rPr>
  </w:style>
  <w:style w:type="paragraph" w:styleId="NormalIndent">
    <w:name w:val="Normal Indent"/>
    <w:basedOn w:val="Normal"/>
    <w:qFormat/>
    <w:pPr>
      <w:ind w:firstLine="420"/>
    </w:pPr>
    <w:rPr>
      <w:rFonts w:eastAsiaTheme="minorEastAsia"/>
      <w:szCs w:val="20"/>
    </w:rPr>
  </w:style>
  <w:style w:type="paragraph" w:styleId="BodyText">
    <w:name w:val="Body Text"/>
    <w:basedOn w:val="Normal"/>
    <w:next w:val="Normal"/>
    <w:link w:val="a1"/>
    <w:qFormat/>
    <w:pPr>
      <w:widowControl w:val="0"/>
      <w:spacing w:line="360" w:lineRule="auto"/>
      <w:jc w:val="both"/>
    </w:pPr>
    <w:rPr>
      <w:rFonts w:asciiTheme="minorHAnsi" w:eastAsiaTheme="minorEastAsia" w:hAnsiTheme="minorHAnsi" w:cstheme="minorBidi"/>
      <w:b/>
      <w:bCs/>
      <w:kern w:val="2"/>
      <w:szCs w:val="22"/>
      <w:lang w:eastAsia="zh-CN"/>
    </w:rPr>
  </w:style>
  <w:style w:type="character" w:customStyle="1" w:styleId="a1">
    <w:name w:val="正文文本 字符"/>
    <w:link w:val="BodyText"/>
    <w:qFormat/>
    <w:rPr>
      <w:rFonts w:asciiTheme="minorHAnsi" w:eastAsiaTheme="minorEastAsia" w:hAnsiTheme="minorHAnsi" w:cstheme="minorBidi"/>
      <w:b/>
      <w:bCs/>
      <w:kern w:val="2"/>
      <w:sz w:val="24"/>
      <w:szCs w:val="22"/>
    </w:rPr>
  </w:style>
  <w:style w:type="table" w:customStyle="1" w:styleId="typotable">
    <w:name w:val="typo_table"/>
    <w:basedOn w:val="TableNormal"/>
    <w:qFormat/>
    <w:rPr>
      <w:rFonts w:eastAsia="宋体"/>
    </w:rPr>
    <w:tblPr>
      <w:tblInd w:w="0" w:type="dxa"/>
    </w:tblPr>
  </w:style>
  <w:style w:type="table" w:customStyle="1" w:styleId="typotable0">
    <w:name w:val="typo_table_0"/>
    <w:basedOn w:val="TableNormal"/>
    <w:qFormat/>
    <w:rPr>
      <w:rFonts w:eastAsia="宋体"/>
    </w:rPr>
    <w:tblPr>
      <w:tblInd w:w="0" w:type="dxa"/>
    </w:tblPr>
  </w:style>
  <w:style w:type="table" w:customStyle="1" w:styleId="typotable1">
    <w:name w:val="typo_table_1"/>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2">
    <w:name w:val="typo_table_2"/>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xcg.szggzy.com/home/index.html" TargetMode="External" /><Relationship Id="rId5" Type="http://schemas.openxmlformats.org/officeDocument/2006/relationships/hyperlink" Target="http://cx.cnca.cn/" TargetMode="External" /><Relationship Id="rId6" Type="http://schemas.openxmlformats.org/officeDocument/2006/relationships/hyperlink" Target="https://amr.sz.gov.cn/outer/entSelect/gs.html"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s://www.gsxt.gov.cn/corp-query-homepage.html"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