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3.10.0 -->
  <w:body>
    <w:p>
      <w:pPr>
        <w:spacing w:before="0" w:after="0" w:line="360" w:lineRule="auto"/>
        <w:ind w:firstLine="320"/>
        <w:jc w:val="center"/>
        <w:rPr>
          <w:rFonts w:ascii="宋体" w:eastAsia="宋体" w:hAnsi="宋体"/>
          <w:b/>
          <w:bCs/>
          <w:color w:val="FF0000"/>
          <w:kern w:val="2"/>
          <w:sz w:val="32"/>
          <w:szCs w:val="32"/>
          <w:lang w:eastAsia="zh-CN"/>
        </w:rPr>
      </w:pPr>
      <w:r>
        <w:rPr>
          <w:rFonts w:ascii="宋体" w:eastAsia="宋体" w:hAnsi="宋体" w:cs="宋体" w:hint="eastAsia"/>
          <w:b/>
          <w:bCs/>
          <w:color w:val="FF0000"/>
          <w:kern w:val="2"/>
          <w:sz w:val="32"/>
          <w:szCs w:val="32"/>
          <w:lang w:eastAsia="zh-CN"/>
        </w:rPr>
        <w:t>特别警示条款</w:t>
      </w:r>
    </w:p>
    <w:p>
      <w:pPr>
        <w:rPr>
          <w:rFonts w:ascii="宋体" w:eastAsia="宋体" w:hAnsi="宋体"/>
          <w:lang w:eastAsia="zh-CN"/>
        </w:rPr>
      </w:pPr>
    </w:p>
    <w:p>
      <w:pPr>
        <w:spacing w:line="360" w:lineRule="auto"/>
        <w:rPr>
          <w:rFonts w:ascii="宋体" w:eastAsia="宋体" w:hAnsi="宋体"/>
          <w:b/>
          <w:bCs/>
          <w:color w:val="FF0000"/>
          <w:kern w:val="2"/>
          <w:lang w:eastAsia="zh-CN"/>
        </w:rPr>
      </w:pPr>
      <w:r>
        <w:rPr>
          <w:rFonts w:ascii="宋体" w:eastAsia="宋体" w:hAnsi="宋体" w:cs="宋体" w:hint="eastAsia"/>
          <w:b/>
          <w:bCs/>
          <w:color w:val="FF0000"/>
          <w:kern w:val="2"/>
          <w:lang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p>
      <w:pPr>
        <w:spacing w:line="360" w:lineRule="auto"/>
        <w:rPr>
          <w:rFonts w:ascii="宋体" w:eastAsia="宋体" w:hAnsi="宋体"/>
          <w:b/>
          <w:bCs/>
          <w:kern w:val="2"/>
          <w:lang w:eastAsia="zh-CN"/>
        </w:rPr>
      </w:pPr>
    </w:p>
    <w:tbl>
      <w:tblPr>
        <w:tblStyle w:val="TableGrid"/>
        <w:tblW w:w="500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25"/>
        <w:gridCol w:w="8231"/>
      </w:tblGrid>
      <w:tr>
        <w:tblPrEx>
          <w:tblW w:w="500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80"/>
        </w:trPr>
        <w:tc>
          <w:tcPr>
            <w:tcW w:w="634"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color w:val="FF0000"/>
              </w:rPr>
            </w:pPr>
            <w:r>
              <w:rPr>
                <w:rFonts w:ascii="宋体" w:hAnsi="宋体" w:cs="宋体" w:hint="eastAsia"/>
                <w:color w:val="FF0000"/>
              </w:rPr>
              <w:t>序号</w:t>
            </w:r>
          </w:p>
        </w:tc>
        <w:tc>
          <w:tcPr>
            <w:tcW w:w="8411"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color w:val="FF0000"/>
                <w:lang w:eastAsia="zh-CN"/>
              </w:rPr>
            </w:pPr>
            <w:r>
              <w:rPr>
                <w:rFonts w:ascii="宋体" w:hAnsi="宋体" w:cs="宋体" w:hint="eastAsia"/>
                <w:b/>
                <w:bCs/>
                <w:color w:val="FF0000"/>
                <w:lang w:eastAsia="zh-CN"/>
              </w:rPr>
              <w:t>供应商参与投标禁止情形</w:t>
            </w:r>
          </w:p>
        </w:tc>
      </w:tr>
      <w:tr>
        <w:tblPrEx>
          <w:tblW w:w="5000" w:type="pct"/>
          <w:tblInd w:w="250" w:type="dxa"/>
          <w:tblLayout w:type="fixed"/>
          <w:tblCellMar>
            <w:top w:w="0" w:type="dxa"/>
            <w:left w:w="108" w:type="dxa"/>
            <w:bottom w:w="0" w:type="dxa"/>
            <w:right w:w="108" w:type="dxa"/>
          </w:tblCellMar>
        </w:tblPrEx>
        <w:trPr>
          <w:trHeight w:val="965"/>
        </w:trPr>
        <w:tc>
          <w:tcPr>
            <w:tcW w:w="634"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color w:val="FF0000"/>
              </w:rPr>
            </w:pPr>
            <w:r>
              <w:rPr>
                <w:rFonts w:ascii="宋体" w:hAnsi="宋体" w:hint="eastAsia"/>
                <w:color w:val="FF0000"/>
              </w:rPr>
              <w:t>1</w:t>
            </w:r>
          </w:p>
        </w:tc>
        <w:tc>
          <w:tcPr>
            <w:tcW w:w="8411" w:type="dxa"/>
            <w:tcBorders>
              <w:top w:val="single" w:sz="4" w:space="0" w:color="auto"/>
              <w:left w:val="single" w:sz="4" w:space="0" w:color="auto"/>
              <w:bottom w:val="single" w:sz="4" w:space="0" w:color="auto"/>
              <w:right w:val="single" w:sz="4" w:space="0" w:color="auto"/>
            </w:tcBorders>
            <w:vAlign w:val="center"/>
          </w:tcPr>
          <w:p>
            <w:pPr>
              <w:rPr>
                <w:rFonts w:ascii="宋体" w:hAnsi="宋体"/>
                <w:color w:val="FF0000"/>
                <w:lang w:eastAsia="zh-CN"/>
              </w:rPr>
            </w:pPr>
            <w:r>
              <w:rPr>
                <w:rFonts w:ascii="宋体" w:hAnsi="宋体" w:cs="宋体" w:hint="eastAsia"/>
                <w:color w:val="FF0000"/>
                <w:lang w:eastAsia="zh-CN"/>
              </w:rPr>
              <w:t>与其他投标供应商的法定代表人、主要经营负责人、投标授权代表人、项目负责人、主要技术人员为</w:t>
            </w:r>
            <w:r>
              <w:rPr>
                <w:rFonts w:ascii="宋体" w:hAnsi="宋体" w:cs="宋体" w:hint="eastAsia"/>
                <w:b/>
                <w:bCs/>
                <w:color w:val="FF0000"/>
                <w:lang w:eastAsia="zh-CN"/>
              </w:rPr>
              <w:t>同一人、属同一单位或者在同一单位缴纳社会保险</w:t>
            </w:r>
            <w:r>
              <w:rPr>
                <w:rFonts w:ascii="宋体" w:hAnsi="宋体" w:cs="宋体" w:hint="eastAsia"/>
                <w:color w:val="FF0000"/>
                <w:lang w:eastAsia="zh-CN"/>
              </w:rPr>
              <w:t>。</w:t>
            </w:r>
          </w:p>
        </w:tc>
      </w:tr>
      <w:tr>
        <w:tblPrEx>
          <w:tblW w:w="5000" w:type="pct"/>
          <w:tblInd w:w="250" w:type="dxa"/>
          <w:tblLayout w:type="fixed"/>
          <w:tblCellMar>
            <w:top w:w="0" w:type="dxa"/>
            <w:left w:w="108" w:type="dxa"/>
            <w:bottom w:w="0" w:type="dxa"/>
            <w:right w:w="108" w:type="dxa"/>
          </w:tblCellMar>
        </w:tblPrEx>
        <w:trPr>
          <w:trHeight w:val="92"/>
        </w:trPr>
        <w:tc>
          <w:tcPr>
            <w:tcW w:w="634"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color w:val="FF0000"/>
              </w:rPr>
            </w:pPr>
            <w:r>
              <w:rPr>
                <w:rFonts w:ascii="宋体" w:hAnsi="宋体" w:hint="eastAsia"/>
                <w:color w:val="FF0000"/>
              </w:rPr>
              <w:t>2</w:t>
            </w:r>
          </w:p>
        </w:tc>
        <w:tc>
          <w:tcPr>
            <w:tcW w:w="8411" w:type="dxa"/>
            <w:tcBorders>
              <w:top w:val="single" w:sz="4" w:space="0" w:color="auto"/>
              <w:left w:val="single" w:sz="4" w:space="0" w:color="auto"/>
              <w:bottom w:val="single" w:sz="4" w:space="0" w:color="auto"/>
              <w:right w:val="single" w:sz="4" w:space="0" w:color="auto"/>
            </w:tcBorders>
            <w:vAlign w:val="center"/>
          </w:tcPr>
          <w:p>
            <w:pPr>
              <w:rPr>
                <w:rFonts w:ascii="宋体" w:hAnsi="宋体"/>
                <w:color w:val="FF0000"/>
                <w:lang w:eastAsia="zh-CN"/>
              </w:rPr>
            </w:pPr>
            <w:r>
              <w:rPr>
                <w:rFonts w:ascii="宋体" w:hAnsi="宋体" w:cs="宋体" w:hint="eastAsia"/>
                <w:color w:val="FF0000"/>
                <w:lang w:eastAsia="zh-CN"/>
              </w:rPr>
              <w:t>参与本项目政府采购活动时，与其他投标供应商存在单位负责人为</w:t>
            </w:r>
            <w:r>
              <w:rPr>
                <w:rFonts w:ascii="宋体" w:hAnsi="宋体" w:cs="宋体" w:hint="eastAsia"/>
                <w:b/>
                <w:bCs/>
                <w:color w:val="FF0000"/>
                <w:lang w:eastAsia="zh-CN"/>
              </w:rPr>
              <w:t>同一人或直接控股、管理关系</w:t>
            </w:r>
            <w:r>
              <w:rPr>
                <w:rFonts w:ascii="宋体" w:hAnsi="宋体" w:cs="宋体" w:hint="eastAsia"/>
                <w:color w:val="FF0000"/>
                <w:lang w:eastAsia="zh-CN"/>
              </w:rPr>
              <w:t>。</w:t>
            </w:r>
          </w:p>
        </w:tc>
      </w:tr>
      <w:tr>
        <w:tblPrEx>
          <w:tblW w:w="5000" w:type="pct"/>
          <w:tblInd w:w="250" w:type="dxa"/>
          <w:tblLayout w:type="fixed"/>
          <w:tblCellMar>
            <w:top w:w="0" w:type="dxa"/>
            <w:left w:w="108" w:type="dxa"/>
            <w:bottom w:w="0" w:type="dxa"/>
            <w:right w:w="108" w:type="dxa"/>
          </w:tblCellMar>
        </w:tblPrEx>
        <w:trPr>
          <w:trHeight w:val="644"/>
        </w:trPr>
        <w:tc>
          <w:tcPr>
            <w:tcW w:w="634"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color w:val="FF0000"/>
              </w:rPr>
            </w:pPr>
            <w:r>
              <w:rPr>
                <w:rFonts w:ascii="宋体" w:hAnsi="宋体" w:hint="eastAsia"/>
                <w:color w:val="FF0000"/>
              </w:rPr>
              <w:t>3</w:t>
            </w:r>
          </w:p>
        </w:tc>
        <w:tc>
          <w:tcPr>
            <w:tcW w:w="8411" w:type="dxa"/>
            <w:tcBorders>
              <w:top w:val="single" w:sz="4" w:space="0" w:color="auto"/>
              <w:left w:val="single" w:sz="4" w:space="0" w:color="auto"/>
              <w:bottom w:val="single" w:sz="4" w:space="0" w:color="auto"/>
              <w:right w:val="single" w:sz="4" w:space="0" w:color="auto"/>
            </w:tcBorders>
            <w:vAlign w:val="center"/>
          </w:tcPr>
          <w:p>
            <w:pPr>
              <w:rPr>
                <w:rFonts w:ascii="宋体" w:hAnsi="宋体"/>
                <w:color w:val="FF0000"/>
                <w:lang w:eastAsia="zh-CN"/>
              </w:rPr>
            </w:pPr>
            <w:r>
              <w:rPr>
                <w:rFonts w:ascii="宋体" w:hAnsi="宋体" w:cs="宋体" w:hint="eastAsia"/>
                <w:color w:val="FF0000"/>
                <w:lang w:eastAsia="zh-CN"/>
              </w:rPr>
              <w:t>与其他投标供应商的投标文件或部分投标文件</w:t>
            </w:r>
            <w:r>
              <w:rPr>
                <w:rFonts w:ascii="宋体" w:hAnsi="宋体" w:cs="宋体" w:hint="eastAsia"/>
                <w:b/>
                <w:bCs/>
                <w:color w:val="FF0000"/>
                <w:lang w:eastAsia="zh-CN"/>
              </w:rPr>
              <w:t>相互混装或存在非正常一致</w:t>
            </w:r>
            <w:r>
              <w:rPr>
                <w:rFonts w:ascii="宋体" w:hAnsi="宋体" w:cs="宋体" w:hint="eastAsia"/>
                <w:color w:val="FF0000"/>
                <w:lang w:eastAsia="zh-CN"/>
              </w:rPr>
              <w:t>。</w:t>
            </w:r>
          </w:p>
        </w:tc>
      </w:tr>
      <w:tr>
        <w:tblPrEx>
          <w:tblW w:w="5000" w:type="pct"/>
          <w:tblInd w:w="250" w:type="dxa"/>
          <w:tblLayout w:type="fixed"/>
          <w:tblCellMar>
            <w:top w:w="0" w:type="dxa"/>
            <w:left w:w="108" w:type="dxa"/>
            <w:bottom w:w="0" w:type="dxa"/>
            <w:right w:w="108" w:type="dxa"/>
          </w:tblCellMar>
        </w:tblPrEx>
        <w:trPr>
          <w:trHeight w:val="1365"/>
        </w:trPr>
        <w:tc>
          <w:tcPr>
            <w:tcW w:w="634"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color w:val="FF0000"/>
              </w:rPr>
            </w:pPr>
            <w:r>
              <w:rPr>
                <w:rFonts w:ascii="宋体" w:hAnsi="宋体" w:hint="eastAsia"/>
                <w:color w:val="FF0000"/>
              </w:rPr>
              <w:t>4</w:t>
            </w:r>
          </w:p>
        </w:tc>
        <w:tc>
          <w:tcPr>
            <w:tcW w:w="8411" w:type="dxa"/>
            <w:tcBorders>
              <w:top w:val="single" w:sz="4" w:space="0" w:color="auto"/>
              <w:left w:val="single" w:sz="4" w:space="0" w:color="auto"/>
              <w:bottom w:val="single" w:sz="4" w:space="0" w:color="auto"/>
              <w:right w:val="single" w:sz="4" w:space="0" w:color="auto"/>
            </w:tcBorders>
            <w:vAlign w:val="center"/>
          </w:tcPr>
          <w:p>
            <w:pPr>
              <w:rPr>
                <w:rFonts w:ascii="宋体" w:hAnsi="宋体"/>
                <w:color w:val="FF0000"/>
                <w:lang w:eastAsia="zh-CN"/>
              </w:rPr>
            </w:pPr>
            <w:r>
              <w:rPr>
                <w:rFonts w:ascii="宋体" w:hAnsi="宋体" w:cs="宋体" w:hint="eastAsia"/>
                <w:color w:val="FF0000"/>
                <w:lang w:eastAsia="zh-CN"/>
              </w:rPr>
              <w:t>与其他投标供应商的投标文件由</w:t>
            </w:r>
            <w:r>
              <w:rPr>
                <w:rFonts w:ascii="宋体" w:hAnsi="宋体" w:cs="宋体" w:hint="eastAsia"/>
                <w:b/>
                <w:bCs/>
                <w:color w:val="FF0000"/>
                <w:lang w:eastAsia="zh-CN"/>
              </w:rPr>
              <w:t>同一单位或者同一人编制</w:t>
            </w:r>
            <w:r>
              <w:rPr>
                <w:rFonts w:ascii="宋体" w:hAnsi="宋体" w:cs="宋体" w:hint="eastAsia"/>
                <w:color w:val="FF0000"/>
                <w:lang w:eastAsia="zh-CN"/>
              </w:rPr>
              <w:t>，或者使用</w:t>
            </w:r>
            <w:r>
              <w:rPr>
                <w:rFonts w:ascii="宋体" w:hAnsi="宋体" w:cs="宋体" w:hint="eastAsia"/>
                <w:b/>
                <w:bCs/>
                <w:color w:val="FF0000"/>
                <w:lang w:eastAsia="zh-CN"/>
              </w:rPr>
              <w:t>同一设备编制</w:t>
            </w:r>
            <w:r>
              <w:rPr>
                <w:rFonts w:ascii="宋体" w:hAnsi="宋体" w:cs="宋体" w:hint="eastAsia"/>
                <w:color w:val="FF0000"/>
                <w:lang w:eastAsia="zh-CN"/>
              </w:rPr>
              <w:t>（</w:t>
            </w:r>
            <w:r>
              <w:rPr>
                <w:rFonts w:ascii="宋体" w:hAnsi="宋体"/>
                <w:color w:val="FF0000"/>
                <w:lang w:eastAsia="zh-CN"/>
              </w:rPr>
              <w:t>“</w:t>
            </w:r>
            <w:r>
              <w:rPr>
                <w:rFonts w:ascii="宋体" w:hAnsi="宋体" w:cs="宋体" w:hint="eastAsia"/>
                <w:color w:val="FF0000"/>
                <w:lang w:eastAsia="zh-CN"/>
              </w:rPr>
              <w:t>文件制作机器码</w:t>
            </w:r>
            <w:r>
              <w:rPr>
                <w:rFonts w:ascii="宋体" w:hAnsi="宋体"/>
                <w:color w:val="FF0000"/>
                <w:lang w:eastAsia="zh-CN"/>
              </w:rPr>
              <w:t>”“</w:t>
            </w:r>
            <w:r>
              <w:rPr>
                <w:rFonts w:ascii="宋体" w:hAnsi="宋体" w:cs="宋体" w:hint="eastAsia"/>
                <w:color w:val="FF0000"/>
                <w:lang w:eastAsia="zh-CN"/>
              </w:rPr>
              <w:t>文件创建标识码</w:t>
            </w:r>
            <w:r>
              <w:rPr>
                <w:rFonts w:ascii="宋体" w:hAnsi="宋体"/>
                <w:color w:val="FF0000"/>
                <w:lang w:eastAsia="zh-CN"/>
              </w:rPr>
              <w:t>”</w:t>
            </w:r>
            <w:r>
              <w:rPr>
                <w:rFonts w:ascii="宋体" w:hAnsi="宋体" w:cs="宋体" w:hint="eastAsia"/>
                <w:color w:val="FF0000"/>
                <w:lang w:eastAsia="zh-CN"/>
              </w:rPr>
              <w:t>一致）。</w:t>
            </w:r>
          </w:p>
        </w:tc>
      </w:tr>
      <w:tr>
        <w:tblPrEx>
          <w:tblW w:w="5000" w:type="pct"/>
          <w:tblInd w:w="250" w:type="dxa"/>
          <w:tblLayout w:type="fixed"/>
          <w:tblCellMar>
            <w:top w:w="0" w:type="dxa"/>
            <w:left w:w="108" w:type="dxa"/>
            <w:bottom w:w="0" w:type="dxa"/>
            <w:right w:w="108" w:type="dxa"/>
          </w:tblCellMar>
        </w:tblPrEx>
        <w:trPr>
          <w:trHeight w:val="1015"/>
        </w:trPr>
        <w:tc>
          <w:tcPr>
            <w:tcW w:w="634"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color w:val="FF0000"/>
              </w:rPr>
            </w:pPr>
            <w:r>
              <w:rPr>
                <w:rFonts w:ascii="宋体" w:hAnsi="宋体" w:hint="eastAsia"/>
                <w:color w:val="FF0000"/>
              </w:rPr>
              <w:t>5</w:t>
            </w:r>
          </w:p>
        </w:tc>
        <w:tc>
          <w:tcPr>
            <w:tcW w:w="8411" w:type="dxa"/>
            <w:tcBorders>
              <w:top w:val="single" w:sz="4" w:space="0" w:color="auto"/>
              <w:left w:val="single" w:sz="4" w:space="0" w:color="auto"/>
              <w:bottom w:val="single" w:sz="4" w:space="0" w:color="auto"/>
              <w:right w:val="single" w:sz="4" w:space="0" w:color="auto"/>
            </w:tcBorders>
            <w:vAlign w:val="center"/>
          </w:tcPr>
          <w:p>
            <w:pPr>
              <w:rPr>
                <w:rFonts w:ascii="宋体" w:hAnsi="宋体"/>
                <w:color w:val="FF0000"/>
                <w:lang w:eastAsia="zh-CN"/>
              </w:rPr>
            </w:pPr>
            <w:r>
              <w:rPr>
                <w:rFonts w:ascii="宋体" w:hAnsi="宋体" w:cs="宋体" w:hint="eastAsia"/>
                <w:color w:val="FF0000"/>
                <w:lang w:eastAsia="zh-CN"/>
              </w:rPr>
              <w:t>提供</w:t>
            </w:r>
            <w:r>
              <w:rPr>
                <w:rFonts w:ascii="宋体" w:hAnsi="宋体" w:cs="宋体" w:hint="eastAsia"/>
                <w:b/>
                <w:bCs/>
                <w:color w:val="FF0000"/>
                <w:lang w:eastAsia="zh-CN"/>
              </w:rPr>
              <w:t>未经出具机构核实</w:t>
            </w:r>
            <w:r>
              <w:rPr>
                <w:rFonts w:ascii="宋体" w:hAnsi="宋体" w:cs="宋体" w:hint="eastAsia"/>
                <w:color w:val="FF0000"/>
                <w:lang w:eastAsia="zh-CN"/>
              </w:rPr>
              <w:t>的虚假的检验检测报告、业绩材料、社保缴纳证明、学历学位证书、职称认证证书等材料。</w:t>
            </w:r>
          </w:p>
        </w:tc>
      </w:tr>
      <w:tr>
        <w:tblPrEx>
          <w:tblW w:w="5000" w:type="pct"/>
          <w:tblInd w:w="250" w:type="dxa"/>
          <w:tblLayout w:type="fixed"/>
          <w:tblCellMar>
            <w:top w:w="0" w:type="dxa"/>
            <w:left w:w="108" w:type="dxa"/>
            <w:bottom w:w="0" w:type="dxa"/>
            <w:right w:w="108" w:type="dxa"/>
          </w:tblCellMar>
        </w:tblPrEx>
        <w:trPr>
          <w:trHeight w:val="605"/>
        </w:trPr>
        <w:tc>
          <w:tcPr>
            <w:tcW w:w="634" w:type="dxa"/>
            <w:tcBorders>
              <w:top w:val="single" w:sz="4" w:space="0" w:color="auto"/>
              <w:left w:val="single" w:sz="4" w:space="0" w:color="auto"/>
              <w:bottom w:val="single" w:sz="4" w:space="0" w:color="auto"/>
              <w:right w:val="single" w:sz="4" w:space="0" w:color="auto"/>
            </w:tcBorders>
            <w:vAlign w:val="center"/>
          </w:tcPr>
          <w:p>
            <w:pPr>
              <w:rPr>
                <w:rFonts w:ascii="宋体" w:hAnsi="宋体"/>
                <w:color w:val="FF0000"/>
              </w:rPr>
            </w:pPr>
            <w:r>
              <w:rPr>
                <w:rFonts w:ascii="宋体" w:hAnsi="宋体" w:hint="eastAsia"/>
                <w:color w:val="FF0000"/>
              </w:rPr>
              <w:t>6</w:t>
            </w:r>
          </w:p>
        </w:tc>
        <w:tc>
          <w:tcPr>
            <w:tcW w:w="8411" w:type="dxa"/>
            <w:tcBorders>
              <w:top w:val="single" w:sz="4" w:space="0" w:color="auto"/>
              <w:left w:val="single" w:sz="4" w:space="0" w:color="auto"/>
              <w:bottom w:val="single" w:sz="4" w:space="0" w:color="auto"/>
              <w:right w:val="single" w:sz="4" w:space="0" w:color="auto"/>
            </w:tcBorders>
            <w:vAlign w:val="center"/>
          </w:tcPr>
          <w:p>
            <w:pPr>
              <w:rPr>
                <w:rFonts w:ascii="宋体" w:hAnsi="宋体"/>
                <w:color w:val="FF0000"/>
                <w:lang w:eastAsia="zh-CN"/>
              </w:rPr>
            </w:pPr>
            <w:r>
              <w:rPr>
                <w:rFonts w:ascii="宋体" w:hAnsi="宋体" w:cs="宋体" w:hint="eastAsia"/>
                <w:color w:val="FF0000"/>
                <w:lang w:eastAsia="zh-CN"/>
              </w:rPr>
              <w:t>擅自将投标密钥或电子营业执照出借他人使用或未妥善保管。</w:t>
            </w:r>
          </w:p>
        </w:tc>
      </w:tr>
    </w:tbl>
    <w:p>
      <w:pPr>
        <w:rPr>
          <w:rFonts w:ascii="宋体" w:eastAsia="宋体" w:hAnsi="宋体"/>
          <w:lang w:eastAsia="zh-CN"/>
        </w:rPr>
      </w:pPr>
    </w:p>
    <w:p>
      <w:pPr>
        <w:rPr>
          <w:rFonts w:ascii="宋体" w:eastAsia="宋体" w:hAnsi="宋体"/>
          <w:lang w:eastAsia="zh-CN"/>
        </w:rPr>
      </w:pPr>
    </w:p>
    <w:p>
      <w:pPr>
        <w:rPr>
          <w:rFonts w:ascii="宋体" w:eastAsia="宋体" w:hAnsi="宋体"/>
          <w:lang w:eastAsia="zh-CN"/>
        </w:rPr>
      </w:pPr>
    </w:p>
    <w:p>
      <w:pPr>
        <w:rPr>
          <w:rFonts w:ascii="宋体" w:eastAsia="宋体" w:hAnsi="宋体"/>
          <w:lang w:eastAsia="zh-CN"/>
        </w:rPr>
      </w:pPr>
      <w:r>
        <w:rPr>
          <w:rFonts w:ascii="宋体" w:eastAsia="宋体" w:hAnsi="宋体"/>
          <w:lang w:eastAsia="zh-CN"/>
        </w:rPr>
        <w:br w:type="page"/>
      </w:r>
    </w:p>
    <w:p>
      <w:pPr>
        <w:spacing w:beforeAutospacing="1" w:afterAutospacing="1"/>
        <w:jc w:val="center"/>
        <w:outlineLvl w:val="0"/>
        <w:rPr>
          <w:rFonts w:ascii="宋体" w:eastAsia="宋体" w:hAnsi="宋体" w:cs="黑体" w:hint="eastAsia"/>
          <w:sz w:val="40"/>
          <w:szCs w:val="40"/>
          <w:lang w:eastAsia="zh-CN"/>
        </w:rPr>
      </w:pPr>
      <w:r>
        <w:rPr>
          <w:rFonts w:ascii="宋体" w:eastAsia="宋体" w:hAnsi="宋体" w:cs="黑体" w:hint="eastAsia"/>
          <w:sz w:val="40"/>
          <w:szCs w:val="40"/>
          <w:lang w:eastAsia="zh-CN"/>
        </w:rPr>
        <w:t>招标文件信息</w:t>
      </w:r>
    </w:p>
    <w:tbl>
      <w:tblPr>
        <w:tblStyle w:val="TableNormal"/>
        <w:tblW w:w="5000" w:type="pct"/>
        <w:jc w:val="center"/>
        <w:tblCellSpacing w:w="0" w:type="dxa"/>
        <w:tblLayout w:type="fixed"/>
        <w:tblCellMar>
          <w:top w:w="36" w:type="dxa"/>
          <w:left w:w="36" w:type="dxa"/>
          <w:bottom w:w="36" w:type="dxa"/>
          <w:right w:w="36" w:type="dxa"/>
        </w:tblCellMar>
      </w:tblPr>
      <w:tblGrid>
        <w:gridCol w:w="2987"/>
        <w:gridCol w:w="5725"/>
      </w:tblGrid>
      <w:tr>
        <w:tblPrEx>
          <w:tblW w:w="5000" w:type="pct"/>
          <w:jc w:val="center"/>
          <w:tblCellSpacing w:w="0" w:type="dxa"/>
          <w:tblLayout w:type="fixed"/>
          <w:tblCellMar>
            <w:top w:w="36" w:type="dxa"/>
            <w:left w:w="36" w:type="dxa"/>
            <w:bottom w:w="36" w:type="dxa"/>
            <w:right w:w="36" w:type="dxa"/>
          </w:tblCellMar>
        </w:tblPrEx>
        <w:trPr>
          <w:trHeight w:val="737"/>
          <w:tblCellSpacing w:w="0" w:type="dxa"/>
          <w:jc w:val="center"/>
        </w:trPr>
        <w:tc>
          <w:tcPr>
            <w:tcW w:w="2722" w:type="dxa"/>
            <w:vAlign w:val="center"/>
          </w:tcPr>
          <w:p>
            <w:pPr>
              <w:widowControl w:val="0"/>
              <w:spacing w:line="360" w:lineRule="auto"/>
              <w:jc w:val="right"/>
              <w:rPr>
                <w:rFonts w:ascii="宋体" w:eastAsia="宋体" w:hAnsi="宋体" w:cs="宋体" w:hint="eastAsia"/>
                <w:kern w:val="2"/>
                <w:sz w:val="30"/>
                <w:szCs w:val="30"/>
                <w:lang w:eastAsia="zh-CN"/>
              </w:rPr>
            </w:pPr>
            <w:r>
              <w:rPr>
                <w:rFonts w:ascii="宋体" w:eastAsia="宋体" w:hAnsi="宋体" w:cs="宋体" w:hint="eastAsia"/>
                <w:kern w:val="2"/>
                <w:sz w:val="30"/>
                <w:szCs w:val="30"/>
                <w:lang w:eastAsia="zh-CN"/>
              </w:rPr>
              <w:t>项目编号：</w:t>
            </w:r>
          </w:p>
        </w:tc>
        <w:tc>
          <w:tcPr>
            <w:tcW w:w="5216" w:type="dxa"/>
            <w:vAlign w:val="center"/>
          </w:tcPr>
          <w:p>
            <w:pPr>
              <w:widowControl w:val="0"/>
              <w:spacing w:line="360" w:lineRule="auto"/>
              <w:jc w:val="both"/>
              <w:rPr>
                <w:rFonts w:ascii="宋体" w:eastAsia="宋体" w:hAnsi="宋体" w:cs="宋体"/>
                <w:kern w:val="2"/>
                <w:sz w:val="30"/>
                <w:szCs w:val="30"/>
                <w:lang w:eastAsia="zh-CN"/>
              </w:rPr>
            </w:pPr>
            <w:r>
              <w:rPr>
                <w:rFonts w:ascii="宋体" w:eastAsia="宋体" w:hAnsi="宋体" w:cs="宋体"/>
                <w:kern w:val="2"/>
                <w:sz w:val="30"/>
                <w:szCs w:val="30"/>
                <w:lang w:eastAsia="zh-CN"/>
              </w:rPr>
              <w:t>LHAZXDL-2025-00115</w:t>
            </w:r>
          </w:p>
        </w:tc>
      </w:tr>
      <w:tr>
        <w:tblPrEx>
          <w:tblW w:w="5000" w:type="pct"/>
          <w:jc w:val="center"/>
          <w:tblCellSpacing w:w="0" w:type="dxa"/>
          <w:tblLayout w:type="fixed"/>
          <w:tblCellMar>
            <w:top w:w="36" w:type="dxa"/>
            <w:left w:w="36" w:type="dxa"/>
            <w:bottom w:w="36" w:type="dxa"/>
            <w:right w:w="36" w:type="dxa"/>
          </w:tblCellMar>
        </w:tblPrEx>
        <w:trPr>
          <w:trHeight w:val="737"/>
          <w:tblCellSpacing w:w="0" w:type="dxa"/>
          <w:jc w:val="center"/>
        </w:trPr>
        <w:tc>
          <w:tcPr>
            <w:tcW w:w="2722" w:type="dxa"/>
            <w:vAlign w:val="center"/>
          </w:tcPr>
          <w:p>
            <w:pPr>
              <w:widowControl w:val="0"/>
              <w:spacing w:line="360" w:lineRule="auto"/>
              <w:jc w:val="right"/>
              <w:rPr>
                <w:rFonts w:ascii="宋体" w:eastAsia="宋体" w:hAnsi="宋体" w:cs="宋体" w:hint="eastAsia"/>
                <w:kern w:val="2"/>
                <w:sz w:val="30"/>
                <w:szCs w:val="30"/>
                <w:lang w:eastAsia="zh-CN"/>
              </w:rPr>
            </w:pPr>
            <w:r>
              <w:rPr>
                <w:rFonts w:ascii="宋体" w:eastAsia="宋体" w:hAnsi="宋体" w:cs="宋体" w:hint="eastAsia"/>
                <w:kern w:val="2"/>
                <w:sz w:val="30"/>
                <w:szCs w:val="30"/>
                <w:lang w:eastAsia="zh-CN"/>
              </w:rPr>
              <w:t>项目名称：</w:t>
            </w:r>
          </w:p>
        </w:tc>
        <w:tc>
          <w:tcPr>
            <w:tcW w:w="5216" w:type="dxa"/>
            <w:vAlign w:val="center"/>
          </w:tcPr>
          <w:p>
            <w:pPr>
              <w:widowControl w:val="0"/>
              <w:spacing w:line="360" w:lineRule="auto"/>
              <w:jc w:val="both"/>
              <w:rPr>
                <w:rFonts w:ascii="宋体" w:eastAsia="宋体" w:hAnsi="宋体" w:cs="宋体" w:hint="eastAsia"/>
                <w:kern w:val="2"/>
                <w:sz w:val="30"/>
                <w:szCs w:val="30"/>
                <w:lang w:eastAsia="zh-CN"/>
              </w:rPr>
            </w:pPr>
            <w:r>
              <w:rPr>
                <w:rFonts w:ascii="宋体" w:eastAsia="宋体" w:hAnsi="宋体" w:cs="宋体" w:hint="eastAsia"/>
                <w:kern w:val="2"/>
                <w:sz w:val="30"/>
                <w:szCs w:val="30"/>
                <w:lang w:eastAsia="zh-CN"/>
              </w:rPr>
              <w:t>深圳市龙华区中心医院直饮水机租赁服务项目</w:t>
            </w:r>
          </w:p>
        </w:tc>
      </w:tr>
      <w:tr>
        <w:tblPrEx>
          <w:tblW w:w="5000" w:type="pct"/>
          <w:jc w:val="center"/>
          <w:tblCellSpacing w:w="0" w:type="dxa"/>
          <w:tblLayout w:type="fixed"/>
          <w:tblCellMar>
            <w:top w:w="36" w:type="dxa"/>
            <w:left w:w="36" w:type="dxa"/>
            <w:bottom w:w="36" w:type="dxa"/>
            <w:right w:w="36" w:type="dxa"/>
          </w:tblCellMar>
        </w:tblPrEx>
        <w:trPr>
          <w:trHeight w:val="737"/>
          <w:tblCellSpacing w:w="0" w:type="dxa"/>
          <w:jc w:val="center"/>
        </w:trPr>
        <w:tc>
          <w:tcPr>
            <w:tcW w:w="2722" w:type="dxa"/>
            <w:vAlign w:val="center"/>
          </w:tcPr>
          <w:p>
            <w:pPr>
              <w:widowControl w:val="0"/>
              <w:spacing w:line="360" w:lineRule="auto"/>
              <w:jc w:val="right"/>
              <w:rPr>
                <w:rFonts w:ascii="宋体" w:eastAsia="宋体" w:hAnsi="宋体" w:cs="宋体" w:hint="eastAsia"/>
                <w:kern w:val="2"/>
                <w:sz w:val="30"/>
                <w:szCs w:val="30"/>
                <w:lang w:eastAsia="zh-CN"/>
              </w:rPr>
            </w:pPr>
            <w:r>
              <w:rPr>
                <w:rFonts w:ascii="宋体" w:eastAsia="宋体" w:hAnsi="宋体" w:cs="宋体" w:hint="eastAsia"/>
                <w:kern w:val="2"/>
                <w:sz w:val="30"/>
                <w:szCs w:val="30"/>
                <w:lang w:eastAsia="zh-CN"/>
              </w:rPr>
              <w:t>包    号：</w:t>
            </w:r>
          </w:p>
        </w:tc>
        <w:tc>
          <w:tcPr>
            <w:tcW w:w="5216" w:type="dxa"/>
            <w:vAlign w:val="center"/>
          </w:tcPr>
          <w:p>
            <w:pPr>
              <w:widowControl w:val="0"/>
              <w:spacing w:line="360" w:lineRule="auto"/>
              <w:jc w:val="both"/>
              <w:rPr>
                <w:rFonts w:ascii="宋体" w:eastAsia="宋体" w:hAnsi="宋体" w:cs="宋体" w:hint="eastAsia"/>
                <w:kern w:val="2"/>
                <w:sz w:val="30"/>
                <w:szCs w:val="30"/>
                <w:lang w:eastAsia="zh-CN"/>
              </w:rPr>
            </w:pPr>
            <w:r>
              <w:rPr>
                <w:rFonts w:ascii="宋体" w:eastAsia="宋体" w:hAnsi="宋体" w:cs="宋体" w:hint="eastAsia"/>
                <w:kern w:val="2"/>
                <w:sz w:val="30"/>
                <w:szCs w:val="30"/>
                <w:lang w:eastAsia="zh-CN"/>
              </w:rPr>
              <w:t>A</w:t>
            </w:r>
          </w:p>
        </w:tc>
      </w:tr>
      <w:tr>
        <w:tblPrEx>
          <w:tblW w:w="5000" w:type="pct"/>
          <w:jc w:val="center"/>
          <w:tblCellSpacing w:w="0" w:type="dxa"/>
          <w:tblLayout w:type="fixed"/>
          <w:tblCellMar>
            <w:top w:w="36" w:type="dxa"/>
            <w:left w:w="36" w:type="dxa"/>
            <w:bottom w:w="36" w:type="dxa"/>
            <w:right w:w="36" w:type="dxa"/>
          </w:tblCellMar>
        </w:tblPrEx>
        <w:trPr>
          <w:trHeight w:val="737"/>
          <w:tblCellSpacing w:w="0" w:type="dxa"/>
          <w:jc w:val="center"/>
        </w:trPr>
        <w:tc>
          <w:tcPr>
            <w:tcW w:w="2722" w:type="dxa"/>
            <w:vAlign w:val="center"/>
          </w:tcPr>
          <w:p>
            <w:pPr>
              <w:widowControl w:val="0"/>
              <w:spacing w:line="360" w:lineRule="auto"/>
              <w:jc w:val="right"/>
              <w:rPr>
                <w:rFonts w:ascii="宋体" w:eastAsia="宋体" w:hAnsi="宋体" w:cs="宋体" w:hint="eastAsia"/>
                <w:kern w:val="2"/>
                <w:sz w:val="30"/>
                <w:szCs w:val="30"/>
                <w:lang w:eastAsia="zh-CN"/>
              </w:rPr>
            </w:pPr>
            <w:r>
              <w:rPr>
                <w:rFonts w:ascii="宋体" w:eastAsia="宋体" w:hAnsi="宋体" w:cs="宋体" w:hint="eastAsia"/>
                <w:kern w:val="2"/>
                <w:sz w:val="30"/>
                <w:szCs w:val="30"/>
                <w:lang w:eastAsia="zh-CN"/>
              </w:rPr>
              <w:t>项目类型：</w:t>
            </w:r>
          </w:p>
        </w:tc>
        <w:tc>
          <w:tcPr>
            <w:tcW w:w="5216" w:type="dxa"/>
            <w:vAlign w:val="center"/>
          </w:tcPr>
          <w:p>
            <w:pPr>
              <w:widowControl w:val="0"/>
              <w:spacing w:line="360" w:lineRule="auto"/>
              <w:jc w:val="both"/>
              <w:rPr>
                <w:rFonts w:ascii="宋体" w:eastAsia="宋体" w:hAnsi="宋体" w:cs="宋体" w:hint="eastAsia"/>
                <w:kern w:val="2"/>
                <w:sz w:val="30"/>
                <w:szCs w:val="30"/>
                <w:lang w:eastAsia="zh-CN"/>
              </w:rPr>
            </w:pPr>
            <w:r>
              <w:rPr>
                <w:rFonts w:ascii="宋体" w:eastAsia="宋体" w:hAnsi="宋体" w:cs="宋体" w:hint="eastAsia"/>
                <w:kern w:val="2"/>
                <w:sz w:val="30"/>
                <w:szCs w:val="30"/>
                <w:lang w:eastAsia="zh-CN"/>
              </w:rPr>
              <w:t>服务类</w:t>
            </w:r>
          </w:p>
        </w:tc>
      </w:tr>
      <w:tr>
        <w:tblPrEx>
          <w:tblW w:w="5000" w:type="pct"/>
          <w:jc w:val="center"/>
          <w:tblCellSpacing w:w="0" w:type="dxa"/>
          <w:tblLayout w:type="fixed"/>
          <w:tblCellMar>
            <w:top w:w="36" w:type="dxa"/>
            <w:left w:w="36" w:type="dxa"/>
            <w:bottom w:w="36" w:type="dxa"/>
            <w:right w:w="36" w:type="dxa"/>
          </w:tblCellMar>
        </w:tblPrEx>
        <w:trPr>
          <w:trHeight w:val="737"/>
          <w:tblCellSpacing w:w="0" w:type="dxa"/>
          <w:jc w:val="center"/>
        </w:trPr>
        <w:tc>
          <w:tcPr>
            <w:tcW w:w="2722" w:type="dxa"/>
            <w:vAlign w:val="center"/>
          </w:tcPr>
          <w:p>
            <w:pPr>
              <w:widowControl w:val="0"/>
              <w:spacing w:line="360" w:lineRule="auto"/>
              <w:jc w:val="right"/>
              <w:rPr>
                <w:rFonts w:ascii="宋体" w:eastAsia="宋体" w:hAnsi="宋体" w:cs="宋体" w:hint="eastAsia"/>
                <w:kern w:val="2"/>
                <w:sz w:val="30"/>
                <w:szCs w:val="30"/>
                <w:lang w:eastAsia="zh-CN"/>
              </w:rPr>
            </w:pPr>
            <w:r>
              <w:rPr>
                <w:rFonts w:ascii="宋体" w:eastAsia="宋体" w:hAnsi="宋体" w:cs="宋体" w:hint="eastAsia"/>
                <w:kern w:val="2"/>
                <w:sz w:val="30"/>
                <w:szCs w:val="30"/>
                <w:lang w:eastAsia="zh-CN"/>
              </w:rPr>
              <w:t>采购方式：</w:t>
            </w:r>
          </w:p>
        </w:tc>
        <w:tc>
          <w:tcPr>
            <w:tcW w:w="5216" w:type="dxa"/>
            <w:vAlign w:val="center"/>
          </w:tcPr>
          <w:p>
            <w:pPr>
              <w:widowControl w:val="0"/>
              <w:spacing w:line="360" w:lineRule="auto"/>
              <w:jc w:val="both"/>
              <w:rPr>
                <w:rFonts w:ascii="宋体" w:eastAsia="宋体" w:hAnsi="宋体" w:cs="宋体" w:hint="eastAsia"/>
                <w:kern w:val="2"/>
                <w:sz w:val="30"/>
                <w:szCs w:val="30"/>
                <w:lang w:eastAsia="zh-CN"/>
              </w:rPr>
            </w:pPr>
            <w:r>
              <w:rPr>
                <w:rFonts w:ascii="宋体" w:eastAsia="宋体" w:hAnsi="宋体" w:cs="宋体" w:hint="eastAsia"/>
                <w:kern w:val="2"/>
                <w:sz w:val="30"/>
                <w:szCs w:val="30"/>
                <w:lang w:eastAsia="zh-CN"/>
              </w:rPr>
              <w:t>公开招标</w:t>
            </w:r>
          </w:p>
        </w:tc>
      </w:tr>
      <w:tr>
        <w:tblPrEx>
          <w:tblW w:w="5000" w:type="pct"/>
          <w:jc w:val="center"/>
          <w:tblCellSpacing w:w="0" w:type="dxa"/>
          <w:tblLayout w:type="fixed"/>
          <w:tblCellMar>
            <w:top w:w="36" w:type="dxa"/>
            <w:left w:w="36" w:type="dxa"/>
            <w:bottom w:w="36" w:type="dxa"/>
            <w:right w:w="36" w:type="dxa"/>
          </w:tblCellMar>
        </w:tblPrEx>
        <w:trPr>
          <w:trHeight w:val="737"/>
          <w:tblCellSpacing w:w="0" w:type="dxa"/>
          <w:jc w:val="center"/>
        </w:trPr>
        <w:tc>
          <w:tcPr>
            <w:tcW w:w="2722" w:type="dxa"/>
            <w:vAlign w:val="center"/>
          </w:tcPr>
          <w:p>
            <w:pPr>
              <w:widowControl w:val="0"/>
              <w:spacing w:line="360" w:lineRule="auto"/>
              <w:jc w:val="right"/>
              <w:rPr>
                <w:rFonts w:ascii="宋体" w:eastAsia="宋体" w:hAnsi="宋体" w:cs="宋体" w:hint="eastAsia"/>
                <w:kern w:val="2"/>
                <w:sz w:val="30"/>
                <w:szCs w:val="30"/>
                <w:lang w:eastAsia="zh-CN"/>
              </w:rPr>
            </w:pPr>
            <w:r>
              <w:rPr>
                <w:rFonts w:ascii="宋体" w:eastAsia="宋体" w:hAnsi="宋体" w:cs="宋体" w:hint="eastAsia"/>
                <w:kern w:val="2"/>
                <w:sz w:val="30"/>
                <w:szCs w:val="30"/>
                <w:lang w:eastAsia="zh-CN"/>
              </w:rPr>
              <w:t>货币类型：</w:t>
            </w:r>
          </w:p>
        </w:tc>
        <w:tc>
          <w:tcPr>
            <w:tcW w:w="5216" w:type="dxa"/>
            <w:vAlign w:val="center"/>
          </w:tcPr>
          <w:p>
            <w:pPr>
              <w:widowControl w:val="0"/>
              <w:spacing w:line="360" w:lineRule="auto"/>
              <w:jc w:val="both"/>
              <w:rPr>
                <w:rFonts w:ascii="宋体" w:eastAsia="宋体" w:hAnsi="宋体" w:cs="宋体" w:hint="eastAsia"/>
                <w:kern w:val="2"/>
                <w:sz w:val="30"/>
                <w:szCs w:val="30"/>
                <w:lang w:eastAsia="zh-CN"/>
              </w:rPr>
            </w:pPr>
            <w:r>
              <w:rPr>
                <w:rFonts w:ascii="宋体" w:eastAsia="宋体" w:hAnsi="宋体" w:cs="宋体" w:hint="eastAsia"/>
                <w:kern w:val="2"/>
                <w:sz w:val="30"/>
                <w:szCs w:val="30"/>
                <w:lang w:eastAsia="zh-CN"/>
              </w:rPr>
              <w:t>人民币</w:t>
            </w:r>
          </w:p>
        </w:tc>
      </w:tr>
      <w:tr>
        <w:tblPrEx>
          <w:tblW w:w="5000" w:type="pct"/>
          <w:jc w:val="center"/>
          <w:tblCellSpacing w:w="0" w:type="dxa"/>
          <w:tblLayout w:type="fixed"/>
          <w:tblCellMar>
            <w:top w:w="36" w:type="dxa"/>
            <w:left w:w="36" w:type="dxa"/>
            <w:bottom w:w="36" w:type="dxa"/>
            <w:right w:w="36" w:type="dxa"/>
          </w:tblCellMar>
        </w:tblPrEx>
        <w:trPr>
          <w:trHeight w:val="737"/>
          <w:tblCellSpacing w:w="0" w:type="dxa"/>
          <w:jc w:val="center"/>
        </w:trPr>
        <w:tc>
          <w:tcPr>
            <w:tcW w:w="2722" w:type="dxa"/>
            <w:vAlign w:val="center"/>
          </w:tcPr>
          <w:p>
            <w:pPr>
              <w:widowControl w:val="0"/>
              <w:spacing w:line="360" w:lineRule="auto"/>
              <w:jc w:val="right"/>
              <w:rPr>
                <w:rFonts w:ascii="宋体" w:eastAsia="宋体" w:hAnsi="宋体" w:cs="宋体" w:hint="eastAsia"/>
                <w:kern w:val="2"/>
                <w:sz w:val="30"/>
                <w:szCs w:val="30"/>
                <w:lang w:eastAsia="zh-CN"/>
              </w:rPr>
            </w:pPr>
            <w:r>
              <w:rPr>
                <w:rFonts w:ascii="宋体" w:eastAsia="宋体" w:hAnsi="宋体" w:cs="宋体" w:hint="eastAsia"/>
                <w:kern w:val="2"/>
                <w:sz w:val="30"/>
                <w:szCs w:val="30"/>
                <w:lang w:eastAsia="zh-CN"/>
              </w:rPr>
              <w:t>评标方法：</w:t>
            </w:r>
          </w:p>
        </w:tc>
        <w:tc>
          <w:tcPr>
            <w:tcW w:w="5216" w:type="dxa"/>
            <w:vAlign w:val="center"/>
          </w:tcPr>
          <w:p>
            <w:pPr>
              <w:widowControl w:val="0"/>
              <w:spacing w:line="360" w:lineRule="auto"/>
              <w:jc w:val="both"/>
              <w:rPr>
                <w:rFonts w:ascii="宋体" w:eastAsia="宋体" w:hAnsi="宋体" w:cs="宋体" w:hint="eastAsia"/>
                <w:kern w:val="2"/>
                <w:sz w:val="30"/>
                <w:szCs w:val="30"/>
                <w:lang w:eastAsia="zh-CN"/>
              </w:rPr>
            </w:pPr>
            <w:r>
              <w:rPr>
                <w:rFonts w:ascii="宋体" w:eastAsia="宋体" w:hAnsi="宋体" w:cs="宋体" w:hint="eastAsia"/>
                <w:sz w:val="30"/>
                <w:szCs w:val="30"/>
                <w:lang w:eastAsia="zh-CN" w:bidi="ar"/>
              </w:rPr>
              <w:t>综合评分法</w:t>
            </w:r>
          </w:p>
        </w:tc>
      </w:tr>
    </w:tbl>
    <w:p>
      <w:pPr>
        <w:widowControl w:val="0"/>
        <w:tabs>
          <w:tab w:val="left" w:pos="2790"/>
        </w:tabs>
        <w:snapToGrid w:val="0"/>
        <w:spacing w:line="440" w:lineRule="exact"/>
        <w:rPr>
          <w:rFonts w:ascii="宋体" w:eastAsia="宋体" w:hAnsi="宋体" w:hint="eastAsia"/>
          <w:kern w:val="2"/>
          <w:sz w:val="30"/>
          <w:szCs w:val="30"/>
          <w:lang w:eastAsia="zh-CN"/>
        </w:rPr>
      </w:pPr>
    </w:p>
    <w:p>
      <w:pPr>
        <w:widowControl w:val="0"/>
        <w:spacing w:line="360" w:lineRule="auto"/>
        <w:jc w:val="both"/>
        <w:rPr>
          <w:rFonts w:ascii="宋体" w:eastAsia="宋体" w:hAnsi="宋体" w:hint="eastAsia"/>
          <w:b/>
          <w:bCs/>
          <w:kern w:val="2"/>
          <w:sz w:val="30"/>
          <w:szCs w:val="30"/>
          <w:lang w:eastAsia="zh-CN"/>
        </w:rPr>
      </w:pPr>
    </w:p>
    <w:p>
      <w:pPr>
        <w:widowControl w:val="0"/>
        <w:spacing w:line="360" w:lineRule="auto"/>
        <w:jc w:val="both"/>
        <w:rPr>
          <w:rFonts w:ascii="宋体" w:eastAsia="宋体" w:hAnsi="宋体" w:hint="eastAsia"/>
          <w:b/>
          <w:bCs/>
          <w:kern w:val="2"/>
          <w:sz w:val="30"/>
          <w:szCs w:val="30"/>
          <w:lang w:eastAsia="zh-CN"/>
        </w:rPr>
      </w:pPr>
    </w:p>
    <w:p>
      <w:pPr>
        <w:widowControl w:val="0"/>
        <w:spacing w:line="360" w:lineRule="auto"/>
        <w:jc w:val="both"/>
        <w:rPr>
          <w:rFonts w:ascii="宋体" w:eastAsia="宋体" w:hAnsi="宋体" w:hint="eastAsia"/>
          <w:b/>
          <w:bCs/>
          <w:kern w:val="2"/>
          <w:sz w:val="30"/>
          <w:szCs w:val="30"/>
          <w:lang w:eastAsia="zh-CN"/>
        </w:rPr>
      </w:pPr>
    </w:p>
    <w:p>
      <w:pPr>
        <w:widowControl w:val="0"/>
        <w:spacing w:line="360" w:lineRule="auto"/>
        <w:jc w:val="both"/>
        <w:rPr>
          <w:rFonts w:ascii="宋体" w:eastAsia="宋体" w:hAnsi="宋体" w:hint="eastAsia"/>
          <w:b/>
          <w:bCs/>
          <w:kern w:val="2"/>
          <w:sz w:val="30"/>
          <w:szCs w:val="30"/>
          <w:lang w:eastAsia="zh-CN"/>
        </w:rPr>
      </w:pPr>
    </w:p>
    <w:p>
      <w:pPr>
        <w:widowControl w:val="0"/>
        <w:spacing w:line="360" w:lineRule="auto"/>
        <w:jc w:val="both"/>
        <w:rPr>
          <w:rFonts w:ascii="宋体" w:eastAsia="宋体" w:hAnsi="宋体" w:hint="eastAsia"/>
          <w:b/>
          <w:bCs/>
          <w:kern w:val="2"/>
          <w:sz w:val="30"/>
          <w:szCs w:val="30"/>
          <w:lang w:eastAsia="zh-CN"/>
        </w:rPr>
      </w:pPr>
    </w:p>
    <w:p>
      <w:pPr>
        <w:widowControl w:val="0"/>
        <w:spacing w:line="360" w:lineRule="auto"/>
        <w:jc w:val="both"/>
        <w:rPr>
          <w:rFonts w:ascii="宋体" w:eastAsia="宋体" w:hAnsi="宋体" w:hint="eastAsia"/>
          <w:b/>
          <w:bCs/>
          <w:kern w:val="2"/>
          <w:sz w:val="30"/>
          <w:szCs w:val="30"/>
          <w:lang w:eastAsia="zh-CN"/>
        </w:rPr>
      </w:pPr>
    </w:p>
    <w:p>
      <w:pPr>
        <w:widowControl w:val="0"/>
        <w:spacing w:line="360" w:lineRule="auto"/>
        <w:jc w:val="both"/>
        <w:rPr>
          <w:rFonts w:ascii="宋体" w:eastAsia="宋体" w:hAnsi="宋体" w:hint="eastAsia"/>
          <w:b/>
          <w:bCs/>
          <w:kern w:val="2"/>
          <w:sz w:val="30"/>
          <w:szCs w:val="30"/>
          <w:lang w:eastAsia="zh-CN"/>
        </w:rPr>
      </w:pPr>
    </w:p>
    <w:p>
      <w:pPr>
        <w:spacing w:before="25" w:after="25"/>
        <w:rPr>
          <w:rFonts w:ascii="宋体" w:eastAsia="宋体" w:hAnsi="宋体"/>
          <w:spacing w:val="10"/>
          <w:szCs w:val="22"/>
          <w:lang w:eastAsia="zh-CN"/>
        </w:rPr>
      </w:pPr>
    </w:p>
    <w:p>
      <w:pPr>
        <w:widowControl w:val="0"/>
        <w:spacing w:line="360" w:lineRule="auto"/>
        <w:jc w:val="both"/>
        <w:rPr>
          <w:rFonts w:ascii="宋体" w:eastAsia="宋体" w:hAnsi="宋体" w:hint="eastAsia"/>
          <w:b/>
          <w:bCs/>
          <w:kern w:val="2"/>
          <w:sz w:val="30"/>
          <w:szCs w:val="30"/>
          <w:lang w:eastAsia="zh-CN"/>
        </w:rPr>
      </w:pPr>
    </w:p>
    <w:p>
      <w:pPr>
        <w:widowControl w:val="0"/>
        <w:spacing w:line="360" w:lineRule="auto"/>
        <w:jc w:val="both"/>
        <w:rPr>
          <w:rFonts w:ascii="宋体" w:eastAsia="宋体" w:hAnsi="宋体" w:hint="eastAsia"/>
          <w:b/>
          <w:bCs/>
          <w:kern w:val="2"/>
          <w:sz w:val="30"/>
          <w:szCs w:val="30"/>
          <w:lang w:eastAsia="zh-CN"/>
        </w:rPr>
      </w:pPr>
    </w:p>
    <w:p>
      <w:pPr>
        <w:widowControl w:val="0"/>
        <w:tabs>
          <w:tab w:val="left" w:pos="2790"/>
        </w:tabs>
        <w:snapToGrid w:val="0"/>
        <w:jc w:val="center"/>
        <w:outlineLvl w:val="0"/>
        <w:rPr>
          <w:rFonts w:ascii="宋体" w:eastAsia="宋体" w:hAnsi="宋体" w:hint="eastAsia"/>
          <w:kern w:val="2"/>
          <w:sz w:val="40"/>
          <w:szCs w:val="40"/>
          <w:lang w:eastAsia="zh-CN"/>
        </w:rPr>
      </w:pPr>
      <w:r>
        <w:rPr>
          <w:rFonts w:ascii="宋体" w:eastAsia="宋体" w:hAnsi="宋体" w:hint="eastAsia"/>
          <w:kern w:val="2"/>
          <w:sz w:val="40"/>
          <w:szCs w:val="40"/>
          <w:lang w:eastAsia="zh-CN"/>
        </w:rPr>
        <w:t>资格性审查表</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756"/>
        <w:gridCol w:w="8100"/>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spacing w:line="290" w:lineRule="exact"/>
              <w:jc w:val="center"/>
              <w:rPr>
                <w:rFonts w:ascii="宋体" w:eastAsia="宋体" w:hAnsi="宋体" w:cs="宋体" w:hint="eastAsia"/>
                <w:kern w:val="2"/>
                <w:sz w:val="21"/>
                <w:szCs w:val="21"/>
                <w:lang w:eastAsia="zh-CN"/>
              </w:rPr>
            </w:pPr>
            <w:r>
              <w:rPr>
                <w:rFonts w:ascii="宋体" w:eastAsia="宋体" w:hAnsi="宋体"/>
                <w:kern w:val="2"/>
                <w:sz w:val="21"/>
                <w:szCs w:val="21"/>
                <w:lang w:eastAsia="zh-CN"/>
              </w:rPr>
              <w:t>序号</w:t>
            </w:r>
          </w:p>
        </w:tc>
        <w:tc>
          <w:tcPr>
            <w:tcW w:w="8669"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spacing w:line="290" w:lineRule="exact"/>
              <w:jc w:val="center"/>
              <w:rPr>
                <w:rFonts w:ascii="宋体" w:eastAsia="宋体" w:hAnsi="宋体" w:cs="宋体" w:hint="eastAsia"/>
                <w:kern w:val="2"/>
                <w:sz w:val="21"/>
                <w:szCs w:val="21"/>
                <w:lang w:eastAsia="zh-CN"/>
              </w:rPr>
            </w:pPr>
            <w:r>
              <w:rPr>
                <w:rFonts w:ascii="宋体" w:eastAsia="宋体" w:hAnsi="宋体"/>
                <w:kern w:val="2"/>
                <w:sz w:val="21"/>
                <w:szCs w:val="21"/>
                <w:lang w:eastAsia="zh-CN"/>
              </w:rPr>
              <w:t>内容</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spacing w:line="290" w:lineRule="exact"/>
              <w:jc w:val="center"/>
              <w:rPr>
                <w:rFonts w:ascii="宋体" w:eastAsia="宋体" w:hAnsi="宋体" w:cs="宋体" w:hint="eastAsia"/>
                <w:kern w:val="2"/>
                <w:sz w:val="21"/>
                <w:szCs w:val="21"/>
                <w:lang w:eastAsia="zh-CN"/>
              </w:rPr>
            </w:pPr>
            <w:r>
              <w:rPr>
                <w:rFonts w:ascii="宋体" w:eastAsia="宋体" w:hAnsi="宋体"/>
                <w:kern w:val="2"/>
                <w:sz w:val="21"/>
                <w:szCs w:val="21"/>
                <w:lang w:eastAsia="zh-CN"/>
              </w:rPr>
              <w:t>1</w:t>
            </w:r>
          </w:p>
        </w:tc>
        <w:tc>
          <w:tcPr>
            <w:tcW w:w="8669" w:type="dxa"/>
            <w:tcBorders>
              <w:top w:val="single" w:sz="8" w:space="0" w:color="000000"/>
              <w:left w:val="single" w:sz="8" w:space="0" w:color="000000"/>
              <w:bottom w:val="single" w:sz="8" w:space="0" w:color="000000"/>
              <w:right w:val="single" w:sz="8" w:space="0" w:color="000000"/>
            </w:tcBorders>
          </w:tcPr>
          <w:p>
            <w:pPr>
              <w:widowControl w:val="0"/>
              <w:spacing w:line="290" w:lineRule="exact"/>
              <w:jc w:val="both"/>
              <w:rPr>
                <w:rFonts w:ascii="宋体" w:eastAsia="宋体" w:hAnsi="宋体" w:cs="宋体" w:hint="eastAsia"/>
                <w:kern w:val="2"/>
                <w:sz w:val="21"/>
                <w:szCs w:val="21"/>
                <w:lang w:eastAsia="zh-CN"/>
              </w:rPr>
            </w:pPr>
            <w:r>
              <w:rPr>
                <w:rFonts w:ascii="宋体" w:eastAsia="宋体" w:hAnsi="宋体" w:cs="宋体"/>
                <w:sz w:val="21"/>
                <w:szCs w:val="21"/>
                <w:lang w:eastAsia="zh-CN"/>
              </w:rPr>
              <w:t>投标人不</w:t>
            </w:r>
            <w:r>
              <w:rPr>
                <w:rFonts w:ascii="宋体" w:eastAsia="宋体" w:hAnsi="宋体" w:cs="宋体" w:hint="eastAsia"/>
                <w:sz w:val="21"/>
                <w:szCs w:val="21"/>
                <w:lang w:eastAsia="zh-CN"/>
              </w:rPr>
              <w:t>符合</w:t>
            </w:r>
            <w:r>
              <w:rPr>
                <w:rFonts w:ascii="宋体" w:eastAsia="宋体" w:hAnsi="宋体" w:cs="宋体"/>
                <w:sz w:val="21"/>
                <w:szCs w:val="21"/>
                <w:lang w:eastAsia="zh-CN"/>
              </w:rPr>
              <w:t>资格要求，或未提交相应的资格证明资料（详见招标公告</w:t>
            </w:r>
            <w:r>
              <w:rPr>
                <w:rFonts w:ascii="宋体" w:eastAsia="宋体" w:hAnsi="宋体" w:hint="eastAsia"/>
                <w:kern w:val="2"/>
                <w:sz w:val="21"/>
                <w:szCs w:val="21"/>
                <w:lang w:eastAsia="zh-CN"/>
              </w:rPr>
              <w:t>投标人资格要求，即申请人的资格要求</w:t>
            </w:r>
            <w:r>
              <w:rPr>
                <w:rFonts w:ascii="宋体" w:eastAsia="宋体" w:hAnsi="宋体" w:cs="宋体"/>
                <w:sz w:val="21"/>
                <w:szCs w:val="21"/>
                <w:lang w:eastAsia="zh-CN"/>
              </w:rPr>
              <w:t>）。</w:t>
            </w:r>
          </w:p>
        </w:tc>
      </w:tr>
    </w:tbl>
    <w:p>
      <w:pPr>
        <w:widowControl w:val="0"/>
        <w:tabs>
          <w:tab w:val="left" w:pos="2790"/>
        </w:tabs>
        <w:snapToGrid w:val="0"/>
        <w:jc w:val="center"/>
        <w:rPr>
          <w:rFonts w:ascii="宋体" w:eastAsia="宋体" w:hAnsi="宋体" w:hint="eastAsia"/>
          <w:kern w:val="2"/>
          <w:sz w:val="40"/>
          <w:szCs w:val="40"/>
          <w:lang w:eastAsia="zh-CN"/>
        </w:rPr>
      </w:pPr>
    </w:p>
    <w:p>
      <w:pPr>
        <w:widowControl w:val="0"/>
        <w:tabs>
          <w:tab w:val="left" w:pos="2790"/>
        </w:tabs>
        <w:snapToGrid w:val="0"/>
        <w:jc w:val="center"/>
        <w:outlineLvl w:val="0"/>
        <w:rPr>
          <w:rFonts w:ascii="宋体" w:eastAsia="宋体" w:hAnsi="宋体" w:hint="eastAsia"/>
          <w:kern w:val="2"/>
          <w:sz w:val="40"/>
          <w:szCs w:val="40"/>
          <w:lang w:eastAsia="zh-CN"/>
        </w:rPr>
      </w:pPr>
      <w:r>
        <w:rPr>
          <w:rFonts w:ascii="宋体" w:eastAsia="宋体" w:hAnsi="宋体" w:hint="eastAsia"/>
          <w:kern w:val="2"/>
          <w:sz w:val="40"/>
          <w:szCs w:val="40"/>
          <w:lang w:eastAsia="zh-CN"/>
        </w:rPr>
        <w:t>符合性审查表</w:t>
      </w:r>
    </w:p>
    <w:p>
      <w:pPr>
        <w:widowControl w:val="0"/>
        <w:tabs>
          <w:tab w:val="left" w:pos="2790"/>
        </w:tabs>
        <w:snapToGrid w:val="0"/>
        <w:rPr>
          <w:rFonts w:ascii="宋体" w:eastAsia="宋体" w:hAnsi="宋体"/>
          <w:kern w:val="2"/>
          <w:lang w:eastAsia="zh-CN"/>
        </w:rPr>
      </w:pPr>
    </w:p>
    <w:p>
      <w:pPr>
        <w:widowControl w:val="0"/>
        <w:tabs>
          <w:tab w:val="left" w:pos="2790"/>
        </w:tabs>
        <w:snapToGrid w:val="0"/>
        <w:rPr>
          <w:rFonts w:ascii="宋体" w:eastAsia="宋体" w:hAnsi="宋体"/>
          <w:kern w:val="2"/>
          <w:lang w:eastAsia="zh-CN"/>
        </w:rPr>
      </w:pP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747"/>
        <w:gridCol w:w="8109"/>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jc w:val="center"/>
              <w:rPr>
                <w:rFonts w:ascii="宋体" w:eastAsia="宋体" w:hAnsi="宋体"/>
                <w:kern w:val="2"/>
                <w:sz w:val="21"/>
                <w:szCs w:val="21"/>
                <w:lang w:eastAsia="zh-CN"/>
              </w:rPr>
            </w:pPr>
            <w:r>
              <w:rPr>
                <w:rFonts w:ascii="宋体" w:eastAsia="宋体" w:hAnsi="宋体" w:cs="宋体"/>
                <w:sz w:val="21"/>
                <w:szCs w:val="21"/>
                <w:lang w:eastAsia="zh-CN"/>
              </w:rPr>
              <w:t>序号</w:t>
            </w:r>
          </w:p>
        </w:tc>
        <w:tc>
          <w:tcPr>
            <w:tcW w:w="8647"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jc w:val="center"/>
              <w:rPr>
                <w:rFonts w:ascii="宋体" w:eastAsia="宋体" w:hAnsi="宋体"/>
                <w:kern w:val="2"/>
                <w:sz w:val="21"/>
                <w:szCs w:val="21"/>
                <w:lang w:eastAsia="zh-CN"/>
              </w:rPr>
            </w:pPr>
            <w:r>
              <w:rPr>
                <w:rFonts w:ascii="宋体" w:eastAsia="宋体" w:hAnsi="宋体" w:cs="宋体"/>
                <w:sz w:val="21"/>
                <w:szCs w:val="21"/>
                <w:lang w:eastAsia="zh-CN"/>
              </w:rPr>
              <w:t>内容</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宋体"/>
                <w:sz w:val="21"/>
                <w:szCs w:val="21"/>
                <w:lang w:eastAsia="zh-CN"/>
              </w:rPr>
              <w:t>1</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不得将一个包的内容拆开投标；</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宋体"/>
                <w:sz w:val="21"/>
                <w:szCs w:val="21"/>
                <w:lang w:eastAsia="zh-CN"/>
              </w:rPr>
              <w:t>2</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对同一项目投标时，不得提供两套以上的投标方案（招标文件另有规定的除外）；</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宋体"/>
                <w:sz w:val="21"/>
                <w:szCs w:val="21"/>
                <w:lang w:eastAsia="zh-CN"/>
              </w:rPr>
              <w:t>3</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分项报价或投标总价不得高于</w:t>
            </w:r>
            <w:bookmarkStart w:id="0" w:name="_Hlk71832186"/>
            <w:r>
              <w:rPr>
                <w:rFonts w:ascii="宋体" w:eastAsia="宋体" w:hAnsi="宋体" w:cstheme="minorBidi" w:hint="eastAsia"/>
                <w:kern w:val="2"/>
                <w:sz w:val="21"/>
                <w:szCs w:val="21"/>
                <w:lang w:eastAsia="zh-CN"/>
              </w:rPr>
              <w:t>相应预算金额（或设定的预算金额下的最高限价）</w:t>
            </w:r>
            <w:bookmarkEnd w:id="0"/>
            <w:r>
              <w:rPr>
                <w:rFonts w:ascii="宋体" w:eastAsia="宋体" w:hAnsi="宋体" w:cstheme="minorBidi" w:hint="eastAsia"/>
                <w:kern w:val="2"/>
                <w:sz w:val="21"/>
                <w:szCs w:val="21"/>
                <w:lang w:eastAsia="zh-CN"/>
              </w:rPr>
              <w:t>；</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宋体"/>
                <w:sz w:val="21"/>
                <w:szCs w:val="21"/>
                <w:lang w:eastAsia="zh-CN"/>
              </w:rPr>
              <w:t>4</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宋体"/>
                <w:sz w:val="21"/>
                <w:szCs w:val="21"/>
                <w:lang w:eastAsia="zh-CN"/>
              </w:rPr>
              <w:t>5</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所投货物、服务在技术、商务等方面没有实质性满足招标文件要求的（是否实质性满足招标文件要求，由评审委员会根据《实质性条款响应情况表》做出评判；若招标文件未设置实质性条款，不得据此做投标无效处理）；</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宋体"/>
                <w:sz w:val="21"/>
                <w:szCs w:val="21"/>
                <w:lang w:eastAsia="zh-CN"/>
              </w:rPr>
              <w:t>6</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未按招标文件所提供的样式填写《投标函》、《股东构成审查表》；未按招标文件所提供的《政府采购投标及履约承诺函》进行承诺；未按招标文件对投标文件组成的要求提供投标文件；</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7</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采购标的/所投产品/货物清单/报价等任意一类有缺漏项或响应不全，或者对招标文件规定的项目需求内容或者需求数量进行修改，评审委员会判定投标响应不满足采购需求；</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宋体" w:hint="eastAsia"/>
                <w:sz w:val="21"/>
                <w:szCs w:val="21"/>
                <w:lang w:eastAsia="zh-CN"/>
              </w:rPr>
              <w:t>8</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投标文件电子文档不得带病毒；</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宋体" w:hint="eastAsia"/>
                <w:sz w:val="21"/>
                <w:szCs w:val="21"/>
                <w:lang w:eastAsia="zh-CN"/>
              </w:rPr>
              <w:t>9</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投标文件用不属于本公司的电子密钥进行加密的；</w:t>
            </w:r>
          </w:p>
        </w:tc>
      </w:tr>
      <w:tr>
        <w:tblPrEx>
          <w:tblW w:w="5000" w:type="pct"/>
          <w:jc w:val="center"/>
          <w:tblLayout w:type="fixed"/>
          <w:tblCellMar>
            <w:top w:w="20" w:type="dxa"/>
            <w:left w:w="108" w:type="dxa"/>
            <w:bottom w:w="20" w:type="dxa"/>
            <w:right w:w="108" w:type="dxa"/>
          </w:tblCellMar>
        </w:tblPrEx>
        <w:trPr>
          <w:trHeight w:val="280"/>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10</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hint="eastAsia"/>
                <w:kern w:val="2"/>
                <w:sz w:val="21"/>
                <w:szCs w:val="21"/>
                <w:lang w:eastAsia="zh-CN"/>
              </w:rPr>
              <w:t>不同投标供应商投标文件“文件制作机器码”一致；</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11</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hint="eastAsia"/>
                <w:kern w:val="2"/>
                <w:sz w:val="21"/>
                <w:szCs w:val="21"/>
                <w:lang w:eastAsia="zh-CN"/>
              </w:rPr>
              <w:t>不同投标供应商投标文件“文件创建标识码”一致；</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宋体" w:hint="eastAsia"/>
                <w:sz w:val="21"/>
                <w:szCs w:val="21"/>
                <w:lang w:eastAsia="zh-CN"/>
              </w:rPr>
              <w:t>12</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法律、法规、规章、规范性文件规定的其他情形。</w:t>
            </w:r>
          </w:p>
        </w:tc>
      </w:tr>
    </w:tbl>
    <w:p>
      <w:pPr>
        <w:widowControl w:val="0"/>
        <w:spacing w:line="360" w:lineRule="auto"/>
        <w:jc w:val="both"/>
        <w:rPr>
          <w:rFonts w:ascii="宋体" w:eastAsia="宋体" w:hAnsi="宋体" w:hint="eastAsia"/>
          <w:b/>
          <w:bCs/>
          <w:kern w:val="2"/>
          <w:sz w:val="30"/>
          <w:szCs w:val="30"/>
          <w:lang w:eastAsia="zh-CN"/>
        </w:rPr>
      </w:pPr>
    </w:p>
    <w:p>
      <w:pPr>
        <w:widowControl w:val="0"/>
        <w:spacing w:line="360" w:lineRule="auto"/>
        <w:jc w:val="both"/>
        <w:rPr>
          <w:rFonts w:ascii="宋体" w:eastAsia="宋体" w:hAnsi="宋体" w:hint="eastAsia"/>
          <w:b/>
          <w:bCs/>
          <w:kern w:val="2"/>
          <w:sz w:val="30"/>
          <w:szCs w:val="30"/>
          <w:lang w:eastAsia="zh-CN"/>
        </w:rPr>
      </w:pPr>
    </w:p>
    <w:p>
      <w:pPr>
        <w:widowControl w:val="0"/>
        <w:spacing w:line="360" w:lineRule="auto"/>
        <w:jc w:val="both"/>
        <w:rPr>
          <w:rFonts w:ascii="宋体" w:eastAsia="宋体" w:hAnsi="宋体" w:hint="eastAsia"/>
          <w:b/>
          <w:bCs/>
          <w:kern w:val="2"/>
          <w:sz w:val="30"/>
          <w:szCs w:val="30"/>
          <w:lang w:eastAsia="zh-CN"/>
        </w:rPr>
      </w:pPr>
    </w:p>
    <w:p>
      <w:pPr>
        <w:widowControl w:val="0"/>
        <w:spacing w:line="360" w:lineRule="auto"/>
        <w:jc w:val="both"/>
        <w:rPr>
          <w:rFonts w:ascii="宋体" w:eastAsia="宋体" w:hAnsi="宋体" w:hint="eastAsia"/>
          <w:b/>
          <w:bCs/>
          <w:kern w:val="2"/>
          <w:sz w:val="30"/>
          <w:szCs w:val="30"/>
          <w:lang w:eastAsia="zh-CN"/>
        </w:rPr>
      </w:pPr>
    </w:p>
    <w:p>
      <w:pPr>
        <w:spacing w:before="100" w:beforeAutospacing="1" w:afterAutospacing="1"/>
        <w:jc w:val="center"/>
        <w:outlineLvl w:val="0"/>
        <w:rPr>
          <w:rFonts w:ascii="宋体" w:eastAsia="宋体" w:hAnsi="宋体" w:hint="eastAsia"/>
          <w:kern w:val="2"/>
          <w:sz w:val="40"/>
          <w:szCs w:val="40"/>
          <w:lang w:eastAsia="zh-CN"/>
        </w:rPr>
      </w:pPr>
      <w:r>
        <w:rPr>
          <w:rFonts w:ascii="宋体" w:eastAsia="宋体" w:hAnsi="宋体" w:cstheme="minorBidi" w:hint="eastAsia"/>
          <w:kern w:val="2"/>
          <w:sz w:val="40"/>
          <w:szCs w:val="40"/>
          <w:lang w:eastAsia="zh-CN"/>
        </w:rPr>
        <w:t>评标信息</w:t>
      </w:r>
    </w:p>
    <w:tbl>
      <w:tblPr>
        <w:tblStyle w:val="TableNormal"/>
        <w:tblW w:w="5000" w:type="pct"/>
        <w:jc w:val="center"/>
        <w:tblCellSpacing w:w="0" w:type="dxa"/>
        <w:tblLayout w:type="fixed"/>
        <w:tblCellMar>
          <w:top w:w="45" w:type="dxa"/>
          <w:left w:w="45" w:type="dxa"/>
          <w:bottom w:w="45" w:type="dxa"/>
          <w:right w:w="45" w:type="dxa"/>
        </w:tblCellMar>
      </w:tblPr>
      <w:tblGrid>
        <w:gridCol w:w="63"/>
        <w:gridCol w:w="707"/>
        <w:gridCol w:w="821"/>
        <w:gridCol w:w="1368"/>
        <w:gridCol w:w="956"/>
        <w:gridCol w:w="1"/>
        <w:gridCol w:w="4724"/>
        <w:gridCol w:w="63"/>
      </w:tblGrid>
      <w:tr>
        <w:tblPrEx>
          <w:tblW w:w="5000" w:type="pct"/>
          <w:jc w:val="center"/>
          <w:tblCellSpacing w:w="0" w:type="dxa"/>
          <w:tblLayout w:type="fixed"/>
          <w:tblCellMar>
            <w:top w:w="45" w:type="dxa"/>
            <w:left w:w="45" w:type="dxa"/>
            <w:bottom w:w="45" w:type="dxa"/>
            <w:right w:w="45" w:type="dxa"/>
          </w:tblCellMar>
        </w:tblPrEx>
        <w:trPr>
          <w:gridBefore w:val="1"/>
          <w:wBefore w:w="63" w:type="dxa"/>
          <w:tblCellSpacing w:w="0" w:type="dxa"/>
          <w:jc w:val="center"/>
        </w:trPr>
        <w:tc>
          <w:tcPr>
            <w:tcW w:w="8731" w:type="dxa"/>
            <w:gridSpan w:val="7"/>
            <w:shd w:val="clear" w:color="auto" w:fill="auto"/>
            <w:vAlign w:val="center"/>
          </w:tcPr>
          <w:p>
            <w:pPr>
              <w:widowControl w:val="0"/>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评标方法：综合评分法</w:t>
            </w:r>
          </w:p>
        </w:tc>
      </w:tr>
      <w:tr>
        <w:tblPrEx>
          <w:tblW w:w="5000" w:type="pct"/>
          <w:jc w:val="center"/>
          <w:tblCellSpacing w:w="0" w:type="dxa"/>
          <w:tblLayout w:type="fixed"/>
          <w:tblCellMar>
            <w:top w:w="45" w:type="dxa"/>
            <w:left w:w="45" w:type="dxa"/>
            <w:bottom w:w="45" w:type="dxa"/>
            <w:right w:w="45" w:type="dxa"/>
          </w:tblCellMar>
        </w:tblPrEx>
        <w:trPr>
          <w:gridBefore w:val="1"/>
          <w:wBefore w:w="63" w:type="dxa"/>
          <w:tblCellSpacing w:w="0" w:type="dxa"/>
          <w:jc w:val="center"/>
        </w:trPr>
        <w:tc>
          <w:tcPr>
            <w:tcW w:w="8731" w:type="dxa"/>
            <w:gridSpan w:val="7"/>
            <w:shd w:val="clear" w:color="auto" w:fill="auto"/>
            <w:vAlign w:val="center"/>
          </w:tcPr>
          <w:p>
            <w:pPr>
              <w:widowControl w:val="0"/>
              <w:ind w:firstLine="42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综合评分法，是指投标文件满足招标文件全部实质性要求，且按照评审因素的量化指标评审得分排名前列的投标人为中标候选人的评标方法。</w:t>
            </w:r>
          </w:p>
          <w:p>
            <w:pPr>
              <w:widowControl w:val="0"/>
              <w:ind w:firstLine="420"/>
              <w:jc w:val="both"/>
              <w:rPr>
                <w:rFonts w:ascii="宋体" w:eastAsia="宋体" w:hAnsi="宋体" w:cs="宋体" w:hint="eastAsia"/>
                <w:kern w:val="2"/>
                <w:sz w:val="21"/>
                <w:szCs w:val="21"/>
                <w:lang w:eastAsia="zh-CN"/>
              </w:rPr>
            </w:pPr>
          </w:p>
          <w:p>
            <w:pPr>
              <w:widowControl w:val="0"/>
              <w:ind w:firstLine="42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价格分计算方法：</w:t>
            </w:r>
          </w:p>
          <w:p>
            <w:pPr>
              <w:spacing w:before="100"/>
              <w:ind w:left="420"/>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采用低价优先法计算，即满足招标文件要求且投标价格最低的投标报价为评标基准价，其价格分为满分。其他投标人的价格分统一按照下列公式计算： </w:t>
            </w:r>
          </w:p>
          <w:p>
            <w:pPr>
              <w:spacing w:before="100"/>
              <w:ind w:left="420"/>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投标报价得分=(评标基准价／投标报价)×100 </w:t>
            </w:r>
          </w:p>
          <w:p>
            <w:pPr>
              <w:spacing w:before="100"/>
              <w:ind w:left="420"/>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评标总得分＝F1×A1＋F2×A2＋……＋Fn×An </w:t>
            </w:r>
          </w:p>
          <w:p>
            <w:pPr>
              <w:spacing w:before="100"/>
              <w:ind w:left="420"/>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F1、F2……Fn分别为各项评审因素的得分； </w:t>
            </w:r>
          </w:p>
          <w:p>
            <w:pPr>
              <w:spacing w:before="100"/>
              <w:ind w:left="420"/>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A1、A2、……An 分别为各项评审因素所占的权重(A1＋A2＋……＋An＝1)。 </w:t>
            </w:r>
          </w:p>
          <w:p>
            <w:pPr>
              <w:spacing w:before="100"/>
              <w:ind w:left="420"/>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评标过程中，不得去掉报价中的最高报价和最低报价。</w:t>
            </w:r>
          </w:p>
          <w:p>
            <w:pPr>
              <w:spacing w:before="100"/>
              <w:ind w:left="420"/>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因落实政府采购政策进行价格调整的，以调整后的价格计算评标基准价和投标报价。</w:t>
            </w:r>
          </w:p>
        </w:tc>
      </w:tr>
      <w:tr>
        <w:tblPrEx>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gridAfter w:val="1"/>
          <w:tblCellSpacing w:w="0" w:type="dxa"/>
          <w:jc w:val="center"/>
        </w:trPr>
        <w:tc>
          <w:tcPr>
            <w:tcW w:w="800" w:type="dxa"/>
            <w:gridSpan w:val="2"/>
            <w:tcBorders>
              <w:top w:val="single" w:sz="4" w:space="0" w:color="auto"/>
              <w:left w:val="single" w:sz="4" w:space="0" w:color="auto"/>
              <w:bottom w:val="single" w:sz="4" w:space="0" w:color="auto"/>
              <w:right w:val="single" w:sz="4" w:space="0" w:color="auto"/>
            </w:tcBorders>
          </w:tcPr>
          <w:p>
            <w:pPr>
              <w:spacing w:line="460" w:lineRule="exact"/>
              <w:jc w:val="center"/>
              <w:rPr>
                <w:rFonts w:ascii="宋体" w:eastAsia="宋体" w:hAnsi="宋体" w:cs="宋体" w:hint="eastAsia"/>
                <w:sz w:val="21"/>
                <w:szCs w:val="21"/>
              </w:rPr>
            </w:pPr>
            <w:r>
              <w:rPr>
                <w:rFonts w:ascii="宋体" w:eastAsia="宋体" w:hAnsi="宋体" w:cs="宋体" w:hint="eastAsia"/>
                <w:sz w:val="21"/>
                <w:szCs w:val="21"/>
              </w:rPr>
              <w:t>序号</w:t>
            </w:r>
          </w:p>
        </w:tc>
        <w:tc>
          <w:tcPr>
            <w:tcW w:w="3267" w:type="dxa"/>
            <w:gridSpan w:val="3"/>
            <w:tcBorders>
              <w:top w:val="single" w:sz="4" w:space="0" w:color="auto"/>
              <w:left w:val="single" w:sz="4" w:space="0" w:color="auto"/>
              <w:bottom w:val="single" w:sz="4" w:space="0" w:color="auto"/>
              <w:right w:val="single" w:sz="4" w:space="0" w:color="auto"/>
            </w:tcBorders>
          </w:tcPr>
          <w:p>
            <w:pPr>
              <w:spacing w:line="460" w:lineRule="exact"/>
              <w:jc w:val="center"/>
              <w:rPr>
                <w:rFonts w:ascii="宋体" w:eastAsia="宋体" w:hAnsi="宋体" w:cs="宋体" w:hint="eastAsia"/>
                <w:sz w:val="21"/>
                <w:szCs w:val="21"/>
              </w:rPr>
            </w:pPr>
            <w:r>
              <w:rPr>
                <w:rFonts w:ascii="宋体" w:eastAsia="宋体" w:hAnsi="宋体" w:cs="宋体" w:hint="eastAsia"/>
                <w:sz w:val="21"/>
                <w:szCs w:val="21"/>
              </w:rPr>
              <w:t>评分项</w:t>
            </w:r>
          </w:p>
        </w:tc>
        <w:tc>
          <w:tcPr>
            <w:tcW w:w="4906" w:type="dxa"/>
            <w:gridSpan w:val="2"/>
            <w:tcBorders>
              <w:top w:val="single" w:sz="4" w:space="0" w:color="auto"/>
              <w:left w:val="single" w:sz="4" w:space="0" w:color="auto"/>
              <w:bottom w:val="single" w:sz="4" w:space="0" w:color="auto"/>
              <w:right w:val="single" w:sz="4" w:space="0" w:color="auto"/>
            </w:tcBorders>
          </w:tcPr>
          <w:p>
            <w:pPr>
              <w:spacing w:line="460" w:lineRule="exact"/>
              <w:jc w:val="center"/>
              <w:rPr>
                <w:rFonts w:ascii="宋体" w:eastAsia="宋体" w:hAnsi="宋体" w:cs="宋体" w:hint="eastAsia"/>
                <w:sz w:val="21"/>
                <w:szCs w:val="21"/>
              </w:rPr>
            </w:pPr>
            <w:r>
              <w:rPr>
                <w:rFonts w:ascii="宋体" w:eastAsia="宋体" w:hAnsi="宋体" w:cs="宋体" w:hint="eastAsia"/>
                <w:sz w:val="21"/>
                <w:szCs w:val="21"/>
              </w:rPr>
              <w:t>权重(%)</w:t>
            </w:r>
          </w:p>
        </w:tc>
      </w:tr>
      <w:tr>
        <w:tblPrEx>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gridAfter w:val="1"/>
          <w:tblCellSpacing w:w="0" w:type="dxa"/>
          <w:jc w:val="center"/>
        </w:trPr>
        <w:tc>
          <w:tcPr>
            <w:tcW w:w="800" w:type="dxa"/>
            <w:gridSpan w:val="2"/>
            <w:tcBorders>
              <w:top w:val="single" w:sz="4" w:space="0" w:color="auto"/>
              <w:left w:val="single" w:sz="4" w:space="0" w:color="auto"/>
              <w:bottom w:val="single" w:sz="4" w:space="0" w:color="auto"/>
              <w:right w:val="single" w:sz="4" w:space="0" w:color="auto"/>
            </w:tcBorders>
          </w:tcPr>
          <w:p>
            <w:pPr>
              <w:spacing w:line="460" w:lineRule="exact"/>
              <w:jc w:val="center"/>
              <w:rPr>
                <w:rFonts w:ascii="宋体" w:eastAsia="宋体" w:hAnsi="宋体" w:cs="宋体" w:hint="eastAsia"/>
                <w:sz w:val="21"/>
                <w:szCs w:val="21"/>
              </w:rPr>
            </w:pPr>
            <w:r>
              <w:rPr>
                <w:rFonts w:ascii="宋体" w:eastAsia="宋体" w:hAnsi="宋体" w:cs="宋体" w:hint="eastAsia"/>
                <w:sz w:val="21"/>
                <w:szCs w:val="21"/>
              </w:rPr>
              <w:t>1</w:t>
            </w:r>
          </w:p>
        </w:tc>
        <w:tc>
          <w:tcPr>
            <w:tcW w:w="3267" w:type="dxa"/>
            <w:gridSpan w:val="3"/>
            <w:tcBorders>
              <w:top w:val="single" w:sz="4" w:space="0" w:color="auto"/>
              <w:left w:val="single" w:sz="4" w:space="0" w:color="auto"/>
              <w:bottom w:val="single" w:sz="4" w:space="0" w:color="auto"/>
              <w:right w:val="single" w:sz="4" w:space="0" w:color="auto"/>
            </w:tcBorders>
          </w:tcPr>
          <w:p>
            <w:pPr>
              <w:spacing w:line="460" w:lineRule="exact"/>
              <w:jc w:val="center"/>
              <w:rPr>
                <w:rFonts w:ascii="宋体" w:eastAsia="宋体" w:hAnsi="宋体" w:cs="宋体" w:hint="eastAsia"/>
                <w:sz w:val="21"/>
                <w:szCs w:val="21"/>
              </w:rPr>
            </w:pPr>
            <w:r>
              <w:rPr>
                <w:rFonts w:ascii="宋体" w:eastAsia="宋体" w:hAnsi="宋体" w:cs="宋体" w:hint="eastAsia"/>
                <w:sz w:val="21"/>
                <w:szCs w:val="21"/>
              </w:rPr>
              <w:t>价格</w:t>
            </w:r>
          </w:p>
        </w:tc>
        <w:tc>
          <w:tcPr>
            <w:tcW w:w="4906" w:type="dxa"/>
            <w:gridSpan w:val="2"/>
            <w:tcBorders>
              <w:top w:val="single" w:sz="4" w:space="0" w:color="auto"/>
              <w:left w:val="single" w:sz="4" w:space="0" w:color="auto"/>
              <w:bottom w:val="single" w:sz="4" w:space="0" w:color="auto"/>
              <w:right w:val="single" w:sz="4" w:space="0" w:color="auto"/>
            </w:tcBorders>
          </w:tcPr>
          <w:p>
            <w:pPr>
              <w:spacing w:line="460" w:lineRule="exact"/>
              <w:jc w:val="center"/>
              <w:rPr>
                <w:rFonts w:ascii="宋体" w:eastAsia="宋体" w:hAnsi="宋体" w:cs="宋体" w:hint="eastAsia"/>
                <w:sz w:val="21"/>
                <w:szCs w:val="21"/>
              </w:rPr>
            </w:pPr>
            <w:r>
              <w:rPr>
                <w:rFonts w:ascii="宋体" w:eastAsia="宋体" w:hAnsi="宋体" w:cs="宋体" w:hint="eastAsia"/>
                <w:sz w:val="21"/>
                <w:szCs w:val="21"/>
              </w:rPr>
              <w:t>20</w:t>
            </w:r>
          </w:p>
        </w:tc>
      </w:tr>
      <w:tr>
        <w:tblPrEx>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gridAfter w:val="1"/>
          <w:tblCellSpacing w:w="0" w:type="dxa"/>
          <w:jc w:val="center"/>
        </w:trPr>
        <w:tc>
          <w:tcPr>
            <w:tcW w:w="800" w:type="dxa"/>
            <w:gridSpan w:val="2"/>
            <w:tcBorders>
              <w:top w:val="single" w:sz="4" w:space="0" w:color="auto"/>
              <w:left w:val="single" w:sz="4" w:space="0" w:color="auto"/>
              <w:bottom w:val="single" w:sz="4" w:space="0" w:color="auto"/>
              <w:right w:val="single" w:sz="4" w:space="0" w:color="auto"/>
            </w:tcBorders>
          </w:tcPr>
          <w:p>
            <w:pPr>
              <w:spacing w:line="460" w:lineRule="exact"/>
              <w:jc w:val="center"/>
              <w:rPr>
                <w:rFonts w:ascii="宋体" w:eastAsia="宋体" w:hAnsi="宋体" w:cs="宋体" w:hint="eastAsia"/>
                <w:sz w:val="21"/>
                <w:szCs w:val="21"/>
              </w:rPr>
            </w:pPr>
            <w:r>
              <w:rPr>
                <w:rFonts w:ascii="宋体" w:eastAsia="宋体" w:hAnsi="宋体" w:cs="宋体" w:hint="eastAsia"/>
                <w:sz w:val="21"/>
                <w:szCs w:val="21"/>
              </w:rPr>
              <w:t>2</w:t>
            </w:r>
          </w:p>
        </w:tc>
        <w:tc>
          <w:tcPr>
            <w:tcW w:w="3267" w:type="dxa"/>
            <w:gridSpan w:val="3"/>
            <w:tcBorders>
              <w:top w:val="single" w:sz="4" w:space="0" w:color="auto"/>
              <w:left w:val="single" w:sz="4" w:space="0" w:color="auto"/>
              <w:bottom w:val="single" w:sz="4" w:space="0" w:color="auto"/>
              <w:right w:val="single" w:sz="4" w:space="0" w:color="auto"/>
            </w:tcBorders>
          </w:tcPr>
          <w:p>
            <w:pPr>
              <w:spacing w:line="460" w:lineRule="exact"/>
              <w:jc w:val="center"/>
              <w:rPr>
                <w:rFonts w:ascii="宋体" w:eastAsia="宋体" w:hAnsi="宋体" w:cs="宋体" w:hint="eastAsia"/>
                <w:sz w:val="21"/>
                <w:szCs w:val="21"/>
              </w:rPr>
            </w:pPr>
            <w:r>
              <w:rPr>
                <w:rFonts w:ascii="宋体" w:eastAsia="宋体" w:hAnsi="宋体" w:cs="宋体" w:hint="eastAsia"/>
                <w:sz w:val="21"/>
                <w:szCs w:val="21"/>
              </w:rPr>
              <w:t>技术</w:t>
            </w:r>
          </w:p>
        </w:tc>
        <w:tc>
          <w:tcPr>
            <w:tcW w:w="4906" w:type="dxa"/>
            <w:gridSpan w:val="2"/>
            <w:tcBorders>
              <w:top w:val="single" w:sz="4" w:space="0" w:color="auto"/>
              <w:left w:val="single" w:sz="4" w:space="0" w:color="auto"/>
              <w:bottom w:val="single" w:sz="4" w:space="0" w:color="auto"/>
              <w:right w:val="single" w:sz="4" w:space="0" w:color="auto"/>
            </w:tcBorders>
          </w:tcPr>
          <w:p>
            <w:pPr>
              <w:spacing w:line="460" w:lineRule="exact"/>
              <w:jc w:val="center"/>
              <w:rPr>
                <w:rFonts w:ascii="宋体" w:eastAsia="宋体" w:hAnsi="宋体" w:cs="宋体" w:hint="eastAsia"/>
                <w:sz w:val="21"/>
                <w:szCs w:val="21"/>
              </w:rPr>
            </w:pPr>
            <w:r>
              <w:rPr>
                <w:rFonts w:ascii="宋体" w:eastAsia="宋体" w:hAnsi="宋体" w:cs="宋体" w:hint="eastAsia"/>
                <w:sz w:val="21"/>
                <w:szCs w:val="21"/>
              </w:rPr>
              <w:t>53</w:t>
            </w:r>
          </w:p>
        </w:tc>
      </w:tr>
      <w:tr>
        <w:tblPrEx>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gridAfter w:val="1"/>
          <w:trHeight w:val="63"/>
          <w:tblCellSpacing w:w="0" w:type="dxa"/>
          <w:jc w:val="center"/>
        </w:trPr>
        <w:tc>
          <w:tcPr>
            <w:tcW w:w="800" w:type="dxa"/>
            <w:gridSpan w:val="2"/>
            <w:vMerge w:val="restart"/>
            <w:tcBorders>
              <w:top w:val="single" w:sz="4" w:space="0" w:color="auto"/>
              <w:left w:val="single" w:sz="4" w:space="0" w:color="auto"/>
              <w:right w:val="single" w:sz="4" w:space="0" w:color="auto"/>
            </w:tcBorders>
          </w:tcPr>
          <w:p>
            <w:pPr>
              <w:spacing w:line="460" w:lineRule="exact"/>
              <w:jc w:val="center"/>
              <w:rPr>
                <w:rFonts w:ascii="宋体" w:eastAsia="宋体" w:hAnsi="宋体" w:cs="宋体" w:hint="eastAsia"/>
                <w:sz w:val="21"/>
                <w:szCs w:val="21"/>
              </w:rPr>
            </w:pPr>
          </w:p>
        </w:tc>
        <w:tc>
          <w:tcPr>
            <w:tcW w:w="853" w:type="dxa"/>
            <w:tcBorders>
              <w:top w:val="single" w:sz="4" w:space="0" w:color="auto"/>
              <w:left w:val="single" w:sz="4" w:space="0" w:color="auto"/>
              <w:bottom w:val="single" w:sz="4" w:space="0" w:color="auto"/>
              <w:right w:val="single" w:sz="4" w:space="0" w:color="auto"/>
            </w:tcBorders>
          </w:tcPr>
          <w:p>
            <w:pPr>
              <w:spacing w:line="460" w:lineRule="exact"/>
              <w:jc w:val="center"/>
              <w:rPr>
                <w:rFonts w:ascii="宋体" w:eastAsia="宋体" w:hAnsi="宋体" w:cs="宋体" w:hint="eastAsia"/>
                <w:sz w:val="21"/>
                <w:szCs w:val="21"/>
              </w:rPr>
            </w:pPr>
            <w:r>
              <w:rPr>
                <w:rFonts w:ascii="宋体" w:eastAsia="宋体" w:hAnsi="宋体" w:cs="宋体" w:hint="eastAsia"/>
                <w:sz w:val="21"/>
                <w:szCs w:val="21"/>
              </w:rPr>
              <w:t>行号</w:t>
            </w:r>
          </w:p>
        </w:tc>
        <w:tc>
          <w:tcPr>
            <w:tcW w:w="1421" w:type="dxa"/>
            <w:tcBorders>
              <w:top w:val="single" w:sz="4" w:space="0" w:color="auto"/>
              <w:left w:val="single" w:sz="4" w:space="0" w:color="auto"/>
              <w:bottom w:val="single" w:sz="4" w:space="0" w:color="auto"/>
              <w:right w:val="single" w:sz="4" w:space="0" w:color="auto"/>
            </w:tcBorders>
          </w:tcPr>
          <w:p>
            <w:pPr>
              <w:spacing w:line="460" w:lineRule="exact"/>
              <w:jc w:val="center"/>
              <w:rPr>
                <w:rFonts w:ascii="宋体" w:eastAsia="宋体" w:hAnsi="宋体" w:cs="宋体" w:hint="eastAsia"/>
                <w:sz w:val="21"/>
                <w:szCs w:val="21"/>
              </w:rPr>
            </w:pPr>
            <w:r>
              <w:rPr>
                <w:rFonts w:ascii="宋体" w:eastAsia="宋体" w:hAnsi="宋体" w:cs="宋体" w:hint="eastAsia"/>
                <w:sz w:val="21"/>
                <w:szCs w:val="21"/>
              </w:rPr>
              <w:t>内容</w:t>
            </w:r>
          </w:p>
        </w:tc>
        <w:tc>
          <w:tcPr>
            <w:tcW w:w="993" w:type="dxa"/>
            <w:tcBorders>
              <w:top w:val="single" w:sz="4" w:space="0" w:color="auto"/>
              <w:left w:val="single" w:sz="4" w:space="0" w:color="auto"/>
              <w:bottom w:val="single" w:sz="4" w:space="0" w:color="auto"/>
              <w:right w:val="single" w:sz="4" w:space="0" w:color="auto"/>
            </w:tcBorders>
          </w:tcPr>
          <w:p>
            <w:pPr>
              <w:spacing w:line="460" w:lineRule="exact"/>
              <w:jc w:val="center"/>
              <w:rPr>
                <w:rFonts w:ascii="宋体" w:eastAsia="宋体" w:hAnsi="宋体" w:cs="宋体" w:hint="eastAsia"/>
                <w:sz w:val="21"/>
                <w:szCs w:val="21"/>
              </w:rPr>
            </w:pPr>
            <w:r>
              <w:rPr>
                <w:rFonts w:ascii="宋体" w:eastAsia="宋体" w:hAnsi="宋体" w:cs="宋体" w:hint="eastAsia"/>
                <w:sz w:val="21"/>
                <w:szCs w:val="21"/>
              </w:rPr>
              <w:t>权重(%)</w:t>
            </w:r>
          </w:p>
        </w:tc>
        <w:tc>
          <w:tcPr>
            <w:tcW w:w="4906" w:type="dxa"/>
            <w:gridSpan w:val="2"/>
            <w:tcBorders>
              <w:top w:val="single" w:sz="4" w:space="0" w:color="auto"/>
              <w:left w:val="single" w:sz="4" w:space="0" w:color="auto"/>
              <w:bottom w:val="single" w:sz="4" w:space="0" w:color="auto"/>
              <w:right w:val="single" w:sz="4" w:space="0" w:color="auto"/>
            </w:tcBorders>
          </w:tcPr>
          <w:p>
            <w:pPr>
              <w:spacing w:line="460" w:lineRule="exact"/>
              <w:jc w:val="center"/>
              <w:rPr>
                <w:rFonts w:ascii="宋体" w:eastAsia="宋体" w:hAnsi="宋体" w:cs="宋体" w:hint="eastAsia"/>
                <w:sz w:val="21"/>
                <w:szCs w:val="21"/>
              </w:rPr>
            </w:pPr>
            <w:r>
              <w:rPr>
                <w:rFonts w:ascii="宋体" w:eastAsia="宋体" w:hAnsi="宋体" w:cs="宋体" w:hint="eastAsia"/>
                <w:sz w:val="21"/>
                <w:szCs w:val="21"/>
              </w:rPr>
              <w:t>评分准则</w:t>
            </w:r>
          </w:p>
        </w:tc>
      </w:tr>
      <w:tr>
        <w:tblPrEx>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gridAfter w:val="1"/>
          <w:trHeight w:val="63"/>
          <w:tblCellSpacing w:w="0" w:type="dxa"/>
          <w:jc w:val="center"/>
        </w:trPr>
        <w:tc>
          <w:tcPr>
            <w:tcW w:w="800" w:type="dxa"/>
            <w:gridSpan w:val="2"/>
            <w:vMerge/>
            <w:tcBorders>
              <w:left w:val="single" w:sz="4" w:space="0" w:color="auto"/>
              <w:right w:val="single" w:sz="4" w:space="0" w:color="auto"/>
            </w:tcBorders>
            <w:vAlign w:val="center"/>
          </w:tcPr>
          <w:p>
            <w:pPr>
              <w:spacing w:line="460" w:lineRule="exact"/>
              <w:rPr>
                <w:rFonts w:ascii="宋体" w:eastAsia="宋体" w:hAnsi="宋体" w:cs="宋体" w:hint="eastAsia"/>
                <w:sz w:val="21"/>
                <w:szCs w:val="21"/>
              </w:rPr>
            </w:pPr>
          </w:p>
        </w:tc>
        <w:tc>
          <w:tcPr>
            <w:tcW w:w="853" w:type="dxa"/>
            <w:tcBorders>
              <w:top w:val="single" w:sz="4" w:space="0" w:color="auto"/>
              <w:left w:val="single" w:sz="4" w:space="0" w:color="auto"/>
              <w:bottom w:val="single" w:sz="4" w:space="0" w:color="auto"/>
              <w:right w:val="single" w:sz="4" w:space="0" w:color="auto"/>
            </w:tcBorders>
            <w:vAlign w:val="center"/>
          </w:tcPr>
          <w:p>
            <w:pPr>
              <w:widowControl w:val="0"/>
              <w:spacing w:line="460" w:lineRule="exact"/>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w:t>
            </w:r>
          </w:p>
        </w:tc>
        <w:tc>
          <w:tcPr>
            <w:tcW w:w="1421" w:type="dxa"/>
            <w:tcBorders>
              <w:top w:val="single" w:sz="4" w:space="0" w:color="auto"/>
              <w:left w:val="single" w:sz="4" w:space="0" w:color="auto"/>
              <w:bottom w:val="single" w:sz="4" w:space="0" w:color="auto"/>
              <w:right w:val="single" w:sz="4" w:space="0" w:color="auto"/>
            </w:tcBorders>
            <w:vAlign w:val="center"/>
          </w:tcPr>
          <w:p>
            <w:pPr>
              <w:widowControl w:val="0"/>
              <w:spacing w:line="460" w:lineRule="exact"/>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服务技术规格偏离情况</w:t>
            </w:r>
          </w:p>
        </w:tc>
        <w:tc>
          <w:tcPr>
            <w:tcW w:w="993" w:type="dxa"/>
            <w:tcBorders>
              <w:top w:val="single" w:sz="4" w:space="0" w:color="auto"/>
              <w:left w:val="single" w:sz="4" w:space="0" w:color="auto"/>
              <w:bottom w:val="single" w:sz="4" w:space="0" w:color="auto"/>
              <w:right w:val="single" w:sz="4" w:space="0" w:color="auto"/>
            </w:tcBorders>
            <w:vAlign w:val="center"/>
          </w:tcPr>
          <w:p>
            <w:pPr>
              <w:widowControl w:val="0"/>
              <w:spacing w:line="460" w:lineRule="exact"/>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30</w:t>
            </w:r>
          </w:p>
        </w:tc>
        <w:tc>
          <w:tcPr>
            <w:tcW w:w="4906" w:type="dxa"/>
            <w:gridSpan w:val="2"/>
            <w:tcBorders>
              <w:top w:val="single" w:sz="4" w:space="0" w:color="auto"/>
              <w:left w:val="single" w:sz="4" w:space="0" w:color="auto"/>
              <w:bottom w:val="single" w:sz="4" w:space="0" w:color="auto"/>
              <w:right w:val="single" w:sz="4" w:space="0" w:color="auto"/>
            </w:tcBorders>
          </w:tcPr>
          <w:p>
            <w:pPr>
              <w:widowControl w:val="0"/>
              <w:spacing w:before="150"/>
              <w:ind w:right="124"/>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投标</w:t>
            </w:r>
            <w:r>
              <w:rPr>
                <w:rFonts w:ascii="宋体" w:eastAsia="宋体" w:hAnsi="宋体" w:cs="宋体" w:hint="eastAsia"/>
                <w:kern w:val="2"/>
                <w:sz w:val="21"/>
                <w:szCs w:val="21"/>
                <w:lang w:eastAsia="zh-CN"/>
              </w:rPr>
              <w:t>单位</w:t>
            </w:r>
            <w:r>
              <w:rPr>
                <w:rFonts w:ascii="宋体" w:eastAsia="宋体" w:hAnsi="宋体" w:cs="宋体" w:hint="eastAsia"/>
                <w:kern w:val="2"/>
                <w:sz w:val="21"/>
                <w:szCs w:val="21"/>
                <w:lang w:eastAsia="zh-CN"/>
              </w:rPr>
              <w:t>应如实填写《服务技术规格偏离表》，评审委 员会根据技术需求参数响应情况进行打分。各项技术参数指标及要求全部满足的得100分。其中标注 “</w:t>
            </w:r>
            <w:bookmarkStart w:id="1" w:name="OLE_LINK3"/>
            <w:r>
              <w:rPr>
                <w:rFonts w:ascii="宋体" w:eastAsia="宋体" w:hAnsi="宋体" w:cs="宋体" w:hint="eastAsia"/>
                <w:kern w:val="2"/>
                <w:sz w:val="21"/>
                <w:szCs w:val="21"/>
                <w:lang w:eastAsia="zh-CN"/>
              </w:rPr>
              <w:t>▲</w:t>
            </w:r>
            <w:bookmarkEnd w:id="1"/>
            <w:r>
              <w:rPr>
                <w:rFonts w:ascii="宋体" w:eastAsia="宋体" w:hAnsi="宋体" w:cs="宋体" w:hint="eastAsia"/>
                <w:kern w:val="2"/>
                <w:sz w:val="21"/>
                <w:szCs w:val="21"/>
                <w:lang w:eastAsia="zh-CN"/>
              </w:rPr>
              <w:t>”的技术参数满分</w:t>
            </w:r>
            <w:r>
              <w:rPr>
                <w:rFonts w:ascii="宋体" w:eastAsia="宋体" w:hAnsi="宋体" w:cs="宋体" w:hint="eastAsia"/>
                <w:kern w:val="2"/>
                <w:sz w:val="21"/>
                <w:szCs w:val="21"/>
                <w:lang w:eastAsia="zh-CN"/>
              </w:rPr>
              <w:t>7</w:t>
            </w:r>
            <w:r>
              <w:rPr>
                <w:rFonts w:ascii="宋体" w:eastAsia="宋体" w:hAnsi="宋体" w:cs="宋体" w:hint="eastAsia"/>
                <w:kern w:val="2"/>
                <w:sz w:val="21"/>
                <w:szCs w:val="21"/>
                <w:lang w:eastAsia="zh-CN"/>
              </w:rPr>
              <w:t>0分，每负偏离一项扣</w:t>
            </w:r>
            <w:r>
              <w:rPr>
                <w:rFonts w:ascii="宋体" w:eastAsia="宋体" w:hAnsi="宋体" w:cs="宋体" w:hint="eastAsia"/>
                <w:kern w:val="2"/>
                <w:sz w:val="21"/>
                <w:szCs w:val="21"/>
                <w:lang w:eastAsia="zh-CN"/>
              </w:rPr>
              <w:t>4.5</w:t>
            </w:r>
            <w:r>
              <w:rPr>
                <w:rFonts w:ascii="宋体" w:eastAsia="宋体" w:hAnsi="宋体" w:cs="宋体" w:hint="eastAsia"/>
                <w:kern w:val="2"/>
                <w:sz w:val="21"/>
                <w:szCs w:val="21"/>
                <w:lang w:eastAsia="zh-CN"/>
              </w:rPr>
              <w:t xml:space="preserve">分，扣完为止；其他一般参数满分为 </w:t>
            </w:r>
            <w:r>
              <w:rPr>
                <w:rFonts w:ascii="宋体" w:eastAsia="宋体" w:hAnsi="宋体" w:cs="宋体" w:hint="eastAsia"/>
                <w:kern w:val="2"/>
                <w:sz w:val="21"/>
                <w:szCs w:val="21"/>
                <w:lang w:eastAsia="zh-CN"/>
              </w:rPr>
              <w:t>3</w:t>
            </w:r>
            <w:r>
              <w:rPr>
                <w:rFonts w:ascii="宋体" w:eastAsia="宋体" w:hAnsi="宋体" w:cs="宋体" w:hint="eastAsia"/>
                <w:kern w:val="2"/>
                <w:sz w:val="21"/>
                <w:szCs w:val="21"/>
                <w:lang w:eastAsia="zh-CN"/>
              </w:rPr>
              <w:t>0分，每负偏离一项扣</w:t>
            </w:r>
            <w:r>
              <w:rPr>
                <w:rFonts w:ascii="宋体" w:eastAsia="宋体" w:hAnsi="宋体" w:cs="宋体" w:hint="eastAsia"/>
                <w:kern w:val="2"/>
                <w:sz w:val="21"/>
                <w:szCs w:val="21"/>
                <w:lang w:eastAsia="zh-CN"/>
              </w:rPr>
              <w:t>2.5</w:t>
            </w:r>
            <w:r>
              <w:rPr>
                <w:rFonts w:ascii="宋体" w:eastAsia="宋体" w:hAnsi="宋体" w:cs="宋体" w:hint="eastAsia"/>
                <w:kern w:val="2"/>
                <w:sz w:val="21"/>
                <w:szCs w:val="21"/>
                <w:lang w:eastAsia="zh-CN"/>
              </w:rPr>
              <w:t>分，扣完为止。</w:t>
            </w:r>
          </w:p>
        </w:tc>
      </w:tr>
      <w:tr>
        <w:tblPrEx>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gridAfter w:val="1"/>
          <w:trHeight w:val="63"/>
          <w:tblCellSpacing w:w="0" w:type="dxa"/>
          <w:jc w:val="center"/>
        </w:trPr>
        <w:tc>
          <w:tcPr>
            <w:tcW w:w="800" w:type="dxa"/>
            <w:gridSpan w:val="2"/>
            <w:vMerge/>
            <w:tcBorders>
              <w:left w:val="single" w:sz="4" w:space="0" w:color="auto"/>
              <w:right w:val="single" w:sz="4" w:space="0" w:color="auto"/>
            </w:tcBorders>
            <w:vAlign w:val="center"/>
          </w:tcPr>
          <w:p>
            <w:pPr>
              <w:spacing w:line="460" w:lineRule="exact"/>
              <w:rPr>
                <w:rFonts w:ascii="宋体" w:eastAsia="宋体" w:hAnsi="宋体" w:cs="宋体" w:hint="eastAsia"/>
                <w:sz w:val="21"/>
                <w:szCs w:val="21"/>
                <w:lang w:eastAsia="zh-CN"/>
              </w:rPr>
            </w:pPr>
          </w:p>
        </w:tc>
        <w:tc>
          <w:tcPr>
            <w:tcW w:w="853" w:type="dxa"/>
            <w:tcBorders>
              <w:top w:val="single" w:sz="4" w:space="0" w:color="auto"/>
              <w:left w:val="single" w:sz="4" w:space="0" w:color="auto"/>
              <w:bottom w:val="single" w:sz="4" w:space="0" w:color="auto"/>
              <w:right w:val="single" w:sz="4" w:space="0" w:color="auto"/>
            </w:tcBorders>
            <w:vAlign w:val="center"/>
          </w:tcPr>
          <w:p>
            <w:pPr>
              <w:spacing w:line="460" w:lineRule="exact"/>
              <w:jc w:val="center"/>
              <w:rPr>
                <w:rFonts w:ascii="宋体" w:eastAsia="宋体" w:hAnsi="宋体" w:cs="宋体" w:hint="eastAsia"/>
                <w:sz w:val="21"/>
                <w:szCs w:val="21"/>
              </w:rPr>
            </w:pPr>
            <w:r>
              <w:rPr>
                <w:rFonts w:ascii="宋体" w:eastAsia="宋体" w:hAnsi="宋体" w:cs="宋体" w:hint="eastAsia"/>
                <w:sz w:val="21"/>
                <w:szCs w:val="21"/>
              </w:rPr>
              <w:t>2</w:t>
            </w:r>
          </w:p>
        </w:tc>
        <w:tc>
          <w:tcPr>
            <w:tcW w:w="1421" w:type="dxa"/>
            <w:tcBorders>
              <w:top w:val="single" w:sz="4" w:space="0" w:color="auto"/>
              <w:left w:val="single" w:sz="4" w:space="0" w:color="auto"/>
              <w:bottom w:val="single" w:sz="4" w:space="0" w:color="auto"/>
              <w:right w:val="single" w:sz="4" w:space="0" w:color="auto"/>
            </w:tcBorders>
            <w:vAlign w:val="center"/>
          </w:tcPr>
          <w:p>
            <w:pPr>
              <w:widowControl w:val="0"/>
              <w:spacing w:line="460" w:lineRule="exact"/>
              <w:jc w:val="center"/>
              <w:rPr>
                <w:rFonts w:ascii="宋体" w:eastAsia="宋体" w:hAnsi="宋体" w:cs="宋体" w:hint="eastAsia"/>
                <w:kern w:val="2"/>
                <w:sz w:val="21"/>
                <w:szCs w:val="21"/>
                <w:lang w:eastAsia="zh-CN"/>
              </w:rPr>
            </w:pPr>
            <w:r>
              <w:rPr>
                <w:rFonts w:ascii="宋体" w:eastAsia="宋体" w:hAnsi="宋体" w:cs="宋体" w:hint="eastAsia"/>
                <w:sz w:val="21"/>
                <w:szCs w:val="21"/>
                <w:lang w:eastAsia="zh-CN"/>
              </w:rPr>
              <w:t>立式直饮水机（1）</w:t>
            </w:r>
            <w:r>
              <w:rPr>
                <w:rFonts w:ascii="宋体" w:eastAsia="宋体" w:hAnsi="宋体" w:cs="宋体" w:hint="eastAsia"/>
                <w:kern w:val="2"/>
                <w:sz w:val="21"/>
                <w:szCs w:val="21"/>
                <w:lang w:eastAsia="zh-CN"/>
              </w:rPr>
              <w:t>设备卫生安全</w:t>
            </w:r>
          </w:p>
        </w:tc>
        <w:tc>
          <w:tcPr>
            <w:tcW w:w="993" w:type="dxa"/>
            <w:tcBorders>
              <w:top w:val="single" w:sz="4" w:space="0" w:color="auto"/>
              <w:left w:val="single" w:sz="4" w:space="0" w:color="auto"/>
              <w:bottom w:val="single" w:sz="4" w:space="0" w:color="auto"/>
              <w:right w:val="single" w:sz="4" w:space="0" w:color="auto"/>
            </w:tcBorders>
            <w:vAlign w:val="center"/>
          </w:tcPr>
          <w:p>
            <w:pPr>
              <w:widowControl w:val="0"/>
              <w:spacing w:line="460" w:lineRule="exact"/>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6</w:t>
            </w:r>
          </w:p>
        </w:tc>
        <w:tc>
          <w:tcPr>
            <w:tcW w:w="4906" w:type="dxa"/>
            <w:gridSpan w:val="2"/>
            <w:tcBorders>
              <w:top w:val="single" w:sz="4" w:space="0" w:color="auto"/>
              <w:left w:val="single" w:sz="4" w:space="0" w:color="auto"/>
              <w:bottom w:val="single" w:sz="4" w:space="0" w:color="auto"/>
              <w:right w:val="single" w:sz="4" w:space="0" w:color="auto"/>
            </w:tcBorders>
          </w:tcPr>
          <w:p>
            <w:pPr>
              <w:widowControl w:val="0"/>
              <w:spacing w:before="150"/>
              <w:ind w:right="124"/>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（一）评分内容： </w:t>
            </w:r>
          </w:p>
          <w:p>
            <w:pPr>
              <w:widowControl w:val="0"/>
              <w:spacing w:before="150"/>
              <w:ind w:right="124"/>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所投产品涉水部件(波纹管、电磁阀、滤壳、龙头)需符合《生活饮用水输配水设备及防护材料卫生安全评价规范》(2001年版)；提供第三方检验/检测报告，报告申请人或委托单位为投标</w:t>
            </w:r>
            <w:r>
              <w:rPr>
                <w:rFonts w:ascii="宋体" w:eastAsia="宋体" w:hAnsi="宋体" w:cs="宋体" w:hint="eastAsia"/>
                <w:kern w:val="2"/>
                <w:sz w:val="21"/>
                <w:szCs w:val="21"/>
                <w:lang w:eastAsia="zh-CN"/>
              </w:rPr>
              <w:t>单位</w:t>
            </w:r>
            <w:r>
              <w:rPr>
                <w:rFonts w:ascii="宋体" w:eastAsia="宋体" w:hAnsi="宋体" w:cs="宋体" w:hint="eastAsia"/>
                <w:kern w:val="2"/>
                <w:sz w:val="21"/>
                <w:szCs w:val="21"/>
                <w:lang w:eastAsia="zh-CN"/>
              </w:rPr>
              <w:t xml:space="preserve">或产品制造商，每提供1个部件的检验/检测报告得25分，最高得100分。 </w:t>
            </w:r>
          </w:p>
          <w:p>
            <w:pPr>
              <w:widowControl w:val="0"/>
              <w:spacing w:before="150"/>
              <w:ind w:right="124"/>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注：如检测报告没有体现检测标准或检测方法的，需提供其他佐证材料。</w:t>
            </w:r>
          </w:p>
          <w:p>
            <w:pPr>
              <w:widowControl w:val="0"/>
              <w:spacing w:before="150"/>
              <w:ind w:right="124"/>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（二）评分依据：</w:t>
            </w:r>
          </w:p>
          <w:p>
            <w:pPr>
              <w:widowControl w:val="0"/>
              <w:spacing w:before="150"/>
              <w:ind w:right="124"/>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提供投标</w:t>
            </w:r>
            <w:r>
              <w:rPr>
                <w:rFonts w:ascii="宋体" w:eastAsia="宋体" w:hAnsi="宋体" w:cs="宋体" w:hint="eastAsia"/>
                <w:kern w:val="2"/>
                <w:sz w:val="21"/>
                <w:szCs w:val="21"/>
                <w:lang w:eastAsia="zh-CN"/>
              </w:rPr>
              <w:t>单位</w:t>
            </w:r>
            <w:r>
              <w:rPr>
                <w:rFonts w:ascii="宋体" w:eastAsia="宋体" w:hAnsi="宋体" w:cs="宋体" w:hint="eastAsia"/>
                <w:kern w:val="2"/>
                <w:sz w:val="21"/>
                <w:szCs w:val="21"/>
                <w:lang w:eastAsia="zh-CN"/>
              </w:rPr>
              <w:t>或整机产品制造商送检的带有CMA标识的有效检验/检测报告扫描件以及检测机构官网或全国认证认可信息公共服务平台网站 （http://cx.cnca.cn）的查询记录截图。无证明资料或专家无法凭所提供资料判断是否得分的情况，一律作不得分处理。</w:t>
            </w:r>
          </w:p>
        </w:tc>
      </w:tr>
      <w:tr>
        <w:tblPrEx>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gridAfter w:val="1"/>
          <w:trHeight w:val="63"/>
          <w:tblCellSpacing w:w="0" w:type="dxa"/>
          <w:jc w:val="center"/>
        </w:trPr>
        <w:tc>
          <w:tcPr>
            <w:tcW w:w="800" w:type="dxa"/>
            <w:gridSpan w:val="2"/>
            <w:vMerge/>
            <w:tcBorders>
              <w:left w:val="single" w:sz="4" w:space="0" w:color="auto"/>
              <w:right w:val="single" w:sz="4" w:space="0" w:color="auto"/>
            </w:tcBorders>
            <w:vAlign w:val="center"/>
          </w:tcPr>
          <w:p>
            <w:pPr>
              <w:spacing w:line="460" w:lineRule="exact"/>
              <w:rPr>
                <w:rFonts w:ascii="宋体" w:eastAsia="宋体" w:hAnsi="宋体" w:cs="宋体" w:hint="eastAsia"/>
                <w:sz w:val="21"/>
                <w:szCs w:val="21"/>
                <w:lang w:eastAsia="zh-CN"/>
              </w:rPr>
            </w:pPr>
          </w:p>
        </w:tc>
        <w:tc>
          <w:tcPr>
            <w:tcW w:w="853" w:type="dxa"/>
            <w:tcBorders>
              <w:top w:val="single" w:sz="4" w:space="0" w:color="auto"/>
              <w:left w:val="single" w:sz="4" w:space="0" w:color="auto"/>
              <w:bottom w:val="single" w:sz="4" w:space="0" w:color="auto"/>
              <w:right w:val="single" w:sz="4" w:space="0" w:color="auto"/>
            </w:tcBorders>
            <w:vAlign w:val="center"/>
          </w:tcPr>
          <w:p>
            <w:pPr>
              <w:widowControl w:val="0"/>
              <w:spacing w:line="460" w:lineRule="exact"/>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w:t>
            </w:r>
          </w:p>
        </w:tc>
        <w:tc>
          <w:tcPr>
            <w:tcW w:w="1421" w:type="dxa"/>
            <w:tcBorders>
              <w:top w:val="single" w:sz="4" w:space="0" w:color="auto"/>
              <w:left w:val="single" w:sz="4" w:space="0" w:color="auto"/>
              <w:bottom w:val="single" w:sz="4" w:space="0" w:color="auto"/>
              <w:right w:val="single" w:sz="4" w:space="0" w:color="auto"/>
            </w:tcBorders>
            <w:vAlign w:val="center"/>
          </w:tcPr>
          <w:p>
            <w:pPr>
              <w:widowControl w:val="0"/>
              <w:spacing w:line="460" w:lineRule="exact"/>
              <w:jc w:val="center"/>
              <w:rPr>
                <w:rFonts w:ascii="宋体" w:eastAsia="宋体" w:hAnsi="宋体" w:cs="宋体" w:hint="eastAsia"/>
                <w:kern w:val="2"/>
                <w:sz w:val="21"/>
                <w:szCs w:val="21"/>
                <w:lang w:eastAsia="zh-CN"/>
              </w:rPr>
            </w:pPr>
            <w:r>
              <w:rPr>
                <w:rFonts w:ascii="宋体" w:eastAsia="宋体" w:hAnsi="宋体" w:cs="宋体" w:hint="eastAsia"/>
                <w:spacing w:val="-1"/>
                <w:kern w:val="2"/>
                <w:sz w:val="21"/>
                <w:szCs w:val="21"/>
                <w:lang w:eastAsia="zh-CN"/>
              </w:rPr>
              <w:t>售后服务保</w:t>
            </w:r>
            <w:r>
              <w:rPr>
                <w:rFonts w:ascii="宋体" w:eastAsia="宋体" w:hAnsi="宋体" w:cs="宋体" w:hint="eastAsia"/>
                <w:spacing w:val="-4"/>
                <w:kern w:val="2"/>
                <w:sz w:val="21"/>
                <w:szCs w:val="21"/>
                <w:lang w:eastAsia="zh-CN"/>
              </w:rPr>
              <w:t>障措施</w:t>
            </w:r>
          </w:p>
        </w:tc>
        <w:tc>
          <w:tcPr>
            <w:tcW w:w="993" w:type="dxa"/>
            <w:tcBorders>
              <w:top w:val="single" w:sz="4" w:space="0" w:color="auto"/>
              <w:left w:val="single" w:sz="4" w:space="0" w:color="auto"/>
              <w:bottom w:val="single" w:sz="4" w:space="0" w:color="auto"/>
              <w:right w:val="single" w:sz="4" w:space="0" w:color="auto"/>
            </w:tcBorders>
            <w:vAlign w:val="center"/>
          </w:tcPr>
          <w:p>
            <w:pPr>
              <w:widowControl w:val="0"/>
              <w:spacing w:line="460" w:lineRule="exact"/>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6</w:t>
            </w:r>
          </w:p>
        </w:tc>
        <w:tc>
          <w:tcPr>
            <w:tcW w:w="4906" w:type="dxa"/>
            <w:gridSpan w:val="2"/>
            <w:tcBorders>
              <w:top w:val="single" w:sz="4" w:space="0" w:color="auto"/>
              <w:left w:val="single" w:sz="4" w:space="0" w:color="auto"/>
              <w:bottom w:val="single" w:sz="4" w:space="0" w:color="auto"/>
              <w:right w:val="single" w:sz="4" w:space="0" w:color="auto"/>
            </w:tcBorders>
          </w:tcPr>
          <w:p>
            <w:pPr>
              <w:widowControl w:val="0"/>
              <w:spacing w:before="150"/>
              <w:ind w:right="124"/>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（一）评审内容：</w:t>
            </w:r>
          </w:p>
          <w:p>
            <w:pPr>
              <w:widowControl w:val="0"/>
              <w:spacing w:before="150"/>
              <w:ind w:right="124"/>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根据提供的售后服务方案进行综合评审，包括但不 限于：</w:t>
            </w:r>
          </w:p>
          <w:p>
            <w:pPr>
              <w:widowControl w:val="0"/>
              <w:spacing w:before="150"/>
              <w:ind w:right="124"/>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1、售后维修响应时间；</w:t>
            </w:r>
          </w:p>
          <w:p>
            <w:pPr>
              <w:widowControl w:val="0"/>
              <w:spacing w:before="150"/>
              <w:ind w:right="124"/>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2、培训方案；</w:t>
            </w:r>
          </w:p>
          <w:p>
            <w:pPr>
              <w:widowControl w:val="0"/>
              <w:spacing w:before="150"/>
              <w:ind w:right="124"/>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3、售后服务保障措施</w:t>
            </w:r>
          </w:p>
          <w:p>
            <w:pPr>
              <w:widowControl w:val="0"/>
              <w:spacing w:before="150"/>
              <w:ind w:right="124"/>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（二）评分依据：</w:t>
            </w:r>
          </w:p>
          <w:p>
            <w:pPr>
              <w:widowControl w:val="0"/>
              <w:spacing w:before="150"/>
              <w:ind w:right="124"/>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1、满足上述 3 项得 30 分，满足上述任意 2 项得 20 分，满足上述任意 1 项得 10 分，其他情况不得分。</w:t>
            </w:r>
          </w:p>
          <w:p>
            <w:pPr>
              <w:widowControl w:val="0"/>
              <w:spacing w:before="150"/>
              <w:ind w:right="124"/>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2、在评分标准第 1 点基础上，专家根据各供应商 的具体响应内容进一步评审：</w:t>
            </w:r>
          </w:p>
          <w:p>
            <w:pPr>
              <w:widowControl w:val="0"/>
              <w:spacing w:before="150"/>
              <w:ind w:right="124"/>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（1）优：售后维修响应时间合理；维修服务承诺 全面；培训方案全面；售后服务保障措施全面；加 70  分 ；</w:t>
            </w:r>
          </w:p>
          <w:p>
            <w:pPr>
              <w:widowControl w:val="0"/>
              <w:spacing w:before="150"/>
              <w:ind w:right="124"/>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（2）良：售后维修响应时间较合理；维修服务承 诺较全面；培训方案较全面，售后服务保障措施比较合理，加 40 分；</w:t>
            </w:r>
          </w:p>
          <w:p>
            <w:pPr>
              <w:widowControl w:val="0"/>
              <w:spacing w:before="150"/>
              <w:ind w:right="124"/>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（3）中：售后维修响应时间一般；维修服务承诺  一般；培训方案一般；售后服务保障措施一般；加 20 分；</w:t>
            </w:r>
          </w:p>
          <w:p>
            <w:pPr>
              <w:widowControl w:val="0"/>
              <w:spacing w:before="150"/>
              <w:ind w:right="124"/>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（4）差：整体方案不够全面、合理性有明显缺陷，操作性不强或未提供的，不得分。</w:t>
            </w:r>
          </w:p>
        </w:tc>
      </w:tr>
      <w:tr>
        <w:tblPrEx>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gridAfter w:val="1"/>
          <w:trHeight w:val="455"/>
          <w:tblCellSpacing w:w="0" w:type="dxa"/>
          <w:jc w:val="center"/>
        </w:trPr>
        <w:tc>
          <w:tcPr>
            <w:tcW w:w="800" w:type="dxa"/>
            <w:gridSpan w:val="2"/>
            <w:vMerge/>
            <w:tcBorders>
              <w:left w:val="single" w:sz="4" w:space="0" w:color="auto"/>
              <w:right w:val="single" w:sz="4" w:space="0" w:color="auto"/>
            </w:tcBorders>
            <w:vAlign w:val="center"/>
          </w:tcPr>
          <w:p>
            <w:pPr>
              <w:spacing w:line="460" w:lineRule="exact"/>
              <w:rPr>
                <w:rFonts w:ascii="宋体" w:eastAsia="宋体" w:hAnsi="宋体" w:cs="宋体" w:hint="eastAsia"/>
                <w:sz w:val="21"/>
                <w:szCs w:val="21"/>
                <w:lang w:eastAsia="zh-CN"/>
              </w:rPr>
            </w:pPr>
          </w:p>
        </w:tc>
        <w:tc>
          <w:tcPr>
            <w:tcW w:w="853" w:type="dxa"/>
            <w:tcBorders>
              <w:top w:val="single" w:sz="4" w:space="0" w:color="auto"/>
              <w:left w:val="single" w:sz="4" w:space="0" w:color="auto"/>
              <w:right w:val="single" w:sz="4" w:space="0" w:color="auto"/>
            </w:tcBorders>
          </w:tcPr>
          <w:p>
            <w:pPr>
              <w:spacing w:line="460" w:lineRule="exact"/>
              <w:jc w:val="center"/>
              <w:rPr>
                <w:rFonts w:ascii="宋体" w:eastAsia="宋体" w:hAnsi="宋体" w:cs="宋体" w:hint="eastAsia"/>
                <w:sz w:val="21"/>
                <w:szCs w:val="21"/>
              </w:rPr>
            </w:pPr>
            <w:r>
              <w:rPr>
                <w:rFonts w:ascii="宋体" w:eastAsia="宋体" w:hAnsi="宋体" w:cs="宋体" w:hint="eastAsia"/>
                <w:sz w:val="21"/>
                <w:szCs w:val="21"/>
              </w:rPr>
              <w:t>4</w:t>
            </w:r>
          </w:p>
        </w:tc>
        <w:tc>
          <w:tcPr>
            <w:tcW w:w="1421" w:type="dxa"/>
            <w:tcBorders>
              <w:top w:val="single" w:sz="4" w:space="0" w:color="auto"/>
              <w:left w:val="single" w:sz="4" w:space="0" w:color="auto"/>
              <w:right w:val="single" w:sz="4" w:space="0" w:color="auto"/>
            </w:tcBorders>
          </w:tcPr>
          <w:p>
            <w:pPr>
              <w:spacing w:line="460" w:lineRule="exact"/>
              <w:jc w:val="center"/>
              <w:rPr>
                <w:rFonts w:ascii="宋体" w:eastAsia="宋体" w:hAnsi="宋体" w:cs="宋体" w:hint="eastAsia"/>
                <w:sz w:val="21"/>
                <w:szCs w:val="21"/>
              </w:rPr>
            </w:pPr>
            <w:r>
              <w:rPr>
                <w:rFonts w:ascii="宋体" w:eastAsia="宋体" w:hAnsi="宋体" w:cs="宋体" w:hint="eastAsia"/>
                <w:sz w:val="21"/>
                <w:szCs w:val="21"/>
              </w:rPr>
              <w:t>项目实施方案</w:t>
            </w:r>
          </w:p>
        </w:tc>
        <w:tc>
          <w:tcPr>
            <w:tcW w:w="993" w:type="dxa"/>
            <w:tcBorders>
              <w:top w:val="single" w:sz="4" w:space="0" w:color="auto"/>
              <w:left w:val="single" w:sz="4" w:space="0" w:color="auto"/>
              <w:right w:val="single" w:sz="4" w:space="0" w:color="auto"/>
            </w:tcBorders>
          </w:tcPr>
          <w:p>
            <w:pPr>
              <w:spacing w:line="460" w:lineRule="exact"/>
              <w:jc w:val="center"/>
              <w:rPr>
                <w:rFonts w:ascii="宋体" w:eastAsia="宋体" w:hAnsi="宋体" w:cs="宋体" w:hint="eastAsia"/>
                <w:sz w:val="21"/>
                <w:szCs w:val="21"/>
              </w:rPr>
            </w:pPr>
            <w:r>
              <w:rPr>
                <w:rFonts w:ascii="宋体" w:eastAsia="宋体" w:hAnsi="宋体" w:cs="宋体" w:hint="eastAsia"/>
                <w:sz w:val="21"/>
                <w:szCs w:val="21"/>
              </w:rPr>
              <w:t>6</w:t>
            </w:r>
          </w:p>
        </w:tc>
        <w:tc>
          <w:tcPr>
            <w:tcW w:w="4906" w:type="dxa"/>
            <w:gridSpan w:val="2"/>
            <w:tcBorders>
              <w:top w:val="single" w:sz="4" w:space="0" w:color="auto"/>
              <w:left w:val="single" w:sz="4" w:space="0" w:color="auto"/>
              <w:bottom w:val="single" w:sz="4" w:space="0" w:color="auto"/>
              <w:right w:val="single" w:sz="4" w:space="0" w:color="auto"/>
            </w:tcBorders>
            <w:vAlign w:val="center"/>
          </w:tcPr>
          <w:p>
            <w:pPr>
              <w:widowControl w:val="0"/>
              <w:spacing w:before="150"/>
              <w:ind w:right="124"/>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实施方案必须包含:</w:t>
            </w:r>
          </w:p>
          <w:p>
            <w:pPr>
              <w:widowControl w:val="0"/>
              <w:spacing w:before="150"/>
              <w:ind w:right="124"/>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1.供货方案；</w:t>
            </w:r>
          </w:p>
          <w:p>
            <w:pPr>
              <w:widowControl w:val="0"/>
              <w:spacing w:before="150"/>
              <w:ind w:right="124"/>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2.方案实施；</w:t>
            </w:r>
          </w:p>
          <w:p>
            <w:pPr>
              <w:widowControl w:val="0"/>
              <w:spacing w:before="150"/>
              <w:ind w:right="124"/>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3.验收方案；</w:t>
            </w:r>
          </w:p>
          <w:p>
            <w:pPr>
              <w:widowControl w:val="0"/>
              <w:spacing w:before="150"/>
              <w:ind w:right="124"/>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必须上述三方面进行编制.满足上述3项要求得30分，否则不得分，在此基础上：根据方案内容进行评分：</w:t>
            </w:r>
          </w:p>
          <w:p>
            <w:pPr>
              <w:widowControl w:val="0"/>
              <w:spacing w:before="150"/>
              <w:ind w:right="124"/>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评审标准:</w:t>
            </w:r>
          </w:p>
          <w:p>
            <w:pPr>
              <w:widowControl w:val="0"/>
              <w:spacing w:before="150"/>
              <w:ind w:right="124"/>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优秀方案具备下列内容:</w:t>
            </w:r>
          </w:p>
          <w:p>
            <w:pPr>
              <w:widowControl w:val="0"/>
              <w:spacing w:before="150"/>
              <w:ind w:right="124"/>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a)供货方案包括：货源组织、原辅料采购控制、生产安排、供货进度、计划安排运输流程管控等: </w:t>
            </w:r>
          </w:p>
          <w:p>
            <w:pPr>
              <w:widowControl w:val="0"/>
              <w:spacing w:before="150"/>
              <w:ind w:right="124"/>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b)方案实施包括但不限于①质量保障措施；②施工进度计划；③安装难点及关键点；④验收方案；）,到货后的安装、调试、实施进度安排、实施管理及保障、配驻场监察专员进驻实施地点等； </w:t>
            </w:r>
          </w:p>
          <w:p>
            <w:pPr>
              <w:widowControl w:val="0"/>
              <w:spacing w:before="150"/>
              <w:ind w:right="124"/>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c)提供完整的验收方案(包括生产过程检验、到货检验、安装调试检验和最终检验)，内容包含:流程、计划、与采购人的配合、验收不达标的整改措施:+供货完成，配合采购人组织验收实施方案。</w:t>
            </w:r>
          </w:p>
          <w:p>
            <w:pPr>
              <w:widowControl w:val="0"/>
              <w:spacing w:before="150"/>
              <w:ind w:right="124"/>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（1）方案详细具体、针对性强、可行性好的得70分；</w:t>
            </w:r>
          </w:p>
          <w:p>
            <w:pPr>
              <w:widowControl w:val="0"/>
              <w:spacing w:before="150"/>
              <w:ind w:right="124"/>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（2）良好方案具备下列内容：方案包含三方面,各方面内容基本完整、针对性和可行性一般，得50分；</w:t>
            </w:r>
          </w:p>
          <w:p>
            <w:pPr>
              <w:widowControl w:val="0"/>
              <w:spacing w:before="150"/>
              <w:ind w:right="124"/>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（3）一般方案具备下列内容：方案包含三方面,各方面内容不完整、针对性和可行性一般,得30分</w:t>
            </w:r>
          </w:p>
          <w:p>
            <w:pPr>
              <w:widowControl w:val="0"/>
              <w:spacing w:before="150"/>
              <w:ind w:right="124"/>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（4）可用方案具备下列内容：方案仅包二方面及以下,各方面内容不完整、针对性和可行性一般,得10分</w:t>
            </w:r>
          </w:p>
          <w:p>
            <w:pPr>
              <w:widowControl w:val="0"/>
              <w:spacing w:before="150"/>
              <w:ind w:right="124"/>
              <w:jc w:val="both"/>
              <w:rPr>
                <w:rFonts w:ascii="宋体" w:eastAsia="宋体" w:hAnsi="宋体" w:cs="宋体" w:hint="eastAsia"/>
                <w:sz w:val="21"/>
                <w:szCs w:val="21"/>
              </w:rPr>
            </w:pPr>
            <w:r>
              <w:rPr>
                <w:rFonts w:ascii="宋体" w:eastAsia="宋体" w:hAnsi="宋体" w:cs="宋体" w:hint="eastAsia"/>
                <w:kern w:val="2"/>
                <w:sz w:val="21"/>
                <w:szCs w:val="21"/>
                <w:lang w:eastAsia="zh-CN"/>
              </w:rPr>
              <w:t>（5）未提供的不得分。</w:t>
            </w:r>
          </w:p>
        </w:tc>
      </w:tr>
      <w:tr>
        <w:tblPrEx>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gridAfter w:val="1"/>
          <w:trHeight w:val="455"/>
          <w:tblCellSpacing w:w="0" w:type="dxa"/>
          <w:jc w:val="center"/>
        </w:trPr>
        <w:tc>
          <w:tcPr>
            <w:tcW w:w="800" w:type="dxa"/>
            <w:gridSpan w:val="2"/>
            <w:vMerge/>
            <w:tcBorders>
              <w:left w:val="single" w:sz="4" w:space="0" w:color="auto"/>
              <w:right w:val="single" w:sz="4" w:space="0" w:color="auto"/>
            </w:tcBorders>
            <w:vAlign w:val="center"/>
          </w:tcPr>
          <w:p>
            <w:pPr>
              <w:spacing w:line="460" w:lineRule="exact"/>
              <w:rPr>
                <w:rFonts w:ascii="宋体" w:eastAsia="宋体" w:hAnsi="宋体" w:cs="宋体" w:hint="eastAsia"/>
                <w:sz w:val="21"/>
                <w:szCs w:val="21"/>
              </w:rPr>
            </w:pPr>
          </w:p>
        </w:tc>
        <w:tc>
          <w:tcPr>
            <w:tcW w:w="853" w:type="dxa"/>
            <w:tcBorders>
              <w:left w:val="single" w:sz="4" w:space="0" w:color="auto"/>
              <w:bottom w:val="single" w:sz="4" w:space="0" w:color="auto"/>
              <w:right w:val="single" w:sz="4" w:space="0" w:color="auto"/>
            </w:tcBorders>
          </w:tcPr>
          <w:p>
            <w:pPr>
              <w:spacing w:line="460" w:lineRule="exact"/>
              <w:rPr>
                <w:rFonts w:ascii="宋体" w:eastAsia="宋体" w:hAnsi="宋体" w:cs="宋体" w:hint="eastAsia"/>
                <w:sz w:val="21"/>
                <w:szCs w:val="21"/>
              </w:rPr>
            </w:pPr>
            <w:r>
              <w:rPr>
                <w:rFonts w:ascii="宋体" w:eastAsia="宋体" w:hAnsi="宋体" w:cs="宋体" w:hint="eastAsia"/>
                <w:sz w:val="21"/>
                <w:szCs w:val="21"/>
              </w:rPr>
              <w:t>5</w:t>
            </w:r>
          </w:p>
        </w:tc>
        <w:tc>
          <w:tcPr>
            <w:tcW w:w="1421" w:type="dxa"/>
            <w:tcBorders>
              <w:left w:val="single" w:sz="4" w:space="0" w:color="auto"/>
              <w:bottom w:val="single" w:sz="4" w:space="0" w:color="auto"/>
              <w:right w:val="single" w:sz="4" w:space="0" w:color="auto"/>
            </w:tcBorders>
          </w:tcPr>
          <w:p>
            <w:pPr>
              <w:spacing w:line="460" w:lineRule="exact"/>
              <w:jc w:val="center"/>
              <w:rPr>
                <w:rFonts w:ascii="宋体" w:eastAsia="宋体" w:hAnsi="宋体" w:cs="宋体" w:hint="eastAsia"/>
                <w:sz w:val="21"/>
                <w:szCs w:val="21"/>
              </w:rPr>
            </w:pPr>
            <w:r>
              <w:rPr>
                <w:rFonts w:ascii="宋体" w:eastAsia="宋体" w:hAnsi="宋体" w:cs="宋体" w:hint="eastAsia"/>
                <w:sz w:val="21"/>
                <w:szCs w:val="21"/>
              </w:rPr>
              <w:t>投标样品</w:t>
            </w:r>
          </w:p>
        </w:tc>
        <w:tc>
          <w:tcPr>
            <w:tcW w:w="993" w:type="dxa"/>
            <w:tcBorders>
              <w:left w:val="single" w:sz="4" w:space="0" w:color="auto"/>
              <w:bottom w:val="single" w:sz="4" w:space="0" w:color="auto"/>
              <w:right w:val="single" w:sz="4" w:space="0" w:color="auto"/>
            </w:tcBorders>
          </w:tcPr>
          <w:p>
            <w:pPr>
              <w:spacing w:line="460" w:lineRule="exact"/>
              <w:jc w:val="center"/>
              <w:rPr>
                <w:rFonts w:ascii="宋体" w:eastAsia="宋体" w:hAnsi="宋体" w:cs="宋体" w:hint="eastAsia"/>
                <w:sz w:val="21"/>
                <w:szCs w:val="21"/>
              </w:rPr>
            </w:pPr>
            <w:r>
              <w:rPr>
                <w:rFonts w:ascii="宋体" w:eastAsia="宋体" w:hAnsi="宋体" w:cs="宋体" w:hint="eastAsia"/>
                <w:sz w:val="21"/>
                <w:szCs w:val="21"/>
              </w:rPr>
              <w:t>5</w:t>
            </w:r>
          </w:p>
        </w:tc>
        <w:tc>
          <w:tcPr>
            <w:tcW w:w="4906" w:type="dxa"/>
            <w:gridSpan w:val="2"/>
            <w:tcBorders>
              <w:top w:val="single" w:sz="4" w:space="0" w:color="auto"/>
              <w:left w:val="single" w:sz="4" w:space="0" w:color="auto"/>
              <w:bottom w:val="single" w:sz="4" w:space="0" w:color="auto"/>
              <w:right w:val="single" w:sz="4" w:space="0" w:color="auto"/>
            </w:tcBorders>
            <w:vAlign w:val="center"/>
          </w:tcPr>
          <w:p>
            <w:pPr>
              <w:widowControl w:val="0"/>
              <w:spacing w:before="150"/>
              <w:ind w:right="124"/>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评审委员会根据投标</w:t>
            </w:r>
            <w:r>
              <w:rPr>
                <w:rFonts w:ascii="宋体" w:eastAsia="宋体" w:hAnsi="宋体" w:cs="宋体" w:hint="eastAsia"/>
                <w:kern w:val="2"/>
                <w:sz w:val="21"/>
                <w:szCs w:val="21"/>
                <w:lang w:eastAsia="zh-CN"/>
              </w:rPr>
              <w:t>单位</w:t>
            </w:r>
            <w:r>
              <w:rPr>
                <w:rFonts w:ascii="宋体" w:eastAsia="宋体" w:hAnsi="宋体" w:cs="宋体" w:hint="eastAsia"/>
                <w:kern w:val="2"/>
                <w:sz w:val="21"/>
                <w:szCs w:val="21"/>
                <w:lang w:eastAsia="zh-CN"/>
              </w:rPr>
              <w:t>所投样品的情况进行评审：</w:t>
            </w:r>
          </w:p>
          <w:p>
            <w:pPr>
              <w:widowControl w:val="0"/>
              <w:spacing w:before="150"/>
              <w:ind w:right="124"/>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（1）投标样品配件齐全；</w:t>
            </w:r>
          </w:p>
          <w:p>
            <w:pPr>
              <w:widowControl w:val="0"/>
              <w:spacing w:before="150"/>
              <w:ind w:right="124"/>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（2）投标样品工艺水平评价优胜；</w:t>
            </w:r>
          </w:p>
          <w:p>
            <w:pPr>
              <w:widowControl w:val="0"/>
              <w:spacing w:before="150"/>
              <w:ind w:right="124"/>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（3）投标样品质量优质（包括但不限于毛边，厚度等）；</w:t>
            </w:r>
          </w:p>
          <w:p>
            <w:pPr>
              <w:widowControl w:val="0"/>
              <w:spacing w:before="150"/>
              <w:ind w:right="124"/>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（4）投标样品无异味；</w:t>
            </w:r>
          </w:p>
          <w:p>
            <w:pPr>
              <w:widowControl w:val="0"/>
              <w:spacing w:before="150"/>
              <w:ind w:right="124"/>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满足以上四项要求得 100 分； </w:t>
            </w:r>
          </w:p>
          <w:p>
            <w:pPr>
              <w:widowControl w:val="0"/>
              <w:spacing w:before="150"/>
              <w:ind w:right="124"/>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满足以上三项要求得 70 分； </w:t>
            </w:r>
          </w:p>
          <w:p>
            <w:pPr>
              <w:widowControl w:val="0"/>
              <w:spacing w:before="150"/>
              <w:ind w:right="124"/>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满足以上两项要求得 40 分； </w:t>
            </w:r>
          </w:p>
          <w:p>
            <w:pPr>
              <w:widowControl w:val="0"/>
              <w:spacing w:before="150"/>
              <w:ind w:right="124"/>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其它情况不得分。</w:t>
            </w:r>
          </w:p>
          <w:p>
            <w:pPr>
              <w:widowControl w:val="0"/>
              <w:spacing w:before="150"/>
              <w:ind w:right="124"/>
              <w:jc w:val="both"/>
              <w:rPr>
                <w:rFonts w:ascii="宋体" w:eastAsia="宋体" w:hAnsi="宋体" w:cs="宋体" w:hint="eastAsia"/>
                <w:sz w:val="21"/>
                <w:szCs w:val="21"/>
                <w:lang w:eastAsia="zh-CN"/>
              </w:rPr>
            </w:pPr>
            <w:r>
              <w:rPr>
                <w:rFonts w:ascii="宋体" w:eastAsia="宋体" w:hAnsi="宋体" w:cs="宋体" w:hint="eastAsia"/>
                <w:kern w:val="2"/>
                <w:sz w:val="21"/>
                <w:szCs w:val="21"/>
                <w:lang w:eastAsia="zh-CN"/>
              </w:rPr>
              <w:t>注：提供样品请参照技术要求中的样品要求提供。</w:t>
            </w:r>
          </w:p>
        </w:tc>
      </w:tr>
      <w:tr>
        <w:tblPrEx>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gridAfter w:val="1"/>
          <w:tblCellSpacing w:w="0" w:type="dxa"/>
          <w:jc w:val="center"/>
        </w:trPr>
        <w:tc>
          <w:tcPr>
            <w:tcW w:w="800" w:type="dxa"/>
            <w:gridSpan w:val="2"/>
            <w:tcBorders>
              <w:top w:val="single" w:sz="4" w:space="0" w:color="auto"/>
              <w:left w:val="single" w:sz="4" w:space="0" w:color="auto"/>
              <w:bottom w:val="single" w:sz="4" w:space="0" w:color="auto"/>
              <w:right w:val="single" w:sz="4" w:space="0" w:color="auto"/>
            </w:tcBorders>
          </w:tcPr>
          <w:p>
            <w:pPr>
              <w:spacing w:line="460" w:lineRule="exact"/>
              <w:jc w:val="center"/>
              <w:rPr>
                <w:rFonts w:ascii="宋体" w:eastAsia="宋体" w:hAnsi="宋体" w:cs="宋体" w:hint="eastAsia"/>
                <w:sz w:val="21"/>
                <w:szCs w:val="21"/>
              </w:rPr>
            </w:pPr>
            <w:r>
              <w:rPr>
                <w:rFonts w:ascii="宋体" w:eastAsia="宋体" w:hAnsi="宋体" w:cs="宋体" w:hint="eastAsia"/>
                <w:sz w:val="21"/>
                <w:szCs w:val="21"/>
              </w:rPr>
              <w:t>3</w:t>
            </w:r>
          </w:p>
        </w:tc>
        <w:tc>
          <w:tcPr>
            <w:tcW w:w="3267" w:type="dxa"/>
            <w:gridSpan w:val="3"/>
            <w:tcBorders>
              <w:top w:val="single" w:sz="4" w:space="0" w:color="auto"/>
              <w:left w:val="single" w:sz="4" w:space="0" w:color="auto"/>
              <w:bottom w:val="single" w:sz="4" w:space="0" w:color="auto"/>
              <w:right w:val="single" w:sz="4" w:space="0" w:color="auto"/>
            </w:tcBorders>
          </w:tcPr>
          <w:p>
            <w:pPr>
              <w:spacing w:line="460" w:lineRule="exact"/>
              <w:jc w:val="center"/>
              <w:rPr>
                <w:rFonts w:ascii="宋体" w:eastAsia="宋体" w:hAnsi="宋体" w:cs="宋体" w:hint="eastAsia"/>
                <w:sz w:val="21"/>
                <w:szCs w:val="21"/>
              </w:rPr>
            </w:pPr>
            <w:r>
              <w:rPr>
                <w:rFonts w:ascii="宋体" w:eastAsia="宋体" w:hAnsi="宋体" w:cs="宋体" w:hint="eastAsia"/>
                <w:sz w:val="21"/>
                <w:szCs w:val="21"/>
              </w:rPr>
              <w:t>综合实力</w:t>
            </w:r>
          </w:p>
        </w:tc>
        <w:tc>
          <w:tcPr>
            <w:tcW w:w="4906" w:type="dxa"/>
            <w:gridSpan w:val="2"/>
            <w:tcBorders>
              <w:top w:val="single" w:sz="4" w:space="0" w:color="auto"/>
              <w:left w:val="single" w:sz="4" w:space="0" w:color="auto"/>
              <w:bottom w:val="single" w:sz="4" w:space="0" w:color="auto"/>
              <w:right w:val="single" w:sz="4" w:space="0" w:color="auto"/>
            </w:tcBorders>
          </w:tcPr>
          <w:p>
            <w:pPr>
              <w:spacing w:line="460" w:lineRule="exact"/>
              <w:jc w:val="center"/>
              <w:rPr>
                <w:rFonts w:ascii="宋体" w:eastAsia="宋体" w:hAnsi="宋体" w:cs="宋体" w:hint="eastAsia"/>
                <w:sz w:val="21"/>
                <w:szCs w:val="21"/>
              </w:rPr>
            </w:pPr>
            <w:r>
              <w:rPr>
                <w:rFonts w:ascii="宋体" w:eastAsia="宋体" w:hAnsi="宋体" w:cs="宋体" w:hint="eastAsia"/>
                <w:sz w:val="21"/>
                <w:szCs w:val="21"/>
              </w:rPr>
              <w:t>22</w:t>
            </w:r>
          </w:p>
        </w:tc>
      </w:tr>
      <w:tr>
        <w:tblPrEx>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gridAfter w:val="1"/>
          <w:trHeight w:val="81"/>
          <w:tblCellSpacing w:w="0" w:type="dxa"/>
          <w:jc w:val="center"/>
        </w:trPr>
        <w:tc>
          <w:tcPr>
            <w:tcW w:w="800" w:type="dxa"/>
            <w:gridSpan w:val="2"/>
            <w:vMerge w:val="restart"/>
            <w:tcBorders>
              <w:top w:val="single" w:sz="4" w:space="0" w:color="auto"/>
              <w:left w:val="single" w:sz="4" w:space="0" w:color="auto"/>
              <w:right w:val="single" w:sz="4" w:space="0" w:color="auto"/>
            </w:tcBorders>
          </w:tcPr>
          <w:p>
            <w:pPr>
              <w:spacing w:line="460" w:lineRule="exact"/>
              <w:jc w:val="center"/>
              <w:rPr>
                <w:rFonts w:ascii="宋体" w:eastAsia="宋体" w:hAnsi="宋体" w:cs="宋体" w:hint="eastAsia"/>
                <w:sz w:val="21"/>
                <w:szCs w:val="21"/>
              </w:rPr>
            </w:pPr>
          </w:p>
        </w:tc>
        <w:tc>
          <w:tcPr>
            <w:tcW w:w="853" w:type="dxa"/>
            <w:tcBorders>
              <w:top w:val="single" w:sz="4" w:space="0" w:color="auto"/>
              <w:left w:val="single" w:sz="4" w:space="0" w:color="auto"/>
              <w:bottom w:val="single" w:sz="4" w:space="0" w:color="auto"/>
              <w:right w:val="single" w:sz="4" w:space="0" w:color="auto"/>
            </w:tcBorders>
          </w:tcPr>
          <w:p>
            <w:pPr>
              <w:spacing w:line="460" w:lineRule="exact"/>
              <w:jc w:val="center"/>
              <w:rPr>
                <w:rFonts w:ascii="宋体" w:eastAsia="宋体" w:hAnsi="宋体" w:cs="宋体" w:hint="eastAsia"/>
                <w:sz w:val="21"/>
                <w:szCs w:val="21"/>
              </w:rPr>
            </w:pPr>
            <w:r>
              <w:rPr>
                <w:rFonts w:ascii="宋体" w:eastAsia="宋体" w:hAnsi="宋体" w:cs="宋体" w:hint="eastAsia"/>
                <w:sz w:val="21"/>
                <w:szCs w:val="21"/>
              </w:rPr>
              <w:t>行号</w:t>
            </w:r>
          </w:p>
        </w:tc>
        <w:tc>
          <w:tcPr>
            <w:tcW w:w="1421" w:type="dxa"/>
            <w:tcBorders>
              <w:top w:val="single" w:sz="4" w:space="0" w:color="auto"/>
              <w:left w:val="single" w:sz="4" w:space="0" w:color="auto"/>
              <w:bottom w:val="single" w:sz="4" w:space="0" w:color="auto"/>
              <w:right w:val="single" w:sz="4" w:space="0" w:color="auto"/>
            </w:tcBorders>
          </w:tcPr>
          <w:p>
            <w:pPr>
              <w:spacing w:line="460" w:lineRule="exact"/>
              <w:jc w:val="center"/>
              <w:rPr>
                <w:rFonts w:ascii="宋体" w:eastAsia="宋体" w:hAnsi="宋体" w:cs="宋体" w:hint="eastAsia"/>
                <w:sz w:val="21"/>
                <w:szCs w:val="21"/>
              </w:rPr>
            </w:pPr>
            <w:r>
              <w:rPr>
                <w:rFonts w:ascii="宋体" w:eastAsia="宋体" w:hAnsi="宋体" w:cs="宋体" w:hint="eastAsia"/>
                <w:sz w:val="21"/>
                <w:szCs w:val="21"/>
              </w:rPr>
              <w:t>内容</w:t>
            </w:r>
          </w:p>
        </w:tc>
        <w:tc>
          <w:tcPr>
            <w:tcW w:w="993" w:type="dxa"/>
            <w:tcBorders>
              <w:top w:val="single" w:sz="4" w:space="0" w:color="auto"/>
              <w:left w:val="single" w:sz="4" w:space="0" w:color="auto"/>
              <w:bottom w:val="single" w:sz="4" w:space="0" w:color="auto"/>
              <w:right w:val="single" w:sz="4" w:space="0" w:color="auto"/>
            </w:tcBorders>
          </w:tcPr>
          <w:p>
            <w:pPr>
              <w:spacing w:line="460" w:lineRule="exact"/>
              <w:jc w:val="center"/>
              <w:rPr>
                <w:rFonts w:ascii="宋体" w:eastAsia="宋体" w:hAnsi="宋体" w:cs="宋体" w:hint="eastAsia"/>
                <w:sz w:val="21"/>
                <w:szCs w:val="21"/>
              </w:rPr>
            </w:pPr>
            <w:r>
              <w:rPr>
                <w:rFonts w:ascii="宋体" w:eastAsia="宋体" w:hAnsi="宋体" w:cs="宋体" w:hint="eastAsia"/>
                <w:sz w:val="21"/>
                <w:szCs w:val="21"/>
              </w:rPr>
              <w:t>权重(%)</w:t>
            </w:r>
          </w:p>
        </w:tc>
        <w:tc>
          <w:tcPr>
            <w:tcW w:w="4906" w:type="dxa"/>
            <w:gridSpan w:val="2"/>
            <w:tcBorders>
              <w:top w:val="single" w:sz="4" w:space="0" w:color="auto"/>
              <w:left w:val="single" w:sz="4" w:space="0" w:color="auto"/>
              <w:bottom w:val="single" w:sz="4" w:space="0" w:color="auto"/>
              <w:right w:val="single" w:sz="4" w:space="0" w:color="auto"/>
            </w:tcBorders>
          </w:tcPr>
          <w:p>
            <w:pPr>
              <w:spacing w:line="460" w:lineRule="exact"/>
              <w:jc w:val="center"/>
              <w:rPr>
                <w:rFonts w:ascii="宋体" w:eastAsia="宋体" w:hAnsi="宋体" w:cs="宋体" w:hint="eastAsia"/>
                <w:sz w:val="21"/>
                <w:szCs w:val="21"/>
              </w:rPr>
            </w:pPr>
            <w:r>
              <w:rPr>
                <w:rFonts w:ascii="宋体" w:eastAsia="宋体" w:hAnsi="宋体" w:cs="宋体" w:hint="eastAsia"/>
                <w:sz w:val="21"/>
                <w:szCs w:val="21"/>
              </w:rPr>
              <w:t>评分准则</w:t>
            </w:r>
          </w:p>
        </w:tc>
      </w:tr>
      <w:tr>
        <w:tblPrEx>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gridAfter w:val="1"/>
          <w:trHeight w:val="78"/>
          <w:tblCellSpacing w:w="0" w:type="dxa"/>
          <w:jc w:val="center"/>
        </w:trPr>
        <w:tc>
          <w:tcPr>
            <w:tcW w:w="800" w:type="dxa"/>
            <w:gridSpan w:val="2"/>
            <w:vMerge/>
            <w:tcBorders>
              <w:left w:val="single" w:sz="4" w:space="0" w:color="auto"/>
              <w:right w:val="single" w:sz="4" w:space="0" w:color="auto"/>
            </w:tcBorders>
            <w:vAlign w:val="center"/>
          </w:tcPr>
          <w:p>
            <w:pPr>
              <w:spacing w:line="460" w:lineRule="exact"/>
              <w:rPr>
                <w:rFonts w:ascii="宋体" w:eastAsia="宋体" w:hAnsi="宋体" w:cs="宋体" w:hint="eastAsia"/>
                <w:sz w:val="21"/>
                <w:szCs w:val="21"/>
              </w:rPr>
            </w:pPr>
          </w:p>
        </w:tc>
        <w:tc>
          <w:tcPr>
            <w:tcW w:w="853" w:type="dxa"/>
            <w:tcBorders>
              <w:top w:val="single" w:sz="4" w:space="0" w:color="auto"/>
              <w:left w:val="single" w:sz="4" w:space="0" w:color="auto"/>
              <w:bottom w:val="single" w:sz="4" w:space="0" w:color="auto"/>
              <w:right w:val="single" w:sz="4" w:space="0" w:color="auto"/>
            </w:tcBorders>
          </w:tcPr>
          <w:p>
            <w:pPr>
              <w:widowControl w:val="0"/>
              <w:spacing w:before="126" w:line="460" w:lineRule="exact"/>
              <w:ind w:left="391"/>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w:t>
            </w:r>
          </w:p>
        </w:tc>
        <w:tc>
          <w:tcPr>
            <w:tcW w:w="1421" w:type="dxa"/>
            <w:tcBorders>
              <w:top w:val="single" w:sz="4" w:space="0" w:color="auto"/>
              <w:left w:val="single" w:sz="4" w:space="0" w:color="auto"/>
              <w:bottom w:val="single" w:sz="4" w:space="0" w:color="auto"/>
              <w:right w:val="single" w:sz="4" w:space="0" w:color="auto"/>
            </w:tcBorders>
            <w:vAlign w:val="center"/>
          </w:tcPr>
          <w:p>
            <w:pPr>
              <w:widowControl w:val="0"/>
              <w:spacing w:line="460" w:lineRule="exact"/>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企业认证</w:t>
            </w:r>
          </w:p>
        </w:tc>
        <w:tc>
          <w:tcPr>
            <w:tcW w:w="993" w:type="dxa"/>
            <w:tcBorders>
              <w:top w:val="single" w:sz="4" w:space="0" w:color="auto"/>
              <w:left w:val="single" w:sz="4" w:space="0" w:color="auto"/>
              <w:bottom w:val="single" w:sz="4" w:space="0" w:color="auto"/>
              <w:right w:val="single" w:sz="4" w:space="0" w:color="auto"/>
            </w:tcBorders>
            <w:vAlign w:val="center"/>
          </w:tcPr>
          <w:p>
            <w:pPr>
              <w:widowControl w:val="0"/>
              <w:spacing w:line="460" w:lineRule="exact"/>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6</w:t>
            </w:r>
          </w:p>
        </w:tc>
        <w:tc>
          <w:tcPr>
            <w:tcW w:w="4906" w:type="dxa"/>
            <w:gridSpan w:val="2"/>
            <w:tcBorders>
              <w:top w:val="single" w:sz="4" w:space="0" w:color="auto"/>
              <w:left w:val="single" w:sz="4" w:space="0" w:color="auto"/>
              <w:bottom w:val="single" w:sz="4" w:space="0" w:color="auto"/>
              <w:right w:val="single" w:sz="4" w:space="0" w:color="auto"/>
            </w:tcBorders>
          </w:tcPr>
          <w:p>
            <w:pPr>
              <w:widowControl w:val="0"/>
              <w:spacing w:before="150"/>
              <w:ind w:right="124"/>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投标</w:t>
            </w:r>
            <w:r>
              <w:rPr>
                <w:rFonts w:ascii="宋体" w:eastAsia="宋体" w:hAnsi="宋体" w:cs="宋体" w:hint="eastAsia"/>
                <w:kern w:val="2"/>
                <w:sz w:val="21"/>
                <w:szCs w:val="21"/>
                <w:lang w:eastAsia="zh-CN"/>
              </w:rPr>
              <w:t>单位</w:t>
            </w:r>
            <w:r>
              <w:rPr>
                <w:rFonts w:ascii="宋体" w:eastAsia="宋体" w:hAnsi="宋体" w:cs="宋体" w:hint="eastAsia"/>
                <w:kern w:val="2"/>
                <w:sz w:val="21"/>
                <w:szCs w:val="21"/>
                <w:lang w:eastAsia="zh-CN"/>
              </w:rPr>
              <w:t>或产品制造商具有相关认证情况：</w:t>
            </w:r>
          </w:p>
          <w:p>
            <w:pPr>
              <w:widowControl w:val="0"/>
              <w:spacing w:before="150"/>
              <w:ind w:right="124"/>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具有由国家认证认可监督管理部门批准设立的认证机构颁发并在有效期内的证书</w:t>
            </w:r>
          </w:p>
          <w:p>
            <w:pPr>
              <w:widowControl w:val="0"/>
              <w:spacing w:before="150"/>
              <w:ind w:right="124"/>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1、质量管理体系认证证书认证范围应包含饮水机制造和售后服务； </w:t>
            </w:r>
          </w:p>
          <w:p>
            <w:pPr>
              <w:widowControl w:val="0"/>
              <w:spacing w:before="150"/>
              <w:ind w:right="124"/>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2、环境管理体系认证证书且认证范围应包含饮水机制造和售后服务； </w:t>
            </w:r>
          </w:p>
          <w:p>
            <w:pPr>
              <w:widowControl w:val="0"/>
              <w:spacing w:before="150"/>
              <w:ind w:right="124"/>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3、职业健康安全管理体系认证证书且认证范围应包含饮水机制造和售后服务；</w:t>
            </w:r>
          </w:p>
          <w:p>
            <w:pPr>
              <w:widowControl w:val="0"/>
              <w:spacing w:before="150"/>
              <w:ind w:right="124"/>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提供以上 3 项得 100 分，提供任意 2 项得 60 分，提供 任意 1 项得 30 分。</w:t>
            </w:r>
          </w:p>
          <w:p>
            <w:pPr>
              <w:widowControl w:val="0"/>
              <w:spacing w:before="150"/>
              <w:ind w:right="124"/>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评分依据</w:t>
            </w:r>
          </w:p>
          <w:p>
            <w:pPr>
              <w:widowControl w:val="0"/>
              <w:spacing w:before="150"/>
              <w:ind w:right="124"/>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须同时提供相关：证书及国家认证认可监督管理委员的“全国认证认可信息公共服务平台”（http://cx.cnca.cn）查询结果截图扫描件或复印件并加盖公章，未按要求提供不得分。</w:t>
            </w:r>
          </w:p>
        </w:tc>
      </w:tr>
      <w:tr>
        <w:tblPrEx>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gridAfter w:val="1"/>
          <w:trHeight w:val="78"/>
          <w:tblCellSpacing w:w="0" w:type="dxa"/>
          <w:jc w:val="center"/>
        </w:trPr>
        <w:tc>
          <w:tcPr>
            <w:tcW w:w="800" w:type="dxa"/>
            <w:gridSpan w:val="2"/>
            <w:vMerge/>
            <w:tcBorders>
              <w:left w:val="single" w:sz="4" w:space="0" w:color="auto"/>
              <w:right w:val="single" w:sz="4" w:space="0" w:color="auto"/>
            </w:tcBorders>
            <w:vAlign w:val="center"/>
          </w:tcPr>
          <w:p>
            <w:pPr>
              <w:spacing w:line="460" w:lineRule="exact"/>
              <w:rPr>
                <w:rFonts w:ascii="宋体" w:eastAsia="宋体" w:hAnsi="宋体" w:cs="宋体" w:hint="eastAsia"/>
                <w:sz w:val="21"/>
                <w:szCs w:val="21"/>
              </w:rPr>
            </w:pPr>
          </w:p>
        </w:tc>
        <w:tc>
          <w:tcPr>
            <w:tcW w:w="853" w:type="dxa"/>
            <w:tcBorders>
              <w:top w:val="single" w:sz="4" w:space="0" w:color="auto"/>
              <w:left w:val="single" w:sz="4" w:space="0" w:color="auto"/>
              <w:bottom w:val="single" w:sz="4" w:space="0" w:color="auto"/>
              <w:right w:val="single" w:sz="4" w:space="0" w:color="auto"/>
            </w:tcBorders>
            <w:vAlign w:val="center"/>
          </w:tcPr>
          <w:p>
            <w:pPr>
              <w:widowControl w:val="0"/>
              <w:spacing w:line="460" w:lineRule="exact"/>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w:t>
            </w:r>
          </w:p>
        </w:tc>
        <w:tc>
          <w:tcPr>
            <w:tcW w:w="1421" w:type="dxa"/>
            <w:tcBorders>
              <w:top w:val="single" w:sz="4" w:space="0" w:color="auto"/>
              <w:left w:val="single" w:sz="4" w:space="0" w:color="auto"/>
              <w:bottom w:val="single" w:sz="4" w:space="0" w:color="auto"/>
              <w:right w:val="single" w:sz="4" w:space="0" w:color="auto"/>
            </w:tcBorders>
            <w:vAlign w:val="center"/>
          </w:tcPr>
          <w:p>
            <w:pPr>
              <w:widowControl w:val="0"/>
              <w:spacing w:line="460" w:lineRule="exact"/>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投标人同类</w:t>
            </w:r>
          </w:p>
          <w:p>
            <w:pPr>
              <w:widowControl w:val="0"/>
              <w:spacing w:line="460" w:lineRule="exact"/>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项目业绩情</w:t>
            </w:r>
          </w:p>
          <w:p>
            <w:pPr>
              <w:widowControl w:val="0"/>
              <w:spacing w:line="460" w:lineRule="exact"/>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况</w:t>
            </w:r>
          </w:p>
        </w:tc>
        <w:tc>
          <w:tcPr>
            <w:tcW w:w="993" w:type="dxa"/>
            <w:tcBorders>
              <w:top w:val="single" w:sz="4" w:space="0" w:color="auto"/>
              <w:left w:val="single" w:sz="4" w:space="0" w:color="auto"/>
              <w:bottom w:val="single" w:sz="4" w:space="0" w:color="auto"/>
              <w:right w:val="single" w:sz="4" w:space="0" w:color="auto"/>
            </w:tcBorders>
            <w:vAlign w:val="center"/>
          </w:tcPr>
          <w:p>
            <w:pPr>
              <w:widowControl w:val="0"/>
              <w:spacing w:line="460" w:lineRule="exact"/>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8</w:t>
            </w:r>
          </w:p>
        </w:tc>
        <w:tc>
          <w:tcPr>
            <w:tcW w:w="4906" w:type="dxa"/>
            <w:gridSpan w:val="2"/>
            <w:tcBorders>
              <w:top w:val="single" w:sz="4" w:space="0" w:color="auto"/>
              <w:left w:val="single" w:sz="4" w:space="0" w:color="auto"/>
              <w:bottom w:val="single" w:sz="4" w:space="0" w:color="auto"/>
              <w:right w:val="single" w:sz="4" w:space="0" w:color="auto"/>
            </w:tcBorders>
          </w:tcPr>
          <w:p>
            <w:pPr>
              <w:widowControl w:val="0"/>
              <w:spacing w:before="150"/>
              <w:ind w:right="124"/>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投标</w:t>
            </w:r>
            <w:r>
              <w:rPr>
                <w:rFonts w:ascii="宋体" w:eastAsia="宋体" w:hAnsi="宋体" w:cs="宋体" w:hint="eastAsia"/>
                <w:kern w:val="2"/>
                <w:sz w:val="21"/>
                <w:szCs w:val="21"/>
                <w:lang w:eastAsia="zh-CN"/>
              </w:rPr>
              <w:t>单位</w:t>
            </w:r>
            <w:r>
              <w:rPr>
                <w:rFonts w:ascii="宋体" w:eastAsia="宋体" w:hAnsi="宋体" w:cs="宋体" w:hint="eastAsia"/>
                <w:kern w:val="2"/>
                <w:sz w:val="21"/>
                <w:szCs w:val="21"/>
                <w:lang w:eastAsia="zh-CN"/>
              </w:rPr>
              <w:t>或产品制造商提供自2023年1月1日至本项目投标截止之日止（以合同签订时间，已完成同品牌、同类项目业绩情况） 。每提供一项得10分，全部提供得 100 分，不提供不得分。</w:t>
            </w:r>
          </w:p>
          <w:p>
            <w:pPr>
              <w:widowControl w:val="0"/>
              <w:spacing w:before="150"/>
              <w:ind w:right="124"/>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注：同一项目续签不重复计分。</w:t>
            </w:r>
          </w:p>
          <w:p>
            <w:pPr>
              <w:widowControl w:val="0"/>
              <w:spacing w:before="150"/>
              <w:ind w:right="124"/>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评分依据：</w:t>
            </w:r>
          </w:p>
          <w:p>
            <w:pPr>
              <w:widowControl w:val="0"/>
              <w:spacing w:before="150"/>
              <w:ind w:right="124"/>
              <w:jc w:val="both"/>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注：须提供有效的合同关键页（含签订合同双方的单位名称、合同项目名称、含签订合同双方的落款盖章、签订日期），时间以合同签订日期为准，以上证明材料需提供扫描件或复印件并加盖公章，未按要求提供或提供不清晰导致无法判断的，不得分。</w:t>
            </w:r>
          </w:p>
        </w:tc>
      </w:tr>
      <w:tr>
        <w:tblPrEx>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gridAfter w:val="1"/>
          <w:trHeight w:val="78"/>
          <w:tblCellSpacing w:w="0" w:type="dxa"/>
          <w:jc w:val="center"/>
        </w:trPr>
        <w:tc>
          <w:tcPr>
            <w:tcW w:w="800" w:type="dxa"/>
            <w:gridSpan w:val="2"/>
            <w:vMerge/>
            <w:tcBorders>
              <w:left w:val="single" w:sz="4" w:space="0" w:color="auto"/>
              <w:right w:val="single" w:sz="4" w:space="0" w:color="auto"/>
            </w:tcBorders>
            <w:vAlign w:val="center"/>
          </w:tcPr>
          <w:p>
            <w:pPr>
              <w:spacing w:line="460" w:lineRule="exact"/>
              <w:rPr>
                <w:rFonts w:ascii="宋体" w:eastAsia="宋体" w:hAnsi="宋体" w:cs="宋体" w:hint="eastAsia"/>
                <w:sz w:val="21"/>
                <w:szCs w:val="21"/>
                <w:lang w:eastAsia="zh-CN"/>
              </w:rPr>
            </w:pPr>
          </w:p>
        </w:tc>
        <w:tc>
          <w:tcPr>
            <w:tcW w:w="853" w:type="dxa"/>
            <w:tcBorders>
              <w:top w:val="single" w:sz="4" w:space="0" w:color="auto"/>
              <w:left w:val="single" w:sz="4" w:space="0" w:color="auto"/>
              <w:bottom w:val="single" w:sz="4" w:space="0" w:color="auto"/>
              <w:right w:val="single" w:sz="4" w:space="0" w:color="auto"/>
            </w:tcBorders>
            <w:vAlign w:val="center"/>
          </w:tcPr>
          <w:p>
            <w:pPr>
              <w:widowControl w:val="0"/>
              <w:spacing w:line="460" w:lineRule="exact"/>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w:t>
            </w:r>
          </w:p>
        </w:tc>
        <w:tc>
          <w:tcPr>
            <w:tcW w:w="1421" w:type="dxa"/>
            <w:tcBorders>
              <w:top w:val="single" w:sz="4" w:space="0" w:color="auto"/>
              <w:left w:val="single" w:sz="4" w:space="0" w:color="auto"/>
              <w:bottom w:val="single" w:sz="4" w:space="0" w:color="auto"/>
              <w:right w:val="single" w:sz="4" w:space="0" w:color="auto"/>
            </w:tcBorders>
            <w:vAlign w:val="center"/>
          </w:tcPr>
          <w:p>
            <w:pPr>
              <w:widowControl w:val="0"/>
              <w:spacing w:line="460" w:lineRule="exact"/>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履约情况</w:t>
            </w:r>
          </w:p>
        </w:tc>
        <w:tc>
          <w:tcPr>
            <w:tcW w:w="993" w:type="dxa"/>
            <w:tcBorders>
              <w:top w:val="single" w:sz="4" w:space="0" w:color="auto"/>
              <w:left w:val="single" w:sz="4" w:space="0" w:color="auto"/>
              <w:bottom w:val="single" w:sz="4" w:space="0" w:color="auto"/>
              <w:right w:val="single" w:sz="4" w:space="0" w:color="auto"/>
            </w:tcBorders>
            <w:vAlign w:val="center"/>
          </w:tcPr>
          <w:p>
            <w:pPr>
              <w:widowControl w:val="0"/>
              <w:spacing w:line="460" w:lineRule="exact"/>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8</w:t>
            </w:r>
          </w:p>
        </w:tc>
        <w:tc>
          <w:tcPr>
            <w:tcW w:w="4906" w:type="dxa"/>
            <w:gridSpan w:val="2"/>
            <w:tcBorders>
              <w:top w:val="single" w:sz="4" w:space="0" w:color="auto"/>
              <w:left w:val="single" w:sz="4" w:space="0" w:color="auto"/>
              <w:bottom w:val="single" w:sz="4" w:space="0" w:color="auto"/>
              <w:right w:val="single" w:sz="4" w:space="0" w:color="auto"/>
            </w:tcBorders>
          </w:tcPr>
          <w:p>
            <w:pPr>
              <w:widowControl w:val="0"/>
              <w:spacing w:before="150"/>
              <w:ind w:right="124"/>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（一）评分内容：</w:t>
            </w:r>
          </w:p>
          <w:p>
            <w:pPr>
              <w:widowControl w:val="0"/>
              <w:spacing w:before="150"/>
              <w:ind w:right="124"/>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考察投标</w:t>
            </w:r>
            <w:r>
              <w:rPr>
                <w:rFonts w:ascii="宋体" w:eastAsia="宋体" w:hAnsi="宋体" w:cs="宋体" w:hint="eastAsia"/>
                <w:kern w:val="2"/>
                <w:sz w:val="21"/>
                <w:szCs w:val="21"/>
                <w:lang w:eastAsia="zh-CN"/>
              </w:rPr>
              <w:t>单位</w:t>
            </w:r>
            <w:r>
              <w:rPr>
                <w:rFonts w:ascii="宋体" w:eastAsia="宋体" w:hAnsi="宋体" w:cs="宋体" w:hint="eastAsia"/>
                <w:kern w:val="2"/>
                <w:sz w:val="21"/>
                <w:szCs w:val="21"/>
                <w:lang w:eastAsia="zh-CN"/>
              </w:rPr>
              <w:t>或产品制造商自2023年1月1日起至本项目投标截止日（以合同签订时间为准）上述评分项中得分有效的同类业绩经服务单位考核评价为优或满意或优秀或非常满意【（即履约评价中的最高评价等级亦可得分）】的每提供1项得20分，满分100分。</w:t>
            </w:r>
          </w:p>
          <w:p>
            <w:pPr>
              <w:widowControl w:val="0"/>
              <w:spacing w:before="150"/>
              <w:ind w:right="124"/>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（二）评分依据：</w:t>
            </w:r>
          </w:p>
          <w:p>
            <w:pPr>
              <w:widowControl w:val="0"/>
              <w:spacing w:before="150"/>
              <w:ind w:right="124"/>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1.要求以上项目盖有用户相关使用部门章或单位公章的履约评价为得分依据。</w:t>
            </w:r>
          </w:p>
          <w:p>
            <w:pPr>
              <w:widowControl w:val="0"/>
              <w:spacing w:before="150"/>
              <w:ind w:right="124"/>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2.以上资料均要求提供扫描件，原件备查。评分中出现无证明资料或专家无法凭所提供资料判断是否得分的情况，一律作不得分处理。</w:t>
            </w:r>
          </w:p>
        </w:tc>
      </w:tr>
      <w:tr>
        <w:tblPrEx>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gridAfter w:val="1"/>
          <w:trHeight w:val="78"/>
          <w:tblCellSpacing w:w="0" w:type="dxa"/>
          <w:jc w:val="center"/>
        </w:trPr>
        <w:tc>
          <w:tcPr>
            <w:tcW w:w="800" w:type="dxa"/>
            <w:gridSpan w:val="2"/>
            <w:vMerge w:val="restart"/>
            <w:tcBorders>
              <w:left w:val="single" w:sz="4" w:space="0" w:color="auto"/>
              <w:right w:val="single" w:sz="4" w:space="0" w:color="auto"/>
            </w:tcBorders>
          </w:tcPr>
          <w:p>
            <w:pPr>
              <w:spacing w:line="460" w:lineRule="exact"/>
              <w:jc w:val="center"/>
              <w:rPr>
                <w:rFonts w:ascii="宋体" w:eastAsia="宋体" w:hAnsi="宋体" w:cs="宋体" w:hint="eastAsia"/>
                <w:sz w:val="21"/>
                <w:szCs w:val="21"/>
              </w:rPr>
            </w:pPr>
            <w:r>
              <w:rPr>
                <w:rFonts w:ascii="宋体" w:eastAsia="宋体" w:hAnsi="宋体" w:cs="宋体" w:hint="eastAsia"/>
                <w:sz w:val="21"/>
                <w:szCs w:val="21"/>
              </w:rPr>
              <w:t>4</w:t>
            </w:r>
          </w:p>
        </w:tc>
        <w:tc>
          <w:tcPr>
            <w:tcW w:w="3267" w:type="dxa"/>
            <w:gridSpan w:val="3"/>
            <w:tcBorders>
              <w:top w:val="single" w:sz="4" w:space="0" w:color="auto"/>
              <w:left w:val="single" w:sz="4" w:space="0" w:color="auto"/>
              <w:bottom w:val="single" w:sz="4" w:space="0" w:color="auto"/>
              <w:right w:val="single" w:sz="4" w:space="0" w:color="auto"/>
            </w:tcBorders>
          </w:tcPr>
          <w:p>
            <w:pPr>
              <w:spacing w:line="460" w:lineRule="exact"/>
              <w:jc w:val="center"/>
              <w:rPr>
                <w:rFonts w:ascii="宋体" w:eastAsia="宋体" w:hAnsi="宋体" w:cs="宋体" w:hint="eastAsia"/>
                <w:sz w:val="21"/>
                <w:szCs w:val="21"/>
              </w:rPr>
            </w:pPr>
            <w:r>
              <w:rPr>
                <w:rFonts w:ascii="宋体" w:eastAsia="宋体" w:hAnsi="宋体" w:cs="宋体" w:hint="eastAsia"/>
                <w:sz w:val="21"/>
                <w:szCs w:val="21"/>
              </w:rPr>
              <w:t>诚信情况</w:t>
            </w:r>
          </w:p>
        </w:tc>
        <w:tc>
          <w:tcPr>
            <w:tcW w:w="4906" w:type="dxa"/>
            <w:gridSpan w:val="2"/>
            <w:tcBorders>
              <w:top w:val="single" w:sz="4" w:space="0" w:color="auto"/>
              <w:left w:val="single" w:sz="4" w:space="0" w:color="auto"/>
              <w:bottom w:val="single" w:sz="4" w:space="0" w:color="auto"/>
              <w:right w:val="single" w:sz="4" w:space="0" w:color="auto"/>
            </w:tcBorders>
          </w:tcPr>
          <w:p>
            <w:pPr>
              <w:spacing w:line="460" w:lineRule="exact"/>
              <w:jc w:val="center"/>
              <w:rPr>
                <w:rFonts w:ascii="宋体" w:eastAsia="宋体" w:hAnsi="宋体" w:cs="宋体" w:hint="eastAsia"/>
                <w:sz w:val="21"/>
                <w:szCs w:val="21"/>
              </w:rPr>
            </w:pPr>
            <w:r>
              <w:rPr>
                <w:rFonts w:ascii="宋体" w:eastAsia="宋体" w:hAnsi="宋体" w:cs="宋体" w:hint="eastAsia"/>
                <w:sz w:val="21"/>
                <w:szCs w:val="21"/>
              </w:rPr>
              <w:t>5</w:t>
            </w:r>
          </w:p>
        </w:tc>
      </w:tr>
      <w:tr>
        <w:tblPrEx>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gridAfter w:val="1"/>
          <w:trHeight w:val="78"/>
          <w:tblCellSpacing w:w="0" w:type="dxa"/>
          <w:jc w:val="center"/>
        </w:trPr>
        <w:tc>
          <w:tcPr>
            <w:tcW w:w="800" w:type="dxa"/>
            <w:gridSpan w:val="2"/>
            <w:vMerge/>
            <w:tcBorders>
              <w:left w:val="single" w:sz="4" w:space="0" w:color="auto"/>
              <w:right w:val="single" w:sz="4" w:space="0" w:color="auto"/>
            </w:tcBorders>
            <w:vAlign w:val="center"/>
          </w:tcPr>
          <w:p>
            <w:pPr>
              <w:spacing w:line="460" w:lineRule="exact"/>
              <w:rPr>
                <w:rFonts w:ascii="宋体" w:eastAsia="宋体" w:hAnsi="宋体" w:cs="宋体" w:hint="eastAsia"/>
                <w:sz w:val="21"/>
                <w:szCs w:val="21"/>
              </w:rPr>
            </w:pPr>
          </w:p>
        </w:tc>
        <w:tc>
          <w:tcPr>
            <w:tcW w:w="853" w:type="dxa"/>
            <w:tcBorders>
              <w:top w:val="single" w:sz="4" w:space="0" w:color="auto"/>
              <w:left w:val="single" w:sz="4" w:space="0" w:color="auto"/>
              <w:bottom w:val="single" w:sz="4" w:space="0" w:color="auto"/>
              <w:right w:val="single" w:sz="4" w:space="0" w:color="auto"/>
            </w:tcBorders>
            <w:vAlign w:val="center"/>
          </w:tcPr>
          <w:p>
            <w:pPr>
              <w:wordWrap w:val="0"/>
              <w:spacing w:line="460" w:lineRule="exact"/>
              <w:jc w:val="center"/>
              <w:rPr>
                <w:rFonts w:ascii="宋体" w:eastAsia="宋体" w:hAnsi="宋体" w:cs="宋体" w:hint="eastAsia"/>
                <w:sz w:val="21"/>
                <w:szCs w:val="21"/>
              </w:rPr>
            </w:pPr>
            <w:r>
              <w:rPr>
                <w:rFonts w:ascii="宋体" w:eastAsia="宋体" w:hAnsi="宋体" w:cs="宋体" w:hint="eastAsia"/>
                <w:sz w:val="21"/>
                <w:szCs w:val="21"/>
              </w:rPr>
              <w:t>序号</w:t>
            </w:r>
          </w:p>
        </w:tc>
        <w:tc>
          <w:tcPr>
            <w:tcW w:w="1421" w:type="dxa"/>
            <w:tcBorders>
              <w:top w:val="single" w:sz="4" w:space="0" w:color="auto"/>
              <w:left w:val="single" w:sz="4" w:space="0" w:color="auto"/>
              <w:bottom w:val="single" w:sz="4" w:space="0" w:color="auto"/>
              <w:right w:val="single" w:sz="4" w:space="0" w:color="auto"/>
            </w:tcBorders>
            <w:vAlign w:val="center"/>
          </w:tcPr>
          <w:p>
            <w:pPr>
              <w:wordWrap w:val="0"/>
              <w:spacing w:line="460" w:lineRule="exact"/>
              <w:jc w:val="center"/>
              <w:rPr>
                <w:rFonts w:ascii="宋体" w:eastAsia="宋体" w:hAnsi="宋体" w:cs="宋体" w:hint="eastAsia"/>
                <w:sz w:val="21"/>
                <w:szCs w:val="21"/>
              </w:rPr>
            </w:pPr>
            <w:r>
              <w:rPr>
                <w:rFonts w:ascii="宋体" w:eastAsia="宋体" w:hAnsi="宋体" w:cs="宋体" w:hint="eastAsia"/>
                <w:sz w:val="21"/>
                <w:szCs w:val="21"/>
              </w:rPr>
              <w:t>评分因素</w:t>
            </w:r>
          </w:p>
        </w:tc>
        <w:tc>
          <w:tcPr>
            <w:tcW w:w="993" w:type="dxa"/>
            <w:tcBorders>
              <w:top w:val="single" w:sz="4" w:space="0" w:color="auto"/>
              <w:left w:val="single" w:sz="4" w:space="0" w:color="auto"/>
              <w:bottom w:val="single" w:sz="4" w:space="0" w:color="auto"/>
              <w:right w:val="single" w:sz="4" w:space="0" w:color="auto"/>
            </w:tcBorders>
            <w:vAlign w:val="center"/>
          </w:tcPr>
          <w:p>
            <w:pPr>
              <w:wordWrap w:val="0"/>
              <w:spacing w:line="460" w:lineRule="exact"/>
              <w:jc w:val="center"/>
              <w:rPr>
                <w:rFonts w:ascii="宋体" w:eastAsia="宋体" w:hAnsi="宋体" w:cs="宋体" w:hint="eastAsia"/>
                <w:sz w:val="21"/>
                <w:szCs w:val="21"/>
              </w:rPr>
            </w:pPr>
            <w:r>
              <w:rPr>
                <w:rFonts w:ascii="宋体" w:eastAsia="宋体" w:hAnsi="宋体" w:cs="宋体" w:hint="eastAsia"/>
                <w:sz w:val="21"/>
                <w:szCs w:val="21"/>
              </w:rPr>
              <w:t>权重(%)</w:t>
            </w:r>
          </w:p>
        </w:tc>
        <w:tc>
          <w:tcPr>
            <w:tcW w:w="4906" w:type="dxa"/>
            <w:gridSpan w:val="2"/>
            <w:tcBorders>
              <w:top w:val="single" w:sz="4" w:space="0" w:color="auto"/>
              <w:left w:val="single" w:sz="4" w:space="0" w:color="auto"/>
              <w:bottom w:val="single" w:sz="4" w:space="0" w:color="auto"/>
              <w:right w:val="single" w:sz="4" w:space="0" w:color="auto"/>
            </w:tcBorders>
            <w:vAlign w:val="center"/>
          </w:tcPr>
          <w:p>
            <w:pPr>
              <w:wordWrap w:val="0"/>
              <w:spacing w:line="460" w:lineRule="exact"/>
              <w:jc w:val="center"/>
              <w:rPr>
                <w:rFonts w:ascii="宋体" w:eastAsia="宋体" w:hAnsi="宋体" w:cs="宋体" w:hint="eastAsia"/>
                <w:sz w:val="21"/>
                <w:szCs w:val="21"/>
              </w:rPr>
            </w:pPr>
            <w:r>
              <w:rPr>
                <w:rFonts w:ascii="宋体" w:eastAsia="宋体" w:hAnsi="宋体" w:cs="宋体" w:hint="eastAsia"/>
                <w:sz w:val="21"/>
                <w:szCs w:val="21"/>
              </w:rPr>
              <w:t>评分准则</w:t>
            </w:r>
          </w:p>
        </w:tc>
      </w:tr>
      <w:tr>
        <w:tblPrEx>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gridAfter w:val="1"/>
          <w:trHeight w:val="78"/>
          <w:tblCellSpacing w:w="0" w:type="dxa"/>
          <w:jc w:val="center"/>
        </w:trPr>
        <w:tc>
          <w:tcPr>
            <w:tcW w:w="800" w:type="dxa"/>
            <w:gridSpan w:val="2"/>
            <w:vMerge/>
            <w:tcBorders>
              <w:left w:val="single" w:sz="4" w:space="0" w:color="auto"/>
              <w:right w:val="single" w:sz="4" w:space="0" w:color="auto"/>
            </w:tcBorders>
            <w:vAlign w:val="center"/>
          </w:tcPr>
          <w:p>
            <w:pPr>
              <w:spacing w:line="460" w:lineRule="exact"/>
              <w:rPr>
                <w:rFonts w:ascii="宋体" w:eastAsia="宋体" w:hAnsi="宋体" w:cs="宋体" w:hint="eastAsia"/>
                <w:sz w:val="21"/>
                <w:szCs w:val="21"/>
              </w:rPr>
            </w:pPr>
          </w:p>
        </w:tc>
        <w:tc>
          <w:tcPr>
            <w:tcW w:w="853" w:type="dxa"/>
            <w:tcBorders>
              <w:top w:val="single" w:sz="4" w:space="0" w:color="auto"/>
              <w:left w:val="single" w:sz="4" w:space="0" w:color="auto"/>
              <w:bottom w:val="single" w:sz="4" w:space="0" w:color="auto"/>
              <w:right w:val="single" w:sz="4" w:space="0" w:color="auto"/>
            </w:tcBorders>
          </w:tcPr>
          <w:p>
            <w:pPr>
              <w:spacing w:line="460" w:lineRule="exact"/>
              <w:jc w:val="center"/>
              <w:rPr>
                <w:rFonts w:ascii="宋体" w:eastAsia="宋体" w:hAnsi="宋体" w:cs="宋体" w:hint="eastAsia"/>
                <w:sz w:val="21"/>
                <w:szCs w:val="21"/>
              </w:rPr>
            </w:pPr>
            <w:r>
              <w:rPr>
                <w:rFonts w:ascii="宋体" w:eastAsia="宋体" w:hAnsi="宋体" w:cs="宋体" w:hint="eastAsia"/>
                <w:sz w:val="21"/>
                <w:szCs w:val="21"/>
              </w:rPr>
              <w:t>1</w:t>
            </w:r>
          </w:p>
        </w:tc>
        <w:tc>
          <w:tcPr>
            <w:tcW w:w="1421" w:type="dxa"/>
            <w:tcBorders>
              <w:top w:val="single" w:sz="4" w:space="0" w:color="auto"/>
              <w:left w:val="single" w:sz="4" w:space="0" w:color="auto"/>
              <w:bottom w:val="single" w:sz="4" w:space="0" w:color="auto"/>
              <w:right w:val="single" w:sz="4" w:space="0" w:color="auto"/>
            </w:tcBorders>
          </w:tcPr>
          <w:p>
            <w:pPr>
              <w:spacing w:line="460" w:lineRule="exact"/>
              <w:jc w:val="center"/>
              <w:rPr>
                <w:rFonts w:ascii="宋体" w:eastAsia="宋体" w:hAnsi="宋体" w:cs="宋体" w:hint="eastAsia"/>
                <w:sz w:val="21"/>
                <w:szCs w:val="21"/>
              </w:rPr>
            </w:pPr>
            <w:r>
              <w:rPr>
                <w:rFonts w:ascii="宋体" w:eastAsia="宋体" w:hAnsi="宋体" w:cs="宋体" w:hint="eastAsia"/>
                <w:sz w:val="21"/>
                <w:szCs w:val="21"/>
              </w:rPr>
              <w:t>诚信情况</w:t>
            </w:r>
          </w:p>
        </w:tc>
        <w:tc>
          <w:tcPr>
            <w:tcW w:w="993" w:type="dxa"/>
            <w:tcBorders>
              <w:top w:val="single" w:sz="4" w:space="0" w:color="auto"/>
              <w:left w:val="single" w:sz="4" w:space="0" w:color="auto"/>
              <w:bottom w:val="single" w:sz="4" w:space="0" w:color="auto"/>
              <w:right w:val="single" w:sz="4" w:space="0" w:color="auto"/>
            </w:tcBorders>
          </w:tcPr>
          <w:p>
            <w:pPr>
              <w:adjustRightInd w:val="0"/>
              <w:snapToGrid w:val="0"/>
              <w:spacing w:line="460" w:lineRule="exact"/>
              <w:jc w:val="center"/>
              <w:rPr>
                <w:rFonts w:ascii="宋体" w:eastAsia="宋体" w:hAnsi="宋体" w:cs="宋体" w:hint="eastAsia"/>
                <w:color w:val="000000"/>
                <w:sz w:val="21"/>
                <w:szCs w:val="21"/>
              </w:rPr>
            </w:pPr>
            <w:r>
              <w:rPr>
                <w:rFonts w:ascii="宋体" w:eastAsia="宋体" w:hAnsi="宋体" w:cs="宋体" w:hint="eastAsia"/>
                <w:sz w:val="21"/>
                <w:szCs w:val="21"/>
              </w:rPr>
              <w:t>5</w:t>
            </w:r>
          </w:p>
        </w:tc>
        <w:tc>
          <w:tcPr>
            <w:tcW w:w="4906" w:type="dxa"/>
            <w:gridSpan w:val="2"/>
            <w:tcBorders>
              <w:top w:val="single" w:sz="4" w:space="0" w:color="auto"/>
              <w:left w:val="single" w:sz="4" w:space="0" w:color="auto"/>
              <w:bottom w:val="single" w:sz="4" w:space="0" w:color="auto"/>
              <w:right w:val="single" w:sz="4" w:space="0" w:color="auto"/>
            </w:tcBorders>
          </w:tcPr>
          <w:p>
            <w:pPr>
              <w:widowControl w:val="0"/>
              <w:spacing w:before="150"/>
              <w:ind w:right="124"/>
              <w:jc w:val="both"/>
              <w:rPr>
                <w:rFonts w:ascii="宋体" w:eastAsia="宋体" w:hAnsi="宋体" w:cs="宋体" w:hint="eastAsia"/>
                <w:color w:val="000000"/>
                <w:sz w:val="21"/>
                <w:szCs w:val="21"/>
                <w:lang w:eastAsia="zh-CN"/>
              </w:rPr>
            </w:pPr>
            <w:r>
              <w:rPr>
                <w:rFonts w:ascii="宋体" w:eastAsia="宋体" w:hAnsi="宋体" w:cs="宋体" w:hint="eastAsia"/>
                <w:color w:val="000000"/>
                <w:sz w:val="21"/>
                <w:szCs w:val="21"/>
              </w:rPr>
              <w:t>投标单位存在《深圳市财政局政府采购供应商信用信息管理办法》（深财规〔2023〕3号）列明的一般行政处罚信息、一般违法失信记录信息的，相关评审因素不得分。投标人无需提供任何证明材料，由工作人员向评审委员会提供相关信息。</w:t>
            </w:r>
          </w:p>
        </w:tc>
      </w:tr>
    </w:tbl>
    <w:p>
      <w:pPr>
        <w:widowControl w:val="0"/>
        <w:jc w:val="both"/>
        <w:rPr>
          <w:rFonts w:ascii="宋体" w:eastAsia="宋体" w:hAnsi="宋体"/>
          <w:kern w:val="2"/>
          <w:sz w:val="21"/>
          <w:szCs w:val="22"/>
          <w:lang w:eastAsia="zh-CN"/>
        </w:rPr>
      </w:pPr>
    </w:p>
    <w:p>
      <w:pPr>
        <w:widowControl w:val="0"/>
        <w:jc w:val="both"/>
        <w:rPr>
          <w:rFonts w:ascii="宋体" w:eastAsia="宋体" w:hAnsi="宋体"/>
          <w:kern w:val="2"/>
          <w:sz w:val="21"/>
          <w:szCs w:val="22"/>
          <w:lang w:eastAsia="zh-CN"/>
        </w:rPr>
      </w:pPr>
      <w:r>
        <w:rPr>
          <w:rFonts w:ascii="宋体" w:eastAsia="宋体" w:hAnsi="宋体"/>
          <w:kern w:val="2"/>
          <w:sz w:val="21"/>
          <w:szCs w:val="22"/>
          <w:lang w:eastAsia="zh-CN"/>
        </w:rPr>
        <w:br w:type="page"/>
      </w:r>
    </w:p>
    <w:p>
      <w:pPr>
        <w:widowControl w:val="0"/>
        <w:jc w:val="both"/>
        <w:rPr>
          <w:rFonts w:ascii="宋体" w:eastAsia="宋体" w:hAnsi="宋体"/>
          <w:b/>
          <w:kern w:val="2"/>
          <w:sz w:val="84"/>
          <w:szCs w:val="84"/>
          <w:lang w:eastAsia="zh-CN"/>
        </w:rPr>
      </w:pPr>
    </w:p>
    <w:p>
      <w:pPr>
        <w:widowControl w:val="0"/>
        <w:jc w:val="both"/>
        <w:rPr>
          <w:rFonts w:ascii="宋体" w:eastAsia="宋体" w:hAnsi="宋体"/>
          <w:b/>
          <w:kern w:val="2"/>
          <w:sz w:val="84"/>
          <w:szCs w:val="84"/>
          <w:lang w:eastAsia="zh-CN"/>
        </w:rPr>
      </w:pPr>
    </w:p>
    <w:p>
      <w:pPr>
        <w:spacing w:before="25" w:after="25"/>
        <w:rPr>
          <w:rFonts w:ascii="宋体" w:eastAsia="宋体" w:hAnsi="宋体"/>
          <w:spacing w:val="10"/>
          <w:szCs w:val="22"/>
          <w:lang w:eastAsia="zh-CN"/>
        </w:rPr>
      </w:pPr>
    </w:p>
    <w:p>
      <w:pPr>
        <w:widowControl w:val="0"/>
        <w:jc w:val="center"/>
        <w:rPr>
          <w:rFonts w:ascii="宋体" w:eastAsia="宋体" w:hAnsi="宋体"/>
          <w:b/>
          <w:kern w:val="2"/>
          <w:sz w:val="120"/>
          <w:szCs w:val="120"/>
          <w:lang w:eastAsia="zh-CN"/>
        </w:rPr>
      </w:pPr>
      <w:r>
        <w:rPr>
          <w:rFonts w:ascii="宋体" w:eastAsia="宋体" w:hAnsi="宋体" w:cstheme="minorBidi" w:hint="eastAsia"/>
          <w:b/>
          <w:kern w:val="2"/>
          <w:sz w:val="120"/>
          <w:szCs w:val="120"/>
          <w:lang w:eastAsia="zh-CN"/>
        </w:rPr>
        <w:t>自行采购</w:t>
      </w:r>
    </w:p>
    <w:p>
      <w:pPr>
        <w:widowControl w:val="0"/>
        <w:jc w:val="center"/>
        <w:rPr>
          <w:rFonts w:ascii="宋体" w:eastAsia="宋体" w:hAnsi="宋体"/>
          <w:b/>
          <w:kern w:val="2"/>
          <w:sz w:val="120"/>
          <w:szCs w:val="120"/>
          <w:lang w:eastAsia="zh-CN"/>
        </w:rPr>
      </w:pPr>
      <w:r>
        <w:rPr>
          <w:rFonts w:ascii="宋体" w:eastAsia="宋体" w:hAnsi="宋体" w:cstheme="minorBidi" w:hint="eastAsia"/>
          <w:b/>
          <w:kern w:val="2"/>
          <w:sz w:val="120"/>
          <w:szCs w:val="120"/>
          <w:lang w:eastAsia="zh-CN"/>
        </w:rPr>
        <w:t>招标文件</w:t>
      </w:r>
    </w:p>
    <w:p>
      <w:pPr>
        <w:widowControl w:val="0"/>
        <w:spacing w:line="360" w:lineRule="auto"/>
        <w:jc w:val="center"/>
        <w:rPr>
          <w:rFonts w:ascii="宋体" w:eastAsia="宋体" w:hAnsi="宋体" w:cs="宋体" w:hint="eastAsia"/>
          <w:b/>
          <w:kern w:val="2"/>
          <w:sz w:val="52"/>
          <w:szCs w:val="52"/>
          <w:lang w:eastAsia="zh-CN"/>
        </w:rPr>
      </w:pPr>
      <w:r>
        <w:rPr>
          <w:rFonts w:ascii="宋体" w:eastAsia="宋体" w:hAnsi="宋体" w:cs="宋体" w:hint="eastAsia"/>
          <w:b/>
          <w:kern w:val="2"/>
          <w:sz w:val="52"/>
          <w:szCs w:val="52"/>
          <w:lang w:eastAsia="zh-CN"/>
        </w:rPr>
        <w:t>（服务类）</w:t>
      </w:r>
    </w:p>
    <w:p>
      <w:pPr>
        <w:widowControl w:val="0"/>
        <w:jc w:val="both"/>
        <w:rPr>
          <w:rFonts w:ascii="宋体" w:eastAsia="宋体" w:hAnsi="宋体"/>
          <w:kern w:val="2"/>
          <w:sz w:val="21"/>
          <w:szCs w:val="22"/>
          <w:lang w:eastAsia="zh-CN"/>
        </w:rPr>
      </w:pPr>
    </w:p>
    <w:p>
      <w:pPr>
        <w:widowControl w:val="0"/>
        <w:jc w:val="both"/>
        <w:rPr>
          <w:rFonts w:ascii="宋体" w:eastAsia="宋体" w:hAnsi="宋体"/>
          <w:kern w:val="2"/>
          <w:sz w:val="21"/>
          <w:szCs w:val="22"/>
          <w:lang w:eastAsia="zh-CN"/>
        </w:rPr>
      </w:pPr>
    </w:p>
    <w:p>
      <w:pPr>
        <w:widowControl w:val="0"/>
        <w:jc w:val="both"/>
        <w:rPr>
          <w:rFonts w:ascii="宋体" w:eastAsia="宋体" w:hAnsi="宋体"/>
          <w:kern w:val="2"/>
          <w:sz w:val="21"/>
          <w:szCs w:val="22"/>
          <w:lang w:eastAsia="zh-CN"/>
        </w:rPr>
      </w:pPr>
    </w:p>
    <w:p>
      <w:pPr>
        <w:widowControl w:val="0"/>
        <w:jc w:val="both"/>
        <w:rPr>
          <w:rFonts w:ascii="宋体" w:eastAsia="宋体" w:hAnsi="宋体"/>
          <w:kern w:val="2"/>
          <w:sz w:val="21"/>
          <w:szCs w:val="22"/>
          <w:lang w:eastAsia="zh-CN"/>
        </w:rPr>
      </w:pPr>
    </w:p>
    <w:p>
      <w:pPr>
        <w:widowControl w:val="0"/>
        <w:jc w:val="both"/>
        <w:rPr>
          <w:rFonts w:ascii="宋体" w:eastAsia="宋体" w:hAnsi="宋体"/>
          <w:kern w:val="2"/>
          <w:sz w:val="21"/>
          <w:szCs w:val="22"/>
          <w:lang w:eastAsia="zh-CN"/>
        </w:rPr>
      </w:pPr>
    </w:p>
    <w:p>
      <w:pPr>
        <w:widowControl w:val="0"/>
        <w:jc w:val="both"/>
        <w:rPr>
          <w:rFonts w:ascii="宋体" w:eastAsia="宋体" w:hAnsi="宋体"/>
          <w:kern w:val="2"/>
          <w:sz w:val="21"/>
          <w:szCs w:val="22"/>
          <w:lang w:eastAsia="zh-CN"/>
        </w:rPr>
      </w:pPr>
    </w:p>
    <w:p>
      <w:pPr>
        <w:widowControl w:val="0"/>
        <w:jc w:val="both"/>
        <w:rPr>
          <w:rFonts w:ascii="宋体" w:eastAsia="宋体" w:hAnsi="宋体"/>
          <w:kern w:val="2"/>
          <w:sz w:val="21"/>
          <w:szCs w:val="22"/>
          <w:lang w:eastAsia="zh-CN"/>
        </w:rPr>
      </w:pPr>
    </w:p>
    <w:p>
      <w:pPr>
        <w:widowControl w:val="0"/>
        <w:jc w:val="both"/>
        <w:rPr>
          <w:rFonts w:ascii="宋体" w:eastAsia="宋体" w:hAnsi="宋体"/>
          <w:kern w:val="2"/>
          <w:sz w:val="21"/>
          <w:szCs w:val="22"/>
          <w:lang w:eastAsia="zh-CN"/>
        </w:rPr>
      </w:pPr>
    </w:p>
    <w:p>
      <w:pPr>
        <w:widowControl w:val="0"/>
        <w:jc w:val="both"/>
        <w:rPr>
          <w:rFonts w:ascii="宋体" w:eastAsia="宋体" w:hAnsi="宋体"/>
          <w:kern w:val="2"/>
          <w:sz w:val="21"/>
          <w:szCs w:val="22"/>
          <w:lang w:eastAsia="zh-CN"/>
        </w:rPr>
      </w:pPr>
    </w:p>
    <w:p>
      <w:pPr>
        <w:widowControl w:val="0"/>
        <w:jc w:val="both"/>
        <w:rPr>
          <w:rFonts w:ascii="宋体" w:eastAsia="宋体" w:hAnsi="宋体"/>
          <w:kern w:val="2"/>
          <w:sz w:val="21"/>
          <w:szCs w:val="22"/>
          <w:lang w:eastAsia="zh-CN"/>
        </w:rPr>
      </w:pPr>
    </w:p>
    <w:p>
      <w:pPr>
        <w:widowControl w:val="0"/>
        <w:jc w:val="both"/>
        <w:rPr>
          <w:rFonts w:ascii="宋体" w:eastAsia="宋体" w:hAnsi="宋体"/>
          <w:kern w:val="2"/>
          <w:sz w:val="21"/>
          <w:szCs w:val="22"/>
          <w:lang w:eastAsia="zh-CN"/>
        </w:rPr>
      </w:pPr>
    </w:p>
    <w:p>
      <w:pPr>
        <w:widowControl w:val="0"/>
        <w:jc w:val="both"/>
        <w:rPr>
          <w:rFonts w:ascii="宋体" w:eastAsia="宋体" w:hAnsi="宋体"/>
          <w:kern w:val="2"/>
          <w:sz w:val="21"/>
          <w:szCs w:val="22"/>
          <w:lang w:eastAsia="zh-CN"/>
        </w:rPr>
      </w:pPr>
    </w:p>
    <w:p>
      <w:pPr>
        <w:widowControl w:val="0"/>
        <w:jc w:val="center"/>
        <w:rPr>
          <w:rFonts w:ascii="宋体" w:eastAsia="宋体" w:hAnsi="宋体"/>
          <w:b/>
          <w:kern w:val="2"/>
          <w:sz w:val="44"/>
          <w:szCs w:val="44"/>
          <w:lang w:eastAsia="zh-CN"/>
        </w:rPr>
      </w:pPr>
      <w:r>
        <w:rPr>
          <w:rFonts w:ascii="宋体" w:eastAsia="宋体" w:hAnsi="宋体" w:cstheme="minorBidi" w:hint="eastAsia"/>
          <w:b/>
          <w:kern w:val="2"/>
          <w:sz w:val="44"/>
          <w:szCs w:val="44"/>
          <w:lang w:eastAsia="zh-CN"/>
        </w:rPr>
        <w:t>深圳市千里招标代理有限公司</w:t>
      </w:r>
    </w:p>
    <w:p>
      <w:pPr>
        <w:widowControl w:val="0"/>
        <w:jc w:val="center"/>
        <w:rPr>
          <w:rFonts w:ascii="宋体" w:eastAsia="宋体" w:hAnsi="宋体"/>
          <w:b/>
          <w:kern w:val="2"/>
          <w:sz w:val="44"/>
          <w:szCs w:val="44"/>
          <w:lang w:eastAsia="zh-CN"/>
        </w:rPr>
      </w:pPr>
      <w:r>
        <w:rPr>
          <w:rFonts w:ascii="宋体" w:eastAsia="宋体" w:hAnsi="宋体" w:cstheme="minorBidi" w:hint="eastAsia"/>
          <w:b/>
          <w:kern w:val="2"/>
          <w:sz w:val="44"/>
          <w:szCs w:val="44"/>
          <w:lang w:eastAsia="zh-CN"/>
        </w:rPr>
        <w:t>（</w:t>
      </w:r>
      <w:r>
        <w:rPr>
          <w:rFonts w:ascii="宋体" w:eastAsia="宋体" w:hAnsi="宋体" w:cstheme="minorBidi"/>
          <w:b/>
          <w:kern w:val="2"/>
          <w:sz w:val="44"/>
          <w:szCs w:val="44"/>
          <w:lang w:eastAsia="zh-CN"/>
        </w:rPr>
        <w:t>20</w:t>
      </w:r>
      <w:r>
        <w:rPr>
          <w:rFonts w:ascii="宋体" w:eastAsia="宋体" w:hAnsi="宋体" w:cstheme="minorBidi" w:hint="eastAsia"/>
          <w:b/>
          <w:kern w:val="2"/>
          <w:sz w:val="44"/>
          <w:szCs w:val="44"/>
          <w:lang w:eastAsia="zh-CN"/>
        </w:rPr>
        <w:t>25）</w:t>
      </w:r>
    </w:p>
    <w:p>
      <w:pPr>
        <w:widowControl w:val="0"/>
        <w:ind w:firstLine="6760" w:firstLineChars="1300"/>
        <w:jc w:val="center"/>
        <w:rPr>
          <w:rFonts w:ascii="宋体" w:eastAsia="宋体" w:hAnsi="宋体"/>
          <w:bCs/>
          <w:color w:val="FF0000"/>
          <w:kern w:val="2"/>
          <w:sz w:val="21"/>
          <w:szCs w:val="22"/>
          <w:lang w:eastAsia="zh-CN"/>
        </w:rPr>
      </w:pPr>
      <w:r>
        <w:rPr>
          <w:rFonts w:ascii="宋体" w:eastAsia="宋体" w:hAnsi="宋体" w:cstheme="minorBidi" w:hint="eastAsia"/>
          <w:b/>
          <w:color w:val="FF0000"/>
          <w:kern w:val="2"/>
          <w:sz w:val="52"/>
          <w:szCs w:val="52"/>
          <w:lang w:eastAsia="zh-CN"/>
        </w:rPr>
        <w:br w:type="page"/>
      </w:r>
    </w:p>
    <w:p>
      <w:pPr>
        <w:widowControl w:val="0"/>
        <w:ind w:firstLine="3640" w:firstLineChars="1300"/>
        <w:jc w:val="both"/>
        <w:rPr>
          <w:rFonts w:ascii="宋体" w:eastAsia="宋体" w:hAnsi="宋体" w:hint="eastAsia"/>
          <w:color w:val="FF0000"/>
          <w:kern w:val="2"/>
          <w:sz w:val="21"/>
          <w:szCs w:val="21"/>
          <w:lang w:eastAsia="zh-CN"/>
        </w:rPr>
      </w:pPr>
      <w:bookmarkStart w:id="2" w:name="_Hlk73564573"/>
      <w:r>
        <w:rPr>
          <w:rFonts w:ascii="宋体" w:eastAsia="宋体" w:hAnsi="宋体" w:cstheme="minorBidi" w:hint="eastAsia"/>
          <w:b/>
          <w:bCs/>
          <w:color w:val="FF0000"/>
          <w:kern w:val="44"/>
          <w:sz w:val="28"/>
          <w:szCs w:val="44"/>
          <w:lang w:eastAsia="zh-CN"/>
        </w:rPr>
        <w:t>警示条款</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cstheme="minorBidi" w:hint="eastAsia"/>
          <w:color w:val="FF0000"/>
          <w:kern w:val="2"/>
          <w:sz w:val="20"/>
          <w:szCs w:val="20"/>
          <w:lang w:eastAsia="zh-CN"/>
        </w:rPr>
        <w:t>一、</w:t>
      </w:r>
      <w:r>
        <w:rPr>
          <w:rFonts w:ascii="宋体" w:eastAsia="宋体" w:hAnsi="宋体" w:cstheme="minorBidi" w:hint="eastAsia"/>
          <w:b/>
          <w:bCs/>
          <w:color w:val="FF0000"/>
          <w:kern w:val="2"/>
          <w:sz w:val="20"/>
          <w:szCs w:val="20"/>
          <w:lang w:eastAsia="zh-CN"/>
        </w:rPr>
        <w:t>《深圳经济特区政府采购条例》第五十七条</w:t>
      </w:r>
      <w:r>
        <w:rPr>
          <w:rFonts w:ascii="宋体" w:eastAsia="宋体" w:hAnsi="宋体" w:cstheme="minorBidi" w:hint="eastAsia"/>
          <w:color w:val="FF0000"/>
          <w:kern w:val="2"/>
          <w:sz w:val="20"/>
          <w:szCs w:val="20"/>
          <w:lang w:eastAsia="zh-CN"/>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cstheme="minorBidi" w:hint="eastAsia"/>
          <w:color w:val="FF0000"/>
          <w:kern w:val="2"/>
          <w:sz w:val="20"/>
          <w:szCs w:val="20"/>
          <w:lang w:eastAsia="zh-CN"/>
        </w:rPr>
        <w:t>（一）在采购活动中应当回避而未回避的；</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cstheme="minorBidi" w:hint="eastAsia"/>
          <w:color w:val="FF0000"/>
          <w:kern w:val="2"/>
          <w:sz w:val="20"/>
          <w:szCs w:val="20"/>
          <w:lang w:eastAsia="zh-CN"/>
        </w:rPr>
        <w:t>（二）未按本条例规定签订、履行采购合同，造成严重后果的；</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cstheme="minorBidi" w:hint="eastAsia"/>
          <w:color w:val="FF0000"/>
          <w:kern w:val="2"/>
          <w:sz w:val="20"/>
          <w:szCs w:val="20"/>
          <w:lang w:eastAsia="zh-CN"/>
        </w:rPr>
        <w:t>（三）隐瞒真实情况，提供虚假资料的；</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cstheme="minorBidi" w:hint="eastAsia"/>
          <w:color w:val="FF0000"/>
          <w:kern w:val="2"/>
          <w:sz w:val="20"/>
          <w:szCs w:val="20"/>
          <w:lang w:eastAsia="zh-CN"/>
        </w:rPr>
        <w:t>（四）以非法手段排斥其他供应商参与竞争的；</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cstheme="minorBidi" w:hint="eastAsia"/>
          <w:color w:val="FF0000"/>
          <w:kern w:val="2"/>
          <w:sz w:val="20"/>
          <w:szCs w:val="20"/>
          <w:lang w:eastAsia="zh-CN"/>
        </w:rPr>
        <w:t>（五）与其他采购参加人串通投标的；</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cstheme="minorBidi" w:hint="eastAsia"/>
          <w:color w:val="FF0000"/>
          <w:kern w:val="2"/>
          <w:sz w:val="20"/>
          <w:szCs w:val="20"/>
          <w:lang w:eastAsia="zh-CN"/>
        </w:rPr>
        <w:t>（六）恶意投诉的；</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cstheme="minorBidi" w:hint="eastAsia"/>
          <w:color w:val="FF0000"/>
          <w:kern w:val="2"/>
          <w:sz w:val="20"/>
          <w:szCs w:val="20"/>
          <w:lang w:eastAsia="zh-CN"/>
        </w:rPr>
        <w:t>（七）向采购项目相关人行贿或者提供其他不当利益的；</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cstheme="minorBidi" w:hint="eastAsia"/>
          <w:color w:val="FF0000"/>
          <w:kern w:val="2"/>
          <w:sz w:val="20"/>
          <w:szCs w:val="20"/>
          <w:lang w:eastAsia="zh-CN"/>
        </w:rPr>
        <w:t>（八）阻碍、抗拒主管部门监督检查的；</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cstheme="minorBidi" w:hint="eastAsia"/>
          <w:color w:val="FF0000"/>
          <w:kern w:val="2"/>
          <w:sz w:val="20"/>
          <w:szCs w:val="20"/>
          <w:lang w:eastAsia="zh-CN"/>
        </w:rPr>
        <w:t>（九）其他违反本条例规定的行为。</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cstheme="minorBidi" w:hint="eastAsia"/>
          <w:b/>
          <w:bCs/>
          <w:color w:val="FF0000"/>
          <w:kern w:val="2"/>
          <w:sz w:val="20"/>
          <w:szCs w:val="20"/>
          <w:lang w:eastAsia="zh-CN"/>
        </w:rPr>
        <w:t xml:space="preserve">二、《深圳经济特区政府采购条例实施细则》第七十五条 </w:t>
      </w:r>
      <w:r>
        <w:rPr>
          <w:rFonts w:ascii="宋体" w:eastAsia="宋体" w:hAnsi="宋体" w:cstheme="minorBidi" w:hint="eastAsia"/>
          <w:color w:val="FF0000"/>
          <w:kern w:val="2"/>
          <w:sz w:val="20"/>
          <w:szCs w:val="20"/>
          <w:lang w:eastAsia="zh-CN"/>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cstheme="minorBidi" w:hint="eastAsia"/>
          <w:b/>
          <w:bCs/>
          <w:color w:val="FF0000"/>
          <w:kern w:val="2"/>
          <w:sz w:val="20"/>
          <w:szCs w:val="20"/>
          <w:lang w:eastAsia="zh-CN"/>
        </w:rPr>
        <w:t xml:space="preserve">三、《深圳经济特区政府采购条例实施细则》第七十七条 </w:t>
      </w:r>
      <w:r>
        <w:rPr>
          <w:rFonts w:ascii="宋体" w:eastAsia="宋体" w:hAnsi="宋体" w:cstheme="minorBidi" w:hint="eastAsia"/>
          <w:color w:val="FF0000"/>
          <w:kern w:val="2"/>
          <w:sz w:val="20"/>
          <w:szCs w:val="20"/>
          <w:lang w:eastAsia="zh-CN"/>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cstheme="minorBidi" w:hint="eastAsia"/>
          <w:color w:val="FF0000"/>
          <w:kern w:val="2"/>
          <w:sz w:val="20"/>
          <w:szCs w:val="20"/>
          <w:lang w:eastAsia="zh-CN"/>
        </w:rPr>
        <w:t>投标供应商不能提供项目负责人或者主要技术人员的劳动合同、社会保险等劳动关系证明材料的，视为存在前款第（三）项规定的情形。</w:t>
      </w:r>
    </w:p>
    <w:bookmarkEnd w:id="2"/>
    <w:p>
      <w:pPr>
        <w:widowControl w:val="0"/>
        <w:ind w:firstLine="420" w:firstLineChars="200"/>
        <w:jc w:val="both"/>
        <w:rPr>
          <w:rFonts w:ascii="宋体" w:eastAsia="宋体" w:hAnsi="宋体"/>
          <w:b/>
          <w:color w:val="FF0000"/>
          <w:kern w:val="2"/>
          <w:sz w:val="21"/>
          <w:szCs w:val="22"/>
          <w:lang w:eastAsia="zh-CN"/>
        </w:rPr>
      </w:pPr>
      <w:r>
        <w:rPr>
          <w:rFonts w:ascii="宋体" w:eastAsia="宋体" w:hAnsi="宋体" w:cstheme="minorBidi" w:hint="eastAsia"/>
          <w:b/>
          <w:color w:val="FF0000"/>
          <w:kern w:val="2"/>
          <w:sz w:val="21"/>
          <w:szCs w:val="22"/>
          <w:lang w:eastAsia="zh-CN"/>
        </w:rPr>
        <w:t>四、请投标供应商阅读《政府采购违法行为风险知悉确认书》（内容详见“投标文件附件（信息不公开部分）”中节点“投标人认为需要加以说明的其他内容（格式自定）”）。注：该风险知悉确认书用于对供应商违法行为的警示，不作为供应商资格性审查及符合性审查条件。</w:t>
      </w:r>
    </w:p>
    <w:p>
      <w:pPr>
        <w:widowControl w:val="0"/>
        <w:snapToGrid w:val="0"/>
        <w:spacing w:line="360" w:lineRule="exact"/>
        <w:rPr>
          <w:rFonts w:ascii="宋体" w:eastAsia="宋体" w:hAnsi="宋体" w:cs="宋体" w:hint="eastAsia"/>
          <w:color w:val="000000"/>
          <w:lang w:eastAsia="zh-CN"/>
        </w:rPr>
      </w:pPr>
    </w:p>
    <w:p>
      <w:pPr>
        <w:widowControl w:val="0"/>
        <w:snapToGrid w:val="0"/>
        <w:spacing w:line="360" w:lineRule="exact"/>
        <w:rPr>
          <w:rFonts w:ascii="宋体" w:eastAsia="宋体" w:hAnsi="宋体" w:cs="宋体" w:hint="eastAsia"/>
          <w:color w:val="000000"/>
          <w:lang w:eastAsia="zh-CN"/>
        </w:rPr>
      </w:pPr>
    </w:p>
    <w:p>
      <w:pPr>
        <w:widowControl w:val="0"/>
        <w:tabs>
          <w:tab w:val="left" w:pos="2790"/>
        </w:tabs>
        <w:snapToGrid w:val="0"/>
        <w:rPr>
          <w:rFonts w:ascii="宋体" w:eastAsia="宋体" w:hAnsi="宋体"/>
          <w:kern w:val="2"/>
          <w:lang w:eastAsia="zh-CN"/>
        </w:rPr>
      </w:pPr>
      <w:r>
        <w:rPr>
          <w:rFonts w:ascii="宋体" w:eastAsia="宋体" w:hAnsi="宋体" w:cstheme="minorBidi"/>
          <w:kern w:val="2"/>
          <w:sz w:val="21"/>
          <w:szCs w:val="22"/>
          <w:lang w:eastAsia="zh-CN"/>
        </w:rPr>
        <w:br w:type="page"/>
      </w:r>
    </w:p>
    <w:p>
      <w:pPr>
        <w:widowControl w:val="0"/>
        <w:spacing w:line="360" w:lineRule="auto"/>
        <w:jc w:val="center"/>
        <w:outlineLvl w:val="0"/>
        <w:rPr>
          <w:rFonts w:ascii="宋体" w:eastAsia="宋体" w:hAnsi="宋体" w:cs="宋体" w:hint="eastAsia"/>
          <w:b/>
          <w:bCs/>
          <w:kern w:val="44"/>
          <w:sz w:val="32"/>
          <w:szCs w:val="32"/>
          <w:lang w:eastAsia="zh-CN"/>
        </w:rPr>
      </w:pPr>
      <w:r>
        <w:rPr>
          <w:rFonts w:ascii="宋体" w:eastAsia="宋体" w:hAnsi="宋体" w:cs="宋体" w:hint="eastAsia"/>
          <w:b/>
          <w:bCs/>
          <w:kern w:val="44"/>
          <w:sz w:val="32"/>
          <w:szCs w:val="32"/>
          <w:lang w:eastAsia="zh-CN"/>
        </w:rPr>
        <w:t>目   录</w:t>
      </w:r>
    </w:p>
    <w:p>
      <w:pPr>
        <w:widowControl w:val="0"/>
        <w:spacing w:line="360" w:lineRule="auto"/>
        <w:jc w:val="both"/>
        <w:rPr>
          <w:rFonts w:ascii="宋体" w:eastAsia="宋体" w:hAnsi="宋体" w:cs="宋体" w:hint="eastAsia"/>
          <w:b/>
          <w:kern w:val="2"/>
          <w:lang w:eastAsia="zh-CN"/>
        </w:rPr>
      </w:pPr>
      <w:r>
        <w:rPr>
          <w:rFonts w:ascii="宋体" w:eastAsia="宋体" w:hAnsi="宋体" w:cs="宋体" w:hint="eastAsia"/>
          <w:b/>
          <w:kern w:val="2"/>
          <w:lang w:eastAsia="zh-CN"/>
        </w:rPr>
        <w:t>第一册  专用条款</w:t>
      </w:r>
    </w:p>
    <w:p>
      <w:pPr>
        <w:widowControl w:val="0"/>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关键信息</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第一章  招标公告</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第二章  对通用条款的补充内容及其他关键信息</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第三章  用户需求书</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第四章  投标文件组成要求及格式</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第五章  合同条款及格式</w:t>
      </w:r>
    </w:p>
    <w:p>
      <w:pPr>
        <w:widowControl w:val="0"/>
        <w:spacing w:line="360" w:lineRule="auto"/>
        <w:jc w:val="both"/>
        <w:rPr>
          <w:rFonts w:ascii="宋体" w:eastAsia="宋体" w:hAnsi="宋体" w:cs="宋体" w:hint="eastAsia"/>
          <w:b/>
          <w:kern w:val="2"/>
          <w:szCs w:val="22"/>
          <w:lang w:eastAsia="zh-CN"/>
        </w:rPr>
      </w:pPr>
    </w:p>
    <w:p>
      <w:pPr>
        <w:widowControl w:val="0"/>
        <w:spacing w:line="360" w:lineRule="auto"/>
        <w:jc w:val="both"/>
        <w:rPr>
          <w:rFonts w:ascii="宋体" w:eastAsia="宋体" w:hAnsi="宋体" w:cs="宋体" w:hint="eastAsia"/>
          <w:b/>
          <w:kern w:val="2"/>
          <w:lang w:eastAsia="zh-CN"/>
        </w:rPr>
      </w:pPr>
      <w:r>
        <w:rPr>
          <w:rFonts w:ascii="宋体" w:eastAsia="宋体" w:hAnsi="宋体" w:cs="宋体" w:hint="eastAsia"/>
          <w:b/>
          <w:kern w:val="2"/>
          <w:lang w:eastAsia="zh-CN"/>
        </w:rPr>
        <w:t>第二册  通用条款</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第一章  总则</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第二章  招标文件</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第三章  投标文件的编制</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第四章  投标文件的递交</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第五章  开标</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第六章  评审要求</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第七章  评审程序及评审方法</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第八章  定标及公示</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第九章  公开招标失败的后续处理</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第十章  合同的授予与备案</w:t>
      </w:r>
    </w:p>
    <w:p>
      <w:pPr>
        <w:widowControl w:val="0"/>
        <w:spacing w:line="360" w:lineRule="auto"/>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第十一章  质疑处理</w:t>
      </w:r>
    </w:p>
    <w:p>
      <w:pPr>
        <w:rPr>
          <w:rFonts w:ascii="宋体" w:eastAsia="宋体" w:hAnsi="宋体"/>
          <w:kern w:val="2"/>
          <w:sz w:val="21"/>
          <w:szCs w:val="22"/>
          <w:lang w:eastAsia="zh-CN"/>
        </w:rPr>
      </w:pPr>
    </w:p>
    <w:p>
      <w:pPr>
        <w:rPr>
          <w:rFonts w:ascii="宋体" w:eastAsia="宋体" w:hAnsi="宋体"/>
          <w:kern w:val="2"/>
          <w:sz w:val="21"/>
          <w:szCs w:val="22"/>
          <w:lang w:eastAsia="zh-CN"/>
        </w:rPr>
      </w:pPr>
    </w:p>
    <w:p>
      <w:pPr>
        <w:rPr>
          <w:rFonts w:ascii="宋体" w:eastAsia="宋体" w:hAnsi="宋体"/>
          <w:kern w:val="2"/>
          <w:sz w:val="21"/>
          <w:szCs w:val="22"/>
          <w:lang w:eastAsia="zh-CN"/>
        </w:rPr>
      </w:pPr>
    </w:p>
    <w:p>
      <w:pPr>
        <w:rPr>
          <w:rFonts w:ascii="宋体" w:eastAsia="宋体" w:hAnsi="宋体"/>
          <w:kern w:val="2"/>
          <w:sz w:val="21"/>
          <w:szCs w:val="22"/>
          <w:lang w:eastAsia="zh-CN"/>
        </w:rPr>
      </w:pPr>
    </w:p>
    <w:p>
      <w:pPr>
        <w:widowControl w:val="0"/>
        <w:spacing w:line="360" w:lineRule="auto"/>
        <w:jc w:val="both"/>
        <w:rPr>
          <w:rFonts w:ascii="宋体" w:eastAsia="宋体" w:hAnsi="宋体"/>
          <w:b/>
          <w:bCs/>
          <w:kern w:val="2"/>
          <w:sz w:val="21"/>
          <w:szCs w:val="22"/>
          <w:lang w:eastAsia="zh-CN"/>
        </w:rPr>
      </w:pPr>
    </w:p>
    <w:p>
      <w:pPr>
        <w:widowControl w:val="0"/>
        <w:spacing w:line="360" w:lineRule="auto"/>
        <w:jc w:val="both"/>
        <w:rPr>
          <w:rFonts w:ascii="宋体" w:eastAsia="宋体" w:hAnsi="宋体"/>
          <w:b/>
          <w:bCs/>
          <w:kern w:val="2"/>
          <w:sz w:val="21"/>
          <w:szCs w:val="22"/>
          <w:lang w:eastAsia="zh-CN"/>
        </w:rPr>
      </w:pPr>
    </w:p>
    <w:p>
      <w:pPr>
        <w:widowControl w:val="0"/>
        <w:spacing w:line="360" w:lineRule="auto"/>
        <w:jc w:val="both"/>
        <w:rPr>
          <w:rFonts w:ascii="宋体" w:eastAsia="宋体" w:hAnsi="宋体"/>
          <w:b/>
          <w:bCs/>
          <w:kern w:val="2"/>
          <w:sz w:val="21"/>
          <w:szCs w:val="22"/>
          <w:lang w:eastAsia="zh-CN"/>
        </w:rPr>
      </w:pPr>
    </w:p>
    <w:p>
      <w:pPr>
        <w:rPr>
          <w:rFonts w:ascii="宋体" w:eastAsia="宋体" w:hAnsi="宋体"/>
          <w:kern w:val="2"/>
          <w:sz w:val="21"/>
          <w:szCs w:val="22"/>
          <w:lang w:eastAsia="zh-CN"/>
        </w:rPr>
      </w:pPr>
    </w:p>
    <w:p>
      <w:pPr>
        <w:rPr>
          <w:rFonts w:ascii="宋体" w:eastAsia="宋体" w:hAnsi="宋体"/>
          <w:kern w:val="2"/>
          <w:sz w:val="21"/>
          <w:szCs w:val="22"/>
          <w:lang w:eastAsia="zh-CN"/>
        </w:rPr>
      </w:pPr>
    </w:p>
    <w:p>
      <w:pPr>
        <w:keepNext/>
        <w:keepLines/>
        <w:widowControl w:val="0"/>
        <w:spacing w:before="340" w:after="60" w:afterLines="25" w:line="578" w:lineRule="auto"/>
        <w:jc w:val="center"/>
        <w:outlineLvl w:val="0"/>
        <w:rPr>
          <w:rFonts w:ascii="宋体" w:eastAsia="宋体" w:hAnsi="宋体"/>
          <w:b/>
          <w:bCs/>
          <w:kern w:val="44"/>
          <w:sz w:val="32"/>
          <w:szCs w:val="32"/>
          <w:lang w:eastAsia="zh-CN"/>
        </w:rPr>
      </w:pPr>
      <w:r>
        <w:rPr>
          <w:rFonts w:ascii="宋体" w:eastAsia="宋体" w:hAnsi="宋体" w:hint="eastAsia"/>
          <w:b/>
          <w:bCs/>
          <w:kern w:val="44"/>
          <w:sz w:val="32"/>
          <w:szCs w:val="32"/>
          <w:lang w:eastAsia="zh-CN"/>
        </w:rPr>
        <w:t>第一册  专用条款</w:t>
      </w:r>
    </w:p>
    <w:p>
      <w:pPr>
        <w:keepNext/>
        <w:keepLines/>
        <w:widowControl w:val="0"/>
        <w:adjustRightInd w:val="0"/>
        <w:spacing w:before="260" w:after="260"/>
        <w:jc w:val="center"/>
        <w:textAlignment w:val="baseline"/>
        <w:outlineLvl w:val="1"/>
        <w:rPr>
          <w:rFonts w:ascii="宋体" w:eastAsia="宋体" w:hAnsi="宋体" w:hint="eastAsia"/>
          <w:b/>
          <w:bCs/>
          <w:sz w:val="28"/>
          <w:szCs w:val="28"/>
          <w:lang w:eastAsia="zh-CN"/>
        </w:rPr>
      </w:pPr>
      <w:r>
        <w:rPr>
          <w:rFonts w:ascii="宋体" w:eastAsia="宋体" w:hAnsi="宋体" w:hint="eastAsia"/>
          <w:b/>
          <w:bCs/>
          <w:sz w:val="28"/>
          <w:szCs w:val="28"/>
          <w:lang w:eastAsia="zh-CN"/>
        </w:rPr>
        <w:t>第一章  招标公告</w:t>
      </w:r>
    </w:p>
    <w:p>
      <w:pPr>
        <w:widowControl w:val="0"/>
        <w:spacing w:line="360" w:lineRule="auto"/>
        <w:jc w:val="both"/>
        <w:rPr>
          <w:rFonts w:ascii="宋体" w:eastAsia="宋体" w:hAnsi="宋体" w:cs="宋体" w:hint="eastAsia"/>
          <w:b/>
          <w:bCs/>
          <w:sz w:val="21"/>
          <w:szCs w:val="21"/>
          <w:lang w:eastAsia="zh-CN"/>
        </w:rPr>
      </w:pPr>
      <w:r>
        <w:rPr>
          <w:rFonts w:ascii="宋体" w:eastAsia="宋体" w:hAnsi="宋体" w:cs="宋体" w:hint="eastAsia"/>
          <w:b/>
          <w:bCs/>
          <w:sz w:val="21"/>
          <w:szCs w:val="21"/>
          <w:lang w:eastAsia="zh-CN"/>
        </w:rPr>
        <w:t>申请人的资格要求：</w:t>
      </w:r>
    </w:p>
    <w:p>
      <w:pPr>
        <w:widowControl w:val="0"/>
        <w:numPr>
          <w:ilvl w:val="0"/>
          <w:numId w:val="0"/>
        </w:numPr>
        <w:spacing w:line="500" w:lineRule="exact"/>
        <w:ind w:left="0" w:firstLine="420" w:firstLineChars="200"/>
        <w:jc w:val="both"/>
        <w:rPr>
          <w:rFonts w:ascii="宋体" w:eastAsia="宋体" w:hAnsi="宋体" w:cs="仿宋_GB2312" w:hint="eastAsia"/>
          <w:kern w:val="2"/>
          <w:sz w:val="21"/>
          <w:szCs w:val="21"/>
          <w:lang w:eastAsia="zh-CN"/>
        </w:rPr>
      </w:pPr>
      <w:r>
        <w:rPr>
          <w:rFonts w:ascii="宋体" w:eastAsia="宋体" w:hAnsi="宋体" w:cs="仿宋_GB2312" w:hint="eastAsia"/>
          <w:kern w:val="2"/>
          <w:sz w:val="21"/>
          <w:szCs w:val="21"/>
          <w:lang w:eastAsia="zh-CN"/>
        </w:rPr>
        <w:t>1、具有独立法人资格或具有独立承担民事责任的能力的其它组织（提供营业执照或事业单位法人证等法人证明扫描件，原件备查）。</w:t>
      </w:r>
    </w:p>
    <w:p>
      <w:pPr>
        <w:widowControl w:val="0"/>
        <w:numPr>
          <w:ilvl w:val="0"/>
          <w:numId w:val="0"/>
        </w:numPr>
        <w:spacing w:line="500" w:lineRule="exact"/>
        <w:ind w:left="0" w:firstLine="420" w:firstLineChars="200"/>
        <w:jc w:val="both"/>
        <w:rPr>
          <w:rFonts w:ascii="宋体" w:eastAsia="宋体" w:hAnsi="宋体" w:cs="仿宋_GB2312" w:hint="eastAsia"/>
          <w:kern w:val="2"/>
          <w:sz w:val="21"/>
          <w:szCs w:val="21"/>
          <w:lang w:eastAsia="zh-CN"/>
        </w:rPr>
      </w:pPr>
      <w:r>
        <w:rPr>
          <w:rFonts w:ascii="宋体" w:eastAsia="宋体" w:hAnsi="宋体" w:cs="仿宋_GB2312" w:hint="eastAsia"/>
          <w:kern w:val="2"/>
          <w:sz w:val="21"/>
          <w:szCs w:val="21"/>
          <w:lang w:eastAsia="zh-CN"/>
        </w:rPr>
        <w:t>2、参与本项目投标前三年内，在经营活动中没有重大违法记录（由供应商在《政府采购投标及履约承诺函》中作出声明）。</w:t>
      </w:r>
    </w:p>
    <w:p>
      <w:pPr>
        <w:widowControl w:val="0"/>
        <w:numPr>
          <w:ilvl w:val="0"/>
          <w:numId w:val="0"/>
        </w:numPr>
        <w:spacing w:line="500" w:lineRule="exact"/>
        <w:ind w:left="0" w:firstLine="420" w:firstLineChars="200"/>
        <w:jc w:val="both"/>
        <w:rPr>
          <w:rFonts w:ascii="宋体" w:eastAsia="宋体" w:hAnsi="宋体" w:cs="仿宋_GB2312" w:hint="eastAsia"/>
          <w:kern w:val="2"/>
          <w:sz w:val="21"/>
          <w:szCs w:val="21"/>
          <w:lang w:eastAsia="zh-CN"/>
        </w:rPr>
      </w:pPr>
      <w:r>
        <w:rPr>
          <w:rFonts w:ascii="宋体" w:eastAsia="宋体" w:hAnsi="宋体" w:cs="仿宋_GB2312" w:hint="eastAsia"/>
          <w:kern w:val="2"/>
          <w:sz w:val="21"/>
          <w:szCs w:val="21"/>
          <w:lang w:eastAsia="zh-CN"/>
        </w:rPr>
        <w:t>3、参与本项目政府采购活动时不存在被有关部门禁止参与政府采购活动且在有效期内的情况（由供应商在《政府采购投标及履约承诺函》中作出声明）。</w:t>
      </w:r>
    </w:p>
    <w:p>
      <w:pPr>
        <w:widowControl w:val="0"/>
        <w:numPr>
          <w:ilvl w:val="0"/>
          <w:numId w:val="0"/>
        </w:numPr>
        <w:spacing w:line="500" w:lineRule="exact"/>
        <w:ind w:left="0" w:firstLine="420" w:firstLineChars="200"/>
        <w:jc w:val="both"/>
        <w:rPr>
          <w:rFonts w:ascii="宋体" w:eastAsia="宋体" w:hAnsi="宋体" w:cs="仿宋_GB2312" w:hint="eastAsia"/>
          <w:kern w:val="2"/>
          <w:sz w:val="21"/>
          <w:szCs w:val="21"/>
          <w:lang w:eastAsia="zh-CN"/>
        </w:rPr>
      </w:pPr>
      <w:r>
        <w:rPr>
          <w:rFonts w:ascii="宋体" w:eastAsia="宋体" w:hAnsi="宋体" w:cs="仿宋_GB2312" w:hint="eastAsia"/>
          <w:kern w:val="2"/>
          <w:sz w:val="21"/>
          <w:szCs w:val="21"/>
          <w:lang w:eastAsia="zh-CN"/>
        </w:rPr>
        <w:t>4、具备《中华人民共和国政府采购法》第二十二条第一款的条件（由供应商在《政府采购投标及履约承诺函》中作出声明）。</w:t>
      </w:r>
    </w:p>
    <w:p>
      <w:pPr>
        <w:widowControl w:val="0"/>
        <w:numPr>
          <w:ilvl w:val="0"/>
          <w:numId w:val="0"/>
        </w:numPr>
        <w:spacing w:line="500" w:lineRule="exact"/>
        <w:ind w:left="0" w:firstLine="420" w:firstLineChars="200"/>
        <w:jc w:val="both"/>
        <w:rPr>
          <w:rFonts w:ascii="宋体" w:eastAsia="宋体" w:hAnsi="宋体" w:cs="仿宋_GB2312" w:hint="eastAsia"/>
          <w:kern w:val="2"/>
          <w:sz w:val="21"/>
          <w:szCs w:val="21"/>
          <w:lang w:eastAsia="zh-CN"/>
        </w:rPr>
      </w:pPr>
      <w:r>
        <w:rPr>
          <w:rFonts w:ascii="宋体" w:eastAsia="宋体" w:hAnsi="宋体" w:cs="仿宋_GB2312" w:hint="eastAsia"/>
          <w:kern w:val="2"/>
          <w:sz w:val="21"/>
          <w:szCs w:val="21"/>
          <w:lang w:eastAsia="zh-CN"/>
        </w:rPr>
        <w:t>5、参与本项目政府采购活动时未被列入失信被执行人、重大税收违法失信主体、政府采购严重违法失信行为记录名单（由供应商在《政府采购投标及履约承诺函》中作出承诺）。</w:t>
      </w:r>
    </w:p>
    <w:p>
      <w:pPr>
        <w:widowControl w:val="0"/>
        <w:numPr>
          <w:ilvl w:val="0"/>
          <w:numId w:val="0"/>
        </w:numPr>
        <w:spacing w:line="500" w:lineRule="exact"/>
        <w:ind w:left="0" w:firstLine="420" w:firstLineChars="200"/>
        <w:jc w:val="both"/>
        <w:rPr>
          <w:rFonts w:ascii="宋体" w:eastAsia="宋体" w:hAnsi="宋体" w:cs="仿宋_GB2312" w:hint="eastAsia"/>
          <w:kern w:val="2"/>
          <w:sz w:val="21"/>
          <w:szCs w:val="21"/>
          <w:lang w:eastAsia="zh-CN"/>
        </w:rPr>
      </w:pPr>
      <w:r>
        <w:rPr>
          <w:rFonts w:ascii="宋体" w:eastAsia="宋体" w:hAnsi="宋体" w:cs="仿宋_GB2312" w:hint="eastAsia"/>
          <w:kern w:val="2"/>
          <w:sz w:val="21"/>
          <w:szCs w:val="21"/>
          <w:lang w:eastAsia="zh-CN"/>
        </w:rPr>
        <w:t>备注：“信用中国”中“信用服务”栏的“重大税收违法失信主体”“失信被执行人”“中国政府采购网”中的“政府采购严重违法失信行为记录名单”， “深圳信用网”以及 “深圳市政府采购监管网”为供应商信用信息的查询渠道，相关信息以开标当日的查询结果为准。</w:t>
      </w:r>
    </w:p>
    <w:p>
      <w:pPr>
        <w:widowControl w:val="0"/>
        <w:numPr>
          <w:ilvl w:val="0"/>
          <w:numId w:val="0"/>
        </w:numPr>
        <w:spacing w:line="500" w:lineRule="exact"/>
        <w:ind w:left="0" w:firstLine="420" w:firstLineChars="200"/>
        <w:jc w:val="both"/>
        <w:rPr>
          <w:rFonts w:ascii="宋体" w:eastAsia="宋体" w:hAnsi="宋体" w:cs="仿宋_GB2312" w:hint="eastAsia"/>
          <w:kern w:val="2"/>
          <w:sz w:val="21"/>
          <w:szCs w:val="21"/>
          <w:lang w:eastAsia="zh-CN"/>
        </w:rPr>
      </w:pPr>
      <w:r>
        <w:rPr>
          <w:rFonts w:ascii="宋体" w:eastAsia="宋体" w:hAnsi="宋体" w:cs="仿宋_GB2312" w:hint="eastAsia"/>
          <w:kern w:val="2"/>
          <w:sz w:val="21"/>
          <w:szCs w:val="21"/>
          <w:lang w:eastAsia="zh-CN"/>
        </w:rPr>
        <w:t>6、不存在《深圳市财政局政府采购供应商信用信息管理办法》（深财规〔2023〕3号）列明的严重违法失信行为（由供应商在《政府采购投标及履约承诺函》中作出声明）。</w:t>
      </w:r>
    </w:p>
    <w:p>
      <w:pPr>
        <w:widowControl w:val="0"/>
        <w:numPr>
          <w:ilvl w:val="0"/>
          <w:numId w:val="0"/>
        </w:numPr>
        <w:spacing w:line="500" w:lineRule="exact"/>
        <w:ind w:left="0" w:firstLine="420" w:firstLineChars="200"/>
        <w:jc w:val="both"/>
        <w:rPr>
          <w:rFonts w:ascii="宋体" w:eastAsia="宋体" w:hAnsi="宋体" w:cs="仿宋_GB2312" w:hint="eastAsia"/>
          <w:kern w:val="2"/>
          <w:sz w:val="21"/>
          <w:szCs w:val="21"/>
          <w:lang w:eastAsia="zh-CN"/>
        </w:rPr>
      </w:pPr>
      <w:r>
        <w:rPr>
          <w:rFonts w:ascii="宋体" w:eastAsia="宋体" w:hAnsi="宋体" w:cs="仿宋_GB2312" w:hint="eastAsia"/>
          <w:kern w:val="2"/>
          <w:sz w:val="21"/>
          <w:szCs w:val="21"/>
          <w:lang w:eastAsia="zh-CN"/>
        </w:rPr>
        <w:t>7、为采购项目提供整体设计、规范编制或者项目管理、监理、检测等服务的供应商，不得再参加该采购项目同一合同项下的其他采购活动。（由供应商在《政府采购投标及履约承诺函》中作出承诺）。</w:t>
      </w:r>
    </w:p>
    <w:p>
      <w:pPr>
        <w:widowControl w:val="0"/>
        <w:numPr>
          <w:ilvl w:val="0"/>
          <w:numId w:val="0"/>
        </w:numPr>
        <w:spacing w:line="500" w:lineRule="exact"/>
        <w:ind w:left="0" w:firstLine="420" w:firstLineChars="200"/>
        <w:jc w:val="both"/>
        <w:rPr>
          <w:rFonts w:ascii="宋体" w:eastAsia="宋体" w:hAnsi="宋体" w:cs="仿宋_GB2312" w:hint="eastAsia"/>
          <w:kern w:val="2"/>
          <w:sz w:val="21"/>
          <w:szCs w:val="21"/>
          <w:lang w:eastAsia="zh-CN"/>
        </w:rPr>
      </w:pPr>
      <w:r>
        <w:rPr>
          <w:rFonts w:ascii="宋体" w:eastAsia="宋体" w:hAnsi="宋体" w:cs="仿宋_GB2312" w:hint="eastAsia"/>
          <w:kern w:val="2"/>
          <w:sz w:val="21"/>
          <w:szCs w:val="21"/>
          <w:lang w:eastAsia="zh-CN"/>
        </w:rPr>
        <w:t>8、单位负责人为同一人或者存在直接控股、管理关系的不同供应商，不得参加同一合同项下的政府采购活动。（由供应商在《政府采购投标及履约承诺函》中作出承诺）。</w:t>
      </w:r>
    </w:p>
    <w:p>
      <w:pPr>
        <w:widowControl w:val="0"/>
        <w:numPr>
          <w:ilvl w:val="0"/>
          <w:numId w:val="0"/>
        </w:numPr>
        <w:spacing w:line="500" w:lineRule="exact"/>
        <w:ind w:left="0" w:firstLine="420" w:firstLineChars="200"/>
        <w:jc w:val="both"/>
        <w:rPr>
          <w:rFonts w:ascii="宋体" w:eastAsia="宋体" w:hAnsi="宋体" w:cs="仿宋_GB2312" w:hint="eastAsia"/>
          <w:kern w:val="2"/>
          <w:sz w:val="21"/>
          <w:szCs w:val="21"/>
          <w:lang w:eastAsia="zh-CN"/>
        </w:rPr>
      </w:pPr>
      <w:r>
        <w:rPr>
          <w:rFonts w:ascii="宋体" w:eastAsia="宋体" w:hAnsi="宋体" w:cs="仿宋_GB2312" w:hint="eastAsia"/>
          <w:kern w:val="2"/>
          <w:sz w:val="21"/>
          <w:szCs w:val="21"/>
          <w:lang w:eastAsia="zh-CN"/>
        </w:rPr>
        <w:t>9、本项目不属于专门面向中小企业采购的项目。</w:t>
      </w:r>
    </w:p>
    <w:p>
      <w:pPr>
        <w:widowControl w:val="0"/>
        <w:numPr>
          <w:ilvl w:val="0"/>
          <w:numId w:val="0"/>
        </w:numPr>
        <w:spacing w:line="500" w:lineRule="exact"/>
        <w:ind w:left="0" w:firstLine="420" w:firstLineChars="200"/>
        <w:jc w:val="both"/>
        <w:rPr>
          <w:rFonts w:ascii="宋体" w:eastAsia="宋体" w:hAnsi="宋体" w:cs="仿宋_GB2312" w:hint="eastAsia"/>
          <w:kern w:val="2"/>
          <w:sz w:val="21"/>
          <w:szCs w:val="21"/>
          <w:lang w:eastAsia="zh-CN"/>
        </w:rPr>
      </w:pPr>
      <w:r>
        <w:rPr>
          <w:rFonts w:ascii="宋体" w:eastAsia="宋体" w:hAnsi="宋体" w:cs="仿宋_GB2312" w:hint="eastAsia"/>
          <w:kern w:val="2"/>
          <w:sz w:val="21"/>
          <w:szCs w:val="21"/>
          <w:lang w:eastAsia="zh-CN"/>
        </w:rPr>
        <w:t>10、本项目不接受联合体投标，不允许转包、分包。（由供应商在《政府采购投标及履约承诺函》中作出承诺）。</w:t>
      </w:r>
    </w:p>
    <w:p>
      <w:pPr>
        <w:widowControl w:val="0"/>
        <w:spacing w:after="60" w:afterLines="25" w:line="360" w:lineRule="auto"/>
        <w:ind w:firstLine="420" w:firstLineChars="200"/>
        <w:jc w:val="both"/>
        <w:rPr>
          <w:rFonts w:ascii="宋体" w:eastAsia="宋体" w:hAnsi="宋体"/>
          <w:kern w:val="2"/>
          <w:sz w:val="21"/>
          <w:szCs w:val="20"/>
          <w:lang w:eastAsia="zh-CN"/>
        </w:rPr>
      </w:pPr>
      <w:r>
        <w:rPr>
          <w:rFonts w:ascii="宋体" w:eastAsia="宋体" w:hAnsi="宋体" w:cs="仿宋_GB2312" w:hint="eastAsia"/>
          <w:kern w:val="2"/>
          <w:sz w:val="21"/>
          <w:szCs w:val="21"/>
          <w:lang w:eastAsia="zh-CN"/>
        </w:rPr>
        <w:t>11、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pPr>
        <w:widowControl w:val="0"/>
        <w:spacing w:after="60" w:afterLines="25" w:line="360" w:lineRule="auto"/>
        <w:jc w:val="both"/>
        <w:rPr>
          <w:rFonts w:ascii="宋体" w:eastAsia="宋体" w:hAnsi="宋体"/>
          <w:kern w:val="2"/>
          <w:sz w:val="21"/>
          <w:szCs w:val="20"/>
          <w:lang w:eastAsia="zh-CN"/>
        </w:rPr>
      </w:pPr>
    </w:p>
    <w:p>
      <w:pPr>
        <w:widowControl w:val="0"/>
        <w:spacing w:after="60" w:afterLines="25"/>
        <w:jc w:val="center"/>
        <w:rPr>
          <w:rFonts w:ascii="宋体" w:eastAsia="宋体" w:hAnsi="宋体"/>
          <w:b/>
          <w:color w:val="FF0000"/>
          <w:kern w:val="2"/>
          <w:sz w:val="30"/>
          <w:szCs w:val="30"/>
          <w:lang w:eastAsia="zh-CN"/>
        </w:rPr>
      </w:pPr>
      <w:r>
        <w:rPr>
          <w:rFonts w:ascii="宋体" w:eastAsia="宋体" w:hAnsi="宋体" w:hint="eastAsia"/>
          <w:b/>
          <w:color w:val="FF0000"/>
          <w:kern w:val="2"/>
          <w:sz w:val="30"/>
          <w:szCs w:val="30"/>
          <w:lang w:eastAsia="zh-CN"/>
        </w:rPr>
        <w:t>完整公告内容以网站公布信息为准，详见：深圳政府采购自行采购系统</w:t>
      </w:r>
      <w:r>
        <w:rPr>
          <w:rFonts w:ascii="宋体" w:eastAsia="宋体" w:hAnsi="宋体" w:cstheme="minorBidi" w:hint="eastAsia"/>
          <w:b/>
          <w:color w:val="FF0000"/>
          <w:kern w:val="2"/>
          <w:sz w:val="30"/>
          <w:szCs w:val="30"/>
          <w:lang w:eastAsia="zh-CN"/>
        </w:rPr>
        <w:t>网（</w:t>
      </w:r>
      <w:hyperlink r:id="rId4" w:history="1">
        <w:r>
          <w:rPr>
            <w:rFonts w:ascii="宋体" w:eastAsia="宋体" w:hAnsi="宋体" w:cstheme="minorBidi" w:hint="eastAsia"/>
            <w:b/>
            <w:color w:val="0000FF"/>
            <w:kern w:val="2"/>
            <w:sz w:val="30"/>
            <w:szCs w:val="30"/>
            <w:u w:val="single"/>
            <w:lang w:eastAsia="zh-CN"/>
          </w:rPr>
          <w:t>https://zxcg.szggzy.com/home/index.html</w:t>
        </w:r>
      </w:hyperlink>
      <w:r>
        <w:rPr>
          <w:rFonts w:ascii="宋体" w:eastAsia="宋体" w:hAnsi="宋体" w:cstheme="minorBidi" w:hint="eastAsia"/>
          <w:b/>
          <w:color w:val="FF0000"/>
          <w:kern w:val="2"/>
          <w:sz w:val="30"/>
          <w:szCs w:val="30"/>
          <w:lang w:eastAsia="zh-CN"/>
        </w:rPr>
        <w:t>）</w:t>
      </w:r>
    </w:p>
    <w:p>
      <w:pPr>
        <w:rPr>
          <w:rFonts w:ascii="宋体" w:eastAsia="宋体" w:hAnsi="宋体" w:hint="eastAsia"/>
          <w:b/>
          <w:color w:val="FF0000"/>
          <w:kern w:val="2"/>
          <w:sz w:val="30"/>
          <w:szCs w:val="30"/>
          <w:lang w:eastAsia="zh-CN"/>
        </w:rPr>
      </w:pPr>
      <w:r>
        <w:rPr>
          <w:rFonts w:ascii="宋体" w:eastAsia="宋体" w:hAnsi="宋体" w:hint="eastAsia"/>
          <w:b/>
          <w:color w:val="FF0000"/>
          <w:kern w:val="2"/>
          <w:sz w:val="30"/>
          <w:szCs w:val="30"/>
          <w:lang w:eastAsia="zh-CN"/>
        </w:rPr>
        <w:br w:type="page"/>
      </w:r>
    </w:p>
    <w:p>
      <w:pPr>
        <w:keepNext/>
        <w:keepLines/>
        <w:widowControl w:val="0"/>
        <w:spacing w:before="260" w:after="260" w:line="416" w:lineRule="auto"/>
        <w:jc w:val="center"/>
        <w:outlineLvl w:val="1"/>
        <w:rPr>
          <w:rFonts w:ascii="宋体" w:eastAsia="宋体" w:hAnsi="宋体" w:hint="eastAsia"/>
          <w:b/>
          <w:bCs/>
          <w:sz w:val="28"/>
          <w:szCs w:val="28"/>
          <w:lang w:eastAsia="zh-CN"/>
        </w:rPr>
      </w:pPr>
      <w:r>
        <w:rPr>
          <w:rFonts w:ascii="宋体" w:eastAsia="宋体" w:hAnsi="宋体" w:hint="eastAsia"/>
          <w:b/>
          <w:bCs/>
          <w:sz w:val="28"/>
          <w:szCs w:val="28"/>
          <w:lang w:eastAsia="zh-CN"/>
        </w:rPr>
        <w:t xml:space="preserve">第二章 </w:t>
      </w:r>
      <w:bookmarkStart w:id="3" w:name="_Hlk71926094"/>
      <w:r>
        <w:rPr>
          <w:rFonts w:ascii="宋体" w:eastAsia="宋体" w:hAnsi="宋体" w:hint="eastAsia"/>
          <w:b/>
          <w:bCs/>
          <w:sz w:val="28"/>
          <w:szCs w:val="28"/>
          <w:lang w:eastAsia="zh-CN"/>
        </w:rPr>
        <w:t>对通用条款的补充内容及其他关键信息</w:t>
      </w:r>
      <w:bookmarkEnd w:id="3"/>
    </w:p>
    <w:p>
      <w:pPr>
        <w:keepNext/>
        <w:keepLines/>
        <w:widowControl w:val="0"/>
        <w:adjustRightInd w:val="0"/>
        <w:spacing w:before="120" w:beforeLines="50" w:after="120" w:afterLines="50"/>
        <w:jc w:val="center"/>
        <w:textAlignment w:val="baseline"/>
        <w:outlineLvl w:val="2"/>
        <w:rPr>
          <w:rFonts w:ascii="宋体" w:eastAsia="宋体" w:hAnsi="宋体" w:hint="eastAsia"/>
          <w:b/>
          <w:bCs/>
          <w:lang w:eastAsia="zh-CN"/>
        </w:rPr>
      </w:pPr>
      <w:bookmarkStart w:id="4" w:name="_Toc73518117"/>
      <w:bookmarkStart w:id="5" w:name="_Toc60631620"/>
      <w:bookmarkStart w:id="6" w:name="_Toc60560625"/>
      <w:bookmarkStart w:id="7" w:name="_Toc73521635"/>
      <w:bookmarkStart w:id="8" w:name="_Toc73517639"/>
      <w:bookmarkStart w:id="9" w:name="_Toc73521547"/>
      <w:bookmarkStart w:id="10" w:name="_Toc100052364"/>
      <w:bookmarkStart w:id="11" w:name="_Toc101074876"/>
      <w:r>
        <w:rPr>
          <w:rFonts w:ascii="宋体" w:eastAsia="宋体" w:hAnsi="宋体" w:hint="eastAsia"/>
          <w:b/>
          <w:bCs/>
          <w:lang w:eastAsia="zh-CN"/>
        </w:rPr>
        <w:t>一、对通用条款的补充内容</w:t>
      </w:r>
    </w:p>
    <w:tbl>
      <w:tblPr>
        <w:tblStyle w:val="TableNormal"/>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
      <w:tblGrid>
        <w:gridCol w:w="922"/>
        <w:gridCol w:w="1639"/>
        <w:gridCol w:w="6295"/>
      </w:tblGrid>
      <w:tr>
        <w:tblPrEx>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b/>
                <w:bCs/>
                <w:kern w:val="2"/>
                <w:sz w:val="21"/>
                <w:szCs w:val="21"/>
                <w:lang w:eastAsia="zh-CN"/>
              </w:rPr>
            </w:pPr>
            <w:r>
              <w:rPr>
                <w:rFonts w:ascii="宋体" w:eastAsia="宋体" w:hAnsi="宋体" w:cstheme="minorBidi" w:hint="eastAsia"/>
                <w:b/>
                <w:bCs/>
                <w:kern w:val="2"/>
                <w:sz w:val="21"/>
                <w:szCs w:val="21"/>
                <w:lang w:eastAsia="zh-CN"/>
              </w:rPr>
              <w:t>通用条款序号</w:t>
            </w:r>
          </w:p>
        </w:tc>
        <w:tc>
          <w:tcPr>
            <w:tcW w:w="1755" w:type="dxa"/>
            <w:vAlign w:val="center"/>
          </w:tcPr>
          <w:p>
            <w:pPr>
              <w:widowControl w:val="0"/>
              <w:jc w:val="center"/>
              <w:rPr>
                <w:rFonts w:ascii="宋体" w:eastAsia="宋体" w:hAnsi="宋体" w:hint="eastAsia"/>
                <w:b/>
                <w:bCs/>
                <w:kern w:val="2"/>
                <w:sz w:val="21"/>
                <w:szCs w:val="21"/>
                <w:lang w:eastAsia="zh-CN"/>
              </w:rPr>
            </w:pPr>
            <w:r>
              <w:rPr>
                <w:rFonts w:ascii="宋体" w:eastAsia="宋体" w:hAnsi="宋体" w:cstheme="minorBidi" w:hint="eastAsia"/>
                <w:b/>
                <w:bCs/>
                <w:kern w:val="2"/>
                <w:sz w:val="21"/>
                <w:szCs w:val="21"/>
                <w:lang w:eastAsia="zh-CN"/>
              </w:rPr>
              <w:t>涉及事项</w:t>
            </w:r>
          </w:p>
        </w:tc>
        <w:tc>
          <w:tcPr>
            <w:tcW w:w="6795" w:type="dxa"/>
            <w:vAlign w:val="center"/>
          </w:tcPr>
          <w:p>
            <w:pPr>
              <w:widowControl w:val="0"/>
              <w:jc w:val="center"/>
              <w:rPr>
                <w:rFonts w:ascii="宋体" w:eastAsia="宋体" w:hAnsi="宋体" w:hint="eastAsia"/>
                <w:b/>
                <w:bCs/>
                <w:kern w:val="2"/>
                <w:sz w:val="21"/>
                <w:szCs w:val="21"/>
                <w:lang w:eastAsia="zh-CN"/>
              </w:rPr>
            </w:pPr>
            <w:r>
              <w:rPr>
                <w:rFonts w:ascii="宋体" w:eastAsia="宋体" w:hAnsi="宋体" w:cstheme="minorBidi" w:hint="eastAsia"/>
                <w:b/>
                <w:bCs/>
                <w:kern w:val="2"/>
                <w:sz w:val="21"/>
                <w:szCs w:val="21"/>
                <w:lang w:eastAsia="zh-CN"/>
              </w:rPr>
              <w:t>具 体 补 充 内 容</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w:t>
            </w:r>
            <w:r>
              <w:rPr>
                <w:rFonts w:ascii="宋体" w:eastAsia="宋体" w:hAnsi="宋体" w:cstheme="minorBidi"/>
                <w:kern w:val="2"/>
                <w:sz w:val="21"/>
                <w:szCs w:val="21"/>
                <w:lang w:eastAsia="zh-CN"/>
              </w:rPr>
              <w:t>.1</w:t>
            </w:r>
          </w:p>
        </w:tc>
        <w:tc>
          <w:tcPr>
            <w:tcW w:w="1755" w:type="dxa"/>
            <w:vAlign w:val="center"/>
          </w:tcPr>
          <w:p>
            <w:pPr>
              <w:widowControl w:val="0"/>
              <w:jc w:val="center"/>
              <w:rPr>
                <w:rFonts w:ascii="宋体" w:eastAsia="宋体" w:hAnsi="宋体" w:hint="eastAsia"/>
                <w:kern w:val="2"/>
                <w:sz w:val="21"/>
                <w:szCs w:val="21"/>
                <w:highlight w:val="yellow"/>
                <w:lang w:eastAsia="zh-CN"/>
              </w:rPr>
            </w:pPr>
            <w:r>
              <w:rPr>
                <w:rFonts w:ascii="宋体" w:eastAsia="宋体" w:hAnsi="宋体" w:cstheme="minorBidi" w:hint="eastAsia"/>
                <w:kern w:val="2"/>
                <w:sz w:val="21"/>
                <w:szCs w:val="21"/>
                <w:lang w:eastAsia="zh-CN"/>
              </w:rPr>
              <w:t>采购人</w:t>
            </w:r>
          </w:p>
        </w:tc>
        <w:tc>
          <w:tcPr>
            <w:tcW w:w="6795" w:type="dxa"/>
            <w:vAlign w:val="center"/>
          </w:tcPr>
          <w:p>
            <w:pPr>
              <w:widowControl w:val="0"/>
              <w:rPr>
                <w:rFonts w:ascii="宋体" w:eastAsia="宋体" w:hAnsi="宋体" w:hint="eastAsia"/>
                <w:kern w:val="2"/>
                <w:sz w:val="21"/>
                <w:szCs w:val="21"/>
                <w:highlight w:val="yellow"/>
                <w:lang w:eastAsia="zh-CN"/>
              </w:rPr>
            </w:pPr>
            <w:r>
              <w:rPr>
                <w:rFonts w:ascii="宋体" w:eastAsia="宋体" w:hAnsi="宋体" w:cs="Arial" w:hint="eastAsia"/>
                <w:b/>
                <w:kern w:val="2"/>
                <w:sz w:val="21"/>
                <w:szCs w:val="21"/>
                <w:lang w:eastAsia="zh-CN"/>
              </w:rPr>
              <w:t>深圳市龙华区中心医院</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w:t>
            </w:r>
            <w:r>
              <w:rPr>
                <w:rFonts w:ascii="宋体" w:eastAsia="宋体" w:hAnsi="宋体" w:cstheme="minorBidi"/>
                <w:kern w:val="2"/>
                <w:sz w:val="21"/>
                <w:szCs w:val="21"/>
                <w:lang w:eastAsia="zh-CN"/>
              </w:rPr>
              <w:t>.2</w:t>
            </w:r>
          </w:p>
        </w:tc>
        <w:tc>
          <w:tcPr>
            <w:tcW w:w="1755"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社会代理机构</w:t>
            </w:r>
          </w:p>
        </w:tc>
        <w:tc>
          <w:tcPr>
            <w:tcW w:w="6795" w:type="dxa"/>
            <w:vAlign w:val="center"/>
          </w:tcPr>
          <w:p>
            <w:pPr>
              <w:widowControl w:val="0"/>
              <w:rPr>
                <w:rFonts w:ascii="宋体" w:eastAsia="宋体" w:hAnsi="宋体" w:hint="eastAsia"/>
                <w:kern w:val="2"/>
                <w:sz w:val="21"/>
                <w:szCs w:val="21"/>
                <w:lang w:eastAsia="zh-CN"/>
              </w:rPr>
            </w:pPr>
            <w:r>
              <w:rPr>
                <w:rFonts w:ascii="宋体" w:eastAsia="宋体" w:hAnsi="宋体" w:cs="Arial" w:hint="eastAsia"/>
                <w:kern w:val="2"/>
                <w:sz w:val="21"/>
                <w:szCs w:val="21"/>
                <w:lang w:eastAsia="zh-CN"/>
              </w:rPr>
              <w:t>本文件所述的“</w:t>
            </w:r>
            <w:r>
              <w:rPr>
                <w:rFonts w:ascii="宋体" w:eastAsia="宋体" w:hAnsi="宋体" w:cstheme="minorBidi" w:hint="eastAsia"/>
                <w:kern w:val="2"/>
                <w:sz w:val="21"/>
                <w:szCs w:val="21"/>
                <w:lang w:eastAsia="zh-CN"/>
              </w:rPr>
              <w:t>社会代理机构</w:t>
            </w:r>
            <w:r>
              <w:rPr>
                <w:rFonts w:ascii="宋体" w:eastAsia="宋体" w:hAnsi="宋体" w:cs="Arial" w:hint="eastAsia"/>
                <w:kern w:val="2"/>
                <w:sz w:val="21"/>
                <w:szCs w:val="21"/>
                <w:lang w:eastAsia="zh-CN"/>
              </w:rPr>
              <w:t>”</w:t>
            </w:r>
            <w:r>
              <w:rPr>
                <w:rFonts w:ascii="宋体" w:eastAsia="宋体" w:hAnsi="宋体" w:cs="Arial"/>
                <w:kern w:val="2"/>
                <w:sz w:val="21"/>
                <w:szCs w:val="21"/>
                <w:lang w:eastAsia="zh-CN"/>
              </w:rPr>
              <w:t>指</w:t>
            </w:r>
            <w:r>
              <w:rPr>
                <w:rFonts w:ascii="宋体" w:eastAsia="宋体" w:hAnsi="宋体" w:cs="Arial" w:hint="eastAsia"/>
                <w:b/>
                <w:bCs/>
                <w:kern w:val="2"/>
                <w:sz w:val="21"/>
                <w:szCs w:val="21"/>
                <w:lang w:eastAsia="zh-CN"/>
              </w:rPr>
              <w:t>深圳市千里招标代理有限公司</w:t>
            </w:r>
            <w:r>
              <w:rPr>
                <w:rFonts w:ascii="宋体" w:eastAsia="宋体" w:hAnsi="宋体" w:hint="eastAsia"/>
                <w:kern w:val="2"/>
                <w:sz w:val="21"/>
                <w:szCs w:val="21"/>
                <w:lang w:eastAsia="zh-CN"/>
              </w:rPr>
              <w:t>。</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5</w:t>
            </w:r>
            <w:r>
              <w:rPr>
                <w:rFonts w:ascii="宋体" w:eastAsia="宋体" w:hAnsi="宋体" w:cstheme="minorBidi"/>
                <w:kern w:val="2"/>
                <w:sz w:val="21"/>
                <w:szCs w:val="21"/>
                <w:lang w:eastAsia="zh-CN"/>
              </w:rPr>
              <w:t>.3</w:t>
            </w:r>
          </w:p>
        </w:tc>
        <w:tc>
          <w:tcPr>
            <w:tcW w:w="1755"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联合体投标</w:t>
            </w:r>
          </w:p>
        </w:tc>
        <w:tc>
          <w:tcPr>
            <w:tcW w:w="6795" w:type="dxa"/>
            <w:vAlign w:val="center"/>
          </w:tcPr>
          <w:p>
            <w:pPr>
              <w:widowControl w:val="0"/>
              <w:rPr>
                <w:rFonts w:ascii="宋体" w:eastAsia="宋体" w:hAnsi="宋体" w:hint="eastAsia"/>
                <w:kern w:val="2"/>
                <w:sz w:val="21"/>
                <w:szCs w:val="21"/>
                <w:lang w:eastAsia="zh-CN"/>
              </w:rPr>
            </w:pPr>
            <w:r>
              <w:rPr>
                <w:rFonts w:ascii="宋体" w:eastAsia="宋体" w:hAnsi="宋体" w:hint="eastAsia"/>
                <w:kern w:val="2"/>
                <w:sz w:val="21"/>
                <w:szCs w:val="21"/>
                <w:lang w:eastAsia="zh-CN"/>
              </w:rPr>
              <w:t>不接受</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9</w:t>
            </w:r>
          </w:p>
        </w:tc>
        <w:tc>
          <w:tcPr>
            <w:tcW w:w="1755"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踏勘现场</w:t>
            </w:r>
          </w:p>
        </w:tc>
        <w:tc>
          <w:tcPr>
            <w:tcW w:w="6795" w:type="dxa"/>
            <w:vAlign w:val="center"/>
          </w:tcPr>
          <w:p>
            <w:pPr>
              <w:widowControl w:val="0"/>
              <w:rPr>
                <w:rFonts w:ascii="宋体" w:eastAsia="宋体" w:hAnsi="宋体" w:hint="eastAsia"/>
                <w:kern w:val="2"/>
                <w:sz w:val="21"/>
                <w:szCs w:val="21"/>
                <w:highlight w:val="yellow"/>
                <w:lang w:eastAsia="zh-CN"/>
              </w:rPr>
            </w:pPr>
            <w:r>
              <w:rPr>
                <w:rFonts w:ascii="宋体" w:eastAsia="宋体" w:hAnsi="宋体" w:hint="eastAsia"/>
                <w:kern w:val="2"/>
                <w:sz w:val="21"/>
                <w:szCs w:val="21"/>
                <w:lang w:eastAsia="zh-CN"/>
              </w:rPr>
              <w:t>不组织</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0</w:t>
            </w:r>
          </w:p>
        </w:tc>
        <w:tc>
          <w:tcPr>
            <w:tcW w:w="1755"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标前会议</w:t>
            </w:r>
          </w:p>
        </w:tc>
        <w:tc>
          <w:tcPr>
            <w:tcW w:w="6795" w:type="dxa"/>
            <w:vAlign w:val="center"/>
          </w:tcPr>
          <w:p>
            <w:pPr>
              <w:widowControl w:val="0"/>
              <w:rPr>
                <w:rFonts w:ascii="宋体" w:eastAsia="宋体" w:hAnsi="宋体" w:hint="eastAsia"/>
                <w:kern w:val="2"/>
                <w:sz w:val="21"/>
                <w:szCs w:val="21"/>
                <w:lang w:eastAsia="zh-CN"/>
              </w:rPr>
            </w:pPr>
            <w:r>
              <w:rPr>
                <w:rFonts w:ascii="宋体" w:eastAsia="宋体" w:hAnsi="宋体" w:hint="eastAsia"/>
                <w:kern w:val="2"/>
                <w:sz w:val="21"/>
                <w:szCs w:val="21"/>
                <w:lang w:eastAsia="zh-CN"/>
              </w:rPr>
              <w:t>不组织</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3</w:t>
            </w:r>
          </w:p>
        </w:tc>
        <w:tc>
          <w:tcPr>
            <w:tcW w:w="1755"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招标文件的澄清和修改</w:t>
            </w:r>
          </w:p>
        </w:tc>
        <w:tc>
          <w:tcPr>
            <w:tcW w:w="6795" w:type="dxa"/>
            <w:vAlign w:val="center"/>
          </w:tcPr>
          <w:p>
            <w:pPr>
              <w:widowControl w:val="0"/>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不晚于投标截止日三日前，投标人有义务在招标期间在深圳政府采购自行采购系统网站浏览与本项目有关的澄清和修改信息。</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w:t>
            </w:r>
            <w:r>
              <w:rPr>
                <w:rFonts w:ascii="宋体" w:eastAsia="宋体" w:hAnsi="宋体" w:cstheme="minorBidi"/>
                <w:kern w:val="2"/>
                <w:sz w:val="21"/>
                <w:szCs w:val="21"/>
                <w:lang w:eastAsia="zh-CN"/>
              </w:rPr>
              <w:t>0</w:t>
            </w:r>
          </w:p>
        </w:tc>
        <w:tc>
          <w:tcPr>
            <w:tcW w:w="1755"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投标有效期</w:t>
            </w:r>
          </w:p>
        </w:tc>
        <w:tc>
          <w:tcPr>
            <w:tcW w:w="6795" w:type="dxa"/>
            <w:vAlign w:val="center"/>
          </w:tcPr>
          <w:p>
            <w:pPr>
              <w:widowControl w:val="0"/>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120日历天（从投标截止之日算起）</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w:t>
            </w:r>
            <w:r>
              <w:rPr>
                <w:rFonts w:ascii="宋体" w:eastAsia="宋体" w:hAnsi="宋体" w:cstheme="minorBidi"/>
                <w:kern w:val="2"/>
                <w:sz w:val="21"/>
                <w:szCs w:val="21"/>
                <w:lang w:eastAsia="zh-CN"/>
              </w:rPr>
              <w:t>2</w:t>
            </w:r>
          </w:p>
        </w:tc>
        <w:tc>
          <w:tcPr>
            <w:tcW w:w="1755"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投标人的替代方案</w:t>
            </w:r>
          </w:p>
        </w:tc>
        <w:tc>
          <w:tcPr>
            <w:tcW w:w="6795" w:type="dxa"/>
            <w:vAlign w:val="center"/>
          </w:tcPr>
          <w:p>
            <w:pPr>
              <w:widowControl w:val="0"/>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不接受</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w:t>
            </w:r>
            <w:r>
              <w:rPr>
                <w:rFonts w:ascii="宋体" w:eastAsia="宋体" w:hAnsi="宋体" w:cstheme="minorBidi"/>
                <w:kern w:val="2"/>
                <w:sz w:val="21"/>
                <w:szCs w:val="21"/>
                <w:lang w:eastAsia="zh-CN"/>
              </w:rPr>
              <w:t>5</w:t>
            </w:r>
          </w:p>
        </w:tc>
        <w:tc>
          <w:tcPr>
            <w:tcW w:w="1755"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投标文件的大小</w:t>
            </w:r>
          </w:p>
        </w:tc>
        <w:tc>
          <w:tcPr>
            <w:tcW w:w="6795" w:type="dxa"/>
            <w:vAlign w:val="center"/>
          </w:tcPr>
          <w:p>
            <w:pPr>
              <w:widowControl w:val="0"/>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投标文件大小不得超过100MB</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w:t>
            </w:r>
            <w:r>
              <w:rPr>
                <w:rFonts w:ascii="宋体" w:eastAsia="宋体" w:hAnsi="宋体" w:cstheme="minorBidi"/>
                <w:kern w:val="2"/>
                <w:sz w:val="21"/>
                <w:szCs w:val="21"/>
                <w:lang w:eastAsia="zh-CN"/>
              </w:rPr>
              <w:t>6</w:t>
            </w:r>
          </w:p>
        </w:tc>
        <w:tc>
          <w:tcPr>
            <w:tcW w:w="1755" w:type="dxa"/>
            <w:vAlign w:val="center"/>
          </w:tcPr>
          <w:p>
            <w:pPr>
              <w:widowControl w:val="0"/>
              <w:jc w:val="center"/>
              <w:rPr>
                <w:rFonts w:ascii="宋体" w:eastAsia="宋体" w:hAnsi="宋体" w:hint="eastAsia"/>
                <w:kern w:val="2"/>
                <w:sz w:val="21"/>
                <w:szCs w:val="21"/>
                <w:lang w:eastAsia="zh-CN"/>
              </w:rPr>
            </w:pPr>
            <w:bookmarkStart w:id="12" w:name="_Hlk71664860"/>
            <w:r>
              <w:rPr>
                <w:rFonts w:ascii="宋体" w:eastAsia="宋体" w:hAnsi="宋体" w:cstheme="minorBidi" w:hint="eastAsia"/>
                <w:kern w:val="2"/>
                <w:sz w:val="21"/>
                <w:szCs w:val="21"/>
                <w:lang w:eastAsia="zh-CN"/>
              </w:rPr>
              <w:t>样品、现场演示、方案讲解</w:t>
            </w:r>
            <w:bookmarkEnd w:id="12"/>
          </w:p>
        </w:tc>
        <w:tc>
          <w:tcPr>
            <w:tcW w:w="6795" w:type="dxa"/>
            <w:vAlign w:val="center"/>
          </w:tcPr>
          <w:p>
            <w:pPr>
              <w:widowControl w:val="0"/>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“无”</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w:t>
            </w:r>
            <w:r>
              <w:rPr>
                <w:rFonts w:ascii="宋体" w:eastAsia="宋体" w:hAnsi="宋体" w:cstheme="minorBidi"/>
                <w:kern w:val="2"/>
                <w:sz w:val="21"/>
                <w:szCs w:val="21"/>
                <w:lang w:eastAsia="zh-CN"/>
              </w:rPr>
              <w:t>7</w:t>
            </w:r>
          </w:p>
        </w:tc>
        <w:tc>
          <w:tcPr>
            <w:tcW w:w="1755"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评审方法</w:t>
            </w:r>
          </w:p>
        </w:tc>
        <w:tc>
          <w:tcPr>
            <w:tcW w:w="6795" w:type="dxa"/>
            <w:vAlign w:val="center"/>
          </w:tcPr>
          <w:p>
            <w:pPr>
              <w:widowControl w:val="0"/>
              <w:rPr>
                <w:rFonts w:ascii="宋体" w:eastAsia="宋体" w:hAnsi="宋体" w:hint="eastAsia"/>
                <w:kern w:val="2"/>
                <w:sz w:val="21"/>
                <w:szCs w:val="21"/>
                <w:lang w:eastAsia="zh-CN"/>
              </w:rPr>
            </w:pPr>
            <w:r>
              <w:rPr>
                <w:rFonts w:ascii="宋体" w:eastAsia="宋体" w:hAnsi="宋体" w:cstheme="minorBidi"/>
                <w:b/>
                <w:bCs/>
                <w:kern w:val="2"/>
                <w:sz w:val="21"/>
                <w:szCs w:val="21"/>
                <w:lang w:eastAsia="zh-CN"/>
              </w:rPr>
              <w:t>综合评分法</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w:t>
            </w:r>
            <w:r>
              <w:rPr>
                <w:rFonts w:ascii="宋体" w:eastAsia="宋体" w:hAnsi="宋体" w:cstheme="minorBidi"/>
                <w:kern w:val="2"/>
                <w:sz w:val="21"/>
                <w:szCs w:val="21"/>
                <w:lang w:eastAsia="zh-CN"/>
              </w:rPr>
              <w:t>8</w:t>
            </w:r>
          </w:p>
        </w:tc>
        <w:tc>
          <w:tcPr>
            <w:tcW w:w="1755"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定标方法</w:t>
            </w:r>
          </w:p>
        </w:tc>
        <w:tc>
          <w:tcPr>
            <w:tcW w:w="6795" w:type="dxa"/>
            <w:vAlign w:val="center"/>
          </w:tcPr>
          <w:p>
            <w:pPr>
              <w:widowControl w:val="0"/>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非评定分离</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4</w:t>
            </w:r>
            <w:r>
              <w:rPr>
                <w:rFonts w:ascii="宋体" w:eastAsia="宋体" w:hAnsi="宋体" w:cstheme="minorBidi"/>
                <w:kern w:val="2"/>
                <w:sz w:val="21"/>
                <w:szCs w:val="21"/>
                <w:lang w:eastAsia="zh-CN"/>
              </w:rPr>
              <w:t>6</w:t>
            </w:r>
          </w:p>
        </w:tc>
        <w:tc>
          <w:tcPr>
            <w:tcW w:w="1755"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履约担保</w:t>
            </w:r>
          </w:p>
        </w:tc>
        <w:tc>
          <w:tcPr>
            <w:tcW w:w="6795" w:type="dxa"/>
            <w:vAlign w:val="center"/>
          </w:tcPr>
          <w:p>
            <w:pPr>
              <w:widowControl w:val="0"/>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不需要</w:t>
            </w:r>
          </w:p>
        </w:tc>
      </w:tr>
      <w:bookmarkEnd w:id="4"/>
      <w:bookmarkEnd w:id="5"/>
      <w:bookmarkEnd w:id="6"/>
      <w:bookmarkEnd w:id="7"/>
      <w:bookmarkEnd w:id="8"/>
      <w:bookmarkEnd w:id="9"/>
      <w:bookmarkEnd w:id="10"/>
      <w:bookmarkEnd w:id="11"/>
    </w:tbl>
    <w:p>
      <w:pPr>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备注：本表是通用条款相关条款的补充和明确，如与通用条款内容相冲突的，以本表为准。</w:t>
      </w:r>
    </w:p>
    <w:p>
      <w:pPr>
        <w:keepNext/>
        <w:keepLines/>
        <w:widowControl w:val="0"/>
        <w:adjustRightInd w:val="0"/>
        <w:spacing w:before="120" w:beforeLines="50" w:after="120" w:afterLines="50"/>
        <w:jc w:val="center"/>
        <w:textAlignment w:val="baseline"/>
        <w:outlineLvl w:val="2"/>
        <w:rPr>
          <w:rFonts w:ascii="宋体" w:eastAsia="宋体" w:hAnsi="宋体" w:hint="eastAsia"/>
          <w:b/>
          <w:bCs/>
          <w:lang w:eastAsia="zh-CN"/>
        </w:rPr>
      </w:pPr>
      <w:r>
        <w:rPr>
          <w:rFonts w:ascii="宋体" w:eastAsia="宋体" w:hAnsi="宋体" w:hint="eastAsia"/>
          <w:b/>
          <w:bCs/>
          <w:lang w:eastAsia="zh-CN"/>
        </w:rPr>
        <w:t>二、其他关键信息</w:t>
      </w:r>
    </w:p>
    <w:p>
      <w:pPr>
        <w:widowControl w:val="0"/>
        <w:tabs>
          <w:tab w:val="left" w:pos="720"/>
        </w:tabs>
        <w:spacing w:line="360" w:lineRule="auto"/>
        <w:jc w:val="both"/>
        <w:rPr>
          <w:rFonts w:ascii="宋体" w:eastAsia="宋体" w:hAnsi="宋体" w:cs="宋体" w:hint="eastAsia"/>
          <w:b/>
          <w:bCs/>
          <w:kern w:val="2"/>
          <w:szCs w:val="22"/>
          <w:lang w:eastAsia="zh-CN"/>
        </w:rPr>
      </w:pPr>
      <w:r>
        <w:rPr>
          <w:rFonts w:ascii="宋体" w:eastAsia="宋体" w:hAnsi="宋体" w:cs="宋体" w:hint="eastAsia"/>
          <w:b/>
          <w:bCs/>
          <w:kern w:val="2"/>
          <w:szCs w:val="22"/>
          <w:lang w:eastAsia="zh-CN"/>
        </w:rPr>
        <w:t>（一）与“对通用条款的补充内容”章节相关的事项</w:t>
      </w:r>
    </w:p>
    <w:p>
      <w:pPr>
        <w:widowControl w:val="0"/>
        <w:tabs>
          <w:tab w:val="left" w:pos="720"/>
        </w:tabs>
        <w:spacing w:line="360" w:lineRule="auto"/>
        <w:jc w:val="both"/>
        <w:rPr>
          <w:rFonts w:ascii="宋体" w:eastAsia="宋体" w:hAnsi="宋体" w:cs="宋体" w:hint="eastAsia"/>
          <w:b/>
          <w:bCs/>
          <w:kern w:val="2"/>
          <w:szCs w:val="22"/>
          <w:lang w:eastAsia="zh-CN"/>
        </w:rPr>
      </w:pPr>
      <w:r>
        <w:rPr>
          <w:rFonts w:ascii="宋体" w:eastAsia="宋体" w:hAnsi="宋体" w:cs="宋体" w:hint="eastAsia"/>
          <w:b/>
          <w:bCs/>
          <w:kern w:val="2"/>
          <w:szCs w:val="22"/>
          <w:lang w:eastAsia="zh-CN"/>
        </w:rPr>
        <w:t>1、评标定标信息</w:t>
      </w:r>
    </w:p>
    <w:p>
      <w:pPr>
        <w:widowControl w:val="0"/>
        <w:jc w:val="center"/>
        <w:rPr>
          <w:rFonts w:ascii="宋体" w:eastAsia="宋体" w:hAnsi="宋体"/>
          <w:kern w:val="2"/>
          <w:sz w:val="21"/>
          <w:szCs w:val="22"/>
          <w:lang w:eastAsia="zh-CN"/>
        </w:rPr>
      </w:pPr>
      <w:r>
        <w:rPr>
          <w:rFonts w:ascii="宋体" w:eastAsia="宋体" w:hAnsi="宋体" w:cstheme="minorBidi" w:hint="eastAsia"/>
          <w:b/>
          <w:kern w:val="2"/>
          <w:sz w:val="21"/>
          <w:szCs w:val="22"/>
          <w:lang w:eastAsia="zh-CN"/>
        </w:rPr>
        <w:t>非评定分离项目</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862"/>
        <w:gridCol w:w="4994"/>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4125" w:type="dxa"/>
          </w:tcPr>
          <w:p>
            <w:pPr>
              <w:jc w:val="center"/>
              <w:rPr>
                <w:rFonts w:ascii="宋体" w:hAnsi="宋体" w:hint="eastAsia"/>
                <w:kern w:val="2"/>
                <w:sz w:val="21"/>
                <w:szCs w:val="22"/>
                <w:lang w:eastAsia="zh-CN"/>
              </w:rPr>
            </w:pPr>
            <w:r>
              <w:rPr>
                <w:rFonts w:ascii="宋体" w:hAnsi="宋体" w:cstheme="minorBidi" w:hint="eastAsia"/>
                <w:kern w:val="2"/>
                <w:sz w:val="21"/>
                <w:szCs w:val="22"/>
                <w:lang w:eastAsia="zh-CN"/>
              </w:rPr>
              <w:t>评标方法</w:t>
            </w:r>
          </w:p>
        </w:tc>
        <w:tc>
          <w:tcPr>
            <w:tcW w:w="5339" w:type="dxa"/>
          </w:tcPr>
          <w:p>
            <w:pPr>
              <w:jc w:val="center"/>
              <w:rPr>
                <w:rFonts w:ascii="宋体" w:hAnsi="宋体" w:hint="eastAsia"/>
                <w:kern w:val="2"/>
                <w:sz w:val="21"/>
                <w:szCs w:val="22"/>
                <w:lang w:eastAsia="zh-CN"/>
              </w:rPr>
            </w:pPr>
            <w:r>
              <w:rPr>
                <w:rFonts w:ascii="Wingdings" w:hAnsi="Wingdings" w:cstheme="minorBidi"/>
                <w:kern w:val="2"/>
                <w:sz w:val="21"/>
                <w:szCs w:val="22"/>
                <w:lang w:eastAsia="zh-CN"/>
              </w:rPr>
              <w:sym w:font="Wingdings" w:char="F0FE"/>
            </w:r>
            <w:r>
              <w:rPr>
                <w:rFonts w:ascii="宋体" w:hAnsi="宋体" w:cstheme="minorBidi" w:hint="eastAsia"/>
                <w:kern w:val="2"/>
                <w:sz w:val="21"/>
                <w:szCs w:val="22"/>
                <w:lang w:eastAsia="zh-CN"/>
              </w:rPr>
              <w:t>综合评分法</w:t>
            </w:r>
          </w:p>
        </w:tc>
      </w:tr>
      <w:tr>
        <w:tblPrEx>
          <w:tblW w:w="5000" w:type="pct"/>
          <w:tblInd w:w="0" w:type="dxa"/>
          <w:tblLayout w:type="fixed"/>
          <w:tblCellMar>
            <w:top w:w="0" w:type="dxa"/>
            <w:left w:w="108" w:type="dxa"/>
            <w:bottom w:w="0" w:type="dxa"/>
            <w:right w:w="108" w:type="dxa"/>
          </w:tblCellMar>
        </w:tblPrEx>
        <w:tc>
          <w:tcPr>
            <w:tcW w:w="4125" w:type="dxa"/>
          </w:tcPr>
          <w:p>
            <w:pPr>
              <w:jc w:val="center"/>
              <w:rPr>
                <w:rFonts w:ascii="宋体" w:hAnsi="宋体" w:hint="eastAsia"/>
                <w:kern w:val="2"/>
                <w:sz w:val="21"/>
                <w:szCs w:val="22"/>
                <w:lang w:eastAsia="zh-CN"/>
              </w:rPr>
            </w:pPr>
            <w:r>
              <w:rPr>
                <w:rFonts w:ascii="宋体" w:hAnsi="宋体" w:cstheme="minorBidi" w:hint="eastAsia"/>
                <w:kern w:val="2"/>
                <w:sz w:val="21"/>
                <w:szCs w:val="22"/>
                <w:lang w:eastAsia="zh-CN"/>
              </w:rPr>
              <w:t>候选中标供应商家数</w:t>
            </w:r>
          </w:p>
        </w:tc>
        <w:tc>
          <w:tcPr>
            <w:tcW w:w="5339" w:type="dxa"/>
          </w:tcPr>
          <w:p>
            <w:pPr>
              <w:jc w:val="center"/>
              <w:rPr>
                <w:rFonts w:ascii="宋体" w:hAnsi="宋体" w:hint="eastAsia"/>
                <w:kern w:val="2"/>
                <w:sz w:val="21"/>
                <w:szCs w:val="22"/>
                <w:lang w:eastAsia="zh-CN"/>
              </w:rPr>
            </w:pPr>
            <w:r>
              <w:rPr>
                <w:rFonts w:ascii="宋体" w:hAnsi="宋体" w:cstheme="minorBidi" w:hint="eastAsia"/>
                <w:kern w:val="2"/>
                <w:sz w:val="21"/>
                <w:szCs w:val="22"/>
                <w:lang w:eastAsia="zh-CN"/>
              </w:rPr>
              <w:t>3</w:t>
            </w:r>
          </w:p>
        </w:tc>
      </w:tr>
      <w:tr>
        <w:tblPrEx>
          <w:tblW w:w="5000" w:type="pct"/>
          <w:tblInd w:w="0" w:type="dxa"/>
          <w:tblLayout w:type="fixed"/>
          <w:tblCellMar>
            <w:top w:w="0" w:type="dxa"/>
            <w:left w:w="108" w:type="dxa"/>
            <w:bottom w:w="0" w:type="dxa"/>
            <w:right w:w="108" w:type="dxa"/>
          </w:tblCellMar>
        </w:tblPrEx>
        <w:tc>
          <w:tcPr>
            <w:tcW w:w="4125" w:type="dxa"/>
          </w:tcPr>
          <w:p>
            <w:pPr>
              <w:jc w:val="center"/>
              <w:rPr>
                <w:rFonts w:ascii="宋体" w:hAnsi="宋体" w:hint="eastAsia"/>
                <w:kern w:val="2"/>
                <w:sz w:val="21"/>
                <w:szCs w:val="22"/>
                <w:lang w:eastAsia="zh-CN"/>
              </w:rPr>
            </w:pPr>
            <w:r>
              <w:rPr>
                <w:rFonts w:ascii="宋体" w:hAnsi="宋体" w:cstheme="minorBidi" w:hint="eastAsia"/>
                <w:kern w:val="2"/>
                <w:sz w:val="21"/>
                <w:szCs w:val="22"/>
                <w:lang w:eastAsia="zh-CN"/>
              </w:rPr>
              <w:t>中标供应商家数</w:t>
            </w:r>
          </w:p>
        </w:tc>
        <w:tc>
          <w:tcPr>
            <w:tcW w:w="5339" w:type="dxa"/>
          </w:tcPr>
          <w:p>
            <w:pPr>
              <w:jc w:val="center"/>
              <w:rPr>
                <w:rFonts w:ascii="宋体" w:hAnsi="宋体" w:hint="eastAsia"/>
                <w:kern w:val="2"/>
                <w:sz w:val="21"/>
                <w:szCs w:val="22"/>
                <w:lang w:eastAsia="zh-CN"/>
              </w:rPr>
            </w:pPr>
            <w:r>
              <w:rPr>
                <w:rFonts w:ascii="宋体" w:hAnsi="宋体" w:cstheme="minorBidi" w:hint="eastAsia"/>
                <w:kern w:val="2"/>
                <w:sz w:val="21"/>
                <w:szCs w:val="22"/>
                <w:lang w:eastAsia="zh-CN"/>
              </w:rPr>
              <w:t>1</w:t>
            </w:r>
          </w:p>
        </w:tc>
      </w:tr>
    </w:tbl>
    <w:p>
      <w:pPr>
        <w:widowControl w:val="0"/>
        <w:tabs>
          <w:tab w:val="left" w:pos="720"/>
        </w:tabs>
        <w:spacing w:line="240" w:lineRule="atLeast"/>
        <w:jc w:val="both"/>
        <w:rPr>
          <w:rFonts w:ascii="宋体" w:eastAsia="宋体" w:hAnsi="宋体" w:cs="宋体" w:hint="eastAsia"/>
          <w:bCs/>
          <w:kern w:val="2"/>
          <w:sz w:val="21"/>
          <w:szCs w:val="21"/>
          <w:lang w:eastAsia="zh-CN"/>
        </w:rPr>
      </w:pPr>
    </w:p>
    <w:p>
      <w:pPr>
        <w:widowControl w:val="0"/>
        <w:tabs>
          <w:tab w:val="left" w:pos="720"/>
        </w:tabs>
        <w:spacing w:line="360" w:lineRule="auto"/>
        <w:jc w:val="both"/>
        <w:rPr>
          <w:rFonts w:ascii="宋体" w:eastAsia="宋体" w:hAnsi="宋体" w:cs="宋体" w:hint="eastAsia"/>
          <w:b/>
          <w:bCs/>
          <w:kern w:val="2"/>
          <w:szCs w:val="22"/>
          <w:lang w:eastAsia="zh-CN"/>
        </w:rPr>
      </w:pPr>
      <w:r>
        <w:rPr>
          <w:rFonts w:ascii="宋体" w:eastAsia="宋体" w:hAnsi="宋体" w:cs="宋体" w:hint="eastAsia"/>
          <w:b/>
          <w:bCs/>
          <w:kern w:val="2"/>
          <w:szCs w:val="22"/>
          <w:lang w:eastAsia="zh-CN"/>
        </w:rPr>
        <w:t>（二）其他事项</w:t>
      </w:r>
    </w:p>
    <w:p>
      <w:pPr>
        <w:widowControl w:val="0"/>
        <w:ind w:firstLine="420" w:firstLineChars="200"/>
        <w:jc w:val="both"/>
        <w:rPr>
          <w:rFonts w:ascii="宋体" w:eastAsia="宋体" w:hAnsi="宋体"/>
          <w:kern w:val="2"/>
          <w:sz w:val="21"/>
          <w:szCs w:val="22"/>
          <w:lang w:eastAsia="zh-CN"/>
        </w:rPr>
      </w:pPr>
      <w:r>
        <w:rPr>
          <w:rFonts w:ascii="宋体" w:eastAsia="宋体" w:hAnsi="宋体" w:cstheme="minorBidi"/>
          <w:kern w:val="2"/>
          <w:sz w:val="21"/>
          <w:szCs w:val="22"/>
          <w:lang w:eastAsia="zh-CN"/>
        </w:rPr>
        <w:t>1</w:t>
      </w:r>
      <w:r>
        <w:rPr>
          <w:rFonts w:ascii="宋体" w:eastAsia="宋体" w:hAnsi="宋体" w:cstheme="minorBidi" w:hint="eastAsia"/>
          <w:kern w:val="2"/>
          <w:sz w:val="21"/>
          <w:szCs w:val="22"/>
          <w:lang w:eastAsia="zh-CN"/>
        </w:rPr>
        <w:t>、关于享受优惠政策的主体及价格扣除比例</w:t>
      </w:r>
    </w:p>
    <w:p>
      <w:pPr>
        <w:spacing w:line="300" w:lineRule="auto"/>
        <w:ind w:firstLine="420" w:firstLineChars="200"/>
        <w:rPr>
          <w:rFonts w:ascii="宋体" w:eastAsia="宋体" w:hAnsi="宋体" w:cs="宋体" w:hint="eastAsia"/>
          <w:sz w:val="21"/>
          <w:szCs w:val="21"/>
          <w:lang w:eastAsia="zh-CN"/>
        </w:rPr>
      </w:pPr>
      <w:r>
        <w:rPr>
          <w:rFonts w:ascii="宋体" w:eastAsia="宋体" w:hAnsi="宋体" w:cs="宋体" w:hint="eastAsia"/>
          <w:sz w:val="21"/>
          <w:szCs w:val="21"/>
          <w:lang w:eastAsia="zh-CN"/>
        </w:rPr>
        <w:t>（1）专门面向中小企业采购的项目，不再执行价格扣除比例。</w:t>
      </w:r>
    </w:p>
    <w:p>
      <w:pPr>
        <w:spacing w:line="300" w:lineRule="auto"/>
        <w:ind w:firstLine="420" w:firstLineChars="200"/>
        <w:rPr>
          <w:rFonts w:ascii="宋体" w:eastAsia="宋体" w:hAnsi="宋体" w:cs="宋体" w:hint="eastAsia"/>
          <w:sz w:val="21"/>
          <w:szCs w:val="21"/>
          <w:lang w:eastAsia="zh-CN"/>
        </w:rPr>
      </w:pPr>
      <w:r>
        <w:rPr>
          <w:rFonts w:ascii="宋体" w:eastAsia="宋体" w:hAnsi="宋体" w:cs="宋体" w:hint="eastAsia"/>
          <w:sz w:val="21"/>
          <w:szCs w:val="21"/>
          <w:lang w:eastAsia="zh-CN"/>
        </w:rPr>
        <w:t>（2）非专门面向中小企业采购的项目，应执行价格扣除比例：供应商提供的服务全部由优惠主体承接，则对其投标总价给予</w:t>
      </w:r>
      <w:r>
        <w:rPr>
          <w:rFonts w:ascii="宋体" w:eastAsia="宋体" w:hAnsi="宋体" w:cs="宋体" w:hint="eastAsia"/>
          <w:color w:val="FF0000"/>
          <w:sz w:val="21"/>
          <w:szCs w:val="21"/>
          <w:u w:val="single"/>
          <w:lang w:eastAsia="zh-CN"/>
        </w:rPr>
        <w:t xml:space="preserve"> 10 %</w:t>
      </w:r>
      <w:r>
        <w:rPr>
          <w:rFonts w:ascii="宋体" w:eastAsia="宋体" w:hAnsi="宋体" w:cs="宋体" w:hint="eastAsia"/>
          <w:color w:val="000000"/>
          <w:sz w:val="21"/>
          <w:szCs w:val="21"/>
          <w:lang w:eastAsia="zh-CN"/>
        </w:rPr>
        <w:t>（10%~20%）</w:t>
      </w:r>
      <w:r>
        <w:rPr>
          <w:rFonts w:ascii="宋体" w:eastAsia="宋体" w:hAnsi="宋体" w:cs="宋体" w:hint="eastAsia"/>
          <w:sz w:val="21"/>
          <w:szCs w:val="21"/>
          <w:lang w:eastAsia="zh-CN"/>
        </w:rPr>
        <w:t>的扣除，用扣除后的价格参与评审。满足多项优惠政策的企业，不重复享受多项价格扣除政策。</w:t>
      </w:r>
    </w:p>
    <w:p>
      <w:pPr>
        <w:spacing w:line="300" w:lineRule="auto"/>
        <w:ind w:firstLine="420" w:firstLineChars="200"/>
        <w:rPr>
          <w:rFonts w:ascii="宋体" w:eastAsia="宋体" w:hAnsi="宋体" w:cs="宋体" w:hint="eastAsia"/>
          <w:sz w:val="21"/>
          <w:szCs w:val="21"/>
          <w:lang w:eastAsia="zh-CN"/>
        </w:rPr>
      </w:pPr>
      <w:r>
        <w:rPr>
          <w:rFonts w:ascii="宋体" w:eastAsia="宋体" w:hAnsi="宋体" w:cs="宋体" w:hint="eastAsia"/>
          <w:sz w:val="21"/>
          <w:szCs w:val="21"/>
          <w:lang w:eastAsia="zh-CN"/>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b)优惠主体承接是指提供服务的人员为中小企业依照《中华人民共和国劳动合同法》订立劳动合同的从业人员。</w:t>
      </w:r>
    </w:p>
    <w:p>
      <w:pPr>
        <w:numPr>
          <w:ilvl w:val="0"/>
          <w:numId w:val="1"/>
        </w:numPr>
        <w:spacing w:line="300" w:lineRule="auto"/>
        <w:ind w:firstLine="420" w:firstLineChars="200"/>
        <w:rPr>
          <w:rFonts w:ascii="宋体" w:eastAsia="宋体" w:hAnsi="宋体" w:cs="宋体" w:hint="eastAsia"/>
          <w:sz w:val="21"/>
          <w:szCs w:val="21"/>
          <w:lang w:eastAsia="zh-CN"/>
        </w:rPr>
      </w:pPr>
      <w:r>
        <w:rPr>
          <w:rFonts w:ascii="宋体" w:eastAsia="宋体" w:hAnsi="宋体" w:cs="宋体" w:hint="eastAsia"/>
          <w:sz w:val="21"/>
          <w:szCs w:val="21"/>
          <w:lang w:eastAsia="zh-CN"/>
        </w:rPr>
        <w:t>中小企业参加政府采购活动，应当按照国务院批准的《中小企业划型标准规定》（工信部联企 业〔2011〕300号）、《金融业企业划型标准规定》（银发〔2015〕309号）和《财政部 工业和信息化部关于印发〈政府采购促进中小企业发展管理办法〉的通知》（财库〔2020〕46 号）的规定，出具《中小企业声明函》，</w:t>
      </w:r>
      <w:r>
        <w:rPr>
          <w:rFonts w:ascii="宋体" w:eastAsia="宋体" w:hAnsi="宋体" w:cs="宋体" w:hint="eastAsia"/>
          <w:b/>
          <w:bCs/>
          <w:color w:val="FF0000"/>
          <w:sz w:val="21"/>
          <w:szCs w:val="21"/>
          <w:lang w:eastAsia="zh-CN"/>
        </w:rPr>
        <w:t>《中小企业声明函》中相关企业所属行业应当与采购标的所属行业相一致。</w:t>
      </w:r>
      <w:r>
        <w:rPr>
          <w:rFonts w:ascii="宋体" w:eastAsia="宋体" w:hAnsi="宋体" w:cs="宋体" w:hint="eastAsia"/>
          <w:sz w:val="21"/>
          <w:szCs w:val="21"/>
          <w:lang w:eastAsia="zh-CN"/>
        </w:rPr>
        <w:t>本项目采购标的（服务需求）对应的中小企业划分标准所属行业为</w:t>
      </w:r>
      <w:r>
        <w:rPr>
          <w:rFonts w:ascii="宋体" w:eastAsia="宋体" w:hAnsi="宋体" w:cs="宋体" w:hint="eastAsia"/>
          <w:color w:val="C00000"/>
          <w:sz w:val="21"/>
          <w:szCs w:val="21"/>
          <w:u w:val="single"/>
          <w:lang w:eastAsia="zh-CN"/>
        </w:rPr>
        <w:t>租赁和商务服务业</w:t>
      </w:r>
      <w:r>
        <w:rPr>
          <w:rFonts w:ascii="宋体" w:eastAsia="宋体" w:hAnsi="宋体" w:cs="宋体" w:hint="eastAsia"/>
          <w:b/>
          <w:bCs/>
          <w:color w:val="C00000"/>
          <w:sz w:val="21"/>
          <w:szCs w:val="21"/>
          <w:u w:val="single"/>
          <w:lang w:eastAsia="zh-CN"/>
        </w:rPr>
        <w:t>。</w:t>
      </w:r>
    </w:p>
    <w:p>
      <w:pPr>
        <w:numPr>
          <w:ilvl w:val="0"/>
          <w:numId w:val="1"/>
        </w:numPr>
        <w:spacing w:line="300" w:lineRule="auto"/>
        <w:ind w:firstLine="420" w:firstLineChars="200"/>
        <w:rPr>
          <w:rFonts w:ascii="宋体" w:eastAsia="宋体" w:hAnsi="宋体" w:cs="宋体" w:hint="eastAsia"/>
          <w:sz w:val="21"/>
          <w:szCs w:val="21"/>
          <w:lang w:eastAsia="zh-CN"/>
        </w:rPr>
      </w:pPr>
      <w:r>
        <w:rPr>
          <w:rFonts w:ascii="宋体" w:eastAsia="宋体" w:hAnsi="宋体" w:cs="宋体" w:hint="eastAsia"/>
          <w:sz w:val="21"/>
          <w:szCs w:val="21"/>
          <w:lang w:eastAsia="zh-CN"/>
        </w:rPr>
        <w:t>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第四章“投标文件组成要求及格式”中“四、投标人情况及资格证明文件”章节提供的格式）。</w:t>
      </w:r>
    </w:p>
    <w:p>
      <w:pPr>
        <w:numPr>
          <w:ilvl w:val="0"/>
          <w:numId w:val="1"/>
        </w:numPr>
        <w:spacing w:line="300" w:lineRule="auto"/>
        <w:ind w:firstLine="420" w:firstLineChars="200"/>
        <w:rPr>
          <w:rFonts w:ascii="宋体" w:eastAsia="宋体" w:hAnsi="宋体" w:hint="eastAsia"/>
          <w:kern w:val="2"/>
          <w:sz w:val="28"/>
          <w:szCs w:val="28"/>
          <w:lang w:eastAsia="zh-CN"/>
        </w:rPr>
      </w:pPr>
      <w:r>
        <w:rPr>
          <w:rFonts w:ascii="宋体" w:eastAsia="宋体" w:hAnsi="宋体" w:cs="宋体" w:hint="eastAsia"/>
          <w:sz w:val="21"/>
          <w:szCs w:val="21"/>
          <w:lang w:eastAsia="zh-CN"/>
        </w:rPr>
        <w:t>享受价格扣除获得政府采购合同的，小微企业不得将合同分包给大中型企业。</w:t>
      </w:r>
    </w:p>
    <w:p>
      <w:pPr>
        <w:widowControl w:val="0"/>
        <w:spacing w:line="360" w:lineRule="auto"/>
        <w:jc w:val="both"/>
        <w:rPr>
          <w:rFonts w:ascii="宋体" w:eastAsia="宋体" w:hAnsi="宋体" w:cs="宋体" w:hint="eastAsia"/>
          <w:b/>
          <w:bCs/>
          <w:kern w:val="2"/>
          <w:sz w:val="21"/>
          <w:lang w:eastAsia="zh-CN"/>
        </w:rPr>
      </w:pPr>
      <w:r>
        <w:rPr>
          <w:rFonts w:ascii="宋体" w:eastAsia="宋体" w:hAnsi="宋体" w:cs="宋体" w:hint="eastAsia"/>
          <w:b/>
          <w:bCs/>
          <w:kern w:val="2"/>
          <w:sz w:val="21"/>
          <w:lang w:eastAsia="zh-CN"/>
        </w:rPr>
        <w:t>2.关于政府采购订单融资政策</w:t>
      </w:r>
    </w:p>
    <w:p>
      <w:pPr>
        <w:widowControl w:val="0"/>
        <w:spacing w:line="360" w:lineRule="auto"/>
        <w:ind w:firstLine="420" w:firstLineChars="200"/>
        <w:jc w:val="both"/>
        <w:rPr>
          <w:rFonts w:ascii="宋体" w:eastAsia="宋体" w:hAnsi="宋体" w:hint="eastAsia"/>
          <w:kern w:val="2"/>
          <w:szCs w:val="22"/>
          <w:lang w:eastAsia="zh-CN"/>
        </w:rPr>
      </w:pPr>
      <w:r>
        <w:rPr>
          <w:rFonts w:ascii="宋体" w:eastAsia="宋体" w:hAnsi="宋体" w:cs="宋体" w:hint="eastAsia"/>
          <w:kern w:val="2"/>
          <w:sz w:val="21"/>
          <w:lang w:eastAsia="zh-CN"/>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widowControl w:val="0"/>
        <w:tabs>
          <w:tab w:val="left" w:pos="720"/>
        </w:tabs>
        <w:spacing w:line="360" w:lineRule="auto"/>
        <w:jc w:val="both"/>
        <w:rPr>
          <w:rFonts w:ascii="宋体" w:eastAsia="宋体" w:hAnsi="宋体" w:hint="eastAsia"/>
          <w:b/>
          <w:bCs/>
          <w:kern w:val="2"/>
          <w:sz w:val="21"/>
          <w:szCs w:val="22"/>
          <w:lang w:eastAsia="zh-CN"/>
        </w:rPr>
      </w:pPr>
      <w:r>
        <w:rPr>
          <w:rFonts w:ascii="宋体" w:eastAsia="宋体" w:hAnsi="宋体" w:cstheme="minorBidi" w:hint="eastAsia"/>
          <w:b/>
          <w:bCs/>
          <w:kern w:val="2"/>
          <w:sz w:val="21"/>
          <w:szCs w:val="22"/>
          <w:lang w:eastAsia="zh-CN"/>
        </w:rPr>
        <w:t>3、</w:t>
      </w:r>
      <w:r>
        <w:rPr>
          <w:rFonts w:ascii="宋体" w:eastAsia="宋体" w:hAnsi="宋体" w:cstheme="minorBidi"/>
          <w:b/>
          <w:bCs/>
          <w:kern w:val="2"/>
          <w:sz w:val="21"/>
          <w:szCs w:val="22"/>
          <w:lang w:eastAsia="zh-CN"/>
        </w:rPr>
        <w:t>本项目将向中标</w:t>
      </w:r>
      <w:r>
        <w:rPr>
          <w:rFonts w:ascii="宋体" w:eastAsia="宋体" w:hAnsi="宋体" w:cstheme="minorBidi" w:hint="eastAsia"/>
          <w:b/>
          <w:bCs/>
          <w:kern w:val="2"/>
          <w:sz w:val="21"/>
          <w:szCs w:val="22"/>
          <w:lang w:eastAsia="zh-CN"/>
        </w:rPr>
        <w:t>（成交）</w:t>
      </w:r>
      <w:r>
        <w:rPr>
          <w:rFonts w:ascii="宋体" w:eastAsia="宋体" w:hAnsi="宋体" w:cstheme="minorBidi"/>
          <w:b/>
          <w:bCs/>
          <w:kern w:val="2"/>
          <w:sz w:val="21"/>
          <w:szCs w:val="22"/>
          <w:lang w:eastAsia="zh-CN"/>
        </w:rPr>
        <w:t>供应商收取代理服务费</w:t>
      </w:r>
      <w:r>
        <w:rPr>
          <w:rFonts w:ascii="宋体" w:eastAsia="宋体" w:hAnsi="宋体" w:cstheme="minorBidi" w:hint="eastAsia"/>
          <w:b/>
          <w:bCs/>
          <w:kern w:val="2"/>
          <w:sz w:val="21"/>
          <w:szCs w:val="22"/>
          <w:lang w:eastAsia="zh-CN"/>
        </w:rPr>
        <w:t>。</w:t>
      </w:r>
    </w:p>
    <w:p>
      <w:pPr>
        <w:spacing w:line="360" w:lineRule="auto"/>
        <w:ind w:firstLine="420"/>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中标（成交）供应商在领取《中标（成交）通知书》之前须向深圳市千里招标代理有限公司交纳代理服务费。若因中标（成交）供应商交纳代理服务费所产生的时间影响到合同签订的，由中标（成交）供应商自行承担责任。代理服务费标准参照下列标准收取。本项目类型为</w:t>
      </w:r>
      <w:r>
        <w:rPr>
          <w:rFonts w:ascii="宋体" w:eastAsia="宋体" w:hAnsi="宋体" w:cs="宋体" w:hint="eastAsia"/>
          <w:b/>
          <w:bCs/>
          <w:color w:val="FF0000"/>
          <w:kern w:val="2"/>
          <w:sz w:val="21"/>
          <w:szCs w:val="21"/>
          <w:u w:val="single"/>
          <w:lang w:eastAsia="zh-CN"/>
        </w:rPr>
        <w:t>服务采购</w:t>
      </w:r>
      <w:r>
        <w:rPr>
          <w:rFonts w:ascii="宋体" w:eastAsia="宋体" w:hAnsi="宋体" w:cs="宋体" w:hint="eastAsia"/>
          <w:kern w:val="2"/>
          <w:sz w:val="21"/>
          <w:szCs w:val="21"/>
          <w:lang w:eastAsia="zh-CN"/>
        </w:rPr>
        <w:t>：</w:t>
      </w:r>
    </w:p>
    <w:p>
      <w:pPr>
        <w:spacing w:line="360" w:lineRule="auto"/>
        <w:ind w:firstLine="420"/>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（1）代理服务费以《中标（成交）通知书》确定的中标（成交）金额作为计算基数，按差额定率累进法计算。</w:t>
      </w:r>
    </w:p>
    <w:p>
      <w:pPr>
        <w:wordWrap w:val="0"/>
        <w:autoSpaceDE w:val="0"/>
        <w:autoSpaceDN w:val="0"/>
        <w:spacing w:line="360" w:lineRule="auto"/>
        <w:ind w:right="808" w:firstLine="420" w:firstLineChars="200"/>
        <w:jc w:val="both"/>
        <w:rPr>
          <w:rFonts w:ascii="宋体" w:eastAsia="宋体" w:hAnsi="宋体" w:cs="宋体" w:hint="eastAsia"/>
          <w:sz w:val="21"/>
          <w:szCs w:val="21"/>
          <w:lang w:eastAsia="zh-CN"/>
        </w:rPr>
      </w:pPr>
      <w:r>
        <w:rPr>
          <w:rFonts w:ascii="宋体" w:eastAsia="宋体" w:hAnsi="宋体" w:cs="宋体" w:hint="eastAsia"/>
          <w:kern w:val="2"/>
          <w:sz w:val="21"/>
          <w:szCs w:val="21"/>
          <w:lang w:eastAsia="zh-CN"/>
        </w:rPr>
        <w:t>（2）</w:t>
      </w:r>
      <w:r>
        <w:rPr>
          <w:rFonts w:ascii="宋体" w:eastAsia="宋体" w:hAnsi="宋体" w:cs="宋体" w:hint="eastAsia"/>
          <w:sz w:val="21"/>
          <w:szCs w:val="21"/>
          <w:lang w:eastAsia="zh-CN"/>
        </w:rPr>
        <w:t>招标代理服务费</w:t>
      </w:r>
    </w:p>
    <w:p>
      <w:pPr>
        <w:widowControl w:val="0"/>
        <w:spacing w:line="360" w:lineRule="auto"/>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根据深圳市财政委员会关于规范深圳市社会采购代理机构管理有关事项的补充通知》（深财购〔2018〕27号）文件，招标代理服务费以中标金额为基数、按差额定率累进法计算。具体计取费率标准如下表所示：</w:t>
      </w: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203"/>
        <w:gridCol w:w="1914"/>
        <w:gridCol w:w="1914"/>
        <w:gridCol w:w="18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3085" w:type="dxa"/>
            <w:shd w:val="clear" w:color="auto" w:fill="auto"/>
            <w:vAlign w:val="center"/>
          </w:tcPr>
          <w:p>
            <w:pPr>
              <w:widowControl w:val="0"/>
              <w:jc w:val="center"/>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服费务类率型</w:t>
            </w:r>
          </w:p>
          <w:p>
            <w:pPr>
              <w:widowControl w:val="0"/>
              <w:jc w:val="center"/>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中标金额</w:t>
            </w:r>
          </w:p>
        </w:tc>
        <w:tc>
          <w:tcPr>
            <w:tcW w:w="1843" w:type="dxa"/>
            <w:shd w:val="clear" w:color="auto" w:fill="auto"/>
            <w:vAlign w:val="center"/>
          </w:tcPr>
          <w:p>
            <w:pPr>
              <w:widowControl w:val="0"/>
              <w:jc w:val="center"/>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货物采购</w:t>
            </w:r>
          </w:p>
        </w:tc>
        <w:tc>
          <w:tcPr>
            <w:tcW w:w="1843" w:type="dxa"/>
            <w:shd w:val="clear" w:color="auto" w:fill="auto"/>
            <w:vAlign w:val="center"/>
          </w:tcPr>
          <w:p>
            <w:pPr>
              <w:widowControl w:val="0"/>
              <w:jc w:val="center"/>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服务采购</w:t>
            </w:r>
          </w:p>
        </w:tc>
        <w:tc>
          <w:tcPr>
            <w:tcW w:w="1758" w:type="dxa"/>
            <w:shd w:val="clear" w:color="auto" w:fill="auto"/>
            <w:vAlign w:val="center"/>
          </w:tcPr>
          <w:p>
            <w:pPr>
              <w:widowControl w:val="0"/>
              <w:jc w:val="center"/>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工程采购</w:t>
            </w:r>
          </w:p>
        </w:tc>
      </w:tr>
      <w:tr>
        <w:tblPrEx>
          <w:tblW w:w="5000" w:type="pct"/>
          <w:tblInd w:w="0" w:type="dxa"/>
          <w:tblLayout w:type="fixed"/>
          <w:tblCellMar>
            <w:top w:w="0" w:type="dxa"/>
            <w:left w:w="108" w:type="dxa"/>
            <w:bottom w:w="0" w:type="dxa"/>
            <w:right w:w="108" w:type="dxa"/>
          </w:tblCellMar>
        </w:tblPrEx>
        <w:trPr>
          <w:trHeight w:val="395"/>
        </w:trPr>
        <w:tc>
          <w:tcPr>
            <w:tcW w:w="3085" w:type="dxa"/>
            <w:shd w:val="clear" w:color="auto" w:fill="auto"/>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100 万元以下</w:t>
            </w:r>
          </w:p>
        </w:tc>
        <w:tc>
          <w:tcPr>
            <w:tcW w:w="1843" w:type="dxa"/>
            <w:shd w:val="clear" w:color="auto" w:fill="auto"/>
            <w:vAlign w:val="center"/>
          </w:tcPr>
          <w:p>
            <w:pPr>
              <w:widowControl w:val="0"/>
              <w:jc w:val="center"/>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1.5%</w:t>
            </w:r>
          </w:p>
        </w:tc>
        <w:tc>
          <w:tcPr>
            <w:tcW w:w="1843" w:type="dxa"/>
            <w:shd w:val="clear" w:color="auto" w:fill="auto"/>
            <w:vAlign w:val="center"/>
          </w:tcPr>
          <w:p>
            <w:pPr>
              <w:widowControl w:val="0"/>
              <w:jc w:val="center"/>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1.5%</w:t>
            </w:r>
          </w:p>
        </w:tc>
        <w:tc>
          <w:tcPr>
            <w:tcW w:w="1758" w:type="dxa"/>
            <w:shd w:val="clear" w:color="auto" w:fill="auto"/>
            <w:vAlign w:val="center"/>
          </w:tcPr>
          <w:p>
            <w:pPr>
              <w:widowControl w:val="0"/>
              <w:jc w:val="center"/>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1.0%</w:t>
            </w:r>
          </w:p>
        </w:tc>
      </w:tr>
      <w:tr>
        <w:tblPrEx>
          <w:tblW w:w="5000" w:type="pct"/>
          <w:tblInd w:w="0" w:type="dxa"/>
          <w:tblLayout w:type="fixed"/>
          <w:tblCellMar>
            <w:top w:w="0" w:type="dxa"/>
            <w:left w:w="108" w:type="dxa"/>
            <w:bottom w:w="0" w:type="dxa"/>
            <w:right w:w="108" w:type="dxa"/>
          </w:tblCellMar>
        </w:tblPrEx>
        <w:tc>
          <w:tcPr>
            <w:tcW w:w="3085" w:type="dxa"/>
            <w:shd w:val="clear" w:color="auto" w:fill="auto"/>
            <w:vAlign w:val="center"/>
          </w:tcPr>
          <w:p>
            <w:pPr>
              <w:spacing w:line="360" w:lineRule="auto"/>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100 万元（含）-500 万元</w:t>
            </w:r>
          </w:p>
        </w:tc>
        <w:tc>
          <w:tcPr>
            <w:tcW w:w="1843" w:type="dxa"/>
            <w:shd w:val="clear" w:color="auto" w:fill="auto"/>
            <w:vAlign w:val="center"/>
          </w:tcPr>
          <w:p>
            <w:pPr>
              <w:spacing w:line="360" w:lineRule="auto"/>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1.1%</w:t>
            </w:r>
          </w:p>
        </w:tc>
        <w:tc>
          <w:tcPr>
            <w:tcW w:w="1843" w:type="dxa"/>
            <w:shd w:val="clear" w:color="auto" w:fill="auto"/>
            <w:vAlign w:val="center"/>
          </w:tcPr>
          <w:p>
            <w:pPr>
              <w:spacing w:line="360" w:lineRule="auto"/>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0.8%</w:t>
            </w:r>
          </w:p>
        </w:tc>
        <w:tc>
          <w:tcPr>
            <w:tcW w:w="1758" w:type="dxa"/>
            <w:shd w:val="clear" w:color="auto" w:fill="auto"/>
            <w:vAlign w:val="center"/>
          </w:tcPr>
          <w:p>
            <w:pPr>
              <w:spacing w:line="360" w:lineRule="auto"/>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0.7%</w:t>
            </w:r>
          </w:p>
        </w:tc>
      </w:tr>
      <w:tr>
        <w:tblPrEx>
          <w:tblW w:w="5000" w:type="pct"/>
          <w:tblInd w:w="0" w:type="dxa"/>
          <w:tblLayout w:type="fixed"/>
          <w:tblCellMar>
            <w:top w:w="0" w:type="dxa"/>
            <w:left w:w="108" w:type="dxa"/>
            <w:bottom w:w="0" w:type="dxa"/>
            <w:right w:w="108" w:type="dxa"/>
          </w:tblCellMar>
        </w:tblPrEx>
        <w:tc>
          <w:tcPr>
            <w:tcW w:w="3085" w:type="dxa"/>
            <w:shd w:val="clear" w:color="auto" w:fill="auto"/>
            <w:vAlign w:val="center"/>
          </w:tcPr>
          <w:p>
            <w:pPr>
              <w:spacing w:line="360" w:lineRule="auto"/>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500 万元（含）-1000 万元</w:t>
            </w:r>
          </w:p>
        </w:tc>
        <w:tc>
          <w:tcPr>
            <w:tcW w:w="1843" w:type="dxa"/>
            <w:shd w:val="clear" w:color="auto" w:fill="auto"/>
            <w:vAlign w:val="center"/>
          </w:tcPr>
          <w:p>
            <w:pPr>
              <w:spacing w:line="360" w:lineRule="auto"/>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0.8%</w:t>
            </w:r>
          </w:p>
        </w:tc>
        <w:tc>
          <w:tcPr>
            <w:tcW w:w="1843" w:type="dxa"/>
            <w:shd w:val="clear" w:color="auto" w:fill="auto"/>
            <w:vAlign w:val="center"/>
          </w:tcPr>
          <w:p>
            <w:pPr>
              <w:spacing w:line="360" w:lineRule="auto"/>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0.45%</w:t>
            </w:r>
          </w:p>
        </w:tc>
        <w:tc>
          <w:tcPr>
            <w:tcW w:w="1758" w:type="dxa"/>
            <w:shd w:val="clear" w:color="auto" w:fill="auto"/>
            <w:vAlign w:val="center"/>
          </w:tcPr>
          <w:p>
            <w:pPr>
              <w:spacing w:line="360" w:lineRule="auto"/>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0.55%</w:t>
            </w:r>
          </w:p>
        </w:tc>
      </w:tr>
      <w:tr>
        <w:tblPrEx>
          <w:tblW w:w="5000" w:type="pct"/>
          <w:tblInd w:w="0" w:type="dxa"/>
          <w:tblLayout w:type="fixed"/>
          <w:tblCellMar>
            <w:top w:w="0" w:type="dxa"/>
            <w:left w:w="108" w:type="dxa"/>
            <w:bottom w:w="0" w:type="dxa"/>
            <w:right w:w="108" w:type="dxa"/>
          </w:tblCellMar>
        </w:tblPrEx>
        <w:tc>
          <w:tcPr>
            <w:tcW w:w="3085" w:type="dxa"/>
            <w:shd w:val="clear" w:color="auto" w:fill="auto"/>
            <w:vAlign w:val="center"/>
          </w:tcPr>
          <w:p>
            <w:pPr>
              <w:spacing w:line="360" w:lineRule="auto"/>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1000 万元（含）-5000 万元</w:t>
            </w:r>
          </w:p>
        </w:tc>
        <w:tc>
          <w:tcPr>
            <w:tcW w:w="1843" w:type="dxa"/>
            <w:shd w:val="clear" w:color="auto" w:fill="auto"/>
            <w:vAlign w:val="center"/>
          </w:tcPr>
          <w:p>
            <w:pPr>
              <w:spacing w:line="360" w:lineRule="auto"/>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0.5%</w:t>
            </w:r>
          </w:p>
        </w:tc>
        <w:tc>
          <w:tcPr>
            <w:tcW w:w="1843" w:type="dxa"/>
            <w:shd w:val="clear" w:color="auto" w:fill="auto"/>
            <w:vAlign w:val="center"/>
          </w:tcPr>
          <w:p>
            <w:pPr>
              <w:spacing w:line="360" w:lineRule="auto"/>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0.25%</w:t>
            </w:r>
          </w:p>
        </w:tc>
        <w:tc>
          <w:tcPr>
            <w:tcW w:w="1758" w:type="dxa"/>
            <w:shd w:val="clear" w:color="auto" w:fill="auto"/>
            <w:vAlign w:val="center"/>
          </w:tcPr>
          <w:p>
            <w:pPr>
              <w:spacing w:line="360" w:lineRule="auto"/>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0.35%</w:t>
            </w:r>
          </w:p>
        </w:tc>
      </w:tr>
      <w:tr>
        <w:tblPrEx>
          <w:tblW w:w="5000" w:type="pct"/>
          <w:tblInd w:w="0" w:type="dxa"/>
          <w:tblLayout w:type="fixed"/>
          <w:tblCellMar>
            <w:top w:w="0" w:type="dxa"/>
            <w:left w:w="108" w:type="dxa"/>
            <w:bottom w:w="0" w:type="dxa"/>
            <w:right w:w="108" w:type="dxa"/>
          </w:tblCellMar>
        </w:tblPrEx>
        <w:tc>
          <w:tcPr>
            <w:tcW w:w="3085" w:type="dxa"/>
            <w:shd w:val="clear" w:color="auto" w:fill="auto"/>
            <w:vAlign w:val="center"/>
          </w:tcPr>
          <w:p>
            <w:pPr>
              <w:spacing w:line="360" w:lineRule="auto"/>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5000 万元（含）-1 亿元</w:t>
            </w:r>
          </w:p>
        </w:tc>
        <w:tc>
          <w:tcPr>
            <w:tcW w:w="1843" w:type="dxa"/>
            <w:shd w:val="clear" w:color="auto" w:fill="auto"/>
            <w:vAlign w:val="center"/>
          </w:tcPr>
          <w:p>
            <w:pPr>
              <w:spacing w:line="360" w:lineRule="auto"/>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0.25%</w:t>
            </w:r>
          </w:p>
        </w:tc>
        <w:tc>
          <w:tcPr>
            <w:tcW w:w="1843" w:type="dxa"/>
            <w:shd w:val="clear" w:color="auto" w:fill="auto"/>
            <w:vAlign w:val="center"/>
          </w:tcPr>
          <w:p>
            <w:pPr>
              <w:spacing w:line="360" w:lineRule="auto"/>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0.1%</w:t>
            </w:r>
          </w:p>
        </w:tc>
        <w:tc>
          <w:tcPr>
            <w:tcW w:w="1758" w:type="dxa"/>
            <w:shd w:val="clear" w:color="auto" w:fill="auto"/>
            <w:vAlign w:val="center"/>
          </w:tcPr>
          <w:p>
            <w:pPr>
              <w:spacing w:line="360" w:lineRule="auto"/>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0.2%</w:t>
            </w:r>
          </w:p>
        </w:tc>
      </w:tr>
      <w:tr>
        <w:tblPrEx>
          <w:tblW w:w="5000" w:type="pct"/>
          <w:tblInd w:w="0" w:type="dxa"/>
          <w:tblLayout w:type="fixed"/>
          <w:tblCellMar>
            <w:top w:w="0" w:type="dxa"/>
            <w:left w:w="108" w:type="dxa"/>
            <w:bottom w:w="0" w:type="dxa"/>
            <w:right w:w="108" w:type="dxa"/>
          </w:tblCellMar>
        </w:tblPrEx>
        <w:tc>
          <w:tcPr>
            <w:tcW w:w="3085" w:type="dxa"/>
            <w:shd w:val="clear" w:color="auto" w:fill="auto"/>
            <w:vAlign w:val="center"/>
          </w:tcPr>
          <w:p>
            <w:pPr>
              <w:spacing w:line="360" w:lineRule="auto"/>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1 亿元（含）-5 亿</w:t>
            </w:r>
          </w:p>
        </w:tc>
        <w:tc>
          <w:tcPr>
            <w:tcW w:w="1843" w:type="dxa"/>
            <w:shd w:val="clear" w:color="auto" w:fill="auto"/>
            <w:vAlign w:val="center"/>
          </w:tcPr>
          <w:p>
            <w:pPr>
              <w:spacing w:line="360" w:lineRule="auto"/>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0.05%</w:t>
            </w:r>
          </w:p>
        </w:tc>
        <w:tc>
          <w:tcPr>
            <w:tcW w:w="1843" w:type="dxa"/>
            <w:shd w:val="clear" w:color="auto" w:fill="auto"/>
            <w:vAlign w:val="center"/>
          </w:tcPr>
          <w:p>
            <w:pPr>
              <w:spacing w:line="360" w:lineRule="auto"/>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0.05%</w:t>
            </w:r>
          </w:p>
        </w:tc>
        <w:tc>
          <w:tcPr>
            <w:tcW w:w="1758" w:type="dxa"/>
            <w:shd w:val="clear" w:color="auto" w:fill="auto"/>
            <w:vAlign w:val="center"/>
          </w:tcPr>
          <w:p>
            <w:pPr>
              <w:spacing w:line="360" w:lineRule="auto"/>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0.05%</w:t>
            </w:r>
          </w:p>
        </w:tc>
      </w:tr>
      <w:tr>
        <w:tblPrEx>
          <w:tblW w:w="5000" w:type="pct"/>
          <w:tblInd w:w="0" w:type="dxa"/>
          <w:tblLayout w:type="fixed"/>
          <w:tblCellMar>
            <w:top w:w="0" w:type="dxa"/>
            <w:left w:w="108" w:type="dxa"/>
            <w:bottom w:w="0" w:type="dxa"/>
            <w:right w:w="108" w:type="dxa"/>
          </w:tblCellMar>
        </w:tblPrEx>
        <w:tc>
          <w:tcPr>
            <w:tcW w:w="3085" w:type="dxa"/>
            <w:shd w:val="clear" w:color="auto" w:fill="auto"/>
            <w:vAlign w:val="center"/>
          </w:tcPr>
          <w:p>
            <w:pPr>
              <w:spacing w:line="360" w:lineRule="auto"/>
              <w:jc w:val="center"/>
              <w:rPr>
                <w:rFonts w:ascii="宋体" w:eastAsia="宋体" w:hAnsi="宋体" w:cs="宋体" w:hint="eastAsia"/>
                <w:sz w:val="21"/>
                <w:szCs w:val="21"/>
                <w:lang w:eastAsia="zh-CN"/>
              </w:rPr>
            </w:pPr>
            <w:r>
              <w:rPr>
                <w:rFonts w:ascii="宋体" w:eastAsia="宋体" w:hAnsi="宋体" w:cs="宋体" w:hint="eastAsia"/>
                <w:color w:val="333333"/>
                <w:sz w:val="21"/>
                <w:szCs w:val="21"/>
                <w:lang w:eastAsia="zh-CN"/>
              </w:rPr>
              <w:t>5 亿元（含）-10 亿元</w:t>
            </w:r>
          </w:p>
        </w:tc>
        <w:tc>
          <w:tcPr>
            <w:tcW w:w="1843" w:type="dxa"/>
            <w:shd w:val="clear" w:color="auto" w:fill="auto"/>
            <w:vAlign w:val="center"/>
          </w:tcPr>
          <w:p>
            <w:pPr>
              <w:spacing w:line="360" w:lineRule="auto"/>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0.035%</w:t>
            </w:r>
          </w:p>
        </w:tc>
        <w:tc>
          <w:tcPr>
            <w:tcW w:w="1843" w:type="dxa"/>
            <w:shd w:val="clear" w:color="auto" w:fill="auto"/>
            <w:vAlign w:val="center"/>
          </w:tcPr>
          <w:p>
            <w:pPr>
              <w:spacing w:line="360" w:lineRule="auto"/>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0.035%</w:t>
            </w:r>
          </w:p>
        </w:tc>
        <w:tc>
          <w:tcPr>
            <w:tcW w:w="1758" w:type="dxa"/>
            <w:shd w:val="clear" w:color="auto" w:fill="auto"/>
            <w:vAlign w:val="center"/>
          </w:tcPr>
          <w:p>
            <w:pPr>
              <w:spacing w:line="360" w:lineRule="auto"/>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0.035%</w:t>
            </w:r>
          </w:p>
        </w:tc>
      </w:tr>
      <w:tr>
        <w:tblPrEx>
          <w:tblW w:w="5000" w:type="pct"/>
          <w:tblInd w:w="0" w:type="dxa"/>
          <w:tblLayout w:type="fixed"/>
          <w:tblCellMar>
            <w:top w:w="0" w:type="dxa"/>
            <w:left w:w="108" w:type="dxa"/>
            <w:bottom w:w="0" w:type="dxa"/>
            <w:right w:w="108" w:type="dxa"/>
          </w:tblCellMar>
        </w:tblPrEx>
        <w:tc>
          <w:tcPr>
            <w:tcW w:w="3085" w:type="dxa"/>
            <w:shd w:val="clear" w:color="auto" w:fill="auto"/>
            <w:vAlign w:val="center"/>
          </w:tcPr>
          <w:p>
            <w:pPr>
              <w:spacing w:line="360" w:lineRule="auto"/>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10 亿元（含）-50 亿元</w:t>
            </w:r>
          </w:p>
        </w:tc>
        <w:tc>
          <w:tcPr>
            <w:tcW w:w="1843" w:type="dxa"/>
            <w:shd w:val="clear" w:color="auto" w:fill="auto"/>
            <w:vAlign w:val="center"/>
          </w:tcPr>
          <w:p>
            <w:pPr>
              <w:spacing w:line="360" w:lineRule="auto"/>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0.008%</w:t>
            </w:r>
          </w:p>
        </w:tc>
        <w:tc>
          <w:tcPr>
            <w:tcW w:w="1843" w:type="dxa"/>
            <w:shd w:val="clear" w:color="auto" w:fill="auto"/>
            <w:vAlign w:val="center"/>
          </w:tcPr>
          <w:p>
            <w:pPr>
              <w:spacing w:line="360" w:lineRule="auto"/>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0.008%</w:t>
            </w:r>
          </w:p>
        </w:tc>
        <w:tc>
          <w:tcPr>
            <w:tcW w:w="1758" w:type="dxa"/>
            <w:shd w:val="clear" w:color="auto" w:fill="auto"/>
            <w:vAlign w:val="center"/>
          </w:tcPr>
          <w:p>
            <w:pPr>
              <w:spacing w:line="360" w:lineRule="auto"/>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0.008%</w:t>
            </w:r>
          </w:p>
        </w:tc>
      </w:tr>
      <w:tr>
        <w:tblPrEx>
          <w:tblW w:w="5000" w:type="pct"/>
          <w:tblInd w:w="0" w:type="dxa"/>
          <w:tblLayout w:type="fixed"/>
          <w:tblCellMar>
            <w:top w:w="0" w:type="dxa"/>
            <w:left w:w="108" w:type="dxa"/>
            <w:bottom w:w="0" w:type="dxa"/>
            <w:right w:w="108" w:type="dxa"/>
          </w:tblCellMar>
        </w:tblPrEx>
        <w:tc>
          <w:tcPr>
            <w:tcW w:w="3085" w:type="dxa"/>
            <w:shd w:val="clear" w:color="auto" w:fill="auto"/>
            <w:vAlign w:val="center"/>
          </w:tcPr>
          <w:p>
            <w:pPr>
              <w:spacing w:line="360" w:lineRule="auto"/>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50 亿元（含）-100 亿元</w:t>
            </w:r>
          </w:p>
        </w:tc>
        <w:tc>
          <w:tcPr>
            <w:tcW w:w="1843" w:type="dxa"/>
            <w:shd w:val="clear" w:color="auto" w:fill="auto"/>
            <w:vAlign w:val="center"/>
          </w:tcPr>
          <w:p>
            <w:pPr>
              <w:spacing w:line="360" w:lineRule="auto"/>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0.006%</w:t>
            </w:r>
          </w:p>
        </w:tc>
        <w:tc>
          <w:tcPr>
            <w:tcW w:w="1843" w:type="dxa"/>
            <w:shd w:val="clear" w:color="auto" w:fill="auto"/>
            <w:vAlign w:val="center"/>
          </w:tcPr>
          <w:p>
            <w:pPr>
              <w:spacing w:line="360" w:lineRule="auto"/>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0.006%</w:t>
            </w:r>
          </w:p>
        </w:tc>
        <w:tc>
          <w:tcPr>
            <w:tcW w:w="1758" w:type="dxa"/>
            <w:shd w:val="clear" w:color="auto" w:fill="auto"/>
            <w:vAlign w:val="center"/>
          </w:tcPr>
          <w:p>
            <w:pPr>
              <w:spacing w:line="360" w:lineRule="auto"/>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0.006%</w:t>
            </w:r>
          </w:p>
        </w:tc>
      </w:tr>
      <w:tr>
        <w:tblPrEx>
          <w:tblW w:w="5000" w:type="pct"/>
          <w:tblInd w:w="0" w:type="dxa"/>
          <w:tblLayout w:type="fixed"/>
          <w:tblCellMar>
            <w:top w:w="0" w:type="dxa"/>
            <w:left w:w="108" w:type="dxa"/>
            <w:bottom w:w="0" w:type="dxa"/>
            <w:right w:w="108" w:type="dxa"/>
          </w:tblCellMar>
        </w:tblPrEx>
        <w:tc>
          <w:tcPr>
            <w:tcW w:w="3085" w:type="dxa"/>
            <w:shd w:val="clear" w:color="auto" w:fill="auto"/>
            <w:vAlign w:val="center"/>
          </w:tcPr>
          <w:p>
            <w:pPr>
              <w:spacing w:line="360" w:lineRule="auto"/>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100 亿元（含）以</w:t>
            </w:r>
          </w:p>
        </w:tc>
        <w:tc>
          <w:tcPr>
            <w:tcW w:w="1843" w:type="dxa"/>
            <w:shd w:val="clear" w:color="auto" w:fill="auto"/>
            <w:vAlign w:val="center"/>
          </w:tcPr>
          <w:p>
            <w:pPr>
              <w:spacing w:line="360" w:lineRule="auto"/>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0.004%</w:t>
            </w:r>
          </w:p>
        </w:tc>
        <w:tc>
          <w:tcPr>
            <w:tcW w:w="1843" w:type="dxa"/>
            <w:shd w:val="clear" w:color="auto" w:fill="auto"/>
            <w:vAlign w:val="center"/>
          </w:tcPr>
          <w:p>
            <w:pPr>
              <w:spacing w:line="360" w:lineRule="auto"/>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0.004%</w:t>
            </w:r>
          </w:p>
        </w:tc>
        <w:tc>
          <w:tcPr>
            <w:tcW w:w="1758" w:type="dxa"/>
            <w:shd w:val="clear" w:color="auto" w:fill="auto"/>
            <w:vAlign w:val="center"/>
          </w:tcPr>
          <w:p>
            <w:pPr>
              <w:spacing w:line="360" w:lineRule="auto"/>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0.004%</w:t>
            </w:r>
          </w:p>
        </w:tc>
      </w:tr>
    </w:tbl>
    <w:p>
      <w:pPr>
        <w:widowControl w:val="0"/>
        <w:spacing w:line="36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注：</w:t>
      </w:r>
    </w:p>
    <w:p>
      <w:pPr>
        <w:widowControl w:val="0"/>
        <w:spacing w:line="36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（1）按本表费率计算的收费为招标代理服务的收费基准价格。</w:t>
      </w:r>
    </w:p>
    <w:p>
      <w:pPr>
        <w:widowControl w:val="0"/>
        <w:spacing w:line="36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（2）招标代理服务收费按差额定率累进法计算。</w:t>
      </w:r>
    </w:p>
    <w:p>
      <w:pPr>
        <w:widowControl w:val="0"/>
        <w:spacing w:line="36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例如：某服务招标代理业务中标金额为600万元，计算招标代理服务收费额如下：</w:t>
      </w:r>
    </w:p>
    <w:p>
      <w:pPr>
        <w:widowControl w:val="0"/>
        <w:spacing w:line="36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100万元×1.5%=1.5万元</w:t>
      </w:r>
    </w:p>
    <w:p>
      <w:pPr>
        <w:widowControl w:val="0"/>
        <w:spacing w:line="36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（500-100）万元×0.8%=3.2万元</w:t>
      </w:r>
    </w:p>
    <w:p>
      <w:pPr>
        <w:widowControl w:val="0"/>
        <w:spacing w:line="36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（600-500）万元×0.45%=0.45万元</w:t>
      </w:r>
    </w:p>
    <w:p>
      <w:pPr>
        <w:widowControl w:val="0"/>
        <w:spacing w:line="36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合计收费=1.5+3.2+0.45=5.15万元</w:t>
      </w:r>
    </w:p>
    <w:p>
      <w:pPr>
        <w:widowControl w:val="0"/>
        <w:spacing w:line="36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备注：最低收费不低于人民币6000元。代理服务费用超过6000元，则按国家计费规定收取代理服务费。</w:t>
      </w:r>
    </w:p>
    <w:p>
      <w:pPr>
        <w:widowControl w:val="0"/>
        <w:spacing w:line="36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收款单位：深圳市千里招标代理有限公司</w:t>
      </w:r>
    </w:p>
    <w:p>
      <w:pPr>
        <w:widowControl w:val="0"/>
        <w:spacing w:line="36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开户银行：中国平安银行深圳创业路支行</w:t>
      </w:r>
    </w:p>
    <w:p>
      <w:pPr>
        <w:widowControl w:val="0"/>
        <w:spacing w:line="36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帐号：（人民币）15000094959311（用于支付标书费和中标服务费）</w:t>
      </w:r>
    </w:p>
    <w:p>
      <w:pPr>
        <w:widowControl w:val="0"/>
        <w:spacing w:line="36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中标人须在中标公告公示期结束后，领取《中标通知书》前，向招标（采购）代理机构缴纳招标代理服务费。</w:t>
      </w:r>
    </w:p>
    <w:p>
      <w:pPr>
        <w:spacing w:line="360" w:lineRule="auto"/>
        <w:ind w:firstLine="420"/>
        <w:rPr>
          <w:rFonts w:ascii="宋体" w:eastAsia="宋体" w:hAnsi="宋体" w:cs="宋体" w:hint="eastAsia"/>
          <w:sz w:val="21"/>
          <w:szCs w:val="21"/>
          <w:lang w:eastAsia="zh-CN"/>
        </w:rPr>
      </w:pPr>
      <w:r>
        <w:rPr>
          <w:rFonts w:ascii="宋体" w:eastAsia="宋体" w:hAnsi="宋体" w:cs="宋体" w:hint="eastAsia"/>
          <w:sz w:val="21"/>
          <w:szCs w:val="21"/>
          <w:lang w:eastAsia="zh-CN"/>
        </w:rPr>
        <w:t>招标代理服务费以转账、银行汇票形式交付。</w:t>
      </w:r>
    </w:p>
    <w:p>
      <w:pPr>
        <w:spacing w:line="360" w:lineRule="auto"/>
        <w:ind w:firstLine="420"/>
        <w:rPr>
          <w:rFonts w:ascii="宋体" w:eastAsia="宋体" w:hAnsi="宋体" w:cs="宋体" w:hint="eastAsia"/>
          <w:sz w:val="21"/>
          <w:szCs w:val="21"/>
          <w:lang w:eastAsia="zh-CN"/>
        </w:rPr>
      </w:pPr>
    </w:p>
    <w:p>
      <w:pPr>
        <w:spacing w:line="360" w:lineRule="auto"/>
        <w:ind w:firstLine="420"/>
        <w:rPr>
          <w:rFonts w:ascii="宋体" w:eastAsia="宋体" w:hAnsi="宋体" w:cs="宋体" w:hint="eastAsia"/>
          <w:sz w:val="21"/>
          <w:szCs w:val="21"/>
          <w:lang w:eastAsia="zh-CN"/>
        </w:rPr>
      </w:pPr>
    </w:p>
    <w:p>
      <w:pPr>
        <w:keepNext/>
        <w:keepLines/>
        <w:widowControl w:val="0"/>
        <w:adjustRightInd w:val="0"/>
        <w:spacing w:line="360" w:lineRule="auto"/>
        <w:jc w:val="center"/>
        <w:textAlignment w:val="baseline"/>
        <w:outlineLvl w:val="1"/>
        <w:rPr>
          <w:rFonts w:ascii="宋体" w:eastAsia="宋体" w:hAnsi="宋体" w:cs="宋体" w:hint="eastAsia"/>
          <w:b/>
          <w:bCs/>
          <w:color w:val="FF0000"/>
          <w:sz w:val="28"/>
          <w:szCs w:val="28"/>
          <w:lang w:eastAsia="zh-CN"/>
        </w:rPr>
      </w:pPr>
      <w:r>
        <w:rPr>
          <w:rFonts w:ascii="宋体" w:eastAsia="宋体" w:hAnsi="宋体" w:cs="宋体" w:hint="eastAsia"/>
          <w:b/>
          <w:bCs/>
          <w:color w:val="FF0000"/>
          <w:sz w:val="28"/>
          <w:szCs w:val="28"/>
          <w:lang w:eastAsia="zh-CN"/>
        </w:rPr>
        <w:t>第三章 用户需求书</w:t>
      </w:r>
    </w:p>
    <w:p>
      <w:pPr>
        <w:keepNext/>
        <w:keepLines/>
        <w:widowControl w:val="0"/>
        <w:tabs>
          <w:tab w:val="left" w:pos="1680"/>
        </w:tabs>
        <w:spacing w:line="360" w:lineRule="auto"/>
        <w:jc w:val="center"/>
        <w:outlineLvl w:val="2"/>
        <w:rPr>
          <w:rFonts w:ascii="宋体" w:eastAsia="宋体" w:hAnsi="宋体" w:cs="宋体" w:hint="eastAsia"/>
          <w:b/>
          <w:kern w:val="2"/>
          <w:sz w:val="32"/>
          <w:szCs w:val="32"/>
          <w:lang w:eastAsia="zh-CN"/>
        </w:rPr>
      </w:pPr>
      <w:r>
        <w:rPr>
          <w:rFonts w:ascii="宋体" w:eastAsia="宋体" w:hAnsi="宋体" w:cs="宋体" w:hint="eastAsia"/>
          <w:b/>
          <w:kern w:val="2"/>
          <w:sz w:val="32"/>
          <w:szCs w:val="32"/>
          <w:lang w:eastAsia="zh-CN"/>
        </w:rPr>
        <w:t>一、项目基本信息</w:t>
      </w:r>
    </w:p>
    <w:p>
      <w:pPr>
        <w:widowControl w:val="0"/>
        <w:ind w:firstLine="420" w:firstLineChars="200"/>
        <w:jc w:val="both"/>
        <w:rPr>
          <w:rFonts w:ascii="宋体" w:eastAsia="宋体" w:hAnsi="宋体" w:hint="eastAsia"/>
          <w:bCs/>
          <w:kern w:val="2"/>
          <w:sz w:val="21"/>
          <w:szCs w:val="21"/>
          <w:lang w:eastAsia="zh-CN"/>
        </w:rPr>
      </w:pPr>
      <w:r>
        <w:rPr>
          <w:rFonts w:ascii="宋体" w:eastAsia="宋体" w:hAnsi="宋体" w:cstheme="minorBidi" w:hint="eastAsia"/>
          <w:bCs/>
          <w:kern w:val="2"/>
          <w:sz w:val="21"/>
          <w:szCs w:val="21"/>
          <w:lang w:eastAsia="zh-CN"/>
        </w:rPr>
        <w:t>项目概况：本项目为龙华区中心医院大楼及社康中心医护办公区域净水服务设备采购。拟采取租赁的方式，租赁净水公司直饮水机设备，单机净化处理，在龙华中心医院大楼及社康中心为公共区域安装直饮水设备。</w:t>
      </w:r>
    </w:p>
    <w:p>
      <w:pPr>
        <w:spacing w:line="360" w:lineRule="auto"/>
        <w:rPr>
          <w:rFonts w:ascii="宋体" w:eastAsia="宋体" w:hAnsi="宋体" w:cs="宋体" w:hint="eastAsia"/>
          <w:b/>
          <w:bCs/>
          <w:spacing w:val="4"/>
          <w:sz w:val="21"/>
          <w:szCs w:val="21"/>
          <w:lang w:bidi="ar"/>
        </w:rPr>
      </w:pPr>
      <w:bookmarkStart w:id="13" w:name="_Toc7492"/>
      <w:bookmarkStart w:id="14" w:name="_Toc5663"/>
      <w:bookmarkStart w:id="15" w:name="_Toc20578"/>
      <w:bookmarkStart w:id="16" w:name="_Toc1083"/>
      <w:r>
        <w:rPr>
          <w:rFonts w:ascii="宋体" w:eastAsia="宋体" w:hAnsi="宋体" w:cs="宋体" w:hint="eastAsia"/>
          <w:b/>
          <w:bCs/>
          <w:spacing w:val="4"/>
          <w:sz w:val="21"/>
          <w:szCs w:val="21"/>
          <w:lang w:eastAsia="zh-CN" w:bidi="ar"/>
        </w:rPr>
        <w:t>1、</w:t>
      </w:r>
      <w:r>
        <w:rPr>
          <w:rFonts w:ascii="宋体" w:eastAsia="宋体" w:hAnsi="宋体" w:cs="宋体" w:hint="eastAsia"/>
          <w:b/>
          <w:bCs/>
          <w:spacing w:val="4"/>
          <w:sz w:val="21"/>
          <w:szCs w:val="21"/>
          <w:lang w:bidi="ar"/>
        </w:rPr>
        <w:t>项目清单</w:t>
      </w:r>
    </w:p>
    <w:tbl>
      <w:tblPr>
        <w:tblStyle w:val="TableGrid"/>
        <w:tblW w:w="5000" w:type="pct"/>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134"/>
        <w:gridCol w:w="2891"/>
        <w:gridCol w:w="988"/>
        <w:gridCol w:w="798"/>
        <w:gridCol w:w="1218"/>
        <w:gridCol w:w="758"/>
        <w:gridCol w:w="1069"/>
      </w:tblGrid>
      <w:tr>
        <w:tblPrEx>
          <w:tblW w:w="5000" w:type="pct"/>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143" w:type="dxa"/>
            <w:vAlign w:val="center"/>
          </w:tcPr>
          <w:p>
            <w:pPr>
              <w:spacing w:before="25" w:after="25" w:line="360" w:lineRule="auto"/>
              <w:jc w:val="center"/>
              <w:rPr>
                <w:rFonts w:ascii="宋体" w:hAnsi="宋体"/>
                <w:b/>
                <w:bCs/>
                <w:spacing w:val="10"/>
                <w:sz w:val="21"/>
                <w:szCs w:val="21"/>
                <w:lang w:eastAsia="zh-CN"/>
              </w:rPr>
            </w:pPr>
            <w:r>
              <w:rPr>
                <w:rFonts w:ascii="宋体" w:hAnsi="宋体"/>
                <w:b/>
                <w:bCs/>
                <w:spacing w:val="10"/>
                <w:sz w:val="21"/>
                <w:szCs w:val="21"/>
                <w:lang w:eastAsia="zh-CN"/>
              </w:rPr>
              <w:t>序号</w:t>
            </w:r>
          </w:p>
        </w:tc>
        <w:tc>
          <w:tcPr>
            <w:tcW w:w="2913" w:type="dxa"/>
            <w:vAlign w:val="center"/>
          </w:tcPr>
          <w:p>
            <w:pPr>
              <w:spacing w:before="25" w:after="25" w:line="360" w:lineRule="auto"/>
              <w:jc w:val="center"/>
              <w:rPr>
                <w:rFonts w:ascii="宋体" w:hAnsi="宋体"/>
                <w:b/>
                <w:bCs/>
                <w:spacing w:val="10"/>
                <w:sz w:val="21"/>
                <w:szCs w:val="21"/>
                <w:lang w:eastAsia="zh-CN"/>
              </w:rPr>
            </w:pPr>
            <w:r>
              <w:rPr>
                <w:rFonts w:ascii="宋体" w:hAnsi="宋体" w:cs="宋体" w:hint="eastAsia"/>
                <w:b/>
                <w:bCs/>
                <w:spacing w:val="10"/>
                <w:kern w:val="2"/>
                <w:sz w:val="21"/>
                <w:szCs w:val="21"/>
                <w:lang w:eastAsia="zh-CN"/>
              </w:rPr>
              <w:t>采购项目名称</w:t>
            </w:r>
          </w:p>
        </w:tc>
        <w:tc>
          <w:tcPr>
            <w:tcW w:w="994" w:type="dxa"/>
            <w:vAlign w:val="center"/>
          </w:tcPr>
          <w:p>
            <w:pPr>
              <w:spacing w:before="25" w:after="25" w:line="360" w:lineRule="auto"/>
              <w:jc w:val="center"/>
              <w:rPr>
                <w:rFonts w:ascii="宋体" w:hAnsi="宋体"/>
                <w:b/>
                <w:bCs/>
                <w:spacing w:val="10"/>
                <w:sz w:val="21"/>
                <w:szCs w:val="21"/>
                <w:lang w:eastAsia="zh-CN"/>
              </w:rPr>
            </w:pPr>
            <w:r>
              <w:rPr>
                <w:rFonts w:ascii="宋体" w:hAnsi="宋体"/>
                <w:b/>
                <w:bCs/>
                <w:spacing w:val="10"/>
                <w:sz w:val="21"/>
                <w:szCs w:val="21"/>
                <w:lang w:eastAsia="zh-CN"/>
              </w:rPr>
              <w:t>数量</w:t>
            </w:r>
          </w:p>
        </w:tc>
        <w:tc>
          <w:tcPr>
            <w:tcW w:w="803" w:type="dxa"/>
            <w:vAlign w:val="center"/>
          </w:tcPr>
          <w:p>
            <w:pPr>
              <w:spacing w:before="25" w:after="25" w:line="360" w:lineRule="auto"/>
              <w:jc w:val="center"/>
              <w:rPr>
                <w:rFonts w:ascii="宋体" w:hAnsi="宋体"/>
                <w:b/>
                <w:bCs/>
                <w:spacing w:val="10"/>
                <w:sz w:val="21"/>
                <w:szCs w:val="21"/>
                <w:lang w:eastAsia="zh-CN"/>
              </w:rPr>
            </w:pPr>
            <w:r>
              <w:rPr>
                <w:rFonts w:ascii="宋体" w:hAnsi="宋体" w:hint="eastAsia"/>
                <w:b/>
                <w:bCs/>
                <w:spacing w:val="10"/>
                <w:sz w:val="21"/>
                <w:szCs w:val="21"/>
                <w:lang w:eastAsia="zh-CN"/>
              </w:rPr>
              <w:t>单位</w:t>
            </w:r>
          </w:p>
        </w:tc>
        <w:tc>
          <w:tcPr>
            <w:tcW w:w="1226" w:type="dxa"/>
            <w:vAlign w:val="center"/>
          </w:tcPr>
          <w:p>
            <w:pPr>
              <w:spacing w:before="25" w:after="25" w:line="360" w:lineRule="auto"/>
              <w:jc w:val="center"/>
              <w:rPr>
                <w:rFonts w:ascii="宋体" w:hAnsi="宋体"/>
                <w:b/>
                <w:bCs/>
                <w:spacing w:val="10"/>
                <w:sz w:val="21"/>
                <w:szCs w:val="21"/>
                <w:lang w:eastAsia="zh-CN"/>
              </w:rPr>
            </w:pPr>
            <w:r>
              <w:rPr>
                <w:rFonts w:ascii="宋体" w:hAnsi="宋体" w:cstheme="minorBidi" w:hint="eastAsia"/>
                <w:b/>
                <w:color w:val="000000"/>
                <w:kern w:val="2"/>
                <w:sz w:val="21"/>
                <w:szCs w:val="21"/>
                <w:lang w:eastAsia="zh-CN"/>
              </w:rPr>
              <w:t>财政预算限额</w:t>
            </w:r>
            <w:r>
              <w:rPr>
                <w:rFonts w:ascii="宋体" w:hAnsi="宋体"/>
                <w:b/>
                <w:bCs/>
                <w:spacing w:val="10"/>
                <w:sz w:val="21"/>
                <w:szCs w:val="21"/>
                <w:lang w:eastAsia="zh-CN"/>
              </w:rPr>
              <w:t>（元）</w:t>
            </w:r>
          </w:p>
        </w:tc>
        <w:tc>
          <w:tcPr>
            <w:tcW w:w="762" w:type="dxa"/>
            <w:vAlign w:val="center"/>
          </w:tcPr>
          <w:p>
            <w:pPr>
              <w:spacing w:before="25" w:after="25" w:line="360" w:lineRule="auto"/>
              <w:jc w:val="center"/>
              <w:rPr>
                <w:rFonts w:ascii="宋体" w:hAnsi="宋体"/>
                <w:b/>
                <w:bCs/>
                <w:spacing w:val="10"/>
                <w:sz w:val="21"/>
                <w:szCs w:val="21"/>
                <w:lang w:eastAsia="zh-CN"/>
              </w:rPr>
            </w:pPr>
            <w:r>
              <w:rPr>
                <w:rFonts w:ascii="宋体" w:hAnsi="宋体"/>
                <w:b/>
                <w:bCs/>
                <w:spacing w:val="10"/>
                <w:sz w:val="21"/>
                <w:szCs w:val="21"/>
                <w:lang w:eastAsia="zh-CN"/>
              </w:rPr>
              <w:t>备注</w:t>
            </w:r>
          </w:p>
        </w:tc>
        <w:tc>
          <w:tcPr>
            <w:tcW w:w="1076" w:type="dxa"/>
            <w:vAlign w:val="center"/>
          </w:tcPr>
          <w:p>
            <w:pPr>
              <w:spacing w:before="25" w:after="25" w:line="360" w:lineRule="auto"/>
              <w:jc w:val="center"/>
              <w:rPr>
                <w:rFonts w:ascii="宋体" w:hAnsi="宋体"/>
                <w:b/>
                <w:bCs/>
                <w:spacing w:val="10"/>
                <w:sz w:val="21"/>
                <w:szCs w:val="21"/>
                <w:lang w:eastAsia="zh-CN"/>
              </w:rPr>
            </w:pPr>
            <w:r>
              <w:rPr>
                <w:rFonts w:ascii="宋体" w:hAnsi="宋体" w:hint="eastAsia"/>
                <w:b/>
                <w:bCs/>
                <w:spacing w:val="10"/>
                <w:sz w:val="21"/>
                <w:szCs w:val="21"/>
                <w:lang w:eastAsia="zh-CN"/>
              </w:rPr>
              <w:t>所属行业</w:t>
            </w:r>
          </w:p>
        </w:tc>
      </w:tr>
      <w:tr>
        <w:tblPrEx>
          <w:tblW w:w="5000" w:type="pct"/>
          <w:tblInd w:w="-298" w:type="dxa"/>
          <w:tblLayout w:type="fixed"/>
          <w:tblCellMar>
            <w:top w:w="0" w:type="dxa"/>
            <w:left w:w="108" w:type="dxa"/>
            <w:bottom w:w="0" w:type="dxa"/>
            <w:right w:w="108" w:type="dxa"/>
          </w:tblCellMar>
        </w:tblPrEx>
        <w:tc>
          <w:tcPr>
            <w:tcW w:w="1143" w:type="dxa"/>
            <w:vAlign w:val="center"/>
          </w:tcPr>
          <w:p>
            <w:pPr>
              <w:spacing w:before="25" w:after="25" w:line="360" w:lineRule="auto"/>
              <w:jc w:val="center"/>
              <w:rPr>
                <w:rFonts w:ascii="宋体" w:hAnsi="宋体"/>
                <w:spacing w:val="10"/>
                <w:sz w:val="21"/>
                <w:szCs w:val="21"/>
                <w:lang w:eastAsia="zh-CN"/>
              </w:rPr>
            </w:pPr>
            <w:r>
              <w:rPr>
                <w:rFonts w:ascii="宋体" w:hAnsi="宋体"/>
                <w:spacing w:val="10"/>
                <w:sz w:val="21"/>
                <w:szCs w:val="21"/>
                <w:lang w:eastAsia="zh-CN"/>
              </w:rPr>
              <w:t>1</w:t>
            </w:r>
          </w:p>
        </w:tc>
        <w:tc>
          <w:tcPr>
            <w:tcW w:w="2913" w:type="dxa"/>
            <w:vAlign w:val="center"/>
          </w:tcPr>
          <w:p>
            <w:pPr>
              <w:spacing w:before="25" w:after="25" w:line="360" w:lineRule="auto"/>
              <w:jc w:val="center"/>
              <w:rPr>
                <w:rFonts w:ascii="宋体" w:hAnsi="宋体"/>
                <w:spacing w:val="10"/>
                <w:sz w:val="21"/>
                <w:szCs w:val="21"/>
                <w:lang w:eastAsia="zh-CN"/>
              </w:rPr>
            </w:pPr>
            <w:r>
              <w:rPr>
                <w:rFonts w:ascii="宋体" w:hAnsi="宋体" w:cstheme="minorBidi" w:hint="eastAsia"/>
                <w:kern w:val="2"/>
                <w:sz w:val="21"/>
                <w:szCs w:val="21"/>
                <w:lang w:eastAsia="zh-CN"/>
              </w:rPr>
              <w:t>深圳市龙华区中心医院直饮水机租赁服务项目</w:t>
            </w:r>
          </w:p>
        </w:tc>
        <w:tc>
          <w:tcPr>
            <w:tcW w:w="994" w:type="dxa"/>
            <w:vAlign w:val="center"/>
          </w:tcPr>
          <w:p>
            <w:pPr>
              <w:spacing w:before="25" w:after="25" w:line="360" w:lineRule="auto"/>
              <w:jc w:val="center"/>
              <w:rPr>
                <w:rFonts w:ascii="宋体" w:hAnsi="宋体"/>
                <w:spacing w:val="10"/>
                <w:sz w:val="21"/>
                <w:szCs w:val="21"/>
                <w:lang w:eastAsia="zh-CN"/>
              </w:rPr>
            </w:pPr>
            <w:r>
              <w:rPr>
                <w:rFonts w:ascii="宋体" w:hAnsi="宋体"/>
                <w:spacing w:val="10"/>
                <w:sz w:val="21"/>
                <w:szCs w:val="21"/>
                <w:lang w:eastAsia="zh-CN"/>
              </w:rPr>
              <w:t>1</w:t>
            </w:r>
          </w:p>
        </w:tc>
        <w:tc>
          <w:tcPr>
            <w:tcW w:w="803" w:type="dxa"/>
            <w:vAlign w:val="center"/>
          </w:tcPr>
          <w:p>
            <w:pPr>
              <w:spacing w:before="25" w:after="25" w:line="360" w:lineRule="auto"/>
              <w:jc w:val="center"/>
              <w:rPr>
                <w:rFonts w:ascii="宋体" w:hAnsi="宋体"/>
                <w:spacing w:val="10"/>
                <w:sz w:val="21"/>
                <w:szCs w:val="21"/>
                <w:lang w:eastAsia="zh-CN"/>
              </w:rPr>
            </w:pPr>
            <w:r>
              <w:rPr>
                <w:rFonts w:ascii="宋体" w:hAnsi="宋体" w:hint="eastAsia"/>
                <w:spacing w:val="10"/>
                <w:sz w:val="21"/>
                <w:szCs w:val="21"/>
                <w:lang w:eastAsia="zh-CN"/>
              </w:rPr>
              <w:t>项</w:t>
            </w:r>
          </w:p>
        </w:tc>
        <w:tc>
          <w:tcPr>
            <w:tcW w:w="1226" w:type="dxa"/>
            <w:vAlign w:val="center"/>
          </w:tcPr>
          <w:p>
            <w:pPr>
              <w:spacing w:before="25" w:after="25" w:line="360" w:lineRule="auto"/>
              <w:jc w:val="center"/>
              <w:rPr>
                <w:rFonts w:ascii="宋体" w:hAnsi="宋体"/>
                <w:spacing w:val="10"/>
                <w:sz w:val="21"/>
                <w:szCs w:val="21"/>
                <w:lang w:eastAsia="zh-CN"/>
              </w:rPr>
            </w:pPr>
            <w:r>
              <w:rPr>
                <w:rFonts w:ascii="宋体" w:hAnsi="宋体"/>
                <w:kern w:val="2"/>
                <w:sz w:val="21"/>
                <w:szCs w:val="21"/>
                <w:lang w:eastAsia="zh-CN"/>
              </w:rPr>
              <w:t>402600</w:t>
            </w:r>
            <w:r>
              <w:rPr>
                <w:rFonts w:ascii="宋体" w:hAnsi="宋体" w:hint="eastAsia"/>
                <w:kern w:val="2"/>
                <w:sz w:val="21"/>
                <w:szCs w:val="21"/>
                <w:lang w:eastAsia="zh-CN"/>
              </w:rPr>
              <w:t>.00</w:t>
            </w:r>
          </w:p>
        </w:tc>
        <w:tc>
          <w:tcPr>
            <w:tcW w:w="762" w:type="dxa"/>
            <w:vAlign w:val="center"/>
          </w:tcPr>
          <w:p>
            <w:pPr>
              <w:spacing w:line="360" w:lineRule="auto"/>
              <w:jc w:val="center"/>
              <w:rPr>
                <w:rFonts w:ascii="宋体" w:hAnsi="宋体"/>
                <w:sz w:val="21"/>
                <w:szCs w:val="21"/>
                <w:lang w:eastAsia="zh-CN"/>
              </w:rPr>
            </w:pPr>
            <w:r>
              <w:rPr>
                <w:rFonts w:ascii="宋体" w:hAnsi="宋体" w:hint="eastAsia"/>
                <w:sz w:val="21"/>
                <w:szCs w:val="21"/>
                <w:lang w:eastAsia="zh-CN"/>
              </w:rPr>
              <w:t>/</w:t>
            </w:r>
          </w:p>
        </w:tc>
        <w:tc>
          <w:tcPr>
            <w:tcW w:w="1076" w:type="dxa"/>
            <w:vAlign w:val="center"/>
          </w:tcPr>
          <w:p>
            <w:pPr>
              <w:jc w:val="center"/>
              <w:rPr>
                <w:rFonts w:ascii="宋体" w:hAnsi="宋体"/>
                <w:sz w:val="21"/>
                <w:szCs w:val="21"/>
                <w:lang w:eastAsia="zh-CN"/>
              </w:rPr>
            </w:pPr>
            <w:r>
              <w:rPr>
                <w:rFonts w:ascii="宋体" w:hAnsi="宋体" w:hint="eastAsia"/>
                <w:kern w:val="2"/>
                <w:sz w:val="21"/>
                <w:szCs w:val="21"/>
                <w:lang w:eastAsia="zh-CN"/>
              </w:rPr>
              <w:t>租赁和商务服务业</w:t>
            </w:r>
          </w:p>
        </w:tc>
      </w:tr>
    </w:tbl>
    <w:p>
      <w:pPr>
        <w:spacing w:line="360" w:lineRule="auto"/>
        <w:rPr>
          <w:rFonts w:ascii="宋体" w:eastAsia="宋体" w:hAnsi="宋体" w:cs="宋体" w:hint="eastAsia"/>
          <w:b/>
          <w:bCs/>
          <w:spacing w:val="4"/>
          <w:sz w:val="21"/>
          <w:szCs w:val="21"/>
          <w:lang w:eastAsia="zh-CN" w:bidi="ar"/>
        </w:rPr>
      </w:pPr>
    </w:p>
    <w:p>
      <w:pPr>
        <w:spacing w:line="360" w:lineRule="auto"/>
        <w:rPr>
          <w:rFonts w:ascii="宋体" w:eastAsia="宋体" w:hAnsi="宋体" w:cs="宋体"/>
          <w:b/>
          <w:bCs/>
          <w:spacing w:val="4"/>
          <w:sz w:val="21"/>
          <w:szCs w:val="21"/>
          <w:lang w:eastAsia="zh-CN" w:bidi="ar"/>
        </w:rPr>
      </w:pPr>
      <w:r>
        <w:rPr>
          <w:rFonts w:ascii="宋体" w:eastAsia="宋体" w:hAnsi="宋体" w:cs="宋体" w:hint="eastAsia"/>
          <w:b/>
          <w:bCs/>
          <w:spacing w:val="4"/>
          <w:sz w:val="21"/>
          <w:szCs w:val="21"/>
          <w:lang w:eastAsia="zh-CN" w:bidi="ar"/>
        </w:rPr>
        <w:t>2、租赁设备清单</w:t>
      </w:r>
    </w:p>
    <w:tbl>
      <w:tblPr>
        <w:tblStyle w:val="TableNormal"/>
        <w:tblW w:w="5000" w:type="pct"/>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138"/>
        <w:gridCol w:w="2817"/>
        <w:gridCol w:w="968"/>
        <w:gridCol w:w="833"/>
        <w:gridCol w:w="833"/>
        <w:gridCol w:w="1200"/>
        <w:gridCol w:w="1067"/>
      </w:tblGrid>
      <w:tr>
        <w:tblPrEx>
          <w:tblW w:w="5000" w:type="pct"/>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06"/>
        </w:trPr>
        <w:tc>
          <w:tcPr>
            <w:tcW w:w="1162" w:type="dxa"/>
            <w:vAlign w:val="center"/>
          </w:tcPr>
          <w:p>
            <w:pPr>
              <w:widowControl w:val="0"/>
              <w:jc w:val="center"/>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序号</w:t>
            </w:r>
          </w:p>
        </w:tc>
        <w:tc>
          <w:tcPr>
            <w:tcW w:w="2885" w:type="dxa"/>
            <w:vAlign w:val="center"/>
          </w:tcPr>
          <w:p>
            <w:pPr>
              <w:widowControl w:val="0"/>
              <w:jc w:val="center"/>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货物名称</w:t>
            </w:r>
          </w:p>
        </w:tc>
        <w:tc>
          <w:tcPr>
            <w:tcW w:w="987" w:type="dxa"/>
            <w:vAlign w:val="center"/>
          </w:tcPr>
          <w:p>
            <w:pPr>
              <w:widowControl w:val="0"/>
              <w:jc w:val="center"/>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数量</w:t>
            </w:r>
          </w:p>
        </w:tc>
        <w:tc>
          <w:tcPr>
            <w:tcW w:w="849" w:type="dxa"/>
            <w:vAlign w:val="center"/>
          </w:tcPr>
          <w:p>
            <w:pPr>
              <w:widowControl w:val="0"/>
              <w:jc w:val="center"/>
              <w:rPr>
                <w:rFonts w:ascii="宋体" w:eastAsia="宋体" w:hAnsi="宋体"/>
                <w:b/>
                <w:kern w:val="2"/>
                <w:sz w:val="21"/>
                <w:szCs w:val="21"/>
                <w:lang w:eastAsia="zh-CN"/>
              </w:rPr>
            </w:pPr>
            <w:r>
              <w:rPr>
                <w:rFonts w:ascii="宋体" w:eastAsia="宋体" w:hAnsi="宋体" w:cstheme="minorBidi"/>
                <w:b/>
                <w:kern w:val="2"/>
                <w:sz w:val="21"/>
                <w:szCs w:val="21"/>
                <w:lang w:eastAsia="zh-CN"/>
              </w:rPr>
              <w:t>单价限额</w:t>
            </w:r>
          </w:p>
        </w:tc>
        <w:tc>
          <w:tcPr>
            <w:tcW w:w="849" w:type="dxa"/>
            <w:vAlign w:val="center"/>
          </w:tcPr>
          <w:p>
            <w:pPr>
              <w:widowControl w:val="0"/>
              <w:jc w:val="center"/>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单位</w:t>
            </w:r>
          </w:p>
        </w:tc>
        <w:tc>
          <w:tcPr>
            <w:tcW w:w="1225" w:type="dxa"/>
            <w:vAlign w:val="center"/>
          </w:tcPr>
          <w:p>
            <w:pPr>
              <w:widowControl w:val="0"/>
              <w:jc w:val="center"/>
              <w:rPr>
                <w:rFonts w:ascii="宋体" w:eastAsia="宋体" w:hAnsi="宋体"/>
                <w:b/>
                <w:color w:val="000000"/>
                <w:kern w:val="2"/>
                <w:sz w:val="21"/>
                <w:szCs w:val="21"/>
                <w:lang w:eastAsia="zh-CN"/>
              </w:rPr>
            </w:pPr>
            <w:r>
              <w:rPr>
                <w:rFonts w:ascii="宋体" w:eastAsia="宋体" w:hAnsi="宋体" w:cstheme="minorBidi" w:hint="eastAsia"/>
                <w:b/>
                <w:color w:val="000000"/>
                <w:kern w:val="2"/>
                <w:sz w:val="21"/>
                <w:szCs w:val="21"/>
                <w:lang w:eastAsia="zh-CN"/>
              </w:rPr>
              <w:t>备注</w:t>
            </w:r>
          </w:p>
        </w:tc>
        <w:tc>
          <w:tcPr>
            <w:tcW w:w="1089" w:type="dxa"/>
            <w:vAlign w:val="center"/>
          </w:tcPr>
          <w:p>
            <w:pPr>
              <w:widowControl w:val="0"/>
              <w:jc w:val="center"/>
              <w:rPr>
                <w:rFonts w:ascii="宋体" w:eastAsia="宋体" w:hAnsi="宋体"/>
                <w:b/>
                <w:color w:val="000000"/>
                <w:kern w:val="2"/>
                <w:sz w:val="21"/>
                <w:szCs w:val="21"/>
                <w:lang w:eastAsia="zh-CN"/>
              </w:rPr>
            </w:pPr>
            <w:r>
              <w:rPr>
                <w:rFonts w:ascii="宋体" w:eastAsia="宋体" w:hAnsi="宋体" w:cstheme="minorBidi" w:hint="eastAsia"/>
                <w:b/>
                <w:color w:val="000000"/>
                <w:kern w:val="2"/>
                <w:sz w:val="21"/>
                <w:szCs w:val="21"/>
                <w:lang w:eastAsia="zh-CN"/>
              </w:rPr>
              <w:t>财政预算限额（元）</w:t>
            </w:r>
          </w:p>
        </w:tc>
      </w:tr>
      <w:tr>
        <w:tblPrEx>
          <w:tblW w:w="5000" w:type="pct"/>
          <w:tblInd w:w="-312" w:type="dxa"/>
          <w:tblLayout w:type="fixed"/>
          <w:tblCellMar>
            <w:top w:w="0" w:type="dxa"/>
            <w:left w:w="108" w:type="dxa"/>
            <w:bottom w:w="0" w:type="dxa"/>
            <w:right w:w="108" w:type="dxa"/>
          </w:tblCellMar>
        </w:tblPrEx>
        <w:trPr>
          <w:trHeight w:val="90"/>
        </w:trPr>
        <w:tc>
          <w:tcPr>
            <w:tcW w:w="1162" w:type="dxa"/>
            <w:vAlign w:val="center"/>
          </w:tcPr>
          <w:p>
            <w:pPr>
              <w:jc w:val="center"/>
              <w:textAlignment w:val="center"/>
              <w:rPr>
                <w:rFonts w:ascii="宋体" w:eastAsia="宋体" w:hAnsi="宋体"/>
                <w:kern w:val="2"/>
                <w:sz w:val="21"/>
                <w:szCs w:val="21"/>
                <w:lang w:eastAsia="zh-CN"/>
              </w:rPr>
            </w:pPr>
            <w:r>
              <w:rPr>
                <w:rFonts w:ascii="宋体" w:eastAsia="宋体" w:hAnsi="宋体" w:cs="宋体" w:hint="eastAsia"/>
                <w:color w:val="000000"/>
                <w:sz w:val="21"/>
                <w:szCs w:val="21"/>
                <w:lang w:eastAsia="zh-CN" w:bidi="ar"/>
              </w:rPr>
              <w:t>1</w:t>
            </w:r>
          </w:p>
        </w:tc>
        <w:tc>
          <w:tcPr>
            <w:tcW w:w="2885" w:type="dxa"/>
            <w:vAlign w:val="center"/>
          </w:tcPr>
          <w:p>
            <w:pPr>
              <w:spacing w:line="360" w:lineRule="auto"/>
              <w:jc w:val="center"/>
              <w:textAlignment w:val="center"/>
              <w:rPr>
                <w:rFonts w:ascii="宋体" w:eastAsia="宋体" w:hAnsi="宋体" w:cs="宋体" w:hint="eastAsia"/>
                <w:sz w:val="21"/>
                <w:szCs w:val="21"/>
                <w:lang w:eastAsia="zh-CN"/>
              </w:rPr>
            </w:pPr>
            <w:r>
              <w:rPr>
                <w:rFonts w:ascii="宋体" w:eastAsia="宋体" w:hAnsi="宋体" w:cs="宋体" w:hint="eastAsia"/>
                <w:color w:val="000000"/>
                <w:sz w:val="21"/>
                <w:szCs w:val="21"/>
              </w:rPr>
              <w:t>立式直饮水机（</w:t>
            </w:r>
            <w:r>
              <w:rPr>
                <w:rFonts w:ascii="宋体" w:eastAsia="宋体" w:hAnsi="宋体" w:hint="eastAsia"/>
                <w:color w:val="000000"/>
                <w:sz w:val="21"/>
                <w:szCs w:val="21"/>
              </w:rPr>
              <w:t>1</w:t>
            </w:r>
            <w:r>
              <w:rPr>
                <w:rFonts w:ascii="宋体" w:eastAsia="宋体" w:hAnsi="宋体" w:cs="宋体" w:hint="eastAsia"/>
                <w:color w:val="000000"/>
                <w:sz w:val="21"/>
                <w:szCs w:val="21"/>
              </w:rPr>
              <w:t>）</w:t>
            </w:r>
          </w:p>
        </w:tc>
        <w:tc>
          <w:tcPr>
            <w:tcW w:w="987" w:type="dxa"/>
            <w:vAlign w:val="center"/>
          </w:tcPr>
          <w:p>
            <w:pPr>
              <w:spacing w:line="360" w:lineRule="auto"/>
              <w:jc w:val="center"/>
              <w:textAlignment w:val="center"/>
              <w:rPr>
                <w:rFonts w:ascii="宋体" w:eastAsia="宋体" w:hAnsi="宋体" w:cs="宋体"/>
                <w:sz w:val="21"/>
                <w:szCs w:val="21"/>
                <w:lang w:eastAsia="zh-CN"/>
              </w:rPr>
            </w:pPr>
            <w:r>
              <w:rPr>
                <w:rFonts w:ascii="宋体" w:eastAsia="宋体" w:hAnsi="宋体" w:cs="宋体" w:hint="eastAsia"/>
                <w:sz w:val="21"/>
                <w:szCs w:val="21"/>
                <w:lang w:eastAsia="zh-CN"/>
              </w:rPr>
              <w:t>173</w:t>
            </w:r>
          </w:p>
        </w:tc>
        <w:tc>
          <w:tcPr>
            <w:tcW w:w="849" w:type="dxa"/>
            <w:vAlign w:val="center"/>
          </w:tcPr>
          <w:p>
            <w:pPr>
              <w:spacing w:line="360" w:lineRule="auto"/>
              <w:jc w:val="center"/>
              <w:textAlignment w:val="center"/>
              <w:rPr>
                <w:rFonts w:ascii="宋体" w:eastAsia="宋体" w:hAnsi="宋体" w:cs="宋体"/>
                <w:sz w:val="21"/>
                <w:szCs w:val="21"/>
                <w:lang w:eastAsia="zh-CN"/>
              </w:rPr>
            </w:pPr>
            <w:r>
              <w:rPr>
                <w:rFonts w:ascii="宋体" w:eastAsia="宋体" w:hAnsi="宋体" w:cs="宋体" w:hint="eastAsia"/>
                <w:sz w:val="21"/>
                <w:szCs w:val="21"/>
                <w:lang w:eastAsia="zh-CN"/>
              </w:rPr>
              <w:t>2200</w:t>
            </w:r>
          </w:p>
        </w:tc>
        <w:tc>
          <w:tcPr>
            <w:tcW w:w="849" w:type="dxa"/>
            <w:vAlign w:val="center"/>
          </w:tcPr>
          <w:p>
            <w:pPr>
              <w:spacing w:line="360" w:lineRule="auto"/>
              <w:jc w:val="center"/>
              <w:textAlignment w:val="center"/>
              <w:rPr>
                <w:rFonts w:ascii="宋体" w:eastAsia="宋体" w:hAnsi="宋体" w:cs="宋体" w:hint="eastAsia"/>
                <w:sz w:val="21"/>
                <w:szCs w:val="21"/>
                <w:lang w:eastAsia="zh-CN"/>
              </w:rPr>
            </w:pPr>
            <w:r>
              <w:rPr>
                <w:rFonts w:ascii="宋体" w:eastAsia="宋体" w:hAnsi="宋体" w:cs="宋体" w:hint="eastAsia"/>
                <w:sz w:val="21"/>
                <w:szCs w:val="21"/>
                <w:lang w:eastAsia="zh-CN"/>
              </w:rPr>
              <w:t>个</w:t>
            </w:r>
          </w:p>
        </w:tc>
        <w:tc>
          <w:tcPr>
            <w:tcW w:w="1225" w:type="dxa"/>
            <w:vMerge w:val="restart"/>
            <w:vAlign w:val="center"/>
          </w:tcPr>
          <w:p>
            <w:pPr>
              <w:spacing w:line="360" w:lineRule="auto"/>
              <w:jc w:val="center"/>
              <w:textAlignment w:val="center"/>
              <w:rPr>
                <w:rFonts w:ascii="宋体" w:eastAsia="宋体" w:hAnsi="宋体" w:cs="宋体" w:hint="eastAsia"/>
                <w:sz w:val="21"/>
                <w:szCs w:val="21"/>
              </w:rPr>
            </w:pPr>
            <w:r>
              <w:rPr>
                <w:rFonts w:ascii="宋体" w:eastAsia="宋体" w:hAnsi="宋体" w:cs="宋体" w:hint="eastAsia"/>
                <w:sz w:val="21"/>
                <w:szCs w:val="21"/>
              </w:rPr>
              <w:t>拒绝进口</w:t>
            </w:r>
          </w:p>
        </w:tc>
        <w:tc>
          <w:tcPr>
            <w:tcW w:w="1089" w:type="dxa"/>
            <w:vMerge w:val="restart"/>
            <w:vAlign w:val="center"/>
          </w:tcPr>
          <w:p>
            <w:pPr>
              <w:widowControl w:val="0"/>
              <w:jc w:val="center"/>
              <w:rPr>
                <w:rFonts w:ascii="宋体" w:eastAsia="宋体" w:hAnsi="宋体"/>
                <w:kern w:val="2"/>
                <w:sz w:val="21"/>
                <w:szCs w:val="21"/>
                <w:lang w:eastAsia="zh-CN"/>
              </w:rPr>
            </w:pPr>
            <w:r>
              <w:rPr>
                <w:rFonts w:ascii="宋体" w:eastAsia="宋体" w:hAnsi="宋体"/>
                <w:kern w:val="2"/>
                <w:sz w:val="21"/>
                <w:szCs w:val="21"/>
                <w:lang w:eastAsia="zh-CN"/>
              </w:rPr>
              <w:t>402600</w:t>
            </w:r>
            <w:r>
              <w:rPr>
                <w:rFonts w:ascii="宋体" w:eastAsia="宋体" w:hAnsi="宋体" w:hint="eastAsia"/>
                <w:kern w:val="2"/>
                <w:sz w:val="21"/>
                <w:szCs w:val="21"/>
                <w:lang w:eastAsia="zh-CN"/>
              </w:rPr>
              <w:t>.00</w:t>
            </w:r>
          </w:p>
        </w:tc>
      </w:tr>
      <w:tr>
        <w:tblPrEx>
          <w:tblW w:w="5000" w:type="pct"/>
          <w:tblInd w:w="-312" w:type="dxa"/>
          <w:tblLayout w:type="fixed"/>
          <w:tblCellMar>
            <w:top w:w="0" w:type="dxa"/>
            <w:left w:w="108" w:type="dxa"/>
            <w:bottom w:w="0" w:type="dxa"/>
            <w:right w:w="108" w:type="dxa"/>
          </w:tblCellMar>
        </w:tblPrEx>
        <w:trPr>
          <w:trHeight w:val="416"/>
        </w:trPr>
        <w:tc>
          <w:tcPr>
            <w:tcW w:w="1162" w:type="dxa"/>
            <w:vAlign w:val="center"/>
          </w:tcPr>
          <w:p>
            <w:pPr>
              <w:jc w:val="center"/>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2</w:t>
            </w:r>
          </w:p>
        </w:tc>
        <w:tc>
          <w:tcPr>
            <w:tcW w:w="2885" w:type="dxa"/>
            <w:vAlign w:val="center"/>
          </w:tcPr>
          <w:p>
            <w:pPr>
              <w:spacing w:line="360" w:lineRule="auto"/>
              <w:jc w:val="center"/>
              <w:textAlignment w:val="center"/>
              <w:rPr>
                <w:rFonts w:ascii="宋体" w:eastAsia="宋体" w:hAnsi="宋体" w:cs="宋体" w:hint="eastAsia"/>
                <w:sz w:val="21"/>
                <w:szCs w:val="21"/>
                <w:lang w:eastAsia="zh-CN"/>
              </w:rPr>
            </w:pPr>
            <w:r>
              <w:rPr>
                <w:rFonts w:ascii="宋体" w:eastAsia="宋体" w:hAnsi="宋体" w:cs="宋体" w:hint="eastAsia"/>
                <w:color w:val="000000"/>
                <w:sz w:val="21"/>
                <w:szCs w:val="21"/>
              </w:rPr>
              <w:t>立式直饮水机（</w:t>
            </w:r>
            <w:r>
              <w:rPr>
                <w:rFonts w:ascii="宋体" w:eastAsia="宋体" w:hAnsi="宋体" w:hint="eastAsia"/>
                <w:color w:val="000000"/>
                <w:sz w:val="21"/>
                <w:szCs w:val="21"/>
                <w:lang w:eastAsia="zh-CN"/>
              </w:rPr>
              <w:t>2</w:t>
            </w:r>
            <w:r>
              <w:rPr>
                <w:rFonts w:ascii="宋体" w:eastAsia="宋体" w:hAnsi="宋体" w:cs="宋体" w:hint="eastAsia"/>
                <w:color w:val="000000"/>
                <w:sz w:val="21"/>
                <w:szCs w:val="21"/>
              </w:rPr>
              <w:t>）</w:t>
            </w:r>
          </w:p>
        </w:tc>
        <w:tc>
          <w:tcPr>
            <w:tcW w:w="987" w:type="dxa"/>
            <w:vAlign w:val="center"/>
          </w:tcPr>
          <w:p>
            <w:pPr>
              <w:spacing w:line="360" w:lineRule="auto"/>
              <w:jc w:val="center"/>
              <w:textAlignment w:val="center"/>
              <w:rPr>
                <w:rFonts w:ascii="宋体" w:eastAsia="宋体" w:hAnsi="宋体" w:cs="宋体"/>
                <w:sz w:val="21"/>
                <w:szCs w:val="21"/>
                <w:lang w:eastAsia="zh-CN"/>
              </w:rPr>
            </w:pPr>
            <w:r>
              <w:rPr>
                <w:rFonts w:ascii="宋体" w:eastAsia="宋体" w:hAnsi="宋体" w:cs="宋体" w:hint="eastAsia"/>
                <w:sz w:val="21"/>
                <w:szCs w:val="21"/>
                <w:lang w:eastAsia="zh-CN"/>
              </w:rPr>
              <w:t>10</w:t>
            </w:r>
          </w:p>
        </w:tc>
        <w:tc>
          <w:tcPr>
            <w:tcW w:w="849" w:type="dxa"/>
            <w:vAlign w:val="center"/>
          </w:tcPr>
          <w:p>
            <w:pPr>
              <w:spacing w:line="360" w:lineRule="auto"/>
              <w:jc w:val="center"/>
              <w:textAlignment w:val="center"/>
              <w:rPr>
                <w:rFonts w:ascii="宋体" w:eastAsia="宋体" w:hAnsi="宋体" w:cs="宋体"/>
                <w:sz w:val="21"/>
                <w:szCs w:val="21"/>
                <w:lang w:eastAsia="zh-CN"/>
              </w:rPr>
            </w:pPr>
            <w:r>
              <w:rPr>
                <w:rFonts w:ascii="宋体" w:eastAsia="宋体" w:hAnsi="宋体" w:cs="宋体" w:hint="eastAsia"/>
                <w:sz w:val="21"/>
                <w:szCs w:val="21"/>
                <w:lang w:eastAsia="zh-CN"/>
              </w:rPr>
              <w:t>2200</w:t>
            </w:r>
          </w:p>
        </w:tc>
        <w:tc>
          <w:tcPr>
            <w:tcW w:w="849" w:type="dxa"/>
            <w:vAlign w:val="center"/>
          </w:tcPr>
          <w:p>
            <w:pPr>
              <w:spacing w:line="360" w:lineRule="auto"/>
              <w:jc w:val="center"/>
              <w:textAlignment w:val="center"/>
              <w:rPr>
                <w:rFonts w:ascii="宋体" w:eastAsia="宋体" w:hAnsi="宋体" w:cs="宋体" w:hint="eastAsia"/>
                <w:sz w:val="21"/>
                <w:szCs w:val="21"/>
                <w:lang w:eastAsia="zh-CN"/>
              </w:rPr>
            </w:pPr>
            <w:r>
              <w:rPr>
                <w:rFonts w:ascii="宋体" w:eastAsia="宋体" w:hAnsi="宋体" w:cs="宋体" w:hint="eastAsia"/>
                <w:sz w:val="21"/>
                <w:szCs w:val="21"/>
                <w:lang w:eastAsia="zh-CN"/>
              </w:rPr>
              <w:t>个</w:t>
            </w:r>
          </w:p>
        </w:tc>
        <w:tc>
          <w:tcPr>
            <w:tcW w:w="1225" w:type="dxa"/>
            <w:vMerge/>
            <w:vAlign w:val="center"/>
          </w:tcPr>
          <w:p>
            <w:pPr>
              <w:spacing w:line="360" w:lineRule="auto"/>
              <w:jc w:val="center"/>
              <w:textAlignment w:val="center"/>
              <w:rPr>
                <w:rFonts w:ascii="宋体" w:eastAsia="宋体" w:hAnsi="宋体" w:cs="宋体" w:hint="eastAsia"/>
                <w:kern w:val="2"/>
                <w:sz w:val="21"/>
                <w:szCs w:val="21"/>
                <w:lang w:eastAsia="zh-CN"/>
              </w:rPr>
            </w:pPr>
          </w:p>
        </w:tc>
        <w:tc>
          <w:tcPr>
            <w:tcW w:w="1089" w:type="dxa"/>
            <w:vMerge/>
            <w:vAlign w:val="center"/>
          </w:tcPr>
          <w:p>
            <w:pPr>
              <w:widowControl w:val="0"/>
              <w:jc w:val="center"/>
              <w:rPr>
                <w:rFonts w:ascii="宋体" w:eastAsia="宋体" w:hAnsi="宋体"/>
                <w:b/>
                <w:bCs/>
                <w:color w:val="FF0000"/>
                <w:kern w:val="2"/>
                <w:sz w:val="21"/>
                <w:szCs w:val="21"/>
                <w:lang w:eastAsia="zh-CN"/>
              </w:rPr>
            </w:pPr>
          </w:p>
        </w:tc>
      </w:tr>
      <w:tr>
        <w:tblPrEx>
          <w:tblW w:w="5000" w:type="pct"/>
          <w:tblInd w:w="-312" w:type="dxa"/>
          <w:tblLayout w:type="fixed"/>
          <w:tblCellMar>
            <w:top w:w="0" w:type="dxa"/>
            <w:left w:w="108" w:type="dxa"/>
            <w:bottom w:w="0" w:type="dxa"/>
            <w:right w:w="108" w:type="dxa"/>
          </w:tblCellMar>
        </w:tblPrEx>
        <w:trPr>
          <w:trHeight w:val="416"/>
        </w:trPr>
        <w:tc>
          <w:tcPr>
            <w:tcW w:w="1162" w:type="dxa"/>
            <w:vAlign w:val="center"/>
          </w:tcPr>
          <w:p>
            <w:pPr>
              <w:jc w:val="center"/>
              <w:textAlignment w:val="center"/>
              <w:rPr>
                <w:rFonts w:ascii="宋体" w:eastAsia="宋体" w:hAnsi="宋体" w:cs="宋体"/>
                <w:color w:val="000000"/>
                <w:sz w:val="21"/>
                <w:szCs w:val="21"/>
                <w:lang w:eastAsia="zh-CN" w:bidi="ar"/>
              </w:rPr>
            </w:pPr>
            <w:r>
              <w:rPr>
                <w:rFonts w:ascii="宋体" w:eastAsia="宋体" w:hAnsi="宋体" w:cs="宋体" w:hint="eastAsia"/>
                <w:color w:val="000000"/>
                <w:sz w:val="21"/>
                <w:szCs w:val="21"/>
                <w:lang w:eastAsia="zh-CN" w:bidi="ar"/>
              </w:rPr>
              <w:t>3</w:t>
            </w:r>
          </w:p>
        </w:tc>
        <w:tc>
          <w:tcPr>
            <w:tcW w:w="2885" w:type="dxa"/>
            <w:vAlign w:val="center"/>
          </w:tcPr>
          <w:p>
            <w:pPr>
              <w:spacing w:line="360" w:lineRule="auto"/>
              <w:jc w:val="center"/>
              <w:textAlignment w:val="center"/>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合计</w:t>
            </w:r>
          </w:p>
        </w:tc>
        <w:tc>
          <w:tcPr>
            <w:tcW w:w="987" w:type="dxa"/>
            <w:vAlign w:val="center"/>
          </w:tcPr>
          <w:p>
            <w:pPr>
              <w:spacing w:line="360" w:lineRule="auto"/>
              <w:jc w:val="center"/>
              <w:textAlignment w:val="center"/>
              <w:rPr>
                <w:rFonts w:ascii="宋体" w:eastAsia="宋体" w:hAnsi="宋体" w:cs="宋体"/>
                <w:sz w:val="21"/>
                <w:szCs w:val="21"/>
                <w:lang w:eastAsia="zh-CN"/>
              </w:rPr>
            </w:pPr>
            <w:r>
              <w:rPr>
                <w:rFonts w:ascii="宋体" w:eastAsia="宋体" w:hAnsi="宋体" w:cs="宋体" w:hint="eastAsia"/>
                <w:sz w:val="21"/>
                <w:szCs w:val="21"/>
                <w:lang w:eastAsia="zh-CN"/>
              </w:rPr>
              <w:t>183</w:t>
            </w:r>
          </w:p>
        </w:tc>
        <w:tc>
          <w:tcPr>
            <w:tcW w:w="849" w:type="dxa"/>
            <w:vAlign w:val="center"/>
          </w:tcPr>
          <w:p>
            <w:pPr>
              <w:spacing w:line="360" w:lineRule="auto"/>
              <w:jc w:val="center"/>
              <w:textAlignment w:val="center"/>
              <w:rPr>
                <w:rFonts w:ascii="宋体" w:eastAsia="宋体" w:hAnsi="宋体" w:cs="宋体" w:hint="eastAsia"/>
                <w:sz w:val="21"/>
                <w:szCs w:val="21"/>
                <w:lang w:eastAsia="zh-CN"/>
              </w:rPr>
            </w:pPr>
          </w:p>
        </w:tc>
        <w:tc>
          <w:tcPr>
            <w:tcW w:w="849" w:type="dxa"/>
            <w:vAlign w:val="center"/>
          </w:tcPr>
          <w:p>
            <w:pPr>
              <w:spacing w:line="360" w:lineRule="auto"/>
              <w:jc w:val="center"/>
              <w:textAlignment w:val="center"/>
              <w:rPr>
                <w:rFonts w:ascii="宋体" w:eastAsia="宋体" w:hAnsi="宋体" w:cs="宋体" w:hint="eastAsia"/>
                <w:sz w:val="21"/>
                <w:szCs w:val="21"/>
                <w:lang w:eastAsia="zh-CN"/>
              </w:rPr>
            </w:pPr>
            <w:r>
              <w:rPr>
                <w:rFonts w:ascii="宋体" w:eastAsia="宋体" w:hAnsi="宋体" w:cs="宋体" w:hint="eastAsia"/>
                <w:sz w:val="21"/>
                <w:szCs w:val="21"/>
                <w:lang w:eastAsia="zh-CN"/>
              </w:rPr>
              <w:t>个</w:t>
            </w:r>
          </w:p>
        </w:tc>
        <w:tc>
          <w:tcPr>
            <w:tcW w:w="1225" w:type="dxa"/>
            <w:vMerge/>
            <w:vAlign w:val="center"/>
          </w:tcPr>
          <w:p>
            <w:pPr>
              <w:spacing w:line="360" w:lineRule="auto"/>
              <w:jc w:val="center"/>
              <w:textAlignment w:val="center"/>
              <w:rPr>
                <w:rFonts w:ascii="宋体" w:eastAsia="宋体" w:hAnsi="宋体" w:cs="宋体" w:hint="eastAsia"/>
                <w:sz w:val="21"/>
                <w:szCs w:val="21"/>
              </w:rPr>
            </w:pPr>
          </w:p>
        </w:tc>
        <w:tc>
          <w:tcPr>
            <w:tcW w:w="1089" w:type="dxa"/>
            <w:vMerge/>
            <w:vAlign w:val="center"/>
          </w:tcPr>
          <w:p>
            <w:pPr>
              <w:widowControl w:val="0"/>
              <w:jc w:val="center"/>
              <w:rPr>
                <w:rFonts w:ascii="宋体" w:eastAsia="宋体" w:hAnsi="宋体"/>
                <w:b/>
                <w:bCs/>
                <w:color w:val="FF0000"/>
                <w:kern w:val="2"/>
                <w:sz w:val="21"/>
                <w:szCs w:val="21"/>
                <w:lang w:eastAsia="zh-CN"/>
              </w:rPr>
            </w:pPr>
          </w:p>
        </w:tc>
      </w:tr>
    </w:tbl>
    <w:p>
      <w:pPr>
        <w:spacing w:line="360" w:lineRule="auto"/>
        <w:rPr>
          <w:rFonts w:ascii="宋体" w:eastAsia="宋体" w:hAnsi="宋体" w:cs="宋体" w:hint="eastAsia"/>
          <w:b/>
          <w:bCs/>
          <w:spacing w:val="4"/>
          <w:sz w:val="21"/>
          <w:szCs w:val="21"/>
          <w:lang w:eastAsia="zh-CN" w:bidi="ar"/>
        </w:rPr>
      </w:pPr>
      <w:r>
        <w:rPr>
          <w:rFonts w:ascii="宋体" w:eastAsia="宋体" w:hAnsi="宋体" w:cs="宋体" w:hint="eastAsia"/>
          <w:b/>
          <w:bCs/>
          <w:spacing w:val="4"/>
          <w:sz w:val="21"/>
          <w:szCs w:val="21"/>
          <w:lang w:eastAsia="zh-CN" w:bidi="ar"/>
        </w:rPr>
        <w:t>1、分项报价不得超过相应单价限额</w:t>
      </w:r>
    </w:p>
    <w:p>
      <w:pPr>
        <w:spacing w:line="360" w:lineRule="auto"/>
        <w:rPr>
          <w:rFonts w:ascii="宋体" w:eastAsia="宋体" w:hAnsi="宋体" w:cs="宋体" w:hint="eastAsia"/>
          <w:b/>
          <w:bCs/>
          <w:spacing w:val="4"/>
          <w:sz w:val="21"/>
          <w:szCs w:val="21"/>
          <w:lang w:eastAsia="zh-CN" w:bidi="ar"/>
        </w:rPr>
      </w:pPr>
      <w:r>
        <w:rPr>
          <w:rFonts w:ascii="宋体" w:eastAsia="宋体" w:hAnsi="宋体" w:cs="宋体" w:hint="eastAsia"/>
          <w:b/>
          <w:bCs/>
          <w:spacing w:val="4"/>
          <w:sz w:val="21"/>
          <w:szCs w:val="21"/>
          <w:lang w:eastAsia="zh-CN" w:bidi="ar"/>
        </w:rPr>
        <w:t>2、核心产品：</w:t>
      </w:r>
      <w:r>
        <w:rPr>
          <w:rFonts w:ascii="宋体" w:eastAsia="宋体" w:hAnsi="宋体" w:cs="宋体" w:hint="eastAsia"/>
          <w:b/>
          <w:bCs/>
          <w:spacing w:val="4"/>
          <w:sz w:val="21"/>
          <w:szCs w:val="21"/>
          <w:u w:val="single"/>
          <w:lang w:eastAsia="zh-CN" w:bidi="ar"/>
        </w:rPr>
        <w:t>立式直饮水机（1）</w:t>
      </w:r>
    </w:p>
    <w:p>
      <w:pPr>
        <w:spacing w:line="360" w:lineRule="auto"/>
        <w:rPr>
          <w:rFonts w:ascii="宋体" w:eastAsia="宋体" w:hAnsi="宋体" w:cs="宋体"/>
          <w:b/>
          <w:bCs/>
          <w:spacing w:val="4"/>
          <w:sz w:val="21"/>
          <w:szCs w:val="21"/>
          <w:lang w:eastAsia="zh-CN" w:bidi="ar"/>
        </w:rPr>
      </w:pPr>
      <w:r>
        <w:rPr>
          <w:rFonts w:ascii="宋体" w:eastAsia="宋体" w:hAnsi="宋体" w:cs="宋体" w:hint="eastAsia"/>
          <w:b/>
          <w:bCs/>
          <w:spacing w:val="4"/>
          <w:sz w:val="21"/>
          <w:szCs w:val="21"/>
          <w:lang w:eastAsia="zh-CN" w:bidi="ar"/>
        </w:rPr>
        <w:t>注：具体租赁数量已采购方需求为准。</w:t>
      </w:r>
    </w:p>
    <w:bookmarkEnd w:id="13"/>
    <w:bookmarkEnd w:id="14"/>
    <w:bookmarkEnd w:id="15"/>
    <w:bookmarkEnd w:id="16"/>
    <w:p>
      <w:pPr>
        <w:spacing w:before="25" w:after="25"/>
        <w:rPr>
          <w:rFonts w:ascii="宋体" w:eastAsia="宋体" w:hAnsi="宋体"/>
          <w:spacing w:val="10"/>
          <w:szCs w:val="22"/>
          <w:lang w:eastAsia="zh-CN"/>
        </w:rPr>
      </w:pPr>
    </w:p>
    <w:p>
      <w:pPr>
        <w:keepNext/>
        <w:keepLines/>
        <w:widowControl w:val="0"/>
        <w:tabs>
          <w:tab w:val="left" w:pos="1680"/>
        </w:tabs>
        <w:spacing w:line="360" w:lineRule="auto"/>
        <w:jc w:val="center"/>
        <w:outlineLvl w:val="2"/>
        <w:rPr>
          <w:rFonts w:ascii="宋体" w:eastAsia="宋体" w:hAnsi="宋体" w:cs="宋体" w:hint="eastAsia"/>
          <w:b/>
          <w:kern w:val="2"/>
          <w:sz w:val="32"/>
          <w:szCs w:val="32"/>
          <w:lang w:eastAsia="zh-CN"/>
        </w:rPr>
      </w:pPr>
      <w:r>
        <w:rPr>
          <w:rFonts w:ascii="宋体" w:eastAsia="宋体" w:hAnsi="宋体" w:cs="宋体" w:hint="eastAsia"/>
          <w:b/>
          <w:kern w:val="2"/>
          <w:sz w:val="32"/>
          <w:szCs w:val="32"/>
          <w:lang w:eastAsia="zh-CN"/>
        </w:rPr>
        <w:t>二、技术要求</w:t>
      </w:r>
    </w:p>
    <w:p>
      <w:pPr>
        <w:widowControl w:val="0"/>
        <w:jc w:val="both"/>
        <w:rPr>
          <w:rFonts w:ascii="宋体" w:eastAsia="宋体" w:hAnsi="宋体"/>
          <w:b/>
          <w:color w:val="000000"/>
          <w:kern w:val="2"/>
          <w:sz w:val="21"/>
          <w:szCs w:val="21"/>
          <w:lang w:eastAsia="zh-CN"/>
        </w:rPr>
      </w:pPr>
      <w:bookmarkStart w:id="17" w:name="_Toc22502"/>
      <w:bookmarkStart w:id="18" w:name="_Toc10712"/>
      <w:bookmarkStart w:id="19" w:name="_Toc20475"/>
      <w:bookmarkStart w:id="20" w:name="_Toc29577"/>
      <w:r>
        <w:rPr>
          <w:rFonts w:ascii="宋体" w:eastAsia="宋体" w:hAnsi="宋体" w:cstheme="minorBidi" w:hint="eastAsia"/>
          <w:b/>
          <w:color w:val="000000"/>
          <w:kern w:val="2"/>
          <w:sz w:val="21"/>
          <w:szCs w:val="21"/>
          <w:lang w:eastAsia="zh-CN"/>
        </w:rPr>
        <w:t>说明：</w:t>
      </w:r>
    </w:p>
    <w:p>
      <w:pPr>
        <w:widowControl w:val="0"/>
        <w:ind w:firstLine="420" w:firstLineChars="200"/>
        <w:jc w:val="both"/>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1、</w:t>
      </w:r>
      <w:r>
        <w:rPr>
          <w:rFonts w:ascii="宋体" w:eastAsia="宋体" w:hAnsi="宋体" w:cstheme="minorBidi" w:hint="eastAsia"/>
          <w:bCs/>
          <w:kern w:val="2"/>
          <w:sz w:val="21"/>
          <w:szCs w:val="22"/>
          <w:lang w:eastAsia="zh-CN"/>
        </w:rPr>
        <w:t>评分时，如对一项招标技术要求（以划分框为准）中的内容存在两处（或以上）负偏离的，在评分时只作一项负偏离扣分。</w:t>
      </w:r>
    </w:p>
    <w:p>
      <w:pPr>
        <w:widowControl w:val="0"/>
        <w:spacing w:line="360" w:lineRule="auto"/>
        <w:ind w:firstLine="420" w:firstLineChars="200"/>
        <w:jc w:val="both"/>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2、带★号条款为不可负偏离条款，不作为评分准则中的评分内容，如未响应或出现负偏离的，将作投标无效处理。带▲号参数为重要参数，其他参数（非▲号参数）为普通参数，如出现负偏离，将按照评分准则做扣分处理。如注明要求提供相关佐证材料的，需以佐证材料作为是否偏离的依据。</w:t>
      </w:r>
    </w:p>
    <w:tbl>
      <w:tblPr>
        <w:tblStyle w:val="TableNormal"/>
        <w:tblW w:w="5000" w:type="pct"/>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1129"/>
        <w:gridCol w:w="1121"/>
        <w:gridCol w:w="6606"/>
      </w:tblGrid>
      <w:tr>
        <w:tblPrEx>
          <w:tblW w:w="5000" w:type="pct"/>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90"/>
        </w:trPr>
        <w:tc>
          <w:tcPr>
            <w:tcW w:w="1142" w:type="dxa"/>
            <w:tcBorders>
              <w:bottom w:val="single" w:sz="4" w:space="0" w:color="auto"/>
            </w:tcBorders>
            <w:noWrap/>
            <w:vAlign w:val="center"/>
          </w:tcPr>
          <w:p>
            <w:pPr>
              <w:jc w:val="center"/>
              <w:rPr>
                <w:rFonts w:ascii="宋体" w:eastAsia="宋体" w:hAnsi="宋体" w:cs="宋体" w:hint="eastAsia"/>
                <w:b/>
                <w:color w:val="000000"/>
                <w:sz w:val="21"/>
                <w:szCs w:val="21"/>
              </w:rPr>
            </w:pPr>
            <w:bookmarkStart w:id="21" w:name="_Hlk193651697"/>
            <w:r>
              <w:rPr>
                <w:rFonts w:ascii="宋体" w:eastAsia="宋体" w:hAnsi="宋体" w:cs="宋体" w:hint="eastAsia"/>
                <w:b/>
                <w:color w:val="000000"/>
                <w:sz w:val="21"/>
                <w:szCs w:val="21"/>
              </w:rPr>
              <w:t>序号</w:t>
            </w:r>
          </w:p>
        </w:tc>
        <w:tc>
          <w:tcPr>
            <w:tcW w:w="1134" w:type="dxa"/>
            <w:tcBorders>
              <w:bottom w:val="single" w:sz="4" w:space="0" w:color="auto"/>
            </w:tcBorders>
            <w:vAlign w:val="center"/>
          </w:tcPr>
          <w:p>
            <w:pPr>
              <w:jc w:val="center"/>
              <w:rPr>
                <w:rFonts w:ascii="宋体" w:eastAsia="宋体" w:hAnsi="宋体" w:cs="宋体" w:hint="eastAsia"/>
                <w:b/>
                <w:color w:val="000000"/>
                <w:sz w:val="21"/>
                <w:szCs w:val="21"/>
              </w:rPr>
            </w:pPr>
            <w:r>
              <w:rPr>
                <w:rFonts w:ascii="宋体" w:eastAsia="宋体" w:hAnsi="宋体" w:cs="宋体" w:hint="eastAsia"/>
                <w:b/>
                <w:color w:val="000000"/>
                <w:sz w:val="21"/>
                <w:szCs w:val="21"/>
              </w:rPr>
              <w:t>货物名称</w:t>
            </w:r>
          </w:p>
        </w:tc>
        <w:tc>
          <w:tcPr>
            <w:tcW w:w="6697" w:type="dxa"/>
            <w:tcBorders>
              <w:bottom w:val="single" w:sz="4" w:space="0" w:color="auto"/>
            </w:tcBorders>
            <w:vAlign w:val="center"/>
          </w:tcPr>
          <w:p>
            <w:pPr>
              <w:jc w:val="center"/>
              <w:rPr>
                <w:rFonts w:ascii="宋体" w:eastAsia="宋体" w:hAnsi="宋体" w:cs="宋体" w:hint="eastAsia"/>
                <w:b/>
                <w:color w:val="000000"/>
                <w:sz w:val="21"/>
                <w:szCs w:val="21"/>
              </w:rPr>
            </w:pPr>
            <w:r>
              <w:rPr>
                <w:rFonts w:ascii="宋体" w:eastAsia="宋体" w:hAnsi="宋体" w:cs="宋体" w:hint="eastAsia"/>
                <w:b/>
                <w:color w:val="000000"/>
                <w:sz w:val="21"/>
                <w:szCs w:val="21"/>
              </w:rPr>
              <w:t>服务技术要求</w:t>
            </w:r>
          </w:p>
        </w:tc>
      </w:tr>
      <w:tr>
        <w:tblPrEx>
          <w:tblW w:w="5000" w:type="pct"/>
          <w:tblInd w:w="-292" w:type="dxa"/>
          <w:tblLayout w:type="fixed"/>
          <w:tblCellMar>
            <w:top w:w="0" w:type="dxa"/>
            <w:left w:w="108" w:type="dxa"/>
            <w:bottom w:w="0" w:type="dxa"/>
            <w:right w:w="108" w:type="dxa"/>
          </w:tblCellMar>
        </w:tblPrEx>
        <w:trPr>
          <w:trHeight w:val="341"/>
        </w:trPr>
        <w:tc>
          <w:tcPr>
            <w:tcW w:w="1142" w:type="dxa"/>
            <w:vMerge w:val="restart"/>
            <w:tcBorders>
              <w:top w:val="single" w:sz="4" w:space="0" w:color="auto"/>
            </w:tcBorders>
            <w:vAlign w:val="center"/>
          </w:tcPr>
          <w:p>
            <w:pPr>
              <w:jc w:val="center"/>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1</w:t>
            </w:r>
          </w:p>
        </w:tc>
        <w:tc>
          <w:tcPr>
            <w:tcW w:w="1134" w:type="dxa"/>
            <w:vMerge w:val="restart"/>
            <w:tcBorders>
              <w:top w:val="single" w:sz="4" w:space="0" w:color="auto"/>
            </w:tcBorders>
            <w:vAlign w:val="center"/>
          </w:tcPr>
          <w:p>
            <w:pPr>
              <w:jc w:val="center"/>
              <w:rPr>
                <w:rFonts w:ascii="宋体" w:eastAsia="宋体" w:hAnsi="宋体" w:cs="宋体" w:hint="eastAsia"/>
                <w:color w:val="000000"/>
                <w:sz w:val="21"/>
                <w:szCs w:val="21"/>
              </w:rPr>
            </w:pPr>
            <w:r>
              <w:rPr>
                <w:rFonts w:ascii="宋体" w:eastAsia="宋体" w:hAnsi="宋体" w:cs="宋体" w:hint="eastAsia"/>
                <w:color w:val="000000"/>
                <w:sz w:val="21"/>
                <w:szCs w:val="21"/>
              </w:rPr>
              <w:t>立式直饮水机（1）</w:t>
            </w:r>
          </w:p>
        </w:tc>
        <w:tc>
          <w:tcPr>
            <w:tcW w:w="6697" w:type="dxa"/>
            <w:tcBorders>
              <w:top w:val="single" w:sz="4" w:space="0" w:color="auto"/>
            </w:tcBorders>
            <w:vAlign w:val="center"/>
          </w:tcPr>
          <w:p>
            <w:pPr>
              <w:spacing w:line="460" w:lineRule="exact"/>
              <w:textAlignment w:val="bottom"/>
              <w:rPr>
                <w:rFonts w:ascii="宋体" w:eastAsia="宋体" w:hAnsi="宋体" w:cs="宋体" w:hint="eastAsia"/>
                <w:bCs/>
                <w:sz w:val="21"/>
                <w:szCs w:val="21"/>
                <w:lang w:eastAsia="zh-CN"/>
              </w:rPr>
            </w:pPr>
            <w:r>
              <w:rPr>
                <w:rFonts w:ascii="宋体" w:eastAsia="宋体" w:hAnsi="宋体" w:cs="宋体" w:hint="eastAsia"/>
                <w:sz w:val="21"/>
                <w:szCs w:val="21"/>
                <w:lang w:eastAsia="zh-CN" w:bidi="ar"/>
              </w:rPr>
              <w:t>▲1、外形尺寸（长*宽*高）：350mm*400mm*1350mm（±</w:t>
            </w:r>
            <w:r>
              <w:rPr>
                <w:rFonts w:ascii="宋体" w:eastAsia="宋体" w:hAnsi="宋体" w:cs="宋体" w:hint="eastAsia"/>
                <w:sz w:val="21"/>
                <w:szCs w:val="21"/>
                <w:lang w:eastAsia="zh-CN" w:bidi="ar"/>
              </w:rPr>
              <w:t>10</w:t>
            </w:r>
            <w:r>
              <w:rPr>
                <w:rFonts w:ascii="宋体" w:eastAsia="宋体" w:hAnsi="宋体" w:cs="宋体" w:hint="eastAsia"/>
                <w:sz w:val="21"/>
                <w:szCs w:val="21"/>
                <w:lang w:eastAsia="zh-CN" w:bidi="ar"/>
              </w:rPr>
              <w:t>0mm）箱体采用食品级塑料材质、喷涂板组合，</w:t>
            </w:r>
            <w:r>
              <w:rPr>
                <w:rFonts w:ascii="宋体" w:eastAsia="宋体" w:hAnsi="宋体" w:cs="宋体" w:hint="eastAsia"/>
                <w:sz w:val="21"/>
                <w:szCs w:val="21"/>
                <w:lang w:eastAsia="zh-CN" w:bidi="ar"/>
              </w:rPr>
              <w:t>或</w:t>
            </w:r>
            <w:r>
              <w:rPr>
                <w:rFonts w:ascii="宋体" w:eastAsia="宋体" w:hAnsi="宋体" w:cs="宋体" w:hint="eastAsia"/>
                <w:sz w:val="21"/>
                <w:szCs w:val="21"/>
                <w:lang w:eastAsia="zh-CN"/>
              </w:rPr>
              <w:t>食品级材质不锈钢材质。</w:t>
            </w:r>
            <w:r>
              <w:rPr>
                <w:rFonts w:ascii="宋体" w:eastAsia="宋体" w:hAnsi="宋体" w:cs="宋体" w:hint="eastAsia"/>
                <w:sz w:val="21"/>
                <w:szCs w:val="21"/>
                <w:lang w:eastAsia="zh-CN" w:bidi="ar"/>
              </w:rPr>
              <w:t>（投标现场提供样机进行佐证）；</w:t>
            </w:r>
          </w:p>
        </w:tc>
      </w:tr>
      <w:tr>
        <w:tblPrEx>
          <w:tblW w:w="5000" w:type="pct"/>
          <w:tblInd w:w="-292" w:type="dxa"/>
          <w:tblLayout w:type="fixed"/>
          <w:tblCellMar>
            <w:top w:w="0" w:type="dxa"/>
            <w:left w:w="108" w:type="dxa"/>
            <w:bottom w:w="0" w:type="dxa"/>
            <w:right w:w="108" w:type="dxa"/>
          </w:tblCellMar>
        </w:tblPrEx>
        <w:trPr>
          <w:trHeight w:val="330"/>
        </w:trPr>
        <w:tc>
          <w:tcPr>
            <w:tcW w:w="1142" w:type="dxa"/>
            <w:vMerge/>
            <w:vAlign w:val="center"/>
          </w:tcPr>
          <w:p>
            <w:pPr>
              <w:rPr>
                <w:rFonts w:ascii="宋体" w:eastAsia="宋体" w:hAnsi="宋体" w:cs="宋体" w:hint="eastAsia"/>
                <w:color w:val="000000"/>
                <w:sz w:val="21"/>
                <w:szCs w:val="21"/>
                <w:lang w:eastAsia="zh-CN"/>
              </w:rPr>
            </w:pPr>
          </w:p>
        </w:tc>
        <w:tc>
          <w:tcPr>
            <w:tcW w:w="1134" w:type="dxa"/>
            <w:vMerge/>
            <w:vAlign w:val="center"/>
          </w:tcPr>
          <w:p>
            <w:pPr>
              <w:rPr>
                <w:rFonts w:ascii="宋体" w:eastAsia="宋体" w:hAnsi="宋体" w:cs="宋体" w:hint="eastAsia"/>
                <w:color w:val="000000"/>
                <w:sz w:val="21"/>
                <w:szCs w:val="21"/>
                <w:lang w:eastAsia="zh-CN"/>
              </w:rPr>
            </w:pPr>
          </w:p>
        </w:tc>
        <w:tc>
          <w:tcPr>
            <w:tcW w:w="6697" w:type="dxa"/>
            <w:vAlign w:val="center"/>
          </w:tcPr>
          <w:p>
            <w:pPr>
              <w:spacing w:line="460" w:lineRule="exact"/>
              <w:textAlignment w:val="bottom"/>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2、取水方式：触摸出水（投标现场提供样机进行佐证）；</w:t>
            </w:r>
          </w:p>
        </w:tc>
      </w:tr>
      <w:tr>
        <w:tblPrEx>
          <w:tblW w:w="5000" w:type="pct"/>
          <w:tblInd w:w="-292" w:type="dxa"/>
          <w:tblLayout w:type="fixed"/>
          <w:tblCellMar>
            <w:top w:w="0" w:type="dxa"/>
            <w:left w:w="108" w:type="dxa"/>
            <w:bottom w:w="0" w:type="dxa"/>
            <w:right w:w="108" w:type="dxa"/>
          </w:tblCellMar>
        </w:tblPrEx>
        <w:trPr>
          <w:trHeight w:val="270"/>
        </w:trPr>
        <w:tc>
          <w:tcPr>
            <w:tcW w:w="1142" w:type="dxa"/>
            <w:vMerge/>
            <w:vAlign w:val="center"/>
          </w:tcPr>
          <w:p>
            <w:pPr>
              <w:rPr>
                <w:rFonts w:ascii="宋体" w:eastAsia="宋体" w:hAnsi="宋体" w:cs="宋体" w:hint="eastAsia"/>
                <w:color w:val="000000"/>
                <w:sz w:val="21"/>
                <w:szCs w:val="21"/>
                <w:lang w:eastAsia="zh-CN"/>
              </w:rPr>
            </w:pPr>
          </w:p>
        </w:tc>
        <w:tc>
          <w:tcPr>
            <w:tcW w:w="1134" w:type="dxa"/>
            <w:vMerge/>
            <w:vAlign w:val="center"/>
          </w:tcPr>
          <w:p>
            <w:pPr>
              <w:rPr>
                <w:rFonts w:ascii="宋体" w:eastAsia="宋体" w:hAnsi="宋体" w:cs="宋体" w:hint="eastAsia"/>
                <w:color w:val="000000"/>
                <w:sz w:val="21"/>
                <w:szCs w:val="21"/>
                <w:lang w:eastAsia="zh-CN"/>
              </w:rPr>
            </w:pPr>
          </w:p>
        </w:tc>
        <w:tc>
          <w:tcPr>
            <w:tcW w:w="6697" w:type="dxa"/>
            <w:vAlign w:val="center"/>
          </w:tcPr>
          <w:p>
            <w:pPr>
              <w:spacing w:line="460" w:lineRule="exact"/>
              <w:textAlignment w:val="bottom"/>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3、出水方式：</w:t>
            </w:r>
            <w:r>
              <w:rPr>
                <w:rFonts w:ascii="宋体" w:eastAsia="宋体" w:hAnsi="宋体" w:cs="宋体" w:hint="eastAsia"/>
                <w:sz w:val="21"/>
                <w:szCs w:val="21"/>
                <w:lang w:eastAsia="zh-CN"/>
              </w:rPr>
              <w:t>≥</w:t>
            </w:r>
            <w:r>
              <w:rPr>
                <w:rFonts w:ascii="宋体" w:eastAsia="宋体" w:hAnsi="宋体" w:cs="宋体" w:hint="eastAsia"/>
                <w:sz w:val="21"/>
                <w:szCs w:val="21"/>
                <w:lang w:eastAsia="zh-CN" w:bidi="ar"/>
              </w:rPr>
              <w:t>2个出水口，要有单独</w:t>
            </w:r>
            <w:r>
              <w:rPr>
                <w:rFonts w:ascii="宋体" w:eastAsia="宋体" w:hAnsi="宋体" w:cs="宋体" w:hint="eastAsia"/>
                <w:sz w:val="21"/>
                <w:szCs w:val="21"/>
                <w:lang w:eastAsia="zh-CN" w:bidi="ar"/>
              </w:rPr>
              <w:t>开水</w:t>
            </w:r>
            <w:r>
              <w:rPr>
                <w:rFonts w:ascii="宋体" w:eastAsia="宋体" w:hAnsi="宋体" w:cs="宋体" w:hint="eastAsia"/>
                <w:sz w:val="21"/>
                <w:szCs w:val="21"/>
                <w:lang w:eastAsia="zh-CN" w:bidi="ar"/>
              </w:rPr>
              <w:t>口</w:t>
            </w:r>
            <w:r>
              <w:rPr>
                <w:rFonts w:ascii="宋体" w:eastAsia="宋体" w:hAnsi="宋体" w:cs="宋体" w:hint="eastAsia"/>
                <w:sz w:val="21"/>
                <w:szCs w:val="21"/>
                <w:lang w:eastAsia="zh-CN" w:bidi="ar"/>
              </w:rPr>
              <w:t>和纯水</w:t>
            </w:r>
            <w:r>
              <w:rPr>
                <w:rFonts w:ascii="宋体" w:eastAsia="宋体" w:hAnsi="宋体" w:cs="宋体" w:hint="eastAsia"/>
                <w:sz w:val="21"/>
                <w:szCs w:val="21"/>
                <w:lang w:eastAsia="zh-CN" w:bidi="ar"/>
              </w:rPr>
              <w:t>口</w:t>
            </w:r>
            <w:r>
              <w:rPr>
                <w:rFonts w:ascii="宋体" w:eastAsia="宋体" w:hAnsi="宋体" w:cs="宋体" w:hint="eastAsia"/>
                <w:sz w:val="21"/>
                <w:szCs w:val="21"/>
                <w:lang w:eastAsia="zh-CN" w:bidi="ar"/>
              </w:rPr>
              <w:t>（投标现场提供样机进行佐证）</w:t>
            </w:r>
          </w:p>
        </w:tc>
      </w:tr>
      <w:tr>
        <w:tblPrEx>
          <w:tblW w:w="5000" w:type="pct"/>
          <w:tblInd w:w="-292" w:type="dxa"/>
          <w:tblLayout w:type="fixed"/>
          <w:tblCellMar>
            <w:top w:w="0" w:type="dxa"/>
            <w:left w:w="108" w:type="dxa"/>
            <w:bottom w:w="0" w:type="dxa"/>
            <w:right w:w="108" w:type="dxa"/>
          </w:tblCellMar>
        </w:tblPrEx>
        <w:trPr>
          <w:trHeight w:val="270"/>
        </w:trPr>
        <w:tc>
          <w:tcPr>
            <w:tcW w:w="1142" w:type="dxa"/>
            <w:vMerge/>
            <w:vAlign w:val="center"/>
          </w:tcPr>
          <w:p>
            <w:pPr>
              <w:rPr>
                <w:rFonts w:ascii="宋体" w:eastAsia="宋体" w:hAnsi="宋体" w:cs="宋体" w:hint="eastAsia"/>
                <w:color w:val="000000"/>
                <w:sz w:val="21"/>
                <w:szCs w:val="21"/>
                <w:lang w:eastAsia="zh-CN"/>
              </w:rPr>
            </w:pPr>
          </w:p>
        </w:tc>
        <w:tc>
          <w:tcPr>
            <w:tcW w:w="1134" w:type="dxa"/>
            <w:vMerge/>
            <w:vAlign w:val="center"/>
          </w:tcPr>
          <w:p>
            <w:pPr>
              <w:rPr>
                <w:rFonts w:ascii="宋体" w:eastAsia="宋体" w:hAnsi="宋体" w:cs="宋体" w:hint="eastAsia"/>
                <w:color w:val="000000"/>
                <w:sz w:val="21"/>
                <w:szCs w:val="21"/>
                <w:lang w:eastAsia="zh-CN"/>
              </w:rPr>
            </w:pPr>
          </w:p>
        </w:tc>
        <w:tc>
          <w:tcPr>
            <w:tcW w:w="6697" w:type="dxa"/>
            <w:vAlign w:val="center"/>
          </w:tcPr>
          <w:p>
            <w:pPr>
              <w:spacing w:line="460" w:lineRule="exact"/>
              <w:textAlignment w:val="bottom"/>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4、面板采用钢化玻璃材质、</w:t>
            </w:r>
            <w:r>
              <w:rPr>
                <w:rFonts w:ascii="宋体" w:eastAsia="宋体" w:hAnsi="宋体" w:cs="宋体" w:hint="eastAsia"/>
                <w:sz w:val="21"/>
                <w:szCs w:val="21"/>
                <w:lang w:eastAsia="zh-CN" w:bidi="ar"/>
              </w:rPr>
              <w:t>亚克力或其它材质</w:t>
            </w:r>
            <w:r>
              <w:rPr>
                <w:rFonts w:ascii="宋体" w:eastAsia="宋体" w:hAnsi="宋体" w:cs="宋体" w:hint="eastAsia"/>
                <w:sz w:val="21"/>
                <w:szCs w:val="21"/>
                <w:lang w:eastAsia="zh-CN" w:bidi="ar"/>
              </w:rPr>
              <w:t>（投标现场提供样机进行佐证）</w:t>
            </w:r>
          </w:p>
        </w:tc>
      </w:tr>
      <w:tr>
        <w:tblPrEx>
          <w:tblW w:w="5000" w:type="pct"/>
          <w:tblInd w:w="-292" w:type="dxa"/>
          <w:tblLayout w:type="fixed"/>
          <w:tblCellMar>
            <w:top w:w="0" w:type="dxa"/>
            <w:left w:w="108" w:type="dxa"/>
            <w:bottom w:w="0" w:type="dxa"/>
            <w:right w:w="108" w:type="dxa"/>
          </w:tblCellMar>
        </w:tblPrEx>
        <w:trPr>
          <w:trHeight w:val="270"/>
        </w:trPr>
        <w:tc>
          <w:tcPr>
            <w:tcW w:w="1142" w:type="dxa"/>
            <w:vMerge/>
            <w:vAlign w:val="center"/>
          </w:tcPr>
          <w:p>
            <w:pPr>
              <w:rPr>
                <w:rFonts w:ascii="宋体" w:eastAsia="宋体" w:hAnsi="宋体" w:cs="宋体" w:hint="eastAsia"/>
                <w:color w:val="000000"/>
                <w:sz w:val="21"/>
                <w:szCs w:val="21"/>
                <w:lang w:eastAsia="zh-CN"/>
              </w:rPr>
            </w:pPr>
          </w:p>
        </w:tc>
        <w:tc>
          <w:tcPr>
            <w:tcW w:w="1134" w:type="dxa"/>
            <w:vMerge/>
            <w:vAlign w:val="center"/>
          </w:tcPr>
          <w:p>
            <w:pPr>
              <w:rPr>
                <w:rFonts w:ascii="宋体" w:eastAsia="宋体" w:hAnsi="宋体" w:cs="宋体" w:hint="eastAsia"/>
                <w:color w:val="000000"/>
                <w:sz w:val="21"/>
                <w:szCs w:val="21"/>
                <w:lang w:eastAsia="zh-CN"/>
              </w:rPr>
            </w:pPr>
          </w:p>
        </w:tc>
        <w:tc>
          <w:tcPr>
            <w:tcW w:w="6697" w:type="dxa"/>
            <w:vAlign w:val="center"/>
          </w:tcPr>
          <w:p>
            <w:pPr>
              <w:spacing w:line="460" w:lineRule="exact"/>
              <w:textAlignment w:val="bottom"/>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5、可拆式水槽（投标现场提供样机进行佐证）；</w:t>
            </w:r>
          </w:p>
        </w:tc>
      </w:tr>
      <w:tr>
        <w:tblPrEx>
          <w:tblW w:w="5000" w:type="pct"/>
          <w:tblInd w:w="-292" w:type="dxa"/>
          <w:tblLayout w:type="fixed"/>
          <w:tblCellMar>
            <w:top w:w="0" w:type="dxa"/>
            <w:left w:w="108" w:type="dxa"/>
            <w:bottom w:w="0" w:type="dxa"/>
            <w:right w:w="108" w:type="dxa"/>
          </w:tblCellMar>
        </w:tblPrEx>
        <w:trPr>
          <w:trHeight w:val="270"/>
        </w:trPr>
        <w:tc>
          <w:tcPr>
            <w:tcW w:w="1142" w:type="dxa"/>
            <w:vMerge/>
            <w:vAlign w:val="center"/>
          </w:tcPr>
          <w:p>
            <w:pPr>
              <w:rPr>
                <w:rFonts w:ascii="宋体" w:eastAsia="宋体" w:hAnsi="宋体" w:cs="宋体" w:hint="eastAsia"/>
                <w:color w:val="000000"/>
                <w:sz w:val="21"/>
                <w:szCs w:val="21"/>
                <w:lang w:eastAsia="zh-CN"/>
              </w:rPr>
            </w:pPr>
          </w:p>
        </w:tc>
        <w:tc>
          <w:tcPr>
            <w:tcW w:w="1134" w:type="dxa"/>
            <w:vMerge/>
            <w:vAlign w:val="center"/>
          </w:tcPr>
          <w:p>
            <w:pPr>
              <w:rPr>
                <w:rFonts w:ascii="宋体" w:eastAsia="宋体" w:hAnsi="宋体" w:cs="宋体" w:hint="eastAsia"/>
                <w:color w:val="000000"/>
                <w:sz w:val="21"/>
                <w:szCs w:val="21"/>
                <w:lang w:eastAsia="zh-CN"/>
              </w:rPr>
            </w:pPr>
          </w:p>
        </w:tc>
        <w:tc>
          <w:tcPr>
            <w:tcW w:w="6697" w:type="dxa"/>
            <w:vAlign w:val="center"/>
          </w:tcPr>
          <w:p>
            <w:pPr>
              <w:spacing w:line="460" w:lineRule="exact"/>
              <w:textAlignment w:val="bottom"/>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6、</w:t>
            </w:r>
            <w:r>
              <w:rPr>
                <w:rFonts w:ascii="宋体" w:eastAsia="宋体" w:hAnsi="宋体" w:cs="宋体" w:hint="eastAsia"/>
                <w:sz w:val="21"/>
                <w:szCs w:val="21"/>
                <w:lang w:bidi="ar"/>
              </w:rPr>
              <w:t>电源/功率：220V/50Hz，≤</w:t>
            </w:r>
            <w:r>
              <w:rPr>
                <w:rFonts w:ascii="宋体" w:eastAsia="宋体" w:hAnsi="宋体" w:cs="宋体" w:hint="eastAsia"/>
                <w:sz w:val="21"/>
                <w:szCs w:val="21"/>
                <w:lang w:eastAsia="zh-CN" w:bidi="ar"/>
              </w:rPr>
              <w:t>10</w:t>
            </w:r>
            <w:r>
              <w:rPr>
                <w:rFonts w:ascii="宋体" w:eastAsia="宋体" w:hAnsi="宋体" w:cs="宋体" w:hint="eastAsia"/>
                <w:sz w:val="21"/>
                <w:szCs w:val="21"/>
                <w:lang w:bidi="ar"/>
              </w:rPr>
              <w:t>00W</w:t>
            </w:r>
            <w:r>
              <w:rPr>
                <w:rFonts w:ascii="宋体" w:eastAsia="宋体" w:hAnsi="宋体" w:cs="宋体" w:hint="eastAsia"/>
                <w:sz w:val="21"/>
                <w:szCs w:val="21"/>
                <w:lang w:eastAsia="zh-CN" w:bidi="ar"/>
              </w:rPr>
              <w:t>，加热内胆≥4升；</w:t>
            </w:r>
            <w:r>
              <w:rPr>
                <w:rFonts w:ascii="宋体" w:eastAsia="宋体" w:hAnsi="宋体" w:cs="宋体" w:hint="eastAsia"/>
                <w:sz w:val="21"/>
                <w:szCs w:val="21"/>
                <w:lang w:bidi="ar"/>
              </w:rPr>
              <w:t>提供投标型号相对应的产品认证说明书或图片等证明资料；</w:t>
            </w:r>
            <w:r>
              <w:rPr>
                <w:rFonts w:ascii="宋体" w:eastAsia="宋体" w:hAnsi="宋体" w:cs="宋体" w:hint="eastAsia"/>
                <w:sz w:val="21"/>
                <w:szCs w:val="21"/>
                <w:lang w:eastAsia="zh-CN" w:bidi="ar"/>
              </w:rPr>
              <w:t>；</w:t>
            </w:r>
            <w:r>
              <w:rPr>
                <w:rFonts w:ascii="宋体" w:eastAsia="宋体" w:hAnsi="宋体" w:cs="宋体" w:hint="eastAsia"/>
                <w:sz w:val="21"/>
                <w:szCs w:val="21"/>
                <w:lang w:eastAsia="zh-CN" w:bidi="ar"/>
              </w:rPr>
              <w:t>证明</w:t>
            </w:r>
            <w:r>
              <w:rPr>
                <w:rFonts w:ascii="宋体" w:eastAsia="宋体" w:hAnsi="宋体" w:cs="宋体" w:hint="eastAsia"/>
                <w:sz w:val="21"/>
                <w:szCs w:val="21"/>
                <w:lang w:eastAsia="zh-CN"/>
              </w:rPr>
              <w:t>资料</w:t>
            </w:r>
            <w:r>
              <w:rPr>
                <w:rFonts w:ascii="宋体" w:eastAsia="宋体" w:hAnsi="宋体" w:cs="宋体" w:hint="eastAsia"/>
                <w:sz w:val="21"/>
                <w:szCs w:val="21"/>
                <w:lang w:eastAsia="zh-CN"/>
              </w:rPr>
              <w:t>内须注明：加热内胆容量：≥4升；</w:t>
            </w:r>
            <w:r>
              <w:rPr>
                <w:rFonts w:ascii="宋体" w:eastAsia="宋体" w:hAnsi="宋体" w:cs="宋体" w:hint="eastAsia"/>
                <w:sz w:val="21"/>
                <w:szCs w:val="21"/>
                <w:lang w:bidi="ar"/>
              </w:rPr>
              <w:t>电源/功率：220V/50Hz，≤</w:t>
            </w:r>
            <w:r>
              <w:rPr>
                <w:rFonts w:ascii="宋体" w:eastAsia="宋体" w:hAnsi="宋体" w:cs="宋体" w:hint="eastAsia"/>
                <w:sz w:val="21"/>
                <w:szCs w:val="21"/>
                <w:lang w:eastAsia="zh-CN" w:bidi="ar"/>
              </w:rPr>
              <w:t>10</w:t>
            </w:r>
            <w:r>
              <w:rPr>
                <w:rFonts w:ascii="宋体" w:eastAsia="宋体" w:hAnsi="宋体" w:cs="宋体" w:hint="eastAsia"/>
                <w:sz w:val="21"/>
                <w:szCs w:val="21"/>
                <w:lang w:bidi="ar"/>
              </w:rPr>
              <w:t>00W</w:t>
            </w:r>
          </w:p>
        </w:tc>
      </w:tr>
      <w:tr>
        <w:tblPrEx>
          <w:tblW w:w="5000" w:type="pct"/>
          <w:tblInd w:w="-292" w:type="dxa"/>
          <w:tblLayout w:type="fixed"/>
          <w:tblCellMar>
            <w:top w:w="0" w:type="dxa"/>
            <w:left w:w="108" w:type="dxa"/>
            <w:bottom w:w="0" w:type="dxa"/>
            <w:right w:w="108" w:type="dxa"/>
          </w:tblCellMar>
        </w:tblPrEx>
        <w:trPr>
          <w:trHeight w:val="270"/>
        </w:trPr>
        <w:tc>
          <w:tcPr>
            <w:tcW w:w="1142" w:type="dxa"/>
            <w:vMerge/>
            <w:vAlign w:val="center"/>
          </w:tcPr>
          <w:p>
            <w:pPr>
              <w:rPr>
                <w:rFonts w:ascii="宋体" w:eastAsia="宋体" w:hAnsi="宋体" w:cs="宋体" w:hint="eastAsia"/>
                <w:color w:val="000000"/>
                <w:sz w:val="21"/>
                <w:szCs w:val="21"/>
                <w:lang w:eastAsia="zh-CN"/>
              </w:rPr>
            </w:pPr>
          </w:p>
        </w:tc>
        <w:tc>
          <w:tcPr>
            <w:tcW w:w="1134" w:type="dxa"/>
            <w:vMerge/>
            <w:vAlign w:val="center"/>
          </w:tcPr>
          <w:p>
            <w:pPr>
              <w:rPr>
                <w:rFonts w:ascii="宋体" w:eastAsia="宋体" w:hAnsi="宋体" w:cs="宋体" w:hint="eastAsia"/>
                <w:color w:val="000000"/>
                <w:sz w:val="21"/>
                <w:szCs w:val="21"/>
                <w:lang w:eastAsia="zh-CN"/>
              </w:rPr>
            </w:pPr>
          </w:p>
        </w:tc>
        <w:tc>
          <w:tcPr>
            <w:tcW w:w="6697" w:type="dxa"/>
            <w:vAlign w:val="center"/>
          </w:tcPr>
          <w:p>
            <w:pPr>
              <w:spacing w:line="460" w:lineRule="exact"/>
              <w:textAlignment w:val="bottom"/>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7、具有童锁功能（投标现场提供样机进行佐证）</w:t>
            </w:r>
          </w:p>
        </w:tc>
      </w:tr>
      <w:tr>
        <w:tblPrEx>
          <w:tblW w:w="5000" w:type="pct"/>
          <w:tblInd w:w="-292" w:type="dxa"/>
          <w:tblLayout w:type="fixed"/>
          <w:tblCellMar>
            <w:top w:w="0" w:type="dxa"/>
            <w:left w:w="108" w:type="dxa"/>
            <w:bottom w:w="0" w:type="dxa"/>
            <w:right w:w="108" w:type="dxa"/>
          </w:tblCellMar>
        </w:tblPrEx>
        <w:trPr>
          <w:trHeight w:val="270"/>
        </w:trPr>
        <w:tc>
          <w:tcPr>
            <w:tcW w:w="1142" w:type="dxa"/>
            <w:vMerge/>
            <w:vAlign w:val="center"/>
          </w:tcPr>
          <w:p>
            <w:pPr>
              <w:rPr>
                <w:rFonts w:ascii="宋体" w:eastAsia="宋体" w:hAnsi="宋体" w:cs="宋体" w:hint="eastAsia"/>
                <w:color w:val="000000"/>
                <w:sz w:val="21"/>
                <w:szCs w:val="21"/>
              </w:rPr>
            </w:pPr>
          </w:p>
        </w:tc>
        <w:tc>
          <w:tcPr>
            <w:tcW w:w="1134" w:type="dxa"/>
            <w:vMerge/>
            <w:vAlign w:val="center"/>
          </w:tcPr>
          <w:p>
            <w:pPr>
              <w:rPr>
                <w:rFonts w:ascii="宋体" w:eastAsia="宋体" w:hAnsi="宋体" w:cs="宋体" w:hint="eastAsia"/>
                <w:color w:val="000000"/>
                <w:sz w:val="21"/>
                <w:szCs w:val="21"/>
              </w:rPr>
            </w:pPr>
          </w:p>
        </w:tc>
        <w:tc>
          <w:tcPr>
            <w:tcW w:w="6697" w:type="dxa"/>
            <w:vAlign w:val="center"/>
          </w:tcPr>
          <w:p>
            <w:pPr>
              <w:spacing w:line="460" w:lineRule="exact"/>
              <w:textAlignment w:val="bottom"/>
              <w:rPr>
                <w:rFonts w:ascii="宋体" w:eastAsia="宋体" w:hAnsi="宋体" w:cs="宋体" w:hint="eastAsia"/>
                <w:bCs/>
                <w:sz w:val="21"/>
                <w:szCs w:val="21"/>
                <w:lang w:eastAsia="zh-CN"/>
              </w:rPr>
            </w:pPr>
            <w:r>
              <w:rPr>
                <w:rFonts w:ascii="宋体" w:eastAsia="宋体" w:hAnsi="宋体" w:cs="宋体" w:hint="eastAsia"/>
                <w:sz w:val="21"/>
                <w:szCs w:val="21"/>
                <w:lang w:eastAsia="zh-CN"/>
              </w:rPr>
              <w:t>▲</w:t>
            </w:r>
            <w:r>
              <w:rPr>
                <w:rFonts w:ascii="宋体" w:eastAsia="宋体" w:hAnsi="宋体" w:cs="宋体" w:hint="eastAsia"/>
                <w:sz w:val="21"/>
                <w:szCs w:val="21"/>
                <w:lang w:eastAsia="zh-CN"/>
              </w:rPr>
              <w:t>8</w:t>
            </w:r>
            <w:r>
              <w:rPr>
                <w:rFonts w:ascii="宋体" w:eastAsia="宋体" w:hAnsi="宋体" w:cs="宋体" w:hint="eastAsia"/>
                <w:sz w:val="21"/>
                <w:szCs w:val="21"/>
                <w:lang w:eastAsia="zh-CN"/>
              </w:rPr>
              <w:t>、过滤配置：不低于4级反渗透过滤（PP棉+活性炭+活性炭+RO反渗透），净水流量≥0.27L/min，额定总净水量≥2000L（提供与投标产品型号一致的整机《涉及饮用水卫生安全产品卫生许可批件》复印件</w:t>
            </w:r>
            <w:r>
              <w:rPr>
                <w:rFonts w:ascii="宋体" w:eastAsia="宋体" w:hAnsi="宋体" w:cs="宋体" w:hint="eastAsia"/>
                <w:sz w:val="21"/>
                <w:szCs w:val="21"/>
                <w:lang w:eastAsia="zh-CN" w:bidi="ar"/>
              </w:rPr>
              <w:t>（</w:t>
            </w:r>
            <w:r>
              <w:rPr>
                <w:rFonts w:ascii="宋体" w:eastAsia="宋体" w:hAnsi="宋体" w:cs="宋体" w:hint="eastAsia"/>
                <w:sz w:val="21"/>
                <w:szCs w:val="21"/>
                <w:lang w:eastAsia="zh-CN"/>
              </w:rPr>
              <w:t>；证件内须注明净水流量≥0.27L/min，额定总净水量≥2000L；不低于4级RO过滤）；</w:t>
            </w:r>
          </w:p>
        </w:tc>
      </w:tr>
      <w:tr>
        <w:tblPrEx>
          <w:tblW w:w="5000" w:type="pct"/>
          <w:tblInd w:w="-292" w:type="dxa"/>
          <w:tblLayout w:type="fixed"/>
          <w:tblCellMar>
            <w:top w:w="0" w:type="dxa"/>
            <w:left w:w="108" w:type="dxa"/>
            <w:bottom w:w="0" w:type="dxa"/>
            <w:right w:w="108" w:type="dxa"/>
          </w:tblCellMar>
        </w:tblPrEx>
        <w:trPr>
          <w:trHeight w:val="270"/>
        </w:trPr>
        <w:tc>
          <w:tcPr>
            <w:tcW w:w="1142" w:type="dxa"/>
            <w:vMerge/>
            <w:vAlign w:val="center"/>
          </w:tcPr>
          <w:p>
            <w:pPr>
              <w:rPr>
                <w:rFonts w:ascii="宋体" w:eastAsia="宋体" w:hAnsi="宋体" w:cs="宋体" w:hint="eastAsia"/>
                <w:color w:val="000000"/>
                <w:sz w:val="21"/>
                <w:szCs w:val="21"/>
                <w:lang w:eastAsia="zh-CN"/>
              </w:rPr>
            </w:pPr>
          </w:p>
        </w:tc>
        <w:tc>
          <w:tcPr>
            <w:tcW w:w="1134" w:type="dxa"/>
            <w:vMerge/>
            <w:vAlign w:val="center"/>
          </w:tcPr>
          <w:p>
            <w:pPr>
              <w:rPr>
                <w:rFonts w:ascii="宋体" w:eastAsia="宋体" w:hAnsi="宋体" w:cs="宋体" w:hint="eastAsia"/>
                <w:color w:val="000000"/>
                <w:sz w:val="21"/>
                <w:szCs w:val="21"/>
                <w:lang w:eastAsia="zh-CN"/>
              </w:rPr>
            </w:pPr>
          </w:p>
        </w:tc>
        <w:tc>
          <w:tcPr>
            <w:tcW w:w="6697" w:type="dxa"/>
            <w:vAlign w:val="center"/>
          </w:tcPr>
          <w:p>
            <w:pPr>
              <w:spacing w:line="460" w:lineRule="exact"/>
              <w:textAlignment w:val="bottom"/>
              <w:rPr>
                <w:rFonts w:ascii="宋体" w:eastAsia="宋体" w:hAnsi="宋体" w:cs="宋体" w:hint="eastAsia"/>
                <w:sz w:val="21"/>
                <w:szCs w:val="21"/>
                <w:lang w:eastAsia="zh-CN"/>
              </w:rPr>
            </w:pPr>
            <w:r>
              <w:rPr>
                <w:rFonts w:ascii="宋体" w:eastAsia="宋体" w:hAnsi="宋体" w:cs="宋体" w:hint="eastAsia"/>
                <w:sz w:val="21"/>
                <w:szCs w:val="21"/>
                <w:lang w:eastAsia="zh-CN"/>
              </w:rPr>
              <w:t>★</w:t>
            </w:r>
            <w:r>
              <w:rPr>
                <w:rFonts w:ascii="宋体" w:eastAsia="宋体" w:hAnsi="宋体" w:cs="宋体" w:hint="eastAsia"/>
                <w:sz w:val="21"/>
                <w:szCs w:val="21"/>
                <w:lang w:eastAsia="zh-CN"/>
              </w:rPr>
              <w:t>9</w:t>
            </w:r>
            <w:r>
              <w:rPr>
                <w:rFonts w:ascii="宋体" w:eastAsia="宋体" w:hAnsi="宋体" w:cs="宋体" w:hint="eastAsia"/>
                <w:sz w:val="21"/>
                <w:szCs w:val="21"/>
                <w:lang w:eastAsia="zh-CN"/>
              </w:rPr>
              <w:t>、整机须具有《涉及饮用水卫生安全产品卫生许可批件》(批件上的型号须与所投产品铭牌的型号一致);只接受一体式产品，不接受组合产品、组合部件水批;(投标人投标时须提供整机的《涉及饮用水卫生安全产品卫生许可批件》复印件)</w:t>
            </w:r>
            <w:r>
              <w:rPr>
                <w:rFonts w:ascii="宋体" w:eastAsia="宋体" w:hAnsi="宋体" w:cs="宋体" w:hint="eastAsia"/>
                <w:sz w:val="21"/>
                <w:szCs w:val="21"/>
                <w:lang w:eastAsia="zh-CN" w:bidi="ar"/>
              </w:rPr>
              <w:t xml:space="preserve"> ；</w:t>
            </w:r>
          </w:p>
        </w:tc>
      </w:tr>
      <w:tr>
        <w:tblPrEx>
          <w:tblW w:w="5000" w:type="pct"/>
          <w:tblInd w:w="-292" w:type="dxa"/>
          <w:tblLayout w:type="fixed"/>
          <w:tblCellMar>
            <w:top w:w="0" w:type="dxa"/>
            <w:left w:w="108" w:type="dxa"/>
            <w:bottom w:w="0" w:type="dxa"/>
            <w:right w:w="108" w:type="dxa"/>
          </w:tblCellMar>
        </w:tblPrEx>
        <w:trPr>
          <w:trHeight w:val="270"/>
        </w:trPr>
        <w:tc>
          <w:tcPr>
            <w:tcW w:w="1142" w:type="dxa"/>
            <w:vMerge/>
            <w:vAlign w:val="center"/>
          </w:tcPr>
          <w:p>
            <w:pPr>
              <w:rPr>
                <w:rFonts w:ascii="宋体" w:eastAsia="宋体" w:hAnsi="宋体" w:cs="宋体" w:hint="eastAsia"/>
                <w:color w:val="000000"/>
                <w:sz w:val="21"/>
                <w:szCs w:val="21"/>
                <w:lang w:eastAsia="zh-CN"/>
              </w:rPr>
            </w:pPr>
          </w:p>
        </w:tc>
        <w:tc>
          <w:tcPr>
            <w:tcW w:w="1134" w:type="dxa"/>
            <w:vMerge/>
            <w:vAlign w:val="center"/>
          </w:tcPr>
          <w:p>
            <w:pPr>
              <w:rPr>
                <w:rFonts w:ascii="宋体" w:eastAsia="宋体" w:hAnsi="宋体" w:cs="宋体" w:hint="eastAsia"/>
                <w:color w:val="000000"/>
                <w:sz w:val="21"/>
                <w:szCs w:val="21"/>
                <w:lang w:eastAsia="zh-CN"/>
              </w:rPr>
            </w:pPr>
          </w:p>
        </w:tc>
        <w:tc>
          <w:tcPr>
            <w:tcW w:w="6697" w:type="dxa"/>
            <w:vAlign w:val="center"/>
          </w:tcPr>
          <w:p>
            <w:pPr>
              <w:spacing w:line="460" w:lineRule="exact"/>
              <w:textAlignment w:val="bottom"/>
              <w:rPr>
                <w:rFonts w:ascii="宋体" w:eastAsia="宋体" w:hAnsi="宋体" w:cs="宋体" w:hint="eastAsia"/>
                <w:bCs/>
                <w:sz w:val="21"/>
                <w:szCs w:val="21"/>
              </w:rPr>
            </w:pPr>
            <w:r>
              <w:rPr>
                <w:rFonts w:ascii="宋体" w:eastAsia="宋体" w:hAnsi="宋体" w:cs="宋体" w:hint="eastAsia"/>
                <w:sz w:val="21"/>
                <w:szCs w:val="21"/>
                <w:lang w:eastAsia="zh-CN"/>
              </w:rPr>
              <w:t>▲</w:t>
            </w:r>
            <w:r>
              <w:rPr>
                <w:rFonts w:ascii="宋体" w:eastAsia="宋体" w:hAnsi="宋体" w:cs="宋体" w:hint="eastAsia"/>
                <w:sz w:val="21"/>
                <w:szCs w:val="21"/>
                <w:lang w:eastAsia="zh-CN" w:bidi="ar"/>
              </w:rPr>
              <w:t>1</w:t>
            </w:r>
            <w:r>
              <w:rPr>
                <w:rFonts w:ascii="宋体" w:eastAsia="宋体" w:hAnsi="宋体" w:cs="宋体" w:hint="eastAsia"/>
                <w:sz w:val="21"/>
                <w:szCs w:val="21"/>
                <w:lang w:eastAsia="zh-CN" w:bidi="ar"/>
              </w:rPr>
              <w:t>0</w:t>
            </w:r>
            <w:r>
              <w:rPr>
                <w:rFonts w:ascii="宋体" w:eastAsia="宋体" w:hAnsi="宋体" w:cs="宋体" w:hint="eastAsia"/>
                <w:sz w:val="21"/>
                <w:szCs w:val="21"/>
                <w:lang w:eastAsia="zh-CN" w:bidi="ar"/>
              </w:rPr>
              <w:t>、涉水部件PE管依据GB4806.7-2016《食品安全国家标准食品接触用塑料材料及制品》检测要求，检测项目（感官要求、总迁移量、高锰酸钾消耗量、重金属（以铅计）、脱色试验）均符合要求，检测结论合格（符合</w:t>
            </w:r>
            <w:r>
              <w:rPr>
                <w:rFonts w:ascii="宋体" w:eastAsia="宋体" w:hAnsi="宋体" w:cs="宋体" w:hint="eastAsia"/>
                <w:sz w:val="21"/>
                <w:szCs w:val="21"/>
                <w:lang w:eastAsia="zh-CN" w:bidi="ar"/>
              </w:rPr>
              <w:t>/有效</w:t>
            </w:r>
            <w:r>
              <w:rPr>
                <w:rFonts w:ascii="宋体" w:eastAsia="宋体" w:hAnsi="宋体" w:cs="宋体" w:hint="eastAsia"/>
                <w:sz w:val="21"/>
                <w:szCs w:val="21"/>
                <w:lang w:eastAsia="zh-CN" w:bidi="ar"/>
              </w:rPr>
              <w:t>等）。</w:t>
            </w:r>
            <w:r>
              <w:rPr>
                <w:rFonts w:ascii="宋体" w:eastAsia="宋体" w:hAnsi="宋体" w:cs="宋体" w:hint="eastAsia"/>
                <w:sz w:val="21"/>
                <w:szCs w:val="21"/>
                <w:lang w:bidi="ar"/>
              </w:rPr>
              <w:t>（投标时同时提供：①国家认可的检测机构出具的具有CMA认证的有效检测报告扫描件，原件备查，注：对应参数在检测报告中标注；</w:t>
            </w:r>
            <w:r>
              <w:rPr>
                <w:rFonts w:ascii="宋体" w:eastAsia="宋体" w:hAnsi="宋体" w:cs="宋体" w:hint="eastAsia"/>
                <w:sz w:val="21"/>
                <w:szCs w:val="21"/>
                <w:lang w:eastAsia="zh-CN"/>
              </w:rPr>
              <w:t>检测报告受检(委托)单位须是投标人或投标产品品牌制造商。</w:t>
            </w:r>
            <w:r>
              <w:rPr>
                <w:rFonts w:ascii="宋体" w:eastAsia="宋体" w:hAnsi="宋体" w:cs="宋体" w:hint="eastAsia"/>
                <w:sz w:val="21"/>
                <w:szCs w:val="21"/>
                <w:lang w:bidi="ar"/>
              </w:rPr>
              <w:t>②在全国认证认可信息公共服务平台（认e云）（http://cx.cnca.cn/）的检测报告查询记录截图）；</w:t>
            </w:r>
          </w:p>
        </w:tc>
      </w:tr>
      <w:tr>
        <w:tblPrEx>
          <w:tblW w:w="5000" w:type="pct"/>
          <w:tblInd w:w="-292" w:type="dxa"/>
          <w:tblLayout w:type="fixed"/>
          <w:tblCellMar>
            <w:top w:w="0" w:type="dxa"/>
            <w:left w:w="108" w:type="dxa"/>
            <w:bottom w:w="0" w:type="dxa"/>
            <w:right w:w="108" w:type="dxa"/>
          </w:tblCellMar>
        </w:tblPrEx>
        <w:trPr>
          <w:trHeight w:val="270"/>
        </w:trPr>
        <w:tc>
          <w:tcPr>
            <w:tcW w:w="1142" w:type="dxa"/>
            <w:vMerge/>
            <w:vAlign w:val="center"/>
          </w:tcPr>
          <w:p>
            <w:pPr>
              <w:rPr>
                <w:rFonts w:ascii="宋体" w:eastAsia="宋体" w:hAnsi="宋体" w:cs="宋体" w:hint="eastAsia"/>
                <w:color w:val="000000"/>
                <w:sz w:val="21"/>
                <w:szCs w:val="21"/>
              </w:rPr>
            </w:pPr>
          </w:p>
        </w:tc>
        <w:tc>
          <w:tcPr>
            <w:tcW w:w="1134" w:type="dxa"/>
            <w:vMerge/>
            <w:vAlign w:val="center"/>
          </w:tcPr>
          <w:p>
            <w:pPr>
              <w:rPr>
                <w:rFonts w:ascii="宋体" w:eastAsia="宋体" w:hAnsi="宋体" w:cs="宋体" w:hint="eastAsia"/>
                <w:color w:val="000000"/>
                <w:sz w:val="21"/>
                <w:szCs w:val="21"/>
              </w:rPr>
            </w:pPr>
          </w:p>
        </w:tc>
        <w:tc>
          <w:tcPr>
            <w:tcW w:w="6697" w:type="dxa"/>
            <w:vAlign w:val="center"/>
          </w:tcPr>
          <w:p>
            <w:pPr>
              <w:spacing w:line="460" w:lineRule="exact"/>
              <w:textAlignment w:val="bottom"/>
              <w:rPr>
                <w:rFonts w:ascii="宋体" w:eastAsia="宋体" w:hAnsi="宋体" w:cs="宋体" w:hint="eastAsia"/>
                <w:bCs/>
                <w:sz w:val="21"/>
                <w:szCs w:val="21"/>
              </w:rPr>
            </w:pPr>
            <w:r>
              <w:rPr>
                <w:rFonts w:ascii="宋体" w:eastAsia="宋体" w:hAnsi="宋体" w:cs="宋体" w:hint="eastAsia"/>
                <w:sz w:val="21"/>
                <w:szCs w:val="21"/>
                <w:lang w:eastAsia="zh-CN"/>
              </w:rPr>
              <w:t>▲</w:t>
            </w:r>
            <w:r>
              <w:rPr>
                <w:rFonts w:ascii="宋体" w:eastAsia="宋体" w:hAnsi="宋体" w:cs="宋体" w:hint="eastAsia"/>
                <w:sz w:val="21"/>
                <w:szCs w:val="21"/>
                <w:lang w:eastAsia="zh-CN" w:bidi="ar"/>
              </w:rPr>
              <w:t>1</w:t>
            </w:r>
            <w:r>
              <w:rPr>
                <w:rFonts w:ascii="宋体" w:eastAsia="宋体" w:hAnsi="宋体" w:cs="宋体" w:hint="eastAsia"/>
                <w:sz w:val="21"/>
                <w:szCs w:val="21"/>
                <w:lang w:eastAsia="zh-CN" w:bidi="ar"/>
              </w:rPr>
              <w:t>1</w:t>
            </w:r>
            <w:r>
              <w:rPr>
                <w:rFonts w:ascii="宋体" w:eastAsia="宋体" w:hAnsi="宋体" w:cs="宋体" w:hint="eastAsia"/>
                <w:sz w:val="21"/>
                <w:szCs w:val="21"/>
                <w:lang w:eastAsia="zh-CN" w:bidi="ar"/>
              </w:rPr>
              <w:t>、涉水部件硅胶圈，符合GB4806.11-2016《食品安全国家标准 食品接触用橡胶材料及制品》检测要求，检测项目（感官要求、总迁移量、高锰酸钾消耗量、重金属（以铅计））均符合要求，检测结论合格（符合</w:t>
            </w:r>
            <w:r>
              <w:rPr>
                <w:rFonts w:ascii="宋体" w:eastAsia="宋体" w:hAnsi="宋体" w:cs="宋体" w:hint="eastAsia"/>
                <w:sz w:val="21"/>
                <w:szCs w:val="21"/>
                <w:lang w:eastAsia="zh-CN" w:bidi="ar"/>
              </w:rPr>
              <w:t>/有效</w:t>
            </w:r>
            <w:r>
              <w:rPr>
                <w:rFonts w:ascii="宋体" w:eastAsia="宋体" w:hAnsi="宋体" w:cs="宋体" w:hint="eastAsia"/>
                <w:sz w:val="21"/>
                <w:szCs w:val="21"/>
                <w:lang w:eastAsia="zh-CN" w:bidi="ar"/>
              </w:rPr>
              <w:t>等）。</w:t>
            </w:r>
            <w:r>
              <w:rPr>
                <w:rFonts w:ascii="宋体" w:eastAsia="宋体" w:hAnsi="宋体" w:cs="宋体" w:hint="eastAsia"/>
                <w:sz w:val="21"/>
                <w:szCs w:val="21"/>
                <w:lang w:bidi="ar"/>
              </w:rPr>
              <w:t>（投标时同时提供：①国家认可的检测机构出具的具有CMA认证的有效检测报告扫描件，原件备查，注：对应参数在检测报告中标注；</w:t>
            </w:r>
            <w:r>
              <w:rPr>
                <w:rFonts w:ascii="宋体" w:eastAsia="宋体" w:hAnsi="宋体" w:cs="宋体" w:hint="eastAsia"/>
                <w:sz w:val="21"/>
                <w:szCs w:val="21"/>
                <w:lang w:eastAsia="zh-CN"/>
              </w:rPr>
              <w:t>检测报告受检(委托)单位须是投标人或投标产品品牌制造商。</w:t>
            </w:r>
            <w:r>
              <w:rPr>
                <w:rFonts w:ascii="宋体" w:eastAsia="宋体" w:hAnsi="宋体" w:cs="宋体" w:hint="eastAsia"/>
                <w:sz w:val="21"/>
                <w:szCs w:val="21"/>
                <w:lang w:bidi="ar"/>
              </w:rPr>
              <w:t>②在全国认证认可信息公共服务平台（认e云）（http://cx.cnca.cn/）的检测报告查询记录截图）；</w:t>
            </w:r>
          </w:p>
        </w:tc>
      </w:tr>
      <w:tr>
        <w:tblPrEx>
          <w:tblW w:w="5000" w:type="pct"/>
          <w:tblInd w:w="-292" w:type="dxa"/>
          <w:tblLayout w:type="fixed"/>
          <w:tblCellMar>
            <w:top w:w="0" w:type="dxa"/>
            <w:left w:w="108" w:type="dxa"/>
            <w:bottom w:w="0" w:type="dxa"/>
            <w:right w:w="108" w:type="dxa"/>
          </w:tblCellMar>
        </w:tblPrEx>
        <w:trPr>
          <w:trHeight w:val="270"/>
        </w:trPr>
        <w:tc>
          <w:tcPr>
            <w:tcW w:w="1142" w:type="dxa"/>
            <w:vMerge/>
            <w:vAlign w:val="center"/>
          </w:tcPr>
          <w:p>
            <w:pPr>
              <w:rPr>
                <w:rFonts w:ascii="宋体" w:eastAsia="宋体" w:hAnsi="宋体" w:cs="宋体" w:hint="eastAsia"/>
                <w:color w:val="000000"/>
                <w:sz w:val="21"/>
                <w:szCs w:val="21"/>
              </w:rPr>
            </w:pPr>
          </w:p>
        </w:tc>
        <w:tc>
          <w:tcPr>
            <w:tcW w:w="1134" w:type="dxa"/>
            <w:vMerge/>
            <w:vAlign w:val="center"/>
          </w:tcPr>
          <w:p>
            <w:pPr>
              <w:rPr>
                <w:rFonts w:ascii="宋体" w:eastAsia="宋体" w:hAnsi="宋体" w:cs="宋体" w:hint="eastAsia"/>
                <w:color w:val="000000"/>
                <w:sz w:val="21"/>
                <w:szCs w:val="21"/>
              </w:rPr>
            </w:pPr>
          </w:p>
        </w:tc>
        <w:tc>
          <w:tcPr>
            <w:tcW w:w="6697" w:type="dxa"/>
            <w:vAlign w:val="center"/>
          </w:tcPr>
          <w:p>
            <w:pPr>
              <w:spacing w:line="460" w:lineRule="exact"/>
              <w:textAlignment w:val="bottom"/>
              <w:rPr>
                <w:rFonts w:ascii="宋体" w:eastAsia="宋体" w:hAnsi="宋体" w:cs="宋体" w:hint="eastAsia"/>
                <w:bCs/>
                <w:sz w:val="21"/>
                <w:szCs w:val="21"/>
                <w:lang w:eastAsia="zh-CN"/>
              </w:rPr>
            </w:pPr>
            <w:r>
              <w:rPr>
                <w:rFonts w:ascii="宋体" w:eastAsia="宋体" w:hAnsi="宋体" w:cs="宋体" w:hint="eastAsia"/>
                <w:sz w:val="21"/>
                <w:szCs w:val="21"/>
                <w:lang w:eastAsia="zh-CN"/>
              </w:rPr>
              <w:t>▲1</w:t>
            </w:r>
            <w:r>
              <w:rPr>
                <w:rFonts w:ascii="宋体" w:eastAsia="宋体" w:hAnsi="宋体" w:cs="宋体" w:hint="eastAsia"/>
                <w:sz w:val="21"/>
                <w:szCs w:val="21"/>
                <w:lang w:eastAsia="zh-CN"/>
              </w:rPr>
              <w:t>2</w:t>
            </w:r>
            <w:r>
              <w:rPr>
                <w:rFonts w:ascii="宋体" w:eastAsia="宋体" w:hAnsi="宋体" w:cs="宋体" w:hint="eastAsia"/>
                <w:sz w:val="21"/>
                <w:szCs w:val="21"/>
                <w:lang w:eastAsia="zh-CN"/>
              </w:rPr>
              <w:t>、</w:t>
            </w:r>
            <w:bookmarkStart w:id="22" w:name="OLE_LINK1"/>
            <w:r>
              <w:rPr>
                <w:rFonts w:ascii="宋体" w:eastAsia="宋体" w:hAnsi="宋体" w:cs="宋体" w:hint="eastAsia"/>
                <w:sz w:val="21"/>
                <w:szCs w:val="21"/>
                <w:lang w:eastAsia="zh-CN"/>
              </w:rPr>
              <w:t>具有滤芯真伪识别、使用寿命提醒功能</w:t>
            </w:r>
            <w:bookmarkEnd w:id="22"/>
            <w:r>
              <w:rPr>
                <w:rFonts w:ascii="宋体" w:eastAsia="宋体" w:hAnsi="宋体" w:cs="宋体" w:hint="eastAsia"/>
                <w:sz w:val="21"/>
                <w:szCs w:val="21"/>
                <w:lang w:eastAsia="zh-CN"/>
              </w:rPr>
              <w:t>。（提供投标产品制造商获得国家质检</w:t>
            </w:r>
            <w:r>
              <w:rPr>
                <w:rFonts w:ascii="宋体" w:eastAsia="宋体" w:hAnsi="宋体" w:cs="宋体" w:hint="eastAsia"/>
                <w:sz w:val="21"/>
                <w:szCs w:val="21"/>
                <w:lang w:eastAsia="zh-CN"/>
              </w:rPr>
              <w:t>或</w:t>
            </w:r>
            <w:r>
              <w:rPr>
                <w:rFonts w:ascii="宋体" w:eastAsia="宋体" w:hAnsi="宋体" w:cs="宋体" w:hint="eastAsia"/>
                <w:sz w:val="21"/>
                <w:szCs w:val="21"/>
                <w:lang w:eastAsia="zh-CN"/>
              </w:rPr>
              <w:t>科技或知识产权部门颁发的证明文件复印件以作证明，</w:t>
            </w:r>
            <w:r>
              <w:rPr>
                <w:rFonts w:ascii="宋体" w:eastAsia="宋体" w:hAnsi="宋体" w:cs="宋体" w:hint="eastAsia"/>
                <w:sz w:val="21"/>
                <w:szCs w:val="21"/>
                <w:lang w:eastAsia="zh-CN"/>
              </w:rPr>
              <w:t>及</w:t>
            </w:r>
            <w:r>
              <w:rPr>
                <w:rFonts w:ascii="宋体" w:eastAsia="宋体" w:hAnsi="宋体" w:cs="宋体" w:hint="eastAsia"/>
                <w:sz w:val="21"/>
                <w:szCs w:val="21"/>
                <w:lang w:bidi="ar"/>
              </w:rPr>
              <w:t>在全国认证认可信息公共服务平台（认e云）（http://cx.cnca.cn/）的证书查询记录截图）</w:t>
            </w:r>
            <w:r>
              <w:rPr>
                <w:rFonts w:ascii="宋体" w:eastAsia="宋体" w:hAnsi="宋体" w:cs="宋体" w:hint="eastAsia"/>
                <w:sz w:val="21"/>
                <w:szCs w:val="21"/>
              </w:rPr>
              <w:t>；</w:t>
            </w:r>
          </w:p>
        </w:tc>
      </w:tr>
      <w:tr>
        <w:tblPrEx>
          <w:tblW w:w="5000" w:type="pct"/>
          <w:tblInd w:w="-292" w:type="dxa"/>
          <w:tblLayout w:type="fixed"/>
          <w:tblCellMar>
            <w:top w:w="0" w:type="dxa"/>
            <w:left w:w="108" w:type="dxa"/>
            <w:bottom w:w="0" w:type="dxa"/>
            <w:right w:w="108" w:type="dxa"/>
          </w:tblCellMar>
        </w:tblPrEx>
        <w:trPr>
          <w:trHeight w:val="270"/>
        </w:trPr>
        <w:tc>
          <w:tcPr>
            <w:tcW w:w="1142" w:type="dxa"/>
            <w:vMerge/>
            <w:vAlign w:val="center"/>
          </w:tcPr>
          <w:p>
            <w:pPr>
              <w:rPr>
                <w:rFonts w:ascii="宋体" w:eastAsia="宋体" w:hAnsi="宋体" w:cs="宋体" w:hint="eastAsia"/>
                <w:color w:val="000000"/>
                <w:sz w:val="21"/>
                <w:szCs w:val="21"/>
                <w:lang w:eastAsia="zh-CN"/>
              </w:rPr>
            </w:pPr>
          </w:p>
        </w:tc>
        <w:tc>
          <w:tcPr>
            <w:tcW w:w="1134" w:type="dxa"/>
            <w:vMerge/>
            <w:vAlign w:val="center"/>
          </w:tcPr>
          <w:p>
            <w:pPr>
              <w:rPr>
                <w:rFonts w:ascii="宋体" w:eastAsia="宋体" w:hAnsi="宋体" w:cs="宋体" w:hint="eastAsia"/>
                <w:color w:val="000000"/>
                <w:sz w:val="21"/>
                <w:szCs w:val="21"/>
                <w:lang w:eastAsia="zh-CN"/>
              </w:rPr>
            </w:pPr>
          </w:p>
        </w:tc>
        <w:tc>
          <w:tcPr>
            <w:tcW w:w="6697" w:type="dxa"/>
            <w:vAlign w:val="center"/>
          </w:tcPr>
          <w:p>
            <w:pPr>
              <w:spacing w:line="460" w:lineRule="exact"/>
              <w:textAlignment w:val="bottom"/>
              <w:rPr>
                <w:rFonts w:ascii="宋体" w:eastAsia="宋体" w:hAnsi="宋体" w:cs="宋体" w:hint="eastAsia"/>
                <w:sz w:val="21"/>
                <w:szCs w:val="21"/>
              </w:rPr>
            </w:pPr>
            <w:r>
              <w:rPr>
                <w:rFonts w:ascii="宋体" w:eastAsia="宋体" w:hAnsi="宋体" w:cs="宋体" w:hint="eastAsia"/>
                <w:sz w:val="21"/>
                <w:szCs w:val="21"/>
                <w:lang w:eastAsia="zh-CN"/>
              </w:rPr>
              <w:t>▲</w:t>
            </w:r>
            <w:r>
              <w:rPr>
                <w:rFonts w:ascii="宋体" w:eastAsia="宋体" w:hAnsi="宋体" w:cs="宋体" w:hint="eastAsia"/>
                <w:bCs/>
                <w:sz w:val="21"/>
                <w:szCs w:val="21"/>
                <w:lang w:eastAsia="zh-CN"/>
              </w:rPr>
              <w:t>1</w:t>
            </w:r>
            <w:r>
              <w:rPr>
                <w:rFonts w:ascii="宋体" w:eastAsia="宋体" w:hAnsi="宋体" w:cs="宋体" w:hint="eastAsia"/>
                <w:bCs/>
                <w:sz w:val="21"/>
                <w:szCs w:val="21"/>
                <w:lang w:eastAsia="zh-CN"/>
              </w:rPr>
              <w:t>3</w:t>
            </w:r>
            <w:r>
              <w:rPr>
                <w:rFonts w:ascii="宋体" w:eastAsia="宋体" w:hAnsi="宋体" w:cs="宋体" w:hint="eastAsia"/>
                <w:bCs/>
                <w:sz w:val="21"/>
                <w:szCs w:val="21"/>
                <w:lang w:eastAsia="zh-CN"/>
              </w:rPr>
              <w:t>、</w:t>
            </w:r>
            <w:r>
              <w:rPr>
                <w:rFonts w:ascii="宋体" w:eastAsia="宋体" w:hAnsi="宋体" w:cs="宋体" w:hint="eastAsia"/>
                <w:sz w:val="21"/>
                <w:szCs w:val="21"/>
                <w:lang w:eastAsia="zh-CN"/>
              </w:rPr>
              <w:t>投标人需提供PP棉、活性炭、R0膜滤芯、滤壳的卫生许可批件及第三方检测机构出具的具有CMA认证资质的检测机构出具的合格检测报告(检测报告需带有CMA标志)扫描件，要求内容能体现满足上述参数要求;检测报告受检(委托)单位须是投标人或投标产品品牌制造商。</w:t>
            </w:r>
            <w:r>
              <w:rPr>
                <w:rFonts w:ascii="宋体" w:eastAsia="宋体" w:hAnsi="宋体" w:cs="宋体" w:hint="eastAsia"/>
                <w:bCs/>
                <w:sz w:val="21"/>
                <w:szCs w:val="21"/>
              </w:rPr>
              <w:t>在全国认证认可信息公共服务平台（认e云）（http://cx.cnca.cn/）的检测报告查询记录截图）；</w:t>
            </w:r>
          </w:p>
        </w:tc>
      </w:tr>
      <w:tr>
        <w:tblPrEx>
          <w:tblW w:w="5000" w:type="pct"/>
          <w:tblInd w:w="-292" w:type="dxa"/>
          <w:tblLayout w:type="fixed"/>
          <w:tblCellMar>
            <w:top w:w="0" w:type="dxa"/>
            <w:left w:w="108" w:type="dxa"/>
            <w:bottom w:w="0" w:type="dxa"/>
            <w:right w:w="108" w:type="dxa"/>
          </w:tblCellMar>
        </w:tblPrEx>
        <w:trPr>
          <w:trHeight w:val="270"/>
        </w:trPr>
        <w:tc>
          <w:tcPr>
            <w:tcW w:w="1142" w:type="dxa"/>
            <w:vMerge/>
            <w:vAlign w:val="center"/>
          </w:tcPr>
          <w:p>
            <w:pPr>
              <w:rPr>
                <w:rFonts w:ascii="宋体" w:eastAsia="宋体" w:hAnsi="宋体" w:cs="宋体" w:hint="eastAsia"/>
                <w:color w:val="000000"/>
                <w:sz w:val="21"/>
                <w:szCs w:val="21"/>
              </w:rPr>
            </w:pPr>
          </w:p>
        </w:tc>
        <w:tc>
          <w:tcPr>
            <w:tcW w:w="1134" w:type="dxa"/>
            <w:vMerge/>
            <w:vAlign w:val="center"/>
          </w:tcPr>
          <w:p>
            <w:pPr>
              <w:rPr>
                <w:rFonts w:ascii="宋体" w:eastAsia="宋体" w:hAnsi="宋体" w:cs="宋体" w:hint="eastAsia"/>
                <w:color w:val="000000"/>
                <w:sz w:val="21"/>
                <w:szCs w:val="21"/>
              </w:rPr>
            </w:pPr>
          </w:p>
        </w:tc>
        <w:tc>
          <w:tcPr>
            <w:tcW w:w="6697" w:type="dxa"/>
            <w:vAlign w:val="center"/>
          </w:tcPr>
          <w:p>
            <w:pPr>
              <w:spacing w:line="460" w:lineRule="exact"/>
              <w:textAlignment w:val="bottom"/>
              <w:rPr>
                <w:rFonts w:ascii="宋体" w:eastAsia="宋体" w:hAnsi="宋体" w:cs="宋体" w:hint="eastAsia"/>
                <w:sz w:val="21"/>
                <w:szCs w:val="21"/>
                <w:lang w:eastAsia="zh-CN" w:bidi="ar"/>
              </w:rPr>
            </w:pPr>
            <w:r>
              <w:rPr>
                <w:rFonts w:ascii="宋体" w:eastAsia="宋体" w:hAnsi="宋体" w:cs="宋体" w:hint="eastAsia"/>
                <w:sz w:val="21"/>
                <w:szCs w:val="21"/>
                <w:lang w:eastAsia="zh-CN"/>
              </w:rPr>
              <w:t>1</w:t>
            </w:r>
            <w:r>
              <w:rPr>
                <w:rFonts w:ascii="宋体" w:eastAsia="宋体" w:hAnsi="宋体" w:cs="宋体" w:hint="eastAsia"/>
                <w:sz w:val="21"/>
                <w:szCs w:val="21"/>
                <w:lang w:eastAsia="zh-CN"/>
              </w:rPr>
              <w:t>4</w:t>
            </w:r>
            <w:r>
              <w:rPr>
                <w:rFonts w:ascii="宋体" w:eastAsia="宋体" w:hAnsi="宋体" w:cs="宋体" w:hint="eastAsia"/>
                <w:sz w:val="21"/>
                <w:szCs w:val="21"/>
                <w:lang w:eastAsia="zh-CN"/>
              </w:rPr>
              <w:t>、核心部件：加热内胆304不锈钢、电加热管800不锈钢（提供与投标产品品牌一致卫生安全产品卫生许可证批件）；</w:t>
            </w:r>
          </w:p>
        </w:tc>
      </w:tr>
      <w:tr>
        <w:tblPrEx>
          <w:tblW w:w="5000" w:type="pct"/>
          <w:tblInd w:w="-292" w:type="dxa"/>
          <w:tblLayout w:type="fixed"/>
          <w:tblCellMar>
            <w:top w:w="0" w:type="dxa"/>
            <w:left w:w="108" w:type="dxa"/>
            <w:bottom w:w="0" w:type="dxa"/>
            <w:right w:w="108" w:type="dxa"/>
          </w:tblCellMar>
        </w:tblPrEx>
        <w:trPr>
          <w:trHeight w:val="270"/>
        </w:trPr>
        <w:tc>
          <w:tcPr>
            <w:tcW w:w="1142" w:type="dxa"/>
            <w:vMerge/>
            <w:vAlign w:val="center"/>
          </w:tcPr>
          <w:p>
            <w:pPr>
              <w:rPr>
                <w:rFonts w:ascii="宋体" w:eastAsia="宋体" w:hAnsi="宋体" w:cs="宋体" w:hint="eastAsia"/>
                <w:color w:val="000000"/>
                <w:sz w:val="21"/>
                <w:szCs w:val="21"/>
                <w:lang w:eastAsia="zh-CN"/>
              </w:rPr>
            </w:pPr>
          </w:p>
        </w:tc>
        <w:tc>
          <w:tcPr>
            <w:tcW w:w="1134" w:type="dxa"/>
            <w:vMerge/>
            <w:vAlign w:val="center"/>
          </w:tcPr>
          <w:p>
            <w:pPr>
              <w:rPr>
                <w:rFonts w:ascii="宋体" w:eastAsia="宋体" w:hAnsi="宋体" w:cs="宋体" w:hint="eastAsia"/>
                <w:color w:val="000000"/>
                <w:sz w:val="21"/>
                <w:szCs w:val="21"/>
                <w:lang w:eastAsia="zh-CN"/>
              </w:rPr>
            </w:pPr>
          </w:p>
        </w:tc>
        <w:tc>
          <w:tcPr>
            <w:tcW w:w="6697" w:type="dxa"/>
            <w:vAlign w:val="center"/>
          </w:tcPr>
          <w:p>
            <w:pPr>
              <w:spacing w:line="460" w:lineRule="exact"/>
              <w:textAlignment w:val="bottom"/>
              <w:rPr>
                <w:rFonts w:ascii="宋体" w:eastAsia="宋体" w:hAnsi="宋体" w:cs="宋体" w:hint="eastAsia"/>
                <w:sz w:val="21"/>
                <w:szCs w:val="21"/>
                <w:lang w:eastAsia="zh-CN"/>
              </w:rPr>
            </w:pPr>
            <w:r>
              <w:rPr>
                <w:rFonts w:ascii="宋体" w:eastAsia="宋体" w:hAnsi="宋体" w:cs="宋体" w:hint="eastAsia"/>
                <w:sz w:val="21"/>
                <w:szCs w:val="21"/>
                <w:lang w:eastAsia="zh-CN"/>
              </w:rPr>
              <w:t>▲</w:t>
            </w:r>
            <w:r>
              <w:rPr>
                <w:rFonts w:ascii="宋体" w:eastAsia="宋体" w:hAnsi="宋体" w:cs="宋体" w:hint="eastAsia"/>
                <w:sz w:val="21"/>
                <w:szCs w:val="21"/>
                <w:lang w:eastAsia="zh-CN" w:bidi="ar"/>
              </w:rPr>
              <w:t>1</w:t>
            </w:r>
            <w:r>
              <w:rPr>
                <w:rFonts w:ascii="宋体" w:eastAsia="宋体" w:hAnsi="宋体" w:cs="宋体" w:hint="eastAsia"/>
                <w:sz w:val="21"/>
                <w:szCs w:val="21"/>
                <w:lang w:eastAsia="zh-CN" w:bidi="ar"/>
              </w:rPr>
              <w:t>5</w:t>
            </w:r>
            <w:r>
              <w:rPr>
                <w:rFonts w:ascii="宋体" w:eastAsia="宋体" w:hAnsi="宋体" w:cs="宋体" w:hint="eastAsia"/>
                <w:sz w:val="21"/>
                <w:szCs w:val="21"/>
                <w:lang w:eastAsia="zh-CN" w:bidi="ar"/>
              </w:rPr>
              <w:t>、具有漏水监测装置，整机漏水保护；</w:t>
            </w:r>
            <w:r>
              <w:rPr>
                <w:rFonts w:ascii="宋体" w:eastAsia="宋体" w:hAnsi="宋体" w:cs="宋体" w:hint="eastAsia"/>
                <w:sz w:val="21"/>
                <w:szCs w:val="21"/>
                <w:lang w:eastAsia="zh-CN"/>
              </w:rPr>
              <w:t>（须提供由第三方检测机构出具的带CMA标志的</w:t>
            </w:r>
            <w:r>
              <w:rPr>
                <w:rFonts w:ascii="宋体" w:eastAsia="宋体" w:hAnsi="宋体" w:cs="宋体" w:hint="eastAsia"/>
                <w:sz w:val="21"/>
                <w:szCs w:val="21"/>
                <w:lang w:eastAsia="zh-CN" w:bidi="en-US"/>
              </w:rPr>
              <w:t>检测报告，报告中需体现设备型号</w:t>
            </w:r>
            <w:r>
              <w:rPr>
                <w:rFonts w:ascii="宋体" w:eastAsia="宋体" w:hAnsi="宋体" w:cs="宋体" w:hint="eastAsia"/>
                <w:sz w:val="21"/>
                <w:szCs w:val="21"/>
                <w:lang w:eastAsia="zh-CN"/>
              </w:rPr>
              <w:t>检测报告受检(委托)单位须是投标人或投标产品品牌制造商。）</w:t>
            </w:r>
          </w:p>
          <w:p>
            <w:pPr>
              <w:spacing w:line="460" w:lineRule="exact"/>
              <w:textAlignment w:val="bottom"/>
              <w:rPr>
                <w:rFonts w:ascii="宋体" w:eastAsia="宋体" w:hAnsi="宋体" w:cs="宋体" w:hint="eastAsia"/>
                <w:sz w:val="21"/>
                <w:szCs w:val="21"/>
              </w:rPr>
            </w:pPr>
            <w:r>
              <w:rPr>
                <w:rFonts w:ascii="宋体" w:eastAsia="宋体" w:hAnsi="宋体" w:cs="宋体" w:hint="eastAsia"/>
                <w:bCs/>
                <w:sz w:val="21"/>
                <w:szCs w:val="21"/>
              </w:rPr>
              <w:t>在全国认证认可信息公共服务平台（认e云）（http://cx.cnca.cn/）的检测报告查询记录截图）；</w:t>
            </w:r>
          </w:p>
        </w:tc>
      </w:tr>
      <w:tr>
        <w:tblPrEx>
          <w:tblW w:w="5000" w:type="pct"/>
          <w:tblInd w:w="-292" w:type="dxa"/>
          <w:tblLayout w:type="fixed"/>
          <w:tblCellMar>
            <w:top w:w="0" w:type="dxa"/>
            <w:left w:w="108" w:type="dxa"/>
            <w:bottom w:w="0" w:type="dxa"/>
            <w:right w:w="108" w:type="dxa"/>
          </w:tblCellMar>
        </w:tblPrEx>
        <w:trPr>
          <w:trHeight w:val="270"/>
        </w:trPr>
        <w:tc>
          <w:tcPr>
            <w:tcW w:w="1142" w:type="dxa"/>
            <w:vMerge/>
            <w:vAlign w:val="center"/>
          </w:tcPr>
          <w:p>
            <w:pPr>
              <w:rPr>
                <w:rFonts w:ascii="宋体" w:eastAsia="宋体" w:hAnsi="宋体" w:cs="宋体" w:hint="eastAsia"/>
                <w:color w:val="000000"/>
                <w:sz w:val="21"/>
                <w:szCs w:val="21"/>
              </w:rPr>
            </w:pPr>
          </w:p>
        </w:tc>
        <w:tc>
          <w:tcPr>
            <w:tcW w:w="1134" w:type="dxa"/>
            <w:vMerge/>
            <w:vAlign w:val="center"/>
          </w:tcPr>
          <w:p>
            <w:pPr>
              <w:rPr>
                <w:rFonts w:ascii="宋体" w:eastAsia="宋体" w:hAnsi="宋体" w:cs="宋体" w:hint="eastAsia"/>
                <w:color w:val="000000"/>
                <w:sz w:val="21"/>
                <w:szCs w:val="21"/>
              </w:rPr>
            </w:pPr>
          </w:p>
        </w:tc>
        <w:tc>
          <w:tcPr>
            <w:tcW w:w="6697" w:type="dxa"/>
            <w:vAlign w:val="center"/>
          </w:tcPr>
          <w:p>
            <w:pPr>
              <w:spacing w:line="460" w:lineRule="exact"/>
              <w:textAlignment w:val="bottom"/>
              <w:rPr>
                <w:rFonts w:ascii="宋体" w:eastAsia="宋体" w:hAnsi="宋体" w:cs="宋体" w:hint="eastAsia"/>
                <w:sz w:val="21"/>
                <w:szCs w:val="21"/>
                <w:lang w:bidi="ar"/>
              </w:rPr>
            </w:pPr>
            <w:r>
              <w:rPr>
                <w:rFonts w:ascii="宋体" w:eastAsia="宋体" w:hAnsi="宋体" w:cs="宋体" w:hint="eastAsia"/>
                <w:sz w:val="21"/>
                <w:szCs w:val="21"/>
                <w:lang w:eastAsia="zh-CN"/>
              </w:rPr>
              <w:t>▲1</w:t>
            </w:r>
            <w:r>
              <w:rPr>
                <w:rFonts w:ascii="宋体" w:eastAsia="宋体" w:hAnsi="宋体" w:cs="宋体" w:hint="eastAsia"/>
                <w:sz w:val="21"/>
                <w:szCs w:val="21"/>
                <w:lang w:eastAsia="zh-CN"/>
              </w:rPr>
              <w:t>6</w:t>
            </w:r>
            <w:r>
              <w:rPr>
                <w:rFonts w:ascii="宋体" w:eastAsia="宋体" w:hAnsi="宋体" w:cs="宋体" w:hint="eastAsia"/>
                <w:sz w:val="21"/>
                <w:szCs w:val="21"/>
                <w:lang w:eastAsia="zh-CN"/>
              </w:rPr>
              <w:t>、食品卫生要求：整机符合GB4806.7-2023、GB4806.9-2023、GB4806.11-2016要求保证出水安全。</w:t>
            </w:r>
            <w:r>
              <w:rPr>
                <w:rFonts w:ascii="宋体" w:eastAsia="宋体" w:hAnsi="宋体" w:cs="宋体" w:hint="eastAsia"/>
                <w:sz w:val="21"/>
                <w:szCs w:val="21"/>
              </w:rPr>
              <w:t>（</w:t>
            </w:r>
            <w:r>
              <w:rPr>
                <w:rFonts w:ascii="宋体" w:eastAsia="宋体" w:hAnsi="宋体" w:cs="宋体" w:hint="eastAsia"/>
                <w:sz w:val="21"/>
                <w:szCs w:val="21"/>
                <w:lang w:bidi="ar"/>
              </w:rPr>
              <w:t>投标时同时提供：①</w:t>
            </w:r>
            <w:r>
              <w:rPr>
                <w:rFonts w:ascii="宋体" w:eastAsia="宋体" w:hAnsi="宋体" w:cs="宋体" w:hint="eastAsia"/>
                <w:sz w:val="21"/>
                <w:szCs w:val="21"/>
              </w:rPr>
              <w:t>与投标产品型号一致的整机《食品接触产品安全认证证书》复印件</w:t>
            </w:r>
            <w:r>
              <w:rPr>
                <w:rFonts w:ascii="宋体" w:eastAsia="宋体" w:hAnsi="宋体" w:cs="宋体" w:hint="eastAsia"/>
                <w:sz w:val="21"/>
                <w:szCs w:val="21"/>
                <w:lang w:bidi="ar"/>
              </w:rPr>
              <w:t>②在全国认证认可信息公共服务平台（认e云）（http://cx.cnca.cn/）的证书查询记录截图）</w:t>
            </w:r>
            <w:r>
              <w:rPr>
                <w:rFonts w:ascii="宋体" w:eastAsia="宋体" w:hAnsi="宋体" w:cs="宋体" w:hint="eastAsia"/>
                <w:sz w:val="21"/>
                <w:szCs w:val="21"/>
              </w:rPr>
              <w:t>）；</w:t>
            </w:r>
          </w:p>
        </w:tc>
      </w:tr>
      <w:tr>
        <w:tblPrEx>
          <w:tblW w:w="5000" w:type="pct"/>
          <w:tblInd w:w="-292" w:type="dxa"/>
          <w:tblLayout w:type="fixed"/>
          <w:tblCellMar>
            <w:top w:w="0" w:type="dxa"/>
            <w:left w:w="108" w:type="dxa"/>
            <w:bottom w:w="0" w:type="dxa"/>
            <w:right w:w="108" w:type="dxa"/>
          </w:tblCellMar>
        </w:tblPrEx>
        <w:trPr>
          <w:trHeight w:val="270"/>
        </w:trPr>
        <w:tc>
          <w:tcPr>
            <w:tcW w:w="1142" w:type="dxa"/>
            <w:vMerge/>
            <w:vAlign w:val="center"/>
          </w:tcPr>
          <w:p>
            <w:pPr>
              <w:rPr>
                <w:rFonts w:ascii="宋体" w:eastAsia="宋体" w:hAnsi="宋体" w:cs="宋体" w:hint="eastAsia"/>
                <w:color w:val="000000"/>
                <w:sz w:val="21"/>
                <w:szCs w:val="21"/>
              </w:rPr>
            </w:pPr>
          </w:p>
        </w:tc>
        <w:tc>
          <w:tcPr>
            <w:tcW w:w="1134" w:type="dxa"/>
            <w:vMerge/>
            <w:vAlign w:val="center"/>
          </w:tcPr>
          <w:p>
            <w:pPr>
              <w:rPr>
                <w:rFonts w:ascii="宋体" w:eastAsia="宋体" w:hAnsi="宋体" w:cs="宋体" w:hint="eastAsia"/>
                <w:color w:val="000000"/>
                <w:sz w:val="21"/>
                <w:szCs w:val="21"/>
              </w:rPr>
            </w:pPr>
          </w:p>
        </w:tc>
        <w:tc>
          <w:tcPr>
            <w:tcW w:w="6697" w:type="dxa"/>
            <w:vAlign w:val="center"/>
          </w:tcPr>
          <w:p>
            <w:pPr>
              <w:spacing w:line="460" w:lineRule="exact"/>
              <w:textAlignment w:val="bottom"/>
              <w:rPr>
                <w:rFonts w:ascii="宋体" w:eastAsia="宋体" w:hAnsi="宋体" w:cs="宋体" w:hint="eastAsia"/>
                <w:sz w:val="21"/>
                <w:szCs w:val="21"/>
              </w:rPr>
            </w:pPr>
            <w:r>
              <w:rPr>
                <w:rFonts w:ascii="宋体" w:eastAsia="宋体" w:hAnsi="宋体" w:cs="宋体" w:hint="eastAsia"/>
                <w:sz w:val="21"/>
                <w:szCs w:val="21"/>
                <w:lang w:eastAsia="zh-CN"/>
              </w:rPr>
              <w:t>▲1</w:t>
            </w:r>
            <w:r>
              <w:rPr>
                <w:rFonts w:ascii="宋体" w:eastAsia="宋体" w:hAnsi="宋体" w:cs="宋体" w:hint="eastAsia"/>
                <w:sz w:val="21"/>
                <w:szCs w:val="21"/>
                <w:lang w:eastAsia="zh-CN"/>
              </w:rPr>
              <w:t>7</w:t>
            </w:r>
            <w:r>
              <w:rPr>
                <w:rFonts w:ascii="宋体" w:eastAsia="宋体" w:hAnsi="宋体" w:cs="宋体" w:hint="eastAsia"/>
                <w:sz w:val="21"/>
                <w:szCs w:val="21"/>
                <w:lang w:eastAsia="zh-CN"/>
              </w:rPr>
              <w:t>、出水水质符合CJ/T94-2005《饮用净水水质标准》(投标人须提供具有CMA 认证资质的检测机构出具的对应型号的合格水质送样检测报告(检测报告需带有CMA 标志扫描件，检测报告受检(委托)单位须是投标人或投标产品品牌制造商。</w:t>
            </w:r>
            <w:r>
              <w:rPr>
                <w:rFonts w:ascii="宋体" w:eastAsia="宋体" w:hAnsi="宋体" w:cs="宋体" w:hint="eastAsia"/>
                <w:sz w:val="21"/>
                <w:szCs w:val="21"/>
              </w:rPr>
              <w:t>）</w:t>
            </w:r>
            <w:r>
              <w:rPr>
                <w:rFonts w:ascii="宋体" w:eastAsia="宋体" w:hAnsi="宋体" w:cs="宋体" w:hint="eastAsia"/>
                <w:bCs/>
                <w:sz w:val="21"/>
                <w:szCs w:val="21"/>
              </w:rPr>
              <w:t>在全国认证认可信息公共服务平台（认e云）（http://cx.cnca.cn/）的检测报告查询记录截图）；</w:t>
            </w:r>
          </w:p>
        </w:tc>
      </w:tr>
      <w:tr>
        <w:tblPrEx>
          <w:tblW w:w="5000" w:type="pct"/>
          <w:tblInd w:w="-292" w:type="dxa"/>
          <w:tblLayout w:type="fixed"/>
          <w:tblCellMar>
            <w:top w:w="0" w:type="dxa"/>
            <w:left w:w="108" w:type="dxa"/>
            <w:bottom w:w="0" w:type="dxa"/>
            <w:right w:w="108" w:type="dxa"/>
          </w:tblCellMar>
        </w:tblPrEx>
        <w:trPr>
          <w:trHeight w:val="70"/>
        </w:trPr>
        <w:tc>
          <w:tcPr>
            <w:tcW w:w="1142" w:type="dxa"/>
            <w:vMerge w:val="restart"/>
            <w:vAlign w:val="center"/>
          </w:tcPr>
          <w:p>
            <w:pPr>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2</w:t>
            </w:r>
          </w:p>
        </w:tc>
        <w:tc>
          <w:tcPr>
            <w:tcW w:w="1134" w:type="dxa"/>
            <w:vMerge w:val="restart"/>
            <w:vAlign w:val="center"/>
          </w:tcPr>
          <w:p>
            <w:pPr>
              <w:jc w:val="center"/>
              <w:rPr>
                <w:rFonts w:ascii="宋体" w:eastAsia="宋体" w:hAnsi="宋体" w:cs="宋体" w:hint="eastAsia"/>
                <w:sz w:val="21"/>
                <w:szCs w:val="21"/>
              </w:rPr>
            </w:pPr>
            <w:bookmarkStart w:id="23" w:name="OLE_LINK2"/>
            <w:r>
              <w:rPr>
                <w:rFonts w:ascii="宋体" w:eastAsia="宋体" w:hAnsi="宋体" w:cs="宋体" w:hint="eastAsia"/>
                <w:sz w:val="21"/>
                <w:szCs w:val="21"/>
              </w:rPr>
              <w:t>立式直饮水机（2）</w:t>
            </w:r>
            <w:bookmarkEnd w:id="23"/>
          </w:p>
        </w:tc>
        <w:tc>
          <w:tcPr>
            <w:tcW w:w="6697" w:type="dxa"/>
            <w:vAlign w:val="center"/>
          </w:tcPr>
          <w:p>
            <w:pPr>
              <w:snapToGrid w:val="0"/>
              <w:spacing w:line="360" w:lineRule="auto"/>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▲1、外形尺寸（长*宽*高）：530mm*440mm*1480mm（±</w:t>
            </w:r>
            <w:r>
              <w:rPr>
                <w:rFonts w:ascii="宋体" w:eastAsia="宋体" w:hAnsi="宋体" w:cs="宋体" w:hint="eastAsia"/>
                <w:color w:val="000000"/>
                <w:sz w:val="21"/>
                <w:szCs w:val="21"/>
                <w:lang w:eastAsia="zh-CN"/>
              </w:rPr>
              <w:t>10</w:t>
            </w:r>
            <w:r>
              <w:rPr>
                <w:rFonts w:ascii="宋体" w:eastAsia="宋体" w:hAnsi="宋体" w:cs="宋体" w:hint="eastAsia"/>
                <w:color w:val="000000"/>
                <w:sz w:val="21"/>
                <w:szCs w:val="21"/>
                <w:lang w:eastAsia="zh-CN"/>
              </w:rPr>
              <w:t>0mm）箱体采用食品级材质不锈钢材质。</w:t>
            </w:r>
          </w:p>
        </w:tc>
      </w:tr>
      <w:tr>
        <w:tblPrEx>
          <w:tblW w:w="5000" w:type="pct"/>
          <w:tblInd w:w="-292" w:type="dxa"/>
          <w:tblLayout w:type="fixed"/>
          <w:tblCellMar>
            <w:top w:w="0" w:type="dxa"/>
            <w:left w:w="108" w:type="dxa"/>
            <w:bottom w:w="0" w:type="dxa"/>
            <w:right w:w="108" w:type="dxa"/>
          </w:tblCellMar>
        </w:tblPrEx>
        <w:trPr>
          <w:trHeight w:val="70"/>
        </w:trPr>
        <w:tc>
          <w:tcPr>
            <w:tcW w:w="1142" w:type="dxa"/>
            <w:vMerge/>
            <w:vAlign w:val="center"/>
          </w:tcPr>
          <w:p>
            <w:pPr>
              <w:snapToGrid w:val="0"/>
              <w:spacing w:line="360" w:lineRule="auto"/>
              <w:rPr>
                <w:rFonts w:ascii="宋体" w:eastAsia="宋体" w:hAnsi="宋体" w:cs="宋体" w:hint="eastAsia"/>
                <w:color w:val="FF0000"/>
                <w:sz w:val="21"/>
                <w:szCs w:val="21"/>
                <w:lang w:eastAsia="zh-CN"/>
              </w:rPr>
            </w:pPr>
          </w:p>
        </w:tc>
        <w:tc>
          <w:tcPr>
            <w:tcW w:w="1134" w:type="dxa"/>
            <w:vMerge/>
            <w:vAlign w:val="center"/>
          </w:tcPr>
          <w:p>
            <w:pPr>
              <w:snapToGrid w:val="0"/>
              <w:spacing w:line="360" w:lineRule="auto"/>
              <w:rPr>
                <w:rFonts w:ascii="宋体" w:eastAsia="宋体" w:hAnsi="宋体" w:cs="宋体" w:hint="eastAsia"/>
                <w:color w:val="FF0000"/>
                <w:sz w:val="21"/>
                <w:szCs w:val="21"/>
                <w:lang w:eastAsia="zh-CN"/>
              </w:rPr>
            </w:pPr>
          </w:p>
        </w:tc>
        <w:tc>
          <w:tcPr>
            <w:tcW w:w="6697" w:type="dxa"/>
            <w:vAlign w:val="center"/>
          </w:tcPr>
          <w:p>
            <w:pPr>
              <w:spacing w:line="460" w:lineRule="exact"/>
              <w:textAlignment w:val="bottom"/>
              <w:rPr>
                <w:rFonts w:ascii="宋体" w:eastAsia="宋体" w:hAnsi="宋体" w:cs="宋体" w:hint="eastAsia"/>
                <w:color w:val="000000"/>
                <w:sz w:val="21"/>
                <w:szCs w:val="21"/>
                <w:lang w:bidi="ar"/>
              </w:rPr>
            </w:pPr>
            <w:r>
              <w:rPr>
                <w:rFonts w:ascii="宋体" w:eastAsia="宋体" w:hAnsi="宋体" w:cs="宋体" w:hint="eastAsia"/>
                <w:color w:val="000000"/>
                <w:sz w:val="21"/>
                <w:szCs w:val="21"/>
              </w:rPr>
              <w:t>2、取水方式：触摸出水</w:t>
            </w:r>
            <w:r>
              <w:rPr>
                <w:rFonts w:ascii="宋体" w:eastAsia="宋体" w:hAnsi="宋体" w:cs="宋体" w:hint="eastAsia"/>
                <w:color w:val="000000"/>
                <w:sz w:val="21"/>
                <w:szCs w:val="21"/>
                <w:lang w:eastAsia="zh-CN"/>
              </w:rPr>
              <w:t>或水龙头开关</w:t>
            </w:r>
            <w:r>
              <w:rPr>
                <w:rFonts w:ascii="宋体" w:eastAsia="宋体" w:hAnsi="宋体" w:cs="宋体" w:hint="eastAsia"/>
                <w:color w:val="000000"/>
                <w:sz w:val="21"/>
                <w:szCs w:val="21"/>
              </w:rPr>
              <w:t>；</w:t>
            </w:r>
          </w:p>
        </w:tc>
      </w:tr>
      <w:tr>
        <w:tblPrEx>
          <w:tblW w:w="5000" w:type="pct"/>
          <w:tblInd w:w="-292" w:type="dxa"/>
          <w:tblLayout w:type="fixed"/>
          <w:tblCellMar>
            <w:top w:w="0" w:type="dxa"/>
            <w:left w:w="108" w:type="dxa"/>
            <w:bottom w:w="0" w:type="dxa"/>
            <w:right w:w="108" w:type="dxa"/>
          </w:tblCellMar>
        </w:tblPrEx>
        <w:trPr>
          <w:trHeight w:val="70"/>
        </w:trPr>
        <w:tc>
          <w:tcPr>
            <w:tcW w:w="1142" w:type="dxa"/>
            <w:vMerge/>
            <w:vAlign w:val="center"/>
          </w:tcPr>
          <w:p>
            <w:pPr>
              <w:snapToGrid w:val="0"/>
              <w:spacing w:line="360" w:lineRule="auto"/>
              <w:rPr>
                <w:rFonts w:ascii="宋体" w:eastAsia="宋体" w:hAnsi="宋体" w:cs="宋体" w:hint="eastAsia"/>
                <w:color w:val="FF0000"/>
                <w:sz w:val="21"/>
                <w:szCs w:val="21"/>
              </w:rPr>
            </w:pPr>
          </w:p>
        </w:tc>
        <w:tc>
          <w:tcPr>
            <w:tcW w:w="1134" w:type="dxa"/>
            <w:vMerge/>
            <w:vAlign w:val="center"/>
          </w:tcPr>
          <w:p>
            <w:pPr>
              <w:snapToGrid w:val="0"/>
              <w:spacing w:line="360" w:lineRule="auto"/>
              <w:rPr>
                <w:rFonts w:ascii="宋体" w:eastAsia="宋体" w:hAnsi="宋体" w:cs="宋体" w:hint="eastAsia"/>
                <w:color w:val="FF0000"/>
                <w:sz w:val="21"/>
                <w:szCs w:val="21"/>
              </w:rPr>
            </w:pPr>
          </w:p>
        </w:tc>
        <w:tc>
          <w:tcPr>
            <w:tcW w:w="6697" w:type="dxa"/>
            <w:vAlign w:val="center"/>
          </w:tcPr>
          <w:p>
            <w:pPr>
              <w:spacing w:line="460" w:lineRule="exact"/>
              <w:textAlignment w:val="bottom"/>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rPr>
              <w:t>3、出水方式：</w:t>
            </w:r>
            <w:r>
              <w:rPr>
                <w:rFonts w:ascii="宋体" w:eastAsia="宋体" w:hAnsi="宋体" w:cs="宋体" w:hint="eastAsia"/>
                <w:sz w:val="21"/>
                <w:szCs w:val="21"/>
                <w:lang w:eastAsia="zh-CN"/>
              </w:rPr>
              <w:t>≥</w:t>
            </w:r>
            <w:r>
              <w:rPr>
                <w:rFonts w:ascii="宋体" w:eastAsia="宋体" w:hAnsi="宋体" w:cs="宋体" w:hint="eastAsia"/>
                <w:sz w:val="21"/>
                <w:szCs w:val="21"/>
                <w:lang w:eastAsia="zh-CN" w:bidi="ar"/>
              </w:rPr>
              <w:t>2个出水口，要有单独</w:t>
            </w:r>
            <w:r>
              <w:rPr>
                <w:rFonts w:ascii="宋体" w:eastAsia="宋体" w:hAnsi="宋体" w:cs="宋体" w:hint="eastAsia"/>
                <w:sz w:val="21"/>
                <w:szCs w:val="21"/>
                <w:lang w:eastAsia="zh-CN" w:bidi="ar"/>
              </w:rPr>
              <w:t>开水</w:t>
            </w:r>
            <w:r>
              <w:rPr>
                <w:rFonts w:ascii="宋体" w:eastAsia="宋体" w:hAnsi="宋体" w:cs="宋体" w:hint="eastAsia"/>
                <w:sz w:val="21"/>
                <w:szCs w:val="21"/>
                <w:lang w:eastAsia="zh-CN" w:bidi="ar"/>
              </w:rPr>
              <w:t>口</w:t>
            </w:r>
            <w:r>
              <w:rPr>
                <w:rFonts w:ascii="宋体" w:eastAsia="宋体" w:hAnsi="宋体" w:cs="宋体" w:hint="eastAsia"/>
                <w:sz w:val="21"/>
                <w:szCs w:val="21"/>
                <w:lang w:eastAsia="zh-CN" w:bidi="ar"/>
              </w:rPr>
              <w:t>和纯水</w:t>
            </w:r>
            <w:r>
              <w:rPr>
                <w:rFonts w:ascii="宋体" w:eastAsia="宋体" w:hAnsi="宋体" w:cs="宋体" w:hint="eastAsia"/>
                <w:sz w:val="21"/>
                <w:szCs w:val="21"/>
                <w:lang w:eastAsia="zh-CN" w:bidi="ar"/>
              </w:rPr>
              <w:t>口</w:t>
            </w:r>
            <w:r>
              <w:rPr>
                <w:rFonts w:ascii="宋体" w:eastAsia="宋体" w:hAnsi="宋体" w:cs="宋体" w:hint="eastAsia"/>
                <w:color w:val="000000"/>
                <w:sz w:val="21"/>
                <w:szCs w:val="21"/>
                <w:lang w:eastAsia="zh-CN"/>
              </w:rPr>
              <w:t>；</w:t>
            </w:r>
          </w:p>
        </w:tc>
      </w:tr>
      <w:tr>
        <w:tblPrEx>
          <w:tblW w:w="5000" w:type="pct"/>
          <w:tblInd w:w="-292" w:type="dxa"/>
          <w:tblLayout w:type="fixed"/>
          <w:tblCellMar>
            <w:top w:w="0" w:type="dxa"/>
            <w:left w:w="108" w:type="dxa"/>
            <w:bottom w:w="0" w:type="dxa"/>
            <w:right w:w="108" w:type="dxa"/>
          </w:tblCellMar>
        </w:tblPrEx>
        <w:trPr>
          <w:trHeight w:val="70"/>
        </w:trPr>
        <w:tc>
          <w:tcPr>
            <w:tcW w:w="1142" w:type="dxa"/>
            <w:vMerge/>
            <w:vAlign w:val="center"/>
          </w:tcPr>
          <w:p>
            <w:pPr>
              <w:snapToGrid w:val="0"/>
              <w:spacing w:line="360" w:lineRule="auto"/>
              <w:rPr>
                <w:rFonts w:ascii="宋体" w:eastAsia="宋体" w:hAnsi="宋体" w:cs="宋体" w:hint="eastAsia"/>
                <w:color w:val="FF0000"/>
                <w:sz w:val="21"/>
                <w:szCs w:val="21"/>
                <w:lang w:eastAsia="zh-CN"/>
              </w:rPr>
            </w:pPr>
          </w:p>
        </w:tc>
        <w:tc>
          <w:tcPr>
            <w:tcW w:w="1134" w:type="dxa"/>
            <w:vMerge/>
            <w:vAlign w:val="center"/>
          </w:tcPr>
          <w:p>
            <w:pPr>
              <w:snapToGrid w:val="0"/>
              <w:spacing w:line="360" w:lineRule="auto"/>
              <w:rPr>
                <w:rFonts w:ascii="宋体" w:eastAsia="宋体" w:hAnsi="宋体" w:cs="宋体" w:hint="eastAsia"/>
                <w:color w:val="FF0000"/>
                <w:sz w:val="21"/>
                <w:szCs w:val="21"/>
                <w:lang w:eastAsia="zh-CN"/>
              </w:rPr>
            </w:pPr>
          </w:p>
        </w:tc>
        <w:tc>
          <w:tcPr>
            <w:tcW w:w="6697" w:type="dxa"/>
          </w:tcPr>
          <w:p>
            <w:pPr>
              <w:snapToGrid w:val="0"/>
              <w:spacing w:line="360" w:lineRule="auto"/>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4、内胆容量：≥10升（提供与投标产品品牌、型号一致的整机《涉及饮用水卫生安全产品卫生许可批件》扫描件）</w:t>
            </w:r>
            <w:r>
              <w:rPr>
                <w:rFonts w:ascii="宋体" w:eastAsia="宋体" w:hAnsi="宋体" w:cs="宋体" w:hint="eastAsia"/>
                <w:sz w:val="21"/>
                <w:szCs w:val="21"/>
                <w:lang w:eastAsia="zh-CN"/>
              </w:rPr>
              <w:t>；</w:t>
            </w:r>
          </w:p>
        </w:tc>
      </w:tr>
      <w:tr>
        <w:tblPrEx>
          <w:tblW w:w="5000" w:type="pct"/>
          <w:tblInd w:w="-292" w:type="dxa"/>
          <w:tblLayout w:type="fixed"/>
          <w:tblCellMar>
            <w:top w:w="0" w:type="dxa"/>
            <w:left w:w="108" w:type="dxa"/>
            <w:bottom w:w="0" w:type="dxa"/>
            <w:right w:w="108" w:type="dxa"/>
          </w:tblCellMar>
        </w:tblPrEx>
        <w:trPr>
          <w:trHeight w:val="245"/>
        </w:trPr>
        <w:tc>
          <w:tcPr>
            <w:tcW w:w="1142" w:type="dxa"/>
            <w:vMerge/>
            <w:vAlign w:val="center"/>
          </w:tcPr>
          <w:p>
            <w:pPr>
              <w:rPr>
                <w:rFonts w:ascii="宋体" w:eastAsia="宋体" w:hAnsi="宋体" w:cs="宋体" w:hint="eastAsia"/>
                <w:color w:val="FF0000"/>
                <w:sz w:val="21"/>
                <w:szCs w:val="21"/>
                <w:lang w:eastAsia="zh-CN"/>
              </w:rPr>
            </w:pPr>
          </w:p>
        </w:tc>
        <w:tc>
          <w:tcPr>
            <w:tcW w:w="1134" w:type="dxa"/>
            <w:vMerge/>
            <w:vAlign w:val="center"/>
          </w:tcPr>
          <w:p>
            <w:pPr>
              <w:rPr>
                <w:rFonts w:ascii="宋体" w:eastAsia="宋体" w:hAnsi="宋体" w:cs="宋体" w:hint="eastAsia"/>
                <w:color w:val="FF0000"/>
                <w:sz w:val="21"/>
                <w:szCs w:val="21"/>
                <w:lang w:eastAsia="zh-CN"/>
              </w:rPr>
            </w:pPr>
          </w:p>
        </w:tc>
        <w:tc>
          <w:tcPr>
            <w:tcW w:w="6697" w:type="dxa"/>
            <w:vAlign w:val="center"/>
          </w:tcPr>
          <w:p>
            <w:pPr>
              <w:spacing w:line="460" w:lineRule="exact"/>
              <w:textAlignment w:val="bottom"/>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w:t>
            </w:r>
            <w:r>
              <w:rPr>
                <w:rFonts w:ascii="宋体" w:eastAsia="宋体" w:hAnsi="宋体" w:cs="宋体" w:hint="eastAsia"/>
                <w:color w:val="000000"/>
                <w:sz w:val="21"/>
                <w:szCs w:val="21"/>
                <w:lang w:eastAsia="zh-CN"/>
              </w:rPr>
              <w:t>5</w:t>
            </w:r>
            <w:r>
              <w:rPr>
                <w:rFonts w:ascii="宋体" w:eastAsia="宋体" w:hAnsi="宋体" w:cs="宋体" w:hint="eastAsia"/>
                <w:color w:val="000000"/>
                <w:sz w:val="21"/>
                <w:szCs w:val="21"/>
                <w:lang w:eastAsia="zh-CN"/>
              </w:rPr>
              <w:t>、过滤配置：不低于4级反渗透过滤，净水流量≥1.05L/min，额定总净水量≥3000L（提供与投标产品型号一致的整机《涉及饮用水卫生安全产品卫生许可批件</w:t>
            </w:r>
            <w:r>
              <w:rPr>
                <w:rFonts w:ascii="宋体" w:eastAsia="宋体" w:hAnsi="宋体" w:cs="宋体" w:hint="eastAsia"/>
                <w:sz w:val="21"/>
                <w:szCs w:val="21"/>
                <w:lang w:eastAsia="zh-CN"/>
              </w:rPr>
              <w:t>》</w:t>
            </w:r>
            <w:r>
              <w:rPr>
                <w:rFonts w:ascii="宋体" w:eastAsia="宋体" w:hAnsi="宋体" w:cs="宋体" w:hint="eastAsia"/>
                <w:color w:val="000000"/>
                <w:sz w:val="21"/>
                <w:szCs w:val="21"/>
                <w:lang w:eastAsia="zh-CN"/>
              </w:rPr>
              <w:t>复印件；证件内须注明净水流量≥1.05L/min，额定总净水量≥10000L）；</w:t>
            </w:r>
          </w:p>
        </w:tc>
      </w:tr>
      <w:tr>
        <w:tblPrEx>
          <w:tblW w:w="5000" w:type="pct"/>
          <w:tblInd w:w="-292" w:type="dxa"/>
          <w:tblLayout w:type="fixed"/>
          <w:tblCellMar>
            <w:top w:w="0" w:type="dxa"/>
            <w:left w:w="108" w:type="dxa"/>
            <w:bottom w:w="0" w:type="dxa"/>
            <w:right w:w="108" w:type="dxa"/>
          </w:tblCellMar>
        </w:tblPrEx>
        <w:trPr>
          <w:trHeight w:val="245"/>
        </w:trPr>
        <w:tc>
          <w:tcPr>
            <w:tcW w:w="1142" w:type="dxa"/>
            <w:vMerge/>
            <w:vAlign w:val="center"/>
          </w:tcPr>
          <w:p>
            <w:pPr>
              <w:rPr>
                <w:rFonts w:ascii="宋体" w:eastAsia="宋体" w:hAnsi="宋体" w:cs="宋体" w:hint="eastAsia"/>
                <w:color w:val="FF0000"/>
                <w:sz w:val="21"/>
                <w:szCs w:val="21"/>
                <w:lang w:eastAsia="zh-CN"/>
              </w:rPr>
            </w:pPr>
          </w:p>
        </w:tc>
        <w:tc>
          <w:tcPr>
            <w:tcW w:w="1134" w:type="dxa"/>
            <w:vMerge/>
            <w:vAlign w:val="center"/>
          </w:tcPr>
          <w:p>
            <w:pPr>
              <w:rPr>
                <w:rFonts w:ascii="宋体" w:eastAsia="宋体" w:hAnsi="宋体" w:cs="宋体" w:hint="eastAsia"/>
                <w:color w:val="FF0000"/>
                <w:sz w:val="21"/>
                <w:szCs w:val="21"/>
                <w:lang w:eastAsia="zh-CN"/>
              </w:rPr>
            </w:pPr>
          </w:p>
        </w:tc>
        <w:tc>
          <w:tcPr>
            <w:tcW w:w="6697" w:type="dxa"/>
            <w:vAlign w:val="center"/>
          </w:tcPr>
          <w:p>
            <w:pPr>
              <w:spacing w:after="120" w:line="460" w:lineRule="exact"/>
              <w:rPr>
                <w:rFonts w:ascii="宋体" w:eastAsia="宋体" w:hAnsi="宋体" w:cs="宋体" w:hint="eastAsia"/>
                <w:b/>
                <w:bCs/>
                <w:color w:val="000000"/>
                <w:sz w:val="21"/>
                <w:szCs w:val="21"/>
                <w:lang w:eastAsia="zh-CN"/>
              </w:rPr>
            </w:pPr>
            <w:r>
              <w:rPr>
                <w:rFonts w:ascii="宋体" w:eastAsia="宋体" w:hAnsi="宋体" w:cs="宋体" w:hint="eastAsia"/>
                <w:b/>
                <w:bCs/>
                <w:color w:val="000000"/>
                <w:sz w:val="21"/>
                <w:szCs w:val="21"/>
                <w:lang w:eastAsia="zh-CN"/>
              </w:rPr>
              <w:t>▲</w:t>
            </w:r>
            <w:r>
              <w:rPr>
                <w:rFonts w:ascii="宋体" w:eastAsia="宋体" w:hAnsi="宋体" w:cs="宋体" w:hint="eastAsia"/>
                <w:b/>
                <w:bCs/>
                <w:color w:val="000000"/>
                <w:sz w:val="21"/>
                <w:szCs w:val="21"/>
                <w:lang w:eastAsia="zh-CN"/>
              </w:rPr>
              <w:t>6</w:t>
            </w:r>
            <w:r>
              <w:rPr>
                <w:rFonts w:ascii="宋体" w:eastAsia="宋体" w:hAnsi="宋体" w:cs="宋体" w:hint="eastAsia"/>
                <w:b/>
                <w:bCs/>
                <w:color w:val="000000"/>
                <w:sz w:val="21"/>
                <w:szCs w:val="21"/>
                <w:lang w:eastAsia="zh-CN"/>
              </w:rPr>
              <w:t>、</w:t>
            </w:r>
            <w:r>
              <w:rPr>
                <w:rFonts w:ascii="宋体" w:eastAsia="宋体" w:hAnsi="宋体" w:cs="宋体" w:hint="eastAsia"/>
                <w:bCs/>
                <w:sz w:val="21"/>
                <w:szCs w:val="21"/>
                <w:lang w:eastAsia="zh-CN"/>
              </w:rPr>
              <w:t>采用热交换器技术，内外管必须采用304不锈钢材质；具有温开水功能，温开水不得冷热水混合（提供投标产品制造商的热交换器&lt;&lt;涉及饮用水卫生安全产品卫生许可批件&gt;&gt;及活性炭滤芯检测报告（且</w:t>
            </w:r>
            <w:r>
              <w:rPr>
                <w:rFonts w:ascii="宋体" w:eastAsia="宋体" w:hAnsi="宋体" w:cs="宋体" w:hint="eastAsia"/>
                <w:bCs/>
                <w:sz w:val="21"/>
                <w:szCs w:val="21"/>
              </w:rPr>
              <w:t>在全国认证认可信息公共服务平台（认e云）（http://cx.cnca.cn/）的检测报告查询记录截图）</w:t>
            </w:r>
            <w:r>
              <w:rPr>
                <w:rFonts w:ascii="宋体" w:eastAsia="宋体" w:hAnsi="宋体" w:cs="宋体" w:hint="eastAsia"/>
                <w:color w:val="000000"/>
                <w:sz w:val="21"/>
                <w:szCs w:val="21"/>
                <w:lang w:eastAsia="zh-CN"/>
              </w:rPr>
              <w:t>）；</w:t>
            </w:r>
          </w:p>
        </w:tc>
      </w:tr>
      <w:tr>
        <w:tblPrEx>
          <w:tblW w:w="5000" w:type="pct"/>
          <w:tblInd w:w="-292" w:type="dxa"/>
          <w:tblLayout w:type="fixed"/>
          <w:tblCellMar>
            <w:top w:w="0" w:type="dxa"/>
            <w:left w:w="108" w:type="dxa"/>
            <w:bottom w:w="0" w:type="dxa"/>
            <w:right w:w="108" w:type="dxa"/>
          </w:tblCellMar>
        </w:tblPrEx>
        <w:trPr>
          <w:trHeight w:val="245"/>
        </w:trPr>
        <w:tc>
          <w:tcPr>
            <w:tcW w:w="1142" w:type="dxa"/>
            <w:vMerge/>
            <w:vAlign w:val="center"/>
          </w:tcPr>
          <w:p>
            <w:pPr>
              <w:rPr>
                <w:rFonts w:ascii="宋体" w:eastAsia="宋体" w:hAnsi="宋体" w:cs="宋体" w:hint="eastAsia"/>
                <w:color w:val="FF0000"/>
                <w:sz w:val="21"/>
                <w:szCs w:val="21"/>
                <w:lang w:eastAsia="zh-CN"/>
              </w:rPr>
            </w:pPr>
          </w:p>
        </w:tc>
        <w:tc>
          <w:tcPr>
            <w:tcW w:w="1134" w:type="dxa"/>
            <w:vMerge/>
            <w:vAlign w:val="center"/>
          </w:tcPr>
          <w:p>
            <w:pPr>
              <w:rPr>
                <w:rFonts w:ascii="宋体" w:eastAsia="宋体" w:hAnsi="宋体" w:cs="宋体" w:hint="eastAsia"/>
                <w:color w:val="FF0000"/>
                <w:sz w:val="21"/>
                <w:szCs w:val="21"/>
                <w:lang w:eastAsia="zh-CN"/>
              </w:rPr>
            </w:pPr>
          </w:p>
        </w:tc>
        <w:tc>
          <w:tcPr>
            <w:tcW w:w="6697" w:type="dxa"/>
            <w:vAlign w:val="center"/>
          </w:tcPr>
          <w:p>
            <w:pPr>
              <w:spacing w:line="460" w:lineRule="exact"/>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w:t>
            </w:r>
            <w:r>
              <w:rPr>
                <w:rFonts w:ascii="宋体" w:eastAsia="宋体" w:hAnsi="宋体" w:cs="宋体" w:hint="eastAsia"/>
                <w:color w:val="000000"/>
                <w:kern w:val="2"/>
                <w:sz w:val="21"/>
                <w:szCs w:val="21"/>
                <w:lang w:eastAsia="zh-CN"/>
              </w:rPr>
              <w:t>7</w:t>
            </w:r>
            <w:r>
              <w:rPr>
                <w:rFonts w:ascii="宋体" w:eastAsia="宋体" w:hAnsi="宋体" w:cs="宋体" w:hint="eastAsia"/>
                <w:color w:val="000000"/>
                <w:kern w:val="2"/>
                <w:sz w:val="21"/>
                <w:szCs w:val="21"/>
                <w:lang w:eastAsia="zh-CN"/>
              </w:rPr>
              <w:t>、加热要求：采用常压式液体加热技术，防止热胆爆裂（提供国家相关部门或第三方检测机构颁发的技术证明文件扫描件，并提供</w:t>
            </w:r>
            <w:r>
              <w:rPr>
                <w:rFonts w:ascii="宋体" w:eastAsia="宋体" w:hAnsi="宋体" w:cs="宋体" w:hint="eastAsia"/>
                <w:color w:val="000000"/>
                <w:sz w:val="21"/>
                <w:szCs w:val="21"/>
                <w:lang w:eastAsia="zh-CN"/>
              </w:rPr>
              <w:t>（且</w:t>
            </w:r>
            <w:r>
              <w:rPr>
                <w:rFonts w:ascii="宋体" w:eastAsia="宋体" w:hAnsi="宋体" w:cs="宋体" w:hint="eastAsia"/>
                <w:bCs/>
                <w:sz w:val="21"/>
                <w:szCs w:val="21"/>
              </w:rPr>
              <w:t>在全国认证认可信息公共服务平台（认e云）（http://cx.cnca.cn/）的检测报告查询记录截图）</w:t>
            </w:r>
          </w:p>
        </w:tc>
      </w:tr>
      <w:tr>
        <w:tblPrEx>
          <w:tblW w:w="5000" w:type="pct"/>
          <w:tblInd w:w="-292" w:type="dxa"/>
          <w:tblLayout w:type="fixed"/>
          <w:tblCellMar>
            <w:top w:w="0" w:type="dxa"/>
            <w:left w:w="108" w:type="dxa"/>
            <w:bottom w:w="0" w:type="dxa"/>
            <w:right w:w="108" w:type="dxa"/>
          </w:tblCellMar>
        </w:tblPrEx>
        <w:trPr>
          <w:trHeight w:val="245"/>
        </w:trPr>
        <w:tc>
          <w:tcPr>
            <w:tcW w:w="1142" w:type="dxa"/>
            <w:vMerge/>
            <w:vAlign w:val="center"/>
          </w:tcPr>
          <w:p>
            <w:pPr>
              <w:rPr>
                <w:rFonts w:ascii="宋体" w:eastAsia="宋体" w:hAnsi="宋体" w:cs="宋体" w:hint="eastAsia"/>
                <w:color w:val="FF0000"/>
                <w:sz w:val="21"/>
                <w:szCs w:val="21"/>
                <w:lang w:eastAsia="zh-CN"/>
              </w:rPr>
            </w:pPr>
          </w:p>
        </w:tc>
        <w:tc>
          <w:tcPr>
            <w:tcW w:w="1134" w:type="dxa"/>
            <w:vMerge/>
            <w:vAlign w:val="center"/>
          </w:tcPr>
          <w:p>
            <w:pPr>
              <w:rPr>
                <w:rFonts w:ascii="宋体" w:eastAsia="宋体" w:hAnsi="宋体" w:cs="宋体" w:hint="eastAsia"/>
                <w:color w:val="FF0000"/>
                <w:sz w:val="21"/>
                <w:szCs w:val="21"/>
                <w:lang w:eastAsia="zh-CN"/>
              </w:rPr>
            </w:pPr>
          </w:p>
        </w:tc>
        <w:tc>
          <w:tcPr>
            <w:tcW w:w="6697" w:type="dxa"/>
            <w:vAlign w:val="center"/>
          </w:tcPr>
          <w:p>
            <w:pPr>
              <w:spacing w:after="120" w:line="460" w:lineRule="exact"/>
              <w:rPr>
                <w:rFonts w:ascii="宋体" w:eastAsia="宋体" w:hAnsi="宋体" w:cs="宋体" w:hint="eastAsia"/>
                <w:b/>
                <w:bCs/>
                <w:color w:val="000000"/>
                <w:sz w:val="21"/>
                <w:szCs w:val="21"/>
                <w:lang w:eastAsia="zh-CN"/>
              </w:rPr>
            </w:pPr>
            <w:r>
              <w:rPr>
                <w:rFonts w:ascii="宋体" w:eastAsia="宋体" w:hAnsi="宋体" w:cs="宋体" w:hint="eastAsia"/>
                <w:b/>
                <w:bCs/>
                <w:color w:val="000000"/>
                <w:sz w:val="21"/>
                <w:szCs w:val="21"/>
                <w:lang w:eastAsia="zh-CN"/>
              </w:rPr>
              <w:t>▲</w:t>
            </w:r>
            <w:r>
              <w:rPr>
                <w:rFonts w:ascii="宋体" w:eastAsia="宋体" w:hAnsi="宋体" w:cs="宋体" w:hint="eastAsia"/>
                <w:b/>
                <w:bCs/>
                <w:color w:val="000000"/>
                <w:sz w:val="21"/>
                <w:szCs w:val="21"/>
                <w:lang w:eastAsia="zh-CN"/>
              </w:rPr>
              <w:t>8</w:t>
            </w:r>
            <w:r>
              <w:rPr>
                <w:rFonts w:ascii="宋体" w:eastAsia="宋体" w:hAnsi="宋体" w:cs="宋体" w:hint="eastAsia"/>
                <w:color w:val="000000"/>
                <w:kern w:val="2"/>
                <w:sz w:val="21"/>
                <w:szCs w:val="21"/>
                <w:lang w:eastAsia="zh-CN"/>
              </w:rPr>
              <w:t xml:space="preserve">节能要求：整机通过中国节能认证（提供与投标产品品牌、型号一致的整机中国节能认证证书扫描件，证件内须注明：功率/电源：≥2KW，220V/50HZ;）  </w:t>
            </w:r>
          </w:p>
        </w:tc>
      </w:tr>
      <w:tr>
        <w:tblPrEx>
          <w:tblW w:w="5000" w:type="pct"/>
          <w:tblInd w:w="-292" w:type="dxa"/>
          <w:tblLayout w:type="fixed"/>
          <w:tblCellMar>
            <w:top w:w="0" w:type="dxa"/>
            <w:left w:w="108" w:type="dxa"/>
            <w:bottom w:w="0" w:type="dxa"/>
            <w:right w:w="108" w:type="dxa"/>
          </w:tblCellMar>
        </w:tblPrEx>
        <w:trPr>
          <w:trHeight w:val="245"/>
        </w:trPr>
        <w:tc>
          <w:tcPr>
            <w:tcW w:w="1142" w:type="dxa"/>
            <w:vMerge/>
            <w:vAlign w:val="center"/>
          </w:tcPr>
          <w:p>
            <w:pPr>
              <w:rPr>
                <w:rFonts w:ascii="宋体" w:eastAsia="宋体" w:hAnsi="宋体" w:cs="宋体" w:hint="eastAsia"/>
                <w:color w:val="FF0000"/>
                <w:sz w:val="21"/>
                <w:szCs w:val="21"/>
                <w:lang w:eastAsia="zh-CN"/>
              </w:rPr>
            </w:pPr>
          </w:p>
        </w:tc>
        <w:tc>
          <w:tcPr>
            <w:tcW w:w="1134" w:type="dxa"/>
            <w:vMerge/>
            <w:vAlign w:val="center"/>
          </w:tcPr>
          <w:p>
            <w:pPr>
              <w:rPr>
                <w:rFonts w:ascii="宋体" w:eastAsia="宋体" w:hAnsi="宋体" w:cs="宋体" w:hint="eastAsia"/>
                <w:color w:val="FF0000"/>
                <w:sz w:val="21"/>
                <w:szCs w:val="21"/>
                <w:lang w:eastAsia="zh-CN"/>
              </w:rPr>
            </w:pPr>
          </w:p>
        </w:tc>
        <w:tc>
          <w:tcPr>
            <w:tcW w:w="6697" w:type="dxa"/>
            <w:vAlign w:val="center"/>
          </w:tcPr>
          <w:p>
            <w:pPr>
              <w:widowControl w:val="0"/>
              <w:spacing w:line="460" w:lineRule="exact"/>
              <w:jc w:val="both"/>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w:t>
            </w:r>
            <w:r>
              <w:rPr>
                <w:rFonts w:ascii="宋体" w:eastAsia="宋体" w:hAnsi="宋体" w:cs="宋体" w:hint="eastAsia"/>
                <w:color w:val="000000"/>
                <w:kern w:val="2"/>
                <w:sz w:val="21"/>
                <w:szCs w:val="21"/>
                <w:lang w:eastAsia="zh-CN"/>
              </w:rPr>
              <w:t>9</w:t>
            </w:r>
            <w:r>
              <w:rPr>
                <w:rFonts w:ascii="宋体" w:eastAsia="宋体" w:hAnsi="宋体" w:cs="宋体" w:hint="eastAsia"/>
                <w:color w:val="000000"/>
                <w:kern w:val="2"/>
                <w:sz w:val="21"/>
                <w:szCs w:val="21"/>
                <w:lang w:eastAsia="zh-CN"/>
              </w:rPr>
              <w:t>、食品卫生要求：整机符合GB4806.7-2023、GB4806.9-2023、GB4806.11-2016要求保证出水安全。（投标时同时提供：①与投标产品型号一致的整机《食品接触产品安全认证证书》复印件②在全国认证认可信息公共服务平台（认e云）（http://cx.cnca.cn/）的证书查询记录截图））；</w:t>
            </w:r>
          </w:p>
        </w:tc>
      </w:tr>
      <w:tr>
        <w:tblPrEx>
          <w:tblW w:w="5000" w:type="pct"/>
          <w:tblInd w:w="-292" w:type="dxa"/>
          <w:tblLayout w:type="fixed"/>
          <w:tblCellMar>
            <w:top w:w="0" w:type="dxa"/>
            <w:left w:w="108" w:type="dxa"/>
            <w:bottom w:w="0" w:type="dxa"/>
            <w:right w:w="108" w:type="dxa"/>
          </w:tblCellMar>
        </w:tblPrEx>
        <w:trPr>
          <w:trHeight w:val="245"/>
        </w:trPr>
        <w:tc>
          <w:tcPr>
            <w:tcW w:w="1142" w:type="dxa"/>
            <w:vMerge/>
            <w:vAlign w:val="center"/>
          </w:tcPr>
          <w:p>
            <w:pPr>
              <w:rPr>
                <w:rFonts w:ascii="宋体" w:eastAsia="宋体" w:hAnsi="宋体" w:cs="宋体" w:hint="eastAsia"/>
                <w:color w:val="FF0000"/>
                <w:sz w:val="21"/>
                <w:szCs w:val="21"/>
                <w:lang w:eastAsia="zh-CN"/>
              </w:rPr>
            </w:pPr>
          </w:p>
        </w:tc>
        <w:tc>
          <w:tcPr>
            <w:tcW w:w="1134" w:type="dxa"/>
            <w:vMerge/>
            <w:vAlign w:val="center"/>
          </w:tcPr>
          <w:p>
            <w:pPr>
              <w:rPr>
                <w:rFonts w:ascii="宋体" w:eastAsia="宋体" w:hAnsi="宋体" w:cs="宋体" w:hint="eastAsia"/>
                <w:color w:val="FF0000"/>
                <w:sz w:val="21"/>
                <w:szCs w:val="21"/>
                <w:lang w:eastAsia="zh-CN"/>
              </w:rPr>
            </w:pPr>
          </w:p>
        </w:tc>
        <w:tc>
          <w:tcPr>
            <w:tcW w:w="6697" w:type="dxa"/>
            <w:vAlign w:val="center"/>
          </w:tcPr>
          <w:p>
            <w:pPr>
              <w:spacing w:line="460" w:lineRule="exact"/>
              <w:textAlignment w:val="bottom"/>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1</w:t>
            </w:r>
            <w:r>
              <w:rPr>
                <w:rFonts w:ascii="宋体" w:eastAsia="宋体" w:hAnsi="宋体" w:cs="宋体" w:hint="eastAsia"/>
                <w:color w:val="000000"/>
                <w:sz w:val="21"/>
                <w:szCs w:val="21"/>
                <w:lang w:eastAsia="zh-CN"/>
              </w:rPr>
              <w:t>0</w:t>
            </w:r>
            <w:r>
              <w:rPr>
                <w:rFonts w:ascii="宋体" w:eastAsia="宋体" w:hAnsi="宋体" w:cs="宋体" w:hint="eastAsia"/>
                <w:color w:val="000000"/>
                <w:sz w:val="21"/>
                <w:szCs w:val="21"/>
                <w:lang w:eastAsia="zh-CN"/>
              </w:rPr>
              <w:t>、杀菌技术要求：采用自动开水消毒技术，管路及龙头采用高温消毒，无需人工处理，智能化操作，安全可靠无副作用。</w:t>
            </w:r>
          </w:p>
        </w:tc>
      </w:tr>
      <w:tr>
        <w:tblPrEx>
          <w:tblW w:w="5000" w:type="pct"/>
          <w:tblInd w:w="-292" w:type="dxa"/>
          <w:tblLayout w:type="fixed"/>
          <w:tblCellMar>
            <w:top w:w="0" w:type="dxa"/>
            <w:left w:w="108" w:type="dxa"/>
            <w:bottom w:w="0" w:type="dxa"/>
            <w:right w:w="108" w:type="dxa"/>
          </w:tblCellMar>
        </w:tblPrEx>
        <w:trPr>
          <w:trHeight w:val="245"/>
        </w:trPr>
        <w:tc>
          <w:tcPr>
            <w:tcW w:w="1142" w:type="dxa"/>
            <w:vMerge/>
            <w:vAlign w:val="center"/>
          </w:tcPr>
          <w:p>
            <w:pPr>
              <w:rPr>
                <w:rFonts w:ascii="宋体" w:eastAsia="宋体" w:hAnsi="宋体" w:cs="宋体" w:hint="eastAsia"/>
                <w:color w:val="FF0000"/>
                <w:sz w:val="21"/>
                <w:szCs w:val="21"/>
                <w:lang w:eastAsia="zh-CN"/>
              </w:rPr>
            </w:pPr>
          </w:p>
        </w:tc>
        <w:tc>
          <w:tcPr>
            <w:tcW w:w="1134" w:type="dxa"/>
            <w:vMerge/>
            <w:vAlign w:val="center"/>
          </w:tcPr>
          <w:p>
            <w:pPr>
              <w:rPr>
                <w:rFonts w:ascii="宋体" w:eastAsia="宋体" w:hAnsi="宋体" w:cs="宋体" w:hint="eastAsia"/>
                <w:color w:val="FF0000"/>
                <w:sz w:val="21"/>
                <w:szCs w:val="21"/>
                <w:lang w:eastAsia="zh-CN"/>
              </w:rPr>
            </w:pPr>
          </w:p>
        </w:tc>
        <w:tc>
          <w:tcPr>
            <w:tcW w:w="6697" w:type="dxa"/>
            <w:vAlign w:val="center"/>
          </w:tcPr>
          <w:p>
            <w:pPr>
              <w:spacing w:line="460" w:lineRule="exact"/>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1</w:t>
            </w:r>
            <w:r>
              <w:rPr>
                <w:rFonts w:ascii="宋体" w:eastAsia="宋体" w:hAnsi="宋体" w:cs="宋体" w:hint="eastAsia"/>
                <w:color w:val="000000"/>
                <w:kern w:val="2"/>
                <w:sz w:val="21"/>
                <w:szCs w:val="21"/>
                <w:lang w:eastAsia="zh-CN"/>
              </w:rPr>
              <w:t>1</w:t>
            </w:r>
            <w:r>
              <w:rPr>
                <w:rFonts w:ascii="宋体" w:eastAsia="宋体" w:hAnsi="宋体" w:cs="宋体" w:hint="eastAsia"/>
                <w:color w:val="000000"/>
                <w:kern w:val="2"/>
                <w:sz w:val="21"/>
                <w:szCs w:val="21"/>
                <w:lang w:eastAsia="zh-CN"/>
              </w:rPr>
              <w:t>、采用智能保鲜功能：设备配置具有定时开关机功能；智能排放隔夜水，每天使用新鲜水质。</w:t>
            </w:r>
          </w:p>
        </w:tc>
      </w:tr>
      <w:tr>
        <w:tblPrEx>
          <w:tblW w:w="5000" w:type="pct"/>
          <w:tblInd w:w="-292" w:type="dxa"/>
          <w:tblLayout w:type="fixed"/>
          <w:tblCellMar>
            <w:top w:w="0" w:type="dxa"/>
            <w:left w:w="108" w:type="dxa"/>
            <w:bottom w:w="0" w:type="dxa"/>
            <w:right w:w="108" w:type="dxa"/>
          </w:tblCellMar>
        </w:tblPrEx>
        <w:trPr>
          <w:trHeight w:val="245"/>
        </w:trPr>
        <w:tc>
          <w:tcPr>
            <w:tcW w:w="1142" w:type="dxa"/>
            <w:vMerge/>
            <w:vAlign w:val="center"/>
          </w:tcPr>
          <w:p>
            <w:pPr>
              <w:rPr>
                <w:rFonts w:ascii="宋体" w:eastAsia="宋体" w:hAnsi="宋体" w:cs="宋体" w:hint="eastAsia"/>
                <w:color w:val="FF0000"/>
                <w:sz w:val="21"/>
                <w:szCs w:val="21"/>
                <w:lang w:eastAsia="zh-CN"/>
              </w:rPr>
            </w:pPr>
          </w:p>
        </w:tc>
        <w:tc>
          <w:tcPr>
            <w:tcW w:w="1134" w:type="dxa"/>
            <w:vMerge/>
            <w:vAlign w:val="center"/>
          </w:tcPr>
          <w:p>
            <w:pPr>
              <w:rPr>
                <w:rFonts w:ascii="宋体" w:eastAsia="宋体" w:hAnsi="宋体" w:cs="宋体" w:hint="eastAsia"/>
                <w:color w:val="FF0000"/>
                <w:sz w:val="21"/>
                <w:szCs w:val="21"/>
                <w:lang w:eastAsia="zh-CN"/>
              </w:rPr>
            </w:pPr>
          </w:p>
        </w:tc>
        <w:tc>
          <w:tcPr>
            <w:tcW w:w="6697" w:type="dxa"/>
            <w:vAlign w:val="center"/>
          </w:tcPr>
          <w:p>
            <w:pPr>
              <w:spacing w:line="460" w:lineRule="exact"/>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12、</w:t>
            </w:r>
            <w:r>
              <w:rPr>
                <w:rFonts w:ascii="宋体" w:eastAsia="宋体" w:hAnsi="宋体" w:cs="宋体" w:hint="eastAsia"/>
                <w:color w:val="000000"/>
                <w:kern w:val="2"/>
                <w:sz w:val="21"/>
                <w:szCs w:val="21"/>
                <w:lang w:eastAsia="zh-CN"/>
              </w:rPr>
              <w:t>采用射频功能：具有滤芯真伪识别、使用寿命提醒功能，保证水质卫生安全。</w:t>
            </w:r>
          </w:p>
        </w:tc>
      </w:tr>
      <w:tr>
        <w:tblPrEx>
          <w:tblW w:w="5000" w:type="pct"/>
          <w:tblInd w:w="-292" w:type="dxa"/>
          <w:tblLayout w:type="fixed"/>
          <w:tblCellMar>
            <w:top w:w="0" w:type="dxa"/>
            <w:left w:w="108" w:type="dxa"/>
            <w:bottom w:w="0" w:type="dxa"/>
            <w:right w:w="108" w:type="dxa"/>
          </w:tblCellMar>
        </w:tblPrEx>
        <w:trPr>
          <w:trHeight w:val="245"/>
        </w:trPr>
        <w:tc>
          <w:tcPr>
            <w:tcW w:w="1142" w:type="dxa"/>
            <w:vMerge/>
            <w:vAlign w:val="center"/>
          </w:tcPr>
          <w:p>
            <w:pPr>
              <w:rPr>
                <w:rFonts w:ascii="宋体" w:eastAsia="宋体" w:hAnsi="宋体" w:cs="宋体" w:hint="eastAsia"/>
                <w:color w:val="FF0000"/>
                <w:sz w:val="21"/>
                <w:szCs w:val="21"/>
                <w:lang w:eastAsia="zh-CN"/>
              </w:rPr>
            </w:pPr>
          </w:p>
        </w:tc>
        <w:tc>
          <w:tcPr>
            <w:tcW w:w="1134" w:type="dxa"/>
            <w:vMerge/>
            <w:vAlign w:val="center"/>
          </w:tcPr>
          <w:p>
            <w:pPr>
              <w:rPr>
                <w:rFonts w:ascii="宋体" w:eastAsia="宋体" w:hAnsi="宋体" w:cs="宋体" w:hint="eastAsia"/>
                <w:color w:val="FF0000"/>
                <w:sz w:val="21"/>
                <w:szCs w:val="21"/>
                <w:lang w:eastAsia="zh-CN"/>
              </w:rPr>
            </w:pPr>
          </w:p>
        </w:tc>
        <w:tc>
          <w:tcPr>
            <w:tcW w:w="6697" w:type="dxa"/>
            <w:vAlign w:val="center"/>
          </w:tcPr>
          <w:p>
            <w:pPr>
              <w:spacing w:line="460" w:lineRule="exact"/>
              <w:textAlignment w:val="bottom"/>
              <w:rPr>
                <w:rFonts w:ascii="宋体" w:eastAsia="宋体" w:hAnsi="宋体" w:cs="宋体" w:hint="eastAsia"/>
                <w:color w:val="000000"/>
                <w:sz w:val="21"/>
                <w:szCs w:val="21"/>
              </w:rPr>
            </w:pPr>
            <w:r>
              <w:rPr>
                <w:rFonts w:ascii="宋体" w:eastAsia="宋体" w:hAnsi="宋体" w:cs="宋体" w:hint="eastAsia"/>
                <w:color w:val="000000"/>
                <w:sz w:val="21"/>
                <w:szCs w:val="21"/>
              </w:rPr>
              <w:t>▲</w:t>
            </w:r>
            <w:r>
              <w:rPr>
                <w:rFonts w:ascii="宋体" w:eastAsia="宋体" w:hAnsi="宋体" w:cs="宋体" w:hint="eastAsia"/>
                <w:color w:val="000000"/>
                <w:sz w:val="21"/>
                <w:szCs w:val="21"/>
                <w:lang w:eastAsia="zh-CN"/>
              </w:rPr>
              <w:t>13、</w:t>
            </w:r>
            <w:r>
              <w:rPr>
                <w:rFonts w:ascii="宋体" w:eastAsia="宋体" w:hAnsi="宋体" w:cs="宋体" w:hint="eastAsia"/>
                <w:color w:val="000000"/>
                <w:sz w:val="21"/>
                <w:szCs w:val="21"/>
              </w:rPr>
              <w:t>投标产品通过RoSH认证，符合GB/T 26572-2011,6B/T 39560.301-2020,GB/T 39560.4-2021,GB/T 39560.5-2021, GB/T39560.6-2020,GB/T 39560.701-2020，GB/T 39560.702-2021要求（提供RoSH符合性认证证书扫描件及全国认证认可信息公共服务平台截图(</w:t>
            </w:r>
            <w:hyperlink r:id="rId5" w:history="1">
              <w:r>
                <w:rPr>
                  <w:rFonts w:ascii="宋体" w:eastAsia="宋体" w:hAnsi="宋体" w:cs="宋体" w:hint="eastAsia"/>
                  <w:color w:val="000000"/>
                  <w:sz w:val="21"/>
                  <w:szCs w:val="21"/>
                </w:rPr>
                <w:t>http://cx.cnca.cn</w:t>
              </w:r>
            </w:hyperlink>
            <w:r>
              <w:rPr>
                <w:rFonts w:ascii="宋体" w:eastAsia="宋体" w:hAnsi="宋体" w:cs="宋体" w:hint="eastAsia"/>
                <w:color w:val="000000"/>
                <w:sz w:val="21"/>
                <w:szCs w:val="21"/>
              </w:rPr>
              <w:t xml:space="preserve">)作为依据，且证件型号与投标产品品牌、型号一致） </w:t>
            </w:r>
          </w:p>
        </w:tc>
      </w:tr>
      <w:tr>
        <w:tblPrEx>
          <w:tblW w:w="5000" w:type="pct"/>
          <w:tblInd w:w="-292" w:type="dxa"/>
          <w:tblLayout w:type="fixed"/>
          <w:tblCellMar>
            <w:top w:w="0" w:type="dxa"/>
            <w:left w:w="108" w:type="dxa"/>
            <w:bottom w:w="0" w:type="dxa"/>
            <w:right w:w="108" w:type="dxa"/>
          </w:tblCellMar>
        </w:tblPrEx>
        <w:trPr>
          <w:trHeight w:val="245"/>
        </w:trPr>
        <w:tc>
          <w:tcPr>
            <w:tcW w:w="1142" w:type="dxa"/>
            <w:vMerge/>
            <w:vAlign w:val="center"/>
          </w:tcPr>
          <w:p>
            <w:pPr>
              <w:rPr>
                <w:rFonts w:ascii="宋体" w:eastAsia="宋体" w:hAnsi="宋体" w:cs="宋体" w:hint="eastAsia"/>
                <w:color w:val="FF0000"/>
                <w:sz w:val="21"/>
                <w:szCs w:val="21"/>
              </w:rPr>
            </w:pPr>
          </w:p>
        </w:tc>
        <w:tc>
          <w:tcPr>
            <w:tcW w:w="1134" w:type="dxa"/>
            <w:vMerge/>
            <w:vAlign w:val="center"/>
          </w:tcPr>
          <w:p>
            <w:pPr>
              <w:rPr>
                <w:rFonts w:ascii="宋体" w:eastAsia="宋体" w:hAnsi="宋体" w:cs="宋体" w:hint="eastAsia"/>
                <w:color w:val="FF0000"/>
                <w:sz w:val="21"/>
                <w:szCs w:val="21"/>
              </w:rPr>
            </w:pPr>
          </w:p>
        </w:tc>
        <w:tc>
          <w:tcPr>
            <w:tcW w:w="6697" w:type="dxa"/>
            <w:vAlign w:val="center"/>
          </w:tcPr>
          <w:p>
            <w:pPr>
              <w:spacing w:line="460" w:lineRule="exact"/>
              <w:textAlignment w:val="bottom"/>
              <w:rPr>
                <w:rFonts w:ascii="宋体" w:eastAsia="宋体" w:hAnsi="宋体" w:cs="宋体" w:hint="eastAsia"/>
                <w:color w:val="000000"/>
                <w:sz w:val="21"/>
                <w:szCs w:val="21"/>
              </w:rPr>
            </w:pPr>
            <w:r>
              <w:rPr>
                <w:rFonts w:ascii="宋体" w:eastAsia="宋体" w:hAnsi="宋体" w:cs="宋体" w:hint="eastAsia"/>
                <w:sz w:val="21"/>
                <w:szCs w:val="21"/>
                <w:lang w:eastAsia="zh-CN"/>
              </w:rPr>
              <w:t>▲</w:t>
            </w:r>
            <w:r>
              <w:rPr>
                <w:rFonts w:ascii="宋体" w:eastAsia="宋体" w:hAnsi="宋体" w:cs="宋体" w:hint="eastAsia"/>
                <w:color w:val="000000"/>
                <w:sz w:val="21"/>
                <w:szCs w:val="21"/>
                <w:lang w:eastAsia="zh-CN"/>
              </w:rPr>
              <w:t>14、</w:t>
            </w:r>
            <w:r>
              <w:rPr>
                <w:rFonts w:ascii="宋体" w:eastAsia="宋体" w:hAnsi="宋体" w:cs="宋体" w:hint="eastAsia"/>
                <w:color w:val="000000"/>
                <w:sz w:val="21"/>
                <w:szCs w:val="21"/>
                <w:lang w:eastAsia="zh-CN"/>
              </w:rPr>
              <w:t>出水水质符合CJ/T94-2005《饮用净水水质标准》(投标人须提供具有CMA认证资质的检测机构出具的对应型号的合格水质送样检测报告(检测报告需带有CMA标志扫描件，检测报告受检(委托)单位须是投标人或投标产品品牌制造商</w:t>
            </w:r>
            <w:r>
              <w:rPr>
                <w:rFonts w:ascii="宋体" w:eastAsia="宋体" w:hAnsi="宋体" w:cs="宋体" w:hint="eastAsia"/>
                <w:color w:val="000000"/>
                <w:sz w:val="21"/>
                <w:szCs w:val="21"/>
              </w:rPr>
              <w:t>）</w:t>
            </w:r>
            <w:r>
              <w:rPr>
                <w:rFonts w:ascii="宋体" w:eastAsia="宋体" w:hAnsi="宋体" w:cs="宋体" w:hint="eastAsia"/>
                <w:bCs/>
                <w:sz w:val="21"/>
                <w:szCs w:val="21"/>
              </w:rPr>
              <w:t>在全国认证认可信息公共服务平台（认e云）（http://cx.cnca.cn/）的检测报告查询记录截图）；</w:t>
            </w:r>
          </w:p>
        </w:tc>
      </w:tr>
      <w:bookmarkEnd w:id="21"/>
    </w:tbl>
    <w:p>
      <w:pPr>
        <w:spacing w:line="360" w:lineRule="auto"/>
        <w:rPr>
          <w:rFonts w:ascii="宋体" w:eastAsia="宋体" w:hAnsi="宋体" w:cs="宋体"/>
          <w:b/>
          <w:spacing w:val="4"/>
          <w:sz w:val="21"/>
          <w:szCs w:val="21"/>
          <w:lang w:eastAsia="zh-CN" w:bidi="ar"/>
        </w:rPr>
      </w:pPr>
    </w:p>
    <w:p>
      <w:pPr>
        <w:keepNext/>
        <w:keepLines/>
        <w:widowControl w:val="0"/>
        <w:tabs>
          <w:tab w:val="left" w:pos="1680"/>
        </w:tabs>
        <w:spacing w:line="360" w:lineRule="auto"/>
        <w:jc w:val="center"/>
        <w:outlineLvl w:val="2"/>
        <w:rPr>
          <w:rFonts w:ascii="宋体" w:eastAsia="宋体" w:hAnsi="宋体" w:cs="宋体"/>
          <w:b/>
          <w:kern w:val="2"/>
          <w:sz w:val="32"/>
          <w:szCs w:val="32"/>
          <w:lang w:eastAsia="zh-CN"/>
        </w:rPr>
      </w:pPr>
      <w:r>
        <w:rPr>
          <w:rFonts w:ascii="宋体" w:eastAsia="宋体" w:hAnsi="宋体" w:cs="宋体" w:hint="eastAsia"/>
          <w:b/>
          <w:kern w:val="2"/>
          <w:sz w:val="32"/>
          <w:szCs w:val="32"/>
          <w:lang w:eastAsia="zh-CN"/>
        </w:rPr>
        <w:t>★三、商务要求</w:t>
      </w:r>
    </w:p>
    <w:p>
      <w:pPr>
        <w:widowControl w:val="0"/>
        <w:spacing w:line="360"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（一）项目期限</w:t>
      </w:r>
    </w:p>
    <w:p>
      <w:pPr>
        <w:widowControl w:val="0"/>
        <w:spacing w:line="360"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项目服务期限（租赁期限）：签订之日起一年。本项目为长期服务项目。采购人可根据中标供应商履约服务情况申请延长，但累计服务期限最长不超过三年，合同一年一签。</w:t>
      </w:r>
    </w:p>
    <w:p>
      <w:pPr>
        <w:widowControl w:val="0"/>
        <w:spacing w:line="360"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租赁货物交货期：签订合同后30天（日历日）内。</w:t>
      </w:r>
    </w:p>
    <w:p>
      <w:pPr>
        <w:widowControl w:val="0"/>
        <w:spacing w:line="360"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（二）项目验收方式</w:t>
      </w:r>
    </w:p>
    <w:p>
      <w:pPr>
        <w:widowControl w:val="0"/>
        <w:spacing w:line="360" w:lineRule="auto"/>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投标人货物经过双方检验认可后，签署验收报告，产品保修期自验收合格之日起算，由投标人提供产品保修文件。</w:t>
      </w:r>
    </w:p>
    <w:p>
      <w:pPr>
        <w:widowControl w:val="0"/>
        <w:spacing w:line="360" w:lineRule="auto"/>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2.</w:t>
      </w:r>
      <w:r>
        <w:rPr>
          <w:rFonts w:ascii="宋体" w:eastAsia="宋体" w:hAnsi="宋体" w:hint="eastAsia"/>
          <w:kern w:val="2"/>
          <w:sz w:val="21"/>
          <w:szCs w:val="21"/>
          <w:lang w:eastAsia="zh-CN"/>
        </w:rPr>
        <w:t>当满足以下条件时，采购人才向中标人签发货物验收报告：</w:t>
      </w:r>
    </w:p>
    <w:p>
      <w:pPr>
        <w:widowControl w:val="0"/>
        <w:spacing w:line="360" w:lineRule="auto"/>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2.1.</w:t>
      </w:r>
      <w:r>
        <w:rPr>
          <w:rFonts w:ascii="宋体" w:eastAsia="宋体" w:hAnsi="宋体" w:hint="eastAsia"/>
          <w:kern w:val="2"/>
          <w:sz w:val="21"/>
          <w:szCs w:val="21"/>
          <w:lang w:eastAsia="zh-CN"/>
        </w:rPr>
        <w:t>中标人已按照合同规定提供了全部产品及完整的技术资料。</w:t>
      </w:r>
    </w:p>
    <w:p>
      <w:pPr>
        <w:widowControl w:val="0"/>
        <w:spacing w:line="360" w:lineRule="auto"/>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2.2.</w:t>
      </w:r>
      <w:r>
        <w:rPr>
          <w:rFonts w:ascii="宋体" w:eastAsia="宋体" w:hAnsi="宋体" w:hint="eastAsia"/>
          <w:kern w:val="2"/>
          <w:sz w:val="21"/>
          <w:szCs w:val="21"/>
          <w:lang w:eastAsia="zh-CN"/>
        </w:rPr>
        <w:t>货物符合招标文件技术规格书的要求，性能满足要求。</w:t>
      </w:r>
    </w:p>
    <w:p>
      <w:pPr>
        <w:widowControl w:val="0"/>
        <w:spacing w:line="360" w:lineRule="auto"/>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2.3.</w:t>
      </w:r>
      <w:r>
        <w:rPr>
          <w:rFonts w:ascii="宋体" w:eastAsia="宋体" w:hAnsi="宋体" w:hint="eastAsia"/>
          <w:kern w:val="2"/>
          <w:sz w:val="21"/>
          <w:szCs w:val="21"/>
          <w:lang w:eastAsia="zh-CN"/>
        </w:rPr>
        <w:t>货物具备产品合格证。</w:t>
      </w:r>
    </w:p>
    <w:p>
      <w:pPr>
        <w:widowControl w:val="0"/>
        <w:spacing w:line="360"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（三）售后服务要求</w:t>
      </w:r>
    </w:p>
    <w:p>
      <w:pPr>
        <w:widowControl w:val="0"/>
        <w:spacing w:line="360" w:lineRule="auto"/>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合同期内所有的服务免费，时间自最终验收合格并交付使用之日起计算。服务响应、售后及风险声明：中标供应商必须提供原厂售后服务，要求提供原厂派驻现场维护人员的合同及社保记录，同时应提供</w:t>
      </w:r>
      <w:r>
        <w:rPr>
          <w:rFonts w:ascii="宋体" w:eastAsia="宋体" w:hAnsi="宋体"/>
          <w:kern w:val="2"/>
          <w:sz w:val="21"/>
          <w:szCs w:val="21"/>
          <w:lang w:eastAsia="zh-CN"/>
        </w:rPr>
        <w:t>7*24</w:t>
      </w:r>
      <w:r>
        <w:rPr>
          <w:rFonts w:ascii="宋体" w:eastAsia="宋体" w:hAnsi="宋体" w:hint="eastAsia"/>
          <w:kern w:val="2"/>
          <w:sz w:val="21"/>
          <w:szCs w:val="21"/>
          <w:lang w:eastAsia="zh-CN"/>
        </w:rPr>
        <w:t>小时的电话支持服务，发生故障时</w:t>
      </w:r>
      <w:r>
        <w:rPr>
          <w:rFonts w:ascii="宋体" w:eastAsia="宋体" w:hAnsi="宋体"/>
          <w:kern w:val="2"/>
          <w:sz w:val="21"/>
          <w:szCs w:val="21"/>
          <w:lang w:eastAsia="zh-CN"/>
        </w:rPr>
        <w:t>,</w:t>
      </w:r>
      <w:r>
        <w:rPr>
          <w:rFonts w:ascii="宋体" w:eastAsia="宋体" w:hAnsi="宋体" w:hint="eastAsia"/>
          <w:kern w:val="2"/>
          <w:sz w:val="21"/>
          <w:szCs w:val="21"/>
          <w:lang w:eastAsia="zh-CN"/>
        </w:rPr>
        <w:t>中标方在</w:t>
      </w:r>
      <w:r>
        <w:rPr>
          <w:rFonts w:ascii="宋体" w:eastAsia="宋体" w:hAnsi="宋体"/>
          <w:kern w:val="2"/>
          <w:sz w:val="21"/>
          <w:szCs w:val="21"/>
          <w:lang w:eastAsia="zh-CN"/>
        </w:rPr>
        <w:t>2</w:t>
      </w:r>
      <w:r>
        <w:rPr>
          <w:rFonts w:ascii="宋体" w:eastAsia="宋体" w:hAnsi="宋体" w:hint="eastAsia"/>
          <w:kern w:val="2"/>
          <w:sz w:val="21"/>
          <w:szCs w:val="21"/>
          <w:lang w:eastAsia="zh-CN"/>
        </w:rPr>
        <w:t>小时之内派技术人员到故障现场，协助采购方定位故障，直至故障排除，系统恢复正常运行，合同有效期内正常使用过程中可能出现的渗、漏水，引起火情等确属中标人工程质量或管线等问题，中标人需及时采取有效措施整改恢复正常供水保障。</w:t>
      </w:r>
    </w:p>
    <w:p>
      <w:pPr>
        <w:widowControl w:val="0"/>
        <w:spacing w:line="360" w:lineRule="auto"/>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2.</w:t>
      </w:r>
      <w:r>
        <w:rPr>
          <w:rFonts w:ascii="宋体" w:eastAsia="宋体" w:hAnsi="宋体" w:hint="eastAsia"/>
          <w:kern w:val="2"/>
          <w:sz w:val="21"/>
          <w:szCs w:val="21"/>
          <w:lang w:eastAsia="zh-CN"/>
        </w:rPr>
        <w:t>投标人应按实际采购需求及投标文件的响应情况进行其他售后服务工作。（售后服务内容、要求和质保期限，对发生问题的处理意见，维护保养、技术培训服务等要求）。</w:t>
      </w:r>
    </w:p>
    <w:p>
      <w:pPr>
        <w:widowControl w:val="0"/>
        <w:spacing w:line="360"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（四）安装、调试的程序及期限</w:t>
      </w:r>
    </w:p>
    <w:p>
      <w:pPr>
        <w:widowControl w:val="0"/>
        <w:spacing w:line="360"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中标供应商应在合同签订后</w:t>
      </w:r>
      <w:r>
        <w:rPr>
          <w:rFonts w:ascii="宋体" w:eastAsia="宋体" w:hAnsi="宋体"/>
          <w:kern w:val="2"/>
          <w:sz w:val="21"/>
          <w:szCs w:val="21"/>
          <w:lang w:eastAsia="zh-CN"/>
        </w:rPr>
        <w:t>15</w:t>
      </w:r>
      <w:r>
        <w:rPr>
          <w:rFonts w:ascii="宋体" w:eastAsia="宋体" w:hAnsi="宋体" w:hint="eastAsia"/>
          <w:kern w:val="2"/>
          <w:sz w:val="21"/>
          <w:szCs w:val="21"/>
          <w:lang w:eastAsia="zh-CN"/>
        </w:rPr>
        <w:t>个日历日内完成供货和安装与验收；施工过程接受采购人工程等部门监管，施工要科学、安全，不对采购人现有工作现场带来任何影响。</w:t>
      </w:r>
    </w:p>
    <w:p>
      <w:pPr>
        <w:widowControl w:val="0"/>
        <w:spacing w:line="360"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（五）付款方式（租赁费计算及费用支付方式）</w:t>
      </w:r>
    </w:p>
    <w:p>
      <w:pPr>
        <w:widowControl w:val="0"/>
        <w:spacing w:line="360"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租赁费计算：按实际安装数量×租赁单价；</w:t>
      </w:r>
    </w:p>
    <w:p>
      <w:pPr>
        <w:widowControl w:val="0"/>
        <w:spacing w:line="360"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支付方式：按季度支付。</w:t>
      </w:r>
    </w:p>
    <w:p>
      <w:pPr>
        <w:widowControl w:val="0"/>
        <w:spacing w:line="360"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具体以合同签订为准。</w:t>
      </w:r>
    </w:p>
    <w:p>
      <w:pPr>
        <w:widowControl w:val="0"/>
        <w:spacing w:line="360"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（六）关于设备所有权</w:t>
      </w:r>
    </w:p>
    <w:p>
      <w:pPr>
        <w:widowControl w:val="0"/>
        <w:spacing w:line="360"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在合同有效期内，所有设备所有权归中标人，采购人不承担其设备的使用、保管、维护、更换等责任；合同期结束后，采购人将不需再支付任何租赁等费用给中标人，中标人须将所有设备在</w:t>
      </w:r>
      <w:r>
        <w:rPr>
          <w:rFonts w:ascii="宋体" w:eastAsia="宋体" w:hAnsi="宋体"/>
          <w:kern w:val="2"/>
          <w:sz w:val="21"/>
          <w:szCs w:val="21"/>
          <w:lang w:eastAsia="zh-CN"/>
        </w:rPr>
        <w:t>30</w:t>
      </w:r>
      <w:r>
        <w:rPr>
          <w:rFonts w:ascii="宋体" w:eastAsia="宋体" w:hAnsi="宋体" w:hint="eastAsia"/>
          <w:kern w:val="2"/>
          <w:sz w:val="21"/>
          <w:szCs w:val="21"/>
          <w:lang w:eastAsia="zh-CN"/>
        </w:rPr>
        <w:t>日历日内取回，复原场地并得到采购人确认之后结清所有租赁费用。</w:t>
      </w:r>
    </w:p>
    <w:p>
      <w:pPr>
        <w:widowControl w:val="0"/>
        <w:spacing w:line="360"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（七）水质检测</w:t>
      </w:r>
    </w:p>
    <w:p>
      <w:pPr>
        <w:widowControl w:val="0"/>
        <w:spacing w:line="360"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中标人必须提供每年至少一次的水质检测服务（每次抽检率不低于总台数的</w:t>
      </w:r>
      <w:r>
        <w:rPr>
          <w:rFonts w:ascii="宋体" w:eastAsia="宋体" w:hAnsi="宋体"/>
          <w:kern w:val="2"/>
          <w:sz w:val="21"/>
          <w:szCs w:val="21"/>
          <w:lang w:eastAsia="zh-CN"/>
        </w:rPr>
        <w:t>5%</w:t>
      </w:r>
      <w:r>
        <w:rPr>
          <w:rFonts w:ascii="宋体" w:eastAsia="宋体" w:hAnsi="宋体" w:hint="eastAsia"/>
          <w:kern w:val="2"/>
          <w:sz w:val="21"/>
          <w:szCs w:val="21"/>
          <w:lang w:eastAsia="zh-CN"/>
        </w:rPr>
        <w:t>，），由中标人邀请深圳质量计量检测研究院或者具有相关</w:t>
      </w:r>
      <w:r>
        <w:rPr>
          <w:rFonts w:ascii="宋体" w:eastAsia="宋体" w:hAnsi="宋体"/>
          <w:kern w:val="2"/>
          <w:sz w:val="21"/>
          <w:szCs w:val="21"/>
          <w:lang w:eastAsia="zh-CN"/>
        </w:rPr>
        <w:t>CNA</w:t>
      </w:r>
      <w:r>
        <w:rPr>
          <w:rFonts w:ascii="宋体" w:eastAsia="宋体" w:hAnsi="宋体" w:hint="eastAsia"/>
          <w:kern w:val="2"/>
          <w:sz w:val="21"/>
          <w:szCs w:val="21"/>
          <w:lang w:eastAsia="zh-CN"/>
        </w:rPr>
        <w:t>资质的检测机构进行重要指标（不少于</w:t>
      </w:r>
      <w:r>
        <w:rPr>
          <w:rFonts w:ascii="宋体" w:eastAsia="宋体" w:hAnsi="宋体"/>
          <w:kern w:val="2"/>
          <w:sz w:val="21"/>
          <w:szCs w:val="21"/>
          <w:lang w:eastAsia="zh-CN"/>
        </w:rPr>
        <w:t>8</w:t>
      </w:r>
      <w:r>
        <w:rPr>
          <w:rFonts w:ascii="宋体" w:eastAsia="宋体" w:hAnsi="宋体" w:hint="eastAsia"/>
          <w:kern w:val="2"/>
          <w:sz w:val="21"/>
          <w:szCs w:val="21"/>
          <w:lang w:eastAsia="zh-CN"/>
        </w:rPr>
        <w:t>项）检测，本项目所产生检测费用由中标人承担。</w:t>
      </w:r>
    </w:p>
    <w:p>
      <w:pPr>
        <w:widowControl w:val="0"/>
        <w:spacing w:line="360"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（八）其他服务要求</w:t>
      </w:r>
    </w:p>
    <w:p>
      <w:pPr>
        <w:widowControl w:val="0"/>
        <w:spacing w:line="360" w:lineRule="auto"/>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、投标人需定期对直饮水机机身及周边卫生进行维护清洁；直饮水机配套零件需做到规范有序及美观，并张贴好“操作指引”、“防止烫伤”相关提醒标识；直饮水机为防止误操作导致烫伤，只能提供约</w:t>
      </w:r>
      <w:r>
        <w:rPr>
          <w:rFonts w:ascii="宋体" w:eastAsia="宋体" w:hAnsi="宋体"/>
          <w:kern w:val="2"/>
          <w:sz w:val="21"/>
          <w:szCs w:val="21"/>
          <w:lang w:eastAsia="zh-CN"/>
        </w:rPr>
        <w:t>45~65</w:t>
      </w:r>
      <w:r>
        <w:rPr>
          <w:rFonts w:ascii="宋体" w:eastAsia="宋体" w:hAnsi="宋体" w:hint="eastAsia"/>
          <w:kern w:val="2"/>
          <w:sz w:val="21"/>
          <w:szCs w:val="21"/>
          <w:lang w:eastAsia="zh-CN"/>
        </w:rPr>
        <w:t>℃温开水，且做好带“小心烫伤”温馨提示；</w:t>
      </w:r>
    </w:p>
    <w:p>
      <w:pPr>
        <w:widowControl w:val="0"/>
        <w:spacing w:line="360" w:lineRule="auto"/>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2</w:t>
      </w:r>
      <w:r>
        <w:rPr>
          <w:rFonts w:ascii="宋体" w:eastAsia="宋体" w:hAnsi="宋体" w:hint="eastAsia"/>
          <w:kern w:val="2"/>
          <w:sz w:val="21"/>
          <w:szCs w:val="21"/>
          <w:lang w:eastAsia="zh-CN"/>
        </w:rPr>
        <w:t>、中标人应处理好接水盘废水的排放问题，有相应有效的解决措施，避免给直饮水机接水点周边环境造成不良影响。</w:t>
      </w:r>
    </w:p>
    <w:p>
      <w:pPr>
        <w:widowControl w:val="0"/>
        <w:spacing w:line="360" w:lineRule="auto"/>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3</w:t>
      </w:r>
      <w:r>
        <w:rPr>
          <w:rFonts w:ascii="宋体" w:eastAsia="宋体" w:hAnsi="宋体" w:hint="eastAsia"/>
          <w:kern w:val="2"/>
          <w:sz w:val="21"/>
          <w:szCs w:val="21"/>
          <w:lang w:eastAsia="zh-CN"/>
        </w:rPr>
        <w:t>、当直饮水机出现故障无法供水或水质出现问题时，中标人必须在</w:t>
      </w:r>
      <w:r>
        <w:rPr>
          <w:rFonts w:ascii="宋体" w:eastAsia="宋体" w:hAnsi="宋体"/>
          <w:kern w:val="2"/>
          <w:sz w:val="21"/>
          <w:szCs w:val="21"/>
          <w:lang w:eastAsia="zh-CN"/>
        </w:rPr>
        <w:t>2</w:t>
      </w:r>
      <w:r>
        <w:rPr>
          <w:rFonts w:ascii="宋体" w:eastAsia="宋体" w:hAnsi="宋体" w:hint="eastAsia"/>
          <w:kern w:val="2"/>
          <w:sz w:val="21"/>
          <w:szCs w:val="21"/>
          <w:lang w:eastAsia="zh-CN"/>
        </w:rPr>
        <w:t>小时内安排专人对接调换设备予以替代，保障饮水供应不受影响。</w:t>
      </w:r>
    </w:p>
    <w:p>
      <w:pPr>
        <w:widowControl w:val="0"/>
        <w:spacing w:line="360" w:lineRule="auto"/>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4</w:t>
      </w:r>
      <w:r>
        <w:rPr>
          <w:rFonts w:ascii="宋体" w:eastAsia="宋体" w:hAnsi="宋体" w:hint="eastAsia"/>
          <w:kern w:val="2"/>
          <w:sz w:val="21"/>
          <w:szCs w:val="21"/>
          <w:lang w:eastAsia="zh-CN"/>
        </w:rPr>
        <w:t>、每台机需配有日常定期监测记录、维修记录、清洗记录、更换耗材及第三方水质监测记录台账；采购人可根据现场实施管理增加监管相关台账。</w:t>
      </w:r>
    </w:p>
    <w:p>
      <w:pPr>
        <w:widowControl w:val="0"/>
        <w:spacing w:line="360" w:lineRule="auto"/>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5</w:t>
      </w:r>
      <w:r>
        <w:rPr>
          <w:rFonts w:ascii="宋体" w:eastAsia="宋体" w:hAnsi="宋体" w:hint="eastAsia"/>
          <w:kern w:val="2"/>
          <w:sz w:val="21"/>
          <w:szCs w:val="21"/>
          <w:lang w:eastAsia="zh-CN"/>
        </w:rPr>
        <w:t>、使用产品过程中，如果产品存在质量问题，频出故障，中标人应无条件更换。</w:t>
      </w:r>
    </w:p>
    <w:p>
      <w:pPr>
        <w:widowControl w:val="0"/>
        <w:spacing w:line="360" w:lineRule="auto"/>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6</w:t>
      </w:r>
      <w:r>
        <w:rPr>
          <w:rFonts w:ascii="宋体" w:eastAsia="宋体" w:hAnsi="宋体" w:hint="eastAsia"/>
          <w:kern w:val="2"/>
          <w:sz w:val="21"/>
          <w:szCs w:val="21"/>
          <w:lang w:eastAsia="zh-CN"/>
        </w:rPr>
        <w:t>、技术后援支持：供应商承诺永久免费提供一切必要的技术后援支持。</w:t>
      </w:r>
    </w:p>
    <w:p>
      <w:pPr>
        <w:widowControl w:val="0"/>
        <w:spacing w:line="360" w:lineRule="auto"/>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7</w:t>
      </w:r>
      <w:r>
        <w:rPr>
          <w:rFonts w:ascii="宋体" w:eastAsia="宋体" w:hAnsi="宋体" w:hint="eastAsia"/>
          <w:kern w:val="2"/>
          <w:sz w:val="21"/>
          <w:szCs w:val="21"/>
          <w:lang w:eastAsia="zh-CN"/>
        </w:rPr>
        <w:t>、随机标配安装材料由厂家免费提供，一年不少于</w:t>
      </w:r>
      <w:r>
        <w:rPr>
          <w:rFonts w:ascii="宋体" w:eastAsia="宋体" w:hAnsi="宋体"/>
          <w:kern w:val="2"/>
          <w:sz w:val="21"/>
          <w:szCs w:val="21"/>
          <w:lang w:eastAsia="zh-CN"/>
        </w:rPr>
        <w:t>2</w:t>
      </w:r>
      <w:r>
        <w:rPr>
          <w:rFonts w:ascii="宋体" w:eastAsia="宋体" w:hAnsi="宋体" w:hint="eastAsia"/>
          <w:kern w:val="2"/>
          <w:sz w:val="21"/>
          <w:szCs w:val="21"/>
          <w:lang w:eastAsia="zh-CN"/>
        </w:rPr>
        <w:t>次的原厂滤芯、</w:t>
      </w:r>
      <w:r>
        <w:rPr>
          <w:rFonts w:ascii="宋体" w:eastAsia="宋体" w:hAnsi="宋体"/>
          <w:kern w:val="2"/>
          <w:sz w:val="21"/>
          <w:szCs w:val="21"/>
          <w:lang w:eastAsia="zh-CN"/>
        </w:rPr>
        <w:t>RO</w:t>
      </w:r>
      <w:r>
        <w:rPr>
          <w:rFonts w:ascii="宋体" w:eastAsia="宋体" w:hAnsi="宋体" w:hint="eastAsia"/>
          <w:kern w:val="2"/>
          <w:sz w:val="21"/>
          <w:szCs w:val="21"/>
          <w:lang w:eastAsia="zh-CN"/>
        </w:rPr>
        <w:t>膜等材料的更换。</w:t>
      </w:r>
    </w:p>
    <w:p>
      <w:pPr>
        <w:widowControl w:val="0"/>
        <w:spacing w:line="360" w:lineRule="auto"/>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8</w:t>
      </w:r>
      <w:r>
        <w:rPr>
          <w:rFonts w:ascii="宋体" w:eastAsia="宋体" w:hAnsi="宋体" w:hint="eastAsia"/>
          <w:kern w:val="2"/>
          <w:sz w:val="21"/>
          <w:szCs w:val="21"/>
          <w:lang w:eastAsia="zh-CN"/>
        </w:rPr>
        <w:t>、产品使用期间提供免费上门抽样检测饮水设备的水质，每季度进行一次</w:t>
      </w:r>
      <w:r>
        <w:rPr>
          <w:rFonts w:ascii="宋体" w:eastAsia="宋体" w:hAnsi="宋体"/>
          <w:kern w:val="2"/>
          <w:sz w:val="21"/>
          <w:szCs w:val="21"/>
          <w:lang w:eastAsia="zh-CN"/>
        </w:rPr>
        <w:t>TDS</w:t>
      </w:r>
      <w:r>
        <w:rPr>
          <w:rFonts w:ascii="宋体" w:eastAsia="宋体" w:hAnsi="宋体" w:hint="eastAsia"/>
          <w:kern w:val="2"/>
          <w:sz w:val="21"/>
          <w:szCs w:val="21"/>
          <w:lang w:eastAsia="zh-CN"/>
        </w:rPr>
        <w:t>水质自检，自检数值需照片留痕并记录，</w:t>
      </w:r>
      <w:r>
        <w:rPr>
          <w:rFonts w:ascii="宋体" w:eastAsia="宋体" w:hAnsi="宋体" w:hint="eastAsia"/>
          <w:kern w:val="2"/>
          <w:sz w:val="21"/>
          <w:szCs w:val="21"/>
          <w:lang w:eastAsia="zh-CN"/>
        </w:rPr>
        <w:t>检测的TDS值不得超过15，</w:t>
      </w:r>
      <w:r>
        <w:rPr>
          <w:rFonts w:ascii="宋体" w:eastAsia="宋体" w:hAnsi="宋体" w:hint="eastAsia"/>
          <w:kern w:val="2"/>
          <w:sz w:val="21"/>
          <w:szCs w:val="21"/>
          <w:lang w:eastAsia="zh-CN"/>
        </w:rPr>
        <w:t>每次抽检率不低于总台数的</w:t>
      </w:r>
      <w:r>
        <w:rPr>
          <w:rFonts w:ascii="宋体" w:eastAsia="宋体" w:hAnsi="宋体"/>
          <w:kern w:val="2"/>
          <w:sz w:val="21"/>
          <w:szCs w:val="21"/>
          <w:lang w:eastAsia="zh-CN"/>
        </w:rPr>
        <w:t>50%</w:t>
      </w:r>
      <w:r>
        <w:rPr>
          <w:rFonts w:ascii="宋体" w:eastAsia="宋体" w:hAnsi="宋体" w:hint="eastAsia"/>
          <w:kern w:val="2"/>
          <w:sz w:val="21"/>
          <w:szCs w:val="21"/>
          <w:lang w:eastAsia="zh-CN"/>
        </w:rPr>
        <w:t>。</w:t>
      </w:r>
    </w:p>
    <w:p>
      <w:pPr>
        <w:widowControl w:val="0"/>
        <w:spacing w:line="360" w:lineRule="auto"/>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9.</w:t>
      </w:r>
      <w:r>
        <w:rPr>
          <w:rFonts w:ascii="宋体" w:eastAsia="宋体" w:hAnsi="宋体" w:hint="eastAsia"/>
          <w:kern w:val="2"/>
          <w:sz w:val="21"/>
          <w:szCs w:val="21"/>
          <w:lang w:eastAsia="zh-CN"/>
        </w:rPr>
        <w:t>供应商负责设备质保期内的维修并应继续提供优质的服务，储备足够的零配件备库，合同期内，若采购人工作人员或其他人员出现使用不当或人为破坏直饮水设备，则由采购人承担设备的维修费用及配件费，供应商应承诺以永久最低的优惠价提供维修零配件。</w:t>
      </w:r>
    </w:p>
    <w:p>
      <w:pPr>
        <w:widowControl w:val="0"/>
        <w:spacing w:line="360" w:lineRule="auto"/>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10</w:t>
      </w:r>
      <w:r>
        <w:rPr>
          <w:rFonts w:ascii="宋体" w:eastAsia="宋体" w:hAnsi="宋体" w:hint="eastAsia"/>
          <w:kern w:val="2"/>
          <w:sz w:val="21"/>
          <w:szCs w:val="21"/>
          <w:lang w:eastAsia="zh-CN"/>
        </w:rPr>
        <w:t>、在机器无法修复运转情况下，能提供同型号备用机。</w:t>
      </w:r>
    </w:p>
    <w:p>
      <w:pPr>
        <w:widowControl w:val="0"/>
        <w:spacing w:line="360" w:lineRule="auto"/>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11</w:t>
      </w:r>
      <w:r>
        <w:rPr>
          <w:rFonts w:ascii="宋体" w:eastAsia="宋体" w:hAnsi="宋体" w:hint="eastAsia"/>
          <w:kern w:val="2"/>
          <w:sz w:val="21"/>
          <w:szCs w:val="21"/>
          <w:lang w:eastAsia="zh-CN"/>
        </w:rPr>
        <w:t>、合同期内工程师定期或根据院方要求随时上门进行维护保养服务。</w:t>
      </w:r>
    </w:p>
    <w:p>
      <w:pPr>
        <w:widowControl w:val="0"/>
        <w:spacing w:line="360" w:lineRule="auto"/>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12</w:t>
      </w:r>
      <w:r>
        <w:rPr>
          <w:rFonts w:ascii="宋体" w:eastAsia="宋体" w:hAnsi="宋体" w:hint="eastAsia"/>
          <w:kern w:val="2"/>
          <w:sz w:val="21"/>
          <w:szCs w:val="21"/>
          <w:lang w:eastAsia="zh-CN"/>
        </w:rPr>
        <w:t>、提供全年</w:t>
      </w:r>
      <w:r>
        <w:rPr>
          <w:rFonts w:ascii="宋体" w:eastAsia="宋体" w:hAnsi="宋体"/>
          <w:kern w:val="2"/>
          <w:sz w:val="21"/>
          <w:szCs w:val="21"/>
          <w:lang w:eastAsia="zh-CN"/>
        </w:rPr>
        <w:t>365</w:t>
      </w:r>
      <w:r>
        <w:rPr>
          <w:rFonts w:ascii="宋体" w:eastAsia="宋体" w:hAnsi="宋体" w:hint="eastAsia"/>
          <w:kern w:val="2"/>
          <w:sz w:val="21"/>
          <w:szCs w:val="21"/>
          <w:lang w:eastAsia="zh-CN"/>
        </w:rPr>
        <w:t>天</w:t>
      </w:r>
      <w:r>
        <w:rPr>
          <w:rFonts w:ascii="宋体" w:eastAsia="宋体" w:hAnsi="宋体"/>
          <w:kern w:val="2"/>
          <w:sz w:val="21"/>
          <w:szCs w:val="21"/>
          <w:lang w:eastAsia="zh-CN"/>
        </w:rPr>
        <w:t>24</w:t>
      </w:r>
      <w:r>
        <w:rPr>
          <w:rFonts w:ascii="宋体" w:eastAsia="宋体" w:hAnsi="宋体" w:hint="eastAsia"/>
          <w:kern w:val="2"/>
          <w:sz w:val="21"/>
          <w:szCs w:val="21"/>
          <w:lang w:eastAsia="zh-CN"/>
        </w:rPr>
        <w:t>小时全天候服务。</w:t>
      </w:r>
    </w:p>
    <w:p>
      <w:pPr>
        <w:widowControl w:val="0"/>
        <w:spacing w:line="360" w:lineRule="auto"/>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13</w:t>
      </w:r>
      <w:r>
        <w:rPr>
          <w:rFonts w:ascii="宋体" w:eastAsia="宋体" w:hAnsi="宋体" w:hint="eastAsia"/>
          <w:kern w:val="2"/>
          <w:sz w:val="21"/>
          <w:szCs w:val="21"/>
          <w:lang w:eastAsia="zh-CN"/>
        </w:rPr>
        <w:t>、逢法定节假日（长假）前派维修工程师上门对设备进行全面检修，以保证节假日期间设备工作正常。</w:t>
      </w:r>
    </w:p>
    <w:p>
      <w:pPr>
        <w:widowControl w:val="0"/>
        <w:spacing w:line="360"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九、验收</w:t>
      </w:r>
    </w:p>
    <w:p>
      <w:pPr>
        <w:widowControl w:val="0"/>
        <w:spacing w:line="360" w:lineRule="auto"/>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供应商交付的直饮水设备应当完全符合采购人要求的设计方案、安装地点、材质、数量和规格，供应商不得少提供货物。供应商提供的标牌，必须提供样式给采购人确认后才可以制作，安装地点必须由采购人确认后才可以安装。供应商提供的直饮水设备不符合招投标文件和合同规定的，采购人有权拒绝验收，由此引起的风险及费用由供应商承担。</w:t>
      </w:r>
    </w:p>
    <w:p>
      <w:pPr>
        <w:widowControl w:val="0"/>
        <w:spacing w:line="360" w:lineRule="auto"/>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2.</w:t>
      </w:r>
      <w:r>
        <w:rPr>
          <w:rFonts w:ascii="宋体" w:eastAsia="宋体" w:hAnsi="宋体" w:hint="eastAsia"/>
          <w:kern w:val="2"/>
          <w:sz w:val="21"/>
          <w:szCs w:val="21"/>
          <w:lang w:eastAsia="zh-CN"/>
        </w:rPr>
        <w:t>由采购人与供应商双方共同对直饮水设备进行验收，若验收不合格则采购人有权退货，供应商应无条件退换货。验收合格后交付采购人使用。</w:t>
      </w:r>
    </w:p>
    <w:p>
      <w:pPr>
        <w:widowControl w:val="0"/>
        <w:spacing w:line="360"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（十）报价要求：</w:t>
      </w:r>
    </w:p>
    <w:p>
      <w:pPr>
        <w:widowControl w:val="0"/>
        <w:spacing w:line="360"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本项目服务费采用包干制，应包括服务成本、法定税费和企业的利润。由投标供应商根据采购文件所提供的资料自行测算投标报价；一经中标，报价为：租赁单价（元/台/年）作为中标供应商与采购人签订的金额，合同期限内不做调整，具体租赁数量，以采购人实际租赁需求为准。</w:t>
      </w:r>
    </w:p>
    <w:p>
      <w:pPr>
        <w:widowControl w:val="0"/>
        <w:spacing w:line="360"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2.投标供应商应当根据本企业的成本自行决定报价，但不得以低于其企业成本的报价投标。 </w:t>
      </w:r>
    </w:p>
    <w:p>
      <w:pPr>
        <w:widowControl w:val="0"/>
        <w:spacing w:line="360"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3.投标供应商的报价不得超过项目预算金额, 超出预算控制金额及最高限价的投标将导致投标无效。</w:t>
      </w:r>
    </w:p>
    <w:p>
      <w:pPr>
        <w:widowControl w:val="0"/>
        <w:spacing w:line="360"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4.投标供应商的报价，应当是本项目采购范围和采购文件及合同条款上所列的各项内容中所述的全部，不得以任何理由予以重复。</w:t>
      </w:r>
    </w:p>
    <w:p>
      <w:pPr>
        <w:widowControl w:val="0"/>
        <w:spacing w:line="360"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5.除非采购人通过修改采购文件予以更正，否则，投标供应商应毫无例外地按响应文件所列的清单中项目和数量填报综合单价和合价。投标供应商未填综合单价或合价的项目，在实施后，将不得以支付，并视作该项费用已包括在其它有价款的综合单价或合价内。 </w:t>
      </w:r>
    </w:p>
    <w:p>
      <w:pPr>
        <w:widowControl w:val="0"/>
        <w:spacing w:line="360"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6.投标供应商应先到项目地点踏勘以充分了解项目的位置、情况、道路及任何其它足以影响投标报价的情况，任何因忽视或误解项目情况而导致的索赔或服务期限延长申请将不获批准。</w:t>
      </w:r>
    </w:p>
    <w:p>
      <w:pPr>
        <w:widowControl w:val="0"/>
        <w:spacing w:line="360" w:lineRule="auto"/>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7.</w:t>
      </w:r>
      <w:r>
        <w:rPr>
          <w:rFonts w:ascii="宋体" w:eastAsia="宋体" w:hAnsi="宋体" w:hint="eastAsia"/>
          <w:kern w:val="2"/>
          <w:sz w:val="21"/>
          <w:szCs w:val="21"/>
          <w:lang w:eastAsia="zh-CN"/>
        </w:rPr>
        <w:t>投标供应商不得期望通过索赔等方式获取补偿，否则，除可能遭到拒绝外，还可能将被作为不良行为记录在案，并可能影响其以后参加政府采购的项目投标。各投标供应商在报价时，应充分考虑报价的风险。</w:t>
      </w:r>
    </w:p>
    <w:p>
      <w:pPr>
        <w:widowControl w:val="0"/>
        <w:spacing w:line="360" w:lineRule="auto"/>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8.</w:t>
      </w:r>
      <w:r>
        <w:rPr>
          <w:rFonts w:ascii="宋体" w:eastAsia="宋体" w:hAnsi="宋体" w:hint="eastAsia"/>
          <w:kern w:val="2"/>
          <w:sz w:val="21"/>
          <w:szCs w:val="21"/>
          <w:lang w:eastAsia="zh-CN"/>
        </w:rPr>
        <w:t>本项目投标人按单价进行报价，结算总价</w:t>
      </w:r>
      <w:r>
        <w:rPr>
          <w:rFonts w:ascii="宋体" w:eastAsia="宋体" w:hAnsi="宋体"/>
          <w:kern w:val="2"/>
          <w:sz w:val="21"/>
          <w:szCs w:val="21"/>
          <w:lang w:eastAsia="zh-CN"/>
        </w:rPr>
        <w:t>=</w:t>
      </w:r>
      <w:r>
        <w:rPr>
          <w:rFonts w:ascii="宋体" w:eastAsia="宋体" w:hAnsi="宋体" w:hint="eastAsia"/>
          <w:kern w:val="2"/>
          <w:sz w:val="21"/>
          <w:szCs w:val="21"/>
          <w:lang w:eastAsia="zh-CN"/>
        </w:rPr>
        <w:t>需求中租赁设备数量</w:t>
      </w:r>
      <w:r>
        <w:rPr>
          <w:rFonts w:ascii="宋体" w:eastAsia="宋体" w:hAnsi="宋体"/>
          <w:kern w:val="2"/>
          <w:sz w:val="21"/>
          <w:szCs w:val="21"/>
          <w:lang w:eastAsia="zh-CN"/>
        </w:rPr>
        <w:t>*</w:t>
      </w:r>
      <w:r>
        <w:rPr>
          <w:rFonts w:ascii="宋体" w:eastAsia="宋体" w:hAnsi="宋体" w:hint="eastAsia"/>
          <w:kern w:val="2"/>
          <w:sz w:val="21"/>
          <w:szCs w:val="21"/>
          <w:lang w:eastAsia="zh-CN"/>
        </w:rPr>
        <w:t>租赁单价。</w:t>
      </w:r>
    </w:p>
    <w:p>
      <w:pPr>
        <w:widowControl w:val="0"/>
        <w:spacing w:line="360" w:lineRule="auto"/>
        <w:ind w:firstLine="420" w:firstLineChars="200"/>
        <w:jc w:val="both"/>
        <w:rPr>
          <w:rFonts w:ascii="宋体" w:eastAsia="宋体" w:hAnsi="宋体" w:hint="eastAsia"/>
          <w:kern w:val="2"/>
          <w:sz w:val="21"/>
          <w:szCs w:val="21"/>
          <w:lang w:eastAsia="zh-CN"/>
        </w:rPr>
      </w:pPr>
    </w:p>
    <w:p>
      <w:pPr>
        <w:spacing w:before="60" w:beforeLines="25" w:after="60" w:afterLines="25"/>
        <w:rPr>
          <w:rFonts w:ascii="宋体" w:eastAsia="宋体" w:hAnsi="宋体" w:cs="宋体"/>
          <w:sz w:val="21"/>
          <w:szCs w:val="21"/>
          <w:lang w:eastAsia="zh-CN" w:bidi="ar"/>
        </w:rPr>
      </w:pPr>
    </w:p>
    <w:p>
      <w:pPr>
        <w:spacing w:before="60" w:beforeLines="25" w:after="60" w:afterLines="25"/>
        <w:rPr>
          <w:rFonts w:ascii="宋体" w:eastAsia="宋体" w:hAnsi="宋体" w:cs="宋体"/>
          <w:sz w:val="21"/>
          <w:szCs w:val="21"/>
          <w:lang w:eastAsia="zh-CN" w:bidi="ar"/>
        </w:rPr>
      </w:pPr>
    </w:p>
    <w:p>
      <w:pPr>
        <w:keepNext/>
        <w:keepLines/>
        <w:widowControl w:val="0"/>
        <w:spacing w:before="120" w:beforeLines="50" w:after="120" w:afterLines="50" w:line="416" w:lineRule="auto"/>
        <w:jc w:val="center"/>
        <w:outlineLvl w:val="2"/>
        <w:rPr>
          <w:rFonts w:ascii="宋体" w:eastAsia="宋体" w:hAnsi="宋体" w:hint="eastAsia"/>
          <w:b/>
          <w:bCs/>
          <w:kern w:val="2"/>
          <w:sz w:val="28"/>
          <w:szCs w:val="28"/>
          <w:lang w:eastAsia="zh-CN"/>
        </w:rPr>
      </w:pPr>
      <w:bookmarkStart w:id="24" w:name="_Hlk193707205"/>
      <w:r>
        <w:rPr>
          <w:rFonts w:ascii="宋体" w:eastAsia="宋体" w:hAnsi="宋体" w:cstheme="minorBidi" w:hint="eastAsia"/>
          <w:b/>
          <w:bCs/>
          <w:kern w:val="2"/>
          <w:sz w:val="28"/>
          <w:szCs w:val="28"/>
          <w:lang w:eastAsia="zh-CN"/>
        </w:rPr>
        <w:t>四、样品要求</w:t>
      </w:r>
    </w:p>
    <w:p>
      <w:pPr>
        <w:spacing w:line="400" w:lineRule="exact"/>
        <w:rPr>
          <w:rFonts w:ascii="宋体" w:eastAsia="宋体" w:hAnsi="宋体"/>
          <w:color w:val="000000"/>
          <w:sz w:val="21"/>
          <w:szCs w:val="21"/>
          <w:lang w:eastAsia="zh-CN"/>
        </w:rPr>
      </w:pPr>
      <w:r>
        <w:rPr>
          <w:rFonts w:ascii="宋体" w:eastAsia="宋体" w:hAnsi="宋体" w:hint="eastAsia"/>
          <w:color w:val="000000"/>
          <w:sz w:val="21"/>
          <w:szCs w:val="21"/>
          <w:lang w:eastAsia="zh-CN"/>
        </w:rPr>
        <w:t>1</w:t>
      </w:r>
      <w:r>
        <w:rPr>
          <w:rFonts w:ascii="宋体" w:eastAsia="宋体" w:hAnsi="宋体"/>
          <w:color w:val="000000"/>
          <w:sz w:val="21"/>
          <w:szCs w:val="21"/>
          <w:lang w:eastAsia="zh-CN"/>
        </w:rPr>
        <w:t>.</w:t>
      </w:r>
      <w:r>
        <w:rPr>
          <w:rFonts w:ascii="宋体" w:eastAsia="宋体" w:hAnsi="宋体" w:hint="eastAsia"/>
          <w:color w:val="000000"/>
          <w:sz w:val="21"/>
          <w:szCs w:val="21"/>
          <w:lang w:eastAsia="zh-CN"/>
        </w:rPr>
        <w:t>一般性规定和要求</w:t>
      </w:r>
    </w:p>
    <w:p>
      <w:pPr>
        <w:spacing w:line="400" w:lineRule="exact"/>
        <w:rPr>
          <w:rFonts w:ascii="宋体" w:eastAsia="宋体" w:hAnsi="宋体"/>
          <w:color w:val="000000"/>
          <w:sz w:val="21"/>
          <w:szCs w:val="21"/>
          <w:lang w:eastAsia="zh-CN"/>
        </w:rPr>
      </w:pPr>
      <w:r>
        <w:rPr>
          <w:rFonts w:ascii="宋体" w:eastAsia="宋体" w:hAnsi="宋体" w:hint="eastAsia"/>
          <w:color w:val="000000"/>
          <w:sz w:val="21"/>
          <w:szCs w:val="21"/>
          <w:lang w:eastAsia="zh-CN"/>
        </w:rPr>
        <w:t>（1）投标样品上必须标注“项目名称及项目编号、样品编号、样品名称、投标供应商名称”等信息。需要安装的投标样品必须为安装完整的成品（含外包装），由投标供应商自行组织安装。</w:t>
      </w:r>
    </w:p>
    <w:p>
      <w:pPr>
        <w:spacing w:line="400" w:lineRule="exact"/>
        <w:rPr>
          <w:rFonts w:ascii="宋体" w:eastAsia="宋体" w:hAnsi="宋体"/>
          <w:color w:val="000000"/>
          <w:sz w:val="21"/>
          <w:szCs w:val="21"/>
          <w:lang w:eastAsia="zh-CN"/>
        </w:rPr>
      </w:pPr>
      <w:r>
        <w:rPr>
          <w:rFonts w:ascii="宋体" w:eastAsia="宋体" w:hAnsi="宋体" w:hint="eastAsia"/>
          <w:color w:val="000000"/>
          <w:sz w:val="21"/>
          <w:szCs w:val="21"/>
          <w:lang w:eastAsia="zh-CN"/>
        </w:rPr>
        <w:t>（</w:t>
      </w:r>
      <w:r>
        <w:rPr>
          <w:rFonts w:ascii="宋体" w:eastAsia="宋体" w:hAnsi="宋体"/>
          <w:color w:val="000000"/>
          <w:sz w:val="21"/>
          <w:szCs w:val="21"/>
          <w:lang w:eastAsia="zh-CN"/>
        </w:rPr>
        <w:t>2</w:t>
      </w:r>
      <w:r>
        <w:rPr>
          <w:rFonts w:ascii="宋体" w:eastAsia="宋体" w:hAnsi="宋体" w:hint="eastAsia"/>
          <w:color w:val="000000"/>
          <w:sz w:val="21"/>
          <w:szCs w:val="21"/>
          <w:lang w:eastAsia="zh-CN"/>
        </w:rPr>
        <w:t>）样品递交签到：</w:t>
      </w:r>
    </w:p>
    <w:p>
      <w:pPr>
        <w:spacing w:line="400" w:lineRule="exact"/>
        <w:ind w:firstLine="420" w:firstLineChars="200"/>
        <w:rPr>
          <w:rFonts w:ascii="宋体" w:eastAsia="宋体" w:hAnsi="宋体"/>
          <w:color w:val="000000"/>
          <w:sz w:val="21"/>
          <w:szCs w:val="21"/>
          <w:lang w:eastAsia="zh-CN"/>
        </w:rPr>
      </w:pPr>
      <w:r>
        <w:rPr>
          <w:rFonts w:ascii="宋体" w:eastAsia="宋体" w:hAnsi="宋体" w:hint="eastAsia"/>
          <w:color w:val="000000"/>
          <w:sz w:val="21"/>
          <w:szCs w:val="21"/>
          <w:lang w:eastAsia="zh-CN"/>
        </w:rPr>
        <w:t>投标供应商授权人需在本项目投标截止时间前，提供法定代表人证明书（盖公章）、法定代表人授权委托书（盖公章）、授权委托人身份证原件和复印件、样品清单（加盖公章），到本项目采购代理机构，按采购代理机构工作人员指引进行样品递交签到。</w:t>
      </w:r>
    </w:p>
    <w:p>
      <w:pPr>
        <w:spacing w:line="400" w:lineRule="exact"/>
        <w:ind w:firstLine="420" w:firstLineChars="200"/>
        <w:rPr>
          <w:rFonts w:ascii="宋体" w:eastAsia="宋体" w:hAnsi="宋体"/>
          <w:color w:val="000000"/>
          <w:sz w:val="21"/>
          <w:szCs w:val="21"/>
          <w:lang w:eastAsia="zh-CN"/>
        </w:rPr>
      </w:pPr>
      <w:r>
        <w:rPr>
          <w:rFonts w:ascii="宋体" w:eastAsia="宋体" w:hAnsi="宋体" w:hint="eastAsia"/>
          <w:color w:val="000000"/>
          <w:sz w:val="21"/>
          <w:szCs w:val="21"/>
          <w:lang w:eastAsia="zh-CN"/>
        </w:rPr>
        <w:t>特别注意事项：（1）上述资料提供不齐全的，不予签到；（2）本项目投标截止时间后，不再受理签到；（3）未进行签到的，样品不予接收。</w:t>
      </w:r>
    </w:p>
    <w:p>
      <w:pPr>
        <w:spacing w:line="400" w:lineRule="exact"/>
        <w:rPr>
          <w:rFonts w:ascii="宋体" w:eastAsia="宋体" w:hAnsi="宋体"/>
          <w:color w:val="000000"/>
          <w:sz w:val="21"/>
          <w:szCs w:val="21"/>
          <w:lang w:eastAsia="zh-CN"/>
        </w:rPr>
      </w:pPr>
      <w:r>
        <w:rPr>
          <w:rFonts w:ascii="宋体" w:eastAsia="宋体" w:hAnsi="宋体" w:hint="eastAsia"/>
          <w:color w:val="000000"/>
          <w:sz w:val="21"/>
          <w:szCs w:val="21"/>
          <w:lang w:eastAsia="zh-CN"/>
        </w:rPr>
        <w:t>（</w:t>
      </w:r>
      <w:r>
        <w:rPr>
          <w:rFonts w:ascii="宋体" w:eastAsia="宋体" w:hAnsi="宋体"/>
          <w:color w:val="000000"/>
          <w:sz w:val="21"/>
          <w:szCs w:val="21"/>
          <w:lang w:eastAsia="zh-CN"/>
        </w:rPr>
        <w:t>3</w:t>
      </w:r>
      <w:r>
        <w:rPr>
          <w:rFonts w:ascii="宋体" w:eastAsia="宋体" w:hAnsi="宋体" w:hint="eastAsia"/>
          <w:color w:val="000000"/>
          <w:sz w:val="21"/>
          <w:szCs w:val="21"/>
          <w:lang w:eastAsia="zh-CN"/>
        </w:rPr>
        <w:t>）采购代理机构工作人员负责组织投标样品摆样，完成样品摆样后，供应商授权委托人应及时离场，不得在摆样现场滞留。</w:t>
      </w:r>
    </w:p>
    <w:p>
      <w:pPr>
        <w:spacing w:line="400" w:lineRule="exact"/>
        <w:rPr>
          <w:rFonts w:ascii="宋体" w:eastAsia="宋体" w:hAnsi="宋体"/>
          <w:color w:val="000000"/>
          <w:sz w:val="21"/>
          <w:szCs w:val="21"/>
          <w:lang w:eastAsia="zh-CN"/>
        </w:rPr>
      </w:pPr>
      <w:r>
        <w:rPr>
          <w:rFonts w:ascii="宋体" w:eastAsia="宋体" w:hAnsi="宋体" w:hint="eastAsia"/>
          <w:color w:val="000000"/>
          <w:sz w:val="21"/>
          <w:szCs w:val="21"/>
          <w:lang w:eastAsia="zh-CN"/>
        </w:rPr>
        <w:t>（</w:t>
      </w:r>
      <w:r>
        <w:rPr>
          <w:rFonts w:ascii="宋体" w:eastAsia="宋体" w:hAnsi="宋体"/>
          <w:color w:val="000000"/>
          <w:sz w:val="21"/>
          <w:szCs w:val="21"/>
          <w:lang w:eastAsia="zh-CN"/>
        </w:rPr>
        <w:t>4</w:t>
      </w:r>
      <w:r>
        <w:rPr>
          <w:rFonts w:ascii="宋体" w:eastAsia="宋体" w:hAnsi="宋体" w:hint="eastAsia"/>
          <w:color w:val="000000"/>
          <w:sz w:val="21"/>
          <w:szCs w:val="21"/>
          <w:lang w:eastAsia="zh-CN"/>
        </w:rPr>
        <w:t>）样品的退回：（1）未中标的供应商投标样品，要求供应商授权委托人在中标公告发布后的三个工作日内凭身份证办理退回手续。（2）中标的供应商投标样品，由采购人代表在项目评审完成后带回采购单位，并作为验收产品的主要依据之一。</w:t>
      </w:r>
    </w:p>
    <w:p>
      <w:pPr>
        <w:spacing w:line="400" w:lineRule="exact"/>
        <w:rPr>
          <w:rFonts w:ascii="宋体" w:eastAsia="宋体" w:hAnsi="宋体"/>
          <w:color w:val="000000"/>
          <w:sz w:val="21"/>
          <w:szCs w:val="21"/>
          <w:lang w:eastAsia="zh-CN"/>
        </w:rPr>
      </w:pPr>
      <w:r>
        <w:rPr>
          <w:rFonts w:ascii="宋体" w:eastAsia="宋体" w:hAnsi="宋体" w:hint="eastAsia"/>
          <w:color w:val="000000"/>
          <w:sz w:val="21"/>
          <w:szCs w:val="21"/>
          <w:lang w:eastAsia="zh-CN"/>
        </w:rPr>
        <w:t>投标样品移交时，采购代理机构工作人员将再次核对供应商授权委托人或采购人代表身份、核对《样品清单》，签字确认后并取走样品。</w:t>
      </w:r>
    </w:p>
    <w:p>
      <w:pPr>
        <w:spacing w:line="400" w:lineRule="exact"/>
        <w:rPr>
          <w:rFonts w:ascii="宋体" w:eastAsia="宋体" w:hAnsi="宋体"/>
          <w:color w:val="000000"/>
          <w:sz w:val="21"/>
          <w:szCs w:val="21"/>
          <w:lang w:eastAsia="zh-CN"/>
        </w:rPr>
      </w:pPr>
      <w:r>
        <w:rPr>
          <w:rFonts w:ascii="宋体" w:eastAsia="宋体" w:hAnsi="宋体" w:hint="eastAsia"/>
          <w:color w:val="000000"/>
          <w:sz w:val="21"/>
          <w:szCs w:val="21"/>
          <w:lang w:eastAsia="zh-CN"/>
        </w:rPr>
        <w:t>（</w:t>
      </w:r>
      <w:r>
        <w:rPr>
          <w:rFonts w:ascii="宋体" w:eastAsia="宋体" w:hAnsi="宋体"/>
          <w:color w:val="000000"/>
          <w:sz w:val="21"/>
          <w:szCs w:val="21"/>
          <w:lang w:eastAsia="zh-CN"/>
        </w:rPr>
        <w:t>5</w:t>
      </w:r>
      <w:r>
        <w:rPr>
          <w:rFonts w:ascii="宋体" w:eastAsia="宋体" w:hAnsi="宋体" w:hint="eastAsia"/>
          <w:color w:val="000000"/>
          <w:sz w:val="21"/>
          <w:szCs w:val="21"/>
          <w:lang w:eastAsia="zh-CN"/>
        </w:rPr>
        <w:t>）未能及时退回的样品的处理：</w:t>
      </w:r>
    </w:p>
    <w:p>
      <w:pPr>
        <w:spacing w:line="400" w:lineRule="exact"/>
        <w:ind w:firstLine="420" w:firstLineChars="200"/>
        <w:rPr>
          <w:rFonts w:ascii="宋体" w:eastAsia="宋体" w:hAnsi="宋体"/>
          <w:color w:val="000000"/>
          <w:sz w:val="21"/>
          <w:szCs w:val="21"/>
          <w:lang w:eastAsia="zh-CN"/>
        </w:rPr>
      </w:pPr>
      <w:r>
        <w:rPr>
          <w:rFonts w:ascii="宋体" w:eastAsia="宋体" w:hAnsi="宋体" w:hint="eastAsia"/>
          <w:color w:val="000000"/>
          <w:sz w:val="21"/>
          <w:szCs w:val="21"/>
          <w:lang w:eastAsia="zh-CN"/>
        </w:rPr>
        <w:t>供应商未在规定时间内（中标公告发布后三个工作日）内取回投标样品的，视为放弃取回，采购代理机构将定期清理。</w:t>
      </w:r>
    </w:p>
    <w:p>
      <w:pPr>
        <w:spacing w:line="400" w:lineRule="exact"/>
        <w:rPr>
          <w:rFonts w:ascii="宋体" w:eastAsia="宋体" w:hAnsi="宋体"/>
          <w:color w:val="000000"/>
          <w:sz w:val="21"/>
          <w:szCs w:val="21"/>
        </w:rPr>
      </w:pPr>
      <w:r>
        <w:rPr>
          <w:rFonts w:ascii="宋体" w:eastAsia="宋体" w:hAnsi="宋体" w:hint="eastAsia"/>
          <w:color w:val="000000"/>
          <w:sz w:val="21"/>
          <w:szCs w:val="21"/>
        </w:rPr>
        <w:t>2</w:t>
      </w:r>
      <w:r>
        <w:rPr>
          <w:rFonts w:ascii="宋体" w:eastAsia="宋体" w:hAnsi="宋体"/>
          <w:color w:val="000000"/>
          <w:sz w:val="21"/>
          <w:szCs w:val="21"/>
        </w:rPr>
        <w:t>.</w:t>
      </w:r>
      <w:r>
        <w:rPr>
          <w:rFonts w:ascii="宋体" w:eastAsia="宋体" w:hAnsi="宋体" w:hint="eastAsia"/>
          <w:color w:val="000000"/>
          <w:sz w:val="21"/>
          <w:szCs w:val="21"/>
        </w:rPr>
        <w:t>样品清单：</w:t>
      </w: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54"/>
        <w:gridCol w:w="2722"/>
        <w:gridCol w:w="1003"/>
        <w:gridCol w:w="1004"/>
        <w:gridCol w:w="3273"/>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67"/>
        </w:trPr>
        <w:tc>
          <w:tcPr>
            <w:tcW w:w="846" w:type="dxa"/>
            <w:vAlign w:val="center"/>
          </w:tcPr>
          <w:p>
            <w:pPr>
              <w:jc w:val="center"/>
              <w:rPr>
                <w:rFonts w:ascii="宋体" w:eastAsia="宋体" w:hAnsi="宋体"/>
                <w:b/>
                <w:snapToGrid w:val="0"/>
                <w:color w:val="000000"/>
                <w:sz w:val="21"/>
                <w:szCs w:val="21"/>
              </w:rPr>
            </w:pPr>
            <w:r>
              <w:rPr>
                <w:rFonts w:ascii="宋体" w:eastAsia="宋体" w:hAnsi="宋体" w:hint="eastAsia"/>
                <w:b/>
                <w:snapToGrid w:val="0"/>
                <w:color w:val="000000"/>
                <w:sz w:val="21"/>
                <w:szCs w:val="21"/>
              </w:rPr>
              <w:t>序号</w:t>
            </w:r>
          </w:p>
        </w:tc>
        <w:tc>
          <w:tcPr>
            <w:tcW w:w="2693" w:type="dxa"/>
            <w:vAlign w:val="center"/>
          </w:tcPr>
          <w:p>
            <w:pPr>
              <w:jc w:val="center"/>
              <w:rPr>
                <w:rFonts w:ascii="宋体" w:eastAsia="宋体" w:hAnsi="宋体"/>
                <w:b/>
                <w:snapToGrid w:val="0"/>
                <w:color w:val="000000"/>
                <w:sz w:val="21"/>
                <w:szCs w:val="21"/>
              </w:rPr>
            </w:pPr>
            <w:r>
              <w:rPr>
                <w:rFonts w:ascii="宋体" w:eastAsia="宋体" w:hAnsi="宋体" w:hint="eastAsia"/>
                <w:b/>
                <w:snapToGrid w:val="0"/>
                <w:color w:val="000000"/>
                <w:sz w:val="21"/>
                <w:szCs w:val="21"/>
              </w:rPr>
              <w:t>名称</w:t>
            </w:r>
          </w:p>
        </w:tc>
        <w:tc>
          <w:tcPr>
            <w:tcW w:w="992" w:type="dxa"/>
            <w:vAlign w:val="center"/>
          </w:tcPr>
          <w:p>
            <w:pPr>
              <w:jc w:val="center"/>
              <w:rPr>
                <w:rFonts w:ascii="宋体" w:eastAsia="宋体" w:hAnsi="宋体"/>
                <w:b/>
                <w:snapToGrid w:val="0"/>
                <w:color w:val="000000"/>
                <w:sz w:val="21"/>
                <w:szCs w:val="21"/>
              </w:rPr>
            </w:pPr>
            <w:r>
              <w:rPr>
                <w:rFonts w:ascii="宋体" w:eastAsia="宋体" w:hAnsi="宋体" w:hint="eastAsia"/>
                <w:b/>
                <w:snapToGrid w:val="0"/>
                <w:color w:val="000000"/>
                <w:sz w:val="21"/>
                <w:szCs w:val="21"/>
              </w:rPr>
              <w:t>数量</w:t>
            </w:r>
          </w:p>
        </w:tc>
        <w:tc>
          <w:tcPr>
            <w:tcW w:w="993" w:type="dxa"/>
          </w:tcPr>
          <w:p>
            <w:pPr>
              <w:jc w:val="center"/>
              <w:rPr>
                <w:rFonts w:ascii="宋体" w:eastAsia="宋体" w:hAnsi="宋体"/>
                <w:b/>
                <w:snapToGrid w:val="0"/>
                <w:color w:val="000000"/>
                <w:sz w:val="21"/>
                <w:szCs w:val="21"/>
              </w:rPr>
            </w:pPr>
            <w:r>
              <w:rPr>
                <w:rFonts w:ascii="宋体" w:eastAsia="宋体" w:hAnsi="宋体" w:hint="eastAsia"/>
                <w:b/>
                <w:snapToGrid w:val="0"/>
                <w:color w:val="000000"/>
                <w:sz w:val="21"/>
                <w:szCs w:val="21"/>
              </w:rPr>
              <w:t>单位</w:t>
            </w:r>
          </w:p>
        </w:tc>
        <w:tc>
          <w:tcPr>
            <w:tcW w:w="3239" w:type="dxa"/>
          </w:tcPr>
          <w:p>
            <w:pPr>
              <w:jc w:val="center"/>
              <w:rPr>
                <w:rFonts w:ascii="宋体" w:eastAsia="宋体" w:hAnsi="宋体"/>
                <w:b/>
                <w:snapToGrid w:val="0"/>
                <w:color w:val="000000"/>
                <w:sz w:val="21"/>
                <w:szCs w:val="21"/>
              </w:rPr>
            </w:pPr>
            <w:r>
              <w:rPr>
                <w:rFonts w:ascii="宋体" w:eastAsia="宋体" w:hAnsi="宋体" w:hint="eastAsia"/>
                <w:b/>
                <w:snapToGrid w:val="0"/>
                <w:color w:val="000000"/>
                <w:sz w:val="21"/>
                <w:szCs w:val="21"/>
              </w:rPr>
              <w:t>规格</w:t>
            </w:r>
          </w:p>
        </w:tc>
      </w:tr>
      <w:tr>
        <w:tblPrEx>
          <w:tblW w:w="5000" w:type="pct"/>
          <w:tblInd w:w="0" w:type="dxa"/>
          <w:tblLayout w:type="fixed"/>
          <w:tblCellMar>
            <w:top w:w="0" w:type="dxa"/>
            <w:left w:w="108" w:type="dxa"/>
            <w:bottom w:w="0" w:type="dxa"/>
            <w:right w:w="108" w:type="dxa"/>
          </w:tblCellMar>
        </w:tblPrEx>
        <w:trPr>
          <w:trHeight w:val="580"/>
        </w:trPr>
        <w:tc>
          <w:tcPr>
            <w:tcW w:w="846" w:type="dxa"/>
            <w:vAlign w:val="center"/>
          </w:tcPr>
          <w:p>
            <w:pPr>
              <w:jc w:val="center"/>
              <w:rPr>
                <w:rFonts w:ascii="宋体" w:eastAsia="宋体" w:hAnsi="宋体"/>
                <w:bCs/>
                <w:snapToGrid w:val="0"/>
                <w:color w:val="000000"/>
                <w:sz w:val="21"/>
                <w:szCs w:val="21"/>
              </w:rPr>
            </w:pPr>
            <w:r>
              <w:rPr>
                <w:rFonts w:ascii="宋体" w:eastAsia="宋体" w:hAnsi="宋体" w:hint="eastAsia"/>
                <w:bCs/>
                <w:snapToGrid w:val="0"/>
                <w:color w:val="000000"/>
                <w:sz w:val="21"/>
                <w:szCs w:val="21"/>
              </w:rPr>
              <w:t>1</w:t>
            </w:r>
          </w:p>
        </w:tc>
        <w:tc>
          <w:tcPr>
            <w:tcW w:w="2693" w:type="dxa"/>
            <w:vAlign w:val="center"/>
          </w:tcPr>
          <w:p>
            <w:pPr>
              <w:spacing w:line="400" w:lineRule="exact"/>
              <w:jc w:val="center"/>
              <w:rPr>
                <w:rFonts w:ascii="宋体" w:eastAsia="宋体" w:hAnsi="宋体"/>
                <w:bCs/>
                <w:snapToGrid w:val="0"/>
                <w:color w:val="000000"/>
                <w:sz w:val="21"/>
                <w:szCs w:val="21"/>
              </w:rPr>
            </w:pPr>
            <w:r>
              <w:rPr>
                <w:rFonts w:ascii="宋体" w:eastAsia="宋体" w:hAnsi="宋体" w:cs="宋体" w:hint="eastAsia"/>
                <w:sz w:val="21"/>
                <w:szCs w:val="21"/>
              </w:rPr>
              <w:t>立式直饮水机（</w:t>
            </w:r>
            <w:r>
              <w:rPr>
                <w:rFonts w:ascii="宋体" w:eastAsia="宋体" w:hAnsi="宋体" w:hint="eastAsia"/>
                <w:sz w:val="21"/>
                <w:szCs w:val="21"/>
              </w:rPr>
              <w:t>1</w:t>
            </w:r>
            <w:r>
              <w:rPr>
                <w:rFonts w:ascii="宋体" w:eastAsia="宋体" w:hAnsi="宋体" w:cs="宋体" w:hint="eastAsia"/>
                <w:sz w:val="21"/>
                <w:szCs w:val="21"/>
              </w:rPr>
              <w:t>）</w:t>
            </w:r>
          </w:p>
        </w:tc>
        <w:tc>
          <w:tcPr>
            <w:tcW w:w="992" w:type="dxa"/>
            <w:vAlign w:val="center"/>
          </w:tcPr>
          <w:p>
            <w:pPr>
              <w:jc w:val="center"/>
              <w:rPr>
                <w:rFonts w:ascii="宋体" w:eastAsia="宋体" w:hAnsi="宋体"/>
                <w:bCs/>
                <w:snapToGrid w:val="0"/>
                <w:color w:val="000000"/>
                <w:sz w:val="21"/>
                <w:szCs w:val="21"/>
              </w:rPr>
            </w:pPr>
            <w:r>
              <w:rPr>
                <w:rFonts w:ascii="宋体" w:eastAsia="宋体" w:hAnsi="宋体" w:hint="eastAsia"/>
                <w:bCs/>
                <w:snapToGrid w:val="0"/>
                <w:color w:val="000000"/>
                <w:sz w:val="21"/>
                <w:szCs w:val="21"/>
              </w:rPr>
              <w:t>1</w:t>
            </w:r>
          </w:p>
        </w:tc>
        <w:tc>
          <w:tcPr>
            <w:tcW w:w="993" w:type="dxa"/>
            <w:vAlign w:val="center"/>
          </w:tcPr>
          <w:p>
            <w:pPr>
              <w:jc w:val="center"/>
              <w:rPr>
                <w:rFonts w:ascii="宋体" w:eastAsia="宋体" w:hAnsi="宋体"/>
                <w:bCs/>
                <w:snapToGrid w:val="0"/>
                <w:color w:val="000000"/>
                <w:sz w:val="21"/>
                <w:szCs w:val="21"/>
              </w:rPr>
            </w:pPr>
            <w:r>
              <w:rPr>
                <w:rFonts w:ascii="宋体" w:eastAsia="宋体" w:hAnsi="宋体" w:hint="eastAsia"/>
                <w:bCs/>
                <w:snapToGrid w:val="0"/>
                <w:color w:val="000000"/>
                <w:sz w:val="21"/>
                <w:szCs w:val="21"/>
              </w:rPr>
              <w:t>台</w:t>
            </w:r>
          </w:p>
        </w:tc>
        <w:tc>
          <w:tcPr>
            <w:tcW w:w="3239" w:type="dxa"/>
            <w:vAlign w:val="center"/>
          </w:tcPr>
          <w:p>
            <w:pPr>
              <w:jc w:val="center"/>
              <w:rPr>
                <w:rFonts w:ascii="宋体" w:eastAsia="宋体" w:hAnsi="宋体"/>
                <w:bCs/>
                <w:snapToGrid w:val="0"/>
                <w:color w:val="000000"/>
                <w:sz w:val="21"/>
                <w:szCs w:val="21"/>
              </w:rPr>
            </w:pPr>
            <w:r>
              <w:rPr>
                <w:rFonts w:ascii="宋体" w:eastAsia="宋体" w:hAnsi="宋体" w:hint="eastAsia"/>
                <w:bCs/>
                <w:snapToGrid w:val="0"/>
                <w:color w:val="000000"/>
                <w:sz w:val="21"/>
                <w:szCs w:val="21"/>
              </w:rPr>
              <w:t>详见技术服务要求</w:t>
            </w:r>
          </w:p>
        </w:tc>
      </w:tr>
    </w:tbl>
    <w:p>
      <w:pPr>
        <w:widowControl w:val="0"/>
        <w:spacing w:before="25" w:after="25"/>
        <w:ind w:left="851"/>
        <w:rPr>
          <w:rFonts w:ascii="宋体" w:eastAsia="宋体" w:hAnsi="宋体"/>
          <w:bCs/>
          <w:spacing w:val="10"/>
          <w:szCs w:val="20"/>
          <w:lang w:eastAsia="zh-CN"/>
        </w:rPr>
      </w:pPr>
    </w:p>
    <w:p>
      <w:pPr>
        <w:keepNext/>
        <w:keepLines/>
        <w:widowControl w:val="0"/>
        <w:spacing w:before="120" w:beforeLines="50" w:after="120" w:afterLines="50" w:line="416" w:lineRule="auto"/>
        <w:jc w:val="center"/>
        <w:outlineLvl w:val="2"/>
        <w:rPr>
          <w:rFonts w:ascii="宋体" w:eastAsia="宋体" w:hAnsi="宋体" w:hint="eastAsia"/>
          <w:b/>
          <w:bCs/>
          <w:kern w:val="2"/>
          <w:sz w:val="28"/>
          <w:szCs w:val="28"/>
          <w:lang w:eastAsia="zh-CN"/>
        </w:rPr>
      </w:pPr>
      <w:r>
        <w:rPr>
          <w:rFonts w:ascii="宋体" w:eastAsia="宋体" w:hAnsi="宋体" w:cstheme="minorBidi" w:hint="eastAsia"/>
          <w:b/>
          <w:bCs/>
          <w:kern w:val="2"/>
          <w:sz w:val="28"/>
          <w:szCs w:val="28"/>
          <w:lang w:eastAsia="zh-CN"/>
        </w:rPr>
        <w:t>五、注意事项</w:t>
      </w:r>
    </w:p>
    <w:p>
      <w:pPr>
        <w:spacing w:line="360" w:lineRule="auto"/>
        <w:ind w:firstLine="393" w:firstLineChars="187"/>
        <w:rPr>
          <w:rFonts w:ascii="宋体" w:eastAsia="宋体" w:hAnsi="宋体"/>
          <w:sz w:val="21"/>
          <w:szCs w:val="21"/>
          <w:lang w:eastAsia="zh-CN"/>
        </w:rPr>
      </w:pPr>
      <w:r>
        <w:rPr>
          <w:rFonts w:ascii="宋体" w:eastAsia="宋体" w:hAnsi="宋体" w:hint="eastAsia"/>
          <w:sz w:val="21"/>
          <w:szCs w:val="21"/>
          <w:lang w:eastAsia="zh-CN"/>
        </w:rPr>
        <w:t>1、中标供应商</w:t>
      </w:r>
      <w:r>
        <w:rPr>
          <w:rFonts w:ascii="宋体" w:eastAsia="宋体" w:hAnsi="宋体"/>
          <w:sz w:val="21"/>
          <w:szCs w:val="21"/>
          <w:lang w:eastAsia="zh-CN"/>
        </w:rPr>
        <w:t>不得将项目非法分包或转包给任何单位和个人。否则，采购单位有权即刻终止合同，并要求</w:t>
      </w:r>
      <w:r>
        <w:rPr>
          <w:rFonts w:ascii="宋体" w:eastAsia="宋体" w:hAnsi="宋体" w:hint="eastAsia"/>
          <w:sz w:val="21"/>
          <w:szCs w:val="21"/>
          <w:lang w:eastAsia="zh-CN"/>
        </w:rPr>
        <w:t>中标供应商</w:t>
      </w:r>
      <w:r>
        <w:rPr>
          <w:rFonts w:ascii="宋体" w:eastAsia="宋体" w:hAnsi="宋体"/>
          <w:sz w:val="21"/>
          <w:szCs w:val="21"/>
          <w:lang w:eastAsia="zh-CN"/>
        </w:rPr>
        <w:t>赔偿相应损失。</w:t>
      </w:r>
    </w:p>
    <w:p>
      <w:pPr>
        <w:spacing w:line="360" w:lineRule="auto"/>
        <w:ind w:firstLine="393" w:firstLineChars="187"/>
        <w:rPr>
          <w:rFonts w:ascii="宋体" w:eastAsia="宋体" w:hAnsi="宋体"/>
          <w:sz w:val="21"/>
          <w:szCs w:val="21"/>
          <w:lang w:eastAsia="zh-CN"/>
        </w:rPr>
      </w:pPr>
      <w:r>
        <w:rPr>
          <w:rFonts w:ascii="宋体" w:eastAsia="宋体" w:hAnsi="宋体" w:hint="eastAsia"/>
          <w:sz w:val="21"/>
          <w:szCs w:val="21"/>
          <w:lang w:eastAsia="zh-CN"/>
        </w:rPr>
        <w:t>2、投标人使用的标准必须是国际公认或国家、或地方政府颁布的同等或更高的标准，如投标人使用的标准低于上述标准,评审委员会将有权不予接受，投标人必须列表将明显的差异详细说明。</w:t>
      </w:r>
    </w:p>
    <w:p>
      <w:pPr>
        <w:spacing w:line="360" w:lineRule="auto"/>
        <w:ind w:firstLine="420" w:firstLineChars="200"/>
        <w:rPr>
          <w:rFonts w:ascii="宋体" w:eastAsia="宋体" w:hAnsi="宋体" w:cs="宋体" w:hint="eastAsia"/>
          <w:sz w:val="21"/>
          <w:szCs w:val="21"/>
          <w:lang w:eastAsia="zh-CN"/>
        </w:rPr>
      </w:pPr>
      <w:r>
        <w:rPr>
          <w:rFonts w:ascii="宋体" w:eastAsia="宋体" w:hAnsi="宋体" w:hint="eastAsia"/>
          <w:sz w:val="21"/>
          <w:szCs w:val="21"/>
          <w:lang w:eastAsia="zh-CN"/>
        </w:rPr>
        <w:t>3</w:t>
      </w:r>
      <w:r>
        <w:rPr>
          <w:rFonts w:ascii="宋体" w:eastAsia="宋体" w:hAnsi="宋体" w:cs="宋体" w:hint="eastAsia"/>
          <w:sz w:val="21"/>
          <w:szCs w:val="21"/>
          <w:lang w:eastAsia="zh-CN"/>
        </w:rPr>
        <w:t>、供应商须在质疑期内一次性提出针对同一采购程序环节的质疑。</w:t>
      </w:r>
    </w:p>
    <w:p>
      <w:pPr>
        <w:ind w:firstLine="420"/>
        <w:rPr>
          <w:rFonts w:ascii="宋体" w:eastAsia="宋体" w:hAnsi="宋体" w:cs="宋体" w:hint="eastAsia"/>
          <w:sz w:val="21"/>
          <w:szCs w:val="21"/>
          <w:lang w:eastAsia="zh-CN"/>
        </w:rPr>
      </w:pPr>
    </w:p>
    <w:p>
      <w:pPr>
        <w:ind w:firstLine="420"/>
        <w:rPr>
          <w:rFonts w:ascii="宋体" w:eastAsia="宋体" w:hAnsi="宋体" w:cs="宋体" w:hint="eastAsia"/>
          <w:sz w:val="21"/>
          <w:szCs w:val="21"/>
          <w:lang w:eastAsia="zh-CN"/>
        </w:rPr>
      </w:pPr>
    </w:p>
    <w:bookmarkEnd w:id="24"/>
    <w:p>
      <w:pPr>
        <w:spacing w:before="60" w:beforeLines="25" w:after="60" w:afterLines="25"/>
        <w:rPr>
          <w:rFonts w:ascii="宋体" w:eastAsia="宋体" w:hAnsi="宋体" w:cs="宋体"/>
          <w:sz w:val="21"/>
          <w:szCs w:val="21"/>
          <w:lang w:eastAsia="zh-CN" w:bidi="ar"/>
        </w:rPr>
      </w:pPr>
    </w:p>
    <w:p>
      <w:pPr>
        <w:ind w:firstLine="420"/>
        <w:rPr>
          <w:rFonts w:ascii="宋体" w:eastAsia="宋体" w:hAnsi="宋体" w:cs="宋体"/>
          <w:sz w:val="21"/>
          <w:szCs w:val="21"/>
          <w:lang w:eastAsia="zh-CN" w:bidi="ar"/>
        </w:rPr>
      </w:pPr>
    </w:p>
    <w:p>
      <w:pPr>
        <w:ind w:firstLine="420"/>
        <w:rPr>
          <w:rFonts w:ascii="宋体" w:eastAsia="宋体" w:hAnsi="宋体" w:cs="宋体"/>
          <w:sz w:val="21"/>
          <w:szCs w:val="21"/>
          <w:lang w:eastAsia="zh-CN" w:bidi="ar"/>
        </w:rPr>
      </w:pPr>
    </w:p>
    <w:p>
      <w:pPr>
        <w:ind w:firstLine="420"/>
        <w:rPr>
          <w:rFonts w:ascii="宋体" w:eastAsia="宋体" w:hAnsi="宋体" w:cs="宋体"/>
          <w:sz w:val="21"/>
          <w:szCs w:val="21"/>
          <w:lang w:eastAsia="zh-CN" w:bidi="ar"/>
        </w:rPr>
      </w:pPr>
    </w:p>
    <w:p>
      <w:pPr>
        <w:ind w:firstLine="420"/>
        <w:rPr>
          <w:rFonts w:ascii="宋体" w:eastAsia="宋体" w:hAnsi="宋体" w:cs="宋体"/>
          <w:sz w:val="21"/>
          <w:szCs w:val="21"/>
          <w:lang w:eastAsia="zh-CN" w:bidi="ar"/>
        </w:rPr>
      </w:pPr>
    </w:p>
    <w:p>
      <w:pPr>
        <w:ind w:firstLine="420"/>
        <w:rPr>
          <w:rFonts w:ascii="宋体" w:eastAsia="宋体" w:hAnsi="宋体" w:cs="宋体"/>
          <w:sz w:val="21"/>
          <w:szCs w:val="21"/>
          <w:lang w:eastAsia="zh-CN" w:bidi="ar"/>
        </w:rPr>
      </w:pPr>
    </w:p>
    <w:p>
      <w:pPr>
        <w:spacing w:before="60" w:beforeLines="25" w:after="60" w:afterLines="25"/>
        <w:rPr>
          <w:rFonts w:ascii="宋体" w:eastAsia="宋体" w:hAnsi="宋体" w:cs="宋体" w:hint="eastAsia"/>
          <w:sz w:val="21"/>
          <w:szCs w:val="21"/>
          <w:lang w:eastAsia="zh-CN" w:bidi="ar"/>
        </w:rPr>
      </w:pPr>
    </w:p>
    <w:bookmarkEnd w:id="17"/>
    <w:bookmarkEnd w:id="18"/>
    <w:bookmarkEnd w:id="19"/>
    <w:bookmarkEnd w:id="20"/>
    <w:p>
      <w:pPr>
        <w:keepNext/>
        <w:keepLines/>
        <w:widowControl w:val="0"/>
        <w:adjustRightInd w:val="0"/>
        <w:spacing w:line="320" w:lineRule="atLeast"/>
        <w:jc w:val="center"/>
        <w:textAlignment w:val="baseline"/>
        <w:outlineLvl w:val="1"/>
        <w:rPr>
          <w:rFonts w:ascii="宋体" w:eastAsia="宋体" w:hAnsi="宋体" w:hint="eastAsia"/>
          <w:b/>
          <w:bCs/>
          <w:sz w:val="28"/>
          <w:szCs w:val="28"/>
          <w:lang w:eastAsia="zh-CN"/>
        </w:rPr>
      </w:pPr>
      <w:r>
        <w:rPr>
          <w:rFonts w:ascii="宋体" w:eastAsia="宋体" w:hAnsi="宋体" w:hint="eastAsia"/>
          <w:b/>
          <w:bCs/>
          <w:sz w:val="28"/>
          <w:szCs w:val="28"/>
          <w:lang w:eastAsia="zh-CN"/>
        </w:rPr>
        <w:t>第四章 投标文件组成要求及格式</w:t>
      </w:r>
    </w:p>
    <w:p>
      <w:pPr>
        <w:widowControl w:val="0"/>
        <w:spacing w:line="360" w:lineRule="auto"/>
        <w:jc w:val="both"/>
        <w:rPr>
          <w:rFonts w:ascii="宋体" w:eastAsia="宋体" w:hAnsi="宋体"/>
          <w:b/>
          <w:bCs/>
          <w:kern w:val="2"/>
          <w:szCs w:val="22"/>
          <w:lang w:eastAsia="zh-CN"/>
        </w:rPr>
      </w:pPr>
      <w:bookmarkStart w:id="25" w:name="_Hlk72257167"/>
    </w:p>
    <w:bookmarkEnd w:id="25"/>
    <w:p>
      <w:pPr>
        <w:spacing w:line="320" w:lineRule="atLeast"/>
        <w:outlineLvl w:val="2"/>
        <w:rPr>
          <w:rFonts w:ascii="宋体" w:eastAsia="宋体" w:hAnsi="宋体" w:hint="eastAsia"/>
          <w:bCs/>
          <w:kern w:val="44"/>
          <w:lang w:eastAsia="zh-CN"/>
        </w:rPr>
      </w:pPr>
      <w:r>
        <w:rPr>
          <w:rFonts w:ascii="宋体" w:eastAsia="宋体" w:hAnsi="宋体" w:hint="eastAsia"/>
          <w:bCs/>
          <w:kern w:val="44"/>
          <w:lang w:eastAsia="zh-CN"/>
        </w:rPr>
        <w:t>投标文件组成：</w:t>
      </w:r>
    </w:p>
    <w:p>
      <w:pPr>
        <w:ind w:firstLine="960" w:firstLineChars="400"/>
        <w:rPr>
          <w:rFonts w:ascii="宋体" w:eastAsia="宋体" w:hAnsi="宋体"/>
          <w:lang w:eastAsia="zh-CN"/>
        </w:rPr>
      </w:pPr>
      <w:bookmarkStart w:id="26" w:name="_Hlk72257771"/>
      <w:r>
        <w:rPr>
          <w:rFonts w:ascii="宋体" w:eastAsia="宋体" w:hAnsi="宋体" w:cs="宋体" w:hint="eastAsia"/>
          <w:lang w:eastAsia="zh-CN"/>
        </w:rPr>
        <w:t>（</w:t>
      </w:r>
      <w:r>
        <w:rPr>
          <w:rFonts w:ascii="宋体" w:eastAsia="宋体" w:hAnsi="宋体" w:hint="eastAsia"/>
          <w:lang w:eastAsia="zh-CN"/>
        </w:rPr>
        <w:t>1</w:t>
      </w:r>
      <w:r>
        <w:rPr>
          <w:rFonts w:ascii="宋体" w:eastAsia="宋体" w:hAnsi="宋体" w:cs="宋体" w:hint="eastAsia"/>
          <w:lang w:eastAsia="zh-CN"/>
        </w:rPr>
        <w:t>）投标函</w:t>
      </w:r>
    </w:p>
    <w:p>
      <w:pPr>
        <w:ind w:firstLine="960" w:firstLineChars="400"/>
        <w:rPr>
          <w:rFonts w:ascii="宋体" w:eastAsia="宋体" w:hAnsi="宋体"/>
          <w:lang w:eastAsia="zh-CN"/>
        </w:rPr>
      </w:pPr>
      <w:r>
        <w:rPr>
          <w:rFonts w:ascii="宋体" w:eastAsia="宋体" w:hAnsi="宋体" w:cs="宋体" w:hint="eastAsia"/>
          <w:lang w:eastAsia="zh-CN"/>
        </w:rPr>
        <w:t>（</w:t>
      </w:r>
      <w:r>
        <w:rPr>
          <w:rFonts w:ascii="宋体" w:eastAsia="宋体" w:hAnsi="宋体" w:hint="eastAsia"/>
          <w:lang w:eastAsia="zh-CN"/>
        </w:rPr>
        <w:t>2</w:t>
      </w:r>
      <w:r>
        <w:rPr>
          <w:rFonts w:ascii="宋体" w:eastAsia="宋体" w:hAnsi="宋体" w:cs="宋体" w:hint="eastAsia"/>
          <w:lang w:eastAsia="zh-CN"/>
        </w:rPr>
        <w:t>）政府采购投标及履约承诺函</w:t>
      </w:r>
    </w:p>
    <w:p>
      <w:pPr>
        <w:ind w:firstLine="960" w:firstLineChars="400"/>
        <w:rPr>
          <w:rFonts w:ascii="宋体" w:eastAsia="宋体" w:hAnsi="宋体"/>
          <w:lang w:eastAsia="zh-CN"/>
        </w:rPr>
      </w:pPr>
      <w:r>
        <w:rPr>
          <w:rFonts w:ascii="宋体" w:eastAsia="宋体" w:hAnsi="宋体" w:cs="宋体" w:hint="eastAsia"/>
          <w:lang w:eastAsia="zh-CN"/>
        </w:rPr>
        <w:t>（</w:t>
      </w:r>
      <w:r>
        <w:rPr>
          <w:rFonts w:ascii="宋体" w:eastAsia="宋体" w:hAnsi="宋体" w:hint="eastAsia"/>
          <w:lang w:eastAsia="zh-CN"/>
        </w:rPr>
        <w:t>3</w:t>
      </w:r>
      <w:r>
        <w:rPr>
          <w:rFonts w:ascii="宋体" w:eastAsia="宋体" w:hAnsi="宋体" w:cs="宋体" w:hint="eastAsia"/>
          <w:lang w:eastAsia="zh-CN"/>
        </w:rPr>
        <w:t>）投标人情况及资格证明文件</w:t>
      </w:r>
    </w:p>
    <w:p>
      <w:pPr>
        <w:ind w:firstLine="960" w:firstLineChars="400"/>
        <w:rPr>
          <w:rFonts w:ascii="宋体" w:eastAsia="宋体" w:hAnsi="宋体"/>
          <w:lang w:eastAsia="zh-CN"/>
        </w:rPr>
      </w:pPr>
      <w:r>
        <w:rPr>
          <w:rFonts w:ascii="宋体" w:eastAsia="宋体" w:hAnsi="宋体" w:cs="宋体" w:hint="eastAsia"/>
          <w:lang w:eastAsia="zh-CN"/>
        </w:rPr>
        <w:t>（</w:t>
      </w:r>
      <w:r>
        <w:rPr>
          <w:rFonts w:ascii="宋体" w:eastAsia="宋体" w:hAnsi="宋体" w:hint="eastAsia"/>
          <w:lang w:eastAsia="zh-CN"/>
        </w:rPr>
        <w:t>4</w:t>
      </w:r>
      <w:r>
        <w:rPr>
          <w:rFonts w:ascii="宋体" w:eastAsia="宋体" w:hAnsi="宋体" w:cs="宋体" w:hint="eastAsia"/>
          <w:lang w:eastAsia="zh-CN"/>
        </w:rPr>
        <w:t>）分项报价清单</w:t>
      </w:r>
    </w:p>
    <w:p>
      <w:pPr>
        <w:ind w:firstLine="960" w:firstLineChars="400"/>
        <w:rPr>
          <w:rFonts w:ascii="宋体" w:eastAsia="宋体" w:hAnsi="宋体"/>
          <w:lang w:eastAsia="zh-CN"/>
        </w:rPr>
      </w:pPr>
      <w:r>
        <w:rPr>
          <w:rFonts w:ascii="宋体" w:eastAsia="宋体" w:hAnsi="宋体" w:cs="宋体" w:hint="eastAsia"/>
          <w:lang w:eastAsia="zh-CN"/>
        </w:rPr>
        <w:t>（</w:t>
      </w:r>
      <w:r>
        <w:rPr>
          <w:rFonts w:ascii="宋体" w:eastAsia="宋体" w:hAnsi="宋体" w:hint="eastAsia"/>
          <w:lang w:eastAsia="zh-CN"/>
        </w:rPr>
        <w:t>5</w:t>
      </w:r>
      <w:r>
        <w:rPr>
          <w:rFonts w:ascii="宋体" w:eastAsia="宋体" w:hAnsi="宋体" w:cs="宋体" w:hint="eastAsia"/>
          <w:lang w:eastAsia="zh-CN"/>
        </w:rPr>
        <w:t>）股东构成审查表</w:t>
      </w:r>
    </w:p>
    <w:p>
      <w:pPr>
        <w:ind w:firstLine="960" w:firstLineChars="400"/>
        <w:rPr>
          <w:rFonts w:ascii="宋体" w:eastAsia="宋体" w:hAnsi="宋体"/>
          <w:lang w:eastAsia="zh-CN"/>
        </w:rPr>
      </w:pPr>
      <w:r>
        <w:rPr>
          <w:rFonts w:ascii="宋体" w:eastAsia="宋体" w:hAnsi="宋体" w:cs="宋体" w:hint="eastAsia"/>
          <w:lang w:eastAsia="zh-CN"/>
        </w:rPr>
        <w:t>（</w:t>
      </w:r>
      <w:r>
        <w:rPr>
          <w:rFonts w:ascii="宋体" w:eastAsia="宋体" w:hAnsi="宋体" w:hint="eastAsia"/>
          <w:lang w:eastAsia="zh-CN"/>
        </w:rPr>
        <w:t>6</w:t>
      </w:r>
      <w:r>
        <w:rPr>
          <w:rFonts w:ascii="宋体" w:eastAsia="宋体" w:hAnsi="宋体" w:cs="宋体" w:hint="eastAsia"/>
          <w:lang w:eastAsia="zh-CN"/>
        </w:rPr>
        <w:t>）法定代表人（负责人）证明书</w:t>
      </w:r>
    </w:p>
    <w:p>
      <w:pPr>
        <w:ind w:firstLine="960" w:firstLineChars="400"/>
        <w:rPr>
          <w:rFonts w:ascii="宋体" w:eastAsia="宋体" w:hAnsi="宋体" w:cs="宋体" w:hint="eastAsia"/>
          <w:lang w:eastAsia="zh-CN"/>
        </w:rPr>
      </w:pPr>
      <w:r>
        <w:rPr>
          <w:rFonts w:ascii="宋体" w:eastAsia="宋体" w:hAnsi="宋体" w:cs="宋体" w:hint="eastAsia"/>
          <w:lang w:eastAsia="zh-CN"/>
        </w:rPr>
        <w:t>（</w:t>
      </w:r>
      <w:r>
        <w:rPr>
          <w:rFonts w:ascii="宋体" w:eastAsia="宋体" w:hAnsi="宋体" w:hint="eastAsia"/>
          <w:lang w:eastAsia="zh-CN"/>
        </w:rPr>
        <w:t>7</w:t>
      </w:r>
      <w:r>
        <w:rPr>
          <w:rFonts w:ascii="宋体" w:eastAsia="宋体" w:hAnsi="宋体" w:cs="宋体" w:hint="eastAsia"/>
          <w:lang w:eastAsia="zh-CN"/>
        </w:rPr>
        <w:t>）投标文件签署授权委托书</w:t>
      </w:r>
    </w:p>
    <w:p>
      <w:pPr>
        <w:ind w:firstLine="960" w:firstLineChars="400"/>
        <w:rPr>
          <w:rFonts w:ascii="宋体" w:eastAsia="宋体" w:hAnsi="宋体" w:cs="宋体" w:hint="eastAsia"/>
          <w:lang w:eastAsia="zh-CN"/>
        </w:rPr>
      </w:pPr>
      <w:r>
        <w:rPr>
          <w:rFonts w:ascii="宋体" w:eastAsia="宋体" w:hAnsi="宋体" w:cs="宋体" w:hint="eastAsia"/>
          <w:lang w:eastAsia="zh-CN"/>
        </w:rPr>
        <w:t>（</w:t>
      </w:r>
      <w:r>
        <w:rPr>
          <w:rFonts w:ascii="宋体" w:eastAsia="宋体" w:hAnsi="宋体" w:cs="宋体" w:hint="eastAsia"/>
          <w:lang w:eastAsia="zh-CN"/>
        </w:rPr>
        <w:t>8</w:t>
      </w:r>
      <w:r>
        <w:rPr>
          <w:rFonts w:ascii="宋体" w:eastAsia="宋体" w:hAnsi="宋体" w:cs="宋体" w:hint="eastAsia"/>
          <w:lang w:eastAsia="zh-CN"/>
        </w:rPr>
        <w:t>）实质性条款响应情况表</w:t>
      </w:r>
    </w:p>
    <w:p>
      <w:pPr>
        <w:ind w:firstLine="960" w:firstLineChars="400"/>
        <w:rPr>
          <w:rFonts w:ascii="宋体" w:eastAsia="宋体" w:hAnsi="宋体"/>
          <w:lang w:eastAsia="zh-CN"/>
        </w:rPr>
      </w:pPr>
      <w:r>
        <w:rPr>
          <w:rFonts w:ascii="宋体" w:eastAsia="宋体" w:hAnsi="宋体" w:cs="宋体" w:hint="eastAsia"/>
          <w:lang w:eastAsia="zh-CN"/>
        </w:rPr>
        <w:t>（</w:t>
      </w:r>
      <w:r>
        <w:rPr>
          <w:rFonts w:ascii="宋体" w:eastAsia="宋体" w:hAnsi="宋体" w:hint="eastAsia"/>
          <w:lang w:eastAsia="zh-CN"/>
        </w:rPr>
        <w:t>9</w:t>
      </w:r>
      <w:r>
        <w:rPr>
          <w:rFonts w:ascii="宋体" w:eastAsia="宋体" w:hAnsi="宋体" w:cs="宋体" w:hint="eastAsia"/>
          <w:lang w:eastAsia="zh-CN"/>
        </w:rPr>
        <w:t>）服务技术要求偏离表</w:t>
      </w:r>
    </w:p>
    <w:p>
      <w:pPr>
        <w:ind w:firstLine="960" w:firstLineChars="400"/>
        <w:rPr>
          <w:rFonts w:ascii="宋体" w:eastAsia="宋体" w:hAnsi="宋体"/>
          <w:lang w:eastAsia="zh-CN"/>
        </w:rPr>
      </w:pPr>
      <w:r>
        <w:rPr>
          <w:rFonts w:ascii="宋体" w:eastAsia="宋体" w:hAnsi="宋体" w:cs="宋体" w:hint="eastAsia"/>
          <w:lang w:eastAsia="zh-CN"/>
        </w:rPr>
        <w:t>（</w:t>
      </w:r>
      <w:r>
        <w:rPr>
          <w:rFonts w:ascii="宋体" w:eastAsia="宋体" w:hAnsi="宋体" w:hint="eastAsia"/>
          <w:lang w:eastAsia="zh-CN"/>
        </w:rPr>
        <w:t>10</w:t>
      </w:r>
      <w:r>
        <w:rPr>
          <w:rFonts w:ascii="宋体" w:eastAsia="宋体" w:hAnsi="宋体" w:cs="宋体" w:hint="eastAsia"/>
          <w:lang w:eastAsia="zh-CN"/>
        </w:rPr>
        <w:t>）立式直饮水机（1）设备卫生安全</w:t>
      </w:r>
    </w:p>
    <w:p>
      <w:pPr>
        <w:ind w:firstLine="960" w:firstLineChars="400"/>
        <w:rPr>
          <w:rFonts w:ascii="宋体" w:eastAsia="宋体" w:hAnsi="宋体"/>
          <w:lang w:eastAsia="zh-CN"/>
        </w:rPr>
      </w:pPr>
      <w:r>
        <w:rPr>
          <w:rFonts w:ascii="宋体" w:eastAsia="宋体" w:hAnsi="宋体" w:cs="宋体" w:hint="eastAsia"/>
          <w:lang w:eastAsia="zh-CN"/>
        </w:rPr>
        <w:t>（</w:t>
      </w:r>
      <w:r>
        <w:rPr>
          <w:rFonts w:ascii="宋体" w:eastAsia="宋体" w:hAnsi="宋体" w:hint="eastAsia"/>
          <w:lang w:eastAsia="zh-CN"/>
        </w:rPr>
        <w:t>11</w:t>
      </w:r>
      <w:r>
        <w:rPr>
          <w:rFonts w:ascii="宋体" w:eastAsia="宋体" w:hAnsi="宋体" w:cs="宋体" w:hint="eastAsia"/>
          <w:lang w:eastAsia="zh-CN"/>
        </w:rPr>
        <w:t>）售后服务保障措施</w:t>
      </w:r>
    </w:p>
    <w:p>
      <w:pPr>
        <w:ind w:firstLine="960" w:firstLineChars="400"/>
        <w:rPr>
          <w:rFonts w:ascii="宋体" w:eastAsia="宋体" w:hAnsi="宋体"/>
          <w:lang w:eastAsia="zh-CN"/>
        </w:rPr>
      </w:pPr>
      <w:r>
        <w:rPr>
          <w:rFonts w:ascii="宋体" w:eastAsia="宋体" w:hAnsi="宋体" w:cs="宋体" w:hint="eastAsia"/>
          <w:lang w:eastAsia="zh-CN"/>
        </w:rPr>
        <w:t>（</w:t>
      </w:r>
      <w:r>
        <w:rPr>
          <w:rFonts w:ascii="宋体" w:eastAsia="宋体" w:hAnsi="宋体" w:hint="eastAsia"/>
          <w:lang w:eastAsia="zh-CN"/>
        </w:rPr>
        <w:t>12</w:t>
      </w:r>
      <w:r>
        <w:rPr>
          <w:rFonts w:ascii="宋体" w:eastAsia="宋体" w:hAnsi="宋体" w:cs="宋体" w:hint="eastAsia"/>
          <w:lang w:eastAsia="zh-CN"/>
        </w:rPr>
        <w:t>）项目实施方案</w:t>
      </w:r>
    </w:p>
    <w:p>
      <w:pPr>
        <w:ind w:firstLine="960" w:firstLineChars="400"/>
        <w:rPr>
          <w:rFonts w:ascii="宋体" w:eastAsia="宋体" w:hAnsi="宋体"/>
          <w:lang w:eastAsia="zh-CN"/>
        </w:rPr>
      </w:pPr>
      <w:r>
        <w:rPr>
          <w:rFonts w:ascii="宋体" w:eastAsia="宋体" w:hAnsi="宋体" w:cs="宋体" w:hint="eastAsia"/>
          <w:lang w:eastAsia="zh-CN"/>
        </w:rPr>
        <w:t>（</w:t>
      </w:r>
      <w:r>
        <w:rPr>
          <w:rFonts w:ascii="宋体" w:eastAsia="宋体" w:hAnsi="宋体" w:hint="eastAsia"/>
          <w:lang w:eastAsia="zh-CN"/>
        </w:rPr>
        <w:t>13</w:t>
      </w:r>
      <w:r>
        <w:rPr>
          <w:rFonts w:ascii="宋体" w:eastAsia="宋体" w:hAnsi="宋体" w:cs="宋体" w:hint="eastAsia"/>
          <w:lang w:eastAsia="zh-CN"/>
        </w:rPr>
        <w:t>）企业认证</w:t>
      </w:r>
    </w:p>
    <w:p>
      <w:pPr>
        <w:ind w:firstLine="960" w:firstLineChars="400"/>
        <w:rPr>
          <w:rFonts w:ascii="宋体" w:eastAsia="宋体" w:hAnsi="宋体"/>
          <w:lang w:eastAsia="zh-CN"/>
        </w:rPr>
      </w:pPr>
      <w:r>
        <w:rPr>
          <w:rFonts w:ascii="宋体" w:eastAsia="宋体" w:hAnsi="宋体" w:cs="宋体" w:hint="eastAsia"/>
          <w:lang w:eastAsia="zh-CN"/>
        </w:rPr>
        <w:t>（</w:t>
      </w:r>
      <w:r>
        <w:rPr>
          <w:rFonts w:ascii="宋体" w:eastAsia="宋体" w:hAnsi="宋体" w:hint="eastAsia"/>
          <w:lang w:eastAsia="zh-CN"/>
        </w:rPr>
        <w:t>14</w:t>
      </w:r>
      <w:r>
        <w:rPr>
          <w:rFonts w:ascii="宋体" w:eastAsia="宋体" w:hAnsi="宋体" w:cs="宋体" w:hint="eastAsia"/>
          <w:lang w:eastAsia="zh-CN"/>
        </w:rPr>
        <w:t>）投标人同类项目业绩情况</w:t>
      </w:r>
    </w:p>
    <w:p>
      <w:pPr>
        <w:ind w:firstLine="960" w:firstLineChars="400"/>
        <w:rPr>
          <w:rFonts w:ascii="宋体" w:eastAsia="宋体" w:hAnsi="宋体" w:cs="宋体" w:hint="eastAsia"/>
          <w:lang w:eastAsia="zh-CN"/>
        </w:rPr>
      </w:pPr>
      <w:r>
        <w:rPr>
          <w:rFonts w:ascii="宋体" w:eastAsia="宋体" w:hAnsi="宋体" w:cs="宋体" w:hint="eastAsia"/>
          <w:lang w:eastAsia="zh-CN"/>
        </w:rPr>
        <w:t>（</w:t>
      </w:r>
      <w:r>
        <w:rPr>
          <w:rFonts w:ascii="宋体" w:eastAsia="宋体" w:hAnsi="宋体" w:hint="eastAsia"/>
          <w:lang w:eastAsia="zh-CN"/>
        </w:rPr>
        <w:t>15</w:t>
      </w:r>
      <w:r>
        <w:rPr>
          <w:rFonts w:ascii="宋体" w:eastAsia="宋体" w:hAnsi="宋体" w:cs="宋体" w:hint="eastAsia"/>
          <w:lang w:eastAsia="zh-CN"/>
        </w:rPr>
        <w:t>）履约情况</w:t>
      </w:r>
    </w:p>
    <w:p>
      <w:pPr>
        <w:ind w:firstLine="960" w:firstLineChars="400"/>
        <w:rPr>
          <w:rFonts w:ascii="宋体" w:eastAsia="宋体" w:hAnsi="宋体" w:cs="宋体"/>
          <w:lang w:eastAsia="zh-CN"/>
        </w:rPr>
      </w:pPr>
      <w:r>
        <w:rPr>
          <w:rFonts w:ascii="宋体" w:eastAsia="宋体" w:hAnsi="宋体" w:cs="宋体" w:hint="eastAsia"/>
          <w:lang w:eastAsia="zh-CN"/>
        </w:rPr>
        <w:t>（</w:t>
      </w:r>
      <w:r>
        <w:rPr>
          <w:rFonts w:ascii="宋体" w:eastAsia="宋体" w:hAnsi="宋体" w:hint="eastAsia"/>
          <w:lang w:eastAsia="zh-CN"/>
        </w:rPr>
        <w:t>16</w:t>
      </w:r>
      <w:r>
        <w:rPr>
          <w:rFonts w:ascii="宋体" w:eastAsia="宋体" w:hAnsi="宋体" w:cs="宋体" w:hint="eastAsia"/>
          <w:lang w:eastAsia="zh-CN"/>
        </w:rPr>
        <w:t>）诚信情况</w:t>
      </w:r>
    </w:p>
    <w:p>
      <w:pPr>
        <w:ind w:firstLine="960" w:firstLineChars="400"/>
        <w:rPr>
          <w:rFonts w:ascii="宋体" w:eastAsia="宋体" w:hAnsi="宋体"/>
          <w:lang w:eastAsia="zh-CN"/>
        </w:rPr>
      </w:pPr>
      <w:r>
        <w:rPr>
          <w:rFonts w:ascii="宋体" w:eastAsia="宋体" w:hAnsi="宋体" w:cs="宋体" w:hint="eastAsia"/>
          <w:lang w:eastAsia="zh-CN"/>
        </w:rPr>
        <w:t>（</w:t>
      </w:r>
      <w:r>
        <w:rPr>
          <w:rFonts w:ascii="宋体" w:eastAsia="宋体" w:hAnsi="宋体" w:hint="eastAsia"/>
          <w:lang w:eastAsia="zh-CN"/>
        </w:rPr>
        <w:t>17</w:t>
      </w:r>
      <w:r>
        <w:rPr>
          <w:rFonts w:ascii="宋体" w:eastAsia="宋体" w:hAnsi="宋体" w:cs="宋体" w:hint="eastAsia"/>
          <w:lang w:eastAsia="zh-CN"/>
        </w:rPr>
        <w:t>）投标人认为需要加以说明的其他内容</w:t>
      </w:r>
    </w:p>
    <w:p>
      <w:pPr>
        <w:widowControl w:val="0"/>
        <w:ind w:left="821" w:firstLine="1470" w:leftChars="342" w:firstLineChars="700"/>
        <w:jc w:val="both"/>
        <w:rPr>
          <w:rFonts w:ascii="宋体" w:eastAsia="宋体" w:hAnsi="宋体"/>
          <w:kern w:val="2"/>
          <w:sz w:val="21"/>
          <w:szCs w:val="22"/>
          <w:lang w:eastAsia="zh-CN"/>
        </w:rPr>
      </w:pPr>
    </w:p>
    <w:p>
      <w:pPr>
        <w:widowControl w:val="0"/>
        <w:ind w:left="821" w:leftChars="342"/>
        <w:jc w:val="both"/>
        <w:rPr>
          <w:rFonts w:ascii="宋体" w:eastAsia="宋体" w:hAnsi="宋体"/>
          <w:kern w:val="2"/>
          <w:sz w:val="21"/>
          <w:szCs w:val="21"/>
          <w:highlight w:val="yellow"/>
          <w:lang w:eastAsia="zh-CN"/>
        </w:rPr>
      </w:pPr>
    </w:p>
    <w:p>
      <w:pPr>
        <w:widowControl w:val="0"/>
        <w:spacing w:line="320" w:lineRule="atLeast"/>
        <w:jc w:val="both"/>
        <w:rPr>
          <w:rFonts w:ascii="宋体" w:eastAsia="宋体" w:hAnsi="宋体" w:hint="eastAsia"/>
          <w:b/>
          <w:kern w:val="2"/>
          <w:lang w:eastAsia="zh-CN"/>
        </w:rPr>
      </w:pPr>
      <w:r>
        <w:rPr>
          <w:rFonts w:ascii="宋体" w:eastAsia="宋体" w:hAnsi="宋体" w:cstheme="minorBidi" w:hint="eastAsia"/>
          <w:b/>
          <w:kern w:val="2"/>
          <w:lang w:eastAsia="zh-CN"/>
        </w:rPr>
        <w:t>备注：</w:t>
      </w:r>
    </w:p>
    <w:p>
      <w:pPr>
        <w:widowControl w:val="0"/>
        <w:snapToGrid w:val="0"/>
        <w:spacing w:line="320" w:lineRule="atLeast"/>
        <w:ind w:firstLine="480" w:firstLineChars="200"/>
        <w:jc w:val="both"/>
        <w:rPr>
          <w:rFonts w:ascii="宋体" w:eastAsia="宋体" w:hAnsi="宋体" w:hint="eastAsia"/>
          <w:b/>
          <w:kern w:val="2"/>
          <w:lang w:eastAsia="zh-CN"/>
        </w:rPr>
      </w:pPr>
      <w:r>
        <w:rPr>
          <w:rFonts w:ascii="宋体" w:eastAsia="宋体" w:hAnsi="宋体" w:cstheme="minorBidi" w:hint="eastAsia"/>
          <w:b/>
          <w:kern w:val="2"/>
          <w:lang w:eastAsia="zh-CN"/>
        </w:rPr>
        <w:t>1.本项目为网上电子投标项目，投标文件不需法人或授权委托人另行签字，无需加盖单位公章，招标文件另有规定的除外。</w:t>
      </w:r>
    </w:p>
    <w:p>
      <w:pPr>
        <w:widowControl w:val="0"/>
        <w:snapToGrid w:val="0"/>
        <w:spacing w:after="60" w:afterLines="25"/>
        <w:ind w:firstLine="480" w:firstLineChars="200"/>
        <w:jc w:val="both"/>
        <w:rPr>
          <w:rFonts w:ascii="宋体" w:eastAsia="宋体" w:hAnsi="宋体" w:hint="eastAsia"/>
          <w:b/>
          <w:kern w:val="2"/>
          <w:lang w:eastAsia="zh-CN"/>
        </w:rPr>
      </w:pPr>
      <w:bookmarkStart w:id="27" w:name="_Hlk72263559"/>
      <w:r>
        <w:rPr>
          <w:rFonts w:ascii="宋体" w:eastAsia="宋体" w:hAnsi="宋体" w:cstheme="minorBidi" w:hint="eastAsia"/>
          <w:b/>
          <w:kern w:val="2"/>
          <w:lang w:eastAsia="zh-CN"/>
        </w:rPr>
        <w:t>2.关于填写“开标一览表”的说明：“开标一览表”中除“投标单价”外，其他信息不作评审依据。</w:t>
      </w:r>
      <w:bookmarkEnd w:id="26"/>
      <w:bookmarkEnd w:id="27"/>
    </w:p>
    <w:p>
      <w:pPr>
        <w:widowControl w:val="0"/>
        <w:snapToGrid w:val="0"/>
        <w:spacing w:after="60" w:afterLines="25"/>
        <w:ind w:firstLine="480" w:firstLineChars="200"/>
        <w:jc w:val="both"/>
        <w:rPr>
          <w:rFonts w:ascii="宋体" w:eastAsia="宋体" w:hAnsi="宋体" w:hint="eastAsia"/>
          <w:b/>
          <w:kern w:val="2"/>
          <w:lang w:eastAsia="zh-CN"/>
        </w:rPr>
      </w:pPr>
    </w:p>
    <w:p>
      <w:pPr>
        <w:widowControl w:val="0"/>
        <w:snapToGrid w:val="0"/>
        <w:spacing w:after="60" w:afterLines="25"/>
        <w:ind w:firstLine="480" w:firstLineChars="200"/>
        <w:jc w:val="both"/>
        <w:rPr>
          <w:rFonts w:ascii="宋体" w:eastAsia="宋体" w:hAnsi="宋体" w:hint="eastAsia"/>
          <w:b/>
          <w:kern w:val="2"/>
          <w:lang w:eastAsia="zh-CN"/>
        </w:rPr>
      </w:pPr>
    </w:p>
    <w:p>
      <w:pPr>
        <w:widowControl w:val="0"/>
        <w:snapToGrid w:val="0"/>
        <w:spacing w:after="60" w:afterLines="25"/>
        <w:ind w:firstLine="480" w:firstLineChars="200"/>
        <w:jc w:val="both"/>
        <w:rPr>
          <w:rFonts w:ascii="宋体" w:eastAsia="宋体" w:hAnsi="宋体" w:hint="eastAsia"/>
          <w:b/>
          <w:kern w:val="2"/>
          <w:lang w:eastAsia="zh-CN"/>
        </w:rPr>
      </w:pPr>
    </w:p>
    <w:p>
      <w:pPr>
        <w:widowControl w:val="0"/>
        <w:snapToGrid w:val="0"/>
        <w:spacing w:after="60" w:afterLines="25"/>
        <w:ind w:firstLine="480" w:firstLineChars="200"/>
        <w:jc w:val="both"/>
        <w:rPr>
          <w:rFonts w:ascii="宋体" w:eastAsia="宋体" w:hAnsi="宋体" w:hint="eastAsia"/>
          <w:b/>
          <w:kern w:val="2"/>
          <w:lang w:eastAsia="zh-CN"/>
        </w:rPr>
      </w:pPr>
    </w:p>
    <w:p>
      <w:pPr>
        <w:ind w:firstLine="420"/>
        <w:rPr>
          <w:rFonts w:ascii="宋体" w:eastAsia="宋体" w:hAnsi="宋体" w:hint="eastAsia"/>
          <w:b/>
          <w:kern w:val="2"/>
          <w:szCs w:val="20"/>
          <w:lang w:eastAsia="zh-CN"/>
        </w:rPr>
      </w:pPr>
    </w:p>
    <w:p>
      <w:pPr>
        <w:ind w:firstLine="420"/>
        <w:rPr>
          <w:rFonts w:ascii="宋体" w:eastAsia="宋体" w:hAnsi="宋体" w:hint="eastAsia"/>
          <w:b/>
          <w:kern w:val="2"/>
          <w:szCs w:val="20"/>
          <w:lang w:eastAsia="zh-CN"/>
        </w:rPr>
      </w:pPr>
    </w:p>
    <w:p>
      <w:pPr>
        <w:ind w:firstLine="420"/>
        <w:rPr>
          <w:rFonts w:ascii="宋体" w:eastAsia="宋体" w:hAnsi="宋体" w:hint="eastAsia"/>
          <w:b/>
          <w:kern w:val="2"/>
          <w:szCs w:val="20"/>
          <w:lang w:eastAsia="zh-CN"/>
        </w:rPr>
      </w:pPr>
    </w:p>
    <w:p>
      <w:pPr>
        <w:ind w:firstLine="420"/>
        <w:rPr>
          <w:rFonts w:ascii="宋体" w:eastAsia="宋体" w:hAnsi="宋体" w:hint="eastAsia"/>
          <w:b/>
          <w:kern w:val="2"/>
          <w:szCs w:val="20"/>
          <w:lang w:eastAsia="zh-CN"/>
        </w:rPr>
      </w:pPr>
    </w:p>
    <w:p>
      <w:pPr>
        <w:widowControl w:val="0"/>
        <w:snapToGrid w:val="0"/>
        <w:spacing w:after="60" w:afterLines="25"/>
        <w:ind w:firstLine="480" w:firstLineChars="200"/>
        <w:jc w:val="both"/>
        <w:rPr>
          <w:rFonts w:ascii="宋体" w:eastAsia="宋体" w:hAnsi="宋体" w:hint="eastAsia"/>
          <w:b/>
          <w:kern w:val="2"/>
          <w:lang w:eastAsia="zh-CN"/>
        </w:rPr>
      </w:pPr>
    </w:p>
    <w:p>
      <w:pPr>
        <w:rPr>
          <w:rFonts w:ascii="宋体" w:eastAsia="宋体" w:hAnsi="宋体" w:hint="eastAsia"/>
          <w:b/>
          <w:kern w:val="2"/>
          <w:lang w:eastAsia="zh-CN"/>
        </w:rPr>
      </w:pPr>
    </w:p>
    <w:p>
      <w:pPr>
        <w:keepNext/>
        <w:keepLines/>
        <w:widowControl w:val="0"/>
        <w:spacing w:line="360" w:lineRule="auto"/>
        <w:jc w:val="center"/>
        <w:outlineLvl w:val="2"/>
        <w:rPr>
          <w:rFonts w:ascii="宋体" w:eastAsia="宋体" w:hAnsi="宋体" w:cs="宋体" w:hint="eastAsia"/>
          <w:b/>
          <w:kern w:val="2"/>
          <w:lang w:eastAsia="zh-CN"/>
        </w:rPr>
      </w:pPr>
      <w:r>
        <w:rPr>
          <w:rFonts w:ascii="宋体" w:eastAsia="宋体" w:hAnsi="宋体" w:cs="宋体" w:hint="eastAsia"/>
          <w:b/>
          <w:kern w:val="2"/>
          <w:lang w:eastAsia="zh-CN"/>
        </w:rPr>
        <w:t>一、投标函</w:t>
      </w:r>
    </w:p>
    <w:p>
      <w:pPr>
        <w:widowControl w:val="0"/>
        <w:spacing w:line="360" w:lineRule="auto"/>
        <w:jc w:val="both"/>
        <w:rPr>
          <w:rFonts w:ascii="宋体" w:eastAsia="宋体" w:hAnsi="宋体" w:hint="eastAsia"/>
          <w:kern w:val="2"/>
          <w:sz w:val="21"/>
          <w:szCs w:val="21"/>
          <w:lang w:eastAsia="zh-CN"/>
        </w:rPr>
      </w:pPr>
      <w:bookmarkStart w:id="28" w:name="_Hlk72257506"/>
      <w:r>
        <w:rPr>
          <w:rFonts w:ascii="宋体" w:eastAsia="宋体" w:hAnsi="宋体" w:cstheme="minorBidi" w:hint="eastAsia"/>
          <w:kern w:val="2"/>
          <w:sz w:val="21"/>
          <w:szCs w:val="21"/>
          <w:lang w:eastAsia="zh-CN"/>
        </w:rPr>
        <w:t>致：</w:t>
      </w:r>
      <w:r>
        <w:rPr>
          <w:rFonts w:ascii="宋体" w:eastAsia="宋体" w:hAnsi="宋体" w:cstheme="minorBidi" w:hint="eastAsia"/>
          <w:b/>
          <w:color w:val="000000"/>
          <w:kern w:val="2"/>
          <w:sz w:val="21"/>
          <w:szCs w:val="21"/>
          <w:u w:val="single"/>
          <w:lang w:eastAsia="zh-CN"/>
        </w:rPr>
        <w:t>深圳市千里招标代理有限公司</w:t>
      </w:r>
    </w:p>
    <w:p>
      <w:pPr>
        <w:widowControl w:val="0"/>
        <w:spacing w:line="360" w:lineRule="auto"/>
        <w:ind w:firstLine="420" w:firstLineChars="200"/>
        <w:jc w:val="both"/>
        <w:rPr>
          <w:rFonts w:ascii="宋体" w:eastAsia="宋体" w:hAnsi="宋体" w:cs="宋体" w:hint="eastAsia"/>
          <w:kern w:val="2"/>
          <w:sz w:val="21"/>
          <w:szCs w:val="21"/>
          <w:lang w:eastAsia="zh-CN"/>
        </w:rPr>
      </w:pPr>
      <w:bookmarkStart w:id="29" w:name="_Hlk73818812"/>
      <w:r>
        <w:rPr>
          <w:rFonts w:ascii="宋体" w:eastAsia="宋体" w:hAnsi="宋体" w:cs="宋体" w:hint="eastAsia"/>
          <w:kern w:val="2"/>
          <w:sz w:val="21"/>
          <w:szCs w:val="21"/>
          <w:lang w:eastAsia="zh-CN"/>
        </w:rPr>
        <w:t>1、根据已收到贵单位的项目编号为LHAZXDL-2025-00115</w:t>
      </w:r>
      <w:r>
        <w:rPr>
          <w:rFonts w:ascii="宋体" w:eastAsia="宋体" w:hAnsi="宋体" w:cs="宋体" w:hint="eastAsia"/>
          <w:kern w:val="2"/>
          <w:sz w:val="21"/>
          <w:szCs w:val="21"/>
          <w:u w:val="thick"/>
          <w:lang w:eastAsia="zh-CN"/>
        </w:rPr>
        <w:t xml:space="preserve"> </w:t>
      </w:r>
      <w:r>
        <w:rPr>
          <w:rFonts w:ascii="宋体" w:eastAsia="宋体" w:hAnsi="宋体" w:cs="宋体" w:hint="eastAsia"/>
          <w:kern w:val="2"/>
          <w:sz w:val="21"/>
          <w:szCs w:val="21"/>
          <w:lang w:eastAsia="zh-CN"/>
        </w:rPr>
        <w:t>的深圳市龙华区中心医院直饮水机租赁服务项目的招标文件，遵照《深圳经济特区政府采购条例》和《深圳网上政府采购管理暂行办法》等有关规定，我单位经研究上述招标文件的专用条款及通用条款后，</w:t>
      </w:r>
      <w:bookmarkStart w:id="30" w:name="_Hlk72263588"/>
      <w:r>
        <w:rPr>
          <w:rFonts w:ascii="宋体" w:eastAsia="宋体" w:hAnsi="宋体" w:cs="宋体" w:hint="eastAsia"/>
          <w:kern w:val="2"/>
          <w:sz w:val="21"/>
          <w:szCs w:val="21"/>
          <w:lang w:eastAsia="zh-CN"/>
        </w:rPr>
        <w:t>愿意按照招标文件要求承包上述项目并修补其任何缺陷。</w:t>
      </w:r>
      <w:bookmarkEnd w:id="30"/>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w:t>
      </w:r>
      <w:bookmarkStart w:id="31" w:name="_Hlk73819847"/>
      <w:r>
        <w:rPr>
          <w:rFonts w:ascii="宋体" w:eastAsia="宋体" w:hAnsi="宋体" w:cs="宋体" w:hint="eastAsia"/>
          <w:kern w:val="2"/>
          <w:sz w:val="21"/>
          <w:szCs w:val="21"/>
          <w:lang w:eastAsia="zh-CN"/>
        </w:rPr>
        <w:t>投标价格见投标书编制软件中《开标一览表》中填写的投标单价。</w:t>
      </w:r>
      <w:bookmarkEnd w:id="31"/>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3、如果我单位中标，我单位将按照招标文件的要求足额提交履约担保。</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4、我单位同意所递交的投标文件在“对通用条款的补充内容”中明确的投标有效期内有效，在此期间内我单位的投标有可能中标，我方将受此约束。</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5、除非另外达成协议并生效，贵单位的中标通知书和本投标文件将构成合同的重要内容。</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6、我单位理解贵单位将不受必须接受所收到的最低报价或其它任何投标文件的约束。</w:t>
      </w:r>
      <w:bookmarkEnd w:id="29"/>
    </w:p>
    <w:p>
      <w:pPr>
        <w:widowControl w:val="0"/>
        <w:spacing w:line="360" w:lineRule="auto"/>
        <w:ind w:firstLine="420" w:firstLineChars="200"/>
        <w:jc w:val="both"/>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7、如我单位提交样品，且未在规定时间内取回样品的，视同放弃取回，同意深圳市千里招标代理有限公司对我单位提交的样品进行清理。</w:t>
      </w:r>
    </w:p>
    <w:p>
      <w:pPr>
        <w:widowControl w:val="0"/>
        <w:spacing w:line="360" w:lineRule="auto"/>
        <w:ind w:left="480" w:firstLine="210" w:leftChars="200" w:firstLineChars="100"/>
        <w:jc w:val="both"/>
        <w:rPr>
          <w:rFonts w:ascii="宋体" w:eastAsia="宋体" w:hAnsi="宋体"/>
          <w:kern w:val="2"/>
          <w:sz w:val="21"/>
          <w:szCs w:val="21"/>
          <w:lang w:eastAsia="zh-CN"/>
        </w:rPr>
      </w:pP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投标人：</w:t>
      </w:r>
      <w:r>
        <w:rPr>
          <w:rFonts w:ascii="宋体" w:eastAsia="宋体" w:hAnsi="宋体" w:cs="宋体" w:hint="eastAsia"/>
          <w:kern w:val="2"/>
          <w:sz w:val="21"/>
          <w:szCs w:val="21"/>
          <w:u w:val="thick"/>
          <w:lang w:eastAsia="zh-CN"/>
        </w:rPr>
        <w:t xml:space="preserve">                   </w:t>
      </w:r>
      <w:r>
        <w:rPr>
          <w:rFonts w:ascii="宋体" w:eastAsia="宋体" w:hAnsi="宋体" w:cs="宋体" w:hint="eastAsia"/>
          <w:kern w:val="2"/>
          <w:sz w:val="21"/>
          <w:szCs w:val="21"/>
          <w:lang w:eastAsia="zh-CN"/>
        </w:rPr>
        <w:t xml:space="preserve">  ；  </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单位地址：</w:t>
      </w:r>
      <w:r>
        <w:rPr>
          <w:rFonts w:ascii="宋体" w:eastAsia="宋体" w:hAnsi="宋体" w:cs="宋体" w:hint="eastAsia"/>
          <w:kern w:val="2"/>
          <w:sz w:val="21"/>
          <w:szCs w:val="21"/>
          <w:u w:val="thick"/>
          <w:lang w:eastAsia="zh-CN"/>
        </w:rPr>
        <w:t xml:space="preserve">                                            </w:t>
      </w:r>
      <w:r>
        <w:rPr>
          <w:rFonts w:ascii="宋体" w:eastAsia="宋体" w:hAnsi="宋体" w:cs="宋体" w:hint="eastAsia"/>
          <w:kern w:val="2"/>
          <w:sz w:val="21"/>
          <w:szCs w:val="21"/>
          <w:lang w:eastAsia="zh-CN"/>
        </w:rPr>
        <w:t>；</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法定代表人（负责人）或其授权委托代理人：</w:t>
      </w:r>
      <w:r>
        <w:rPr>
          <w:rFonts w:ascii="宋体" w:eastAsia="宋体" w:hAnsi="宋体" w:cs="宋体" w:hint="eastAsia"/>
          <w:kern w:val="2"/>
          <w:sz w:val="21"/>
          <w:szCs w:val="21"/>
          <w:u w:val="thick"/>
          <w:lang w:eastAsia="zh-CN"/>
        </w:rPr>
        <w:t xml:space="preserve">                       </w:t>
      </w:r>
      <w:r>
        <w:rPr>
          <w:rFonts w:ascii="宋体" w:eastAsia="宋体" w:hAnsi="宋体" w:cs="宋体" w:hint="eastAsia"/>
          <w:kern w:val="2"/>
          <w:sz w:val="21"/>
          <w:szCs w:val="21"/>
          <w:lang w:eastAsia="zh-CN"/>
        </w:rPr>
        <w:t>；</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开户银行名称：</w:t>
      </w:r>
      <w:r>
        <w:rPr>
          <w:rFonts w:ascii="宋体" w:eastAsia="宋体" w:hAnsi="宋体" w:cs="宋体" w:hint="eastAsia"/>
          <w:kern w:val="2"/>
          <w:sz w:val="21"/>
          <w:szCs w:val="21"/>
          <w:u w:val="thick"/>
          <w:lang w:eastAsia="zh-CN"/>
        </w:rPr>
        <w:t xml:space="preserve">                        </w:t>
      </w:r>
      <w:r>
        <w:rPr>
          <w:rFonts w:ascii="宋体" w:eastAsia="宋体" w:hAnsi="宋体" w:cs="宋体" w:hint="eastAsia"/>
          <w:kern w:val="2"/>
          <w:sz w:val="21"/>
          <w:szCs w:val="21"/>
          <w:lang w:eastAsia="zh-CN"/>
        </w:rPr>
        <w:t>；</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开户银行账号：</w:t>
      </w:r>
      <w:r>
        <w:rPr>
          <w:rFonts w:ascii="宋体" w:eastAsia="宋体" w:hAnsi="宋体" w:cs="宋体" w:hint="eastAsia"/>
          <w:kern w:val="2"/>
          <w:sz w:val="21"/>
          <w:szCs w:val="21"/>
          <w:u w:val="thick"/>
          <w:lang w:eastAsia="zh-CN"/>
        </w:rPr>
        <w:t xml:space="preserve">                        </w:t>
      </w:r>
      <w:r>
        <w:rPr>
          <w:rFonts w:ascii="宋体" w:eastAsia="宋体" w:hAnsi="宋体" w:cs="宋体" w:hint="eastAsia"/>
          <w:kern w:val="2"/>
          <w:sz w:val="21"/>
          <w:szCs w:val="21"/>
          <w:lang w:eastAsia="zh-CN"/>
        </w:rPr>
        <w:t>；</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邮政编码：</w:t>
      </w:r>
      <w:r>
        <w:rPr>
          <w:rFonts w:ascii="宋体" w:eastAsia="宋体" w:hAnsi="宋体" w:cs="宋体" w:hint="eastAsia"/>
          <w:kern w:val="2"/>
          <w:sz w:val="21"/>
          <w:szCs w:val="21"/>
          <w:u w:val="thick"/>
          <w:lang w:eastAsia="zh-CN"/>
        </w:rPr>
        <w:t xml:space="preserve">          </w:t>
      </w:r>
      <w:r>
        <w:rPr>
          <w:rFonts w:ascii="宋体" w:eastAsia="宋体" w:hAnsi="宋体" w:cs="宋体" w:hint="eastAsia"/>
          <w:kern w:val="2"/>
          <w:sz w:val="21"/>
          <w:szCs w:val="21"/>
          <w:lang w:eastAsia="zh-CN"/>
        </w:rPr>
        <w:t xml:space="preserve">  电话：</w:t>
      </w:r>
      <w:r>
        <w:rPr>
          <w:rFonts w:ascii="宋体" w:eastAsia="宋体" w:hAnsi="宋体" w:cs="宋体" w:hint="eastAsia"/>
          <w:kern w:val="2"/>
          <w:sz w:val="21"/>
          <w:szCs w:val="21"/>
          <w:u w:val="thick"/>
          <w:lang w:eastAsia="zh-CN"/>
        </w:rPr>
        <w:t xml:space="preserve">           </w:t>
      </w:r>
      <w:r>
        <w:rPr>
          <w:rFonts w:ascii="宋体" w:eastAsia="宋体" w:hAnsi="宋体" w:cs="宋体" w:hint="eastAsia"/>
          <w:kern w:val="2"/>
          <w:sz w:val="21"/>
          <w:szCs w:val="21"/>
          <w:lang w:eastAsia="zh-CN"/>
        </w:rPr>
        <w:t xml:space="preserve"> 传真：</w:t>
      </w:r>
      <w:r>
        <w:rPr>
          <w:rFonts w:ascii="宋体" w:eastAsia="宋体" w:hAnsi="宋体" w:cs="宋体" w:hint="eastAsia"/>
          <w:kern w:val="2"/>
          <w:sz w:val="21"/>
          <w:szCs w:val="21"/>
          <w:u w:val="thick"/>
          <w:lang w:eastAsia="zh-CN"/>
        </w:rPr>
        <w:t xml:space="preserve">                            </w:t>
      </w:r>
      <w:r>
        <w:rPr>
          <w:rFonts w:ascii="宋体" w:eastAsia="宋体" w:hAnsi="宋体" w:cs="宋体" w:hint="eastAsia"/>
          <w:kern w:val="2"/>
          <w:sz w:val="21"/>
          <w:szCs w:val="21"/>
          <w:lang w:eastAsia="zh-CN"/>
        </w:rPr>
        <w:t xml:space="preserve">；     </w:t>
      </w:r>
    </w:p>
    <w:p>
      <w:pPr>
        <w:widowControl w:val="0"/>
        <w:spacing w:line="360" w:lineRule="auto"/>
        <w:jc w:val="both"/>
        <w:rPr>
          <w:rFonts w:ascii="宋体" w:eastAsia="宋体" w:hAnsi="宋体" w:hint="eastAsia"/>
          <w:kern w:val="2"/>
          <w:sz w:val="21"/>
          <w:szCs w:val="21"/>
          <w:lang w:eastAsia="zh-CN"/>
        </w:rPr>
      </w:pPr>
      <w:r>
        <w:rPr>
          <w:rFonts w:ascii="宋体" w:eastAsia="宋体" w:hAnsi="宋体" w:cs="宋体" w:hint="eastAsia"/>
          <w:kern w:val="2"/>
          <w:sz w:val="21"/>
          <w:szCs w:val="21"/>
          <w:lang w:eastAsia="zh-CN"/>
        </w:rPr>
        <w:t>日期：</w:t>
      </w:r>
      <w:r>
        <w:rPr>
          <w:rFonts w:ascii="宋体" w:eastAsia="宋体" w:hAnsi="宋体" w:cs="宋体" w:hint="eastAsia"/>
          <w:kern w:val="2"/>
          <w:sz w:val="21"/>
          <w:szCs w:val="21"/>
          <w:u w:val="thick"/>
          <w:lang w:eastAsia="zh-CN"/>
        </w:rPr>
        <w:t xml:space="preserve">       </w:t>
      </w:r>
      <w:r>
        <w:rPr>
          <w:rFonts w:ascii="宋体" w:eastAsia="宋体" w:hAnsi="宋体" w:cs="宋体" w:hint="eastAsia"/>
          <w:kern w:val="2"/>
          <w:sz w:val="21"/>
          <w:szCs w:val="21"/>
          <w:lang w:eastAsia="zh-CN"/>
        </w:rPr>
        <w:t>年</w:t>
      </w:r>
      <w:r>
        <w:rPr>
          <w:rFonts w:ascii="宋体" w:eastAsia="宋体" w:hAnsi="宋体" w:cs="宋体" w:hint="eastAsia"/>
          <w:kern w:val="2"/>
          <w:sz w:val="21"/>
          <w:szCs w:val="21"/>
          <w:u w:val="thick"/>
          <w:lang w:eastAsia="zh-CN"/>
        </w:rPr>
        <w:t xml:space="preserve">     </w:t>
      </w:r>
      <w:r>
        <w:rPr>
          <w:rFonts w:ascii="宋体" w:eastAsia="宋体" w:hAnsi="宋体" w:cs="宋体" w:hint="eastAsia"/>
          <w:kern w:val="2"/>
          <w:sz w:val="21"/>
          <w:szCs w:val="21"/>
          <w:lang w:eastAsia="zh-CN"/>
        </w:rPr>
        <w:t>月</w:t>
      </w:r>
      <w:r>
        <w:rPr>
          <w:rFonts w:ascii="宋体" w:eastAsia="宋体" w:hAnsi="宋体" w:cs="宋体" w:hint="eastAsia"/>
          <w:kern w:val="2"/>
          <w:sz w:val="21"/>
          <w:szCs w:val="21"/>
          <w:u w:val="thick"/>
          <w:lang w:eastAsia="zh-CN"/>
        </w:rPr>
        <w:t xml:space="preserve">    </w:t>
      </w:r>
      <w:r>
        <w:rPr>
          <w:rFonts w:ascii="宋体" w:eastAsia="宋体" w:hAnsi="宋体" w:cs="宋体" w:hint="eastAsia"/>
          <w:kern w:val="2"/>
          <w:sz w:val="21"/>
          <w:szCs w:val="21"/>
          <w:lang w:eastAsia="zh-CN"/>
        </w:rPr>
        <w:t xml:space="preserve">日  </w:t>
      </w:r>
    </w:p>
    <w:p>
      <w:pPr>
        <w:widowControl w:val="0"/>
        <w:jc w:val="both"/>
        <w:rPr>
          <w:rFonts w:ascii="宋体" w:eastAsia="宋体" w:hAnsi="宋体" w:hint="eastAsia"/>
          <w:kern w:val="2"/>
          <w:sz w:val="21"/>
          <w:szCs w:val="22"/>
          <w:lang w:eastAsia="zh-CN"/>
        </w:rPr>
      </w:pPr>
    </w:p>
    <w:p>
      <w:pPr>
        <w:widowControl w:val="0"/>
        <w:jc w:val="both"/>
        <w:rPr>
          <w:rFonts w:ascii="宋体" w:eastAsia="宋体" w:hAnsi="宋体" w:hint="eastAsia"/>
          <w:kern w:val="2"/>
          <w:sz w:val="21"/>
          <w:szCs w:val="22"/>
          <w:lang w:eastAsia="zh-CN"/>
        </w:rPr>
      </w:pPr>
    </w:p>
    <w:p>
      <w:pPr>
        <w:widowControl w:val="0"/>
        <w:jc w:val="both"/>
        <w:rPr>
          <w:rFonts w:ascii="宋体" w:eastAsia="宋体" w:hAnsi="宋体" w:hint="eastAsia"/>
          <w:kern w:val="2"/>
          <w:sz w:val="21"/>
          <w:szCs w:val="22"/>
          <w:lang w:eastAsia="zh-CN"/>
        </w:rPr>
      </w:pPr>
    </w:p>
    <w:p>
      <w:pPr>
        <w:widowControl w:val="0"/>
        <w:jc w:val="both"/>
        <w:rPr>
          <w:rFonts w:ascii="宋体" w:eastAsia="宋体" w:hAnsi="宋体" w:hint="eastAsia"/>
          <w:kern w:val="2"/>
          <w:sz w:val="21"/>
          <w:szCs w:val="22"/>
          <w:lang w:eastAsia="zh-CN"/>
        </w:rPr>
      </w:pPr>
    </w:p>
    <w:p>
      <w:pPr>
        <w:widowControl w:val="0"/>
        <w:jc w:val="both"/>
        <w:rPr>
          <w:rFonts w:ascii="宋体" w:eastAsia="宋体" w:hAnsi="宋体" w:hint="eastAsia"/>
          <w:kern w:val="2"/>
          <w:sz w:val="21"/>
          <w:szCs w:val="22"/>
          <w:lang w:eastAsia="zh-CN"/>
        </w:rPr>
      </w:pPr>
    </w:p>
    <w:p>
      <w:pPr>
        <w:widowControl w:val="0"/>
        <w:jc w:val="both"/>
        <w:rPr>
          <w:rFonts w:ascii="宋体" w:eastAsia="宋体" w:hAnsi="宋体" w:hint="eastAsia"/>
          <w:kern w:val="2"/>
          <w:sz w:val="21"/>
          <w:szCs w:val="22"/>
          <w:lang w:eastAsia="zh-CN"/>
        </w:rPr>
      </w:pPr>
    </w:p>
    <w:p>
      <w:pPr>
        <w:widowControl w:val="0"/>
        <w:jc w:val="both"/>
        <w:rPr>
          <w:rFonts w:ascii="宋体" w:eastAsia="宋体" w:hAnsi="宋体" w:hint="eastAsia"/>
          <w:kern w:val="2"/>
          <w:sz w:val="21"/>
          <w:szCs w:val="22"/>
          <w:lang w:eastAsia="zh-CN"/>
        </w:rPr>
      </w:pPr>
    </w:p>
    <w:p>
      <w:pPr>
        <w:widowControl w:val="0"/>
        <w:jc w:val="both"/>
        <w:rPr>
          <w:rFonts w:ascii="宋体" w:eastAsia="宋体" w:hAnsi="宋体" w:hint="eastAsia"/>
          <w:kern w:val="2"/>
          <w:sz w:val="21"/>
          <w:szCs w:val="22"/>
          <w:lang w:eastAsia="zh-CN"/>
        </w:rPr>
      </w:pPr>
    </w:p>
    <w:p>
      <w:pPr>
        <w:widowControl w:val="0"/>
        <w:jc w:val="both"/>
        <w:rPr>
          <w:rFonts w:ascii="宋体" w:eastAsia="宋体" w:hAnsi="宋体" w:hint="eastAsia"/>
          <w:kern w:val="2"/>
          <w:sz w:val="21"/>
          <w:szCs w:val="22"/>
          <w:lang w:eastAsia="zh-CN"/>
        </w:rPr>
      </w:pPr>
    </w:p>
    <w:p>
      <w:pPr>
        <w:widowControl w:val="0"/>
        <w:jc w:val="both"/>
        <w:rPr>
          <w:rFonts w:ascii="宋体" w:eastAsia="宋体" w:hAnsi="宋体" w:hint="eastAsia"/>
          <w:kern w:val="2"/>
          <w:sz w:val="21"/>
          <w:szCs w:val="22"/>
          <w:lang w:eastAsia="zh-CN"/>
        </w:rPr>
      </w:pPr>
    </w:p>
    <w:p>
      <w:pPr>
        <w:widowControl w:val="0"/>
        <w:jc w:val="both"/>
        <w:rPr>
          <w:rFonts w:ascii="宋体" w:eastAsia="宋体" w:hAnsi="宋体" w:hint="eastAsia"/>
          <w:kern w:val="2"/>
          <w:sz w:val="21"/>
          <w:szCs w:val="22"/>
          <w:lang w:eastAsia="zh-CN"/>
        </w:rPr>
      </w:pPr>
    </w:p>
    <w:p>
      <w:pPr>
        <w:widowControl w:val="0"/>
        <w:jc w:val="both"/>
        <w:rPr>
          <w:rFonts w:ascii="宋体" w:eastAsia="宋体" w:hAnsi="宋体" w:hint="eastAsia"/>
          <w:kern w:val="2"/>
          <w:sz w:val="21"/>
          <w:szCs w:val="22"/>
          <w:lang w:eastAsia="zh-CN"/>
        </w:rPr>
      </w:pPr>
    </w:p>
    <w:bookmarkEnd w:id="28"/>
    <w:p>
      <w:pPr>
        <w:keepNext/>
        <w:keepLines/>
        <w:widowControl w:val="0"/>
        <w:spacing w:line="360" w:lineRule="auto"/>
        <w:jc w:val="center"/>
        <w:outlineLvl w:val="2"/>
        <w:rPr>
          <w:rFonts w:ascii="宋体" w:eastAsia="宋体" w:hAnsi="宋体" w:cs="宋体" w:hint="eastAsia"/>
          <w:b/>
          <w:kern w:val="2"/>
          <w:lang w:eastAsia="zh-CN"/>
        </w:rPr>
      </w:pPr>
      <w:r>
        <w:rPr>
          <w:rFonts w:ascii="宋体" w:eastAsia="宋体" w:hAnsi="宋体" w:cs="宋体" w:hint="eastAsia"/>
          <w:b/>
          <w:kern w:val="2"/>
          <w:lang w:eastAsia="zh-CN"/>
        </w:rPr>
        <w:t>二、政府采购投标及履约承诺函</w:t>
      </w:r>
    </w:p>
    <w:p>
      <w:pPr>
        <w:rPr>
          <w:rFonts w:ascii="宋体" w:eastAsia="宋体" w:hAnsi="宋体"/>
          <w:lang w:eastAsia="zh-CN"/>
        </w:rPr>
      </w:pPr>
    </w:p>
    <w:p>
      <w:pPr>
        <w:rPr>
          <w:rFonts w:ascii="宋体" w:eastAsia="宋体" w:hAnsi="宋体"/>
          <w:sz w:val="21"/>
          <w:szCs w:val="21"/>
          <w:lang w:eastAsia="zh-CN"/>
        </w:rPr>
      </w:pPr>
    </w:p>
    <w:p>
      <w:pPr>
        <w:spacing w:line="360" w:lineRule="auto"/>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致：</w:t>
      </w:r>
      <w:r>
        <w:rPr>
          <w:rFonts w:ascii="宋体" w:eastAsia="宋体" w:hAnsi="宋体" w:cs="宋体" w:hint="eastAsia"/>
          <w:color w:val="000000"/>
          <w:sz w:val="21"/>
          <w:szCs w:val="21"/>
          <w:u w:val="single"/>
          <w:lang w:eastAsia="zh-CN"/>
        </w:rPr>
        <w:t>深圳市千里招标代理有限公司</w:t>
      </w:r>
    </w:p>
    <w:p>
      <w:pPr>
        <w:spacing w:line="360" w:lineRule="auto"/>
        <w:ind w:right="-815" w:firstLine="420" w:firstLineChars="200"/>
        <w:rPr>
          <w:rFonts w:ascii="宋体" w:eastAsia="宋体" w:hAnsi="宋体" w:cs="宋体" w:hint="eastAsia"/>
          <w:sz w:val="21"/>
          <w:szCs w:val="21"/>
          <w:lang w:eastAsia="zh-CN"/>
        </w:rPr>
      </w:pPr>
      <w:r>
        <w:rPr>
          <w:rFonts w:ascii="宋体" w:eastAsia="宋体" w:hAnsi="宋体" w:cs="宋体" w:hint="eastAsia"/>
          <w:sz w:val="21"/>
          <w:szCs w:val="21"/>
          <w:lang w:eastAsia="zh-CN"/>
        </w:rPr>
        <w:t>我单位承诺：</w:t>
      </w:r>
    </w:p>
    <w:p>
      <w:pPr>
        <w:spacing w:line="360" w:lineRule="auto"/>
        <w:ind w:firstLine="420" w:firstLineChars="200"/>
        <w:rPr>
          <w:rFonts w:ascii="宋体" w:eastAsia="宋体" w:hAnsi="宋体" w:cs="宋体" w:hint="eastAsia"/>
          <w:sz w:val="21"/>
          <w:szCs w:val="21"/>
          <w:lang w:eastAsia="zh-CN"/>
        </w:rPr>
      </w:pPr>
      <w:r>
        <w:rPr>
          <w:rFonts w:ascii="宋体" w:eastAsia="宋体" w:hAnsi="宋体" w:cs="宋体" w:hint="eastAsia"/>
          <w:sz w:val="21"/>
          <w:szCs w:val="21"/>
          <w:lang w:eastAsia="zh-CN"/>
        </w:rPr>
        <w:t>1.我单位本招标项目所提供的货物或服务未侵犯知识产权。</w:t>
      </w:r>
    </w:p>
    <w:p>
      <w:pPr>
        <w:spacing w:line="360" w:lineRule="auto"/>
        <w:ind w:firstLine="420" w:firstLineChars="200"/>
        <w:rPr>
          <w:rFonts w:ascii="宋体" w:eastAsia="宋体" w:hAnsi="宋体" w:cs="宋体" w:hint="eastAsia"/>
          <w:sz w:val="21"/>
          <w:szCs w:val="21"/>
          <w:lang w:eastAsia="zh-CN"/>
        </w:rPr>
      </w:pPr>
      <w:r>
        <w:rPr>
          <w:rFonts w:ascii="宋体" w:eastAsia="宋体" w:hAnsi="宋体" w:cs="宋体" w:hint="eastAsia"/>
          <w:sz w:val="21"/>
          <w:szCs w:val="21"/>
          <w:lang w:eastAsia="zh-CN"/>
        </w:rPr>
        <w:t>2.我单位参与本项目投标前三年内，在经营活动中没有重大违法记录。</w:t>
      </w:r>
    </w:p>
    <w:p>
      <w:pPr>
        <w:spacing w:line="360" w:lineRule="auto"/>
        <w:ind w:firstLine="420" w:firstLineChars="200"/>
        <w:rPr>
          <w:rFonts w:ascii="宋体" w:eastAsia="宋体" w:hAnsi="宋体" w:cs="宋体" w:hint="eastAsia"/>
          <w:sz w:val="21"/>
          <w:szCs w:val="21"/>
          <w:lang w:eastAsia="zh-CN"/>
        </w:rPr>
      </w:pPr>
      <w:r>
        <w:rPr>
          <w:rFonts w:ascii="宋体" w:eastAsia="宋体" w:hAnsi="宋体" w:cs="宋体" w:hint="eastAsia"/>
          <w:sz w:val="21"/>
          <w:szCs w:val="21"/>
          <w:lang w:eastAsia="zh-CN"/>
        </w:rPr>
        <w:t>3.我单位参与本项目投标前三年内，在经营活动中无行贿犯罪记录。</w:t>
      </w:r>
    </w:p>
    <w:p>
      <w:pPr>
        <w:spacing w:line="360" w:lineRule="auto"/>
        <w:ind w:firstLine="420" w:firstLineChars="200"/>
        <w:rPr>
          <w:rFonts w:ascii="宋体" w:eastAsia="宋体" w:hAnsi="宋体" w:cs="宋体" w:hint="eastAsia"/>
          <w:sz w:val="21"/>
          <w:szCs w:val="21"/>
          <w:lang w:eastAsia="zh-CN"/>
        </w:rPr>
      </w:pPr>
      <w:r>
        <w:rPr>
          <w:rFonts w:ascii="宋体" w:eastAsia="宋体" w:hAnsi="宋体" w:cs="宋体" w:hint="eastAsia"/>
          <w:sz w:val="21"/>
          <w:szCs w:val="21"/>
          <w:lang w:eastAsia="zh-CN"/>
        </w:rPr>
        <w:t>4.我单位参与本项目政府采购活动时不存在被有关部门禁止参与政府采购活动且在有效期内的情况。</w:t>
      </w:r>
    </w:p>
    <w:p>
      <w:pPr>
        <w:spacing w:line="360" w:lineRule="auto"/>
        <w:ind w:firstLine="420" w:firstLineChars="200"/>
        <w:rPr>
          <w:rFonts w:ascii="宋体" w:eastAsia="宋体" w:hAnsi="宋体" w:cs="宋体" w:hint="eastAsia"/>
          <w:sz w:val="21"/>
          <w:szCs w:val="21"/>
          <w:lang w:eastAsia="zh-CN"/>
        </w:rPr>
      </w:pPr>
      <w:r>
        <w:rPr>
          <w:rFonts w:ascii="宋体" w:eastAsia="宋体" w:hAnsi="宋体" w:cs="宋体" w:hint="eastAsia"/>
          <w:sz w:val="21"/>
          <w:szCs w:val="21"/>
          <w:lang w:eastAsia="zh-CN"/>
        </w:rPr>
        <w:t>5.我单位具备《中华人民共和国政府采购法》第二十二条第一款规定的六项条件。</w:t>
      </w:r>
    </w:p>
    <w:p>
      <w:pPr>
        <w:spacing w:line="360" w:lineRule="auto"/>
        <w:ind w:firstLine="420" w:firstLineChars="200"/>
        <w:rPr>
          <w:rFonts w:ascii="宋体" w:eastAsia="宋体" w:hAnsi="宋体" w:cs="宋体" w:hint="eastAsia"/>
          <w:sz w:val="21"/>
          <w:szCs w:val="21"/>
          <w:lang w:eastAsia="zh-CN"/>
        </w:rPr>
      </w:pPr>
      <w:r>
        <w:rPr>
          <w:rFonts w:ascii="宋体" w:eastAsia="宋体" w:hAnsi="宋体" w:cs="宋体" w:hint="eastAsia"/>
          <w:sz w:val="21"/>
          <w:szCs w:val="21"/>
          <w:lang w:eastAsia="zh-CN"/>
        </w:rPr>
        <w:t>6.我单位未被列入失信被执行人、重大税收违法失信主体、政府采购严重违法失信行为记录名单。</w:t>
      </w:r>
    </w:p>
    <w:p>
      <w:pPr>
        <w:spacing w:line="360" w:lineRule="auto"/>
        <w:ind w:firstLine="420" w:firstLineChars="200"/>
        <w:rPr>
          <w:rFonts w:ascii="宋体" w:eastAsia="宋体" w:hAnsi="宋体" w:cs="宋体" w:hint="eastAsia"/>
          <w:sz w:val="21"/>
          <w:szCs w:val="21"/>
          <w:lang w:eastAsia="zh-CN"/>
        </w:rPr>
      </w:pPr>
      <w:r>
        <w:rPr>
          <w:rFonts w:ascii="宋体" w:eastAsia="宋体" w:hAnsi="宋体" w:cs="宋体" w:hint="eastAsia"/>
          <w:sz w:val="21"/>
          <w:szCs w:val="21"/>
          <w:lang w:eastAsia="zh-CN"/>
        </w:rPr>
        <w:t>7.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spacing w:line="360" w:lineRule="auto"/>
        <w:ind w:firstLine="420" w:firstLineChars="200"/>
        <w:rPr>
          <w:rFonts w:ascii="宋体" w:eastAsia="宋体" w:hAnsi="宋体" w:cs="宋体" w:hint="eastAsia"/>
          <w:sz w:val="21"/>
          <w:szCs w:val="21"/>
          <w:lang w:eastAsia="zh-CN"/>
        </w:rPr>
      </w:pPr>
      <w:r>
        <w:rPr>
          <w:rFonts w:ascii="宋体" w:eastAsia="宋体" w:hAnsi="宋体" w:cs="宋体" w:hint="eastAsia"/>
          <w:sz w:val="21"/>
          <w:szCs w:val="21"/>
          <w:lang w:eastAsia="zh-CN"/>
        </w:rPr>
        <w:t>8.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spacing w:line="360" w:lineRule="auto"/>
        <w:ind w:firstLine="420" w:firstLineChars="200"/>
        <w:rPr>
          <w:rFonts w:ascii="宋体" w:eastAsia="宋体" w:hAnsi="宋体" w:cs="宋体" w:hint="eastAsia"/>
          <w:sz w:val="21"/>
          <w:szCs w:val="21"/>
          <w:lang w:eastAsia="zh-CN"/>
        </w:rPr>
      </w:pPr>
      <w:r>
        <w:rPr>
          <w:rFonts w:ascii="宋体" w:eastAsia="宋体" w:hAnsi="宋体" w:cs="宋体" w:hint="eastAsia"/>
          <w:sz w:val="21"/>
          <w:szCs w:val="21"/>
          <w:lang w:eastAsia="zh-CN"/>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spacing w:line="360" w:lineRule="auto"/>
        <w:ind w:firstLine="420" w:firstLineChars="200"/>
        <w:rPr>
          <w:rFonts w:ascii="宋体" w:eastAsia="宋体" w:hAnsi="宋体" w:cs="宋体" w:hint="eastAsia"/>
          <w:sz w:val="21"/>
          <w:szCs w:val="21"/>
          <w:lang w:eastAsia="zh-CN"/>
        </w:rPr>
      </w:pPr>
      <w:r>
        <w:rPr>
          <w:rFonts w:ascii="宋体" w:eastAsia="宋体" w:hAnsi="宋体" w:cs="宋体" w:hint="eastAsia"/>
          <w:sz w:val="21"/>
          <w:szCs w:val="21"/>
          <w:lang w:eastAsia="zh-CN"/>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spacing w:line="360" w:lineRule="auto"/>
        <w:ind w:firstLine="420" w:firstLineChars="200"/>
        <w:rPr>
          <w:rFonts w:ascii="宋体" w:eastAsia="宋体" w:hAnsi="宋体" w:cs="宋体" w:hint="eastAsia"/>
          <w:sz w:val="21"/>
          <w:szCs w:val="21"/>
          <w:lang w:eastAsia="zh-CN"/>
        </w:rPr>
      </w:pPr>
      <w:r>
        <w:rPr>
          <w:rFonts w:ascii="宋体" w:eastAsia="宋体" w:hAnsi="宋体" w:cs="宋体" w:hint="eastAsia"/>
          <w:sz w:val="21"/>
          <w:szCs w:val="21"/>
          <w:lang w:eastAsia="zh-CN"/>
        </w:rPr>
        <w:t>10.我单位承诺参与本项目非联合体投标，不选用进口产品参与投标，中标后项目不转包，未经采购人同意不进行分包。</w:t>
      </w:r>
    </w:p>
    <w:p>
      <w:pPr>
        <w:spacing w:line="360" w:lineRule="auto"/>
        <w:ind w:firstLine="420" w:firstLineChars="200"/>
        <w:rPr>
          <w:rFonts w:ascii="宋体" w:eastAsia="宋体" w:hAnsi="宋体" w:cs="宋体" w:hint="eastAsia"/>
          <w:sz w:val="21"/>
          <w:szCs w:val="21"/>
          <w:lang w:eastAsia="zh-CN"/>
        </w:rPr>
      </w:pPr>
      <w:r>
        <w:rPr>
          <w:rFonts w:ascii="宋体" w:eastAsia="宋体" w:hAnsi="宋体" w:cs="宋体" w:hint="eastAsia"/>
          <w:sz w:val="21"/>
          <w:szCs w:val="21"/>
          <w:lang w:eastAsia="zh-CN"/>
        </w:rPr>
        <w:t>11.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spacing w:line="360" w:lineRule="auto"/>
        <w:ind w:firstLine="420" w:firstLineChars="200"/>
        <w:rPr>
          <w:rFonts w:ascii="宋体" w:eastAsia="宋体" w:hAnsi="宋体" w:cs="宋体" w:hint="eastAsia"/>
          <w:sz w:val="21"/>
          <w:szCs w:val="21"/>
          <w:lang w:eastAsia="zh-CN"/>
        </w:rPr>
      </w:pPr>
      <w:r>
        <w:rPr>
          <w:rFonts w:ascii="宋体" w:eastAsia="宋体" w:hAnsi="宋体" w:cs="宋体" w:hint="eastAsia"/>
          <w:sz w:val="21"/>
          <w:szCs w:val="21"/>
          <w:lang w:eastAsia="zh-CN"/>
        </w:rPr>
        <w:t>12.我单位保证，若所投货物涉及《财政部生态环境部关于印发节能产品政府采购品目清单的通知》（财库〔2019〕19号）列明的政府采购强制产品，则所投该产品符合节能产品的认证要求。</w:t>
      </w:r>
    </w:p>
    <w:p>
      <w:pPr>
        <w:spacing w:line="360" w:lineRule="auto"/>
        <w:ind w:firstLine="420" w:firstLineChars="200"/>
        <w:rPr>
          <w:rFonts w:ascii="宋体" w:eastAsia="宋体" w:hAnsi="宋体" w:cs="宋体" w:hint="eastAsia"/>
          <w:sz w:val="21"/>
          <w:szCs w:val="21"/>
          <w:lang w:eastAsia="zh-CN"/>
        </w:rPr>
      </w:pPr>
      <w:r>
        <w:rPr>
          <w:rFonts w:ascii="宋体" w:eastAsia="宋体" w:hAnsi="宋体" w:cs="宋体" w:hint="eastAsia"/>
          <w:sz w:val="21"/>
          <w:szCs w:val="21"/>
          <w:lang w:eastAsia="zh-CN"/>
        </w:rPr>
        <w:t>13.我单位保证，为采购项目提供整体设计、规范编制或者项目管理、监理、检测等服务的供应商，不再参加该采购项目同一合同项下的其他采购活动。</w:t>
      </w:r>
    </w:p>
    <w:p>
      <w:pPr>
        <w:spacing w:line="360" w:lineRule="auto"/>
        <w:ind w:firstLine="420" w:firstLineChars="200"/>
        <w:rPr>
          <w:rFonts w:ascii="宋体" w:eastAsia="宋体" w:hAnsi="宋体" w:cs="宋体" w:hint="eastAsia"/>
          <w:sz w:val="21"/>
          <w:szCs w:val="21"/>
          <w:lang w:eastAsia="zh-CN"/>
        </w:rPr>
      </w:pPr>
      <w:r>
        <w:rPr>
          <w:rFonts w:ascii="宋体" w:eastAsia="宋体" w:hAnsi="宋体" w:cs="宋体" w:hint="eastAsia"/>
          <w:sz w:val="21"/>
          <w:szCs w:val="21"/>
          <w:lang w:eastAsia="zh-CN"/>
        </w:rPr>
        <w:t>14. 我单位保证，单位负责人为同一人或者存在直接控股、管理关系的不同供应商，不参加同一合同项下的政府采购活动。</w:t>
      </w:r>
    </w:p>
    <w:p>
      <w:pPr>
        <w:widowControl w:val="0"/>
        <w:spacing w:line="360" w:lineRule="auto"/>
        <w:ind w:firstLine="645"/>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15.</w:t>
      </w:r>
      <w:r>
        <w:rPr>
          <w:rFonts w:ascii="宋体" w:eastAsia="宋体" w:hAnsi="宋体" w:cs="宋体" w:hint="eastAsia"/>
          <w:kern w:val="2"/>
          <w:sz w:val="21"/>
          <w:szCs w:val="21"/>
          <w:lang w:eastAsia="zh-CN"/>
        </w:rPr>
        <w:t xml:space="preserve">本单位不存在《深圳市财政局政府采购供应商信用信息管理办法》（深财规〔2023〕3 号）列明的严重违法失信行为：（一）供应商因违法经营受到刑事处罚或者责令停产停业、吊销许可证或者执照、较大数额罚款等行政处罚的；（二）供应商受到财政部门禁止参与政府采购活动行政处罚的（处罚期限届满的除外）；（三）供应商被列入失信被执行人名单的；（四）供应商被列入重大税收违法案件当事人名单的；（五）依法应予联合惩戒的其他严重失信行为。 </w:t>
      </w:r>
    </w:p>
    <w:p>
      <w:pPr>
        <w:widowControl w:val="0"/>
        <w:spacing w:line="360" w:lineRule="auto"/>
        <w:ind w:firstLine="420" w:firstLineChars="200"/>
        <w:jc w:val="both"/>
        <w:rPr>
          <w:rFonts w:ascii="宋体" w:eastAsia="宋体" w:hAnsi="宋体" w:cs="宋体" w:hint="eastAsia"/>
          <w:b/>
          <w:color w:val="FF0000"/>
          <w:kern w:val="2"/>
          <w:sz w:val="21"/>
          <w:szCs w:val="21"/>
          <w:lang w:eastAsia="zh-CN"/>
        </w:rPr>
      </w:pPr>
      <w:r>
        <w:rPr>
          <w:rFonts w:ascii="宋体" w:eastAsia="宋体" w:hAnsi="宋体" w:cs="宋体" w:hint="eastAsia"/>
          <w:b/>
          <w:color w:val="FF0000"/>
          <w:kern w:val="2"/>
          <w:sz w:val="21"/>
          <w:szCs w:val="21"/>
          <w:lang w:eastAsia="zh-CN"/>
        </w:rPr>
        <w:t>16.如果我单位中标，将依照本项目招标文件要求，在接到深圳市千里招标代理有限公司通知（包括但不限于电话、短信通知）后3个工作日内，缴纳招标代理服务费。</w:t>
      </w:r>
    </w:p>
    <w:p>
      <w:pPr>
        <w:spacing w:line="360" w:lineRule="auto"/>
        <w:ind w:firstLine="420" w:firstLineChars="200"/>
        <w:rPr>
          <w:rFonts w:ascii="宋体" w:eastAsia="宋体" w:hAnsi="宋体" w:cs="宋体" w:hint="eastAsia"/>
          <w:sz w:val="21"/>
          <w:szCs w:val="21"/>
          <w:lang w:eastAsia="zh-CN"/>
        </w:rPr>
      </w:pPr>
      <w:r>
        <w:rPr>
          <w:rFonts w:ascii="宋体" w:eastAsia="宋体" w:hAnsi="宋体" w:cs="宋体" w:hint="eastAsia"/>
          <w:sz w:val="21"/>
          <w:szCs w:val="21"/>
          <w:lang w:eastAsia="zh-CN"/>
        </w:rPr>
        <w:t>以上承诺，如有违反，愿依照国家相关法律法规处理，并承担由此给采购人带来的损失。</w:t>
      </w:r>
    </w:p>
    <w:p>
      <w:pPr>
        <w:spacing w:before="60" w:beforeLines="25" w:after="60" w:afterLines="25" w:line="360" w:lineRule="auto"/>
        <w:ind w:firstLine="5460" w:firstLineChars="2600"/>
        <w:rPr>
          <w:rFonts w:ascii="宋体" w:eastAsia="宋体" w:hAnsi="宋体" w:cs="宋体" w:hint="eastAsia"/>
          <w:sz w:val="21"/>
          <w:szCs w:val="21"/>
          <w:lang w:eastAsia="zh-CN"/>
        </w:rPr>
      </w:pPr>
    </w:p>
    <w:p>
      <w:pPr>
        <w:spacing w:before="60" w:beforeLines="25" w:after="60" w:afterLines="25" w:line="360" w:lineRule="auto"/>
        <w:ind w:firstLine="4620" w:firstLineChars="2200"/>
        <w:rPr>
          <w:rFonts w:ascii="宋体" w:eastAsia="宋体" w:hAnsi="宋体" w:cs="宋体" w:hint="eastAsia"/>
          <w:color w:val="FF0000"/>
          <w:sz w:val="21"/>
          <w:szCs w:val="21"/>
          <w:lang w:eastAsia="zh-CN"/>
        </w:rPr>
      </w:pPr>
      <w:r>
        <w:rPr>
          <w:rFonts w:ascii="宋体" w:eastAsia="宋体" w:hAnsi="宋体" w:cs="宋体" w:hint="eastAsia"/>
          <w:color w:val="FF0000"/>
          <w:sz w:val="21"/>
          <w:szCs w:val="21"/>
          <w:lang w:eastAsia="zh-CN"/>
        </w:rPr>
        <w:t>投标人：</w:t>
      </w:r>
    </w:p>
    <w:p>
      <w:pPr>
        <w:spacing w:line="360" w:lineRule="auto"/>
        <w:ind w:firstLine="645"/>
        <w:rPr>
          <w:rFonts w:ascii="宋体" w:eastAsia="宋体" w:hAnsi="宋体" w:cs="宋体" w:hint="eastAsia"/>
          <w:color w:val="FF0000"/>
          <w:sz w:val="21"/>
          <w:szCs w:val="21"/>
          <w:lang w:eastAsia="zh-CN"/>
        </w:rPr>
      </w:pPr>
      <w:r>
        <w:rPr>
          <w:rFonts w:ascii="宋体" w:eastAsia="宋体" w:hAnsi="宋体" w:cs="宋体" w:hint="eastAsia"/>
          <w:color w:val="FF0000"/>
          <w:sz w:val="21"/>
          <w:szCs w:val="21"/>
          <w:lang w:eastAsia="zh-CN"/>
        </w:rPr>
        <w:t xml:space="preserve">                                      日期：</w:t>
      </w:r>
      <w:r>
        <w:rPr>
          <w:rFonts w:ascii="宋体" w:eastAsia="宋体" w:hAnsi="宋体" w:cs="宋体" w:hint="eastAsia"/>
          <w:color w:val="FF0000"/>
          <w:sz w:val="21"/>
          <w:szCs w:val="21"/>
          <w:u w:val="single"/>
          <w:lang w:eastAsia="zh-CN"/>
        </w:rPr>
        <w:t xml:space="preserve">    </w:t>
      </w:r>
      <w:r>
        <w:rPr>
          <w:rFonts w:ascii="宋体" w:eastAsia="宋体" w:hAnsi="宋体" w:cs="宋体" w:hint="eastAsia"/>
          <w:color w:val="FF0000"/>
          <w:sz w:val="21"/>
          <w:szCs w:val="21"/>
          <w:lang w:eastAsia="zh-CN"/>
        </w:rPr>
        <w:t>年</w:t>
      </w:r>
      <w:r>
        <w:rPr>
          <w:rFonts w:ascii="宋体" w:eastAsia="宋体" w:hAnsi="宋体" w:cs="宋体" w:hint="eastAsia"/>
          <w:color w:val="FF0000"/>
          <w:sz w:val="21"/>
          <w:szCs w:val="21"/>
          <w:u w:val="single"/>
          <w:lang w:eastAsia="zh-CN"/>
        </w:rPr>
        <w:t xml:space="preserve">    </w:t>
      </w:r>
      <w:r>
        <w:rPr>
          <w:rFonts w:ascii="宋体" w:eastAsia="宋体" w:hAnsi="宋体" w:cs="宋体" w:hint="eastAsia"/>
          <w:color w:val="FF0000"/>
          <w:sz w:val="21"/>
          <w:szCs w:val="21"/>
          <w:lang w:eastAsia="zh-CN"/>
        </w:rPr>
        <w:t>月</w:t>
      </w:r>
      <w:r>
        <w:rPr>
          <w:rFonts w:ascii="宋体" w:eastAsia="宋体" w:hAnsi="宋体" w:cs="宋体" w:hint="eastAsia"/>
          <w:color w:val="FF0000"/>
          <w:sz w:val="21"/>
          <w:szCs w:val="21"/>
          <w:u w:val="single"/>
          <w:lang w:eastAsia="zh-CN"/>
        </w:rPr>
        <w:t xml:space="preserve">    </w:t>
      </w:r>
      <w:r>
        <w:rPr>
          <w:rFonts w:ascii="宋体" w:eastAsia="宋体" w:hAnsi="宋体" w:cs="宋体" w:hint="eastAsia"/>
          <w:color w:val="FF0000"/>
          <w:sz w:val="21"/>
          <w:szCs w:val="21"/>
          <w:lang w:eastAsia="zh-CN"/>
        </w:rPr>
        <w:t>日</w:t>
      </w:r>
    </w:p>
    <w:p>
      <w:pPr>
        <w:spacing w:line="360" w:lineRule="auto"/>
        <w:ind w:firstLine="420" w:firstLineChars="200"/>
        <w:rPr>
          <w:rFonts w:ascii="宋体" w:eastAsia="宋体" w:hAnsi="宋体" w:cs="宋体" w:hint="eastAsia"/>
          <w:b/>
          <w:color w:val="FF0000"/>
          <w:sz w:val="21"/>
          <w:szCs w:val="21"/>
          <w:lang w:eastAsia="zh-CN"/>
        </w:rPr>
      </w:pPr>
      <w:r>
        <w:rPr>
          <w:rFonts w:ascii="宋体" w:eastAsia="宋体" w:hAnsi="宋体" w:cs="宋体" w:hint="eastAsia"/>
          <w:b/>
          <w:color w:val="FF0000"/>
          <w:sz w:val="21"/>
          <w:szCs w:val="21"/>
          <w:lang w:eastAsia="zh-CN"/>
        </w:rPr>
        <w:t>★注意事项：投标人必须严格按照上述格式及内容提供《政府采购投标及履约承诺函》，否则视为没有实质性满足招标文件要求。</w:t>
      </w:r>
    </w:p>
    <w:p>
      <w:pPr>
        <w:spacing w:line="360" w:lineRule="auto"/>
        <w:ind w:firstLine="480" w:firstLineChars="200"/>
        <w:rPr>
          <w:rFonts w:ascii="宋体" w:eastAsia="宋体" w:hAnsi="宋体" w:cs="宋体" w:hint="eastAsia"/>
          <w:b/>
          <w:color w:val="FF0000"/>
          <w:lang w:eastAsia="zh-CN"/>
        </w:rPr>
      </w:pPr>
    </w:p>
    <w:p>
      <w:pPr>
        <w:spacing w:line="360" w:lineRule="auto"/>
        <w:ind w:firstLine="480" w:firstLineChars="200"/>
        <w:rPr>
          <w:rFonts w:ascii="宋体" w:eastAsia="宋体" w:hAnsi="宋体" w:cs="宋体" w:hint="eastAsia"/>
          <w:b/>
          <w:color w:val="FF0000"/>
          <w:lang w:eastAsia="zh-CN"/>
        </w:rPr>
      </w:pPr>
    </w:p>
    <w:p>
      <w:pPr>
        <w:spacing w:line="360" w:lineRule="auto"/>
        <w:ind w:firstLine="480" w:firstLineChars="200"/>
        <w:rPr>
          <w:rFonts w:ascii="宋体" w:eastAsia="宋体" w:hAnsi="宋体" w:cs="宋体" w:hint="eastAsia"/>
          <w:b/>
          <w:color w:val="FF0000"/>
          <w:lang w:eastAsia="zh-CN"/>
        </w:rPr>
      </w:pPr>
    </w:p>
    <w:p>
      <w:pPr>
        <w:spacing w:line="360" w:lineRule="auto"/>
        <w:ind w:firstLine="480" w:firstLineChars="200"/>
        <w:rPr>
          <w:rFonts w:ascii="宋体" w:eastAsia="宋体" w:hAnsi="宋体" w:cs="宋体" w:hint="eastAsia"/>
          <w:b/>
          <w:color w:val="FF0000"/>
          <w:lang w:eastAsia="zh-CN"/>
        </w:rPr>
      </w:pPr>
    </w:p>
    <w:p>
      <w:pPr>
        <w:spacing w:line="360" w:lineRule="auto"/>
        <w:ind w:firstLine="480" w:firstLineChars="200"/>
        <w:rPr>
          <w:rFonts w:ascii="宋体" w:eastAsia="宋体" w:hAnsi="宋体" w:cs="宋体" w:hint="eastAsia"/>
          <w:b/>
          <w:color w:val="FF0000"/>
          <w:lang w:eastAsia="zh-CN"/>
        </w:rPr>
      </w:pPr>
    </w:p>
    <w:p>
      <w:pPr>
        <w:spacing w:line="360" w:lineRule="auto"/>
        <w:ind w:firstLine="480" w:firstLineChars="200"/>
        <w:rPr>
          <w:rFonts w:ascii="宋体" w:eastAsia="宋体" w:hAnsi="宋体" w:cs="宋体" w:hint="eastAsia"/>
          <w:b/>
          <w:color w:val="FF0000"/>
          <w:lang w:eastAsia="zh-CN"/>
        </w:rPr>
      </w:pPr>
    </w:p>
    <w:p>
      <w:pPr>
        <w:spacing w:line="360" w:lineRule="auto"/>
        <w:ind w:firstLine="480" w:firstLineChars="200"/>
        <w:rPr>
          <w:rFonts w:ascii="宋体" w:eastAsia="宋体" w:hAnsi="宋体" w:cs="宋体" w:hint="eastAsia"/>
          <w:b/>
          <w:color w:val="FF0000"/>
          <w:lang w:eastAsia="zh-CN"/>
        </w:rPr>
      </w:pPr>
    </w:p>
    <w:p>
      <w:pPr>
        <w:spacing w:line="360" w:lineRule="auto"/>
        <w:ind w:firstLine="480" w:firstLineChars="200"/>
        <w:rPr>
          <w:rFonts w:ascii="宋体" w:eastAsia="宋体" w:hAnsi="宋体" w:cs="宋体" w:hint="eastAsia"/>
          <w:b/>
          <w:color w:val="FF0000"/>
          <w:lang w:eastAsia="zh-CN"/>
        </w:rPr>
      </w:pPr>
    </w:p>
    <w:p>
      <w:pPr>
        <w:spacing w:line="360" w:lineRule="auto"/>
        <w:rPr>
          <w:rFonts w:ascii="宋体" w:eastAsia="宋体" w:hAnsi="宋体" w:cs="宋体" w:hint="eastAsia"/>
          <w:b/>
          <w:color w:val="FF0000"/>
          <w:lang w:eastAsia="zh-CN"/>
        </w:rPr>
      </w:pPr>
    </w:p>
    <w:p>
      <w:pPr>
        <w:keepNext/>
        <w:keepLines/>
        <w:widowControl w:val="0"/>
        <w:spacing w:line="360" w:lineRule="auto"/>
        <w:jc w:val="center"/>
        <w:outlineLvl w:val="2"/>
        <w:rPr>
          <w:rFonts w:ascii="宋体" w:eastAsia="宋体" w:hAnsi="宋体" w:cs="宋体" w:hint="eastAsia"/>
          <w:b/>
          <w:kern w:val="2"/>
          <w:lang w:eastAsia="zh-CN"/>
        </w:rPr>
      </w:pPr>
      <w:r>
        <w:rPr>
          <w:rFonts w:ascii="宋体" w:eastAsia="宋体" w:hAnsi="宋体" w:cs="宋体" w:hint="eastAsia"/>
          <w:b/>
          <w:kern w:val="2"/>
          <w:lang w:eastAsia="zh-CN"/>
        </w:rPr>
        <w:t>三、投标人情况及资格证明文件</w:t>
      </w:r>
    </w:p>
    <w:p>
      <w:pPr>
        <w:ind w:firstLine="2640" w:firstLineChars="1100"/>
        <w:rPr>
          <w:rFonts w:ascii="宋体" w:eastAsia="宋体" w:hAnsi="宋体" w:cs="宋体" w:hint="eastAsia"/>
          <w:b/>
          <w:szCs w:val="32"/>
          <w:lang w:eastAsia="zh-CN"/>
        </w:rPr>
      </w:pPr>
    </w:p>
    <w:p>
      <w:pPr>
        <w:ind w:firstLine="2640" w:firstLineChars="1100"/>
        <w:outlineLvl w:val="3"/>
        <w:rPr>
          <w:rFonts w:ascii="宋体" w:eastAsia="宋体" w:hAnsi="宋体" w:cs="宋体" w:hint="eastAsia"/>
          <w:b/>
          <w:szCs w:val="32"/>
          <w:lang w:eastAsia="zh-CN"/>
        </w:rPr>
      </w:pPr>
      <w:r>
        <w:rPr>
          <w:rFonts w:ascii="宋体" w:eastAsia="宋体" w:hAnsi="宋体" w:cs="宋体" w:hint="eastAsia"/>
          <w:b/>
          <w:szCs w:val="32"/>
          <w:lang w:eastAsia="zh-CN"/>
        </w:rPr>
        <w:t>（一）投标人资格证明文件</w:t>
      </w:r>
    </w:p>
    <w:p>
      <w:pPr>
        <w:spacing w:before="120" w:beforeLines="50" w:line="360" w:lineRule="auto"/>
        <w:ind w:firstLine="480" w:firstLineChars="200"/>
        <w:rPr>
          <w:rFonts w:ascii="宋体" w:eastAsia="宋体" w:hAnsi="宋体"/>
          <w:b/>
          <w:bCs/>
          <w:color w:val="FF0000"/>
          <w:lang w:eastAsia="zh-CN"/>
        </w:rPr>
      </w:pPr>
      <w:r>
        <w:rPr>
          <w:rFonts w:ascii="宋体" w:eastAsia="宋体" w:hAnsi="宋体" w:hint="eastAsia"/>
          <w:b/>
          <w:bCs/>
          <w:color w:val="FF0000"/>
          <w:lang w:eastAsia="zh-CN"/>
        </w:rPr>
        <w:t>（特别提示：投标人须按本招标文件第一册第一章招标公告“申请人的资格要求”（即投标人资格要求）提供相关的资格证明资料，未提供或提供不完整、不符合要求的，将作投标无效处理。）</w:t>
      </w:r>
    </w:p>
    <w:p>
      <w:pPr>
        <w:spacing w:line="360" w:lineRule="auto"/>
        <w:ind w:firstLine="420" w:firstLineChars="200"/>
        <w:rPr>
          <w:rFonts w:ascii="宋体" w:eastAsia="宋体" w:hAnsi="宋体"/>
          <w:b/>
          <w:sz w:val="21"/>
          <w:szCs w:val="21"/>
          <w:lang w:eastAsia="zh-CN"/>
        </w:rPr>
      </w:pPr>
    </w:p>
    <w:p>
      <w:pPr>
        <w:ind w:firstLine="480" w:firstLineChars="200"/>
        <w:outlineLvl w:val="3"/>
        <w:rPr>
          <w:rFonts w:ascii="宋体" w:eastAsia="宋体" w:hAnsi="宋体" w:cs="宋体" w:hint="eastAsia"/>
          <w:b/>
          <w:szCs w:val="32"/>
          <w:lang w:eastAsia="zh-CN"/>
        </w:rPr>
      </w:pPr>
      <w:r>
        <w:rPr>
          <w:rFonts w:ascii="宋体" w:eastAsia="宋体" w:hAnsi="宋体" w:cs="宋体" w:hint="eastAsia"/>
          <w:b/>
          <w:szCs w:val="32"/>
          <w:lang w:eastAsia="zh-CN"/>
        </w:rPr>
        <w:t>（二）中小企业声明函、残疾人福利性单位声明函及监狱企业声明函</w:t>
      </w:r>
    </w:p>
    <w:p>
      <w:pPr>
        <w:rPr>
          <w:rFonts w:ascii="宋体" w:eastAsia="宋体" w:hAnsi="宋体"/>
          <w:lang w:eastAsia="zh-CN"/>
        </w:rPr>
      </w:pPr>
    </w:p>
    <w:p>
      <w:pPr>
        <w:spacing w:line="360" w:lineRule="auto"/>
        <w:ind w:firstLine="420" w:firstLineChars="200"/>
        <w:rPr>
          <w:rFonts w:ascii="宋体" w:eastAsia="宋体" w:hAnsi="宋体" w:cs="宋体" w:hint="eastAsia"/>
          <w:b/>
          <w:color w:val="FF0000"/>
          <w:sz w:val="21"/>
          <w:szCs w:val="21"/>
          <w:lang w:eastAsia="zh-CN"/>
        </w:rPr>
      </w:pPr>
      <w:r>
        <w:rPr>
          <w:rFonts w:ascii="宋体" w:eastAsia="宋体" w:hAnsi="宋体" w:cs="宋体" w:hint="eastAsia"/>
          <w:b/>
          <w:color w:val="FF0000"/>
          <w:sz w:val="21"/>
          <w:szCs w:val="21"/>
          <w:lang w:eastAsia="zh-CN"/>
        </w:rPr>
        <w:t>填写指引：</w:t>
      </w:r>
    </w:p>
    <w:p>
      <w:pPr>
        <w:spacing w:line="360" w:lineRule="auto"/>
        <w:ind w:firstLine="420" w:firstLineChars="200"/>
        <w:rPr>
          <w:rFonts w:ascii="宋体" w:eastAsia="宋体" w:hAnsi="宋体" w:cs="宋体" w:hint="eastAsia"/>
          <w:b/>
          <w:color w:val="FF0000"/>
          <w:sz w:val="21"/>
          <w:szCs w:val="21"/>
          <w:lang w:eastAsia="zh-CN"/>
        </w:rPr>
      </w:pPr>
      <w:r>
        <w:rPr>
          <w:rFonts w:ascii="宋体" w:eastAsia="宋体" w:hAnsi="宋体" w:cs="宋体" w:hint="eastAsia"/>
          <w:b/>
          <w:color w:val="FF0000"/>
          <w:sz w:val="21"/>
          <w:szCs w:val="21"/>
          <w:lang w:eastAsia="zh-CN"/>
        </w:rPr>
        <w:t>1、该部分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pPr>
        <w:spacing w:line="360" w:lineRule="auto"/>
        <w:ind w:firstLine="420" w:firstLineChars="200"/>
        <w:rPr>
          <w:rFonts w:ascii="宋体" w:eastAsia="宋体" w:hAnsi="宋体" w:cs="宋体" w:hint="eastAsia"/>
          <w:b/>
          <w:color w:val="FF0000"/>
          <w:sz w:val="21"/>
          <w:szCs w:val="21"/>
          <w:lang w:eastAsia="zh-CN"/>
        </w:rPr>
      </w:pPr>
      <w:r>
        <w:rPr>
          <w:rFonts w:ascii="宋体" w:eastAsia="宋体" w:hAnsi="宋体" w:cs="宋体" w:hint="eastAsia"/>
          <w:b/>
          <w:color w:val="FF0000"/>
          <w:sz w:val="21"/>
          <w:szCs w:val="21"/>
          <w:lang w:eastAsia="zh-CN"/>
        </w:rPr>
        <w:t>2、该部分内容填写需要参考的相关文件：</w:t>
      </w:r>
    </w:p>
    <w:p>
      <w:pPr>
        <w:spacing w:line="360" w:lineRule="auto"/>
        <w:ind w:firstLine="420" w:firstLineChars="200"/>
        <w:rPr>
          <w:rFonts w:ascii="宋体" w:eastAsia="宋体" w:hAnsi="宋体" w:cs="宋体" w:hint="eastAsia"/>
          <w:b/>
          <w:color w:val="FF0000"/>
          <w:sz w:val="21"/>
          <w:szCs w:val="21"/>
          <w:lang w:eastAsia="zh-CN"/>
        </w:rPr>
      </w:pPr>
      <w:r>
        <w:rPr>
          <w:rFonts w:ascii="宋体" w:eastAsia="宋体" w:hAnsi="宋体" w:cs="宋体" w:hint="eastAsia"/>
          <w:b/>
          <w:color w:val="FF0000"/>
          <w:sz w:val="21"/>
          <w:szCs w:val="21"/>
          <w:lang w:eastAsia="zh-CN"/>
        </w:rPr>
        <w:t>(1)财政部《政府采购促进中小企业发展管理办法》（财库〔2020〕46号）</w:t>
      </w:r>
    </w:p>
    <w:p>
      <w:pPr>
        <w:spacing w:line="360" w:lineRule="auto"/>
        <w:ind w:firstLine="420" w:firstLineChars="200"/>
        <w:rPr>
          <w:rFonts w:ascii="宋体" w:eastAsia="宋体" w:hAnsi="宋体" w:cs="宋体" w:hint="eastAsia"/>
          <w:b/>
          <w:color w:val="FF0000"/>
          <w:sz w:val="21"/>
          <w:szCs w:val="21"/>
          <w:lang w:eastAsia="zh-CN"/>
        </w:rPr>
      </w:pPr>
      <w:r>
        <w:rPr>
          <w:rFonts w:ascii="宋体" w:eastAsia="宋体" w:hAnsi="宋体" w:cs="宋体" w:hint="eastAsia"/>
          <w:b/>
          <w:color w:val="FF0000"/>
          <w:sz w:val="21"/>
          <w:szCs w:val="21"/>
          <w:lang w:eastAsia="zh-CN"/>
        </w:rPr>
        <w:t>(2)</w:t>
      </w:r>
      <w:bookmarkStart w:id="32" w:name="_Hlk71925120"/>
      <w:r>
        <w:rPr>
          <w:rFonts w:ascii="宋体" w:eastAsia="宋体" w:hAnsi="宋体" w:cs="宋体" w:hint="eastAsia"/>
          <w:b/>
          <w:color w:val="FF0000"/>
          <w:sz w:val="21"/>
          <w:szCs w:val="21"/>
          <w:lang w:eastAsia="zh-CN"/>
        </w:rPr>
        <w:t>《工业和信息化部、国家统计局、国家发展和改革委员会、财政部关于印发中小企业划型标准规定的通知》（工信部联企业〔2011〕300 号</w:t>
      </w:r>
      <w:bookmarkEnd w:id="32"/>
      <w:r>
        <w:rPr>
          <w:rFonts w:ascii="宋体" w:eastAsia="宋体" w:hAnsi="宋体" w:cs="宋体" w:hint="eastAsia"/>
          <w:b/>
          <w:color w:val="FF0000"/>
          <w:sz w:val="21"/>
          <w:szCs w:val="21"/>
          <w:lang w:eastAsia="zh-CN"/>
        </w:rPr>
        <w:t>，以下简称300号文）</w:t>
      </w:r>
    </w:p>
    <w:p>
      <w:pPr>
        <w:spacing w:line="360" w:lineRule="auto"/>
        <w:ind w:firstLine="420" w:firstLineChars="200"/>
        <w:rPr>
          <w:rFonts w:ascii="宋体" w:eastAsia="宋体" w:hAnsi="宋体" w:cs="宋体" w:hint="eastAsia"/>
          <w:b/>
          <w:color w:val="FF0000"/>
          <w:sz w:val="21"/>
          <w:szCs w:val="21"/>
          <w:lang w:eastAsia="zh-CN"/>
        </w:rPr>
      </w:pPr>
      <w:r>
        <w:rPr>
          <w:rFonts w:ascii="宋体" w:eastAsia="宋体" w:hAnsi="宋体" w:cs="宋体" w:hint="eastAsia"/>
          <w:b/>
          <w:color w:val="FF0000"/>
          <w:sz w:val="21"/>
          <w:szCs w:val="21"/>
          <w:lang w:eastAsia="zh-CN"/>
        </w:rPr>
        <w:t>(3)《统计上大中小微型企业划分办法(2017)》（国统字〔2017〕213 号）</w:t>
      </w:r>
    </w:p>
    <w:p>
      <w:pPr>
        <w:spacing w:line="360" w:lineRule="auto"/>
        <w:ind w:firstLine="420" w:firstLineChars="200"/>
        <w:rPr>
          <w:rFonts w:ascii="宋体" w:eastAsia="宋体" w:hAnsi="宋体" w:cs="宋体" w:hint="eastAsia"/>
          <w:b/>
          <w:color w:val="FF0000"/>
          <w:sz w:val="21"/>
          <w:szCs w:val="21"/>
          <w:lang w:eastAsia="zh-CN"/>
        </w:rPr>
      </w:pPr>
      <w:r>
        <w:rPr>
          <w:rFonts w:ascii="宋体" w:eastAsia="宋体" w:hAnsi="宋体" w:cs="宋体" w:hint="eastAsia"/>
          <w:b/>
          <w:color w:val="FF0000"/>
          <w:sz w:val="21"/>
          <w:szCs w:val="21"/>
          <w:lang w:eastAsia="zh-CN"/>
        </w:rPr>
        <w:t>(4)《关于促进残疾人就业政府采购政策的通知》（财库〔2017〕141号）</w:t>
      </w:r>
    </w:p>
    <w:p>
      <w:pPr>
        <w:spacing w:line="360" w:lineRule="auto"/>
        <w:ind w:firstLine="420" w:firstLineChars="200"/>
        <w:rPr>
          <w:rFonts w:ascii="宋体" w:eastAsia="宋体" w:hAnsi="宋体" w:cs="宋体" w:hint="eastAsia"/>
          <w:b/>
          <w:color w:val="FF0000"/>
          <w:sz w:val="21"/>
          <w:szCs w:val="21"/>
          <w:lang w:eastAsia="zh-CN"/>
        </w:rPr>
      </w:pPr>
      <w:r>
        <w:rPr>
          <w:rFonts w:ascii="宋体" w:eastAsia="宋体" w:hAnsi="宋体" w:cs="宋体" w:hint="eastAsia"/>
          <w:b/>
          <w:color w:val="FF0000"/>
          <w:sz w:val="21"/>
          <w:szCs w:val="21"/>
          <w:lang w:eastAsia="zh-CN"/>
        </w:rPr>
        <w:t>(5)《关于政府采购支持监狱企业发展有关问题的通知》（财库〔2014〕68号）</w:t>
      </w:r>
    </w:p>
    <w:p>
      <w:pPr>
        <w:spacing w:line="360" w:lineRule="auto"/>
        <w:ind w:firstLine="420" w:firstLineChars="200"/>
        <w:rPr>
          <w:rFonts w:ascii="宋体" w:eastAsia="宋体" w:hAnsi="宋体" w:cs="宋体" w:hint="eastAsia"/>
          <w:b/>
          <w:color w:val="FF0000"/>
          <w:sz w:val="21"/>
          <w:szCs w:val="21"/>
          <w:lang w:eastAsia="zh-CN"/>
        </w:rPr>
      </w:pPr>
      <w:r>
        <w:rPr>
          <w:rFonts w:ascii="宋体" w:eastAsia="宋体" w:hAnsi="宋体" w:cs="宋体" w:hint="eastAsia"/>
          <w:b/>
          <w:color w:val="FF0000"/>
          <w:sz w:val="21"/>
          <w:szCs w:val="21"/>
          <w:lang w:eastAsia="zh-CN"/>
        </w:rPr>
        <w:t>3、请依照提供的格式和内容填写声明函，不要随意变更格式；声明函不需要盖章或签字；满足多项优惠政策的投标人，不重复享受多项价格扣除政策。</w:t>
      </w:r>
    </w:p>
    <w:p>
      <w:pPr>
        <w:spacing w:line="360" w:lineRule="auto"/>
        <w:ind w:firstLine="420" w:firstLineChars="200"/>
        <w:rPr>
          <w:rFonts w:ascii="宋体" w:eastAsia="宋体" w:hAnsi="宋体" w:cs="宋体" w:hint="eastAsia"/>
          <w:b/>
          <w:color w:val="FF0000"/>
          <w:sz w:val="21"/>
          <w:szCs w:val="21"/>
          <w:lang w:eastAsia="zh-CN"/>
        </w:rPr>
      </w:pPr>
      <w:r>
        <w:rPr>
          <w:rFonts w:ascii="宋体" w:eastAsia="宋体" w:hAnsi="宋体" w:cs="宋体" w:hint="eastAsia"/>
          <w:b/>
          <w:color w:val="FF0000"/>
          <w:sz w:val="21"/>
          <w:szCs w:val="21"/>
          <w:lang w:eastAsia="zh-CN"/>
        </w:rPr>
        <w:t>4、声明函具体填写要求：</w:t>
      </w:r>
    </w:p>
    <w:p>
      <w:pPr>
        <w:spacing w:line="360" w:lineRule="auto"/>
        <w:ind w:firstLine="420" w:firstLineChars="200"/>
        <w:rPr>
          <w:rFonts w:ascii="宋体" w:eastAsia="宋体" w:hAnsi="宋体" w:cs="宋体" w:hint="eastAsia"/>
          <w:b/>
          <w:color w:val="FF0000"/>
          <w:sz w:val="21"/>
          <w:szCs w:val="21"/>
          <w:lang w:eastAsia="zh-CN"/>
        </w:rPr>
      </w:pPr>
      <w:r>
        <w:rPr>
          <w:rFonts w:ascii="宋体" w:eastAsia="宋体" w:hAnsi="宋体" w:cs="宋体" w:hint="eastAsia"/>
          <w:b/>
          <w:color w:val="FF0000"/>
          <w:sz w:val="21"/>
          <w:szCs w:val="21"/>
          <w:lang w:eastAsia="zh-CN"/>
        </w:rPr>
        <w:t>（1）声明是中小企业须填写《中小企业声明函》的以下内容：</w:t>
      </w:r>
    </w:p>
    <w:p>
      <w:pPr>
        <w:spacing w:line="360" w:lineRule="auto"/>
        <w:ind w:firstLine="420" w:firstLineChars="200"/>
        <w:rPr>
          <w:rFonts w:ascii="宋体" w:eastAsia="宋体" w:hAnsi="宋体" w:cs="宋体" w:hint="eastAsia"/>
          <w:b/>
          <w:color w:val="FF0000"/>
          <w:sz w:val="21"/>
          <w:szCs w:val="21"/>
          <w:lang w:eastAsia="zh-CN"/>
        </w:rPr>
      </w:pPr>
      <w:r>
        <w:rPr>
          <w:rFonts w:ascii="宋体" w:eastAsia="宋体" w:hAnsi="宋体" w:cs="宋体" w:hint="eastAsia"/>
          <w:b/>
          <w:color w:val="FF0000"/>
          <w:sz w:val="21"/>
          <w:szCs w:val="21"/>
          <w:lang w:eastAsia="zh-CN"/>
        </w:rPr>
        <w:t>第一处，在“单位名称”下划线处如实填写采购人名称（深圳公共资源交易中心不是本项目的采购人，而是组织实施机构）；</w:t>
      </w:r>
    </w:p>
    <w:p>
      <w:pPr>
        <w:spacing w:line="360" w:lineRule="auto"/>
        <w:ind w:firstLine="420" w:firstLineChars="200"/>
        <w:rPr>
          <w:rFonts w:ascii="宋体" w:eastAsia="宋体" w:hAnsi="宋体" w:cs="宋体" w:hint="eastAsia"/>
          <w:b/>
          <w:color w:val="FF0000"/>
          <w:sz w:val="21"/>
          <w:szCs w:val="21"/>
          <w:lang w:eastAsia="zh-CN"/>
        </w:rPr>
      </w:pPr>
      <w:r>
        <w:rPr>
          <w:rFonts w:ascii="宋体" w:eastAsia="宋体" w:hAnsi="宋体" w:cs="宋体" w:hint="eastAsia"/>
          <w:b/>
          <w:color w:val="FF0000"/>
          <w:sz w:val="21"/>
          <w:szCs w:val="21"/>
          <w:lang w:eastAsia="zh-CN"/>
        </w:rPr>
        <w:t>第二处，在“项目名称”下划线处如实填写采购项目名称；</w:t>
      </w:r>
    </w:p>
    <w:p>
      <w:pPr>
        <w:spacing w:line="360" w:lineRule="auto"/>
        <w:ind w:firstLine="420" w:firstLineChars="200"/>
        <w:rPr>
          <w:rFonts w:ascii="宋体" w:eastAsia="宋体" w:hAnsi="宋体" w:cs="宋体" w:hint="eastAsia"/>
          <w:b/>
          <w:color w:val="FF0000"/>
          <w:sz w:val="21"/>
          <w:szCs w:val="21"/>
          <w:lang w:eastAsia="zh-CN"/>
        </w:rPr>
      </w:pPr>
      <w:r>
        <w:rPr>
          <w:rFonts w:ascii="宋体" w:eastAsia="宋体" w:hAnsi="宋体" w:cs="宋体" w:hint="eastAsia"/>
          <w:b/>
          <w:color w:val="FF0000"/>
          <w:sz w:val="21"/>
          <w:szCs w:val="21"/>
          <w:lang w:eastAsia="zh-CN"/>
        </w:rPr>
        <w:t>第三处，在“标的名称”下划线处填写所采购服务（标的）的具体名称；如果涉及多项服务（标的）为同一企业制造，“标的名称”下划线处可以如实填写多项服务；</w:t>
      </w:r>
    </w:p>
    <w:p>
      <w:pPr>
        <w:spacing w:line="360" w:lineRule="auto"/>
        <w:ind w:firstLine="420" w:firstLineChars="200"/>
        <w:rPr>
          <w:rFonts w:ascii="宋体" w:eastAsia="宋体" w:hAnsi="宋体" w:cs="宋体" w:hint="eastAsia"/>
          <w:b/>
          <w:color w:val="FF0000"/>
          <w:sz w:val="21"/>
          <w:szCs w:val="21"/>
          <w:lang w:eastAsia="zh-CN"/>
        </w:rPr>
      </w:pPr>
      <w:r>
        <w:rPr>
          <w:rFonts w:ascii="宋体" w:eastAsia="宋体" w:hAnsi="宋体" w:cs="宋体" w:hint="eastAsia"/>
          <w:b/>
          <w:color w:val="FF0000"/>
          <w:sz w:val="21"/>
          <w:szCs w:val="21"/>
          <w:lang w:eastAsia="zh-CN"/>
        </w:rPr>
        <w:t>第四处，在“招标文件中明确的所属行业”下划线处填写采购标的对应的中小企业划分标准所属行业（所属行业可在招标文件第一册第二章“对通用条款的补充内容及其他关键信息”章节查看）；</w:t>
      </w:r>
    </w:p>
    <w:p>
      <w:pPr>
        <w:spacing w:line="360" w:lineRule="auto"/>
        <w:ind w:firstLine="420" w:firstLineChars="200"/>
        <w:rPr>
          <w:rFonts w:ascii="宋体" w:eastAsia="宋体" w:hAnsi="宋体" w:cs="宋体" w:hint="eastAsia"/>
          <w:b/>
          <w:color w:val="FF0000"/>
          <w:sz w:val="21"/>
          <w:szCs w:val="21"/>
          <w:lang w:eastAsia="zh-CN"/>
        </w:rPr>
      </w:pPr>
      <w:r>
        <w:rPr>
          <w:rFonts w:ascii="宋体" w:eastAsia="宋体" w:hAnsi="宋体" w:cs="宋体" w:hint="eastAsia"/>
          <w:b/>
          <w:color w:val="FF0000"/>
          <w:sz w:val="21"/>
          <w:szCs w:val="21"/>
          <w:lang w:eastAsia="zh-CN"/>
        </w:rPr>
        <w:t>第五处，在“企业名称”下划线处如实填写制造商名称；在“从业人员”、“营业收入”、“资产总额”下划线处如实填写从业人员、营业收入、资产总额；在“中型企业、小型企业、微型企业”下划线处如实依照300号文填写相应的企业类型；从业人员、营业收入、资产总额填报上一年度数据，无上一年度数据的新成立企业可以不填报。《中小企业声明函》中供应商所属行业应当与招标文件要求的行业相一致，供应商如有疑问，可根据《国民经济行业分类》（GB/T 4754-2017），结合《关于印发中小企业划型标准规定的通知》（工信部联企业〔2011〕300号）进行判断。事业单位、社会组织等非企业主体不享受中小企业扶持政策。</w:t>
      </w:r>
    </w:p>
    <w:p>
      <w:pPr>
        <w:spacing w:line="360" w:lineRule="auto"/>
        <w:ind w:firstLine="420" w:firstLineChars="200"/>
        <w:rPr>
          <w:rFonts w:ascii="宋体" w:eastAsia="宋体" w:hAnsi="宋体" w:cs="宋体" w:hint="eastAsia"/>
          <w:b/>
          <w:color w:val="FF0000"/>
          <w:sz w:val="21"/>
          <w:szCs w:val="21"/>
          <w:lang w:eastAsia="zh-CN"/>
        </w:rPr>
      </w:pPr>
      <w:r>
        <w:rPr>
          <w:rFonts w:ascii="宋体" w:eastAsia="宋体" w:hAnsi="宋体" w:cs="宋体" w:hint="eastAsia"/>
          <w:b/>
          <w:color w:val="FF0000"/>
          <w:sz w:val="21"/>
          <w:szCs w:val="21"/>
          <w:lang w:eastAsia="zh-CN"/>
        </w:rPr>
        <w:t>（2）声明是残疾人福利性单位须填写《残疾人福利性单位声明函》的相关内容，具体参照以上《中小企业声明函》填写要求执行。</w:t>
      </w:r>
    </w:p>
    <w:p>
      <w:pPr>
        <w:spacing w:line="360" w:lineRule="auto"/>
        <w:ind w:firstLine="420" w:firstLineChars="200"/>
        <w:rPr>
          <w:rFonts w:ascii="宋体" w:eastAsia="宋体" w:hAnsi="宋体" w:cs="宋体" w:hint="eastAsia"/>
          <w:b/>
          <w:color w:val="FF0000"/>
          <w:sz w:val="21"/>
          <w:szCs w:val="21"/>
          <w:lang w:eastAsia="zh-CN"/>
        </w:rPr>
      </w:pPr>
      <w:r>
        <w:rPr>
          <w:rFonts w:ascii="宋体" w:eastAsia="宋体" w:hAnsi="宋体" w:cs="宋体" w:hint="eastAsia"/>
          <w:b/>
          <w:color w:val="FF0000"/>
          <w:sz w:val="21"/>
          <w:szCs w:val="21"/>
          <w:lang w:eastAsia="zh-CN"/>
        </w:rPr>
        <w:t>（3）声明是监狱企业须填写《监狱企业声明函》的三项内容（填写位置的字体已加粗），具体参照以上《中小企业声明函》填写要求执行。</w:t>
      </w:r>
    </w:p>
    <w:p>
      <w:pPr>
        <w:spacing w:line="360" w:lineRule="auto"/>
        <w:ind w:firstLine="420" w:firstLineChars="200"/>
        <w:rPr>
          <w:rFonts w:ascii="宋体" w:eastAsia="宋体" w:hAnsi="宋体" w:cs="宋体" w:hint="eastAsia"/>
          <w:b/>
          <w:sz w:val="21"/>
          <w:szCs w:val="21"/>
          <w:lang w:eastAsia="zh-CN"/>
        </w:rPr>
      </w:pPr>
      <w:r>
        <w:rPr>
          <w:rFonts w:ascii="宋体" w:eastAsia="宋体" w:hAnsi="宋体" w:cs="宋体" w:hint="eastAsia"/>
          <w:b/>
          <w:color w:val="FF0000"/>
          <w:sz w:val="21"/>
          <w:szCs w:val="21"/>
          <w:lang w:eastAsia="zh-CN"/>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pPr>
        <w:ind w:firstLine="480" w:firstLineChars="200"/>
        <w:rPr>
          <w:rFonts w:ascii="宋体" w:eastAsia="宋体" w:hAnsi="宋体"/>
          <w:lang w:eastAsia="zh-CN"/>
        </w:rPr>
      </w:pPr>
    </w:p>
    <w:p>
      <w:pPr>
        <w:widowControl w:val="0"/>
        <w:spacing w:line="360" w:lineRule="auto"/>
        <w:jc w:val="both"/>
        <w:rPr>
          <w:rFonts w:ascii="宋体" w:eastAsia="宋体" w:hAnsi="宋体"/>
          <w:b/>
          <w:bCs/>
          <w:kern w:val="2"/>
          <w:szCs w:val="22"/>
          <w:lang w:eastAsia="zh-CN"/>
        </w:rPr>
      </w:pPr>
    </w:p>
    <w:p>
      <w:pPr>
        <w:widowControl w:val="0"/>
        <w:spacing w:line="360" w:lineRule="auto"/>
        <w:jc w:val="both"/>
        <w:rPr>
          <w:rFonts w:ascii="宋体" w:eastAsia="宋体" w:hAnsi="宋体"/>
          <w:b/>
          <w:bCs/>
          <w:kern w:val="2"/>
          <w:szCs w:val="22"/>
          <w:lang w:eastAsia="zh-CN"/>
        </w:rPr>
      </w:pPr>
    </w:p>
    <w:p>
      <w:pPr>
        <w:widowControl w:val="0"/>
        <w:spacing w:line="360" w:lineRule="auto"/>
        <w:jc w:val="both"/>
        <w:rPr>
          <w:rFonts w:ascii="宋体" w:eastAsia="宋体" w:hAnsi="宋体"/>
          <w:b/>
          <w:bCs/>
          <w:kern w:val="2"/>
          <w:szCs w:val="22"/>
          <w:lang w:eastAsia="zh-CN"/>
        </w:rPr>
      </w:pPr>
    </w:p>
    <w:p>
      <w:pPr>
        <w:widowControl w:val="0"/>
        <w:spacing w:line="360" w:lineRule="auto"/>
        <w:jc w:val="both"/>
        <w:rPr>
          <w:rFonts w:ascii="宋体" w:eastAsia="宋体" w:hAnsi="宋体"/>
          <w:b/>
          <w:bCs/>
          <w:kern w:val="2"/>
          <w:szCs w:val="22"/>
          <w:lang w:eastAsia="zh-CN"/>
        </w:rPr>
      </w:pPr>
    </w:p>
    <w:p>
      <w:pPr>
        <w:widowControl w:val="0"/>
        <w:spacing w:line="360" w:lineRule="auto"/>
        <w:jc w:val="both"/>
        <w:rPr>
          <w:rFonts w:ascii="宋体" w:eastAsia="宋体" w:hAnsi="宋体"/>
          <w:b/>
          <w:bCs/>
          <w:kern w:val="2"/>
          <w:szCs w:val="22"/>
          <w:lang w:eastAsia="zh-CN"/>
        </w:rPr>
      </w:pPr>
    </w:p>
    <w:p>
      <w:pPr>
        <w:spacing w:before="25" w:after="25"/>
        <w:rPr>
          <w:rFonts w:ascii="宋体" w:eastAsia="宋体" w:hAnsi="宋体"/>
          <w:b/>
          <w:bCs/>
          <w:spacing w:val="10"/>
          <w:kern w:val="2"/>
          <w:szCs w:val="22"/>
          <w:lang w:eastAsia="zh-CN"/>
        </w:rPr>
      </w:pPr>
    </w:p>
    <w:p>
      <w:pPr>
        <w:spacing w:before="25" w:after="25"/>
        <w:rPr>
          <w:rFonts w:ascii="宋体" w:eastAsia="宋体" w:hAnsi="宋体"/>
          <w:b/>
          <w:bCs/>
          <w:spacing w:val="10"/>
          <w:kern w:val="2"/>
          <w:szCs w:val="22"/>
          <w:lang w:eastAsia="zh-CN"/>
        </w:rPr>
      </w:pPr>
    </w:p>
    <w:p>
      <w:pPr>
        <w:spacing w:before="25" w:after="25"/>
        <w:rPr>
          <w:rFonts w:ascii="宋体" w:eastAsia="宋体" w:hAnsi="宋体"/>
          <w:b/>
          <w:bCs/>
          <w:spacing w:val="10"/>
          <w:kern w:val="2"/>
          <w:szCs w:val="22"/>
          <w:lang w:eastAsia="zh-CN"/>
        </w:rPr>
      </w:pPr>
    </w:p>
    <w:p>
      <w:pPr>
        <w:spacing w:line="360" w:lineRule="auto"/>
        <w:rPr>
          <w:rFonts w:ascii="宋体" w:eastAsia="宋体" w:hAnsi="宋体"/>
          <w:lang w:eastAsia="zh-CN"/>
        </w:rPr>
      </w:pPr>
    </w:p>
    <w:p>
      <w:pPr>
        <w:spacing w:line="360" w:lineRule="auto"/>
        <w:rPr>
          <w:rFonts w:ascii="宋体" w:eastAsia="宋体" w:hAnsi="宋体"/>
          <w:lang w:eastAsia="zh-CN"/>
        </w:rPr>
      </w:pPr>
    </w:p>
    <w:p>
      <w:pPr>
        <w:spacing w:line="360" w:lineRule="auto"/>
        <w:rPr>
          <w:rFonts w:ascii="宋体" w:eastAsia="宋体" w:hAnsi="宋体"/>
          <w:lang w:eastAsia="zh-CN"/>
        </w:rPr>
      </w:pPr>
    </w:p>
    <w:p>
      <w:pPr>
        <w:spacing w:line="360" w:lineRule="auto"/>
        <w:rPr>
          <w:rFonts w:ascii="宋体" w:eastAsia="宋体" w:hAnsi="宋体"/>
          <w:lang w:eastAsia="zh-CN"/>
        </w:rPr>
      </w:pPr>
    </w:p>
    <w:p>
      <w:pPr>
        <w:spacing w:line="360" w:lineRule="auto"/>
        <w:rPr>
          <w:rFonts w:ascii="宋体" w:eastAsia="宋体" w:hAnsi="宋体"/>
          <w:lang w:eastAsia="zh-CN"/>
        </w:rPr>
      </w:pPr>
    </w:p>
    <w:p>
      <w:pPr>
        <w:ind w:firstLine="420"/>
        <w:rPr>
          <w:rFonts w:ascii="宋体" w:eastAsia="宋体" w:hAnsi="宋体"/>
          <w:szCs w:val="20"/>
          <w:lang w:eastAsia="zh-CN"/>
        </w:rPr>
      </w:pPr>
    </w:p>
    <w:p>
      <w:pPr>
        <w:ind w:firstLine="420"/>
        <w:rPr>
          <w:rFonts w:ascii="宋体" w:eastAsia="宋体" w:hAnsi="宋体"/>
          <w:szCs w:val="20"/>
          <w:lang w:eastAsia="zh-CN"/>
        </w:rPr>
      </w:pPr>
    </w:p>
    <w:p>
      <w:pPr>
        <w:widowControl w:val="0"/>
        <w:spacing w:line="360" w:lineRule="auto"/>
        <w:jc w:val="both"/>
        <w:rPr>
          <w:rFonts w:ascii="宋体" w:eastAsia="宋体" w:hAnsi="宋体"/>
          <w:b/>
          <w:bCs/>
          <w:kern w:val="2"/>
          <w:szCs w:val="22"/>
          <w:lang w:eastAsia="zh-CN"/>
        </w:rPr>
      </w:pPr>
    </w:p>
    <w:p>
      <w:pPr>
        <w:widowControl w:val="0"/>
        <w:spacing w:line="360" w:lineRule="auto"/>
        <w:jc w:val="both"/>
        <w:rPr>
          <w:rFonts w:ascii="宋体" w:eastAsia="宋体" w:hAnsi="宋体"/>
          <w:b/>
          <w:bCs/>
          <w:kern w:val="2"/>
          <w:szCs w:val="22"/>
          <w:lang w:eastAsia="zh-CN"/>
        </w:rPr>
      </w:pPr>
    </w:p>
    <w:p>
      <w:pPr>
        <w:numPr>
          <w:ilvl w:val="0"/>
          <w:numId w:val="2"/>
        </w:numPr>
        <w:jc w:val="center"/>
        <w:outlineLvl w:val="3"/>
        <w:rPr>
          <w:rFonts w:ascii="宋体" w:eastAsia="宋体" w:hAnsi="宋体"/>
          <w:b/>
          <w:lang w:eastAsia="zh-CN"/>
        </w:rPr>
      </w:pPr>
      <w:r>
        <w:rPr>
          <w:rFonts w:ascii="宋体" w:eastAsia="宋体" w:hAnsi="宋体"/>
          <w:b/>
          <w:lang w:eastAsia="zh-CN"/>
        </w:rPr>
        <w:t>中小企业声明函（</w:t>
      </w:r>
      <w:r>
        <w:rPr>
          <w:rFonts w:ascii="宋体" w:eastAsia="宋体" w:hAnsi="宋体" w:hint="eastAsia"/>
          <w:b/>
          <w:lang w:eastAsia="zh-CN"/>
        </w:rPr>
        <w:t>服务</w:t>
      </w:r>
      <w:r>
        <w:rPr>
          <w:rFonts w:ascii="宋体" w:eastAsia="宋体" w:hAnsi="宋体"/>
          <w:b/>
          <w:lang w:eastAsia="zh-CN"/>
        </w:rPr>
        <w:t>）</w:t>
      </w:r>
    </w:p>
    <w:p>
      <w:pPr>
        <w:widowControl w:val="0"/>
        <w:spacing w:line="360" w:lineRule="auto"/>
        <w:jc w:val="both"/>
        <w:rPr>
          <w:rFonts w:ascii="宋体" w:eastAsia="宋体" w:hAnsi="宋体"/>
          <w:b/>
          <w:bCs/>
          <w:kern w:val="2"/>
          <w:szCs w:val="22"/>
          <w:lang w:eastAsia="zh-CN"/>
        </w:rPr>
      </w:pPr>
    </w:p>
    <w:p>
      <w:pPr>
        <w:ind w:firstLine="420" w:firstLineChars="200"/>
        <w:rPr>
          <w:rFonts w:ascii="宋体" w:eastAsia="宋体" w:hAnsi="宋体" w:hint="eastAsia"/>
          <w:sz w:val="21"/>
          <w:szCs w:val="21"/>
        </w:rPr>
      </w:pPr>
      <w:r>
        <w:rPr>
          <w:rFonts w:ascii="宋体" w:eastAsia="宋体" w:hAnsi="宋体" w:hint="eastAsia"/>
          <w:sz w:val="21"/>
          <w:szCs w:val="21"/>
          <w:lang w:eastAsia="zh-CN"/>
        </w:rPr>
        <w:t xml:space="preserve">本公司郑重声明，根据《政府采购促进中小企业发展管理办法》（财库﹝2020﹞46号）的规定，本公司参加  </w:t>
      </w:r>
      <w:r>
        <w:rPr>
          <w:rFonts w:ascii="宋体" w:eastAsia="宋体" w:hAnsi="宋体" w:hint="eastAsia"/>
          <w:sz w:val="21"/>
          <w:szCs w:val="21"/>
          <w:u w:val="single"/>
          <w:lang w:eastAsia="zh-CN"/>
        </w:rPr>
        <w:t xml:space="preserve">        </w:t>
      </w:r>
      <w:r>
        <w:rPr>
          <w:rFonts w:ascii="宋体" w:eastAsia="宋体" w:hAnsi="宋体" w:hint="eastAsia"/>
          <w:sz w:val="21"/>
          <w:szCs w:val="21"/>
          <w:lang w:eastAsia="zh-CN"/>
        </w:rPr>
        <w:t xml:space="preserve"> （单位名称）的 </w:t>
      </w:r>
      <w:r>
        <w:rPr>
          <w:rFonts w:ascii="宋体" w:eastAsia="宋体" w:hAnsi="宋体" w:hint="eastAsia"/>
          <w:sz w:val="21"/>
          <w:szCs w:val="21"/>
          <w:u w:val="single"/>
          <w:lang w:eastAsia="zh-CN"/>
        </w:rPr>
        <w:t xml:space="preserve">       </w:t>
      </w:r>
      <w:r>
        <w:rPr>
          <w:rFonts w:ascii="宋体" w:eastAsia="宋体" w:hAnsi="宋体" w:hint="eastAsia"/>
          <w:sz w:val="21"/>
          <w:szCs w:val="21"/>
          <w:lang w:eastAsia="zh-CN"/>
        </w:rPr>
        <w:t xml:space="preserve"> （项目名称）采购活动，服务全部由符合政策要求的中小企业承接。</w:t>
      </w:r>
      <w:r>
        <w:rPr>
          <w:rFonts w:ascii="宋体" w:eastAsia="宋体" w:hAnsi="宋体" w:hint="eastAsia"/>
          <w:sz w:val="21"/>
          <w:szCs w:val="21"/>
        </w:rPr>
        <w:t>相关企业的具体情况如下：</w:t>
      </w:r>
    </w:p>
    <w:p>
      <w:pPr>
        <w:rPr>
          <w:rFonts w:ascii="宋体" w:eastAsia="宋体" w:hAnsi="宋体" w:hint="eastAsia"/>
          <w:sz w:val="21"/>
          <w:szCs w:val="21"/>
          <w:lang w:eastAsia="zh-CN"/>
        </w:rPr>
      </w:pPr>
      <w:r>
        <w:rPr>
          <w:rFonts w:ascii="宋体" w:eastAsia="宋体" w:hAnsi="宋体" w:hint="eastAsia"/>
          <w:sz w:val="21"/>
          <w:szCs w:val="21"/>
          <w:lang w:eastAsia="zh-CN"/>
        </w:rPr>
        <w:t xml:space="preserve">1. </w:t>
      </w:r>
      <w:r>
        <w:rPr>
          <w:rFonts w:ascii="宋体" w:eastAsia="宋体" w:hAnsi="宋体" w:hint="eastAsia"/>
          <w:sz w:val="21"/>
          <w:szCs w:val="21"/>
          <w:u w:val="single"/>
          <w:lang w:eastAsia="zh-CN"/>
        </w:rPr>
        <w:t xml:space="preserve">          </w:t>
      </w:r>
      <w:r>
        <w:rPr>
          <w:rFonts w:ascii="宋体" w:eastAsia="宋体" w:hAnsi="宋体" w:hint="eastAsia"/>
          <w:sz w:val="21"/>
          <w:szCs w:val="21"/>
          <w:lang w:eastAsia="zh-CN"/>
        </w:rPr>
        <w:t>（标的名称），属于</w:t>
      </w:r>
      <w:r>
        <w:rPr>
          <w:rFonts w:ascii="宋体" w:eastAsia="宋体" w:hAnsi="宋体" w:hint="eastAsia"/>
          <w:sz w:val="21"/>
          <w:szCs w:val="21"/>
          <w:u w:val="single"/>
          <w:lang w:eastAsia="zh-CN"/>
        </w:rPr>
        <w:t>租赁和商务服务业</w:t>
      </w:r>
      <w:r>
        <w:rPr>
          <w:rFonts w:ascii="宋体" w:eastAsia="宋体" w:hAnsi="宋体" w:hint="eastAsia"/>
          <w:sz w:val="21"/>
          <w:szCs w:val="21"/>
          <w:lang w:eastAsia="zh-CN"/>
        </w:rPr>
        <w:t xml:space="preserve">（采购文件中明确的所属行业）行业；承接企业为  </w:t>
      </w:r>
      <w:r>
        <w:rPr>
          <w:rFonts w:ascii="宋体" w:eastAsia="宋体" w:hAnsi="宋体" w:hint="eastAsia"/>
          <w:sz w:val="21"/>
          <w:szCs w:val="21"/>
          <w:u w:val="single"/>
          <w:lang w:eastAsia="zh-CN"/>
        </w:rPr>
        <w:t xml:space="preserve">        </w:t>
      </w:r>
      <w:r>
        <w:rPr>
          <w:rFonts w:ascii="宋体" w:eastAsia="宋体" w:hAnsi="宋体" w:hint="eastAsia"/>
          <w:sz w:val="21"/>
          <w:szCs w:val="21"/>
          <w:lang w:eastAsia="zh-CN"/>
        </w:rPr>
        <w:t xml:space="preserve"> （企业名称，要求承接企业本身所属行业应当与招标文件要求的行业相一致），从业人员</w:t>
      </w:r>
      <w:r>
        <w:rPr>
          <w:rFonts w:ascii="宋体" w:eastAsia="宋体" w:hAnsi="宋体" w:hint="eastAsia"/>
          <w:sz w:val="21"/>
          <w:szCs w:val="21"/>
          <w:u w:val="single"/>
          <w:lang w:eastAsia="zh-CN"/>
        </w:rPr>
        <w:t xml:space="preserve">       </w:t>
      </w:r>
      <w:r>
        <w:rPr>
          <w:rFonts w:ascii="宋体" w:eastAsia="宋体" w:hAnsi="宋体" w:hint="eastAsia"/>
          <w:sz w:val="21"/>
          <w:szCs w:val="21"/>
          <w:lang w:eastAsia="zh-CN"/>
        </w:rPr>
        <w:t xml:space="preserve"> 人，营业收入为</w:t>
      </w:r>
      <w:r>
        <w:rPr>
          <w:rFonts w:ascii="宋体" w:eastAsia="宋体" w:hAnsi="宋体" w:hint="eastAsia"/>
          <w:sz w:val="21"/>
          <w:szCs w:val="21"/>
          <w:u w:val="single"/>
          <w:lang w:eastAsia="zh-CN"/>
        </w:rPr>
        <w:t xml:space="preserve">        </w:t>
      </w:r>
      <w:r>
        <w:rPr>
          <w:rFonts w:ascii="宋体" w:eastAsia="宋体" w:hAnsi="宋体" w:hint="eastAsia"/>
          <w:sz w:val="21"/>
          <w:szCs w:val="21"/>
          <w:lang w:eastAsia="zh-CN"/>
        </w:rPr>
        <w:t>万元，资产总额为</w:t>
      </w:r>
      <w:r>
        <w:rPr>
          <w:rFonts w:ascii="宋体" w:eastAsia="宋体" w:hAnsi="宋体" w:hint="eastAsia"/>
          <w:sz w:val="21"/>
          <w:szCs w:val="21"/>
          <w:u w:val="single"/>
          <w:lang w:eastAsia="zh-CN"/>
        </w:rPr>
        <w:t xml:space="preserve">        </w:t>
      </w:r>
      <w:r>
        <w:rPr>
          <w:rFonts w:ascii="宋体" w:eastAsia="宋体" w:hAnsi="宋体" w:hint="eastAsia"/>
          <w:sz w:val="21"/>
          <w:szCs w:val="21"/>
          <w:lang w:eastAsia="zh-CN"/>
        </w:rPr>
        <w:t>万元，属于</w:t>
      </w:r>
      <w:r>
        <w:rPr>
          <w:rFonts w:ascii="宋体" w:eastAsia="宋体" w:hAnsi="宋体" w:hint="eastAsia"/>
          <w:sz w:val="21"/>
          <w:szCs w:val="21"/>
          <w:u w:val="single"/>
          <w:lang w:eastAsia="zh-CN"/>
        </w:rPr>
        <w:t xml:space="preserve">        </w:t>
      </w:r>
      <w:r>
        <w:rPr>
          <w:rFonts w:ascii="宋体" w:eastAsia="宋体" w:hAnsi="宋体" w:hint="eastAsia"/>
          <w:sz w:val="21"/>
          <w:szCs w:val="21"/>
          <w:lang w:eastAsia="zh-CN"/>
        </w:rPr>
        <w:t>（中型企业、小型企业、微型企业）；</w:t>
      </w:r>
    </w:p>
    <w:p>
      <w:pPr>
        <w:rPr>
          <w:rFonts w:ascii="宋体" w:eastAsia="宋体" w:hAnsi="宋体" w:hint="eastAsia"/>
          <w:sz w:val="21"/>
          <w:szCs w:val="21"/>
          <w:lang w:eastAsia="zh-CN"/>
        </w:rPr>
      </w:pPr>
      <w:r>
        <w:rPr>
          <w:rFonts w:ascii="宋体" w:eastAsia="宋体" w:hAnsi="宋体" w:hint="eastAsia"/>
          <w:sz w:val="21"/>
          <w:szCs w:val="21"/>
          <w:lang w:eastAsia="zh-CN"/>
        </w:rPr>
        <w:t>2.</w:t>
      </w:r>
      <w:r>
        <w:rPr>
          <w:rFonts w:ascii="宋体" w:eastAsia="宋体" w:hAnsi="宋体" w:hint="eastAsia"/>
          <w:sz w:val="21"/>
          <w:szCs w:val="21"/>
          <w:u w:val="single"/>
          <w:lang w:eastAsia="zh-CN"/>
        </w:rPr>
        <w:t xml:space="preserve">          </w:t>
      </w:r>
      <w:r>
        <w:rPr>
          <w:rFonts w:ascii="宋体" w:eastAsia="宋体" w:hAnsi="宋体" w:hint="eastAsia"/>
          <w:sz w:val="21"/>
          <w:szCs w:val="21"/>
          <w:lang w:eastAsia="zh-CN"/>
        </w:rPr>
        <w:t>（标的名称），属于</w:t>
      </w:r>
      <w:r>
        <w:rPr>
          <w:rFonts w:ascii="宋体" w:eastAsia="宋体" w:hAnsi="宋体" w:hint="eastAsia"/>
          <w:sz w:val="21"/>
          <w:szCs w:val="21"/>
          <w:u w:val="single"/>
          <w:lang w:eastAsia="zh-CN"/>
        </w:rPr>
        <w:t>租赁和商务服务业</w:t>
      </w:r>
      <w:r>
        <w:rPr>
          <w:rFonts w:ascii="宋体" w:eastAsia="宋体" w:hAnsi="宋体" w:hint="eastAsia"/>
          <w:sz w:val="21"/>
          <w:szCs w:val="21"/>
          <w:lang w:eastAsia="zh-CN"/>
        </w:rPr>
        <w:t xml:space="preserve">（采购文件中明确的所属行业）行业；承接企业为  </w:t>
      </w:r>
      <w:r>
        <w:rPr>
          <w:rFonts w:ascii="宋体" w:eastAsia="宋体" w:hAnsi="宋体" w:hint="eastAsia"/>
          <w:sz w:val="21"/>
          <w:szCs w:val="21"/>
          <w:u w:val="single"/>
          <w:lang w:eastAsia="zh-CN"/>
        </w:rPr>
        <w:t xml:space="preserve">        </w:t>
      </w:r>
      <w:r>
        <w:rPr>
          <w:rFonts w:ascii="宋体" w:eastAsia="宋体" w:hAnsi="宋体" w:hint="eastAsia"/>
          <w:sz w:val="21"/>
          <w:szCs w:val="21"/>
          <w:lang w:eastAsia="zh-CN"/>
        </w:rPr>
        <w:t xml:space="preserve"> （企业名称，要求承接企业本身所属行业应当与招标文件要求的行业相一致），从业人员</w:t>
      </w:r>
      <w:r>
        <w:rPr>
          <w:rFonts w:ascii="宋体" w:eastAsia="宋体" w:hAnsi="宋体" w:hint="eastAsia"/>
          <w:sz w:val="21"/>
          <w:szCs w:val="21"/>
          <w:u w:val="single"/>
          <w:lang w:eastAsia="zh-CN"/>
        </w:rPr>
        <w:t xml:space="preserve">       </w:t>
      </w:r>
      <w:r>
        <w:rPr>
          <w:rFonts w:ascii="宋体" w:eastAsia="宋体" w:hAnsi="宋体" w:hint="eastAsia"/>
          <w:sz w:val="21"/>
          <w:szCs w:val="21"/>
          <w:lang w:eastAsia="zh-CN"/>
        </w:rPr>
        <w:t xml:space="preserve"> 人，营业收入为</w:t>
      </w:r>
      <w:r>
        <w:rPr>
          <w:rFonts w:ascii="宋体" w:eastAsia="宋体" w:hAnsi="宋体" w:hint="eastAsia"/>
          <w:sz w:val="21"/>
          <w:szCs w:val="21"/>
          <w:u w:val="single"/>
          <w:lang w:eastAsia="zh-CN"/>
        </w:rPr>
        <w:t xml:space="preserve">        </w:t>
      </w:r>
      <w:r>
        <w:rPr>
          <w:rFonts w:ascii="宋体" w:eastAsia="宋体" w:hAnsi="宋体" w:hint="eastAsia"/>
          <w:sz w:val="21"/>
          <w:szCs w:val="21"/>
          <w:lang w:eastAsia="zh-CN"/>
        </w:rPr>
        <w:t>万元，资产总额为</w:t>
      </w:r>
      <w:r>
        <w:rPr>
          <w:rFonts w:ascii="宋体" w:eastAsia="宋体" w:hAnsi="宋体" w:hint="eastAsia"/>
          <w:sz w:val="21"/>
          <w:szCs w:val="21"/>
          <w:u w:val="single"/>
          <w:lang w:eastAsia="zh-CN"/>
        </w:rPr>
        <w:t xml:space="preserve">        </w:t>
      </w:r>
      <w:r>
        <w:rPr>
          <w:rFonts w:ascii="宋体" w:eastAsia="宋体" w:hAnsi="宋体" w:hint="eastAsia"/>
          <w:sz w:val="21"/>
          <w:szCs w:val="21"/>
          <w:lang w:eastAsia="zh-CN"/>
        </w:rPr>
        <w:t>万元，属于</w:t>
      </w:r>
      <w:r>
        <w:rPr>
          <w:rFonts w:ascii="宋体" w:eastAsia="宋体" w:hAnsi="宋体" w:hint="eastAsia"/>
          <w:sz w:val="21"/>
          <w:szCs w:val="21"/>
          <w:u w:val="single"/>
          <w:lang w:eastAsia="zh-CN"/>
        </w:rPr>
        <w:t xml:space="preserve">        </w:t>
      </w:r>
      <w:r>
        <w:rPr>
          <w:rFonts w:ascii="宋体" w:eastAsia="宋体" w:hAnsi="宋体" w:hint="eastAsia"/>
          <w:sz w:val="21"/>
          <w:szCs w:val="21"/>
          <w:lang w:eastAsia="zh-CN"/>
        </w:rPr>
        <w:t>（中型企业、小型企业、微型企业）；</w:t>
      </w:r>
    </w:p>
    <w:p>
      <w:pPr>
        <w:rPr>
          <w:rFonts w:ascii="宋体" w:eastAsia="宋体" w:hAnsi="宋体" w:hint="eastAsia"/>
          <w:sz w:val="21"/>
          <w:szCs w:val="21"/>
        </w:rPr>
      </w:pPr>
      <w:r>
        <w:rPr>
          <w:rFonts w:ascii="宋体" w:eastAsia="宋体" w:hAnsi="宋体" w:hint="eastAsia"/>
          <w:sz w:val="21"/>
          <w:szCs w:val="21"/>
        </w:rPr>
        <w:t>……</w:t>
      </w:r>
    </w:p>
    <w:p>
      <w:pPr>
        <w:rPr>
          <w:rFonts w:ascii="宋体" w:eastAsia="宋体" w:hAnsi="宋体"/>
          <w:sz w:val="21"/>
          <w:szCs w:val="21"/>
          <w:lang w:eastAsia="zh-CN"/>
        </w:rPr>
      </w:pPr>
    </w:p>
    <w:p>
      <w:pPr>
        <w:rPr>
          <w:rFonts w:ascii="宋体" w:eastAsia="宋体" w:hAnsi="宋体"/>
          <w:sz w:val="21"/>
          <w:szCs w:val="21"/>
          <w:lang w:eastAsia="zh-CN"/>
        </w:rPr>
      </w:pPr>
    </w:p>
    <w:p>
      <w:pPr>
        <w:rPr>
          <w:rFonts w:ascii="宋体" w:eastAsia="宋体" w:hAnsi="宋体"/>
          <w:sz w:val="21"/>
          <w:szCs w:val="21"/>
          <w:lang w:eastAsia="zh-CN"/>
        </w:rPr>
      </w:pPr>
      <w:r>
        <w:rPr>
          <w:rFonts w:ascii="宋体" w:eastAsia="宋体" w:hAnsi="宋体" w:hint="eastAsia"/>
          <w:sz w:val="21"/>
          <w:szCs w:val="21"/>
          <w:lang w:eastAsia="zh-CN"/>
        </w:rPr>
        <w:t>1、以上企业，不属于大企业的分支机构，不存在控股股东为大企业的情形，也不存在与大企业的负责人为同一人的情形。</w:t>
      </w:r>
    </w:p>
    <w:p>
      <w:pPr>
        <w:rPr>
          <w:rFonts w:ascii="宋体" w:eastAsia="宋体" w:hAnsi="宋体"/>
          <w:sz w:val="21"/>
          <w:szCs w:val="21"/>
          <w:lang w:eastAsia="zh-CN"/>
        </w:rPr>
      </w:pPr>
      <w:r>
        <w:rPr>
          <w:rFonts w:ascii="宋体" w:eastAsia="宋体" w:hAnsi="宋体" w:hint="eastAsia"/>
          <w:sz w:val="21"/>
          <w:szCs w:val="21"/>
          <w:lang w:eastAsia="zh-CN"/>
        </w:rPr>
        <w:t>2、本企业对上述声明内容的真实性负责。</w:t>
      </w:r>
      <w:r>
        <w:rPr>
          <w:rFonts w:ascii="宋体" w:eastAsia="宋体" w:hAnsi="宋体" w:hint="eastAsia"/>
          <w:sz w:val="21"/>
          <w:szCs w:val="21"/>
        </w:rPr>
        <w:t>如有虚假，将依法承担相应责任。</w:t>
      </w:r>
    </w:p>
    <w:p>
      <w:pPr>
        <w:rPr>
          <w:rFonts w:ascii="宋体" w:eastAsia="宋体" w:hAnsi="宋体" w:hint="eastAsia"/>
          <w:sz w:val="21"/>
          <w:szCs w:val="21"/>
          <w:lang w:eastAsia="zh-CN"/>
        </w:rPr>
      </w:pPr>
      <w:r>
        <w:rPr>
          <w:rFonts w:ascii="宋体" w:eastAsia="宋体" w:hAnsi="宋体" w:hint="eastAsia"/>
          <w:sz w:val="21"/>
          <w:szCs w:val="21"/>
          <w:lang w:eastAsia="zh-CN"/>
        </w:rPr>
        <w:t>3、本投标人已知悉《政府采购促进中小企业发展管理办法》（财库〔2020〕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p>
    <w:p>
      <w:pPr>
        <w:ind w:firstLine="480" w:firstLineChars="200"/>
        <w:rPr>
          <w:rFonts w:ascii="宋体" w:eastAsia="宋体" w:hAnsi="宋体"/>
          <w:szCs w:val="21"/>
          <w:lang w:eastAsia="zh-CN"/>
        </w:rPr>
      </w:pPr>
    </w:p>
    <w:p>
      <w:pPr>
        <w:widowControl w:val="0"/>
        <w:spacing w:line="360" w:lineRule="auto"/>
        <w:jc w:val="both"/>
        <w:rPr>
          <w:rFonts w:ascii="宋体" w:eastAsia="宋体" w:hAnsi="宋体" w:hint="eastAsia"/>
          <w:b/>
          <w:bCs/>
          <w:kern w:val="2"/>
          <w:szCs w:val="21"/>
          <w:lang w:eastAsia="zh-CN"/>
        </w:rPr>
      </w:pPr>
    </w:p>
    <w:p>
      <w:pPr>
        <w:widowControl w:val="0"/>
        <w:spacing w:line="360" w:lineRule="auto"/>
        <w:jc w:val="both"/>
        <w:rPr>
          <w:rFonts w:ascii="宋体" w:eastAsia="宋体" w:hAnsi="宋体" w:hint="eastAsia"/>
          <w:b/>
          <w:bCs/>
          <w:kern w:val="2"/>
          <w:szCs w:val="21"/>
          <w:lang w:eastAsia="zh-CN"/>
        </w:rPr>
      </w:pPr>
    </w:p>
    <w:p>
      <w:pPr>
        <w:spacing w:before="25" w:after="25"/>
        <w:rPr>
          <w:rFonts w:ascii="宋体" w:eastAsia="宋体" w:hAnsi="宋体"/>
          <w:spacing w:val="10"/>
          <w:szCs w:val="22"/>
          <w:lang w:eastAsia="zh-CN"/>
        </w:rPr>
      </w:pPr>
    </w:p>
    <w:p>
      <w:pPr>
        <w:widowControl w:val="0"/>
        <w:spacing w:line="360" w:lineRule="auto"/>
        <w:jc w:val="both"/>
        <w:rPr>
          <w:rFonts w:ascii="宋体" w:eastAsia="宋体" w:hAnsi="宋体" w:hint="eastAsia"/>
          <w:b/>
          <w:bCs/>
          <w:kern w:val="2"/>
          <w:szCs w:val="21"/>
          <w:lang w:eastAsia="zh-CN"/>
        </w:rPr>
      </w:pPr>
    </w:p>
    <w:p>
      <w:pPr>
        <w:widowControl w:val="0"/>
        <w:spacing w:line="360" w:lineRule="auto"/>
        <w:jc w:val="both"/>
        <w:rPr>
          <w:rFonts w:ascii="宋体" w:eastAsia="宋体" w:hAnsi="宋体" w:hint="eastAsia"/>
          <w:b/>
          <w:bCs/>
          <w:kern w:val="2"/>
          <w:szCs w:val="21"/>
          <w:lang w:eastAsia="zh-CN"/>
        </w:rPr>
      </w:pPr>
    </w:p>
    <w:p>
      <w:pPr>
        <w:widowControl w:val="0"/>
        <w:spacing w:line="360" w:lineRule="auto"/>
        <w:jc w:val="both"/>
        <w:rPr>
          <w:rFonts w:ascii="宋体" w:eastAsia="宋体" w:hAnsi="宋体" w:hint="eastAsia"/>
          <w:b/>
          <w:bCs/>
          <w:kern w:val="2"/>
          <w:szCs w:val="21"/>
          <w:lang w:eastAsia="zh-CN"/>
        </w:rPr>
      </w:pPr>
    </w:p>
    <w:p>
      <w:pPr>
        <w:rPr>
          <w:rFonts w:ascii="宋体" w:eastAsia="宋体" w:hAnsi="宋体" w:hint="eastAsia"/>
          <w:b/>
          <w:bCs/>
          <w:kern w:val="2"/>
          <w:szCs w:val="21"/>
          <w:lang w:eastAsia="zh-CN"/>
        </w:rPr>
      </w:pPr>
      <w:r>
        <w:rPr>
          <w:rFonts w:ascii="宋体" w:eastAsia="宋体" w:hAnsi="宋体" w:hint="eastAsia"/>
          <w:b/>
          <w:bCs/>
          <w:kern w:val="2"/>
          <w:szCs w:val="21"/>
          <w:lang w:eastAsia="zh-CN"/>
        </w:rPr>
        <w:br w:type="page"/>
      </w:r>
    </w:p>
    <w:p>
      <w:pPr>
        <w:numPr>
          <w:ilvl w:val="0"/>
          <w:numId w:val="2"/>
        </w:numPr>
        <w:jc w:val="center"/>
        <w:outlineLvl w:val="3"/>
        <w:rPr>
          <w:rFonts w:ascii="宋体" w:eastAsia="宋体" w:hAnsi="宋体"/>
          <w:b/>
          <w:lang w:eastAsia="zh-CN"/>
        </w:rPr>
      </w:pPr>
      <w:r>
        <w:rPr>
          <w:rFonts w:ascii="宋体" w:eastAsia="宋体" w:hAnsi="宋体" w:hint="eastAsia"/>
          <w:b/>
          <w:lang w:eastAsia="zh-CN"/>
        </w:rPr>
        <w:t>残疾人福利性单位声明函（服务类）</w:t>
      </w:r>
    </w:p>
    <w:p>
      <w:pPr>
        <w:widowControl w:val="0"/>
        <w:spacing w:line="360" w:lineRule="auto"/>
        <w:jc w:val="both"/>
        <w:rPr>
          <w:rFonts w:ascii="宋体" w:eastAsia="宋体" w:hAnsi="宋体"/>
          <w:b/>
          <w:bCs/>
          <w:kern w:val="2"/>
          <w:szCs w:val="22"/>
          <w:lang w:eastAsia="zh-CN"/>
        </w:rPr>
      </w:pPr>
    </w:p>
    <w:p>
      <w:pPr>
        <w:widowControl w:val="0"/>
        <w:spacing w:line="360" w:lineRule="auto"/>
        <w:ind w:firstLine="420" w:firstLineChars="200"/>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本单位郑重声明，根据《财政部 民政部 中国残疾人联合会关于促进残疾人就业政府采购政策的通知》（财库〔2017〕141号）的规定，本单位为符合条件的残疾人福利性单位，且本单位参加</w:t>
      </w:r>
      <w:r>
        <w:rPr>
          <w:rFonts w:ascii="宋体" w:eastAsia="宋体" w:hAnsi="宋体" w:cs="宋体" w:hint="eastAsia"/>
          <w:b/>
          <w:bCs/>
          <w:i/>
          <w:iCs/>
          <w:sz w:val="21"/>
          <w:szCs w:val="21"/>
          <w:u w:val="single"/>
          <w:lang w:eastAsia="zh-CN"/>
        </w:rPr>
        <w:t xml:space="preserve">    （单位名称）    </w:t>
      </w:r>
      <w:r>
        <w:rPr>
          <w:rFonts w:ascii="宋体" w:eastAsia="宋体" w:hAnsi="宋体" w:cs="宋体" w:hint="eastAsia"/>
          <w:kern w:val="2"/>
          <w:sz w:val="21"/>
          <w:szCs w:val="21"/>
          <w:lang w:eastAsia="zh-CN"/>
        </w:rPr>
        <w:t>单位的</w:t>
      </w:r>
      <w:r>
        <w:rPr>
          <w:rFonts w:ascii="宋体" w:eastAsia="宋体" w:hAnsi="宋体" w:cs="宋体" w:hint="eastAsia"/>
          <w:b/>
          <w:bCs/>
          <w:i/>
          <w:iCs/>
          <w:sz w:val="21"/>
          <w:szCs w:val="21"/>
          <w:u w:val="single"/>
          <w:lang w:eastAsia="zh-CN"/>
        </w:rPr>
        <w:t xml:space="preserve">    （项目名称）    </w:t>
      </w:r>
      <w:r>
        <w:rPr>
          <w:rFonts w:ascii="宋体" w:eastAsia="宋体" w:hAnsi="宋体" w:cs="宋体" w:hint="eastAsia"/>
          <w:kern w:val="2"/>
          <w:sz w:val="21"/>
          <w:szCs w:val="21"/>
          <w:lang w:eastAsia="zh-CN"/>
        </w:rPr>
        <w:t>项目采购活动由本单位提供服务。</w:t>
      </w:r>
    </w:p>
    <w:p>
      <w:pPr>
        <w:widowControl w:val="0"/>
        <w:spacing w:line="360" w:lineRule="auto"/>
        <w:ind w:firstLine="420" w:firstLineChars="200"/>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本单位对上述声明的真实性负责。如有虚假，将依法承担相应责任。</w:t>
      </w:r>
    </w:p>
    <w:p>
      <w:pPr>
        <w:widowControl w:val="0"/>
        <w:spacing w:line="360" w:lineRule="auto"/>
        <w:ind w:firstLine="420" w:firstLineChars="200"/>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本投标人已知悉《财政部民政部中国残疾人联合会关于促进残疾人就业政府采购政策的通知》（财库〔2017〕141号）的规定，承诺提供的声明函内容是真实的，如提供声明函内容不实，则依法追究相关法律责任。</w:t>
      </w:r>
    </w:p>
    <w:p>
      <w:pPr>
        <w:rPr>
          <w:rFonts w:ascii="宋体" w:eastAsia="宋体" w:hAnsi="宋体"/>
          <w:lang w:eastAsia="zh-CN"/>
        </w:rPr>
      </w:pPr>
    </w:p>
    <w:p>
      <w:pPr>
        <w:ind w:firstLine="480" w:firstLineChars="200"/>
        <w:rPr>
          <w:rFonts w:ascii="宋体" w:eastAsia="宋体" w:hAnsi="宋体"/>
          <w:lang w:eastAsia="zh-CN"/>
        </w:rPr>
      </w:pPr>
    </w:p>
    <w:p>
      <w:pPr>
        <w:ind w:firstLine="480" w:firstLineChars="200"/>
        <w:rPr>
          <w:rFonts w:ascii="宋体" w:eastAsia="宋体" w:hAnsi="宋体"/>
          <w:szCs w:val="21"/>
          <w:lang w:eastAsia="zh-CN"/>
        </w:rPr>
      </w:pPr>
    </w:p>
    <w:p>
      <w:pPr>
        <w:ind w:firstLine="480" w:firstLineChars="200"/>
        <w:rPr>
          <w:rFonts w:ascii="宋体" w:eastAsia="宋体" w:hAnsi="宋体"/>
          <w:szCs w:val="21"/>
          <w:lang w:eastAsia="zh-CN"/>
        </w:rPr>
      </w:pPr>
    </w:p>
    <w:p>
      <w:pPr>
        <w:numPr>
          <w:ilvl w:val="0"/>
          <w:numId w:val="2"/>
        </w:numPr>
        <w:jc w:val="center"/>
        <w:outlineLvl w:val="3"/>
        <w:rPr>
          <w:rFonts w:ascii="宋体" w:eastAsia="宋体" w:hAnsi="宋体"/>
          <w:b/>
          <w:lang w:eastAsia="zh-CN"/>
        </w:rPr>
      </w:pPr>
      <w:r>
        <w:rPr>
          <w:rFonts w:ascii="宋体" w:eastAsia="宋体" w:hAnsi="宋体" w:hint="eastAsia"/>
          <w:b/>
          <w:lang w:eastAsia="zh-CN"/>
        </w:rPr>
        <w:t>监狱企业声明函【服务类，监狱企业如需享受优惠政策，还须另行提供省级以上监狱管理局、戒毒管理局（含新疆生产建设兵团）出具的监狱企业证明文件】</w:t>
      </w:r>
    </w:p>
    <w:p>
      <w:pPr>
        <w:widowControl w:val="0"/>
        <w:spacing w:line="360" w:lineRule="auto"/>
        <w:jc w:val="both"/>
        <w:rPr>
          <w:rFonts w:ascii="宋体" w:eastAsia="宋体" w:hAnsi="宋体"/>
          <w:b/>
          <w:bCs/>
          <w:kern w:val="2"/>
          <w:szCs w:val="22"/>
          <w:lang w:eastAsia="zh-CN"/>
        </w:rPr>
      </w:pPr>
    </w:p>
    <w:p>
      <w:pPr>
        <w:spacing w:line="360" w:lineRule="auto"/>
        <w:ind w:firstLine="480" w:firstLineChars="200"/>
        <w:rPr>
          <w:rFonts w:ascii="宋体" w:eastAsia="宋体" w:hAnsi="宋体"/>
          <w:szCs w:val="21"/>
          <w:lang w:eastAsia="zh-CN"/>
        </w:rPr>
      </w:pPr>
      <w:r>
        <w:rPr>
          <w:rFonts w:ascii="宋体" w:eastAsia="宋体" w:hAnsi="宋体" w:hint="eastAsia"/>
          <w:szCs w:val="21"/>
          <w:lang w:eastAsia="zh-CN"/>
        </w:rPr>
        <w:t>本投标人郑重声明，根据《财政部司法部关于政府采购支持监狱企业发展有关问题的通知》（财库〔</w:t>
      </w:r>
      <w:r>
        <w:rPr>
          <w:rFonts w:ascii="宋体" w:eastAsia="宋体" w:hAnsi="宋体"/>
          <w:szCs w:val="21"/>
          <w:lang w:eastAsia="zh-CN"/>
        </w:rPr>
        <w:t>2014</w:t>
      </w:r>
      <w:r>
        <w:rPr>
          <w:rFonts w:ascii="宋体" w:eastAsia="宋体" w:hAnsi="宋体" w:hint="eastAsia"/>
          <w:szCs w:val="21"/>
          <w:lang w:eastAsia="zh-CN"/>
        </w:rPr>
        <w:t>〕</w:t>
      </w:r>
      <w:r>
        <w:rPr>
          <w:rFonts w:ascii="宋体" w:eastAsia="宋体" w:hAnsi="宋体"/>
          <w:szCs w:val="21"/>
          <w:lang w:eastAsia="zh-CN"/>
        </w:rPr>
        <w:t>68</w:t>
      </w:r>
      <w:r>
        <w:rPr>
          <w:rFonts w:ascii="宋体" w:eastAsia="宋体" w:hAnsi="宋体" w:hint="eastAsia"/>
          <w:szCs w:val="21"/>
          <w:lang w:eastAsia="zh-CN"/>
        </w:rPr>
        <w:t>号）的规定，本投标人</w:t>
      </w:r>
      <w:r>
        <w:rPr>
          <w:rFonts w:ascii="宋体" w:eastAsia="宋体" w:hAnsi="宋体" w:cstheme="minorBidi"/>
          <w:szCs w:val="21"/>
          <w:lang w:eastAsia="zh-CN"/>
        </w:rPr>
        <w:t>参加</w:t>
      </w:r>
      <w:r>
        <w:rPr>
          <w:rFonts w:ascii="宋体" w:eastAsia="宋体" w:hAnsi="宋体"/>
          <w:b/>
          <w:bCs/>
          <w:szCs w:val="21"/>
          <w:u w:val="single"/>
          <w:lang w:eastAsia="zh-CN"/>
        </w:rPr>
        <w:t>（</w:t>
      </w:r>
      <w:r>
        <w:rPr>
          <w:rFonts w:ascii="宋体" w:eastAsia="宋体" w:hAnsi="宋体" w:hint="eastAsia"/>
          <w:b/>
          <w:bCs/>
          <w:szCs w:val="21"/>
          <w:u w:val="single"/>
          <w:lang w:eastAsia="zh-CN"/>
        </w:rPr>
        <w:t>采购人</w:t>
      </w:r>
      <w:r>
        <w:rPr>
          <w:rFonts w:ascii="宋体" w:eastAsia="宋体" w:hAnsi="宋体"/>
          <w:b/>
          <w:bCs/>
          <w:szCs w:val="21"/>
          <w:u w:val="single"/>
          <w:lang w:eastAsia="zh-CN"/>
        </w:rPr>
        <w:t>名称）</w:t>
      </w:r>
      <w:r>
        <w:rPr>
          <w:rFonts w:ascii="宋体" w:eastAsia="宋体" w:hAnsi="宋体"/>
          <w:szCs w:val="21"/>
          <w:lang w:eastAsia="zh-CN"/>
        </w:rPr>
        <w:t>的</w:t>
      </w:r>
      <w:r>
        <w:rPr>
          <w:rFonts w:ascii="宋体" w:eastAsia="宋体" w:hAnsi="宋体"/>
          <w:b/>
          <w:bCs/>
          <w:szCs w:val="21"/>
          <w:u w:val="single"/>
          <w:lang w:eastAsia="zh-CN"/>
        </w:rPr>
        <w:t>（项目名称）</w:t>
      </w:r>
      <w:r>
        <w:rPr>
          <w:rFonts w:ascii="宋体" w:eastAsia="宋体" w:hAnsi="宋体"/>
          <w:szCs w:val="21"/>
          <w:lang w:eastAsia="zh-CN"/>
        </w:rPr>
        <w:t>采购活动，</w:t>
      </w:r>
      <w:r>
        <w:rPr>
          <w:rFonts w:ascii="宋体" w:eastAsia="宋体" w:hAnsi="宋体" w:hint="eastAsia"/>
          <w:szCs w:val="21"/>
          <w:lang w:eastAsia="zh-CN"/>
        </w:rPr>
        <w:t>服务</w:t>
      </w:r>
      <w:r>
        <w:rPr>
          <w:rFonts w:ascii="宋体" w:eastAsia="宋体" w:hAnsi="宋体"/>
          <w:szCs w:val="21"/>
          <w:lang w:eastAsia="zh-CN"/>
        </w:rPr>
        <w:t>全部由符合政策要求的</w:t>
      </w:r>
      <w:r>
        <w:rPr>
          <w:rFonts w:ascii="宋体" w:eastAsia="宋体" w:hAnsi="宋体" w:hint="eastAsia"/>
          <w:szCs w:val="21"/>
          <w:lang w:eastAsia="zh-CN"/>
        </w:rPr>
        <w:t>监狱企业承接</w:t>
      </w:r>
      <w:r>
        <w:rPr>
          <w:rFonts w:ascii="宋体" w:eastAsia="宋体" w:hAnsi="宋体"/>
          <w:szCs w:val="21"/>
          <w:lang w:eastAsia="zh-CN"/>
        </w:rPr>
        <w:t>。相关</w:t>
      </w:r>
      <w:r>
        <w:rPr>
          <w:rFonts w:ascii="宋体" w:eastAsia="宋体" w:hAnsi="宋体" w:hint="eastAsia"/>
          <w:szCs w:val="21"/>
          <w:lang w:eastAsia="zh-CN"/>
        </w:rPr>
        <w:t>监狱企业</w:t>
      </w:r>
      <w:r>
        <w:rPr>
          <w:rFonts w:ascii="宋体" w:eastAsia="宋体" w:hAnsi="宋体"/>
          <w:szCs w:val="21"/>
          <w:lang w:eastAsia="zh-CN"/>
        </w:rPr>
        <w:t>的具体情况如下：</w:t>
      </w:r>
    </w:p>
    <w:p>
      <w:pPr>
        <w:spacing w:line="360" w:lineRule="auto"/>
        <w:ind w:firstLine="480" w:firstLineChars="200"/>
        <w:rPr>
          <w:rFonts w:ascii="宋体" w:eastAsia="宋体" w:hAnsi="宋体"/>
          <w:szCs w:val="21"/>
          <w:lang w:eastAsia="zh-CN"/>
        </w:rPr>
      </w:pPr>
      <w:r>
        <w:rPr>
          <w:rFonts w:ascii="宋体" w:eastAsia="宋体" w:hAnsi="宋体"/>
          <w:szCs w:val="21"/>
          <w:lang w:eastAsia="zh-CN"/>
        </w:rPr>
        <w:t>1.</w:t>
      </w:r>
      <w:r>
        <w:rPr>
          <w:rFonts w:ascii="宋体" w:eastAsia="宋体" w:hAnsi="宋体"/>
          <w:b/>
          <w:bCs/>
          <w:szCs w:val="21"/>
          <w:u w:val="single"/>
          <w:lang w:eastAsia="zh-CN"/>
        </w:rPr>
        <w:t xml:space="preserve"> </w:t>
      </w:r>
      <w:r>
        <w:rPr>
          <w:rFonts w:ascii="宋体" w:eastAsia="宋体" w:hAnsi="宋体"/>
          <w:b/>
          <w:bCs/>
          <w:i/>
          <w:iCs/>
          <w:szCs w:val="21"/>
          <w:u w:val="single"/>
          <w:lang w:eastAsia="zh-CN"/>
        </w:rPr>
        <w:t>（标的名称</w:t>
      </w:r>
      <w:r>
        <w:rPr>
          <w:rFonts w:ascii="宋体" w:eastAsia="宋体" w:hAnsi="宋体"/>
          <w:b/>
          <w:bCs/>
          <w:szCs w:val="21"/>
          <w:u w:val="single"/>
          <w:lang w:eastAsia="zh-CN"/>
        </w:rPr>
        <w:t>）</w:t>
      </w:r>
      <w:r>
        <w:rPr>
          <w:rFonts w:ascii="宋体" w:eastAsia="宋体" w:hAnsi="宋体"/>
          <w:szCs w:val="21"/>
          <w:lang w:eastAsia="zh-CN"/>
        </w:rPr>
        <w:t xml:space="preserve"> </w:t>
      </w:r>
      <w:r>
        <w:rPr>
          <w:rFonts w:ascii="宋体" w:eastAsia="宋体" w:hAnsi="宋体" w:hint="eastAsia"/>
          <w:szCs w:val="21"/>
          <w:lang w:eastAsia="zh-CN"/>
        </w:rPr>
        <w:t>，承接单位</w:t>
      </w:r>
      <w:r>
        <w:rPr>
          <w:rFonts w:ascii="宋体" w:eastAsia="宋体" w:hAnsi="宋体"/>
          <w:szCs w:val="21"/>
          <w:lang w:eastAsia="zh-CN"/>
        </w:rPr>
        <w:t>为</w:t>
      </w:r>
      <w:r>
        <w:rPr>
          <w:rFonts w:ascii="宋体" w:eastAsia="宋体" w:hAnsi="宋体"/>
          <w:b/>
          <w:bCs/>
          <w:i/>
          <w:iCs/>
          <w:szCs w:val="21"/>
          <w:u w:val="single"/>
          <w:lang w:eastAsia="zh-CN"/>
        </w:rPr>
        <w:t>（</w:t>
      </w:r>
      <w:r>
        <w:rPr>
          <w:rFonts w:ascii="宋体" w:eastAsia="宋体" w:hAnsi="宋体" w:hint="eastAsia"/>
          <w:b/>
          <w:bCs/>
          <w:i/>
          <w:iCs/>
          <w:szCs w:val="21"/>
          <w:u w:val="single"/>
          <w:lang w:eastAsia="zh-CN"/>
        </w:rPr>
        <w:t>企业</w:t>
      </w:r>
      <w:r>
        <w:rPr>
          <w:rFonts w:ascii="宋体" w:eastAsia="宋体" w:hAnsi="宋体"/>
          <w:b/>
          <w:bCs/>
          <w:i/>
          <w:iCs/>
          <w:szCs w:val="21"/>
          <w:u w:val="single"/>
          <w:lang w:eastAsia="zh-CN"/>
        </w:rPr>
        <w:t>名称）</w:t>
      </w:r>
      <w:r>
        <w:rPr>
          <w:rFonts w:ascii="宋体" w:eastAsia="宋体" w:hAnsi="宋体"/>
          <w:szCs w:val="21"/>
          <w:lang w:eastAsia="zh-CN"/>
        </w:rPr>
        <w:t>，属于</w:t>
      </w:r>
      <w:r>
        <w:rPr>
          <w:rFonts w:ascii="宋体" w:eastAsia="宋体" w:hAnsi="宋体" w:hint="eastAsia"/>
          <w:b/>
          <w:bCs/>
          <w:i/>
          <w:iCs/>
          <w:szCs w:val="21"/>
          <w:u w:val="single"/>
          <w:lang w:eastAsia="zh-CN"/>
        </w:rPr>
        <w:t>监狱企业</w:t>
      </w:r>
      <w:r>
        <w:rPr>
          <w:rFonts w:ascii="宋体" w:eastAsia="宋体" w:hAnsi="宋体"/>
          <w:szCs w:val="21"/>
          <w:lang w:eastAsia="zh-CN"/>
        </w:rPr>
        <w:t>；</w:t>
      </w:r>
    </w:p>
    <w:p>
      <w:pPr>
        <w:spacing w:line="360" w:lineRule="auto"/>
        <w:ind w:firstLine="480" w:firstLineChars="200"/>
        <w:rPr>
          <w:rFonts w:ascii="宋体" w:eastAsia="宋体" w:hAnsi="宋体"/>
          <w:szCs w:val="21"/>
          <w:lang w:eastAsia="zh-CN"/>
        </w:rPr>
      </w:pPr>
      <w:r>
        <w:rPr>
          <w:rFonts w:ascii="宋体" w:eastAsia="宋体" w:hAnsi="宋体"/>
          <w:szCs w:val="21"/>
          <w:lang w:eastAsia="zh-CN"/>
        </w:rPr>
        <w:t>2.</w:t>
      </w:r>
      <w:r>
        <w:rPr>
          <w:rFonts w:ascii="宋体" w:eastAsia="宋体" w:hAnsi="宋体"/>
          <w:b/>
          <w:bCs/>
          <w:szCs w:val="21"/>
          <w:u w:val="single"/>
          <w:lang w:eastAsia="zh-CN"/>
        </w:rPr>
        <w:t xml:space="preserve"> </w:t>
      </w:r>
      <w:r>
        <w:rPr>
          <w:rFonts w:ascii="宋体" w:eastAsia="宋体" w:hAnsi="宋体"/>
          <w:b/>
          <w:bCs/>
          <w:i/>
          <w:iCs/>
          <w:szCs w:val="21"/>
          <w:u w:val="single"/>
          <w:lang w:eastAsia="zh-CN"/>
        </w:rPr>
        <w:t>（标的名称）</w:t>
      </w:r>
      <w:r>
        <w:rPr>
          <w:rFonts w:ascii="宋体" w:eastAsia="宋体" w:hAnsi="宋体"/>
          <w:i/>
          <w:iCs/>
          <w:szCs w:val="21"/>
          <w:lang w:eastAsia="zh-CN"/>
        </w:rPr>
        <w:t xml:space="preserve"> </w:t>
      </w:r>
      <w:r>
        <w:rPr>
          <w:rFonts w:ascii="宋体" w:eastAsia="宋体" w:hAnsi="宋体" w:hint="eastAsia"/>
          <w:szCs w:val="21"/>
          <w:lang w:eastAsia="zh-CN"/>
        </w:rPr>
        <w:t>，承接单位</w:t>
      </w:r>
      <w:r>
        <w:rPr>
          <w:rFonts w:ascii="宋体" w:eastAsia="宋体" w:hAnsi="宋体"/>
          <w:szCs w:val="21"/>
          <w:lang w:eastAsia="zh-CN"/>
        </w:rPr>
        <w:t>为</w:t>
      </w:r>
      <w:r>
        <w:rPr>
          <w:rFonts w:ascii="宋体" w:eastAsia="宋体" w:hAnsi="宋体"/>
          <w:b/>
          <w:bCs/>
          <w:i/>
          <w:iCs/>
          <w:szCs w:val="21"/>
          <w:u w:val="single"/>
          <w:lang w:eastAsia="zh-CN"/>
        </w:rPr>
        <w:t>（</w:t>
      </w:r>
      <w:r>
        <w:rPr>
          <w:rFonts w:ascii="宋体" w:eastAsia="宋体" w:hAnsi="宋体" w:hint="eastAsia"/>
          <w:b/>
          <w:bCs/>
          <w:i/>
          <w:iCs/>
          <w:szCs w:val="21"/>
          <w:u w:val="single"/>
          <w:lang w:eastAsia="zh-CN"/>
        </w:rPr>
        <w:t>企业</w:t>
      </w:r>
      <w:r>
        <w:rPr>
          <w:rFonts w:ascii="宋体" w:eastAsia="宋体" w:hAnsi="宋体"/>
          <w:b/>
          <w:bCs/>
          <w:i/>
          <w:iCs/>
          <w:szCs w:val="21"/>
          <w:u w:val="single"/>
          <w:lang w:eastAsia="zh-CN"/>
        </w:rPr>
        <w:t>名称）</w:t>
      </w:r>
      <w:r>
        <w:rPr>
          <w:rFonts w:ascii="宋体" w:eastAsia="宋体" w:hAnsi="宋体"/>
          <w:szCs w:val="21"/>
          <w:lang w:eastAsia="zh-CN"/>
        </w:rPr>
        <w:t>，属于</w:t>
      </w:r>
      <w:r>
        <w:rPr>
          <w:rFonts w:ascii="宋体" w:eastAsia="宋体" w:hAnsi="宋体" w:hint="eastAsia"/>
          <w:b/>
          <w:bCs/>
          <w:i/>
          <w:iCs/>
          <w:szCs w:val="21"/>
          <w:u w:val="single"/>
          <w:lang w:eastAsia="zh-CN"/>
        </w:rPr>
        <w:t>监狱企业</w:t>
      </w:r>
      <w:r>
        <w:rPr>
          <w:rFonts w:ascii="宋体" w:eastAsia="宋体" w:hAnsi="宋体" w:hint="eastAsia"/>
          <w:szCs w:val="21"/>
          <w:lang w:eastAsia="zh-CN"/>
        </w:rPr>
        <w:t>。</w:t>
      </w:r>
    </w:p>
    <w:p>
      <w:pPr>
        <w:rPr>
          <w:rFonts w:ascii="宋体" w:eastAsia="宋体" w:hAnsi="宋体"/>
          <w:lang w:eastAsia="zh-CN"/>
        </w:rPr>
      </w:pPr>
      <w:r>
        <w:rPr>
          <w:rFonts w:ascii="宋体" w:eastAsia="宋体" w:hAnsi="宋体"/>
          <w:lang w:eastAsia="zh-CN"/>
        </w:rPr>
        <w:t xml:space="preserve">…… </w:t>
      </w:r>
    </w:p>
    <w:p>
      <w:pPr>
        <w:spacing w:line="360" w:lineRule="auto"/>
        <w:ind w:firstLine="480" w:firstLineChars="200"/>
        <w:rPr>
          <w:rFonts w:ascii="宋体" w:eastAsia="宋体" w:hAnsi="宋体"/>
          <w:szCs w:val="21"/>
          <w:lang w:eastAsia="zh-CN"/>
        </w:rPr>
      </w:pPr>
      <w:r>
        <w:rPr>
          <w:rFonts w:ascii="宋体" w:eastAsia="宋体" w:hAnsi="宋体" w:cstheme="minorBidi"/>
          <w:szCs w:val="21"/>
          <w:lang w:eastAsia="zh-CN"/>
        </w:rPr>
        <w:t>本</w:t>
      </w:r>
      <w:r>
        <w:rPr>
          <w:rFonts w:ascii="宋体" w:eastAsia="宋体" w:hAnsi="宋体" w:cstheme="minorBidi" w:hint="eastAsia"/>
          <w:szCs w:val="21"/>
          <w:lang w:eastAsia="zh-CN"/>
        </w:rPr>
        <w:t>投标人</w:t>
      </w:r>
      <w:r>
        <w:rPr>
          <w:rFonts w:ascii="宋体" w:eastAsia="宋体" w:hAnsi="宋体"/>
          <w:szCs w:val="21"/>
          <w:lang w:eastAsia="zh-CN"/>
        </w:rPr>
        <w:t>对上述声明内容的真实性负责。如有虚假，将依法承担相应责任。</w:t>
      </w:r>
    </w:p>
    <w:p>
      <w:pPr>
        <w:spacing w:line="360" w:lineRule="auto"/>
        <w:ind w:firstLine="480" w:firstLineChars="200"/>
        <w:rPr>
          <w:rFonts w:ascii="宋体" w:eastAsia="宋体" w:hAnsi="宋体"/>
          <w:szCs w:val="21"/>
          <w:lang w:eastAsia="zh-CN"/>
        </w:rPr>
      </w:pPr>
      <w:r>
        <w:rPr>
          <w:rFonts w:ascii="宋体" w:eastAsia="宋体" w:hAnsi="宋体" w:hint="eastAsia"/>
          <w:szCs w:val="21"/>
          <w:lang w:eastAsia="zh-CN"/>
        </w:rPr>
        <w:t>附：省级以上监狱管理局、戒毒管理局（含新疆生产建设兵团）出具的监狱企业证明文件。</w:t>
      </w:r>
    </w:p>
    <w:p>
      <w:pPr>
        <w:widowControl w:val="0"/>
        <w:spacing w:line="360" w:lineRule="auto"/>
        <w:ind w:firstLine="420" w:firstLineChars="200"/>
        <w:jc w:val="both"/>
        <w:rPr>
          <w:rFonts w:ascii="宋体" w:eastAsia="宋体" w:hAnsi="宋体"/>
          <w:b/>
          <w:bCs/>
          <w:color w:val="FF0000"/>
          <w:kern w:val="2"/>
          <w:sz w:val="21"/>
          <w:szCs w:val="21"/>
          <w:lang w:eastAsia="zh-CN"/>
        </w:rPr>
      </w:pPr>
    </w:p>
    <w:p>
      <w:pPr>
        <w:widowControl w:val="0"/>
        <w:spacing w:line="360" w:lineRule="auto"/>
        <w:ind w:firstLine="420" w:firstLineChars="200"/>
        <w:jc w:val="both"/>
        <w:rPr>
          <w:rFonts w:ascii="宋体" w:eastAsia="宋体" w:hAnsi="宋体"/>
          <w:b/>
          <w:bCs/>
          <w:color w:val="FF0000"/>
          <w:kern w:val="2"/>
          <w:sz w:val="21"/>
          <w:szCs w:val="21"/>
          <w:lang w:eastAsia="zh-CN"/>
        </w:rPr>
      </w:pPr>
    </w:p>
    <w:p>
      <w:pPr>
        <w:widowControl w:val="0"/>
        <w:spacing w:line="360" w:lineRule="auto"/>
        <w:ind w:firstLine="420" w:firstLineChars="200"/>
        <w:jc w:val="both"/>
        <w:rPr>
          <w:rFonts w:ascii="宋体" w:eastAsia="宋体" w:hAnsi="宋体"/>
          <w:b/>
          <w:bCs/>
          <w:color w:val="FF0000"/>
          <w:kern w:val="2"/>
          <w:sz w:val="21"/>
          <w:szCs w:val="21"/>
          <w:lang w:eastAsia="zh-CN"/>
        </w:rPr>
      </w:pPr>
    </w:p>
    <w:p>
      <w:pPr>
        <w:rPr>
          <w:rFonts w:ascii="宋体" w:eastAsia="宋体" w:hAnsi="宋体"/>
          <w:b/>
          <w:bCs/>
          <w:color w:val="FF0000"/>
          <w:kern w:val="2"/>
          <w:sz w:val="21"/>
          <w:szCs w:val="21"/>
          <w:lang w:eastAsia="zh-CN"/>
        </w:rPr>
      </w:pPr>
      <w:r>
        <w:rPr>
          <w:rFonts w:ascii="宋体" w:eastAsia="宋体" w:hAnsi="宋体"/>
          <w:b/>
          <w:bCs/>
          <w:color w:val="FF0000"/>
          <w:kern w:val="2"/>
          <w:sz w:val="21"/>
          <w:szCs w:val="21"/>
          <w:lang w:eastAsia="zh-CN"/>
        </w:rPr>
        <w:br w:type="page"/>
      </w:r>
    </w:p>
    <w:p>
      <w:pPr>
        <w:widowControl w:val="0"/>
        <w:ind w:firstLine="480" w:firstLineChars="200"/>
        <w:jc w:val="center"/>
        <w:outlineLvl w:val="3"/>
        <w:rPr>
          <w:rFonts w:ascii="宋体" w:eastAsia="宋体" w:hAnsi="宋体" w:hint="eastAsia"/>
          <w:b/>
          <w:szCs w:val="32"/>
          <w:lang w:eastAsia="zh-CN"/>
        </w:rPr>
      </w:pPr>
      <w:r>
        <w:rPr>
          <w:rFonts w:ascii="宋体" w:eastAsia="宋体" w:hAnsi="宋体" w:cstheme="minorBidi" w:hint="eastAsia"/>
          <w:b/>
          <w:szCs w:val="32"/>
          <w:lang w:eastAsia="zh-CN"/>
        </w:rPr>
        <w:t>（三）供应商基本情况表</w:t>
      </w:r>
    </w:p>
    <w:p>
      <w:pPr>
        <w:widowControl w:val="0"/>
        <w:spacing w:line="360" w:lineRule="auto"/>
        <w:ind w:firstLine="420" w:firstLineChars="200"/>
        <w:jc w:val="both"/>
        <w:rPr>
          <w:rFonts w:ascii="宋体" w:eastAsia="宋体" w:hAnsi="宋体"/>
          <w:b/>
          <w:bCs/>
          <w:color w:val="000000"/>
          <w:kern w:val="2"/>
          <w:sz w:val="21"/>
          <w:szCs w:val="21"/>
          <w:lang w:eastAsia="zh-CN"/>
        </w:rPr>
      </w:pPr>
      <w:r>
        <w:rPr>
          <w:rFonts w:ascii="宋体" w:eastAsia="宋体" w:hAnsi="宋体" w:hint="eastAsia"/>
          <w:b/>
          <w:bCs/>
          <w:color w:val="000000"/>
          <w:kern w:val="2"/>
          <w:sz w:val="21"/>
          <w:szCs w:val="21"/>
          <w:lang w:eastAsia="zh-CN"/>
        </w:rPr>
        <w:t xml:space="preserve">填表单位： </w:t>
      </w:r>
      <w:r>
        <w:rPr>
          <w:rFonts w:ascii="宋体" w:eastAsia="宋体" w:hAnsi="宋体" w:hint="eastAsia"/>
          <w:b/>
          <w:bCs/>
          <w:color w:val="000000"/>
          <w:kern w:val="2"/>
          <w:sz w:val="21"/>
          <w:szCs w:val="21"/>
          <w:lang w:eastAsia="zh-CN"/>
        </w:rPr>
        <w:tab/>
      </w:r>
      <w:r>
        <w:rPr>
          <w:rFonts w:ascii="宋体" w:eastAsia="宋体" w:hAnsi="宋体" w:hint="eastAsia"/>
          <w:b/>
          <w:bCs/>
          <w:color w:val="000000"/>
          <w:kern w:val="2"/>
          <w:sz w:val="21"/>
          <w:szCs w:val="21"/>
          <w:lang w:eastAsia="zh-CN"/>
        </w:rPr>
        <w:tab/>
      </w:r>
      <w:r>
        <w:rPr>
          <w:rFonts w:ascii="宋体" w:eastAsia="宋体" w:hAnsi="宋体" w:hint="eastAsia"/>
          <w:b/>
          <w:bCs/>
          <w:color w:val="000000"/>
          <w:kern w:val="2"/>
          <w:sz w:val="21"/>
          <w:szCs w:val="21"/>
          <w:lang w:eastAsia="zh-CN"/>
        </w:rPr>
        <w:t xml:space="preserve">                   填表日期：    年   月   日</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30"/>
        <w:gridCol w:w="669"/>
        <w:gridCol w:w="1590"/>
        <w:gridCol w:w="939"/>
        <w:gridCol w:w="783"/>
        <w:gridCol w:w="1188"/>
        <w:gridCol w:w="1486"/>
        <w:gridCol w:w="1471"/>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412"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r>
              <w:rPr>
                <w:rFonts w:ascii="宋体" w:hAnsi="宋体" w:hint="eastAsia"/>
                <w:color w:val="000000"/>
                <w:sz w:val="21"/>
                <w:szCs w:val="21"/>
                <w:lang w:eastAsia="zh-CN"/>
              </w:rPr>
              <w:t>采购人</w:t>
            </w:r>
          </w:p>
        </w:tc>
        <w:tc>
          <w:tcPr>
            <w:tcW w:w="2553"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p>
        </w:tc>
        <w:tc>
          <w:tcPr>
            <w:tcW w:w="1991"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r>
              <w:rPr>
                <w:rFonts w:ascii="宋体" w:hAnsi="宋体" w:hint="eastAsia"/>
                <w:color w:val="000000"/>
                <w:sz w:val="21"/>
                <w:szCs w:val="21"/>
                <w:lang w:eastAsia="zh-CN"/>
              </w:rPr>
              <w:t>项目名称</w:t>
            </w:r>
          </w:p>
        </w:tc>
        <w:tc>
          <w:tcPr>
            <w:tcW w:w="2985"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p>
        </w:tc>
      </w:tr>
      <w:tr>
        <w:tblPrEx>
          <w:tblW w:w="5000" w:type="pct"/>
          <w:tblInd w:w="0" w:type="dxa"/>
          <w:tblLayout w:type="fixed"/>
          <w:tblCellMar>
            <w:top w:w="0" w:type="dxa"/>
            <w:left w:w="108" w:type="dxa"/>
            <w:bottom w:w="0" w:type="dxa"/>
            <w:right w:w="108" w:type="dxa"/>
          </w:tblCellMar>
        </w:tblPrEx>
        <w:tc>
          <w:tcPr>
            <w:tcW w:w="1412"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color w:val="000000"/>
                <w:sz w:val="21"/>
                <w:szCs w:val="21"/>
                <w:lang w:eastAsia="zh-CN"/>
              </w:rPr>
            </w:pPr>
            <w:r>
              <w:rPr>
                <w:rFonts w:ascii="宋体" w:hAnsi="宋体" w:hint="eastAsia"/>
                <w:color w:val="000000"/>
                <w:sz w:val="21"/>
                <w:szCs w:val="21"/>
                <w:lang w:eastAsia="zh-CN"/>
              </w:rPr>
              <w:t>投标（响应）供应商</w:t>
            </w:r>
          </w:p>
        </w:tc>
        <w:tc>
          <w:tcPr>
            <w:tcW w:w="2553"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p>
        </w:tc>
        <w:tc>
          <w:tcPr>
            <w:tcW w:w="1991"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color w:val="000000"/>
                <w:sz w:val="21"/>
                <w:szCs w:val="21"/>
                <w:lang w:eastAsia="zh-CN"/>
              </w:rPr>
            </w:pPr>
            <w:r>
              <w:rPr>
                <w:rFonts w:ascii="宋体" w:hAnsi="宋体" w:hint="eastAsia"/>
                <w:color w:val="000000"/>
                <w:sz w:val="21"/>
                <w:szCs w:val="21"/>
                <w:lang w:eastAsia="zh-CN"/>
              </w:rPr>
              <w:t>供应商统一社会信用代码</w:t>
            </w:r>
          </w:p>
        </w:tc>
        <w:tc>
          <w:tcPr>
            <w:tcW w:w="2985"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p>
        </w:tc>
      </w:tr>
      <w:tr>
        <w:tblPrEx>
          <w:tblW w:w="5000" w:type="pct"/>
          <w:tblInd w:w="0" w:type="dxa"/>
          <w:tblLayout w:type="fixed"/>
          <w:tblCellMar>
            <w:top w:w="0" w:type="dxa"/>
            <w:left w:w="108" w:type="dxa"/>
            <w:bottom w:w="0" w:type="dxa"/>
            <w:right w:w="108" w:type="dxa"/>
          </w:tblCellMar>
        </w:tblPrEx>
        <w:tc>
          <w:tcPr>
            <w:tcW w:w="8941" w:type="dxa"/>
            <w:gridSpan w:val="8"/>
            <w:tcBorders>
              <w:top w:val="single" w:sz="4" w:space="0" w:color="auto"/>
              <w:left w:val="single" w:sz="4" w:space="0" w:color="auto"/>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r>
              <w:rPr>
                <w:rFonts w:ascii="宋体" w:hAnsi="宋体" w:hint="eastAsia"/>
                <w:b/>
                <w:bCs/>
                <w:color w:val="000000"/>
                <w:sz w:val="21"/>
                <w:szCs w:val="21"/>
                <w:lang w:eastAsia="zh-CN"/>
              </w:rPr>
              <w:t>投标（响应）供应商相关人员情况</w:t>
            </w:r>
          </w:p>
        </w:tc>
      </w:tr>
      <w:tr>
        <w:tblPrEx>
          <w:tblW w:w="5000" w:type="pct"/>
          <w:tblInd w:w="0" w:type="dxa"/>
          <w:tblLayout w:type="fixed"/>
          <w:tblCellMar>
            <w:top w:w="0" w:type="dxa"/>
            <w:left w:w="108" w:type="dxa"/>
            <w:bottom w:w="0" w:type="dxa"/>
            <w:right w:w="108" w:type="dxa"/>
          </w:tblCellMar>
        </w:tblPrEx>
        <w:tc>
          <w:tcPr>
            <w:tcW w:w="736"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color w:val="000000"/>
                <w:sz w:val="21"/>
                <w:szCs w:val="21"/>
                <w:lang w:eastAsia="zh-CN"/>
              </w:rPr>
            </w:pPr>
            <w:r>
              <w:rPr>
                <w:rFonts w:ascii="宋体" w:hAnsi="宋体" w:hint="eastAsia"/>
                <w:color w:val="000000"/>
                <w:sz w:val="21"/>
                <w:szCs w:val="21"/>
                <w:lang w:eastAsia="zh-CN"/>
              </w:rPr>
              <w:t>序号</w:t>
            </w:r>
          </w:p>
        </w:tc>
        <w:tc>
          <w:tcPr>
            <w:tcW w:w="2282"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r>
              <w:rPr>
                <w:rFonts w:ascii="宋体" w:hAnsi="宋体" w:hint="eastAsia"/>
                <w:color w:val="000000"/>
                <w:sz w:val="21"/>
                <w:szCs w:val="21"/>
                <w:lang w:eastAsia="zh-CN"/>
              </w:rPr>
              <w:t>职务</w:t>
            </w:r>
          </w:p>
        </w:tc>
        <w:tc>
          <w:tcPr>
            <w:tcW w:w="947"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color w:val="000000"/>
                <w:sz w:val="21"/>
                <w:szCs w:val="21"/>
                <w:lang w:eastAsia="zh-CN"/>
              </w:rPr>
            </w:pPr>
            <w:r>
              <w:rPr>
                <w:rFonts w:ascii="宋体" w:hAnsi="宋体" w:hint="eastAsia"/>
                <w:color w:val="000000"/>
                <w:sz w:val="21"/>
                <w:szCs w:val="21"/>
                <w:lang w:eastAsia="zh-CN"/>
              </w:rPr>
              <w:t>姓名</w:t>
            </w:r>
          </w:p>
        </w:tc>
        <w:tc>
          <w:tcPr>
            <w:tcW w:w="1991"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r>
              <w:rPr>
                <w:rFonts w:ascii="宋体" w:hAnsi="宋体" w:hint="eastAsia"/>
                <w:color w:val="000000"/>
                <w:sz w:val="21"/>
                <w:szCs w:val="21"/>
                <w:lang w:eastAsia="zh-CN"/>
              </w:rPr>
              <w:t>身份证号码</w:t>
            </w:r>
          </w:p>
        </w:tc>
        <w:tc>
          <w:tcPr>
            <w:tcW w:w="1500" w:type="dxa"/>
            <w:tcBorders>
              <w:top w:val="single" w:sz="4" w:space="0" w:color="auto"/>
              <w:left w:val="single" w:sz="4" w:space="0" w:color="auto"/>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r>
              <w:rPr>
                <w:rFonts w:ascii="宋体" w:hAnsi="宋体" w:hint="eastAsia"/>
                <w:color w:val="000000"/>
                <w:sz w:val="21"/>
                <w:szCs w:val="21"/>
                <w:lang w:eastAsia="zh-CN"/>
              </w:rPr>
              <w:t>劳动合同</w:t>
            </w:r>
          </w:p>
          <w:p>
            <w:pPr>
              <w:spacing w:line="360" w:lineRule="auto"/>
              <w:ind w:firstLine="420" w:firstLineChars="200"/>
              <w:rPr>
                <w:rFonts w:ascii="宋体" w:hAnsi="宋体"/>
                <w:color w:val="000000"/>
                <w:sz w:val="21"/>
                <w:szCs w:val="21"/>
                <w:lang w:eastAsia="zh-CN"/>
              </w:rPr>
            </w:pPr>
            <w:r>
              <w:rPr>
                <w:rFonts w:ascii="宋体" w:hAnsi="宋体" w:hint="eastAsia"/>
                <w:color w:val="000000"/>
                <w:sz w:val="21"/>
                <w:szCs w:val="21"/>
                <w:lang w:eastAsia="zh-CN"/>
              </w:rPr>
              <w:t>关系单位</w:t>
            </w:r>
          </w:p>
        </w:tc>
        <w:tc>
          <w:tcPr>
            <w:tcW w:w="1485" w:type="dxa"/>
            <w:tcBorders>
              <w:top w:val="single" w:sz="4" w:space="0" w:color="auto"/>
              <w:left w:val="single" w:sz="4" w:space="0" w:color="auto"/>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r>
              <w:rPr>
                <w:rFonts w:ascii="宋体" w:hAnsi="宋体" w:hint="eastAsia"/>
                <w:color w:val="000000"/>
                <w:sz w:val="21"/>
                <w:szCs w:val="21"/>
                <w:lang w:eastAsia="zh-CN"/>
              </w:rPr>
              <w:t>缴纳社会</w:t>
            </w:r>
          </w:p>
          <w:p>
            <w:pPr>
              <w:spacing w:line="360" w:lineRule="auto"/>
              <w:ind w:firstLine="420" w:firstLineChars="200"/>
              <w:rPr>
                <w:rFonts w:ascii="宋体" w:hAnsi="宋体"/>
                <w:color w:val="000000"/>
                <w:sz w:val="21"/>
                <w:szCs w:val="21"/>
                <w:lang w:eastAsia="zh-CN"/>
              </w:rPr>
            </w:pPr>
            <w:r>
              <w:rPr>
                <w:rFonts w:ascii="宋体" w:hAnsi="宋体" w:hint="eastAsia"/>
                <w:color w:val="000000"/>
                <w:sz w:val="21"/>
                <w:szCs w:val="21"/>
                <w:lang w:eastAsia="zh-CN"/>
              </w:rPr>
              <w:t>保险单位</w:t>
            </w:r>
          </w:p>
        </w:tc>
      </w:tr>
      <w:tr>
        <w:tblPrEx>
          <w:tblW w:w="5000" w:type="pct"/>
          <w:tblInd w:w="0" w:type="dxa"/>
          <w:tblLayout w:type="fixed"/>
          <w:tblCellMar>
            <w:top w:w="0" w:type="dxa"/>
            <w:left w:w="108" w:type="dxa"/>
            <w:bottom w:w="0" w:type="dxa"/>
            <w:right w:w="108" w:type="dxa"/>
          </w:tblCellMar>
        </w:tblPrEx>
        <w:tc>
          <w:tcPr>
            <w:tcW w:w="736"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color w:val="000000"/>
                <w:sz w:val="21"/>
                <w:szCs w:val="21"/>
                <w:lang w:eastAsia="zh-CN"/>
              </w:rPr>
            </w:pPr>
            <w:r>
              <w:rPr>
                <w:rFonts w:ascii="宋体" w:hAnsi="宋体" w:hint="eastAsia"/>
                <w:color w:val="000000"/>
                <w:sz w:val="21"/>
                <w:szCs w:val="21"/>
                <w:lang w:eastAsia="zh-CN"/>
              </w:rPr>
              <w:t>1</w:t>
            </w:r>
          </w:p>
        </w:tc>
        <w:tc>
          <w:tcPr>
            <w:tcW w:w="2282" w:type="dxa"/>
            <w:gridSpan w:val="2"/>
            <w:tcBorders>
              <w:top w:val="single" w:sz="4" w:space="0" w:color="auto"/>
              <w:left w:val="nil"/>
              <w:bottom w:val="single" w:sz="4" w:space="0" w:color="auto"/>
              <w:right w:val="single" w:sz="4" w:space="0" w:color="auto"/>
            </w:tcBorders>
            <w:vAlign w:val="center"/>
          </w:tcPr>
          <w:p>
            <w:pPr>
              <w:spacing w:line="360" w:lineRule="auto"/>
              <w:rPr>
                <w:rFonts w:ascii="宋体" w:hAnsi="宋体"/>
                <w:color w:val="000000"/>
                <w:sz w:val="21"/>
                <w:szCs w:val="21"/>
                <w:lang w:eastAsia="zh-CN"/>
              </w:rPr>
            </w:pPr>
            <w:r>
              <w:rPr>
                <w:rFonts w:ascii="宋体" w:hAnsi="宋体" w:hint="eastAsia"/>
                <w:color w:val="000000"/>
                <w:sz w:val="21"/>
                <w:szCs w:val="21"/>
                <w:lang w:eastAsia="zh-CN"/>
              </w:rPr>
              <w:t>法定代表人/单位负责人/主要经营负责人</w:t>
            </w:r>
          </w:p>
        </w:tc>
        <w:tc>
          <w:tcPr>
            <w:tcW w:w="947" w:type="dxa"/>
            <w:tcBorders>
              <w:top w:val="single" w:sz="4" w:space="0" w:color="auto"/>
              <w:left w:val="nil"/>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p>
        </w:tc>
        <w:tc>
          <w:tcPr>
            <w:tcW w:w="1991" w:type="dxa"/>
            <w:gridSpan w:val="2"/>
            <w:tcBorders>
              <w:top w:val="single" w:sz="4" w:space="0" w:color="auto"/>
              <w:left w:val="nil"/>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p>
        </w:tc>
        <w:tc>
          <w:tcPr>
            <w:tcW w:w="1500" w:type="dxa"/>
            <w:tcBorders>
              <w:top w:val="single" w:sz="4" w:space="0" w:color="auto"/>
              <w:left w:val="nil"/>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p>
        </w:tc>
        <w:tc>
          <w:tcPr>
            <w:tcW w:w="1485" w:type="dxa"/>
            <w:tcBorders>
              <w:top w:val="single" w:sz="4" w:space="0" w:color="auto"/>
              <w:left w:val="nil"/>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p>
        </w:tc>
      </w:tr>
      <w:tr>
        <w:tblPrEx>
          <w:tblW w:w="5000" w:type="pct"/>
          <w:tblInd w:w="0" w:type="dxa"/>
          <w:tblLayout w:type="fixed"/>
          <w:tblCellMar>
            <w:top w:w="0" w:type="dxa"/>
            <w:left w:w="108" w:type="dxa"/>
            <w:bottom w:w="0" w:type="dxa"/>
            <w:right w:w="108" w:type="dxa"/>
          </w:tblCellMar>
        </w:tblPrEx>
        <w:tc>
          <w:tcPr>
            <w:tcW w:w="736"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color w:val="000000"/>
                <w:sz w:val="21"/>
                <w:szCs w:val="21"/>
                <w:lang w:eastAsia="zh-CN"/>
              </w:rPr>
            </w:pPr>
            <w:r>
              <w:rPr>
                <w:rFonts w:ascii="宋体" w:hAnsi="宋体" w:hint="eastAsia"/>
                <w:color w:val="000000"/>
                <w:sz w:val="21"/>
                <w:szCs w:val="21"/>
                <w:lang w:eastAsia="zh-CN"/>
              </w:rPr>
              <w:t>2</w:t>
            </w:r>
          </w:p>
        </w:tc>
        <w:tc>
          <w:tcPr>
            <w:tcW w:w="2282" w:type="dxa"/>
            <w:gridSpan w:val="2"/>
            <w:tcBorders>
              <w:top w:val="single" w:sz="4" w:space="0" w:color="auto"/>
              <w:left w:val="nil"/>
              <w:bottom w:val="single" w:sz="4" w:space="0" w:color="auto"/>
              <w:right w:val="single" w:sz="4" w:space="0" w:color="auto"/>
            </w:tcBorders>
            <w:vAlign w:val="center"/>
          </w:tcPr>
          <w:p>
            <w:pPr>
              <w:spacing w:line="360" w:lineRule="auto"/>
              <w:rPr>
                <w:rFonts w:ascii="宋体" w:hAnsi="宋体"/>
                <w:color w:val="000000"/>
                <w:sz w:val="21"/>
                <w:szCs w:val="21"/>
                <w:lang w:eastAsia="zh-CN"/>
              </w:rPr>
            </w:pPr>
            <w:r>
              <w:rPr>
                <w:rFonts w:ascii="宋体" w:hAnsi="宋体" w:hint="eastAsia"/>
                <w:color w:val="000000"/>
                <w:sz w:val="21"/>
                <w:szCs w:val="21"/>
                <w:lang w:eastAsia="zh-CN"/>
              </w:rPr>
              <w:t>项目投标授权代表人</w:t>
            </w:r>
          </w:p>
        </w:tc>
        <w:tc>
          <w:tcPr>
            <w:tcW w:w="947" w:type="dxa"/>
            <w:tcBorders>
              <w:top w:val="single" w:sz="4" w:space="0" w:color="auto"/>
              <w:left w:val="nil"/>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p>
        </w:tc>
        <w:tc>
          <w:tcPr>
            <w:tcW w:w="1991" w:type="dxa"/>
            <w:gridSpan w:val="2"/>
            <w:tcBorders>
              <w:top w:val="single" w:sz="4" w:space="0" w:color="auto"/>
              <w:left w:val="nil"/>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p>
        </w:tc>
        <w:tc>
          <w:tcPr>
            <w:tcW w:w="1500" w:type="dxa"/>
            <w:tcBorders>
              <w:top w:val="single" w:sz="4" w:space="0" w:color="auto"/>
              <w:left w:val="nil"/>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p>
        </w:tc>
        <w:tc>
          <w:tcPr>
            <w:tcW w:w="1485" w:type="dxa"/>
            <w:tcBorders>
              <w:top w:val="single" w:sz="4" w:space="0" w:color="auto"/>
              <w:left w:val="nil"/>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p>
        </w:tc>
      </w:tr>
      <w:tr>
        <w:tblPrEx>
          <w:tblW w:w="5000" w:type="pct"/>
          <w:tblInd w:w="0" w:type="dxa"/>
          <w:tblLayout w:type="fixed"/>
          <w:tblCellMar>
            <w:top w:w="0" w:type="dxa"/>
            <w:left w:w="108" w:type="dxa"/>
            <w:bottom w:w="0" w:type="dxa"/>
            <w:right w:w="108" w:type="dxa"/>
          </w:tblCellMar>
        </w:tblPrEx>
        <w:tc>
          <w:tcPr>
            <w:tcW w:w="736"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color w:val="000000"/>
                <w:sz w:val="21"/>
                <w:szCs w:val="21"/>
                <w:lang w:eastAsia="zh-CN"/>
              </w:rPr>
            </w:pPr>
            <w:r>
              <w:rPr>
                <w:rFonts w:ascii="宋体" w:hAnsi="宋体" w:hint="eastAsia"/>
                <w:color w:val="000000"/>
                <w:sz w:val="21"/>
                <w:szCs w:val="21"/>
                <w:lang w:eastAsia="zh-CN"/>
              </w:rPr>
              <w:t>3</w:t>
            </w:r>
          </w:p>
        </w:tc>
        <w:tc>
          <w:tcPr>
            <w:tcW w:w="2282"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r>
              <w:rPr>
                <w:rFonts w:ascii="宋体" w:hAnsi="宋体" w:hint="eastAsia"/>
                <w:color w:val="000000"/>
                <w:sz w:val="21"/>
                <w:szCs w:val="21"/>
                <w:lang w:eastAsia="zh-CN"/>
              </w:rPr>
              <w:t>项目负责人</w:t>
            </w:r>
          </w:p>
        </w:tc>
        <w:tc>
          <w:tcPr>
            <w:tcW w:w="947" w:type="dxa"/>
            <w:tcBorders>
              <w:top w:val="single" w:sz="4" w:space="0" w:color="auto"/>
              <w:left w:val="single" w:sz="4" w:space="0" w:color="auto"/>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p>
        </w:tc>
        <w:tc>
          <w:tcPr>
            <w:tcW w:w="1991"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p>
        </w:tc>
        <w:tc>
          <w:tcPr>
            <w:tcW w:w="1500" w:type="dxa"/>
            <w:tcBorders>
              <w:top w:val="single" w:sz="4" w:space="0" w:color="auto"/>
              <w:left w:val="single" w:sz="4" w:space="0" w:color="auto"/>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p>
        </w:tc>
        <w:tc>
          <w:tcPr>
            <w:tcW w:w="1485" w:type="dxa"/>
            <w:tcBorders>
              <w:top w:val="single" w:sz="4" w:space="0" w:color="auto"/>
              <w:left w:val="single" w:sz="4" w:space="0" w:color="auto"/>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p>
        </w:tc>
      </w:tr>
      <w:tr>
        <w:tblPrEx>
          <w:tblW w:w="5000" w:type="pct"/>
          <w:tblInd w:w="0" w:type="dxa"/>
          <w:tblLayout w:type="fixed"/>
          <w:tblCellMar>
            <w:top w:w="0" w:type="dxa"/>
            <w:left w:w="108" w:type="dxa"/>
            <w:bottom w:w="0" w:type="dxa"/>
            <w:right w:w="108" w:type="dxa"/>
          </w:tblCellMar>
        </w:tblPrEx>
        <w:tc>
          <w:tcPr>
            <w:tcW w:w="736"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color w:val="000000"/>
                <w:sz w:val="21"/>
                <w:szCs w:val="21"/>
                <w:lang w:eastAsia="zh-CN"/>
              </w:rPr>
            </w:pPr>
            <w:r>
              <w:rPr>
                <w:rFonts w:ascii="宋体" w:hAnsi="宋体" w:hint="eastAsia"/>
                <w:color w:val="000000"/>
                <w:sz w:val="21"/>
                <w:szCs w:val="21"/>
                <w:lang w:eastAsia="zh-CN"/>
              </w:rPr>
              <w:t>4</w:t>
            </w:r>
          </w:p>
        </w:tc>
        <w:tc>
          <w:tcPr>
            <w:tcW w:w="2282"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r>
              <w:rPr>
                <w:rFonts w:ascii="宋体" w:hAnsi="宋体" w:hint="eastAsia"/>
                <w:color w:val="000000"/>
                <w:sz w:val="21"/>
                <w:szCs w:val="21"/>
                <w:lang w:eastAsia="zh-CN"/>
              </w:rPr>
              <w:t>主要技术人员</w:t>
            </w:r>
          </w:p>
        </w:tc>
        <w:tc>
          <w:tcPr>
            <w:tcW w:w="947" w:type="dxa"/>
            <w:tcBorders>
              <w:top w:val="single" w:sz="4" w:space="0" w:color="auto"/>
              <w:left w:val="single" w:sz="4" w:space="0" w:color="auto"/>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p>
        </w:tc>
        <w:tc>
          <w:tcPr>
            <w:tcW w:w="1991"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p>
        </w:tc>
        <w:tc>
          <w:tcPr>
            <w:tcW w:w="1500" w:type="dxa"/>
            <w:tcBorders>
              <w:top w:val="single" w:sz="4" w:space="0" w:color="auto"/>
              <w:left w:val="single" w:sz="4" w:space="0" w:color="auto"/>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p>
        </w:tc>
        <w:tc>
          <w:tcPr>
            <w:tcW w:w="1485" w:type="dxa"/>
            <w:tcBorders>
              <w:top w:val="single" w:sz="4" w:space="0" w:color="auto"/>
              <w:left w:val="single" w:sz="4" w:space="0" w:color="auto"/>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p>
        </w:tc>
      </w:tr>
      <w:tr>
        <w:tblPrEx>
          <w:tblW w:w="5000" w:type="pct"/>
          <w:tblInd w:w="0" w:type="dxa"/>
          <w:tblLayout w:type="fixed"/>
          <w:tblCellMar>
            <w:top w:w="0" w:type="dxa"/>
            <w:left w:w="108" w:type="dxa"/>
            <w:bottom w:w="0" w:type="dxa"/>
            <w:right w:w="108" w:type="dxa"/>
          </w:tblCellMar>
        </w:tblPrEx>
        <w:tc>
          <w:tcPr>
            <w:tcW w:w="736"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color w:val="000000"/>
                <w:sz w:val="21"/>
                <w:szCs w:val="21"/>
                <w:lang w:eastAsia="zh-CN"/>
              </w:rPr>
            </w:pPr>
            <w:r>
              <w:rPr>
                <w:rFonts w:ascii="宋体" w:hAnsi="宋体" w:hint="eastAsia"/>
                <w:color w:val="000000"/>
                <w:sz w:val="21"/>
                <w:szCs w:val="21"/>
                <w:lang w:eastAsia="zh-CN"/>
              </w:rPr>
              <w:t>5</w:t>
            </w:r>
          </w:p>
        </w:tc>
        <w:tc>
          <w:tcPr>
            <w:tcW w:w="2282"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color w:val="000000"/>
                <w:sz w:val="21"/>
                <w:szCs w:val="21"/>
                <w:lang w:eastAsia="zh-CN"/>
              </w:rPr>
            </w:pPr>
            <w:r>
              <w:rPr>
                <w:rFonts w:ascii="宋体" w:hAnsi="宋体" w:hint="eastAsia"/>
                <w:color w:val="000000"/>
                <w:sz w:val="21"/>
                <w:szCs w:val="21"/>
                <w:lang w:eastAsia="zh-CN"/>
              </w:rPr>
              <w:t>投标文件编制人员</w:t>
            </w:r>
          </w:p>
        </w:tc>
        <w:tc>
          <w:tcPr>
            <w:tcW w:w="947" w:type="dxa"/>
            <w:tcBorders>
              <w:top w:val="single" w:sz="4" w:space="0" w:color="auto"/>
              <w:left w:val="single" w:sz="4" w:space="0" w:color="auto"/>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p>
        </w:tc>
        <w:tc>
          <w:tcPr>
            <w:tcW w:w="1991"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p>
        </w:tc>
        <w:tc>
          <w:tcPr>
            <w:tcW w:w="1500" w:type="dxa"/>
            <w:tcBorders>
              <w:top w:val="single" w:sz="4" w:space="0" w:color="auto"/>
              <w:left w:val="single" w:sz="4" w:space="0" w:color="auto"/>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p>
        </w:tc>
        <w:tc>
          <w:tcPr>
            <w:tcW w:w="1485" w:type="dxa"/>
            <w:tcBorders>
              <w:top w:val="single" w:sz="4" w:space="0" w:color="auto"/>
              <w:left w:val="single" w:sz="4" w:space="0" w:color="auto"/>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p>
        </w:tc>
      </w:tr>
      <w:tr>
        <w:tblPrEx>
          <w:tblW w:w="5000" w:type="pct"/>
          <w:tblInd w:w="0" w:type="dxa"/>
          <w:tblLayout w:type="fixed"/>
          <w:tblCellMar>
            <w:top w:w="0" w:type="dxa"/>
            <w:left w:w="108" w:type="dxa"/>
            <w:bottom w:w="0" w:type="dxa"/>
            <w:right w:w="108" w:type="dxa"/>
          </w:tblCellMar>
        </w:tblPrEx>
        <w:tc>
          <w:tcPr>
            <w:tcW w:w="8941" w:type="dxa"/>
            <w:gridSpan w:val="8"/>
            <w:tcBorders>
              <w:top w:val="single" w:sz="4" w:space="0" w:color="auto"/>
              <w:left w:val="single" w:sz="4" w:space="0" w:color="auto"/>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r>
              <w:rPr>
                <w:rFonts w:ascii="宋体" w:hAnsi="宋体" w:hint="eastAsia"/>
                <w:b/>
                <w:bCs/>
                <w:color w:val="000000"/>
                <w:sz w:val="21"/>
                <w:szCs w:val="21"/>
                <w:lang w:eastAsia="zh-CN"/>
              </w:rPr>
              <w:t>说明：同一职务有多人担任（如主要技术人员），应分行填写。</w:t>
            </w:r>
          </w:p>
        </w:tc>
      </w:tr>
      <w:tr>
        <w:tblPrEx>
          <w:tblW w:w="5000" w:type="pct"/>
          <w:tblInd w:w="0" w:type="dxa"/>
          <w:tblLayout w:type="fixed"/>
          <w:tblCellMar>
            <w:top w:w="0" w:type="dxa"/>
            <w:left w:w="108" w:type="dxa"/>
            <w:bottom w:w="0" w:type="dxa"/>
            <w:right w:w="108" w:type="dxa"/>
          </w:tblCellMar>
        </w:tblPrEx>
        <w:trPr>
          <w:trHeight w:val="539"/>
        </w:trPr>
        <w:tc>
          <w:tcPr>
            <w:tcW w:w="8941" w:type="dxa"/>
            <w:gridSpan w:val="8"/>
            <w:tcBorders>
              <w:top w:val="single" w:sz="4" w:space="0" w:color="auto"/>
              <w:left w:val="single" w:sz="4" w:space="0" w:color="auto"/>
              <w:bottom w:val="single" w:sz="4" w:space="0" w:color="auto"/>
              <w:right w:val="single" w:sz="4" w:space="0" w:color="auto"/>
            </w:tcBorders>
            <w:vAlign w:val="center"/>
          </w:tcPr>
          <w:p>
            <w:pPr>
              <w:spacing w:line="360" w:lineRule="auto"/>
              <w:ind w:firstLine="420" w:firstLineChars="200"/>
              <w:rPr>
                <w:rFonts w:ascii="宋体" w:hAnsi="宋体"/>
                <w:b/>
                <w:bCs/>
                <w:color w:val="000000"/>
                <w:sz w:val="21"/>
                <w:szCs w:val="21"/>
                <w:lang w:eastAsia="zh-CN"/>
              </w:rPr>
            </w:pPr>
            <w:r>
              <w:rPr>
                <w:rFonts w:ascii="宋体" w:hAnsi="宋体" w:hint="eastAsia"/>
                <w:b/>
                <w:bCs/>
                <w:color w:val="000000"/>
                <w:sz w:val="21"/>
                <w:szCs w:val="21"/>
                <w:lang w:eastAsia="zh-CN"/>
              </w:rPr>
              <w:t>投标（响应）供应商关联关系情况</w:t>
            </w:r>
          </w:p>
        </w:tc>
      </w:tr>
      <w:tr>
        <w:tblPrEx>
          <w:tblW w:w="5000" w:type="pct"/>
          <w:tblInd w:w="0" w:type="dxa"/>
          <w:tblLayout w:type="fixed"/>
          <w:tblCellMar>
            <w:top w:w="0" w:type="dxa"/>
            <w:left w:w="108" w:type="dxa"/>
            <w:bottom w:w="0" w:type="dxa"/>
            <w:right w:w="108" w:type="dxa"/>
          </w:tblCellMar>
        </w:tblPrEx>
        <w:tc>
          <w:tcPr>
            <w:tcW w:w="736"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color w:val="000000"/>
                <w:sz w:val="21"/>
                <w:szCs w:val="21"/>
                <w:lang w:eastAsia="zh-CN"/>
              </w:rPr>
            </w:pPr>
            <w:r>
              <w:rPr>
                <w:rFonts w:ascii="宋体" w:hAnsi="宋体" w:hint="eastAsia"/>
                <w:color w:val="000000"/>
                <w:sz w:val="21"/>
                <w:szCs w:val="21"/>
                <w:lang w:eastAsia="zh-CN"/>
              </w:rPr>
              <w:t>序号</w:t>
            </w:r>
          </w:p>
        </w:tc>
        <w:tc>
          <w:tcPr>
            <w:tcW w:w="2282"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r>
              <w:rPr>
                <w:rFonts w:ascii="宋体" w:hAnsi="宋体" w:hint="eastAsia"/>
                <w:color w:val="000000"/>
                <w:sz w:val="21"/>
                <w:szCs w:val="21"/>
                <w:lang w:eastAsia="zh-CN"/>
              </w:rPr>
              <w:t>关联关系类型</w:t>
            </w:r>
          </w:p>
        </w:tc>
        <w:tc>
          <w:tcPr>
            <w:tcW w:w="1738"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color w:val="000000"/>
                <w:sz w:val="21"/>
                <w:szCs w:val="21"/>
                <w:lang w:eastAsia="zh-CN"/>
              </w:rPr>
            </w:pPr>
            <w:r>
              <w:rPr>
                <w:rFonts w:ascii="宋体" w:hAnsi="宋体" w:hint="eastAsia"/>
                <w:color w:val="000000"/>
                <w:sz w:val="21"/>
                <w:szCs w:val="21"/>
                <w:lang w:eastAsia="zh-CN"/>
              </w:rPr>
              <w:t>关联主体名称</w:t>
            </w:r>
          </w:p>
        </w:tc>
        <w:tc>
          <w:tcPr>
            <w:tcW w:w="4185" w:type="dxa"/>
            <w:gridSpan w:val="3"/>
            <w:tcBorders>
              <w:top w:val="single" w:sz="4" w:space="0" w:color="auto"/>
              <w:left w:val="single" w:sz="4" w:space="0" w:color="auto"/>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r>
              <w:rPr>
                <w:rFonts w:ascii="宋体" w:hAnsi="宋体" w:hint="eastAsia"/>
                <w:color w:val="000000"/>
                <w:sz w:val="21"/>
                <w:szCs w:val="21"/>
                <w:lang w:eastAsia="zh-CN"/>
              </w:rPr>
              <w:t>备注</w:t>
            </w:r>
          </w:p>
        </w:tc>
      </w:tr>
      <w:tr>
        <w:tblPrEx>
          <w:tblW w:w="5000" w:type="pct"/>
          <w:tblInd w:w="0" w:type="dxa"/>
          <w:tblLayout w:type="fixed"/>
          <w:tblCellMar>
            <w:top w:w="0" w:type="dxa"/>
            <w:left w:w="108" w:type="dxa"/>
            <w:bottom w:w="0" w:type="dxa"/>
            <w:right w:w="108" w:type="dxa"/>
          </w:tblCellMar>
        </w:tblPrEx>
        <w:tc>
          <w:tcPr>
            <w:tcW w:w="736" w:type="dxa"/>
            <w:tcBorders>
              <w:top w:val="single" w:sz="4" w:space="0" w:color="auto"/>
              <w:left w:val="single" w:sz="4" w:space="0" w:color="auto"/>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r>
              <w:rPr>
                <w:rFonts w:ascii="宋体" w:hAnsi="宋体" w:hint="eastAsia"/>
                <w:color w:val="000000"/>
                <w:sz w:val="21"/>
                <w:szCs w:val="21"/>
                <w:lang w:eastAsia="zh-CN"/>
              </w:rPr>
              <w:t>1</w:t>
            </w:r>
          </w:p>
        </w:tc>
        <w:tc>
          <w:tcPr>
            <w:tcW w:w="2282" w:type="dxa"/>
            <w:gridSpan w:val="2"/>
            <w:tcBorders>
              <w:top w:val="single" w:sz="4" w:space="0" w:color="auto"/>
              <w:left w:val="nil"/>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r>
              <w:rPr>
                <w:rFonts w:ascii="宋体" w:hAnsi="宋体" w:hint="eastAsia"/>
                <w:color w:val="000000"/>
                <w:sz w:val="21"/>
                <w:szCs w:val="21"/>
                <w:lang w:eastAsia="zh-CN"/>
              </w:rPr>
              <w:t>控股股东</w:t>
            </w:r>
          </w:p>
        </w:tc>
        <w:tc>
          <w:tcPr>
            <w:tcW w:w="1738" w:type="dxa"/>
            <w:gridSpan w:val="2"/>
            <w:tcBorders>
              <w:top w:val="single" w:sz="4" w:space="0" w:color="auto"/>
              <w:left w:val="nil"/>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p>
        </w:tc>
        <w:tc>
          <w:tcPr>
            <w:tcW w:w="4185" w:type="dxa"/>
            <w:gridSpan w:val="3"/>
            <w:tcBorders>
              <w:top w:val="single" w:sz="4" w:space="0" w:color="auto"/>
              <w:left w:val="nil"/>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r>
              <w:rPr>
                <w:rFonts w:ascii="宋体" w:hAnsi="宋体" w:hint="eastAsia"/>
                <w:color w:val="000000"/>
                <w:sz w:val="21"/>
                <w:szCs w:val="21"/>
                <w:lang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W w:w="5000" w:type="pct"/>
          <w:tblInd w:w="0" w:type="dxa"/>
          <w:tblLayout w:type="fixed"/>
          <w:tblCellMar>
            <w:top w:w="0" w:type="dxa"/>
            <w:left w:w="108" w:type="dxa"/>
            <w:bottom w:w="0" w:type="dxa"/>
            <w:right w:w="108" w:type="dxa"/>
          </w:tblCellMar>
        </w:tblPrEx>
        <w:tc>
          <w:tcPr>
            <w:tcW w:w="736" w:type="dxa"/>
            <w:tcBorders>
              <w:top w:val="single" w:sz="4" w:space="0" w:color="auto"/>
              <w:left w:val="single" w:sz="4" w:space="0" w:color="auto"/>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r>
              <w:rPr>
                <w:rFonts w:ascii="宋体" w:hAnsi="宋体" w:hint="eastAsia"/>
                <w:color w:val="000000"/>
                <w:sz w:val="21"/>
                <w:szCs w:val="21"/>
                <w:lang w:eastAsia="zh-CN"/>
              </w:rPr>
              <w:t>2</w:t>
            </w:r>
          </w:p>
        </w:tc>
        <w:tc>
          <w:tcPr>
            <w:tcW w:w="2282" w:type="dxa"/>
            <w:gridSpan w:val="2"/>
            <w:tcBorders>
              <w:top w:val="single" w:sz="4" w:space="0" w:color="auto"/>
              <w:left w:val="nil"/>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r>
              <w:rPr>
                <w:rFonts w:ascii="宋体" w:hAnsi="宋体" w:hint="eastAsia"/>
                <w:color w:val="000000"/>
                <w:sz w:val="21"/>
                <w:szCs w:val="21"/>
                <w:lang w:eastAsia="zh-CN"/>
              </w:rPr>
              <w:t>管理关系</w:t>
            </w:r>
          </w:p>
        </w:tc>
        <w:tc>
          <w:tcPr>
            <w:tcW w:w="1738" w:type="dxa"/>
            <w:gridSpan w:val="2"/>
            <w:tcBorders>
              <w:top w:val="single" w:sz="4" w:space="0" w:color="auto"/>
              <w:left w:val="nil"/>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p>
        </w:tc>
        <w:tc>
          <w:tcPr>
            <w:tcW w:w="4185" w:type="dxa"/>
            <w:gridSpan w:val="3"/>
            <w:tcBorders>
              <w:top w:val="single" w:sz="4" w:space="0" w:color="auto"/>
              <w:left w:val="nil"/>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r>
              <w:rPr>
                <w:rFonts w:ascii="宋体" w:hAnsi="宋体" w:hint="eastAsia"/>
                <w:color w:val="000000"/>
                <w:sz w:val="21"/>
                <w:szCs w:val="21"/>
                <w:lang w:eastAsia="zh-CN"/>
              </w:rPr>
              <w:t>指对投标（响应）供应商不具有出资持股关系，但对其存在管理关系的主体。</w:t>
            </w:r>
          </w:p>
        </w:tc>
      </w:tr>
      <w:tr>
        <w:tblPrEx>
          <w:tblW w:w="5000" w:type="pct"/>
          <w:tblInd w:w="0" w:type="dxa"/>
          <w:tblLayout w:type="fixed"/>
          <w:tblCellMar>
            <w:top w:w="0" w:type="dxa"/>
            <w:left w:w="108" w:type="dxa"/>
            <w:bottom w:w="0" w:type="dxa"/>
            <w:right w:w="108" w:type="dxa"/>
          </w:tblCellMar>
        </w:tblPrEx>
        <w:tc>
          <w:tcPr>
            <w:tcW w:w="8941" w:type="dxa"/>
            <w:gridSpan w:val="8"/>
            <w:tcBorders>
              <w:top w:val="single" w:sz="4" w:space="0" w:color="auto"/>
              <w:left w:val="single" w:sz="4" w:space="0" w:color="auto"/>
              <w:bottom w:val="single" w:sz="4" w:space="0" w:color="auto"/>
              <w:right w:val="single" w:sz="4" w:space="0" w:color="auto"/>
            </w:tcBorders>
            <w:vAlign w:val="center"/>
          </w:tcPr>
          <w:p>
            <w:pPr>
              <w:spacing w:line="360" w:lineRule="auto"/>
              <w:ind w:firstLine="420" w:firstLineChars="200"/>
              <w:rPr>
                <w:rFonts w:ascii="宋体" w:hAnsi="宋体"/>
                <w:color w:val="FF0000"/>
                <w:sz w:val="21"/>
                <w:szCs w:val="21"/>
                <w:lang w:eastAsia="zh-CN"/>
              </w:rPr>
            </w:pPr>
            <w:r>
              <w:rPr>
                <w:rFonts w:ascii="宋体" w:hAnsi="宋体" w:hint="eastAsia"/>
                <w:b/>
                <w:bCs/>
                <w:color w:val="000000"/>
                <w:sz w:val="21"/>
                <w:szCs w:val="21"/>
                <w:lang w:eastAsia="zh-CN"/>
              </w:rPr>
              <w:t>说明：同一关联关系类型有多个主体的，应分行填写。</w:t>
            </w:r>
          </w:p>
        </w:tc>
      </w:tr>
    </w:tbl>
    <w:p>
      <w:pPr>
        <w:widowControl w:val="0"/>
        <w:spacing w:line="360" w:lineRule="auto"/>
        <w:ind w:firstLine="420" w:firstLineChars="200"/>
        <w:jc w:val="both"/>
        <w:rPr>
          <w:rFonts w:ascii="宋体" w:eastAsia="宋体" w:hAnsi="宋体"/>
          <w:b/>
          <w:bCs/>
          <w:color w:val="FF0000"/>
          <w:kern w:val="2"/>
          <w:sz w:val="21"/>
          <w:szCs w:val="21"/>
          <w:lang w:eastAsia="zh-CN"/>
        </w:rPr>
      </w:pPr>
      <w:r>
        <w:rPr>
          <w:rFonts w:ascii="宋体" w:eastAsia="宋体" w:hAnsi="宋体" w:hint="eastAsia"/>
          <w:b/>
          <w:bCs/>
          <w:color w:val="FF0000"/>
          <w:kern w:val="2"/>
          <w:sz w:val="21"/>
          <w:szCs w:val="21"/>
          <w:lang w:eastAsia="zh-CN"/>
        </w:rPr>
        <w:t xml:space="preserve"> </w:t>
      </w:r>
    </w:p>
    <w:p>
      <w:pPr>
        <w:widowControl w:val="0"/>
        <w:spacing w:line="360" w:lineRule="auto"/>
        <w:jc w:val="both"/>
        <w:rPr>
          <w:rFonts w:ascii="宋体" w:eastAsia="宋体" w:hAnsi="宋体" w:hint="eastAsia"/>
          <w:b/>
          <w:bCs/>
          <w:color w:val="FF0000"/>
          <w:kern w:val="2"/>
          <w:sz w:val="21"/>
          <w:szCs w:val="21"/>
          <w:lang w:eastAsia="zh-CN"/>
        </w:rPr>
      </w:pPr>
    </w:p>
    <w:p>
      <w:pPr>
        <w:widowControl w:val="0"/>
        <w:spacing w:line="360" w:lineRule="auto"/>
        <w:jc w:val="both"/>
        <w:rPr>
          <w:rFonts w:ascii="宋体" w:eastAsia="宋体" w:hAnsi="宋体"/>
          <w:b/>
          <w:bCs/>
          <w:color w:val="FF0000"/>
          <w:kern w:val="2"/>
          <w:sz w:val="21"/>
          <w:szCs w:val="21"/>
          <w:lang w:eastAsia="zh-CN"/>
        </w:rPr>
      </w:pPr>
    </w:p>
    <w:p>
      <w:pPr>
        <w:keepNext/>
        <w:keepLines/>
        <w:widowControl w:val="0"/>
        <w:spacing w:line="360" w:lineRule="auto"/>
        <w:jc w:val="center"/>
        <w:outlineLvl w:val="2"/>
        <w:rPr>
          <w:rFonts w:ascii="宋体" w:eastAsia="宋体" w:hAnsi="宋体" w:cs="宋体" w:hint="eastAsia"/>
          <w:b/>
          <w:kern w:val="2"/>
          <w:lang w:eastAsia="zh-CN"/>
        </w:rPr>
      </w:pPr>
      <w:r>
        <w:rPr>
          <w:rFonts w:ascii="宋体" w:eastAsia="宋体" w:hAnsi="宋体" w:cs="宋体" w:hint="eastAsia"/>
          <w:b/>
          <w:kern w:val="2"/>
          <w:lang w:eastAsia="zh-CN"/>
        </w:rPr>
        <w:t>四、分项报价清单</w:t>
      </w:r>
    </w:p>
    <w:tbl>
      <w:tblPr>
        <w:tblStyle w:val="TableNormal"/>
        <w:tblpPr w:leftFromText="180" w:rightFromText="180" w:vertAnchor="text" w:horzAnchor="page" w:tblpX="1808" w:tblpY="259"/>
        <w:tblOverlap w:val="neve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170"/>
        <w:gridCol w:w="1890"/>
        <w:gridCol w:w="1428"/>
        <w:gridCol w:w="1428"/>
        <w:gridCol w:w="2940"/>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00"/>
        </w:trPr>
        <w:tc>
          <w:tcPr>
            <w:tcW w:w="661" w:type="pct"/>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序号</w:t>
            </w:r>
          </w:p>
        </w:tc>
        <w:tc>
          <w:tcPr>
            <w:tcW w:w="1067" w:type="pct"/>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货物名称</w:t>
            </w:r>
          </w:p>
        </w:tc>
        <w:tc>
          <w:tcPr>
            <w:tcW w:w="806" w:type="pct"/>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数量</w:t>
            </w:r>
          </w:p>
        </w:tc>
        <w:tc>
          <w:tcPr>
            <w:tcW w:w="806" w:type="pct"/>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单位</w:t>
            </w:r>
          </w:p>
        </w:tc>
        <w:tc>
          <w:tcPr>
            <w:tcW w:w="1659" w:type="pct"/>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单价(元)</w:t>
            </w:r>
          </w:p>
        </w:tc>
      </w:tr>
      <w:tr>
        <w:tblPrEx>
          <w:tblW w:w="5000" w:type="pct"/>
          <w:tblInd w:w="0" w:type="dxa"/>
          <w:tblLayout w:type="fixed"/>
          <w:tblCellMar>
            <w:top w:w="0" w:type="dxa"/>
            <w:left w:w="108" w:type="dxa"/>
            <w:bottom w:w="0" w:type="dxa"/>
            <w:right w:w="108" w:type="dxa"/>
          </w:tblCellMar>
        </w:tblPrEx>
        <w:trPr>
          <w:trHeight w:val="498"/>
        </w:trPr>
        <w:tc>
          <w:tcPr>
            <w:tcW w:w="661" w:type="pct"/>
            <w:vAlign w:val="center"/>
          </w:tcPr>
          <w:p>
            <w:pPr>
              <w:widowControl w:val="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p>
        </w:tc>
        <w:tc>
          <w:tcPr>
            <w:tcW w:w="1067" w:type="pct"/>
            <w:vAlign w:val="center"/>
          </w:tcPr>
          <w:p>
            <w:pPr>
              <w:widowControl w:val="0"/>
              <w:jc w:val="both"/>
              <w:rPr>
                <w:rFonts w:ascii="宋体" w:eastAsia="宋体" w:hAnsi="宋体"/>
                <w:kern w:val="2"/>
                <w:sz w:val="21"/>
                <w:szCs w:val="21"/>
                <w:lang w:eastAsia="zh-CN"/>
              </w:rPr>
            </w:pPr>
          </w:p>
        </w:tc>
        <w:tc>
          <w:tcPr>
            <w:tcW w:w="806" w:type="pct"/>
            <w:vAlign w:val="center"/>
          </w:tcPr>
          <w:p>
            <w:pPr>
              <w:widowControl w:val="0"/>
              <w:jc w:val="both"/>
              <w:rPr>
                <w:rFonts w:ascii="宋体" w:eastAsia="宋体" w:hAnsi="宋体"/>
                <w:kern w:val="2"/>
                <w:sz w:val="21"/>
                <w:szCs w:val="21"/>
                <w:lang w:eastAsia="zh-CN"/>
              </w:rPr>
            </w:pPr>
          </w:p>
        </w:tc>
        <w:tc>
          <w:tcPr>
            <w:tcW w:w="806" w:type="pct"/>
            <w:vAlign w:val="center"/>
          </w:tcPr>
          <w:p>
            <w:pPr>
              <w:widowControl w:val="0"/>
              <w:jc w:val="both"/>
              <w:rPr>
                <w:rFonts w:ascii="宋体" w:eastAsia="宋体" w:hAnsi="宋体"/>
                <w:kern w:val="2"/>
                <w:sz w:val="21"/>
                <w:szCs w:val="21"/>
                <w:lang w:eastAsia="zh-CN"/>
              </w:rPr>
            </w:pPr>
          </w:p>
        </w:tc>
        <w:tc>
          <w:tcPr>
            <w:tcW w:w="1659" w:type="pct"/>
            <w:vAlign w:val="center"/>
          </w:tcPr>
          <w:p>
            <w:pPr>
              <w:widowControl w:val="0"/>
              <w:jc w:val="both"/>
              <w:rPr>
                <w:rFonts w:ascii="宋体" w:eastAsia="宋体" w:hAnsi="宋体"/>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625"/>
        </w:trPr>
        <w:tc>
          <w:tcPr>
            <w:tcW w:w="661" w:type="pct"/>
            <w:vAlign w:val="center"/>
          </w:tcPr>
          <w:p>
            <w:pPr>
              <w:widowControl w:val="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w:t>
            </w:r>
          </w:p>
        </w:tc>
        <w:tc>
          <w:tcPr>
            <w:tcW w:w="1067" w:type="pct"/>
            <w:vAlign w:val="center"/>
          </w:tcPr>
          <w:p>
            <w:pPr>
              <w:widowControl w:val="0"/>
              <w:jc w:val="both"/>
              <w:rPr>
                <w:rFonts w:ascii="宋体" w:eastAsia="宋体" w:hAnsi="宋体"/>
                <w:kern w:val="2"/>
                <w:sz w:val="21"/>
                <w:szCs w:val="21"/>
                <w:lang w:eastAsia="zh-CN"/>
              </w:rPr>
            </w:pPr>
          </w:p>
        </w:tc>
        <w:tc>
          <w:tcPr>
            <w:tcW w:w="806" w:type="pct"/>
            <w:vAlign w:val="center"/>
          </w:tcPr>
          <w:p>
            <w:pPr>
              <w:widowControl w:val="0"/>
              <w:jc w:val="both"/>
              <w:rPr>
                <w:rFonts w:ascii="宋体" w:eastAsia="宋体" w:hAnsi="宋体"/>
                <w:kern w:val="2"/>
                <w:sz w:val="21"/>
                <w:szCs w:val="21"/>
                <w:lang w:eastAsia="zh-CN"/>
              </w:rPr>
            </w:pPr>
          </w:p>
        </w:tc>
        <w:tc>
          <w:tcPr>
            <w:tcW w:w="806" w:type="pct"/>
            <w:vAlign w:val="center"/>
          </w:tcPr>
          <w:p>
            <w:pPr>
              <w:widowControl w:val="0"/>
              <w:jc w:val="both"/>
              <w:rPr>
                <w:rFonts w:ascii="宋体" w:eastAsia="宋体" w:hAnsi="宋体"/>
                <w:kern w:val="2"/>
                <w:sz w:val="21"/>
                <w:szCs w:val="21"/>
                <w:lang w:eastAsia="zh-CN"/>
              </w:rPr>
            </w:pPr>
          </w:p>
        </w:tc>
        <w:tc>
          <w:tcPr>
            <w:tcW w:w="1659" w:type="pct"/>
            <w:vAlign w:val="center"/>
          </w:tcPr>
          <w:p>
            <w:pPr>
              <w:widowControl w:val="0"/>
              <w:jc w:val="both"/>
              <w:rPr>
                <w:rFonts w:ascii="宋体" w:eastAsia="宋体" w:hAnsi="宋体"/>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556"/>
        </w:trPr>
        <w:tc>
          <w:tcPr>
            <w:tcW w:w="661" w:type="pct"/>
            <w:vAlign w:val="center"/>
          </w:tcPr>
          <w:p>
            <w:pPr>
              <w:widowControl w:val="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w:t>
            </w:r>
          </w:p>
        </w:tc>
        <w:tc>
          <w:tcPr>
            <w:tcW w:w="1067" w:type="pct"/>
            <w:vAlign w:val="center"/>
          </w:tcPr>
          <w:p>
            <w:pPr>
              <w:widowControl w:val="0"/>
              <w:jc w:val="both"/>
              <w:rPr>
                <w:rFonts w:ascii="宋体" w:eastAsia="宋体" w:hAnsi="宋体"/>
                <w:kern w:val="2"/>
                <w:sz w:val="21"/>
                <w:szCs w:val="21"/>
                <w:lang w:eastAsia="zh-CN"/>
              </w:rPr>
            </w:pPr>
          </w:p>
        </w:tc>
        <w:tc>
          <w:tcPr>
            <w:tcW w:w="806" w:type="pct"/>
            <w:vAlign w:val="center"/>
          </w:tcPr>
          <w:p>
            <w:pPr>
              <w:widowControl w:val="0"/>
              <w:jc w:val="both"/>
              <w:rPr>
                <w:rFonts w:ascii="宋体" w:eastAsia="宋体" w:hAnsi="宋体"/>
                <w:kern w:val="2"/>
                <w:sz w:val="21"/>
                <w:szCs w:val="21"/>
                <w:lang w:eastAsia="zh-CN"/>
              </w:rPr>
            </w:pPr>
          </w:p>
        </w:tc>
        <w:tc>
          <w:tcPr>
            <w:tcW w:w="806" w:type="pct"/>
            <w:vAlign w:val="center"/>
          </w:tcPr>
          <w:p>
            <w:pPr>
              <w:widowControl w:val="0"/>
              <w:jc w:val="both"/>
              <w:rPr>
                <w:rFonts w:ascii="宋体" w:eastAsia="宋体" w:hAnsi="宋体"/>
                <w:kern w:val="2"/>
                <w:sz w:val="21"/>
                <w:szCs w:val="21"/>
                <w:lang w:eastAsia="zh-CN"/>
              </w:rPr>
            </w:pPr>
          </w:p>
        </w:tc>
        <w:tc>
          <w:tcPr>
            <w:tcW w:w="1659" w:type="pct"/>
            <w:vAlign w:val="center"/>
          </w:tcPr>
          <w:p>
            <w:pPr>
              <w:widowControl w:val="0"/>
              <w:jc w:val="both"/>
              <w:rPr>
                <w:rFonts w:ascii="宋体" w:eastAsia="宋体" w:hAnsi="宋体"/>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47"/>
        </w:trPr>
        <w:tc>
          <w:tcPr>
            <w:tcW w:w="661" w:type="pct"/>
            <w:vAlign w:val="center"/>
          </w:tcPr>
          <w:p>
            <w:pPr>
              <w:widowControl w:val="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w:t>
            </w:r>
          </w:p>
        </w:tc>
        <w:tc>
          <w:tcPr>
            <w:tcW w:w="1067" w:type="pct"/>
            <w:vAlign w:val="center"/>
          </w:tcPr>
          <w:p>
            <w:pPr>
              <w:widowControl w:val="0"/>
              <w:jc w:val="both"/>
              <w:rPr>
                <w:rFonts w:ascii="宋体" w:eastAsia="宋体" w:hAnsi="宋体"/>
                <w:kern w:val="2"/>
                <w:sz w:val="21"/>
                <w:szCs w:val="21"/>
                <w:lang w:eastAsia="zh-CN"/>
              </w:rPr>
            </w:pPr>
          </w:p>
        </w:tc>
        <w:tc>
          <w:tcPr>
            <w:tcW w:w="806" w:type="pct"/>
            <w:vAlign w:val="center"/>
          </w:tcPr>
          <w:p>
            <w:pPr>
              <w:widowControl w:val="0"/>
              <w:jc w:val="both"/>
              <w:rPr>
                <w:rFonts w:ascii="宋体" w:eastAsia="宋体" w:hAnsi="宋体"/>
                <w:kern w:val="2"/>
                <w:sz w:val="21"/>
                <w:szCs w:val="21"/>
                <w:lang w:eastAsia="zh-CN"/>
              </w:rPr>
            </w:pPr>
          </w:p>
        </w:tc>
        <w:tc>
          <w:tcPr>
            <w:tcW w:w="806" w:type="pct"/>
            <w:vAlign w:val="center"/>
          </w:tcPr>
          <w:p>
            <w:pPr>
              <w:widowControl w:val="0"/>
              <w:jc w:val="both"/>
              <w:rPr>
                <w:rFonts w:ascii="宋体" w:eastAsia="宋体" w:hAnsi="宋体"/>
                <w:kern w:val="2"/>
                <w:sz w:val="21"/>
                <w:szCs w:val="21"/>
                <w:lang w:eastAsia="zh-CN"/>
              </w:rPr>
            </w:pPr>
          </w:p>
        </w:tc>
        <w:tc>
          <w:tcPr>
            <w:tcW w:w="1659" w:type="pct"/>
            <w:vAlign w:val="center"/>
          </w:tcPr>
          <w:p>
            <w:pPr>
              <w:widowControl w:val="0"/>
              <w:jc w:val="both"/>
              <w:rPr>
                <w:rFonts w:ascii="宋体" w:eastAsia="宋体" w:hAnsi="宋体"/>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57"/>
        </w:trPr>
        <w:tc>
          <w:tcPr>
            <w:tcW w:w="5000" w:type="pct"/>
            <w:gridSpan w:val="5"/>
            <w:vAlign w:val="center"/>
          </w:tcPr>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合计</w:t>
            </w:r>
          </w:p>
        </w:tc>
      </w:tr>
    </w:tbl>
    <w:p>
      <w:pPr>
        <w:tabs>
          <w:tab w:val="left" w:pos="720"/>
        </w:tabs>
        <w:ind w:firstLine="3120" w:firstLineChars="1300"/>
        <w:rPr>
          <w:rFonts w:ascii="宋体" w:eastAsia="宋体" w:hAnsi="宋体"/>
          <w:b/>
          <w:lang w:eastAsia="zh-CN"/>
        </w:rPr>
      </w:pPr>
      <w:r>
        <w:rPr>
          <w:rFonts w:ascii="宋体" w:eastAsia="宋体" w:hAnsi="宋体" w:hint="eastAsia"/>
          <w:b/>
          <w:lang w:eastAsia="zh-CN"/>
        </w:rPr>
        <w:t>（一）分项报价表</w:t>
      </w:r>
    </w:p>
    <w:p>
      <w:pPr>
        <w:tabs>
          <w:tab w:val="left" w:pos="720"/>
        </w:tabs>
        <w:rPr>
          <w:rFonts w:ascii="宋体" w:eastAsia="宋体" w:hAnsi="宋体" w:hint="eastAsia"/>
          <w:b/>
          <w:lang w:eastAsia="zh-CN"/>
        </w:rPr>
      </w:pPr>
      <w:r>
        <w:rPr>
          <w:rFonts w:ascii="宋体" w:eastAsia="宋体" w:hAnsi="宋体" w:hint="eastAsia"/>
          <w:b/>
          <w:lang w:eastAsia="zh-CN"/>
        </w:rPr>
        <w:t>注：</w:t>
      </w:r>
    </w:p>
    <w:p>
      <w:pPr>
        <w:wordWrap w:val="0"/>
        <w:autoSpaceDE w:val="0"/>
        <w:autoSpaceDN w:val="0"/>
        <w:spacing w:line="400" w:lineRule="exact"/>
        <w:ind w:right="32"/>
        <w:jc w:val="both"/>
        <w:rPr>
          <w:rFonts w:ascii="宋体" w:eastAsia="宋体" w:hAnsi="宋体"/>
          <w:kern w:val="2"/>
          <w:sz w:val="21"/>
          <w:lang w:eastAsia="zh-CN"/>
        </w:rPr>
      </w:pPr>
      <w:r>
        <w:rPr>
          <w:rFonts w:ascii="宋体" w:eastAsia="宋体" w:hAnsi="宋体" w:hint="eastAsia"/>
          <w:kern w:val="2"/>
          <w:sz w:val="21"/>
          <w:lang w:eastAsia="zh-CN"/>
        </w:rPr>
        <w:t>1.以上分项报价表的投标单价应当与开标一览表的投标单价一致。</w:t>
      </w:r>
    </w:p>
    <w:p>
      <w:pPr>
        <w:wordWrap w:val="0"/>
        <w:autoSpaceDE w:val="0"/>
        <w:autoSpaceDN w:val="0"/>
        <w:spacing w:line="400" w:lineRule="exact"/>
        <w:ind w:right="32"/>
        <w:jc w:val="both"/>
        <w:rPr>
          <w:rFonts w:ascii="宋体" w:eastAsia="宋体" w:hAnsi="宋体"/>
          <w:kern w:val="2"/>
          <w:sz w:val="21"/>
          <w:lang w:eastAsia="zh-CN"/>
        </w:rPr>
      </w:pPr>
      <w:r>
        <w:rPr>
          <w:rFonts w:ascii="宋体" w:eastAsia="宋体" w:hAnsi="宋体" w:hint="eastAsia"/>
          <w:kern w:val="2"/>
          <w:sz w:val="21"/>
          <w:lang w:eastAsia="zh-CN"/>
        </w:rPr>
        <w:t>2.单价为包干价，即三者均应包含货物的价款、包装、运输、装卸、安装、调试、技术指导、培训、咨询、服务、保险、税费、检测、验收合格交付使用之前以及技术和售后服务等其他各项有关费用。</w:t>
      </w:r>
    </w:p>
    <w:p>
      <w:pPr>
        <w:wordWrap w:val="0"/>
        <w:autoSpaceDE w:val="0"/>
        <w:autoSpaceDN w:val="0"/>
        <w:spacing w:line="400" w:lineRule="exact"/>
        <w:ind w:right="32"/>
        <w:jc w:val="both"/>
        <w:rPr>
          <w:rFonts w:ascii="宋体" w:eastAsia="宋体" w:hAnsi="宋体"/>
          <w:b/>
          <w:bCs/>
          <w:kern w:val="2"/>
          <w:sz w:val="21"/>
          <w:lang w:eastAsia="zh-CN"/>
        </w:rPr>
      </w:pPr>
      <w:r>
        <w:rPr>
          <w:rFonts w:ascii="宋体" w:eastAsia="宋体" w:hAnsi="宋体" w:hint="eastAsia"/>
          <w:kern w:val="2"/>
          <w:sz w:val="21"/>
          <w:lang w:eastAsia="zh-CN"/>
        </w:rPr>
        <w:t>3.所有价格应按“招标文件”中规定的货币单位填写；</w:t>
      </w:r>
      <w:r>
        <w:rPr>
          <w:rFonts w:ascii="宋体" w:eastAsia="宋体" w:hAnsi="宋体" w:hint="eastAsia"/>
          <w:b/>
          <w:bCs/>
          <w:kern w:val="2"/>
          <w:sz w:val="21"/>
          <w:lang w:eastAsia="zh-CN"/>
        </w:rPr>
        <w:t>投标单价和项目报价表中单个采购预算条目报价均不得超过对应的预算金额（或设定的预算金额下的最高限价）（如有），否则将导致投标无效。</w:t>
      </w:r>
    </w:p>
    <w:p>
      <w:pPr>
        <w:tabs>
          <w:tab w:val="left" w:pos="720"/>
        </w:tabs>
        <w:rPr>
          <w:rFonts w:ascii="宋体" w:eastAsia="宋体" w:hAnsi="宋体"/>
          <w:b/>
          <w:lang w:eastAsia="zh-CN"/>
        </w:rPr>
      </w:pPr>
    </w:p>
    <w:p>
      <w:pPr>
        <w:tabs>
          <w:tab w:val="left" w:pos="720"/>
        </w:tabs>
        <w:rPr>
          <w:rFonts w:ascii="宋体" w:eastAsia="宋体" w:hAnsi="宋体"/>
          <w:b/>
          <w:lang w:eastAsia="zh-CN"/>
        </w:rPr>
      </w:pPr>
    </w:p>
    <w:p>
      <w:pPr>
        <w:tabs>
          <w:tab w:val="left" w:pos="720"/>
        </w:tabs>
        <w:rPr>
          <w:rFonts w:ascii="宋体" w:eastAsia="宋体" w:hAnsi="宋体" w:hint="eastAsia"/>
          <w:b/>
          <w:lang w:eastAsia="zh-CN"/>
        </w:rPr>
      </w:pPr>
    </w:p>
    <w:p>
      <w:pPr>
        <w:tabs>
          <w:tab w:val="left" w:pos="720"/>
        </w:tabs>
        <w:jc w:val="center"/>
        <w:rPr>
          <w:rFonts w:ascii="宋体" w:eastAsia="宋体" w:hAnsi="宋体"/>
          <w:b/>
          <w:lang w:eastAsia="zh-CN"/>
        </w:rPr>
      </w:pPr>
      <w:r>
        <w:rPr>
          <w:rFonts w:ascii="宋体" w:eastAsia="宋体" w:hAnsi="宋体" w:hint="eastAsia"/>
          <w:b/>
          <w:lang w:eastAsia="zh-CN"/>
        </w:rPr>
        <w:t>（二）</w:t>
      </w:r>
      <w:bookmarkStart w:id="33" w:name="_Hlk72073235"/>
      <w:r>
        <w:rPr>
          <w:rFonts w:ascii="宋体" w:eastAsia="宋体" w:hAnsi="宋体" w:hint="eastAsia"/>
          <w:b/>
          <w:lang w:eastAsia="zh-CN"/>
        </w:rPr>
        <w:t>投标人认为需要涉及的其他内容报价清单</w:t>
      </w:r>
      <w:bookmarkEnd w:id="33"/>
    </w:p>
    <w:p>
      <w:pPr>
        <w:wordWrap w:val="0"/>
        <w:autoSpaceDE w:val="0"/>
        <w:autoSpaceDN w:val="0"/>
        <w:spacing w:line="400" w:lineRule="exact"/>
        <w:ind w:right="808" w:firstLine="420" w:firstLineChars="200"/>
        <w:jc w:val="both"/>
        <w:rPr>
          <w:rFonts w:ascii="宋体" w:eastAsia="宋体" w:hAnsi="宋体"/>
          <w:kern w:val="2"/>
          <w:sz w:val="21"/>
          <w:lang w:eastAsia="zh-CN"/>
        </w:rPr>
      </w:pPr>
    </w:p>
    <w:p>
      <w:pPr>
        <w:wordWrap w:val="0"/>
        <w:autoSpaceDE w:val="0"/>
        <w:autoSpaceDN w:val="0"/>
        <w:spacing w:line="400" w:lineRule="exact"/>
        <w:ind w:right="808" w:firstLine="420" w:firstLineChars="200"/>
        <w:jc w:val="both"/>
        <w:rPr>
          <w:rFonts w:ascii="宋体" w:eastAsia="宋体" w:hAnsi="宋体"/>
          <w:kern w:val="2"/>
          <w:sz w:val="21"/>
          <w:lang w:eastAsia="zh-CN"/>
        </w:rPr>
      </w:pPr>
    </w:p>
    <w:p>
      <w:pPr>
        <w:wordWrap w:val="0"/>
        <w:autoSpaceDE w:val="0"/>
        <w:autoSpaceDN w:val="0"/>
        <w:spacing w:line="400" w:lineRule="exact"/>
        <w:ind w:right="808" w:firstLine="420" w:firstLineChars="200"/>
        <w:jc w:val="both"/>
        <w:rPr>
          <w:rFonts w:ascii="宋体" w:eastAsia="宋体" w:hAnsi="宋体"/>
          <w:kern w:val="2"/>
          <w:sz w:val="21"/>
          <w:lang w:eastAsia="zh-CN"/>
        </w:rPr>
      </w:pPr>
    </w:p>
    <w:p>
      <w:pPr>
        <w:rPr>
          <w:rFonts w:ascii="宋体" w:eastAsia="宋体" w:hAnsi="宋体"/>
          <w:spacing w:val="10"/>
          <w:kern w:val="2"/>
          <w:sz w:val="21"/>
          <w:szCs w:val="22"/>
          <w:lang w:eastAsia="zh-CN"/>
        </w:rPr>
      </w:pPr>
      <w:r>
        <w:rPr>
          <w:rFonts w:ascii="宋体" w:eastAsia="宋体" w:hAnsi="宋体"/>
          <w:spacing w:val="10"/>
          <w:kern w:val="2"/>
          <w:sz w:val="21"/>
          <w:szCs w:val="22"/>
          <w:lang w:eastAsia="zh-CN"/>
        </w:rPr>
        <w:br w:type="page"/>
      </w:r>
    </w:p>
    <w:p>
      <w:pPr>
        <w:widowControl w:val="0"/>
        <w:spacing w:line="360" w:lineRule="auto"/>
        <w:jc w:val="center"/>
        <w:outlineLvl w:val="2"/>
        <w:rPr>
          <w:rFonts w:ascii="宋体" w:eastAsia="宋体" w:hAnsi="宋体" w:cs="宋体" w:hint="eastAsia"/>
          <w:b/>
          <w:bCs/>
          <w:kern w:val="2"/>
          <w:sz w:val="21"/>
          <w:szCs w:val="22"/>
          <w:lang w:eastAsia="zh-CN"/>
        </w:rPr>
      </w:pPr>
      <w:r>
        <w:rPr>
          <w:rFonts w:ascii="宋体" w:eastAsia="宋体" w:hAnsi="宋体" w:cs="宋体" w:hint="eastAsia"/>
          <w:b/>
          <w:bCs/>
          <w:kern w:val="2"/>
          <w:lang w:eastAsia="zh-CN"/>
        </w:rPr>
        <w:t>五、股东构成审查表</w:t>
      </w:r>
    </w:p>
    <w:p>
      <w:pPr>
        <w:keepNext/>
        <w:keepLines/>
        <w:widowControl w:val="0"/>
        <w:spacing w:line="360" w:lineRule="auto"/>
        <w:jc w:val="both"/>
        <w:outlineLvl w:val="2"/>
        <w:rPr>
          <w:rFonts w:ascii="宋体" w:eastAsia="宋体" w:hAnsi="宋体" w:cs="宋体" w:hint="eastAsia"/>
          <w:kern w:val="2"/>
          <w:sz w:val="21"/>
          <w:lang w:eastAsia="zh-CN"/>
        </w:rPr>
      </w:pPr>
      <w:r>
        <w:rPr>
          <w:rFonts w:ascii="宋体" w:eastAsia="宋体" w:hAnsi="宋体" w:cs="宋体" w:hint="eastAsia"/>
          <w:kern w:val="2"/>
          <w:sz w:val="21"/>
          <w:lang w:eastAsia="zh-CN"/>
        </w:rPr>
        <w:t>1、提供投标人所在地的市场监督管理部门“商事登记簿查询（商事主体登记及备案信息查询）”查询截图或提供国家企业信用信息公示系统截图；</w:t>
      </w:r>
    </w:p>
    <w:p>
      <w:pPr>
        <w:ind w:firstLine="210" w:firstLineChars="100"/>
        <w:rPr>
          <w:rFonts w:ascii="宋体" w:eastAsia="宋体" w:hAnsi="宋体" w:hint="eastAsia"/>
          <w:sz w:val="21"/>
          <w:szCs w:val="21"/>
        </w:rPr>
      </w:pPr>
      <w:r>
        <w:rPr>
          <w:rFonts w:ascii="宋体" w:eastAsia="宋体" w:hAnsi="宋体" w:hint="eastAsia"/>
          <w:sz w:val="21"/>
          <w:szCs w:val="21"/>
        </w:rPr>
        <w:t>参考示例1：“深圳市市场监督管理局——商事登记簿查询（商事主体登记及备案信息查询）：</w:t>
      </w:r>
      <w:hyperlink r:id="rId6" w:history="1">
        <w:r>
          <w:rPr>
            <w:rFonts w:ascii="宋体" w:eastAsia="宋体" w:hAnsi="宋体" w:hint="eastAsia"/>
            <w:color w:val="0000FF"/>
            <w:sz w:val="21"/>
            <w:szCs w:val="21"/>
            <w:u w:val="single"/>
          </w:rPr>
          <w:t>https://amr.sz.gov.cn/outer/entSelect/gs.html”。</w:t>
        </w:r>
      </w:hyperlink>
    </w:p>
    <w:p>
      <w:pPr>
        <w:spacing w:line="360" w:lineRule="auto"/>
        <w:ind w:firstLine="480" w:firstLineChars="200"/>
        <w:rPr>
          <w:rFonts w:ascii="宋体" w:eastAsia="宋体" w:hAnsi="宋体" w:hint="eastAsia"/>
          <w:bCs/>
          <w:kern w:val="2"/>
          <w:sz w:val="21"/>
          <w:szCs w:val="21"/>
          <w:lang w:eastAsia="zh-CN"/>
        </w:rPr>
      </w:pPr>
      <w:r>
        <w:rPr>
          <w:rFonts w:ascii="宋体" w:eastAsia="宋体" w:hAnsi="宋体"/>
          <w:szCs w:val="21"/>
        </w:rPr>
        <w:drawing>
          <wp:inline distT="0" distB="0" distL="0" distR="0">
            <wp:extent cx="4886325" cy="4972050"/>
            <wp:effectExtent l="0" t="0" r="9525" b="0"/>
            <wp:docPr id="21" name="图片 21" descr="12e5581987e7a988a89e173886a93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12e5581987e7a988a89e173886a93ac"/>
                    <pic:cNvPicPr>
                      <a:picLocks noChangeAspect="1" noChangeArrowheads="1"/>
                    </pic:cNvPicPr>
                  </pic:nvPicPr>
                  <pic:blipFill>
                    <a:blip xmlns:r="http://schemas.openxmlformats.org/officeDocument/2006/relationships" r:embed="rId7"/>
                    <a:stretch>
                      <a:fillRect/>
                    </a:stretch>
                  </pic:blipFill>
                  <pic:spPr>
                    <a:xfrm>
                      <a:off x="0" y="0"/>
                      <a:ext cx="4886325" cy="4972050"/>
                    </a:xfrm>
                    <a:prstGeom prst="rect">
                      <a:avLst/>
                    </a:prstGeom>
                    <a:noFill/>
                    <a:ln w="9525">
                      <a:noFill/>
                      <a:miter lim="800000"/>
                      <a:headEnd/>
                      <a:tailEnd/>
                    </a:ln>
                  </pic:spPr>
                </pic:pic>
              </a:graphicData>
            </a:graphic>
          </wp:inline>
        </w:drawing>
      </w:r>
    </w:p>
    <w:p>
      <w:pPr>
        <w:rPr>
          <w:rFonts w:ascii="宋体" w:eastAsia="宋体" w:hAnsi="宋体"/>
          <w:lang w:eastAsia="zh-CN"/>
        </w:rPr>
      </w:pPr>
      <w:r>
        <w:rPr>
          <w:rFonts w:ascii="宋体" w:eastAsia="宋体" w:hAnsi="宋体"/>
          <w:szCs w:val="21"/>
        </w:rPr>
        <w:drawing>
          <wp:inline distT="0" distB="0" distL="0" distR="0">
            <wp:extent cx="5267325" cy="2543175"/>
            <wp:effectExtent l="0" t="0" r="9525" b="9525"/>
            <wp:docPr id="22" name="图片 22" descr="d908ea879b86cdd1bf2ab4494434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d908ea879b86cdd1bf2ab4494434741"/>
                    <pic:cNvPicPr>
                      <a:picLocks noChangeAspect="1" noChangeArrowheads="1"/>
                    </pic:cNvPicPr>
                  </pic:nvPicPr>
                  <pic:blipFill>
                    <a:blip xmlns:r="http://schemas.openxmlformats.org/officeDocument/2006/relationships" r:embed="rId8"/>
                    <a:stretch>
                      <a:fillRect/>
                    </a:stretch>
                  </pic:blipFill>
                  <pic:spPr>
                    <a:xfrm>
                      <a:off x="0" y="0"/>
                      <a:ext cx="5267325" cy="2543175"/>
                    </a:xfrm>
                    <a:prstGeom prst="rect">
                      <a:avLst/>
                    </a:prstGeom>
                    <a:noFill/>
                    <a:ln w="9525">
                      <a:noFill/>
                      <a:miter lim="800000"/>
                      <a:headEnd/>
                      <a:tailEnd/>
                    </a:ln>
                  </pic:spPr>
                </pic:pic>
              </a:graphicData>
            </a:graphic>
          </wp:inline>
        </w:drawing>
      </w:r>
    </w:p>
    <w:p>
      <w:pPr>
        <w:widowControl w:val="0"/>
        <w:spacing w:line="360" w:lineRule="auto"/>
        <w:rPr>
          <w:rFonts w:ascii="宋体" w:eastAsia="宋体" w:hAnsi="宋体" w:cs="宋体" w:hint="eastAsia"/>
          <w:color w:val="0000FF"/>
          <w:kern w:val="2"/>
          <w:sz w:val="21"/>
          <w:szCs w:val="21"/>
          <w:lang w:eastAsia="zh-CN"/>
        </w:rPr>
      </w:pPr>
      <w:r>
        <w:rPr>
          <w:rFonts w:ascii="宋体" w:eastAsia="宋体" w:hAnsi="宋体" w:cs="宋体" w:hint="eastAsia"/>
          <w:b/>
          <w:bCs/>
          <w:kern w:val="2"/>
          <w:sz w:val="21"/>
          <w:szCs w:val="21"/>
          <w:lang w:eastAsia="zh-CN"/>
        </w:rPr>
        <w:t>参考示例2：</w:t>
      </w:r>
      <w:r>
        <w:rPr>
          <w:rFonts w:ascii="宋体" w:eastAsia="宋体" w:hAnsi="宋体" w:cs="宋体" w:hint="eastAsia"/>
          <w:kern w:val="2"/>
          <w:sz w:val="21"/>
          <w:szCs w:val="21"/>
          <w:lang w:eastAsia="zh-CN"/>
        </w:rPr>
        <w:t>提供国家企业信用信息公示系统截图</w:t>
      </w:r>
      <w:r>
        <w:rPr>
          <w:rFonts w:ascii="宋体" w:eastAsia="宋体" w:hAnsi="宋体" w:cs="宋体" w:hint="eastAsia"/>
          <w:b/>
          <w:bCs/>
          <w:color w:val="FF0000"/>
          <w:kern w:val="2"/>
          <w:sz w:val="21"/>
          <w:szCs w:val="21"/>
          <w:lang w:eastAsia="zh-CN"/>
        </w:rPr>
        <w:t>（截图须体现股东及出资信息）</w:t>
      </w:r>
      <w:r>
        <w:rPr>
          <w:rFonts w:ascii="宋体" w:eastAsia="宋体" w:hAnsi="宋体" w:cs="宋体" w:hint="eastAsia"/>
          <w:kern w:val="2"/>
          <w:sz w:val="21"/>
          <w:szCs w:val="21"/>
          <w:lang w:eastAsia="zh-CN"/>
        </w:rPr>
        <w:t>。网址：</w:t>
      </w:r>
      <w:hyperlink r:id="rId9" w:history="1">
        <w:r>
          <w:rPr>
            <w:rFonts w:ascii="宋体" w:eastAsia="宋体" w:hAnsi="宋体" w:cs="宋体" w:hint="eastAsia"/>
            <w:color w:val="0000FF"/>
            <w:kern w:val="2"/>
            <w:sz w:val="21"/>
            <w:szCs w:val="21"/>
            <w:u w:val="single"/>
            <w:lang w:eastAsia="zh-CN"/>
          </w:rPr>
          <w:t>https://www.gsxt.gov.cn/corp-query-homepage.html</w:t>
        </w:r>
      </w:hyperlink>
      <w:r>
        <w:rPr>
          <w:rFonts w:ascii="宋体" w:eastAsia="宋体" w:hAnsi="宋体" w:cs="宋体" w:hint="eastAsia"/>
          <w:color w:val="0000FF"/>
          <w:kern w:val="2"/>
          <w:sz w:val="21"/>
          <w:szCs w:val="21"/>
          <w:u w:val="single"/>
          <w:lang w:eastAsia="zh-CN"/>
        </w:rPr>
        <w:t>）</w:t>
      </w:r>
    </w:p>
    <w:p>
      <w:pPr>
        <w:widowControl w:val="0"/>
        <w:spacing w:line="360" w:lineRule="auto"/>
        <w:jc w:val="both"/>
        <w:rPr>
          <w:rFonts w:ascii="宋体" w:eastAsia="宋体" w:hAnsi="宋体"/>
          <w:b/>
          <w:bCs/>
          <w:kern w:val="2"/>
          <w:szCs w:val="22"/>
          <w:lang w:eastAsia="zh-CN"/>
        </w:rPr>
      </w:pPr>
      <w:r>
        <w:rPr>
          <w:rFonts w:ascii="宋体" w:eastAsia="宋体" w:hAnsi="宋体"/>
        </w:rPr>
        <w:drawing>
          <wp:inline distT="0" distB="0" distL="114300" distR="114300">
            <wp:extent cx="5471795" cy="4735830"/>
            <wp:effectExtent l="0" t="0" r="14605" b="762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xmlns:r="http://schemas.openxmlformats.org/officeDocument/2006/relationships" r:embed="rId10"/>
                    <a:stretch>
                      <a:fillRect/>
                    </a:stretch>
                  </pic:blipFill>
                  <pic:spPr>
                    <a:xfrm>
                      <a:off x="0" y="0"/>
                      <a:ext cx="5471795" cy="4735830"/>
                    </a:xfrm>
                    <a:prstGeom prst="rect">
                      <a:avLst/>
                    </a:prstGeom>
                    <a:noFill/>
                    <a:ln>
                      <a:noFill/>
                    </a:ln>
                  </pic:spPr>
                </pic:pic>
              </a:graphicData>
            </a:graphic>
          </wp:inline>
        </w:drawing>
      </w:r>
    </w:p>
    <w:p>
      <w:pPr>
        <w:widowControl w:val="0"/>
        <w:spacing w:line="360" w:lineRule="auto"/>
        <w:jc w:val="both"/>
        <w:rPr>
          <w:rFonts w:ascii="宋体" w:eastAsia="宋体" w:hAnsi="宋体" w:cs="宋体" w:hint="eastAsia"/>
          <w:b/>
          <w:bCs/>
          <w:color w:val="FF0000"/>
          <w:kern w:val="2"/>
          <w:sz w:val="21"/>
          <w:szCs w:val="22"/>
          <w:highlight w:val="yellow"/>
          <w:lang w:eastAsia="zh-CN"/>
        </w:rPr>
      </w:pPr>
      <w:r>
        <w:rPr>
          <w:rFonts w:ascii="宋体" w:eastAsia="宋体" w:hAnsi="宋体" w:cs="宋体" w:hint="eastAsia"/>
          <w:b/>
          <w:bCs/>
          <w:color w:val="FF0000"/>
          <w:kern w:val="2"/>
          <w:sz w:val="21"/>
          <w:szCs w:val="22"/>
          <w:highlight w:val="yellow"/>
          <w:lang w:eastAsia="zh-CN"/>
        </w:rPr>
        <w:t>提示：如果投标供应商存在单位负责人为同一人，或者存在直接控股、间接控股、管理关系等情形，将被纳入交易监管平台产生示警信息，由此产生的负面影响，由投标人自行承担。</w:t>
      </w:r>
    </w:p>
    <w:p>
      <w:pPr>
        <w:widowControl w:val="0"/>
        <w:jc w:val="both"/>
        <w:rPr>
          <w:rFonts w:ascii="宋体" w:eastAsia="宋体" w:hAnsi="宋体"/>
          <w:kern w:val="2"/>
          <w:sz w:val="21"/>
          <w:szCs w:val="22"/>
          <w:lang w:eastAsia="zh-CN"/>
        </w:rPr>
      </w:pPr>
    </w:p>
    <w:p>
      <w:pPr>
        <w:widowControl w:val="0"/>
        <w:spacing w:line="360" w:lineRule="auto"/>
        <w:jc w:val="both"/>
        <w:rPr>
          <w:rFonts w:ascii="宋体" w:eastAsia="宋体" w:hAnsi="宋体"/>
          <w:color w:val="FF0000"/>
          <w:kern w:val="2"/>
          <w:szCs w:val="22"/>
          <w:lang w:eastAsia="zh-CN"/>
        </w:rPr>
      </w:pPr>
      <w:r>
        <w:rPr>
          <w:rFonts w:ascii="宋体" w:eastAsia="宋体" w:hAnsi="宋体" w:cstheme="minorBidi" w:hint="eastAsia"/>
          <w:b/>
          <w:color w:val="FF0000"/>
          <w:kern w:val="2"/>
          <w:szCs w:val="22"/>
          <w:lang w:eastAsia="zh-CN"/>
        </w:rPr>
        <w:t xml:space="preserve">注： </w:t>
      </w:r>
      <w:r>
        <w:rPr>
          <w:rFonts w:ascii="宋体" w:eastAsia="宋体" w:hAnsi="宋体" w:cstheme="minorBidi" w:hint="eastAsia"/>
          <w:b/>
          <w:color w:val="FF0000"/>
          <w:kern w:val="2"/>
          <w:szCs w:val="22"/>
          <w:highlight w:val="yellow"/>
          <w:lang w:eastAsia="zh-CN"/>
        </w:rPr>
        <w:t>若投标供应商因自身的单位性质无法截图的，无需提供截图，例如事业单位或协会等社会组织。</w:t>
      </w:r>
    </w:p>
    <w:p>
      <w:pPr>
        <w:widowControl w:val="0"/>
        <w:spacing w:after="120"/>
        <w:jc w:val="both"/>
        <w:rPr>
          <w:rFonts w:ascii="宋体" w:eastAsia="宋体" w:hAnsi="宋体" w:cs="宋体" w:hint="eastAsia"/>
          <w:kern w:val="2"/>
          <w:sz w:val="21"/>
          <w:szCs w:val="22"/>
          <w:lang w:eastAsia="zh-CN"/>
        </w:rPr>
      </w:pPr>
    </w:p>
    <w:p>
      <w:pPr>
        <w:keepNext/>
        <w:keepLines/>
        <w:widowControl w:val="0"/>
        <w:spacing w:line="360" w:lineRule="auto"/>
        <w:jc w:val="both"/>
        <w:outlineLvl w:val="2"/>
        <w:rPr>
          <w:rFonts w:ascii="宋体" w:eastAsia="宋体" w:hAnsi="宋体" w:cs="宋体" w:hint="eastAsia"/>
          <w:kern w:val="2"/>
          <w:sz w:val="21"/>
          <w:lang w:eastAsia="zh-CN"/>
        </w:rPr>
      </w:pPr>
      <w:r>
        <w:rPr>
          <w:rFonts w:ascii="宋体" w:eastAsia="宋体" w:hAnsi="宋体" w:cs="宋体" w:hint="eastAsia"/>
          <w:kern w:val="2"/>
          <w:sz w:val="21"/>
          <w:lang w:eastAsia="zh-CN"/>
        </w:rPr>
        <w:t>2、股东构成审查表</w:t>
      </w:r>
    </w:p>
    <w:tbl>
      <w:tblPr>
        <w:tblStyle w:val="TableNormal"/>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2299"/>
        <w:gridCol w:w="6557"/>
      </w:tblGrid>
      <w:tr>
        <w:tblPrEx>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589"/>
        </w:trPr>
        <w:tc>
          <w:tcPr>
            <w:tcW w:w="2214" w:type="dxa"/>
            <w:tcBorders>
              <w:top w:val="single" w:sz="4" w:space="0" w:color="000000"/>
              <w:left w:val="single" w:sz="4" w:space="0" w:color="000000"/>
              <w:bottom w:val="single" w:sz="4" w:space="0" w:color="000000"/>
              <w:right w:val="single" w:sz="4" w:space="0" w:color="000000"/>
            </w:tcBorders>
            <w:shd w:val="clear" w:color="auto" w:fill="D9E2F3"/>
            <w:vAlign w:val="center"/>
          </w:tcPr>
          <w:p>
            <w:pPr>
              <w:widowControl w:val="0"/>
              <w:autoSpaceDE w:val="0"/>
              <w:autoSpaceDN w:val="0"/>
              <w:adjustRightInd w:val="0"/>
              <w:snapToGrid w:val="0"/>
              <w:spacing w:line="360" w:lineRule="auto"/>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投标人名称</w:t>
            </w:r>
          </w:p>
        </w:tc>
        <w:tc>
          <w:tcPr>
            <w:tcW w:w="6315" w:type="dxa"/>
            <w:tcBorders>
              <w:top w:val="single" w:sz="4" w:space="0" w:color="000000"/>
              <w:left w:val="single" w:sz="4" w:space="0" w:color="000000"/>
              <w:bottom w:val="single" w:sz="4" w:space="0" w:color="000000"/>
              <w:right w:val="single" w:sz="4" w:space="0" w:color="000000"/>
            </w:tcBorders>
            <w:vAlign w:val="center"/>
          </w:tcPr>
          <w:p>
            <w:pPr>
              <w:widowControl w:val="0"/>
              <w:autoSpaceDE w:val="0"/>
              <w:autoSpaceDN w:val="0"/>
              <w:adjustRightInd w:val="0"/>
              <w:snapToGrid w:val="0"/>
              <w:spacing w:line="360" w:lineRule="auto"/>
              <w:rPr>
                <w:rFonts w:ascii="宋体" w:eastAsia="宋体" w:hAnsi="宋体" w:cs="宋体" w:hint="eastAsia"/>
                <w:color w:val="000000"/>
                <w:sz w:val="21"/>
                <w:szCs w:val="21"/>
                <w:lang w:eastAsia="zh-CN"/>
              </w:rPr>
            </w:pPr>
          </w:p>
        </w:tc>
      </w:tr>
      <w:tr>
        <w:tblPrEx>
          <w:tblW w:w="5000" w:type="pct"/>
          <w:tblInd w:w="0" w:type="dxa"/>
          <w:tblLayout w:type="fixed"/>
          <w:tblCellMar>
            <w:top w:w="0" w:type="dxa"/>
            <w:left w:w="108" w:type="dxa"/>
            <w:bottom w:w="0" w:type="dxa"/>
            <w:right w:w="108" w:type="dxa"/>
          </w:tblCellMar>
        </w:tblPrEx>
        <w:trPr>
          <w:trHeight w:val="794"/>
        </w:trPr>
        <w:tc>
          <w:tcPr>
            <w:tcW w:w="2214" w:type="dxa"/>
            <w:tcBorders>
              <w:top w:val="single" w:sz="4" w:space="0" w:color="000000"/>
              <w:left w:val="single" w:sz="4" w:space="0" w:color="000000"/>
              <w:bottom w:val="single" w:sz="4" w:space="0" w:color="000000"/>
              <w:right w:val="single" w:sz="4" w:space="0" w:color="000000"/>
            </w:tcBorders>
            <w:shd w:val="clear" w:color="auto" w:fill="D9E2F3"/>
            <w:vAlign w:val="center"/>
          </w:tcPr>
          <w:p>
            <w:pPr>
              <w:widowControl w:val="0"/>
              <w:autoSpaceDE w:val="0"/>
              <w:autoSpaceDN w:val="0"/>
              <w:adjustRightInd w:val="0"/>
              <w:snapToGrid w:val="0"/>
              <w:spacing w:line="360" w:lineRule="auto"/>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本单位负责人（法定代表人）姓名</w:t>
            </w:r>
          </w:p>
        </w:tc>
        <w:tc>
          <w:tcPr>
            <w:tcW w:w="6315" w:type="dxa"/>
            <w:tcBorders>
              <w:top w:val="single" w:sz="4" w:space="0" w:color="000000"/>
              <w:left w:val="single" w:sz="4" w:space="0" w:color="000000"/>
              <w:bottom w:val="single" w:sz="4" w:space="0" w:color="000000"/>
              <w:right w:val="single" w:sz="4" w:space="0" w:color="000000"/>
            </w:tcBorders>
            <w:vAlign w:val="center"/>
          </w:tcPr>
          <w:p>
            <w:pPr>
              <w:widowControl w:val="0"/>
              <w:autoSpaceDE w:val="0"/>
              <w:autoSpaceDN w:val="0"/>
              <w:adjustRightInd w:val="0"/>
              <w:snapToGrid w:val="0"/>
              <w:spacing w:line="360" w:lineRule="auto"/>
              <w:rPr>
                <w:rFonts w:ascii="宋体" w:eastAsia="宋体" w:hAnsi="宋体" w:cs="宋体" w:hint="eastAsia"/>
                <w:color w:val="000000"/>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418"/>
        </w:trPr>
        <w:tc>
          <w:tcPr>
            <w:tcW w:w="2214" w:type="dxa"/>
            <w:tcBorders>
              <w:top w:val="single" w:sz="4" w:space="0" w:color="000000"/>
              <w:left w:val="single" w:sz="4" w:space="0" w:color="000000"/>
              <w:bottom w:val="single" w:sz="4" w:space="0" w:color="000000"/>
              <w:right w:val="single" w:sz="4" w:space="0" w:color="000000"/>
            </w:tcBorders>
            <w:shd w:val="clear" w:color="auto" w:fill="D9E2F3"/>
            <w:vAlign w:val="center"/>
          </w:tcPr>
          <w:p>
            <w:pPr>
              <w:widowControl w:val="0"/>
              <w:autoSpaceDE w:val="0"/>
              <w:autoSpaceDN w:val="0"/>
              <w:adjustRightInd w:val="0"/>
              <w:snapToGrid w:val="0"/>
              <w:spacing w:line="360" w:lineRule="auto"/>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本单位的控股股东</w:t>
            </w:r>
          </w:p>
        </w:tc>
        <w:tc>
          <w:tcPr>
            <w:tcW w:w="6315" w:type="dxa"/>
            <w:tcBorders>
              <w:top w:val="single" w:sz="4" w:space="0" w:color="000000"/>
              <w:left w:val="single" w:sz="4" w:space="0" w:color="000000"/>
              <w:bottom w:val="single" w:sz="4" w:space="0" w:color="000000"/>
              <w:right w:val="single" w:sz="4" w:space="0" w:color="000000"/>
            </w:tcBorders>
            <w:vAlign w:val="center"/>
          </w:tcPr>
          <w:p>
            <w:pPr>
              <w:widowControl w:val="0"/>
              <w:autoSpaceDE w:val="0"/>
              <w:autoSpaceDN w:val="0"/>
              <w:adjustRightInd w:val="0"/>
              <w:snapToGrid w:val="0"/>
              <w:spacing w:line="360" w:lineRule="auto"/>
              <w:rPr>
                <w:rFonts w:ascii="宋体" w:eastAsia="宋体" w:hAnsi="宋体" w:cs="宋体" w:hint="eastAsia"/>
                <w:color w:val="000000"/>
                <w:sz w:val="21"/>
                <w:szCs w:val="21"/>
                <w:u w:val="single"/>
                <w:lang w:eastAsia="zh-CN"/>
              </w:rPr>
            </w:pPr>
            <w:r>
              <w:rPr>
                <w:rFonts w:ascii="宋体" w:eastAsia="宋体" w:hAnsi="宋体" w:cs="宋体" w:hint="eastAsia"/>
                <w:color w:val="000000"/>
                <w:sz w:val="21"/>
                <w:szCs w:val="21"/>
                <w:lang w:eastAsia="zh-CN"/>
              </w:rPr>
              <w:t>控股股东为：</w:t>
            </w:r>
            <w:r>
              <w:rPr>
                <w:rFonts w:ascii="宋体" w:eastAsia="宋体" w:hAnsi="宋体" w:cs="宋体" w:hint="eastAsia"/>
                <w:color w:val="000000"/>
                <w:sz w:val="21"/>
                <w:szCs w:val="21"/>
                <w:u w:val="single"/>
                <w:lang w:eastAsia="zh-CN"/>
              </w:rPr>
              <w:t xml:space="preserve">              </w:t>
            </w:r>
            <w:r>
              <w:rPr>
                <w:rFonts w:ascii="宋体" w:eastAsia="宋体" w:hAnsi="宋体" w:cs="宋体" w:hint="eastAsia"/>
                <w:color w:val="000000"/>
                <w:sz w:val="21"/>
                <w:szCs w:val="21"/>
                <w:lang w:eastAsia="zh-CN"/>
              </w:rPr>
              <w:t>，股份占比：</w:t>
            </w:r>
            <w:r>
              <w:rPr>
                <w:rFonts w:ascii="宋体" w:eastAsia="宋体" w:hAnsi="宋体" w:cs="宋体" w:hint="eastAsia"/>
                <w:color w:val="000000"/>
                <w:sz w:val="21"/>
                <w:szCs w:val="21"/>
                <w:u w:val="single"/>
                <w:lang w:eastAsia="zh-CN"/>
              </w:rPr>
              <w:t xml:space="preserve">           </w:t>
            </w:r>
            <w:r>
              <w:rPr>
                <w:rFonts w:ascii="宋体" w:eastAsia="宋体" w:hAnsi="宋体" w:cs="宋体" w:hint="eastAsia"/>
                <w:color w:val="000000"/>
                <w:sz w:val="21"/>
                <w:szCs w:val="21"/>
                <w:lang w:eastAsia="zh-CN"/>
              </w:rPr>
              <w:t>；</w:t>
            </w:r>
          </w:p>
          <w:p>
            <w:pPr>
              <w:widowControl w:val="0"/>
              <w:autoSpaceDE w:val="0"/>
              <w:autoSpaceDN w:val="0"/>
              <w:adjustRightInd w:val="0"/>
              <w:snapToGrid w:val="0"/>
              <w:spacing w:line="360" w:lineRule="auto"/>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其他主要股东及其股份占比：</w:t>
            </w:r>
            <w:r>
              <w:rPr>
                <w:rFonts w:ascii="宋体" w:eastAsia="宋体" w:hAnsi="宋体" w:cs="宋体" w:hint="eastAsia"/>
                <w:color w:val="000000"/>
                <w:sz w:val="21"/>
                <w:szCs w:val="21"/>
                <w:u w:val="single"/>
                <w:lang w:eastAsia="zh-CN"/>
              </w:rPr>
              <w:t xml:space="preserve">                               </w:t>
            </w:r>
            <w:r>
              <w:rPr>
                <w:rFonts w:ascii="宋体" w:eastAsia="宋体" w:hAnsi="宋体" w:cs="宋体" w:hint="eastAsia"/>
                <w:color w:val="000000"/>
                <w:sz w:val="21"/>
                <w:szCs w:val="21"/>
                <w:lang w:eastAsia="zh-CN"/>
              </w:rPr>
              <w:t>。</w:t>
            </w:r>
          </w:p>
          <w:p>
            <w:pPr>
              <w:widowControl w:val="0"/>
              <w:autoSpaceDE w:val="0"/>
              <w:autoSpaceDN w:val="0"/>
              <w:adjustRightInd w:val="0"/>
              <w:snapToGrid w:val="0"/>
              <w:spacing w:line="360" w:lineRule="auto"/>
              <w:rPr>
                <w:rFonts w:ascii="宋体" w:eastAsia="宋体" w:hAnsi="宋体" w:cs="宋体" w:hint="eastAsia"/>
                <w:b/>
                <w:bCs/>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136"/>
        </w:trPr>
        <w:tc>
          <w:tcPr>
            <w:tcW w:w="2214" w:type="dxa"/>
            <w:tcBorders>
              <w:top w:val="single" w:sz="4" w:space="0" w:color="000000"/>
              <w:left w:val="single" w:sz="4" w:space="0" w:color="000000"/>
              <w:bottom w:val="single" w:sz="4" w:space="0" w:color="000000"/>
              <w:right w:val="single" w:sz="4" w:space="0" w:color="000000"/>
            </w:tcBorders>
            <w:shd w:val="clear" w:color="auto" w:fill="D9E2F3"/>
            <w:vAlign w:val="center"/>
          </w:tcPr>
          <w:p>
            <w:pPr>
              <w:widowControl w:val="0"/>
              <w:autoSpaceDE w:val="0"/>
              <w:autoSpaceDN w:val="0"/>
              <w:adjustRightInd w:val="0"/>
              <w:snapToGrid w:val="0"/>
              <w:spacing w:line="360" w:lineRule="auto"/>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是否存在“与本单位存在管理关系的单位”</w:t>
            </w:r>
          </w:p>
        </w:tc>
        <w:tc>
          <w:tcPr>
            <w:tcW w:w="6315" w:type="dxa"/>
            <w:tcBorders>
              <w:top w:val="single" w:sz="4" w:space="0" w:color="000000"/>
              <w:left w:val="single" w:sz="4" w:space="0" w:color="000000"/>
              <w:bottom w:val="single" w:sz="4" w:space="0" w:color="000000"/>
              <w:right w:val="single" w:sz="4" w:space="0" w:color="000000"/>
            </w:tcBorders>
            <w:vAlign w:val="center"/>
          </w:tcPr>
          <w:p>
            <w:pPr>
              <w:widowControl w:val="0"/>
              <w:autoSpaceDE w:val="0"/>
              <w:autoSpaceDN w:val="0"/>
              <w:adjustRightInd w:val="0"/>
              <w:snapToGrid w:val="0"/>
              <w:spacing w:line="360" w:lineRule="auto"/>
              <w:rPr>
                <w:rFonts w:ascii="宋体" w:eastAsia="宋体" w:hAnsi="宋体" w:cs="宋体" w:hint="eastAsia"/>
                <w:color w:val="000000"/>
                <w:sz w:val="21"/>
                <w:szCs w:val="21"/>
                <w:u w:val="single"/>
                <w:lang w:eastAsia="zh-CN"/>
              </w:rPr>
            </w:pPr>
            <w:r>
              <w:rPr>
                <w:rFonts w:ascii="宋体" w:eastAsia="宋体" w:hAnsi="宋体" w:cs="宋体" w:hint="eastAsia"/>
                <w:color w:val="000000"/>
                <w:sz w:val="21"/>
                <w:szCs w:val="21"/>
                <w:lang w:eastAsia="zh-CN"/>
              </w:rPr>
              <w:t>□是，该单位为：</w:t>
            </w:r>
            <w:r>
              <w:rPr>
                <w:rFonts w:ascii="宋体" w:eastAsia="宋体" w:hAnsi="宋体" w:cs="宋体" w:hint="eastAsia"/>
                <w:color w:val="000000"/>
                <w:sz w:val="21"/>
                <w:szCs w:val="21"/>
                <w:u w:val="single"/>
                <w:lang w:eastAsia="zh-CN"/>
              </w:rPr>
              <w:t xml:space="preserve">                       </w:t>
            </w:r>
            <w:r>
              <w:rPr>
                <w:rFonts w:ascii="宋体" w:eastAsia="宋体" w:hAnsi="宋体" w:cs="宋体" w:hint="eastAsia"/>
                <w:color w:val="000000"/>
                <w:sz w:val="21"/>
                <w:szCs w:val="21"/>
                <w:lang w:eastAsia="zh-CN"/>
              </w:rPr>
              <w:t>；</w:t>
            </w:r>
            <w:r>
              <w:rPr>
                <w:rFonts w:ascii="宋体" w:eastAsia="宋体" w:hAnsi="宋体" w:cs="宋体" w:hint="eastAsia"/>
                <w:color w:val="000000"/>
                <w:sz w:val="21"/>
                <w:szCs w:val="21"/>
                <w:u w:val="single"/>
                <w:lang w:eastAsia="zh-CN"/>
              </w:rPr>
              <w:t xml:space="preserve">                              </w:t>
            </w:r>
          </w:p>
          <w:p>
            <w:pPr>
              <w:widowControl w:val="0"/>
              <w:autoSpaceDE w:val="0"/>
              <w:autoSpaceDN w:val="0"/>
              <w:adjustRightInd w:val="0"/>
              <w:snapToGrid w:val="0"/>
              <w:spacing w:line="360" w:lineRule="auto"/>
              <w:rPr>
                <w:rFonts w:ascii="宋体" w:eastAsia="宋体" w:hAnsi="宋体" w:cs="宋体" w:hint="eastAsia"/>
                <w:b/>
                <w:bCs/>
                <w:color w:val="000000"/>
                <w:kern w:val="2"/>
                <w:sz w:val="21"/>
                <w:szCs w:val="21"/>
                <w:lang w:eastAsia="zh-CN"/>
              </w:rPr>
            </w:pPr>
            <w:r>
              <w:rPr>
                <w:rFonts w:ascii="宋体" w:eastAsia="宋体" w:hAnsi="宋体" w:cs="宋体" w:hint="eastAsia"/>
                <w:color w:val="000000"/>
                <w:sz w:val="21"/>
                <w:szCs w:val="21"/>
                <w:lang w:eastAsia="zh-CN"/>
              </w:rPr>
              <w:t>□否</w:t>
            </w:r>
          </w:p>
        </w:tc>
      </w:tr>
      <w:tr>
        <w:tblPrEx>
          <w:tblW w:w="5000" w:type="pct"/>
          <w:tblInd w:w="0" w:type="dxa"/>
          <w:tblLayout w:type="fixed"/>
          <w:tblCellMar>
            <w:top w:w="0" w:type="dxa"/>
            <w:left w:w="108" w:type="dxa"/>
            <w:bottom w:w="0" w:type="dxa"/>
            <w:right w:w="108" w:type="dxa"/>
          </w:tblCellMar>
        </w:tblPrEx>
        <w:trPr>
          <w:trHeight w:val="1077"/>
        </w:trPr>
        <w:tc>
          <w:tcPr>
            <w:tcW w:w="2214" w:type="dxa"/>
            <w:tcBorders>
              <w:top w:val="single" w:sz="4" w:space="0" w:color="000000"/>
              <w:left w:val="single" w:sz="4" w:space="0" w:color="000000"/>
              <w:bottom w:val="single" w:sz="4" w:space="0" w:color="000000"/>
              <w:right w:val="single" w:sz="4" w:space="0" w:color="000000"/>
            </w:tcBorders>
            <w:shd w:val="clear" w:color="auto" w:fill="D9E2F3"/>
            <w:vAlign w:val="center"/>
          </w:tcPr>
          <w:p>
            <w:pPr>
              <w:widowControl w:val="0"/>
              <w:autoSpaceDE w:val="0"/>
              <w:autoSpaceDN w:val="0"/>
              <w:adjustRightInd w:val="0"/>
              <w:snapToGrid w:val="0"/>
              <w:spacing w:line="360" w:lineRule="auto"/>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是否存在“与招标人有利害关系”的情况</w:t>
            </w:r>
          </w:p>
        </w:tc>
        <w:tc>
          <w:tcPr>
            <w:tcW w:w="6315" w:type="dxa"/>
            <w:tcBorders>
              <w:top w:val="single" w:sz="4" w:space="0" w:color="000000"/>
              <w:left w:val="single" w:sz="4" w:space="0" w:color="000000"/>
              <w:bottom w:val="single" w:sz="4" w:space="0" w:color="000000"/>
              <w:right w:val="single" w:sz="4" w:space="0" w:color="000000"/>
            </w:tcBorders>
            <w:vAlign w:val="center"/>
          </w:tcPr>
          <w:p>
            <w:pPr>
              <w:widowControl w:val="0"/>
              <w:autoSpaceDE w:val="0"/>
              <w:autoSpaceDN w:val="0"/>
              <w:adjustRightInd w:val="0"/>
              <w:snapToGrid w:val="0"/>
              <w:spacing w:line="360" w:lineRule="auto"/>
              <w:rPr>
                <w:rFonts w:ascii="宋体" w:eastAsia="宋体" w:hAnsi="宋体" w:cs="宋体" w:hint="eastAsia"/>
                <w:color w:val="000000"/>
                <w:sz w:val="21"/>
                <w:szCs w:val="21"/>
                <w:u w:val="single"/>
                <w:lang w:eastAsia="zh-CN"/>
              </w:rPr>
            </w:pPr>
            <w:r>
              <w:rPr>
                <w:rFonts w:ascii="宋体" w:eastAsia="宋体" w:hAnsi="宋体" w:cs="宋体" w:hint="eastAsia"/>
                <w:color w:val="000000"/>
                <w:sz w:val="21"/>
                <w:szCs w:val="21"/>
                <w:lang w:eastAsia="zh-CN"/>
              </w:rPr>
              <w:t>□是，与招标人的关系为：</w:t>
            </w:r>
            <w:r>
              <w:rPr>
                <w:rFonts w:ascii="宋体" w:eastAsia="宋体" w:hAnsi="宋体" w:cs="宋体" w:hint="eastAsia"/>
                <w:color w:val="000000"/>
                <w:sz w:val="21"/>
                <w:szCs w:val="21"/>
                <w:u w:val="single"/>
                <w:lang w:eastAsia="zh-CN"/>
              </w:rPr>
              <w:t xml:space="preserve">                       </w:t>
            </w:r>
            <w:r>
              <w:rPr>
                <w:rFonts w:ascii="宋体" w:eastAsia="宋体" w:hAnsi="宋体" w:cs="宋体" w:hint="eastAsia"/>
                <w:color w:val="000000"/>
                <w:sz w:val="21"/>
                <w:szCs w:val="21"/>
                <w:lang w:eastAsia="zh-CN"/>
              </w:rPr>
              <w:t>；</w:t>
            </w:r>
            <w:r>
              <w:rPr>
                <w:rFonts w:ascii="宋体" w:eastAsia="宋体" w:hAnsi="宋体" w:cs="宋体" w:hint="eastAsia"/>
                <w:color w:val="000000"/>
                <w:sz w:val="21"/>
                <w:szCs w:val="21"/>
                <w:u w:val="single"/>
                <w:lang w:eastAsia="zh-CN"/>
              </w:rPr>
              <w:t xml:space="preserve">                                   </w:t>
            </w:r>
          </w:p>
          <w:p>
            <w:pPr>
              <w:widowControl w:val="0"/>
              <w:autoSpaceDE w:val="0"/>
              <w:autoSpaceDN w:val="0"/>
              <w:adjustRightInd w:val="0"/>
              <w:snapToGrid w:val="0"/>
              <w:spacing w:line="360" w:lineRule="auto"/>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□否</w:t>
            </w:r>
          </w:p>
        </w:tc>
      </w:tr>
    </w:tbl>
    <w:p>
      <w:pPr>
        <w:widowControl w:val="0"/>
        <w:autoSpaceDE w:val="0"/>
        <w:autoSpaceDN w:val="0"/>
        <w:adjustRightInd w:val="0"/>
        <w:snapToGrid w:val="0"/>
        <w:spacing w:line="360" w:lineRule="auto"/>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注：</w:t>
      </w:r>
    </w:p>
    <w:p>
      <w:pPr>
        <w:widowControl w:val="0"/>
        <w:autoSpaceDE w:val="0"/>
        <w:autoSpaceDN w:val="0"/>
        <w:adjustRightInd w:val="0"/>
        <w:snapToGrid w:val="0"/>
        <w:spacing w:line="360" w:lineRule="auto"/>
        <w:rPr>
          <w:rFonts w:ascii="宋体" w:eastAsia="宋体" w:hAnsi="宋体" w:cs="宋体" w:hint="eastAsia"/>
          <w:bCs/>
          <w:color w:val="000000"/>
          <w:kern w:val="2"/>
          <w:sz w:val="21"/>
          <w:szCs w:val="21"/>
          <w:lang w:eastAsia="zh-CN"/>
        </w:rPr>
      </w:pPr>
      <w:r>
        <w:rPr>
          <w:rFonts w:ascii="宋体" w:eastAsia="宋体" w:hAnsi="宋体" w:cs="宋体" w:hint="eastAsia"/>
          <w:bCs/>
          <w:color w:val="000000"/>
          <w:kern w:val="2"/>
          <w:sz w:val="21"/>
          <w:szCs w:val="21"/>
          <w:lang w:eastAsia="zh-CN"/>
        </w:rPr>
        <w:t>1、控股是指：其出资额占有限责任公司资本总额百分之五十以上或其持有的股份占股份有限公司股本总额百分之五十以上的股东；出资额或者持有股份的比例虽然不足百分之五十，但依其出资额或者或其持有的股份享有的表决权已足以对股东会、股东大会的决议产生重大影响的股东；</w:t>
      </w:r>
    </w:p>
    <w:p>
      <w:pPr>
        <w:widowControl w:val="0"/>
        <w:autoSpaceDE w:val="0"/>
        <w:autoSpaceDN w:val="0"/>
        <w:adjustRightInd w:val="0"/>
        <w:snapToGrid w:val="0"/>
        <w:spacing w:line="360" w:lineRule="auto"/>
        <w:rPr>
          <w:rFonts w:ascii="宋体" w:eastAsia="宋体" w:hAnsi="宋体" w:cs="宋体" w:hint="eastAsia"/>
          <w:bCs/>
          <w:color w:val="000000"/>
          <w:kern w:val="2"/>
          <w:sz w:val="21"/>
          <w:szCs w:val="21"/>
          <w:lang w:eastAsia="zh-CN"/>
        </w:rPr>
      </w:pPr>
      <w:r>
        <w:rPr>
          <w:rFonts w:ascii="宋体" w:eastAsia="宋体" w:hAnsi="宋体" w:cs="宋体" w:hint="eastAsia"/>
          <w:bCs/>
          <w:color w:val="000000"/>
          <w:kern w:val="2"/>
          <w:sz w:val="21"/>
          <w:szCs w:val="21"/>
          <w:lang w:eastAsia="zh-CN"/>
        </w:rPr>
        <w:t>2、投标人需如实填写上述信息，如查实上述信息与实际不符，视为提供虚假证明材料骗取中标，投标人应承担相应法律后果。</w:t>
      </w:r>
    </w:p>
    <w:p>
      <w:pPr>
        <w:spacing w:line="360" w:lineRule="auto"/>
        <w:rPr>
          <w:rFonts w:ascii="宋体" w:eastAsia="宋体" w:hAnsi="宋体" w:cs="宋体" w:hint="eastAsia"/>
          <w:b/>
          <w:color w:val="000000"/>
          <w:sz w:val="21"/>
          <w:szCs w:val="21"/>
          <w:lang w:eastAsia="zh-CN"/>
        </w:rPr>
      </w:pPr>
    </w:p>
    <w:p>
      <w:pPr>
        <w:widowControl w:val="0"/>
        <w:spacing w:after="60" w:afterLines="25" w:line="300" w:lineRule="auto"/>
        <w:jc w:val="center"/>
        <w:rPr>
          <w:rFonts w:ascii="宋体" w:eastAsia="宋体" w:hAnsi="宋体"/>
          <w:b/>
          <w:kern w:val="2"/>
          <w:lang w:eastAsia="zh-CN"/>
        </w:rPr>
      </w:pPr>
    </w:p>
    <w:p>
      <w:pPr>
        <w:jc w:val="center"/>
        <w:rPr>
          <w:rFonts w:ascii="宋体" w:eastAsia="宋体" w:hAnsi="宋体"/>
          <w:kern w:val="2"/>
          <w:sz w:val="21"/>
          <w:lang w:eastAsia="zh-CN"/>
        </w:rPr>
      </w:pPr>
      <w:r>
        <w:rPr>
          <w:rFonts w:ascii="宋体" w:eastAsia="宋体" w:hAnsi="宋体"/>
          <w:kern w:val="2"/>
          <w:sz w:val="21"/>
          <w:lang w:eastAsia="zh-CN"/>
        </w:rPr>
        <w:br w:type="page"/>
      </w:r>
    </w:p>
    <w:p>
      <w:pPr>
        <w:keepNext/>
        <w:keepLines/>
        <w:widowControl w:val="0"/>
        <w:spacing w:before="260" w:after="260"/>
        <w:jc w:val="center"/>
        <w:outlineLvl w:val="2"/>
        <w:rPr>
          <w:rFonts w:ascii="宋体" w:eastAsia="宋体" w:hAnsi="宋体" w:hint="eastAsia"/>
          <w:b/>
          <w:bCs/>
          <w:szCs w:val="20"/>
          <w:lang w:eastAsia="zh-CN"/>
        </w:rPr>
      </w:pPr>
      <w:r>
        <w:rPr>
          <w:rFonts w:ascii="宋体" w:eastAsia="宋体" w:hAnsi="宋体" w:hint="eastAsia"/>
          <w:b/>
          <w:bCs/>
          <w:szCs w:val="20"/>
          <w:lang w:eastAsia="zh-CN"/>
        </w:rPr>
        <w:t>六、</w:t>
      </w:r>
      <w:bookmarkStart w:id="34" w:name="_Hlk72092499"/>
      <w:r>
        <w:rPr>
          <w:rFonts w:ascii="宋体" w:eastAsia="宋体" w:hAnsi="宋体" w:hint="eastAsia"/>
          <w:b/>
          <w:bCs/>
          <w:szCs w:val="20"/>
          <w:lang w:eastAsia="zh-CN"/>
        </w:rPr>
        <w:t>法定代表人（负责人）证明书</w:t>
      </w:r>
      <w:bookmarkEnd w:id="34"/>
    </w:p>
    <w:p>
      <w:pPr>
        <w:widowControl w:val="0"/>
        <w:jc w:val="both"/>
        <w:rPr>
          <w:rFonts w:ascii="宋体" w:eastAsia="宋体" w:hAnsi="宋体"/>
          <w:kern w:val="2"/>
          <w:szCs w:val="22"/>
          <w:lang w:eastAsia="zh-CN"/>
        </w:rPr>
      </w:pP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（姓名），现任我单位</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职务，为法定代表人（负责人），身份证件号为：</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，联系电话：</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特此证明。</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说明：1、法定代表人为投标人（企业事业单位、国家机关、社会团体）的主要行政负责人。</w:t>
      </w:r>
    </w:p>
    <w:p>
      <w:pPr>
        <w:widowControl w:val="0"/>
        <w:numPr>
          <w:ilvl w:val="0"/>
          <w:numId w:val="3"/>
        </w:numPr>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Hans"/>
        </w:rPr>
        <w:t>本证明书要供法定代表人（负责人）</w:t>
      </w:r>
      <w:r>
        <w:rPr>
          <w:rFonts w:ascii="宋体" w:eastAsia="宋体" w:hAnsi="宋体" w:cs="宋体" w:hint="eastAsia"/>
          <w:kern w:val="2"/>
          <w:sz w:val="21"/>
          <w:szCs w:val="21"/>
          <w:lang w:eastAsia="zh-CN"/>
        </w:rPr>
        <w:t>相关身份证明文件：身份证扫描件（正反两面）；港澳台居民可提供来往通行证扫描件；非中国国籍管辖范围人员，可提供公安部门认可的身份证明材料扫描件。</w:t>
      </w:r>
    </w:p>
    <w:p>
      <w:pPr>
        <w:widowControl w:val="0"/>
        <w:numPr>
          <w:ilvl w:val="0"/>
          <w:numId w:val="3"/>
        </w:numPr>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Hans"/>
        </w:rPr>
        <w:t>本项目投标授权代表为法定代表人（负责人）的，无需提供</w:t>
      </w:r>
      <w:r>
        <w:rPr>
          <w:rFonts w:ascii="宋体" w:eastAsia="宋体" w:hAnsi="宋体" w:cs="宋体" w:hint="eastAsia"/>
          <w:kern w:val="2"/>
          <w:sz w:val="21"/>
          <w:szCs w:val="21"/>
          <w:lang w:eastAsia="zh-CN"/>
        </w:rPr>
        <w:t>《投标文件签署授权委托书》</w:t>
      </w:r>
      <w:r>
        <w:rPr>
          <w:rFonts w:ascii="宋体" w:eastAsia="宋体" w:hAnsi="宋体" w:cs="宋体" w:hint="eastAsia"/>
          <w:kern w:val="2"/>
          <w:sz w:val="21"/>
          <w:szCs w:val="21"/>
          <w:lang w:eastAsia="zh-Hans"/>
        </w:rPr>
        <w:t>。</w:t>
      </w:r>
    </w:p>
    <w:p>
      <w:pPr>
        <w:widowControl w:val="0"/>
        <w:numPr>
          <w:ilvl w:val="0"/>
          <w:numId w:val="3"/>
        </w:numPr>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内容必须填写真实、清楚，涂改无效，不得转让、买卖。</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427"/>
        <w:gridCol w:w="4429"/>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999"/>
        </w:trPr>
        <w:tc>
          <w:tcPr>
            <w:tcW w:w="4259" w:type="dxa"/>
          </w:tcPr>
          <w:p>
            <w:pPr>
              <w:spacing w:line="360" w:lineRule="auto"/>
              <w:jc w:val="center"/>
              <w:rPr>
                <w:rFonts w:ascii="宋体" w:hAnsi="宋体" w:cs="宋体" w:hint="eastAsia"/>
                <w:kern w:val="2"/>
                <w:sz w:val="21"/>
                <w:szCs w:val="22"/>
                <w:lang w:eastAsia="zh-CN"/>
              </w:rPr>
            </w:pPr>
            <w:r>
              <w:rPr>
                <w:rFonts w:ascii="宋体" w:hAnsi="宋体" w:cs="宋体" w:hint="eastAsia"/>
                <w:kern w:val="2"/>
                <w:sz w:val="21"/>
                <w:szCs w:val="22"/>
                <w:lang w:eastAsia="zh-CN"/>
              </w:rPr>
              <w:t>证件扫描件正面</w:t>
            </w:r>
          </w:p>
          <w:p>
            <w:pPr>
              <w:spacing w:line="360" w:lineRule="auto"/>
              <w:jc w:val="center"/>
              <w:rPr>
                <w:rFonts w:ascii="宋体" w:hAnsi="宋体" w:cs="宋体" w:hint="eastAsia"/>
                <w:b/>
                <w:bCs/>
                <w:kern w:val="2"/>
                <w:szCs w:val="22"/>
                <w:lang w:eastAsia="zh-CN"/>
              </w:rPr>
            </w:pPr>
          </w:p>
          <w:p>
            <w:pPr>
              <w:spacing w:line="360" w:lineRule="auto"/>
              <w:jc w:val="center"/>
              <w:rPr>
                <w:rFonts w:ascii="宋体" w:hAnsi="宋体" w:cs="宋体" w:hint="eastAsia"/>
                <w:kern w:val="2"/>
                <w:szCs w:val="22"/>
                <w:lang w:eastAsia="zh-CN"/>
              </w:rPr>
            </w:pPr>
          </w:p>
        </w:tc>
        <w:tc>
          <w:tcPr>
            <w:tcW w:w="4260" w:type="dxa"/>
          </w:tcPr>
          <w:p>
            <w:pPr>
              <w:spacing w:line="360" w:lineRule="auto"/>
              <w:jc w:val="center"/>
              <w:rPr>
                <w:rFonts w:ascii="宋体" w:hAnsi="宋体" w:cs="宋体" w:hint="eastAsia"/>
                <w:kern w:val="2"/>
                <w:sz w:val="21"/>
                <w:szCs w:val="22"/>
                <w:lang w:eastAsia="zh-CN"/>
              </w:rPr>
            </w:pPr>
            <w:r>
              <w:rPr>
                <w:rFonts w:ascii="宋体" w:hAnsi="宋体" w:cs="宋体" w:hint="eastAsia"/>
                <w:kern w:val="2"/>
                <w:sz w:val="21"/>
                <w:szCs w:val="22"/>
                <w:lang w:eastAsia="zh-CN"/>
              </w:rPr>
              <w:t>证件扫描件反面</w:t>
            </w:r>
          </w:p>
          <w:p>
            <w:pPr>
              <w:spacing w:line="360" w:lineRule="auto"/>
              <w:jc w:val="center"/>
              <w:rPr>
                <w:rFonts w:ascii="宋体" w:hAnsi="宋体" w:cs="宋体" w:hint="eastAsia"/>
                <w:b/>
                <w:bCs/>
                <w:kern w:val="2"/>
                <w:szCs w:val="22"/>
                <w:lang w:eastAsia="zh-CN"/>
              </w:rPr>
            </w:pPr>
          </w:p>
          <w:p>
            <w:pPr>
              <w:spacing w:line="360" w:lineRule="auto"/>
              <w:jc w:val="center"/>
              <w:rPr>
                <w:rFonts w:ascii="宋体" w:hAnsi="宋体" w:cs="宋体" w:hint="eastAsia"/>
                <w:kern w:val="2"/>
                <w:szCs w:val="22"/>
                <w:lang w:eastAsia="zh-CN"/>
              </w:rPr>
            </w:pPr>
          </w:p>
        </w:tc>
      </w:tr>
    </w:tbl>
    <w:p>
      <w:pPr>
        <w:widowControl w:val="0"/>
        <w:jc w:val="both"/>
        <w:rPr>
          <w:rFonts w:ascii="宋体" w:eastAsia="宋体" w:hAnsi="宋体"/>
          <w:kern w:val="2"/>
          <w:szCs w:val="22"/>
          <w:lang w:eastAsia="zh-CN"/>
        </w:rPr>
      </w:pPr>
    </w:p>
    <w:p>
      <w:pPr>
        <w:widowControl w:val="0"/>
        <w:spacing w:line="360" w:lineRule="auto"/>
        <w:jc w:val="both"/>
        <w:rPr>
          <w:rFonts w:ascii="宋体" w:eastAsia="宋体" w:hAnsi="宋体"/>
          <w:kern w:val="2"/>
          <w:sz w:val="21"/>
          <w:szCs w:val="21"/>
          <w:lang w:eastAsia="zh-CN"/>
        </w:rPr>
      </w:pPr>
      <w:r>
        <w:rPr>
          <w:rFonts w:ascii="宋体" w:eastAsia="宋体" w:hAnsi="宋体" w:cs="宋体" w:hint="eastAsia"/>
          <w:b/>
          <w:color w:val="FF0000"/>
          <w:sz w:val="21"/>
          <w:szCs w:val="21"/>
          <w:lang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pPr>
        <w:widowControl w:val="0"/>
        <w:spacing w:line="360" w:lineRule="auto"/>
        <w:jc w:val="both"/>
        <w:rPr>
          <w:rFonts w:ascii="宋体" w:eastAsia="宋体" w:hAnsi="宋体"/>
          <w:b/>
          <w:bCs/>
          <w:kern w:val="2"/>
          <w:szCs w:val="22"/>
          <w:lang w:eastAsia="zh-CN"/>
        </w:rPr>
      </w:pPr>
    </w:p>
    <w:p>
      <w:pPr>
        <w:widowControl w:val="0"/>
        <w:spacing w:line="360" w:lineRule="auto"/>
        <w:jc w:val="both"/>
        <w:rPr>
          <w:rFonts w:ascii="宋体" w:eastAsia="宋体" w:hAnsi="宋体"/>
          <w:b/>
          <w:bCs/>
          <w:kern w:val="2"/>
          <w:szCs w:val="22"/>
          <w:lang w:eastAsia="zh-CN"/>
        </w:rPr>
      </w:pPr>
    </w:p>
    <w:p>
      <w:pPr>
        <w:widowControl w:val="0"/>
        <w:spacing w:line="360" w:lineRule="auto"/>
        <w:jc w:val="both"/>
        <w:rPr>
          <w:rFonts w:ascii="宋体" w:eastAsia="宋体" w:hAnsi="宋体"/>
          <w:b/>
          <w:bCs/>
          <w:kern w:val="2"/>
          <w:szCs w:val="22"/>
          <w:lang w:eastAsia="zh-CN"/>
        </w:rPr>
      </w:pPr>
    </w:p>
    <w:p>
      <w:pPr>
        <w:widowControl w:val="0"/>
        <w:spacing w:line="360" w:lineRule="auto"/>
        <w:jc w:val="both"/>
        <w:rPr>
          <w:rFonts w:ascii="宋体" w:eastAsia="宋体" w:hAnsi="宋体"/>
          <w:b/>
          <w:bCs/>
          <w:kern w:val="2"/>
          <w:szCs w:val="22"/>
          <w:lang w:eastAsia="zh-CN"/>
        </w:rPr>
      </w:pPr>
    </w:p>
    <w:p>
      <w:pPr>
        <w:widowControl w:val="0"/>
        <w:spacing w:line="360" w:lineRule="auto"/>
        <w:jc w:val="both"/>
        <w:rPr>
          <w:rFonts w:ascii="宋体" w:eastAsia="宋体" w:hAnsi="宋体"/>
          <w:b/>
          <w:bCs/>
          <w:kern w:val="2"/>
          <w:szCs w:val="22"/>
          <w:lang w:eastAsia="zh-CN"/>
        </w:rPr>
      </w:pPr>
    </w:p>
    <w:p>
      <w:pPr>
        <w:widowControl w:val="0"/>
        <w:spacing w:line="360" w:lineRule="auto"/>
        <w:jc w:val="both"/>
        <w:rPr>
          <w:rFonts w:ascii="宋体" w:eastAsia="宋体" w:hAnsi="宋体"/>
          <w:b/>
          <w:bCs/>
          <w:kern w:val="2"/>
          <w:szCs w:val="22"/>
          <w:lang w:eastAsia="zh-CN"/>
        </w:rPr>
      </w:pPr>
    </w:p>
    <w:p>
      <w:pPr>
        <w:widowControl w:val="0"/>
        <w:spacing w:line="360" w:lineRule="auto"/>
        <w:jc w:val="both"/>
        <w:rPr>
          <w:rFonts w:ascii="宋体" w:eastAsia="宋体" w:hAnsi="宋体"/>
          <w:b/>
          <w:bCs/>
          <w:kern w:val="2"/>
          <w:szCs w:val="22"/>
          <w:lang w:eastAsia="zh-CN"/>
        </w:rPr>
      </w:pPr>
    </w:p>
    <w:p>
      <w:pPr>
        <w:widowControl w:val="0"/>
        <w:spacing w:line="360" w:lineRule="auto"/>
        <w:jc w:val="both"/>
        <w:rPr>
          <w:rFonts w:ascii="宋体" w:eastAsia="宋体" w:hAnsi="宋体"/>
          <w:b/>
          <w:bCs/>
          <w:kern w:val="2"/>
          <w:szCs w:val="22"/>
          <w:lang w:eastAsia="zh-CN"/>
        </w:rPr>
      </w:pPr>
    </w:p>
    <w:p>
      <w:pPr>
        <w:widowControl w:val="0"/>
        <w:spacing w:line="360" w:lineRule="auto"/>
        <w:jc w:val="both"/>
        <w:rPr>
          <w:rFonts w:ascii="宋体" w:eastAsia="宋体" w:hAnsi="宋体"/>
          <w:b/>
          <w:bCs/>
          <w:kern w:val="2"/>
          <w:szCs w:val="22"/>
          <w:lang w:eastAsia="zh-CN"/>
        </w:rPr>
      </w:pPr>
    </w:p>
    <w:p>
      <w:pPr>
        <w:widowControl w:val="0"/>
        <w:spacing w:line="360" w:lineRule="auto"/>
        <w:jc w:val="both"/>
        <w:rPr>
          <w:rFonts w:ascii="宋体" w:eastAsia="宋体" w:hAnsi="宋体"/>
          <w:b/>
          <w:bCs/>
          <w:kern w:val="2"/>
          <w:szCs w:val="22"/>
          <w:lang w:eastAsia="zh-CN"/>
        </w:rPr>
      </w:pPr>
    </w:p>
    <w:p>
      <w:pPr>
        <w:keepNext/>
        <w:keepLines/>
        <w:widowControl w:val="0"/>
        <w:spacing w:before="260" w:after="260"/>
        <w:jc w:val="center"/>
        <w:outlineLvl w:val="2"/>
        <w:rPr>
          <w:rFonts w:ascii="宋体" w:eastAsia="宋体" w:hAnsi="宋体" w:hint="eastAsia"/>
          <w:b/>
          <w:bCs/>
          <w:szCs w:val="20"/>
          <w:lang w:eastAsia="zh-CN"/>
        </w:rPr>
      </w:pPr>
      <w:r>
        <w:rPr>
          <w:rFonts w:ascii="宋体" w:eastAsia="宋体" w:hAnsi="宋体" w:hint="eastAsia"/>
          <w:b/>
          <w:bCs/>
          <w:szCs w:val="20"/>
          <w:lang w:eastAsia="zh-CN"/>
        </w:rPr>
        <w:t>七、投标文件签署授权委托书</w:t>
      </w:r>
    </w:p>
    <w:p>
      <w:pPr>
        <w:widowControl w:val="0"/>
        <w:jc w:val="both"/>
        <w:rPr>
          <w:rFonts w:ascii="宋体" w:eastAsia="宋体" w:hAnsi="宋体"/>
          <w:kern w:val="2"/>
          <w:sz w:val="21"/>
          <w:szCs w:val="22"/>
          <w:lang w:eastAsia="zh-CN"/>
        </w:rPr>
      </w:pP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本授权委托书声明：我</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（姓名）系</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（投标人名称）的法定代表人（负责人），现授权委托</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（姓名）为我单位签署本项目已递交的投标文件的法定代表人（负责人）的授权委托代理人，代理人全权代表我所签署的本项目已递交的投标文件内容我均承认。</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代理人无转委托权，特此委托。</w:t>
      </w:r>
    </w:p>
    <w:p>
      <w:pPr>
        <w:widowControl w:val="0"/>
        <w:spacing w:line="360" w:lineRule="auto"/>
        <w:jc w:val="both"/>
        <w:rPr>
          <w:rFonts w:ascii="宋体" w:eastAsia="宋体" w:hAnsi="宋体" w:cs="宋体" w:hint="eastAsia"/>
          <w:kern w:val="2"/>
          <w:sz w:val="21"/>
          <w:szCs w:val="21"/>
          <w:lang w:eastAsia="zh-CN"/>
        </w:rPr>
      </w:pP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代理人：</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身份证件号：</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，职务：</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联系电话：</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，手机：</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，电子邮箱：</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授权委托日期：</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年</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月 </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日。</w:t>
      </w:r>
    </w:p>
    <w:p>
      <w:pPr>
        <w:widowControl w:val="0"/>
        <w:spacing w:line="360" w:lineRule="auto"/>
        <w:jc w:val="both"/>
        <w:rPr>
          <w:rFonts w:ascii="宋体" w:eastAsia="宋体" w:hAnsi="宋体" w:cs="宋体" w:hint="eastAsia"/>
          <w:b/>
          <w:color w:val="FF0000"/>
          <w:kern w:val="2"/>
          <w:sz w:val="21"/>
          <w:szCs w:val="21"/>
          <w:lang w:eastAsia="zh-CN"/>
        </w:rPr>
      </w:pPr>
      <w:r>
        <w:rPr>
          <w:rFonts w:ascii="宋体" w:eastAsia="宋体" w:hAnsi="宋体" w:cs="宋体" w:hint="eastAsia"/>
          <w:b/>
          <w:color w:val="FF0000"/>
          <w:kern w:val="2"/>
          <w:sz w:val="21"/>
          <w:szCs w:val="21"/>
          <w:lang w:eastAsia="zh-CN"/>
        </w:rPr>
        <w:t>附：</w:t>
      </w:r>
      <w:r>
        <w:rPr>
          <w:rFonts w:ascii="宋体" w:eastAsia="宋体" w:hAnsi="宋体" w:cs="宋体" w:hint="eastAsia"/>
          <w:b/>
          <w:color w:val="FF0000"/>
          <w:kern w:val="2"/>
          <w:sz w:val="21"/>
          <w:szCs w:val="21"/>
          <w:lang w:eastAsia="zh-CN"/>
        </w:rPr>
        <w:t>1、</w:t>
      </w:r>
      <w:r>
        <w:rPr>
          <w:rFonts w:ascii="宋体" w:eastAsia="宋体" w:hAnsi="宋体" w:cs="宋体" w:hint="eastAsia"/>
          <w:b/>
          <w:color w:val="FF0000"/>
          <w:kern w:val="2"/>
          <w:sz w:val="21"/>
          <w:szCs w:val="21"/>
          <w:lang w:eastAsia="zh-CN"/>
        </w:rPr>
        <w:t>请提供代理人身份证扫描件（正反两面）；港澳台居民可提供来往通行证扫描件；非中国国籍管辖范围人员，可提供公安部门认可的身份证明材料扫描件。</w:t>
      </w:r>
    </w:p>
    <w:p>
      <w:pPr>
        <w:widowControl w:val="0"/>
        <w:spacing w:line="360" w:lineRule="auto"/>
        <w:jc w:val="both"/>
        <w:rPr>
          <w:rFonts w:ascii="宋体" w:eastAsia="宋体" w:hAnsi="宋体" w:cs="宋体" w:hint="eastAsia"/>
          <w:b/>
          <w:color w:val="FF0000"/>
          <w:kern w:val="2"/>
          <w:sz w:val="21"/>
          <w:szCs w:val="21"/>
          <w:lang w:eastAsia="zh-CN"/>
        </w:rPr>
      </w:pPr>
      <w:r>
        <w:rPr>
          <w:rFonts w:ascii="宋体" w:eastAsia="宋体" w:hAnsi="宋体" w:cs="宋体" w:hint="eastAsia"/>
          <w:b/>
          <w:color w:val="FF0000"/>
          <w:kern w:val="2"/>
          <w:sz w:val="21"/>
          <w:szCs w:val="21"/>
          <w:lang w:eastAsia="zh-CN"/>
        </w:rPr>
        <w:t>2、投标时提供项目投标授权代表人近三个月（含开标当月）中的任意一个月的社会保险证明。</w:t>
      </w:r>
    </w:p>
    <w:p>
      <w:pPr>
        <w:widowControl w:val="0"/>
        <w:spacing w:line="360" w:lineRule="auto"/>
        <w:jc w:val="both"/>
        <w:rPr>
          <w:rFonts w:ascii="宋体" w:eastAsia="宋体" w:hAnsi="宋体" w:cs="宋体" w:hint="eastAsia"/>
          <w:b/>
          <w:color w:val="FF0000"/>
          <w:kern w:val="2"/>
          <w:sz w:val="21"/>
          <w:szCs w:val="21"/>
          <w:lang w:eastAsia="zh-CN"/>
        </w:rPr>
      </w:pPr>
      <w:r>
        <w:rPr>
          <w:rFonts w:ascii="宋体" w:eastAsia="宋体" w:hAnsi="宋体" w:cs="宋体" w:hint="eastAsia"/>
          <w:b/>
          <w:color w:val="FF0000"/>
          <w:kern w:val="2"/>
          <w:sz w:val="21"/>
          <w:szCs w:val="21"/>
          <w:lang w:eastAsia="zh-CN"/>
        </w:rPr>
        <w:t>注：</w:t>
      </w:r>
    </w:p>
    <w:p>
      <w:pPr>
        <w:widowControl w:val="0"/>
        <w:spacing w:line="360" w:lineRule="auto"/>
        <w:jc w:val="both"/>
        <w:rPr>
          <w:rFonts w:ascii="宋体" w:eastAsia="宋体" w:hAnsi="宋体" w:cs="宋体" w:hint="eastAsia"/>
          <w:b/>
          <w:color w:val="FF0000"/>
          <w:kern w:val="2"/>
          <w:sz w:val="21"/>
          <w:szCs w:val="21"/>
          <w:lang w:eastAsia="zh-CN"/>
        </w:rPr>
      </w:pPr>
      <w:r>
        <w:rPr>
          <w:rFonts w:ascii="宋体" w:eastAsia="宋体" w:hAnsi="宋体" w:cs="宋体" w:hint="eastAsia"/>
          <w:b/>
          <w:color w:val="FF0000"/>
          <w:kern w:val="2"/>
          <w:sz w:val="21"/>
          <w:szCs w:val="21"/>
          <w:lang w:eastAsia="zh-CN"/>
        </w:rPr>
        <w:t>（1）投标人应如实提供上述人员的社会保险证明，如上述人员的社会保险未由投标人缴纳，亦须提供相应单位为其缴纳的社会保险证明。</w:t>
      </w:r>
    </w:p>
    <w:p>
      <w:pPr>
        <w:widowControl w:val="0"/>
        <w:spacing w:line="360" w:lineRule="auto"/>
        <w:jc w:val="both"/>
        <w:rPr>
          <w:rFonts w:ascii="宋体" w:eastAsia="宋体" w:hAnsi="宋体" w:cs="宋体" w:hint="eastAsia"/>
          <w:b/>
          <w:color w:val="FF0000"/>
          <w:kern w:val="2"/>
          <w:sz w:val="21"/>
          <w:szCs w:val="21"/>
          <w:lang w:eastAsia="zh-CN"/>
        </w:rPr>
      </w:pPr>
      <w:r>
        <w:rPr>
          <w:rFonts w:ascii="宋体" w:eastAsia="宋体" w:hAnsi="宋体" w:cs="宋体" w:hint="eastAsia"/>
          <w:b/>
          <w:color w:val="FF0000"/>
          <w:kern w:val="2"/>
          <w:sz w:val="21"/>
          <w:szCs w:val="21"/>
          <w:lang w:eastAsia="zh-CN"/>
        </w:rPr>
        <w:t>（2）投标人为新成立企业且成立时间不足一个月可提供加盖投标人公章的情况说明或者证明材料亦视为符合。</w:t>
      </w:r>
    </w:p>
    <w:p>
      <w:pPr>
        <w:widowControl w:val="0"/>
        <w:spacing w:line="360" w:lineRule="auto"/>
        <w:jc w:val="both"/>
        <w:rPr>
          <w:rFonts w:ascii="宋体" w:eastAsia="宋体" w:hAnsi="宋体" w:cs="宋体" w:hint="eastAsia"/>
          <w:b/>
          <w:color w:val="FF0000"/>
          <w:kern w:val="2"/>
          <w:sz w:val="21"/>
          <w:szCs w:val="21"/>
          <w:lang w:eastAsia="zh-CN"/>
        </w:rPr>
      </w:pPr>
      <w:r>
        <w:rPr>
          <w:rFonts w:ascii="宋体" w:eastAsia="宋体" w:hAnsi="宋体" w:cs="宋体" w:hint="eastAsia"/>
          <w:b/>
          <w:color w:val="FF0000"/>
          <w:kern w:val="2"/>
          <w:sz w:val="21"/>
          <w:szCs w:val="21"/>
          <w:lang w:eastAsia="zh-CN"/>
        </w:rPr>
        <w:t>（3）若为退休人员，提供退休证明。</w:t>
      </w:r>
    </w:p>
    <w:p>
      <w:pPr>
        <w:widowControl w:val="0"/>
        <w:spacing w:line="360" w:lineRule="auto"/>
        <w:jc w:val="both"/>
        <w:rPr>
          <w:rFonts w:ascii="宋体" w:eastAsia="宋体" w:hAnsi="宋体" w:cs="宋体" w:hint="eastAsia"/>
          <w:b/>
          <w:color w:val="FF0000"/>
          <w:kern w:val="2"/>
          <w:sz w:val="21"/>
          <w:szCs w:val="21"/>
          <w:lang w:eastAsia="zh-CN"/>
        </w:rPr>
      </w:pPr>
      <w:r>
        <w:rPr>
          <w:rFonts w:ascii="宋体" w:eastAsia="宋体" w:hAnsi="宋体" w:cs="宋体" w:hint="eastAsia"/>
          <w:b/>
          <w:color w:val="FF0000"/>
          <w:kern w:val="2"/>
          <w:sz w:val="21"/>
          <w:szCs w:val="21"/>
          <w:lang w:eastAsia="zh-CN"/>
        </w:rPr>
        <w:t>（4）如依法不需要缴纳社会保险的，应提供相应文件证明。</w:t>
      </w:r>
    </w:p>
    <w:p>
      <w:pPr>
        <w:widowControl w:val="0"/>
        <w:spacing w:line="360" w:lineRule="auto"/>
        <w:jc w:val="both"/>
        <w:rPr>
          <w:rFonts w:ascii="宋体" w:eastAsia="宋体" w:hAnsi="宋体" w:cs="宋体" w:hint="eastAsia"/>
          <w:b/>
          <w:color w:val="FF0000"/>
          <w:kern w:val="2"/>
          <w:sz w:val="21"/>
          <w:szCs w:val="21"/>
          <w:lang w:eastAsia="zh-CN"/>
        </w:rPr>
      </w:pPr>
      <w:r>
        <w:rPr>
          <w:rFonts w:ascii="宋体" w:eastAsia="宋体" w:hAnsi="宋体" w:cs="宋体" w:hint="eastAsia"/>
          <w:b/>
          <w:color w:val="FF0000"/>
          <w:kern w:val="2"/>
          <w:sz w:val="21"/>
          <w:szCs w:val="21"/>
          <w:lang w:eastAsia="zh-CN"/>
        </w:rPr>
        <w:t>（5）若因为社保部门或税务部门原因无法提供的，需提供劳动合同及社保部门或税务部门官方通知证明（或官网公告截图）。</w:t>
      </w:r>
    </w:p>
    <w:p>
      <w:pPr>
        <w:widowControl w:val="0"/>
        <w:spacing w:line="360" w:lineRule="auto"/>
        <w:jc w:val="both"/>
        <w:rPr>
          <w:rFonts w:ascii="宋体" w:eastAsia="宋体" w:hAnsi="宋体" w:cs="宋体" w:hint="eastAsia"/>
          <w:b/>
          <w:color w:val="FF0000"/>
          <w:kern w:val="2"/>
          <w:sz w:val="21"/>
          <w:szCs w:val="21"/>
          <w:lang w:eastAsia="zh-CN"/>
        </w:rPr>
      </w:pPr>
      <w:r>
        <w:rPr>
          <w:rFonts w:ascii="宋体" w:eastAsia="宋体" w:hAnsi="宋体" w:cs="宋体" w:hint="eastAsia"/>
          <w:b/>
          <w:color w:val="FF0000"/>
          <w:kern w:val="2"/>
          <w:sz w:val="21"/>
          <w:szCs w:val="21"/>
          <w:lang w:eastAsia="zh-CN"/>
        </w:rPr>
        <w:t>（6）如本项目未安排项目投标授权代表人的，无需提供投标授权代表人的社保。</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427"/>
        <w:gridCol w:w="4429"/>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111"/>
        </w:trPr>
        <w:tc>
          <w:tcPr>
            <w:tcW w:w="4249" w:type="dxa"/>
          </w:tcPr>
          <w:p>
            <w:pPr>
              <w:spacing w:line="360" w:lineRule="auto"/>
              <w:jc w:val="center"/>
              <w:rPr>
                <w:rFonts w:ascii="宋体" w:hAnsi="宋体" w:cs="宋体" w:hint="eastAsia"/>
                <w:kern w:val="2"/>
                <w:sz w:val="21"/>
                <w:szCs w:val="22"/>
                <w:lang w:eastAsia="zh-CN"/>
              </w:rPr>
            </w:pPr>
            <w:r>
              <w:rPr>
                <w:rFonts w:ascii="宋体" w:hAnsi="宋体" w:cs="宋体" w:hint="eastAsia"/>
                <w:kern w:val="2"/>
                <w:sz w:val="21"/>
                <w:szCs w:val="22"/>
                <w:lang w:eastAsia="zh-CN"/>
              </w:rPr>
              <w:t>证件扫描件正面</w:t>
            </w:r>
          </w:p>
          <w:p>
            <w:pPr>
              <w:spacing w:line="360" w:lineRule="auto"/>
              <w:jc w:val="center"/>
              <w:rPr>
                <w:rFonts w:ascii="宋体" w:hAnsi="宋体" w:cs="宋体" w:hint="eastAsia"/>
                <w:b/>
                <w:bCs/>
                <w:kern w:val="2"/>
                <w:szCs w:val="22"/>
                <w:lang w:eastAsia="zh-CN"/>
              </w:rPr>
            </w:pPr>
          </w:p>
          <w:p>
            <w:pPr>
              <w:spacing w:line="360" w:lineRule="auto"/>
              <w:jc w:val="center"/>
              <w:rPr>
                <w:rFonts w:ascii="宋体" w:hAnsi="宋体" w:cs="宋体" w:hint="eastAsia"/>
                <w:kern w:val="2"/>
                <w:szCs w:val="22"/>
                <w:lang w:eastAsia="zh-CN"/>
              </w:rPr>
            </w:pPr>
          </w:p>
        </w:tc>
        <w:tc>
          <w:tcPr>
            <w:tcW w:w="4250" w:type="dxa"/>
          </w:tcPr>
          <w:p>
            <w:pPr>
              <w:spacing w:line="360" w:lineRule="auto"/>
              <w:jc w:val="center"/>
              <w:rPr>
                <w:rFonts w:ascii="宋体" w:hAnsi="宋体" w:cs="宋体" w:hint="eastAsia"/>
                <w:kern w:val="2"/>
                <w:sz w:val="21"/>
                <w:szCs w:val="22"/>
                <w:lang w:eastAsia="zh-CN"/>
              </w:rPr>
            </w:pPr>
            <w:r>
              <w:rPr>
                <w:rFonts w:ascii="宋体" w:hAnsi="宋体" w:cs="宋体" w:hint="eastAsia"/>
                <w:kern w:val="2"/>
                <w:sz w:val="21"/>
                <w:szCs w:val="22"/>
                <w:lang w:eastAsia="zh-CN"/>
              </w:rPr>
              <w:t>证件扫描件反面</w:t>
            </w:r>
          </w:p>
          <w:p>
            <w:pPr>
              <w:spacing w:line="360" w:lineRule="auto"/>
              <w:jc w:val="center"/>
              <w:rPr>
                <w:rFonts w:ascii="宋体" w:hAnsi="宋体" w:cs="宋体" w:hint="eastAsia"/>
                <w:b/>
                <w:bCs/>
                <w:kern w:val="2"/>
                <w:szCs w:val="22"/>
                <w:lang w:eastAsia="zh-CN"/>
              </w:rPr>
            </w:pPr>
          </w:p>
          <w:p>
            <w:pPr>
              <w:spacing w:line="360" w:lineRule="auto"/>
              <w:jc w:val="center"/>
              <w:rPr>
                <w:rFonts w:ascii="宋体" w:hAnsi="宋体" w:cs="宋体" w:hint="eastAsia"/>
                <w:kern w:val="2"/>
                <w:szCs w:val="22"/>
                <w:lang w:eastAsia="zh-CN"/>
              </w:rPr>
            </w:pPr>
          </w:p>
        </w:tc>
      </w:tr>
    </w:tbl>
    <w:p>
      <w:pPr>
        <w:widowControl w:val="0"/>
        <w:tabs>
          <w:tab w:val="left" w:pos="651"/>
        </w:tabs>
        <w:snapToGrid w:val="0"/>
        <w:rPr>
          <w:rFonts w:ascii="宋体" w:eastAsia="宋体" w:hAnsi="宋体" w:hint="eastAsia"/>
          <w:lang w:eastAsia="zh-CN"/>
        </w:rPr>
      </w:pPr>
    </w:p>
    <w:p>
      <w:pPr>
        <w:widowControl w:val="0"/>
        <w:spacing w:line="360" w:lineRule="auto"/>
        <w:jc w:val="both"/>
        <w:rPr>
          <w:rFonts w:ascii="宋体" w:eastAsia="宋体" w:hAnsi="宋体" w:cs="宋体" w:hint="eastAsia"/>
          <w:b/>
          <w:color w:val="FF0000"/>
          <w:sz w:val="21"/>
          <w:szCs w:val="21"/>
          <w:lang w:eastAsia="zh-CN"/>
        </w:rPr>
      </w:pPr>
      <w:r>
        <w:rPr>
          <w:rFonts w:ascii="宋体" w:eastAsia="宋体" w:hAnsi="宋体" w:cs="宋体" w:hint="eastAsia"/>
          <w:b/>
          <w:color w:val="FF0000"/>
          <w:sz w:val="21"/>
          <w:szCs w:val="21"/>
          <w:lang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pPr>
        <w:widowControl w:val="0"/>
        <w:spacing w:line="360" w:lineRule="auto"/>
        <w:jc w:val="both"/>
        <w:rPr>
          <w:rFonts w:ascii="宋体" w:eastAsia="宋体" w:hAnsi="宋体" w:cs="宋体" w:hint="eastAsia"/>
          <w:b/>
          <w:color w:val="FF0000"/>
          <w:sz w:val="21"/>
          <w:szCs w:val="21"/>
          <w:lang w:eastAsia="zh-CN"/>
        </w:rPr>
      </w:pPr>
    </w:p>
    <w:p>
      <w:pPr>
        <w:widowControl w:val="0"/>
        <w:spacing w:line="360" w:lineRule="auto"/>
        <w:jc w:val="both"/>
        <w:rPr>
          <w:rFonts w:ascii="宋体" w:eastAsia="宋体" w:hAnsi="宋体" w:cs="宋体" w:hint="eastAsia"/>
          <w:b/>
          <w:color w:val="FF0000"/>
          <w:sz w:val="21"/>
          <w:szCs w:val="21"/>
          <w:lang w:eastAsia="zh-CN"/>
        </w:rPr>
      </w:pPr>
    </w:p>
    <w:p>
      <w:pPr>
        <w:widowControl w:val="0"/>
        <w:spacing w:line="360" w:lineRule="auto"/>
        <w:jc w:val="both"/>
        <w:rPr>
          <w:rFonts w:ascii="宋体" w:eastAsia="宋体" w:hAnsi="宋体" w:cs="宋体" w:hint="eastAsia"/>
          <w:b/>
          <w:color w:val="FF0000"/>
          <w:sz w:val="21"/>
          <w:szCs w:val="21"/>
          <w:lang w:eastAsia="zh-CN"/>
        </w:rPr>
      </w:pPr>
    </w:p>
    <w:p>
      <w:pPr>
        <w:widowControl w:val="0"/>
        <w:spacing w:line="360" w:lineRule="auto"/>
        <w:jc w:val="both"/>
        <w:rPr>
          <w:rFonts w:ascii="宋体" w:eastAsia="宋体" w:hAnsi="宋体" w:cs="宋体" w:hint="eastAsia"/>
          <w:b/>
          <w:color w:val="FF0000"/>
          <w:sz w:val="21"/>
          <w:szCs w:val="21"/>
          <w:lang w:eastAsia="zh-CN"/>
        </w:rPr>
      </w:pPr>
    </w:p>
    <w:p>
      <w:pPr>
        <w:widowControl w:val="0"/>
        <w:spacing w:line="360" w:lineRule="auto"/>
        <w:jc w:val="both"/>
        <w:rPr>
          <w:rFonts w:ascii="宋体" w:eastAsia="宋体" w:hAnsi="宋体" w:cs="宋体" w:hint="eastAsia"/>
          <w:b/>
          <w:color w:val="FF0000"/>
          <w:sz w:val="21"/>
          <w:szCs w:val="21"/>
          <w:lang w:eastAsia="zh-CN"/>
        </w:rPr>
      </w:pPr>
    </w:p>
    <w:p>
      <w:pPr>
        <w:ind w:firstLine="420"/>
        <w:rPr>
          <w:rFonts w:ascii="宋体" w:eastAsia="宋体" w:hAnsi="宋体" w:cs="宋体" w:hint="eastAsia"/>
          <w:b/>
          <w:color w:val="FF0000"/>
          <w:sz w:val="21"/>
          <w:szCs w:val="21"/>
          <w:lang w:eastAsia="zh-CN"/>
        </w:rPr>
      </w:pPr>
    </w:p>
    <w:p>
      <w:pPr>
        <w:widowControl w:val="0"/>
        <w:spacing w:line="360" w:lineRule="auto"/>
        <w:jc w:val="both"/>
        <w:rPr>
          <w:rFonts w:ascii="宋体" w:eastAsia="宋体" w:hAnsi="宋体" w:cs="宋体" w:hint="eastAsia"/>
          <w:b/>
          <w:bCs/>
          <w:color w:val="FF0000"/>
          <w:kern w:val="2"/>
          <w:sz w:val="21"/>
          <w:szCs w:val="21"/>
          <w:lang w:eastAsia="zh-CN"/>
        </w:rPr>
      </w:pPr>
    </w:p>
    <w:p>
      <w:pPr>
        <w:rPr>
          <w:rFonts w:ascii="宋体" w:eastAsia="宋体" w:hAnsi="宋体" w:cs="宋体" w:hint="eastAsia"/>
          <w:b/>
          <w:color w:val="FF0000"/>
          <w:sz w:val="21"/>
          <w:szCs w:val="21"/>
          <w:lang w:eastAsia="zh-CN"/>
        </w:rPr>
      </w:pPr>
    </w:p>
    <w:p>
      <w:pPr>
        <w:ind w:firstLine="420"/>
        <w:rPr>
          <w:rFonts w:ascii="宋体" w:eastAsia="宋体" w:hAnsi="宋体" w:cs="宋体" w:hint="eastAsia"/>
          <w:b/>
          <w:color w:val="FF0000"/>
          <w:sz w:val="21"/>
          <w:szCs w:val="21"/>
          <w:lang w:eastAsia="zh-CN"/>
        </w:rPr>
      </w:pPr>
    </w:p>
    <w:p>
      <w:pPr>
        <w:widowControl w:val="0"/>
        <w:spacing w:line="360" w:lineRule="auto"/>
        <w:jc w:val="both"/>
        <w:rPr>
          <w:rFonts w:ascii="宋体" w:eastAsia="宋体" w:hAnsi="宋体" w:cs="宋体" w:hint="eastAsia"/>
          <w:b/>
          <w:bCs/>
          <w:color w:val="FF0000"/>
          <w:kern w:val="2"/>
          <w:sz w:val="21"/>
          <w:szCs w:val="21"/>
          <w:lang w:eastAsia="zh-CN"/>
        </w:rPr>
      </w:pPr>
    </w:p>
    <w:p>
      <w:pPr>
        <w:rPr>
          <w:rFonts w:ascii="宋体" w:eastAsia="宋体" w:hAnsi="宋体" w:cs="宋体" w:hint="eastAsia"/>
          <w:b/>
          <w:color w:val="FF0000"/>
          <w:sz w:val="21"/>
          <w:szCs w:val="21"/>
          <w:lang w:eastAsia="zh-CN"/>
        </w:rPr>
      </w:pPr>
    </w:p>
    <w:p>
      <w:pPr>
        <w:ind w:firstLine="420"/>
        <w:rPr>
          <w:rFonts w:ascii="宋体" w:eastAsia="宋体" w:hAnsi="宋体" w:cs="宋体" w:hint="eastAsia"/>
          <w:b/>
          <w:color w:val="FF0000"/>
          <w:sz w:val="21"/>
          <w:szCs w:val="21"/>
          <w:lang w:eastAsia="zh-CN"/>
        </w:rPr>
      </w:pPr>
    </w:p>
    <w:p>
      <w:pPr>
        <w:widowControl w:val="0"/>
        <w:spacing w:line="360" w:lineRule="auto"/>
        <w:jc w:val="both"/>
        <w:rPr>
          <w:rFonts w:ascii="宋体" w:eastAsia="宋体" w:hAnsi="宋体" w:cs="宋体" w:hint="eastAsia"/>
          <w:b/>
          <w:bCs/>
          <w:color w:val="FF0000"/>
          <w:kern w:val="2"/>
          <w:sz w:val="21"/>
          <w:szCs w:val="21"/>
          <w:lang w:eastAsia="zh-CN"/>
        </w:rPr>
      </w:pPr>
    </w:p>
    <w:p>
      <w:pPr>
        <w:rPr>
          <w:rFonts w:ascii="宋体" w:eastAsia="宋体" w:hAnsi="宋体" w:cs="宋体" w:hint="eastAsia"/>
          <w:b/>
          <w:color w:val="FF0000"/>
          <w:sz w:val="21"/>
          <w:szCs w:val="21"/>
          <w:lang w:eastAsia="zh-CN"/>
        </w:rPr>
      </w:pPr>
    </w:p>
    <w:p>
      <w:pPr>
        <w:ind w:firstLine="420"/>
        <w:rPr>
          <w:rFonts w:ascii="宋体" w:eastAsia="宋体" w:hAnsi="宋体" w:cs="宋体" w:hint="eastAsia"/>
          <w:b/>
          <w:color w:val="FF0000"/>
          <w:sz w:val="21"/>
          <w:szCs w:val="21"/>
          <w:lang w:eastAsia="zh-CN"/>
        </w:rPr>
      </w:pPr>
    </w:p>
    <w:p>
      <w:pPr>
        <w:widowControl w:val="0"/>
        <w:spacing w:line="360" w:lineRule="auto"/>
        <w:jc w:val="both"/>
        <w:rPr>
          <w:rFonts w:ascii="宋体" w:eastAsia="宋体" w:hAnsi="宋体" w:cs="宋体" w:hint="eastAsia"/>
          <w:b/>
          <w:bCs/>
          <w:color w:val="FF0000"/>
          <w:kern w:val="2"/>
          <w:sz w:val="21"/>
          <w:szCs w:val="21"/>
          <w:lang w:eastAsia="zh-CN"/>
        </w:rPr>
      </w:pPr>
    </w:p>
    <w:p>
      <w:pPr>
        <w:rPr>
          <w:rFonts w:ascii="宋体" w:eastAsia="宋体" w:hAnsi="宋体" w:cs="宋体" w:hint="eastAsia"/>
          <w:b/>
          <w:color w:val="FF0000"/>
          <w:sz w:val="21"/>
          <w:szCs w:val="21"/>
          <w:lang w:eastAsia="zh-CN"/>
        </w:rPr>
      </w:pPr>
    </w:p>
    <w:p>
      <w:pPr>
        <w:ind w:firstLine="420"/>
        <w:rPr>
          <w:rFonts w:ascii="宋体" w:eastAsia="宋体" w:hAnsi="宋体" w:cs="宋体" w:hint="eastAsia"/>
          <w:b/>
          <w:color w:val="FF0000"/>
          <w:sz w:val="21"/>
          <w:szCs w:val="21"/>
          <w:lang w:eastAsia="zh-CN"/>
        </w:rPr>
      </w:pPr>
    </w:p>
    <w:p>
      <w:pPr>
        <w:widowControl w:val="0"/>
        <w:spacing w:line="360" w:lineRule="auto"/>
        <w:jc w:val="both"/>
        <w:rPr>
          <w:rFonts w:ascii="宋体" w:eastAsia="宋体" w:hAnsi="宋体" w:cs="宋体" w:hint="eastAsia"/>
          <w:b/>
          <w:bCs/>
          <w:color w:val="FF0000"/>
          <w:kern w:val="2"/>
          <w:sz w:val="21"/>
          <w:szCs w:val="21"/>
          <w:lang w:eastAsia="zh-CN"/>
        </w:rPr>
      </w:pPr>
    </w:p>
    <w:p>
      <w:pPr>
        <w:rPr>
          <w:rFonts w:ascii="宋体" w:eastAsia="宋体" w:hAnsi="宋体" w:cs="宋体" w:hint="eastAsia"/>
          <w:b/>
          <w:color w:val="FF0000"/>
          <w:sz w:val="21"/>
          <w:szCs w:val="21"/>
          <w:lang w:eastAsia="zh-CN"/>
        </w:rPr>
      </w:pPr>
    </w:p>
    <w:p>
      <w:pPr>
        <w:ind w:firstLine="420"/>
        <w:rPr>
          <w:rFonts w:ascii="宋体" w:eastAsia="宋体" w:hAnsi="宋体" w:cs="宋体" w:hint="eastAsia"/>
          <w:b/>
          <w:color w:val="FF0000"/>
          <w:sz w:val="21"/>
          <w:szCs w:val="21"/>
          <w:lang w:eastAsia="zh-CN"/>
        </w:rPr>
      </w:pPr>
    </w:p>
    <w:p>
      <w:pPr>
        <w:widowControl w:val="0"/>
        <w:spacing w:line="360" w:lineRule="auto"/>
        <w:jc w:val="both"/>
        <w:rPr>
          <w:rFonts w:ascii="宋体" w:eastAsia="宋体" w:hAnsi="宋体" w:cs="宋体" w:hint="eastAsia"/>
          <w:b/>
          <w:bCs/>
          <w:color w:val="FF0000"/>
          <w:kern w:val="2"/>
          <w:sz w:val="21"/>
          <w:szCs w:val="21"/>
          <w:lang w:eastAsia="zh-CN"/>
        </w:rPr>
      </w:pPr>
    </w:p>
    <w:p>
      <w:pPr>
        <w:rPr>
          <w:rFonts w:ascii="宋体" w:eastAsia="宋体" w:hAnsi="宋体" w:cs="宋体" w:hint="eastAsia"/>
          <w:b/>
          <w:color w:val="FF0000"/>
          <w:sz w:val="21"/>
          <w:szCs w:val="21"/>
          <w:lang w:eastAsia="zh-CN"/>
        </w:rPr>
      </w:pPr>
    </w:p>
    <w:p>
      <w:pPr>
        <w:ind w:firstLine="420"/>
        <w:rPr>
          <w:rFonts w:ascii="宋体" w:eastAsia="宋体" w:hAnsi="宋体" w:cs="宋体" w:hint="eastAsia"/>
          <w:b/>
          <w:color w:val="FF0000"/>
          <w:sz w:val="21"/>
          <w:szCs w:val="21"/>
          <w:lang w:eastAsia="zh-CN"/>
        </w:rPr>
      </w:pPr>
    </w:p>
    <w:p>
      <w:pPr>
        <w:widowControl w:val="0"/>
        <w:spacing w:line="360" w:lineRule="auto"/>
        <w:jc w:val="both"/>
        <w:rPr>
          <w:rFonts w:ascii="宋体" w:eastAsia="宋体" w:hAnsi="宋体" w:cs="宋体" w:hint="eastAsia"/>
          <w:b/>
          <w:bCs/>
          <w:color w:val="FF0000"/>
          <w:kern w:val="2"/>
          <w:sz w:val="21"/>
          <w:szCs w:val="21"/>
          <w:lang w:eastAsia="zh-CN"/>
        </w:rPr>
      </w:pPr>
    </w:p>
    <w:p>
      <w:pPr>
        <w:rPr>
          <w:rFonts w:ascii="宋体" w:eastAsia="宋体" w:hAnsi="宋体" w:cs="宋体" w:hint="eastAsia"/>
          <w:b/>
          <w:color w:val="FF0000"/>
          <w:sz w:val="21"/>
          <w:szCs w:val="21"/>
          <w:lang w:eastAsia="zh-CN"/>
        </w:rPr>
      </w:pPr>
    </w:p>
    <w:p>
      <w:pPr>
        <w:ind w:firstLine="420"/>
        <w:rPr>
          <w:rFonts w:ascii="宋体" w:eastAsia="宋体" w:hAnsi="宋体" w:cs="宋体" w:hint="eastAsia"/>
          <w:b/>
          <w:color w:val="FF0000"/>
          <w:sz w:val="21"/>
          <w:szCs w:val="21"/>
          <w:lang w:eastAsia="zh-CN"/>
        </w:rPr>
      </w:pPr>
    </w:p>
    <w:p>
      <w:pPr>
        <w:widowControl w:val="0"/>
        <w:spacing w:line="360" w:lineRule="auto"/>
        <w:jc w:val="both"/>
        <w:rPr>
          <w:rFonts w:ascii="宋体" w:eastAsia="宋体" w:hAnsi="宋体" w:cs="宋体" w:hint="eastAsia"/>
          <w:b/>
          <w:bCs/>
          <w:color w:val="FF0000"/>
          <w:kern w:val="2"/>
          <w:sz w:val="21"/>
          <w:szCs w:val="21"/>
          <w:lang w:eastAsia="zh-CN"/>
        </w:rPr>
      </w:pPr>
    </w:p>
    <w:p>
      <w:pPr>
        <w:rPr>
          <w:rFonts w:ascii="宋体" w:eastAsia="宋体" w:hAnsi="宋体" w:cs="宋体" w:hint="eastAsia"/>
          <w:b/>
          <w:color w:val="FF0000"/>
          <w:sz w:val="21"/>
          <w:szCs w:val="21"/>
          <w:lang w:eastAsia="zh-CN"/>
        </w:rPr>
      </w:pPr>
    </w:p>
    <w:p>
      <w:pPr>
        <w:ind w:firstLine="420"/>
        <w:rPr>
          <w:rFonts w:ascii="宋体" w:eastAsia="宋体" w:hAnsi="宋体" w:cs="宋体" w:hint="eastAsia"/>
          <w:b/>
          <w:color w:val="FF0000"/>
          <w:sz w:val="21"/>
          <w:szCs w:val="21"/>
          <w:lang w:eastAsia="zh-CN"/>
        </w:rPr>
      </w:pPr>
    </w:p>
    <w:p>
      <w:pPr>
        <w:widowControl w:val="0"/>
        <w:spacing w:line="360" w:lineRule="auto"/>
        <w:jc w:val="both"/>
        <w:rPr>
          <w:rFonts w:ascii="宋体" w:eastAsia="宋体" w:hAnsi="宋体" w:cs="宋体" w:hint="eastAsia"/>
          <w:b/>
          <w:bCs/>
          <w:color w:val="FF0000"/>
          <w:kern w:val="2"/>
          <w:sz w:val="21"/>
          <w:szCs w:val="21"/>
          <w:lang w:eastAsia="zh-CN"/>
        </w:rPr>
      </w:pPr>
    </w:p>
    <w:p>
      <w:pPr>
        <w:rPr>
          <w:rFonts w:eastAsia="宋体" w:hint="eastAsia"/>
          <w:lang w:eastAsia="zh-CN"/>
        </w:rPr>
      </w:pPr>
    </w:p>
    <w:p>
      <w:pPr>
        <w:widowControl w:val="0"/>
        <w:spacing w:line="360" w:lineRule="auto"/>
        <w:jc w:val="both"/>
        <w:rPr>
          <w:rFonts w:ascii="宋体" w:eastAsia="宋体" w:hAnsi="宋体" w:cs="宋体" w:hint="eastAsia"/>
          <w:b/>
          <w:color w:val="FF0000"/>
          <w:sz w:val="21"/>
          <w:szCs w:val="21"/>
          <w:lang w:eastAsia="zh-CN"/>
        </w:rPr>
      </w:pPr>
    </w:p>
    <w:p>
      <w:pPr>
        <w:keepNext/>
        <w:keepLines/>
        <w:widowControl w:val="0"/>
        <w:spacing w:before="120" w:after="120" w:line="240" w:lineRule="auto"/>
        <w:jc w:val="center"/>
        <w:outlineLvl w:val="2"/>
        <w:rPr>
          <w:rFonts w:ascii="黑体" w:eastAsia="黑体" w:hint="eastAsia"/>
          <w:b/>
          <w:bCs/>
          <w:kern w:val="2"/>
          <w:sz w:val="30"/>
          <w:szCs w:val="22"/>
          <w:lang w:eastAsia="zh-CN"/>
        </w:rPr>
      </w:pPr>
      <w:r>
        <w:rPr>
          <w:rFonts w:ascii="黑体" w:eastAsia="黑体" w:hint="eastAsia"/>
          <w:b/>
          <w:bCs/>
          <w:kern w:val="2"/>
          <w:sz w:val="30"/>
          <w:szCs w:val="22"/>
          <w:lang w:eastAsia="zh-CN"/>
        </w:rPr>
        <w:t>八、</w:t>
      </w:r>
      <w:bookmarkStart w:id="35" w:name="_Hlk72092634"/>
      <w:r>
        <w:rPr>
          <w:rFonts w:ascii="黑体" w:eastAsia="黑体" w:hint="eastAsia"/>
          <w:b/>
          <w:bCs/>
          <w:kern w:val="2"/>
          <w:sz w:val="30"/>
          <w:szCs w:val="22"/>
          <w:lang w:eastAsia="zh-CN"/>
        </w:rPr>
        <w:t>实质性条款响应情况表</w:t>
      </w:r>
      <w:bookmarkEnd w:id="35"/>
    </w:p>
    <w:p>
      <w:pPr>
        <w:widowControl w:val="0"/>
        <w:snapToGrid w:val="0"/>
        <w:jc w:val="both"/>
        <w:rPr>
          <w:rFonts w:ascii="Arial" w:eastAsia="宋体" w:hAnsi="Arial" w:cs="Arial"/>
          <w:kern w:val="2"/>
          <w:lang w:eastAsia="zh-CN"/>
        </w:rPr>
      </w:pPr>
      <w:r>
        <w:rPr>
          <w:rFonts w:ascii="Arial" w:eastAsia="宋体" w:hAnsi="Arial" w:cs="Arial" w:hint="eastAsia"/>
          <w:color w:val="000000"/>
          <w:kern w:val="2"/>
          <w:lang w:eastAsia="zh-CN"/>
        </w:rPr>
        <w:t>投标单位（投标人）名称：</w:t>
      </w:r>
    </w:p>
    <w:p>
      <w:pPr>
        <w:widowControl w:val="0"/>
        <w:snapToGrid w:val="0"/>
        <w:jc w:val="both"/>
        <w:rPr>
          <w:rFonts w:ascii="宋体" w:eastAsia="宋体" w:hAnsi="宋体"/>
          <w:b/>
          <w:kern w:val="2"/>
          <w:lang w:eastAsia="zh-CN"/>
        </w:rPr>
      </w:pPr>
    </w:p>
    <w:tbl>
      <w:tblPr>
        <w:tblStyle w:val="TableNormal"/>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0" w:type="dxa"/>
          <w:left w:w="108" w:type="dxa"/>
          <w:bottom w:w="0" w:type="dxa"/>
          <w:right w:w="108" w:type="dxa"/>
        </w:tblCellMar>
      </w:tblPr>
      <w:tblGrid>
        <w:gridCol w:w="578"/>
        <w:gridCol w:w="3657"/>
        <w:gridCol w:w="2047"/>
        <w:gridCol w:w="1632"/>
        <w:gridCol w:w="942"/>
      </w:tblGrid>
      <w:tr>
        <w:tblPrEx>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0" w:type="dxa"/>
            <w:left w:w="108" w:type="dxa"/>
            <w:bottom w:w="0" w:type="dxa"/>
            <w:right w:w="108" w:type="dxa"/>
          </w:tblCellMar>
        </w:tblPrEx>
        <w:trPr>
          <w:trHeight w:val="529"/>
          <w:jc w:val="center"/>
        </w:trPr>
        <w:tc>
          <w:tcPr>
            <w:tcW w:w="602" w:type="dxa"/>
            <w:vAlign w:val="center"/>
          </w:tcPr>
          <w:p>
            <w:pPr>
              <w:widowControl w:val="0"/>
              <w:jc w:val="center"/>
              <w:rPr>
                <w:rFonts w:ascii="宋体" w:eastAsia="宋体" w:hAnsi="宋体" w:cs="Arial"/>
                <w:b/>
                <w:kern w:val="2"/>
                <w:sz w:val="21"/>
                <w:szCs w:val="21"/>
                <w:lang w:eastAsia="zh-CN"/>
              </w:rPr>
            </w:pPr>
            <w:r>
              <w:rPr>
                <w:rFonts w:ascii="宋体" w:eastAsia="宋体" w:hAnsi="宋体" w:cs="Arial" w:hint="eastAsia"/>
                <w:b/>
                <w:kern w:val="2"/>
                <w:sz w:val="21"/>
                <w:szCs w:val="21"/>
                <w:lang w:eastAsia="zh-CN"/>
              </w:rPr>
              <w:t>序号</w:t>
            </w:r>
          </w:p>
        </w:tc>
        <w:tc>
          <w:tcPr>
            <w:tcW w:w="3901" w:type="dxa"/>
            <w:vAlign w:val="center"/>
          </w:tcPr>
          <w:p>
            <w:pPr>
              <w:widowControl w:val="0"/>
              <w:jc w:val="center"/>
              <w:rPr>
                <w:rFonts w:ascii="宋体" w:eastAsia="宋体" w:hAnsi="宋体" w:cs="Arial"/>
                <w:b/>
                <w:kern w:val="2"/>
                <w:sz w:val="21"/>
                <w:szCs w:val="21"/>
                <w:lang w:eastAsia="zh-CN"/>
              </w:rPr>
            </w:pPr>
            <w:r>
              <w:rPr>
                <w:rFonts w:ascii="宋体" w:eastAsia="宋体" w:hAnsi="宋体" w:cs="Arial" w:hint="eastAsia"/>
                <w:b/>
                <w:kern w:val="2"/>
                <w:sz w:val="21"/>
                <w:szCs w:val="21"/>
                <w:lang w:eastAsia="zh-CN"/>
              </w:rPr>
              <w:t>实质性条款具体内容</w:t>
            </w:r>
          </w:p>
        </w:tc>
        <w:tc>
          <w:tcPr>
            <w:tcW w:w="2176" w:type="dxa"/>
            <w:vAlign w:val="center"/>
          </w:tcPr>
          <w:p>
            <w:pPr>
              <w:widowControl w:val="0"/>
              <w:jc w:val="center"/>
              <w:rPr>
                <w:rFonts w:ascii="宋体" w:eastAsia="宋体" w:hAnsi="宋体" w:cs="Arial"/>
                <w:b/>
                <w:kern w:val="2"/>
                <w:sz w:val="21"/>
                <w:szCs w:val="21"/>
                <w:lang w:eastAsia="zh-CN"/>
              </w:rPr>
            </w:pPr>
            <w:r>
              <w:rPr>
                <w:rFonts w:ascii="宋体" w:eastAsia="宋体" w:hAnsi="宋体" w:cs="Arial" w:hint="eastAsia"/>
                <w:b/>
                <w:kern w:val="2"/>
                <w:sz w:val="21"/>
                <w:szCs w:val="21"/>
                <w:lang w:eastAsia="zh-CN"/>
              </w:rPr>
              <w:t>投标文件响应</w:t>
            </w:r>
          </w:p>
        </w:tc>
        <w:tc>
          <w:tcPr>
            <w:tcW w:w="1732" w:type="dxa"/>
          </w:tcPr>
          <w:p>
            <w:pPr>
              <w:widowControl w:val="0"/>
              <w:spacing w:before="120" w:beforeLines="50"/>
              <w:jc w:val="center"/>
              <w:rPr>
                <w:rFonts w:ascii="宋体" w:eastAsia="宋体" w:hAnsi="宋体" w:cs="Arial"/>
                <w:b/>
                <w:kern w:val="2"/>
                <w:sz w:val="21"/>
                <w:szCs w:val="21"/>
                <w:lang w:eastAsia="zh-CN"/>
              </w:rPr>
            </w:pPr>
            <w:r>
              <w:rPr>
                <w:rFonts w:ascii="宋体" w:eastAsia="宋体" w:hAnsi="宋体" w:cs="Arial" w:hint="eastAsia"/>
                <w:b/>
                <w:kern w:val="2"/>
                <w:sz w:val="21"/>
                <w:szCs w:val="21"/>
                <w:lang w:eastAsia="zh-CN"/>
              </w:rPr>
              <w:t>偏离情况</w:t>
            </w:r>
          </w:p>
        </w:tc>
        <w:tc>
          <w:tcPr>
            <w:tcW w:w="992" w:type="dxa"/>
            <w:vAlign w:val="center"/>
          </w:tcPr>
          <w:p>
            <w:pPr>
              <w:widowControl w:val="0"/>
              <w:jc w:val="center"/>
              <w:rPr>
                <w:rFonts w:ascii="宋体" w:eastAsia="宋体" w:hAnsi="宋体" w:cs="Arial"/>
                <w:b/>
                <w:kern w:val="2"/>
                <w:sz w:val="21"/>
                <w:szCs w:val="21"/>
                <w:lang w:eastAsia="zh-CN"/>
              </w:rPr>
            </w:pPr>
            <w:r>
              <w:rPr>
                <w:rFonts w:ascii="宋体" w:eastAsia="宋体" w:hAnsi="宋体" w:cs="Arial" w:hint="eastAsia"/>
                <w:b/>
                <w:kern w:val="2"/>
                <w:sz w:val="21"/>
                <w:szCs w:val="21"/>
                <w:lang w:eastAsia="zh-CN"/>
              </w:rPr>
              <w:t>说明</w:t>
            </w:r>
          </w:p>
        </w:tc>
      </w:tr>
      <w:tr>
        <w:tblPrEx>
          <w:tblW w:w="5000" w:type="pct"/>
          <w:jc w:val="center"/>
          <w:tblLayout w:type="fixed"/>
          <w:tblCellMar>
            <w:top w:w="0" w:type="dxa"/>
            <w:left w:w="108" w:type="dxa"/>
            <w:bottom w:w="0" w:type="dxa"/>
            <w:right w:w="108" w:type="dxa"/>
          </w:tblCellMar>
        </w:tblPrEx>
        <w:trPr>
          <w:trHeight w:val="1060"/>
          <w:jc w:val="center"/>
        </w:trPr>
        <w:tc>
          <w:tcPr>
            <w:tcW w:w="602" w:type="dxa"/>
            <w:vAlign w:val="center"/>
          </w:tcPr>
          <w:p>
            <w:pPr>
              <w:widowControl w:val="0"/>
              <w:spacing w:line="300" w:lineRule="auto"/>
              <w:jc w:val="center"/>
              <w:rPr>
                <w:rFonts w:ascii="宋体" w:eastAsia="宋体" w:hAnsi="宋体"/>
                <w:b/>
                <w:color w:val="FF0000"/>
                <w:sz w:val="21"/>
                <w:szCs w:val="21"/>
                <w:lang w:eastAsia="zh-CN"/>
              </w:rPr>
            </w:pPr>
            <w:r>
              <w:rPr>
                <w:rFonts w:ascii="宋体" w:eastAsia="宋体" w:hAnsi="宋体" w:hint="eastAsia"/>
                <w:b/>
                <w:color w:val="FF0000"/>
                <w:sz w:val="21"/>
                <w:szCs w:val="21"/>
                <w:lang w:eastAsia="zh-CN"/>
              </w:rPr>
              <w:t>1</w:t>
            </w:r>
          </w:p>
        </w:tc>
        <w:tc>
          <w:tcPr>
            <w:tcW w:w="3901" w:type="dxa"/>
            <w:vAlign w:val="center"/>
          </w:tcPr>
          <w:p>
            <w:pPr>
              <w:widowControl w:val="0"/>
              <w:spacing w:line="300" w:lineRule="auto"/>
              <w:jc w:val="center"/>
              <w:rPr>
                <w:rFonts w:ascii="宋体" w:eastAsia="宋体" w:hAnsi="宋体"/>
                <w:b/>
                <w:color w:val="FF0000"/>
                <w:sz w:val="21"/>
                <w:szCs w:val="21"/>
                <w:lang w:eastAsia="zh-CN"/>
              </w:rPr>
            </w:pPr>
            <w:r>
              <w:rPr>
                <w:rFonts w:ascii="宋体" w:eastAsia="宋体" w:hAnsi="宋体" w:hint="eastAsia"/>
                <w:b/>
                <w:color w:val="FF0000"/>
                <w:sz w:val="21"/>
                <w:szCs w:val="21"/>
                <w:lang w:eastAsia="zh-CN"/>
              </w:rPr>
              <w:t>本项目招标文件中所有带★号条款内容</w:t>
            </w:r>
          </w:p>
        </w:tc>
        <w:tc>
          <w:tcPr>
            <w:tcW w:w="2176" w:type="dxa"/>
            <w:vAlign w:val="center"/>
          </w:tcPr>
          <w:p>
            <w:pPr>
              <w:widowControl w:val="0"/>
              <w:spacing w:line="300" w:lineRule="auto"/>
              <w:jc w:val="center"/>
              <w:rPr>
                <w:rFonts w:ascii="宋体" w:eastAsia="宋体" w:hAnsi="宋体"/>
                <w:b/>
                <w:sz w:val="21"/>
                <w:szCs w:val="21"/>
                <w:lang w:eastAsia="zh-CN"/>
              </w:rPr>
            </w:pPr>
            <w:r>
              <w:rPr>
                <w:rFonts w:ascii="宋体" w:eastAsia="宋体" w:hAnsi="宋体" w:hint="eastAsia"/>
                <w:b/>
                <w:sz w:val="21"/>
                <w:szCs w:val="21"/>
                <w:lang w:eastAsia="zh-CN"/>
              </w:rPr>
              <w:t>完全响应</w:t>
            </w:r>
          </w:p>
        </w:tc>
        <w:tc>
          <w:tcPr>
            <w:tcW w:w="1732" w:type="dxa"/>
            <w:vAlign w:val="center"/>
          </w:tcPr>
          <w:p>
            <w:pPr>
              <w:widowControl w:val="0"/>
              <w:spacing w:line="300" w:lineRule="auto"/>
              <w:jc w:val="center"/>
              <w:rPr>
                <w:rFonts w:ascii="宋体" w:eastAsia="宋体" w:hAnsi="宋体"/>
                <w:b/>
                <w:sz w:val="21"/>
                <w:szCs w:val="21"/>
                <w:lang w:eastAsia="zh-CN"/>
              </w:rPr>
            </w:pPr>
            <w:r>
              <w:rPr>
                <w:rFonts w:ascii="宋体" w:eastAsia="宋体" w:hAnsi="宋体" w:hint="eastAsia"/>
                <w:b/>
                <w:sz w:val="21"/>
                <w:szCs w:val="21"/>
                <w:lang w:eastAsia="zh-CN"/>
              </w:rPr>
              <w:t>无偏离</w:t>
            </w:r>
          </w:p>
        </w:tc>
        <w:tc>
          <w:tcPr>
            <w:tcW w:w="992" w:type="dxa"/>
            <w:vAlign w:val="center"/>
          </w:tcPr>
          <w:p>
            <w:pPr>
              <w:widowControl w:val="0"/>
              <w:spacing w:line="300" w:lineRule="auto"/>
              <w:jc w:val="center"/>
              <w:rPr>
                <w:rFonts w:ascii="宋体" w:eastAsia="宋体" w:hAnsi="宋体"/>
                <w:b/>
                <w:color w:val="FF0000"/>
                <w:sz w:val="21"/>
                <w:szCs w:val="21"/>
                <w:lang w:eastAsia="zh-CN"/>
              </w:rPr>
            </w:pPr>
          </w:p>
        </w:tc>
      </w:tr>
    </w:tbl>
    <w:p>
      <w:pPr>
        <w:widowControl w:val="0"/>
        <w:snapToGrid w:val="0"/>
        <w:jc w:val="both"/>
        <w:rPr>
          <w:rFonts w:ascii="宋体" w:eastAsia="宋体" w:hAnsi="宋体"/>
          <w:kern w:val="2"/>
          <w:lang w:eastAsia="zh-CN"/>
        </w:rPr>
      </w:pPr>
    </w:p>
    <w:p>
      <w:pPr>
        <w:widowControl w:val="0"/>
        <w:snapToGrid w:val="0"/>
        <w:jc w:val="both"/>
        <w:rPr>
          <w:rFonts w:ascii="宋体" w:eastAsia="宋体" w:hAnsi="宋体"/>
          <w:b/>
          <w:kern w:val="2"/>
          <w:lang w:eastAsia="zh-CN"/>
        </w:rPr>
      </w:pPr>
      <w:r>
        <w:rPr>
          <w:rFonts w:ascii="宋体" w:eastAsia="宋体" w:hAnsi="宋体" w:hint="eastAsia"/>
          <w:b/>
          <w:kern w:val="2"/>
          <w:lang w:eastAsia="zh-CN"/>
        </w:rPr>
        <w:t>填写说明：</w:t>
      </w:r>
    </w:p>
    <w:p>
      <w:pPr>
        <w:widowControl w:val="0"/>
        <w:spacing w:line="276" w:lineRule="auto"/>
        <w:ind w:firstLine="480" w:firstLineChars="200"/>
        <w:jc w:val="both"/>
        <w:rPr>
          <w:rFonts w:ascii="宋体" w:eastAsia="宋体" w:hAnsi="宋体" w:cs="宋体"/>
          <w:bCs/>
          <w:kern w:val="2"/>
          <w:lang w:eastAsia="zh-CN"/>
        </w:rPr>
      </w:pPr>
      <w:r>
        <w:rPr>
          <w:rFonts w:ascii="宋体" w:eastAsia="宋体" w:hAnsi="宋体" w:cs="宋体" w:hint="eastAsia"/>
          <w:bCs/>
          <w:kern w:val="2"/>
          <w:lang w:eastAsia="zh-CN"/>
        </w:rPr>
        <w:t>1、上表所列各项均为不可负偏离条款。</w:t>
      </w:r>
    </w:p>
    <w:p>
      <w:pPr>
        <w:widowControl w:val="0"/>
        <w:spacing w:line="276" w:lineRule="auto"/>
        <w:ind w:firstLine="480" w:firstLineChars="200"/>
        <w:jc w:val="both"/>
        <w:rPr>
          <w:rFonts w:ascii="宋体" w:eastAsia="宋体" w:hAnsi="宋体" w:cs="宋体"/>
          <w:bCs/>
          <w:kern w:val="2"/>
          <w:lang w:eastAsia="zh-CN"/>
        </w:rPr>
      </w:pPr>
      <w:r>
        <w:rPr>
          <w:rFonts w:ascii="宋体" w:eastAsia="宋体" w:hAnsi="宋体" w:cs="宋体" w:hint="eastAsia"/>
          <w:bCs/>
          <w:kern w:val="2"/>
          <w:lang w:eastAsia="zh-CN"/>
        </w:rPr>
        <w:t>2、“投标文件响应”一栏应当详细填写投标人自身响应情况，而不能不合理照搬照抄招标文件实质性条款具体内容。</w:t>
      </w:r>
      <w:r>
        <w:rPr>
          <w:rFonts w:ascii="宋体" w:eastAsia="宋体" w:hAnsi="宋体" w:cs="宋体" w:hint="eastAsia"/>
          <w:b/>
          <w:bCs/>
          <w:kern w:val="2"/>
          <w:lang w:eastAsia="zh-CN"/>
        </w:rPr>
        <w:t>如完全满足实质性条款具体内容可填写“完全响应”，除招标文件另有注明外，不强制要求逐条列出响应。</w:t>
      </w:r>
    </w:p>
    <w:p>
      <w:pPr>
        <w:widowControl w:val="0"/>
        <w:spacing w:line="276" w:lineRule="auto"/>
        <w:ind w:firstLine="480" w:firstLineChars="200"/>
        <w:jc w:val="both"/>
        <w:rPr>
          <w:rFonts w:ascii="宋体" w:eastAsia="宋体" w:hAnsi="宋体" w:cs="宋体"/>
          <w:bCs/>
          <w:kern w:val="2"/>
          <w:lang w:eastAsia="zh-CN"/>
        </w:rPr>
      </w:pPr>
      <w:r>
        <w:rPr>
          <w:rFonts w:ascii="宋体" w:eastAsia="宋体" w:hAnsi="宋体" w:cs="宋体" w:hint="eastAsia"/>
          <w:bCs/>
          <w:kern w:val="2"/>
          <w:lang w:eastAsia="zh-CN"/>
        </w:rPr>
        <w:t>3、“偏离情况”一栏应填写</w:t>
      </w:r>
      <w:r>
        <w:rPr>
          <w:rFonts w:ascii="宋体" w:eastAsia="宋体" w:hAnsi="宋体" w:cs="宋体" w:hint="eastAsia"/>
          <w:kern w:val="2"/>
          <w:lang w:eastAsia="zh-CN"/>
        </w:rPr>
        <w:t>“</w:t>
      </w:r>
      <w:r>
        <w:rPr>
          <w:rFonts w:ascii="宋体" w:eastAsia="宋体" w:hAnsi="宋体" w:cs="宋体" w:hint="eastAsia"/>
          <w:b/>
          <w:bCs/>
          <w:kern w:val="2"/>
          <w:lang w:eastAsia="zh-CN"/>
        </w:rPr>
        <w:t>正偏离</w:t>
      </w:r>
      <w:r>
        <w:rPr>
          <w:rFonts w:ascii="宋体" w:eastAsia="宋体" w:hAnsi="宋体" w:cs="宋体" w:hint="eastAsia"/>
          <w:kern w:val="2"/>
          <w:lang w:eastAsia="zh-CN"/>
        </w:rPr>
        <w:t>”或“</w:t>
      </w:r>
      <w:r>
        <w:rPr>
          <w:rFonts w:ascii="宋体" w:eastAsia="宋体" w:hAnsi="宋体" w:cs="宋体" w:hint="eastAsia"/>
          <w:b/>
          <w:bCs/>
          <w:kern w:val="2"/>
          <w:lang w:eastAsia="zh-CN"/>
        </w:rPr>
        <w:t>负偏离</w:t>
      </w:r>
      <w:r>
        <w:rPr>
          <w:rFonts w:ascii="宋体" w:eastAsia="宋体" w:hAnsi="宋体" w:cs="宋体" w:hint="eastAsia"/>
          <w:kern w:val="2"/>
          <w:lang w:eastAsia="zh-CN"/>
        </w:rPr>
        <w:t>”或“</w:t>
      </w:r>
      <w:r>
        <w:rPr>
          <w:rFonts w:ascii="宋体" w:eastAsia="宋体" w:hAnsi="宋体" w:cs="宋体" w:hint="eastAsia"/>
          <w:b/>
          <w:bCs/>
          <w:kern w:val="2"/>
          <w:lang w:eastAsia="zh-CN"/>
        </w:rPr>
        <w:t>无偏离</w:t>
      </w:r>
      <w:r>
        <w:rPr>
          <w:rFonts w:ascii="宋体" w:eastAsia="宋体" w:hAnsi="宋体" w:cs="宋体" w:hint="eastAsia"/>
          <w:kern w:val="2"/>
          <w:lang w:eastAsia="zh-CN"/>
        </w:rPr>
        <w:t>”</w:t>
      </w:r>
      <w:r>
        <w:rPr>
          <w:rFonts w:ascii="宋体" w:eastAsia="宋体" w:hAnsi="宋体" w:cs="宋体" w:hint="eastAsia"/>
          <w:bCs/>
          <w:kern w:val="2"/>
          <w:lang w:eastAsia="zh-CN"/>
        </w:rPr>
        <w:t>，“正偏离”表示“投标响应优于实质性条款具体内容要求”，“负偏离”表示“投标响应不满足实质性条款具体内容要求”，“无偏离”表示“投标响应与实质性条款具体内容要求一致”。</w:t>
      </w:r>
    </w:p>
    <w:p>
      <w:pPr>
        <w:widowControl w:val="0"/>
        <w:spacing w:line="276" w:lineRule="auto"/>
        <w:ind w:firstLine="480" w:firstLineChars="200"/>
        <w:jc w:val="both"/>
        <w:rPr>
          <w:rFonts w:ascii="宋体" w:eastAsia="宋体" w:hAnsi="宋体" w:cs="宋体"/>
          <w:bCs/>
          <w:kern w:val="2"/>
          <w:lang w:eastAsia="zh-CN"/>
        </w:rPr>
      </w:pPr>
      <w:r>
        <w:rPr>
          <w:rFonts w:ascii="宋体" w:eastAsia="宋体" w:hAnsi="宋体" w:cs="宋体" w:hint="eastAsia"/>
          <w:bCs/>
          <w:kern w:val="2"/>
          <w:lang w:eastAsia="zh-CN"/>
        </w:rPr>
        <w:t>4、评审委员会有权对投标响应情况作出判断。</w:t>
      </w:r>
    </w:p>
    <w:p>
      <w:pPr>
        <w:widowControl w:val="0"/>
        <w:spacing w:line="276" w:lineRule="auto"/>
        <w:ind w:firstLine="480" w:firstLineChars="200"/>
        <w:jc w:val="both"/>
        <w:rPr>
          <w:rFonts w:ascii="宋体" w:eastAsia="宋体" w:hAnsi="宋体" w:cs="宋体"/>
          <w:bCs/>
          <w:kern w:val="2"/>
          <w:lang w:eastAsia="zh-CN"/>
        </w:rPr>
      </w:pPr>
      <w:r>
        <w:rPr>
          <w:rFonts w:ascii="宋体" w:eastAsia="宋体" w:hAnsi="宋体" w:cs="宋体" w:hint="eastAsia"/>
          <w:bCs/>
          <w:kern w:val="2"/>
          <w:lang w:eastAsia="zh-CN"/>
        </w:rPr>
        <w:t>5、实质性响应条款“投标响应情况”与投标文件其它内容冲突的，以实质性响应条款“投标响应情况”为准。</w:t>
      </w:r>
    </w:p>
    <w:p>
      <w:pPr>
        <w:widowControl w:val="0"/>
        <w:spacing w:line="276" w:lineRule="auto"/>
        <w:ind w:firstLine="480" w:firstLineChars="200"/>
        <w:jc w:val="both"/>
        <w:rPr>
          <w:rFonts w:ascii="宋体" w:eastAsia="宋体" w:hAnsi="宋体" w:cs="宋体" w:hint="eastAsia"/>
          <w:bCs/>
          <w:kern w:val="2"/>
          <w:lang w:eastAsia="zh-CN"/>
        </w:rPr>
      </w:pPr>
      <w:r>
        <w:rPr>
          <w:rFonts w:ascii="宋体" w:eastAsia="宋体" w:hAnsi="宋体" w:cs="宋体" w:hint="eastAsia"/>
          <w:bCs/>
          <w:kern w:val="2"/>
          <w:lang w:eastAsia="zh-CN"/>
        </w:rPr>
        <w:t>6、以上实质性条款中要求提供证明材料，需如实提供证明材料扫描件，在“说明”一栏中列明证明材料的位置，以便评审；未要求提供证明材料的，投标人可以不提供。</w:t>
      </w:r>
    </w:p>
    <w:p>
      <w:pPr>
        <w:ind w:firstLine="420"/>
        <w:rPr>
          <w:rFonts w:ascii="宋体" w:eastAsia="宋体" w:hAnsi="宋体" w:cs="宋体" w:hint="eastAsia"/>
          <w:bCs/>
          <w:color w:val="C00000"/>
          <w:kern w:val="2"/>
          <w:szCs w:val="20"/>
          <w:lang w:eastAsia="zh-CN"/>
        </w:rPr>
      </w:pPr>
    </w:p>
    <w:p>
      <w:pPr>
        <w:ind w:firstLine="420"/>
        <w:rPr>
          <w:rFonts w:ascii="宋体" w:eastAsia="宋体" w:hAnsi="宋体" w:cs="宋体" w:hint="eastAsia"/>
          <w:bCs/>
          <w:color w:val="C00000"/>
          <w:kern w:val="2"/>
          <w:szCs w:val="20"/>
          <w:lang w:eastAsia="zh-CN"/>
        </w:rPr>
      </w:pPr>
    </w:p>
    <w:p>
      <w:pPr>
        <w:ind w:firstLine="420"/>
        <w:rPr>
          <w:rFonts w:eastAsia="宋体"/>
          <w:szCs w:val="20"/>
          <w:lang w:eastAsia="zh-CN"/>
        </w:rPr>
      </w:pPr>
      <w:r>
        <w:rPr>
          <w:rFonts w:ascii="宋体" w:eastAsia="宋体" w:hAnsi="宋体" w:cs="宋体" w:hint="eastAsia"/>
          <w:bCs/>
          <w:color w:val="C00000"/>
          <w:kern w:val="2"/>
          <w:szCs w:val="20"/>
          <w:lang w:eastAsia="zh-CN"/>
        </w:rPr>
        <w:t>特别注意：投标时须提供整机的《涉及饮用水卫生安全产品卫生许可批件》复印件。</w:t>
      </w:r>
    </w:p>
    <w:p>
      <w:pPr>
        <w:widowControl w:val="0"/>
        <w:spacing w:line="360" w:lineRule="auto"/>
        <w:jc w:val="both"/>
        <w:rPr>
          <w:rFonts w:ascii="宋体" w:eastAsia="宋体" w:hAnsi="宋体"/>
          <w:b/>
          <w:bCs/>
          <w:lang w:eastAsia="zh-CN"/>
        </w:rPr>
      </w:pPr>
    </w:p>
    <w:p>
      <w:pPr>
        <w:widowControl w:val="0"/>
        <w:spacing w:line="360" w:lineRule="auto"/>
        <w:jc w:val="both"/>
        <w:rPr>
          <w:rFonts w:ascii="宋体" w:eastAsia="宋体" w:hAnsi="宋体"/>
          <w:b/>
          <w:bCs/>
          <w:lang w:eastAsia="zh-CN"/>
        </w:rPr>
      </w:pPr>
    </w:p>
    <w:p>
      <w:pPr>
        <w:widowControl w:val="0"/>
        <w:spacing w:line="360" w:lineRule="auto"/>
        <w:jc w:val="both"/>
        <w:rPr>
          <w:rFonts w:ascii="宋体" w:eastAsia="宋体" w:hAnsi="宋体"/>
          <w:b/>
          <w:bCs/>
          <w:lang w:eastAsia="zh-CN"/>
        </w:rPr>
      </w:pPr>
    </w:p>
    <w:p>
      <w:pPr>
        <w:ind w:firstLine="420"/>
        <w:rPr>
          <w:rFonts w:ascii="宋体" w:eastAsia="宋体" w:hAnsi="宋体"/>
          <w:b/>
          <w:bCs/>
          <w:szCs w:val="20"/>
          <w:lang w:eastAsia="zh-CN"/>
        </w:rPr>
      </w:pPr>
    </w:p>
    <w:p>
      <w:pPr>
        <w:widowControl w:val="0"/>
        <w:spacing w:line="360" w:lineRule="auto"/>
        <w:jc w:val="both"/>
        <w:rPr>
          <w:rFonts w:ascii="宋体" w:eastAsia="宋体" w:hAnsi="宋体"/>
          <w:b/>
          <w:bCs/>
          <w:kern w:val="2"/>
          <w:szCs w:val="22"/>
          <w:lang w:eastAsia="zh-CN"/>
        </w:rPr>
      </w:pPr>
    </w:p>
    <w:p>
      <w:pPr>
        <w:rPr>
          <w:rFonts w:ascii="宋体" w:eastAsia="宋体" w:hAnsi="宋体"/>
          <w:b/>
          <w:bCs/>
          <w:lang w:eastAsia="zh-CN"/>
        </w:rPr>
      </w:pPr>
    </w:p>
    <w:p>
      <w:pPr>
        <w:ind w:firstLine="420"/>
        <w:rPr>
          <w:rFonts w:ascii="宋体" w:eastAsia="宋体" w:hAnsi="宋体"/>
          <w:b/>
          <w:bCs/>
          <w:szCs w:val="20"/>
          <w:lang w:eastAsia="zh-CN"/>
        </w:rPr>
      </w:pPr>
    </w:p>
    <w:p>
      <w:pPr>
        <w:widowControl w:val="0"/>
        <w:spacing w:line="360" w:lineRule="auto"/>
        <w:jc w:val="both"/>
        <w:rPr>
          <w:rFonts w:ascii="宋体" w:eastAsia="宋体" w:hAnsi="宋体"/>
          <w:b/>
          <w:bCs/>
          <w:kern w:val="2"/>
          <w:szCs w:val="22"/>
          <w:lang w:eastAsia="zh-CN"/>
        </w:rPr>
      </w:pPr>
    </w:p>
    <w:p>
      <w:pPr>
        <w:rPr>
          <w:rFonts w:ascii="宋体" w:eastAsia="宋体" w:hAnsi="宋体"/>
          <w:b/>
          <w:bCs/>
          <w:lang w:eastAsia="zh-CN"/>
        </w:rPr>
      </w:pPr>
    </w:p>
    <w:p>
      <w:pPr>
        <w:ind w:firstLine="420"/>
        <w:rPr>
          <w:rFonts w:eastAsia="宋体"/>
          <w:szCs w:val="20"/>
          <w:lang w:eastAsia="zh-CN"/>
        </w:rPr>
      </w:pPr>
    </w:p>
    <w:p>
      <w:pPr>
        <w:keepNext/>
        <w:keepLines/>
        <w:widowControl w:val="0"/>
        <w:spacing w:before="260" w:after="260"/>
        <w:jc w:val="center"/>
        <w:outlineLvl w:val="2"/>
        <w:rPr>
          <w:rFonts w:ascii="宋体" w:eastAsia="宋体" w:hAnsi="宋体"/>
          <w:b/>
          <w:kern w:val="2"/>
          <w:sz w:val="30"/>
          <w:szCs w:val="30"/>
          <w:lang w:eastAsia="zh-CN"/>
        </w:rPr>
      </w:pPr>
      <w:r>
        <w:rPr>
          <w:rFonts w:ascii="宋体" w:eastAsia="宋体" w:hAnsi="宋体" w:cstheme="minorBidi" w:hint="eastAsia"/>
          <w:b/>
          <w:kern w:val="2"/>
          <w:sz w:val="30"/>
          <w:szCs w:val="30"/>
          <w:lang w:eastAsia="zh-CN"/>
        </w:rPr>
        <w:t>九、服务技术要求偏离表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02"/>
        <w:gridCol w:w="1125"/>
        <w:gridCol w:w="2646"/>
        <w:gridCol w:w="2519"/>
        <w:gridCol w:w="1077"/>
        <w:gridCol w:w="787"/>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36"/>
          <w:jc w:val="center"/>
        </w:trPr>
        <w:tc>
          <w:tcPr>
            <w:tcW w:w="776" w:type="dxa"/>
            <w:tcBorders>
              <w:top w:val="single" w:sz="4" w:space="0" w:color="auto"/>
              <w:left w:val="single" w:sz="4" w:space="0" w:color="auto"/>
              <w:bottom w:val="single" w:sz="4" w:space="0" w:color="auto"/>
              <w:right w:val="single" w:sz="4" w:space="0" w:color="auto"/>
            </w:tcBorders>
            <w:vAlign w:val="center"/>
          </w:tcPr>
          <w:p>
            <w:pPr>
              <w:widowControl w:val="0"/>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序号</w:t>
            </w:r>
          </w:p>
        </w:tc>
        <w:tc>
          <w:tcPr>
            <w:tcW w:w="1266" w:type="dxa"/>
            <w:tcBorders>
              <w:top w:val="single" w:sz="4" w:space="0" w:color="auto"/>
              <w:left w:val="single" w:sz="4" w:space="0" w:color="auto"/>
              <w:bottom w:val="single" w:sz="4" w:space="0" w:color="auto"/>
              <w:right w:val="single" w:sz="4" w:space="0" w:color="auto"/>
            </w:tcBorders>
            <w:vAlign w:val="center"/>
          </w:tcPr>
          <w:p>
            <w:pPr>
              <w:widowControl w:val="0"/>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货物名称</w:t>
            </w:r>
          </w:p>
        </w:tc>
        <w:tc>
          <w:tcPr>
            <w:tcW w:w="3028" w:type="dxa"/>
            <w:tcBorders>
              <w:top w:val="single" w:sz="4" w:space="0" w:color="auto"/>
              <w:left w:val="single" w:sz="4" w:space="0" w:color="auto"/>
              <w:bottom w:val="single" w:sz="4" w:space="0" w:color="auto"/>
              <w:right w:val="single" w:sz="4" w:space="0" w:color="auto"/>
            </w:tcBorders>
            <w:vAlign w:val="center"/>
          </w:tcPr>
          <w:p>
            <w:pPr>
              <w:widowControl w:val="0"/>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招标技术要求</w:t>
            </w:r>
          </w:p>
        </w:tc>
        <w:tc>
          <w:tcPr>
            <w:tcW w:w="2881" w:type="dxa"/>
            <w:tcBorders>
              <w:top w:val="single" w:sz="4" w:space="0" w:color="auto"/>
              <w:left w:val="single" w:sz="4" w:space="0" w:color="auto"/>
              <w:bottom w:val="single" w:sz="4" w:space="0" w:color="auto"/>
              <w:right w:val="single" w:sz="4" w:space="0" w:color="auto"/>
            </w:tcBorders>
            <w:vAlign w:val="center"/>
          </w:tcPr>
          <w:p>
            <w:pPr>
              <w:widowControl w:val="0"/>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投标技术响应</w:t>
            </w:r>
          </w:p>
        </w:tc>
        <w:tc>
          <w:tcPr>
            <w:tcW w:w="1210" w:type="dxa"/>
            <w:tcBorders>
              <w:top w:val="single" w:sz="4" w:space="0" w:color="auto"/>
              <w:left w:val="single" w:sz="4" w:space="0" w:color="auto"/>
              <w:bottom w:val="single" w:sz="4" w:space="0" w:color="auto"/>
              <w:right w:val="single" w:sz="4" w:space="0" w:color="auto"/>
            </w:tcBorders>
            <w:vAlign w:val="center"/>
          </w:tcPr>
          <w:p>
            <w:pPr>
              <w:widowControl w:val="0"/>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偏离情况</w:t>
            </w:r>
          </w:p>
        </w:tc>
        <w:tc>
          <w:tcPr>
            <w:tcW w:w="874" w:type="dxa"/>
            <w:tcBorders>
              <w:top w:val="single" w:sz="4" w:space="0" w:color="auto"/>
              <w:left w:val="single" w:sz="4" w:space="0" w:color="auto"/>
              <w:bottom w:val="single" w:sz="4" w:space="0" w:color="auto"/>
              <w:right w:val="single" w:sz="4" w:space="0" w:color="auto"/>
            </w:tcBorders>
            <w:vAlign w:val="center"/>
          </w:tcPr>
          <w:p>
            <w:pPr>
              <w:widowControl w:val="0"/>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说明</w:t>
            </w:r>
          </w:p>
        </w:tc>
      </w:tr>
      <w:tr>
        <w:tblPrEx>
          <w:tblW w:w="5000" w:type="pct"/>
          <w:jc w:val="center"/>
          <w:tblLayout w:type="fixed"/>
          <w:tblCellMar>
            <w:top w:w="0" w:type="dxa"/>
            <w:left w:w="108" w:type="dxa"/>
            <w:bottom w:w="0" w:type="dxa"/>
            <w:right w:w="108" w:type="dxa"/>
          </w:tblCellMar>
        </w:tblPrEx>
        <w:trPr>
          <w:trHeight w:val="119"/>
          <w:jc w:val="center"/>
        </w:trPr>
        <w:tc>
          <w:tcPr>
            <w:tcW w:w="776" w:type="dxa"/>
            <w:vMerge w:val="restart"/>
            <w:tcBorders>
              <w:top w:val="single" w:sz="4" w:space="0" w:color="auto"/>
              <w:left w:val="single" w:sz="4" w:space="0" w:color="auto"/>
              <w:bottom w:val="single" w:sz="4" w:space="0" w:color="auto"/>
              <w:right w:val="single" w:sz="4" w:space="0" w:color="auto"/>
            </w:tcBorders>
            <w:vAlign w:val="center"/>
          </w:tcPr>
          <w:p>
            <w:pPr>
              <w:widowControl w:val="0"/>
              <w:jc w:val="both"/>
              <w:rPr>
                <w:rFonts w:ascii="宋体" w:eastAsia="宋体" w:hAnsi="宋体"/>
                <w:kern w:val="2"/>
                <w:sz w:val="21"/>
                <w:szCs w:val="22"/>
                <w:lang w:eastAsia="zh-CN"/>
              </w:rPr>
            </w:pPr>
            <w:r>
              <w:rPr>
                <w:rFonts w:ascii="宋体" w:eastAsia="宋体" w:hAnsi="宋体" w:cstheme="minorBidi"/>
                <w:kern w:val="2"/>
                <w:sz w:val="21"/>
                <w:szCs w:val="22"/>
                <w:lang w:eastAsia="zh-CN"/>
              </w:rPr>
              <w:t>1</w:t>
            </w:r>
          </w:p>
        </w:tc>
        <w:tc>
          <w:tcPr>
            <w:tcW w:w="1266" w:type="dxa"/>
            <w:vMerge w:val="restart"/>
            <w:tcBorders>
              <w:top w:val="single" w:sz="4" w:space="0" w:color="auto"/>
              <w:left w:val="single" w:sz="4" w:space="0" w:color="auto"/>
              <w:bottom w:val="single" w:sz="4" w:space="0" w:color="auto"/>
              <w:right w:val="single" w:sz="4" w:space="0" w:color="auto"/>
            </w:tcBorders>
            <w:vAlign w:val="center"/>
          </w:tcPr>
          <w:p>
            <w:pPr>
              <w:widowControl w:val="0"/>
              <w:jc w:val="both"/>
              <w:rPr>
                <w:rFonts w:ascii="宋体" w:eastAsia="宋体" w:hAnsi="宋体"/>
                <w:kern w:val="2"/>
                <w:sz w:val="21"/>
                <w:szCs w:val="22"/>
                <w:lang w:eastAsia="zh-CN"/>
              </w:rPr>
            </w:pPr>
          </w:p>
        </w:tc>
        <w:tc>
          <w:tcPr>
            <w:tcW w:w="3028" w:type="dxa"/>
            <w:tcBorders>
              <w:top w:val="single" w:sz="4" w:space="0" w:color="auto"/>
              <w:left w:val="single" w:sz="4" w:space="0" w:color="auto"/>
              <w:bottom w:val="single" w:sz="4" w:space="0" w:color="auto"/>
              <w:right w:val="single" w:sz="4" w:space="0" w:color="auto"/>
            </w:tcBorders>
          </w:tcPr>
          <w:p>
            <w:pPr>
              <w:widowControl w:val="0"/>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w:t>
            </w:r>
          </w:p>
        </w:tc>
        <w:tc>
          <w:tcPr>
            <w:tcW w:w="2881" w:type="dxa"/>
            <w:tcBorders>
              <w:top w:val="single" w:sz="4" w:space="0" w:color="auto"/>
              <w:left w:val="single" w:sz="4" w:space="0" w:color="auto"/>
              <w:bottom w:val="single" w:sz="4" w:space="0" w:color="auto"/>
              <w:right w:val="single" w:sz="4" w:space="0" w:color="auto"/>
            </w:tcBorders>
          </w:tcPr>
          <w:p>
            <w:pPr>
              <w:widowControl w:val="0"/>
              <w:jc w:val="both"/>
              <w:rPr>
                <w:rFonts w:ascii="宋体" w:eastAsia="宋体" w:hAnsi="宋体"/>
                <w:kern w:val="2"/>
                <w:sz w:val="21"/>
                <w:szCs w:val="22"/>
                <w:lang w:eastAsia="zh-CN"/>
              </w:rPr>
            </w:pPr>
          </w:p>
        </w:tc>
        <w:tc>
          <w:tcPr>
            <w:tcW w:w="1210" w:type="dxa"/>
            <w:tcBorders>
              <w:top w:val="single" w:sz="4" w:space="0" w:color="auto"/>
              <w:left w:val="single" w:sz="4" w:space="0" w:color="auto"/>
              <w:bottom w:val="single" w:sz="4" w:space="0" w:color="auto"/>
              <w:right w:val="single" w:sz="4" w:space="0" w:color="auto"/>
            </w:tcBorders>
          </w:tcPr>
          <w:p>
            <w:pPr>
              <w:widowControl w:val="0"/>
              <w:jc w:val="both"/>
              <w:rPr>
                <w:rFonts w:ascii="宋体" w:eastAsia="宋体" w:hAnsi="宋体"/>
                <w:kern w:val="2"/>
                <w:sz w:val="21"/>
                <w:szCs w:val="22"/>
                <w:lang w:eastAsia="zh-CN"/>
              </w:rPr>
            </w:pPr>
          </w:p>
        </w:tc>
        <w:tc>
          <w:tcPr>
            <w:tcW w:w="874" w:type="dxa"/>
            <w:tcBorders>
              <w:top w:val="single" w:sz="4" w:space="0" w:color="auto"/>
              <w:left w:val="single" w:sz="4" w:space="0" w:color="auto"/>
              <w:bottom w:val="single" w:sz="4" w:space="0" w:color="auto"/>
              <w:right w:val="single" w:sz="4" w:space="0" w:color="auto"/>
            </w:tcBorders>
          </w:tcPr>
          <w:p>
            <w:pPr>
              <w:widowControl w:val="0"/>
              <w:jc w:val="both"/>
              <w:rPr>
                <w:rFonts w:ascii="宋体" w:eastAsia="宋体" w:hAnsi="宋体"/>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119"/>
          <w:jc w:val="center"/>
        </w:trPr>
        <w:tc>
          <w:tcPr>
            <w:tcW w:w="776" w:type="dxa"/>
            <w:vMerge/>
            <w:tcBorders>
              <w:top w:val="single" w:sz="4" w:space="0" w:color="auto"/>
              <w:left w:val="single" w:sz="4" w:space="0" w:color="auto"/>
              <w:bottom w:val="single" w:sz="4" w:space="0" w:color="auto"/>
              <w:right w:val="single" w:sz="4" w:space="0" w:color="auto"/>
            </w:tcBorders>
            <w:vAlign w:val="center"/>
          </w:tcPr>
          <w:p>
            <w:pPr>
              <w:rPr>
                <w:rFonts w:ascii="宋体" w:eastAsia="宋体" w:hAnsi="宋体"/>
                <w:kern w:val="2"/>
                <w:sz w:val="21"/>
                <w:szCs w:val="22"/>
                <w:lang w:eastAsia="zh-CN"/>
              </w:rPr>
            </w:pPr>
          </w:p>
        </w:tc>
        <w:tc>
          <w:tcPr>
            <w:tcW w:w="1266" w:type="dxa"/>
            <w:vMerge/>
            <w:tcBorders>
              <w:top w:val="single" w:sz="4" w:space="0" w:color="auto"/>
              <w:left w:val="single" w:sz="4" w:space="0" w:color="auto"/>
              <w:bottom w:val="single" w:sz="4" w:space="0" w:color="auto"/>
              <w:right w:val="single" w:sz="4" w:space="0" w:color="auto"/>
            </w:tcBorders>
            <w:vAlign w:val="center"/>
          </w:tcPr>
          <w:p>
            <w:pPr>
              <w:rPr>
                <w:rFonts w:ascii="宋体" w:eastAsia="宋体" w:hAnsi="宋体"/>
                <w:kern w:val="2"/>
                <w:sz w:val="21"/>
                <w:szCs w:val="22"/>
                <w:lang w:eastAsia="zh-CN"/>
              </w:rPr>
            </w:pPr>
          </w:p>
        </w:tc>
        <w:tc>
          <w:tcPr>
            <w:tcW w:w="3028" w:type="dxa"/>
            <w:tcBorders>
              <w:top w:val="single" w:sz="4" w:space="0" w:color="auto"/>
              <w:left w:val="single" w:sz="4" w:space="0" w:color="auto"/>
              <w:bottom w:val="single" w:sz="4" w:space="0" w:color="auto"/>
              <w:right w:val="single" w:sz="4" w:space="0" w:color="auto"/>
            </w:tcBorders>
          </w:tcPr>
          <w:p>
            <w:pPr>
              <w:widowControl w:val="0"/>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w:t>
            </w:r>
          </w:p>
        </w:tc>
        <w:tc>
          <w:tcPr>
            <w:tcW w:w="2881" w:type="dxa"/>
            <w:tcBorders>
              <w:top w:val="single" w:sz="4" w:space="0" w:color="auto"/>
              <w:left w:val="single" w:sz="4" w:space="0" w:color="auto"/>
              <w:bottom w:val="single" w:sz="4" w:space="0" w:color="auto"/>
              <w:right w:val="single" w:sz="4" w:space="0" w:color="auto"/>
            </w:tcBorders>
          </w:tcPr>
          <w:p>
            <w:pPr>
              <w:widowControl w:val="0"/>
              <w:jc w:val="both"/>
              <w:rPr>
                <w:rFonts w:ascii="宋体" w:eastAsia="宋体" w:hAnsi="宋体"/>
                <w:kern w:val="2"/>
                <w:sz w:val="21"/>
                <w:szCs w:val="22"/>
                <w:lang w:eastAsia="zh-CN"/>
              </w:rPr>
            </w:pPr>
          </w:p>
        </w:tc>
        <w:tc>
          <w:tcPr>
            <w:tcW w:w="1210" w:type="dxa"/>
            <w:tcBorders>
              <w:top w:val="single" w:sz="4" w:space="0" w:color="auto"/>
              <w:left w:val="single" w:sz="4" w:space="0" w:color="auto"/>
              <w:bottom w:val="single" w:sz="4" w:space="0" w:color="auto"/>
              <w:right w:val="single" w:sz="4" w:space="0" w:color="auto"/>
            </w:tcBorders>
          </w:tcPr>
          <w:p>
            <w:pPr>
              <w:widowControl w:val="0"/>
              <w:jc w:val="both"/>
              <w:rPr>
                <w:rFonts w:ascii="宋体" w:eastAsia="宋体" w:hAnsi="宋体"/>
                <w:kern w:val="2"/>
                <w:sz w:val="21"/>
                <w:szCs w:val="22"/>
                <w:lang w:eastAsia="zh-CN"/>
              </w:rPr>
            </w:pPr>
          </w:p>
        </w:tc>
        <w:tc>
          <w:tcPr>
            <w:tcW w:w="874" w:type="dxa"/>
            <w:tcBorders>
              <w:top w:val="single" w:sz="4" w:space="0" w:color="auto"/>
              <w:left w:val="single" w:sz="4" w:space="0" w:color="auto"/>
              <w:bottom w:val="single" w:sz="4" w:space="0" w:color="auto"/>
              <w:right w:val="single" w:sz="4" w:space="0" w:color="auto"/>
            </w:tcBorders>
          </w:tcPr>
          <w:p>
            <w:pPr>
              <w:widowControl w:val="0"/>
              <w:jc w:val="both"/>
              <w:rPr>
                <w:rFonts w:ascii="宋体" w:eastAsia="宋体" w:hAnsi="宋体"/>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119"/>
          <w:jc w:val="center"/>
        </w:trPr>
        <w:tc>
          <w:tcPr>
            <w:tcW w:w="776" w:type="dxa"/>
            <w:vMerge/>
            <w:tcBorders>
              <w:top w:val="single" w:sz="4" w:space="0" w:color="auto"/>
              <w:left w:val="single" w:sz="4" w:space="0" w:color="auto"/>
              <w:bottom w:val="single" w:sz="4" w:space="0" w:color="auto"/>
              <w:right w:val="single" w:sz="4" w:space="0" w:color="auto"/>
            </w:tcBorders>
            <w:vAlign w:val="center"/>
          </w:tcPr>
          <w:p>
            <w:pPr>
              <w:rPr>
                <w:rFonts w:ascii="宋体" w:eastAsia="宋体" w:hAnsi="宋体"/>
                <w:kern w:val="2"/>
                <w:sz w:val="21"/>
                <w:szCs w:val="22"/>
                <w:lang w:eastAsia="zh-CN"/>
              </w:rPr>
            </w:pPr>
          </w:p>
        </w:tc>
        <w:tc>
          <w:tcPr>
            <w:tcW w:w="1266" w:type="dxa"/>
            <w:vMerge/>
            <w:tcBorders>
              <w:top w:val="single" w:sz="4" w:space="0" w:color="auto"/>
              <w:left w:val="single" w:sz="4" w:space="0" w:color="auto"/>
              <w:bottom w:val="single" w:sz="4" w:space="0" w:color="auto"/>
              <w:right w:val="single" w:sz="4" w:space="0" w:color="auto"/>
            </w:tcBorders>
            <w:vAlign w:val="center"/>
          </w:tcPr>
          <w:p>
            <w:pPr>
              <w:rPr>
                <w:rFonts w:ascii="宋体" w:eastAsia="宋体" w:hAnsi="宋体"/>
                <w:kern w:val="2"/>
                <w:sz w:val="21"/>
                <w:szCs w:val="22"/>
                <w:lang w:eastAsia="zh-CN"/>
              </w:rPr>
            </w:pPr>
          </w:p>
        </w:tc>
        <w:tc>
          <w:tcPr>
            <w:tcW w:w="3028" w:type="dxa"/>
            <w:tcBorders>
              <w:top w:val="single" w:sz="4" w:space="0" w:color="auto"/>
              <w:left w:val="single" w:sz="4" w:space="0" w:color="auto"/>
              <w:bottom w:val="single" w:sz="4" w:space="0" w:color="auto"/>
              <w:right w:val="single" w:sz="4" w:space="0" w:color="auto"/>
            </w:tcBorders>
          </w:tcPr>
          <w:p>
            <w:pPr>
              <w:widowControl w:val="0"/>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w:t>
            </w:r>
          </w:p>
        </w:tc>
        <w:tc>
          <w:tcPr>
            <w:tcW w:w="2881" w:type="dxa"/>
            <w:tcBorders>
              <w:top w:val="single" w:sz="4" w:space="0" w:color="auto"/>
              <w:left w:val="single" w:sz="4" w:space="0" w:color="auto"/>
              <w:bottom w:val="single" w:sz="4" w:space="0" w:color="auto"/>
              <w:right w:val="single" w:sz="4" w:space="0" w:color="auto"/>
            </w:tcBorders>
          </w:tcPr>
          <w:p>
            <w:pPr>
              <w:widowControl w:val="0"/>
              <w:jc w:val="both"/>
              <w:rPr>
                <w:rFonts w:ascii="宋体" w:eastAsia="宋体" w:hAnsi="宋体"/>
                <w:kern w:val="2"/>
                <w:sz w:val="21"/>
                <w:szCs w:val="22"/>
                <w:lang w:eastAsia="zh-CN"/>
              </w:rPr>
            </w:pPr>
          </w:p>
        </w:tc>
        <w:tc>
          <w:tcPr>
            <w:tcW w:w="1210" w:type="dxa"/>
            <w:tcBorders>
              <w:top w:val="single" w:sz="4" w:space="0" w:color="auto"/>
              <w:left w:val="single" w:sz="4" w:space="0" w:color="auto"/>
              <w:bottom w:val="single" w:sz="4" w:space="0" w:color="auto"/>
              <w:right w:val="single" w:sz="4" w:space="0" w:color="auto"/>
            </w:tcBorders>
          </w:tcPr>
          <w:p>
            <w:pPr>
              <w:widowControl w:val="0"/>
              <w:jc w:val="both"/>
              <w:rPr>
                <w:rFonts w:ascii="宋体" w:eastAsia="宋体" w:hAnsi="宋体"/>
                <w:kern w:val="2"/>
                <w:sz w:val="21"/>
                <w:szCs w:val="22"/>
                <w:lang w:eastAsia="zh-CN"/>
              </w:rPr>
            </w:pPr>
          </w:p>
        </w:tc>
        <w:tc>
          <w:tcPr>
            <w:tcW w:w="874" w:type="dxa"/>
            <w:tcBorders>
              <w:top w:val="single" w:sz="4" w:space="0" w:color="auto"/>
              <w:left w:val="single" w:sz="4" w:space="0" w:color="auto"/>
              <w:bottom w:val="single" w:sz="4" w:space="0" w:color="auto"/>
              <w:right w:val="single" w:sz="4" w:space="0" w:color="auto"/>
            </w:tcBorders>
          </w:tcPr>
          <w:p>
            <w:pPr>
              <w:widowControl w:val="0"/>
              <w:jc w:val="both"/>
              <w:rPr>
                <w:rFonts w:ascii="宋体" w:eastAsia="宋体" w:hAnsi="宋体"/>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122"/>
          <w:jc w:val="center"/>
        </w:trPr>
        <w:tc>
          <w:tcPr>
            <w:tcW w:w="776" w:type="dxa"/>
            <w:vMerge/>
            <w:tcBorders>
              <w:top w:val="single" w:sz="4" w:space="0" w:color="auto"/>
              <w:left w:val="single" w:sz="4" w:space="0" w:color="auto"/>
              <w:bottom w:val="single" w:sz="4" w:space="0" w:color="auto"/>
              <w:right w:val="single" w:sz="4" w:space="0" w:color="auto"/>
            </w:tcBorders>
            <w:vAlign w:val="center"/>
          </w:tcPr>
          <w:p>
            <w:pPr>
              <w:rPr>
                <w:rFonts w:ascii="宋体" w:eastAsia="宋体" w:hAnsi="宋体"/>
                <w:kern w:val="2"/>
                <w:sz w:val="21"/>
                <w:szCs w:val="22"/>
                <w:lang w:eastAsia="zh-CN"/>
              </w:rPr>
            </w:pPr>
          </w:p>
        </w:tc>
        <w:tc>
          <w:tcPr>
            <w:tcW w:w="1266" w:type="dxa"/>
            <w:vMerge/>
            <w:tcBorders>
              <w:top w:val="single" w:sz="4" w:space="0" w:color="auto"/>
              <w:left w:val="single" w:sz="4" w:space="0" w:color="auto"/>
              <w:bottom w:val="single" w:sz="4" w:space="0" w:color="auto"/>
              <w:right w:val="single" w:sz="4" w:space="0" w:color="auto"/>
            </w:tcBorders>
            <w:vAlign w:val="center"/>
          </w:tcPr>
          <w:p>
            <w:pPr>
              <w:rPr>
                <w:rFonts w:ascii="宋体" w:eastAsia="宋体" w:hAnsi="宋体"/>
                <w:kern w:val="2"/>
                <w:sz w:val="21"/>
                <w:szCs w:val="22"/>
                <w:lang w:eastAsia="zh-CN"/>
              </w:rPr>
            </w:pPr>
          </w:p>
        </w:tc>
        <w:tc>
          <w:tcPr>
            <w:tcW w:w="3028" w:type="dxa"/>
            <w:tcBorders>
              <w:top w:val="single" w:sz="4" w:space="0" w:color="auto"/>
              <w:left w:val="single" w:sz="4" w:space="0" w:color="auto"/>
              <w:bottom w:val="single" w:sz="4" w:space="0" w:color="auto"/>
              <w:right w:val="single" w:sz="4" w:space="0" w:color="auto"/>
            </w:tcBorders>
          </w:tcPr>
          <w:p>
            <w:pPr>
              <w:widowControl w:val="0"/>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w:t>
            </w:r>
          </w:p>
        </w:tc>
        <w:tc>
          <w:tcPr>
            <w:tcW w:w="2881" w:type="dxa"/>
            <w:tcBorders>
              <w:top w:val="single" w:sz="4" w:space="0" w:color="auto"/>
              <w:left w:val="single" w:sz="4" w:space="0" w:color="auto"/>
              <w:bottom w:val="single" w:sz="4" w:space="0" w:color="auto"/>
              <w:right w:val="single" w:sz="4" w:space="0" w:color="auto"/>
            </w:tcBorders>
          </w:tcPr>
          <w:p>
            <w:pPr>
              <w:widowControl w:val="0"/>
              <w:jc w:val="both"/>
              <w:rPr>
                <w:rFonts w:ascii="宋体" w:eastAsia="宋体" w:hAnsi="宋体"/>
                <w:kern w:val="2"/>
                <w:sz w:val="21"/>
                <w:szCs w:val="22"/>
                <w:lang w:eastAsia="zh-CN"/>
              </w:rPr>
            </w:pPr>
          </w:p>
        </w:tc>
        <w:tc>
          <w:tcPr>
            <w:tcW w:w="1210" w:type="dxa"/>
            <w:tcBorders>
              <w:top w:val="single" w:sz="4" w:space="0" w:color="auto"/>
              <w:left w:val="single" w:sz="4" w:space="0" w:color="auto"/>
              <w:bottom w:val="single" w:sz="4" w:space="0" w:color="auto"/>
              <w:right w:val="single" w:sz="4" w:space="0" w:color="auto"/>
            </w:tcBorders>
          </w:tcPr>
          <w:p>
            <w:pPr>
              <w:widowControl w:val="0"/>
              <w:jc w:val="both"/>
              <w:rPr>
                <w:rFonts w:ascii="宋体" w:eastAsia="宋体" w:hAnsi="宋体"/>
                <w:kern w:val="2"/>
                <w:sz w:val="21"/>
                <w:szCs w:val="22"/>
                <w:lang w:eastAsia="zh-CN"/>
              </w:rPr>
            </w:pPr>
          </w:p>
        </w:tc>
        <w:tc>
          <w:tcPr>
            <w:tcW w:w="874" w:type="dxa"/>
            <w:tcBorders>
              <w:top w:val="single" w:sz="4" w:space="0" w:color="auto"/>
              <w:left w:val="single" w:sz="4" w:space="0" w:color="auto"/>
              <w:bottom w:val="single" w:sz="4" w:space="0" w:color="auto"/>
              <w:right w:val="single" w:sz="4" w:space="0" w:color="auto"/>
            </w:tcBorders>
          </w:tcPr>
          <w:p>
            <w:pPr>
              <w:widowControl w:val="0"/>
              <w:jc w:val="both"/>
              <w:rPr>
                <w:rFonts w:ascii="宋体" w:eastAsia="宋体" w:hAnsi="宋体"/>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122"/>
          <w:jc w:val="center"/>
        </w:trPr>
        <w:tc>
          <w:tcPr>
            <w:tcW w:w="776" w:type="dxa"/>
            <w:vMerge w:val="restart"/>
            <w:tcBorders>
              <w:top w:val="single" w:sz="4" w:space="0" w:color="auto"/>
              <w:left w:val="single" w:sz="4" w:space="0" w:color="auto"/>
              <w:bottom w:val="single" w:sz="4" w:space="0" w:color="auto"/>
              <w:right w:val="single" w:sz="4" w:space="0" w:color="auto"/>
            </w:tcBorders>
            <w:vAlign w:val="center"/>
          </w:tcPr>
          <w:p>
            <w:pPr>
              <w:widowControl w:val="0"/>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w:t>
            </w:r>
          </w:p>
        </w:tc>
        <w:tc>
          <w:tcPr>
            <w:tcW w:w="1266" w:type="dxa"/>
            <w:vMerge w:val="restart"/>
            <w:tcBorders>
              <w:top w:val="single" w:sz="4" w:space="0" w:color="auto"/>
              <w:left w:val="single" w:sz="4" w:space="0" w:color="auto"/>
              <w:bottom w:val="single" w:sz="4" w:space="0" w:color="auto"/>
              <w:right w:val="single" w:sz="4" w:space="0" w:color="auto"/>
            </w:tcBorders>
          </w:tcPr>
          <w:p>
            <w:pPr>
              <w:widowControl w:val="0"/>
              <w:jc w:val="both"/>
              <w:rPr>
                <w:rFonts w:ascii="宋体" w:eastAsia="宋体" w:hAnsi="宋体"/>
                <w:kern w:val="2"/>
                <w:sz w:val="21"/>
                <w:szCs w:val="22"/>
                <w:lang w:eastAsia="zh-CN"/>
              </w:rPr>
            </w:pPr>
          </w:p>
        </w:tc>
        <w:tc>
          <w:tcPr>
            <w:tcW w:w="3028" w:type="dxa"/>
            <w:tcBorders>
              <w:top w:val="single" w:sz="4" w:space="0" w:color="auto"/>
              <w:left w:val="single" w:sz="4" w:space="0" w:color="auto"/>
              <w:bottom w:val="single" w:sz="4" w:space="0" w:color="auto"/>
              <w:right w:val="single" w:sz="4" w:space="0" w:color="auto"/>
            </w:tcBorders>
          </w:tcPr>
          <w:p>
            <w:pPr>
              <w:widowControl w:val="0"/>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w:t>
            </w:r>
          </w:p>
        </w:tc>
        <w:tc>
          <w:tcPr>
            <w:tcW w:w="2881" w:type="dxa"/>
            <w:tcBorders>
              <w:top w:val="single" w:sz="4" w:space="0" w:color="auto"/>
              <w:left w:val="single" w:sz="4" w:space="0" w:color="auto"/>
              <w:bottom w:val="single" w:sz="4" w:space="0" w:color="auto"/>
              <w:right w:val="single" w:sz="4" w:space="0" w:color="auto"/>
            </w:tcBorders>
          </w:tcPr>
          <w:p>
            <w:pPr>
              <w:widowControl w:val="0"/>
              <w:jc w:val="both"/>
              <w:rPr>
                <w:rFonts w:ascii="宋体" w:eastAsia="宋体" w:hAnsi="宋体"/>
                <w:kern w:val="2"/>
                <w:sz w:val="21"/>
                <w:szCs w:val="22"/>
                <w:lang w:eastAsia="zh-CN"/>
              </w:rPr>
            </w:pPr>
          </w:p>
        </w:tc>
        <w:tc>
          <w:tcPr>
            <w:tcW w:w="1210" w:type="dxa"/>
            <w:tcBorders>
              <w:top w:val="single" w:sz="4" w:space="0" w:color="auto"/>
              <w:left w:val="single" w:sz="4" w:space="0" w:color="auto"/>
              <w:bottom w:val="single" w:sz="4" w:space="0" w:color="auto"/>
              <w:right w:val="single" w:sz="4" w:space="0" w:color="auto"/>
            </w:tcBorders>
          </w:tcPr>
          <w:p>
            <w:pPr>
              <w:widowControl w:val="0"/>
              <w:jc w:val="both"/>
              <w:rPr>
                <w:rFonts w:ascii="宋体" w:eastAsia="宋体" w:hAnsi="宋体"/>
                <w:kern w:val="2"/>
                <w:sz w:val="21"/>
                <w:szCs w:val="22"/>
                <w:lang w:eastAsia="zh-CN"/>
              </w:rPr>
            </w:pPr>
          </w:p>
        </w:tc>
        <w:tc>
          <w:tcPr>
            <w:tcW w:w="874" w:type="dxa"/>
            <w:tcBorders>
              <w:top w:val="single" w:sz="4" w:space="0" w:color="auto"/>
              <w:left w:val="single" w:sz="4" w:space="0" w:color="auto"/>
              <w:bottom w:val="single" w:sz="4" w:space="0" w:color="auto"/>
              <w:right w:val="single" w:sz="4" w:space="0" w:color="auto"/>
            </w:tcBorders>
          </w:tcPr>
          <w:p>
            <w:pPr>
              <w:widowControl w:val="0"/>
              <w:jc w:val="both"/>
              <w:rPr>
                <w:rFonts w:ascii="宋体" w:eastAsia="宋体" w:hAnsi="宋体"/>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122"/>
          <w:jc w:val="center"/>
        </w:trPr>
        <w:tc>
          <w:tcPr>
            <w:tcW w:w="776" w:type="dxa"/>
            <w:vMerge/>
            <w:tcBorders>
              <w:top w:val="single" w:sz="4" w:space="0" w:color="auto"/>
              <w:left w:val="single" w:sz="4" w:space="0" w:color="auto"/>
              <w:bottom w:val="single" w:sz="4" w:space="0" w:color="auto"/>
              <w:right w:val="single" w:sz="4" w:space="0" w:color="auto"/>
            </w:tcBorders>
            <w:vAlign w:val="center"/>
          </w:tcPr>
          <w:p>
            <w:pPr>
              <w:rPr>
                <w:rFonts w:ascii="宋体" w:eastAsia="宋体" w:hAnsi="宋体"/>
                <w:kern w:val="2"/>
                <w:sz w:val="21"/>
                <w:szCs w:val="22"/>
                <w:lang w:eastAsia="zh-CN"/>
              </w:rPr>
            </w:pPr>
          </w:p>
        </w:tc>
        <w:tc>
          <w:tcPr>
            <w:tcW w:w="1266" w:type="dxa"/>
            <w:vMerge/>
            <w:tcBorders>
              <w:top w:val="single" w:sz="4" w:space="0" w:color="auto"/>
              <w:left w:val="single" w:sz="4" w:space="0" w:color="auto"/>
              <w:bottom w:val="single" w:sz="4" w:space="0" w:color="auto"/>
              <w:right w:val="single" w:sz="4" w:space="0" w:color="auto"/>
            </w:tcBorders>
            <w:vAlign w:val="center"/>
          </w:tcPr>
          <w:p>
            <w:pPr>
              <w:rPr>
                <w:rFonts w:ascii="宋体" w:eastAsia="宋体" w:hAnsi="宋体"/>
                <w:kern w:val="2"/>
                <w:sz w:val="21"/>
                <w:szCs w:val="22"/>
                <w:lang w:eastAsia="zh-CN"/>
              </w:rPr>
            </w:pPr>
          </w:p>
        </w:tc>
        <w:tc>
          <w:tcPr>
            <w:tcW w:w="3028" w:type="dxa"/>
            <w:tcBorders>
              <w:top w:val="single" w:sz="4" w:space="0" w:color="auto"/>
              <w:left w:val="single" w:sz="4" w:space="0" w:color="auto"/>
              <w:bottom w:val="single" w:sz="4" w:space="0" w:color="auto"/>
              <w:right w:val="single" w:sz="4" w:space="0" w:color="auto"/>
            </w:tcBorders>
          </w:tcPr>
          <w:p>
            <w:pPr>
              <w:widowControl w:val="0"/>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w:t>
            </w:r>
          </w:p>
        </w:tc>
        <w:tc>
          <w:tcPr>
            <w:tcW w:w="2881" w:type="dxa"/>
            <w:tcBorders>
              <w:top w:val="single" w:sz="4" w:space="0" w:color="auto"/>
              <w:left w:val="single" w:sz="4" w:space="0" w:color="auto"/>
              <w:bottom w:val="single" w:sz="4" w:space="0" w:color="auto"/>
              <w:right w:val="single" w:sz="4" w:space="0" w:color="auto"/>
            </w:tcBorders>
          </w:tcPr>
          <w:p>
            <w:pPr>
              <w:widowControl w:val="0"/>
              <w:jc w:val="both"/>
              <w:rPr>
                <w:rFonts w:ascii="宋体" w:eastAsia="宋体" w:hAnsi="宋体"/>
                <w:kern w:val="2"/>
                <w:sz w:val="21"/>
                <w:szCs w:val="22"/>
                <w:lang w:eastAsia="zh-CN"/>
              </w:rPr>
            </w:pPr>
          </w:p>
        </w:tc>
        <w:tc>
          <w:tcPr>
            <w:tcW w:w="1210" w:type="dxa"/>
            <w:tcBorders>
              <w:top w:val="single" w:sz="4" w:space="0" w:color="auto"/>
              <w:left w:val="single" w:sz="4" w:space="0" w:color="auto"/>
              <w:bottom w:val="single" w:sz="4" w:space="0" w:color="auto"/>
              <w:right w:val="single" w:sz="4" w:space="0" w:color="auto"/>
            </w:tcBorders>
          </w:tcPr>
          <w:p>
            <w:pPr>
              <w:widowControl w:val="0"/>
              <w:jc w:val="both"/>
              <w:rPr>
                <w:rFonts w:ascii="宋体" w:eastAsia="宋体" w:hAnsi="宋体"/>
                <w:kern w:val="2"/>
                <w:sz w:val="21"/>
                <w:szCs w:val="22"/>
                <w:lang w:eastAsia="zh-CN"/>
              </w:rPr>
            </w:pPr>
          </w:p>
        </w:tc>
        <w:tc>
          <w:tcPr>
            <w:tcW w:w="874" w:type="dxa"/>
            <w:tcBorders>
              <w:top w:val="single" w:sz="4" w:space="0" w:color="auto"/>
              <w:left w:val="single" w:sz="4" w:space="0" w:color="auto"/>
              <w:bottom w:val="single" w:sz="4" w:space="0" w:color="auto"/>
              <w:right w:val="single" w:sz="4" w:space="0" w:color="auto"/>
            </w:tcBorders>
          </w:tcPr>
          <w:p>
            <w:pPr>
              <w:widowControl w:val="0"/>
              <w:jc w:val="both"/>
              <w:rPr>
                <w:rFonts w:ascii="宋体" w:eastAsia="宋体" w:hAnsi="宋体"/>
                <w:kern w:val="2"/>
                <w:sz w:val="21"/>
                <w:szCs w:val="22"/>
                <w:lang w:eastAsia="zh-CN"/>
              </w:rPr>
            </w:pPr>
          </w:p>
        </w:tc>
      </w:tr>
    </w:tbl>
    <w:p>
      <w:pPr>
        <w:widowControl w:val="0"/>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填写说明：</w:t>
      </w:r>
    </w:p>
    <w:p>
      <w:pPr>
        <w:widowControl w:val="0"/>
        <w:jc w:val="both"/>
        <w:rPr>
          <w:rFonts w:ascii="宋体" w:eastAsia="宋体" w:hAnsi="宋体"/>
          <w:kern w:val="2"/>
          <w:sz w:val="21"/>
          <w:szCs w:val="22"/>
          <w:lang w:eastAsia="zh-CN"/>
        </w:rPr>
      </w:pPr>
      <w:r>
        <w:rPr>
          <w:rFonts w:ascii="宋体" w:eastAsia="宋体" w:hAnsi="宋体" w:cstheme="minorBidi"/>
          <w:kern w:val="2"/>
          <w:sz w:val="21"/>
          <w:szCs w:val="22"/>
          <w:lang w:eastAsia="zh-CN"/>
        </w:rPr>
        <w:t>1</w:t>
      </w:r>
      <w:r>
        <w:rPr>
          <w:rFonts w:ascii="宋体" w:eastAsia="宋体" w:hAnsi="宋体" w:cstheme="minorBidi" w:hint="eastAsia"/>
          <w:kern w:val="2"/>
          <w:sz w:val="21"/>
          <w:szCs w:val="22"/>
          <w:lang w:eastAsia="zh-CN"/>
        </w:rPr>
        <w:t>、技术要求偏离表的序号、货物名称、招标技术要求等栏目对应“用户需求书”中的“技术要求部分”章节相关内容。</w:t>
      </w:r>
    </w:p>
    <w:p>
      <w:pPr>
        <w:widowControl w:val="0"/>
        <w:jc w:val="both"/>
        <w:rPr>
          <w:rFonts w:ascii="宋体" w:eastAsia="宋体" w:hAnsi="宋体"/>
          <w:kern w:val="2"/>
          <w:sz w:val="21"/>
          <w:szCs w:val="22"/>
          <w:lang w:eastAsia="zh-CN"/>
        </w:rPr>
      </w:pPr>
      <w:r>
        <w:rPr>
          <w:rFonts w:ascii="宋体" w:eastAsia="宋体" w:hAnsi="宋体" w:cstheme="minorBidi"/>
          <w:kern w:val="2"/>
          <w:sz w:val="21"/>
          <w:szCs w:val="22"/>
          <w:lang w:eastAsia="zh-CN"/>
        </w:rPr>
        <w:t>2</w:t>
      </w:r>
      <w:r>
        <w:rPr>
          <w:rFonts w:ascii="宋体" w:eastAsia="宋体" w:hAnsi="宋体" w:cstheme="minorBidi" w:hint="eastAsia"/>
          <w:kern w:val="2"/>
          <w:sz w:val="21"/>
          <w:szCs w:val="22"/>
          <w:lang w:eastAsia="zh-CN"/>
        </w:rPr>
        <w:t>、“投标技术响应”一栏必须一一对照“招标技术要求”，详细填写投标人自身投标货物的具体参数，而不能不合理照搬照抄招标文件的技术要求，以体现具体响应情况。“投标技术响应”必须与所投产品客观实际保持一致，响应不实且情节严重的，经查实，将依法记入供应商诚信档案或受到行政处罚。</w:t>
      </w:r>
    </w:p>
    <w:p>
      <w:pPr>
        <w:widowControl w:val="0"/>
        <w:jc w:val="both"/>
        <w:rPr>
          <w:rFonts w:ascii="宋体" w:eastAsia="宋体" w:hAnsi="宋体"/>
          <w:kern w:val="2"/>
          <w:sz w:val="21"/>
          <w:szCs w:val="22"/>
          <w:lang w:eastAsia="zh-CN"/>
        </w:rPr>
      </w:pPr>
      <w:r>
        <w:rPr>
          <w:rFonts w:ascii="宋体" w:eastAsia="宋体" w:hAnsi="宋体" w:cstheme="minorBidi"/>
          <w:kern w:val="2"/>
          <w:sz w:val="21"/>
          <w:szCs w:val="22"/>
          <w:lang w:eastAsia="zh-CN"/>
        </w:rPr>
        <w:t>3</w:t>
      </w:r>
      <w:r>
        <w:rPr>
          <w:rFonts w:ascii="宋体" w:eastAsia="宋体" w:hAnsi="宋体" w:cstheme="minorBidi" w:hint="eastAsia"/>
          <w:kern w:val="2"/>
          <w:sz w:val="21"/>
          <w:szCs w:val="22"/>
          <w:lang w:eastAsia="zh-CN"/>
        </w:rPr>
        <w:t>、“偏离情况”一栏填写如实填写</w:t>
      </w:r>
      <w:r>
        <w:rPr>
          <w:rFonts w:ascii="宋体" w:eastAsia="宋体" w:hAnsi="宋体" w:cstheme="minorBidi" w:hint="eastAsia"/>
          <w:b/>
          <w:kern w:val="2"/>
          <w:sz w:val="21"/>
          <w:szCs w:val="22"/>
          <w:lang w:eastAsia="zh-CN"/>
        </w:rPr>
        <w:t>“正偏离”、“负偏离”或“无偏离”</w:t>
      </w:r>
      <w:r>
        <w:rPr>
          <w:rFonts w:ascii="宋体" w:eastAsia="宋体" w:hAnsi="宋体" w:cstheme="minorBidi" w:hint="eastAsia"/>
          <w:kern w:val="2"/>
          <w:sz w:val="21"/>
          <w:szCs w:val="22"/>
          <w:lang w:eastAsia="zh-CN"/>
        </w:rPr>
        <w:t>，其中：“正偏离”表示“投标响应优于招标技术要求”，“负偏离”表示“投标响应不满足招标技术要求”，“无偏离”表示“投标响应与招标技术要求一致”。“投标技术响应”对比“招标技术要求”存在响应不全（包括未响应整项招标技术要求或者未响应一项招标技术要求的部分内容），均视为“负偏离”。带★号条款为不可负偏离条款，不作为评分准则中的评分内容，如未响应或出现负偏离的，将做投标无效处理。“偏离情况”必须与所投产品客观实际保持一致，响应不实且情节严重的，经查实，将依法记入供应商诚信档案或受到行政处罚。</w:t>
      </w:r>
    </w:p>
    <w:p>
      <w:pPr>
        <w:widowControl w:val="0"/>
        <w:jc w:val="both"/>
        <w:rPr>
          <w:rFonts w:ascii="宋体" w:eastAsia="宋体" w:hAnsi="宋体"/>
          <w:kern w:val="2"/>
          <w:sz w:val="21"/>
          <w:szCs w:val="22"/>
          <w:lang w:eastAsia="zh-CN"/>
        </w:rPr>
      </w:pPr>
      <w:r>
        <w:rPr>
          <w:rFonts w:ascii="宋体" w:eastAsia="宋体" w:hAnsi="宋体" w:cstheme="minorBidi"/>
          <w:kern w:val="2"/>
          <w:sz w:val="21"/>
          <w:szCs w:val="22"/>
          <w:lang w:eastAsia="zh-CN"/>
        </w:rPr>
        <w:t>4</w:t>
      </w:r>
      <w:r>
        <w:rPr>
          <w:rFonts w:ascii="宋体" w:eastAsia="宋体" w:hAnsi="宋体" w:cstheme="minorBidi" w:hint="eastAsia"/>
          <w:kern w:val="2"/>
          <w:sz w:val="21"/>
          <w:szCs w:val="22"/>
          <w:lang w:eastAsia="zh-CN"/>
        </w:rPr>
        <w:t>、未要求提供证明资料的招标技术要求，可以不提供证明资料（如实响应即可）。</w:t>
      </w:r>
    </w:p>
    <w:p>
      <w:pPr>
        <w:widowControl w:val="0"/>
        <w:jc w:val="both"/>
        <w:rPr>
          <w:rFonts w:ascii="宋体" w:eastAsia="宋体" w:hAnsi="宋体"/>
          <w:kern w:val="2"/>
          <w:sz w:val="21"/>
          <w:szCs w:val="22"/>
          <w:lang w:eastAsia="zh-CN"/>
        </w:rPr>
      </w:pPr>
      <w:r>
        <w:rPr>
          <w:rFonts w:ascii="宋体" w:eastAsia="宋体" w:hAnsi="宋体" w:cstheme="minorBidi"/>
          <w:kern w:val="2"/>
          <w:sz w:val="21"/>
          <w:szCs w:val="22"/>
          <w:lang w:eastAsia="zh-CN"/>
        </w:rPr>
        <w:t>5</w:t>
      </w:r>
      <w:r>
        <w:rPr>
          <w:rFonts w:ascii="宋体" w:eastAsia="宋体" w:hAnsi="宋体" w:cstheme="minorBidi" w:hint="eastAsia"/>
          <w:kern w:val="2"/>
          <w:sz w:val="21"/>
          <w:szCs w:val="22"/>
          <w:lang w:eastAsia="zh-CN"/>
        </w:rPr>
        <w:t>、证明资料条款响应要求：要求提供证明资料（且已对证明资料的形式、内容作出明确要求）进行响应的条款，应当在“说明”一栏中列明是否提供了符合要求的证明资料，以及所提供证明资料在投标文件的所在节点（位置），以便评审；此类条款应严格依照要求的形式、内容提供证明资料，如未提供证明资料（或：证明资料的形式、内容等不符合要求；证明资料显示不符合招标技术要求；证明资料模糊不清无法判断或未显示是否满足招标技术要求），且投标人在“偏离情况”一栏响应为“正偏离”或“无偏离”的，经评审委员会认定，将判定为负偏离。</w:t>
      </w:r>
    </w:p>
    <w:p>
      <w:pPr>
        <w:widowControl w:val="0"/>
        <w:jc w:val="both"/>
        <w:rPr>
          <w:rFonts w:ascii="宋体" w:eastAsia="宋体" w:hAnsi="宋体"/>
          <w:kern w:val="2"/>
          <w:sz w:val="21"/>
          <w:szCs w:val="22"/>
          <w:lang w:eastAsia="zh-CN"/>
        </w:rPr>
      </w:pPr>
      <w:r>
        <w:rPr>
          <w:rFonts w:ascii="宋体" w:eastAsia="宋体" w:hAnsi="宋体" w:cstheme="minorBidi"/>
          <w:kern w:val="2"/>
          <w:sz w:val="21"/>
          <w:szCs w:val="22"/>
          <w:lang w:eastAsia="zh-CN"/>
        </w:rPr>
        <w:t>6</w:t>
      </w:r>
      <w:r>
        <w:rPr>
          <w:rFonts w:ascii="宋体" w:eastAsia="宋体" w:hAnsi="宋体" w:cstheme="minorBidi" w:hint="eastAsia"/>
          <w:kern w:val="2"/>
          <w:sz w:val="21"/>
          <w:szCs w:val="22"/>
          <w:lang w:eastAsia="zh-CN"/>
        </w:rPr>
        <w:t>、投标人提供的证明资料，均要求原件备查。</w:t>
      </w:r>
    </w:p>
    <w:p>
      <w:pPr>
        <w:widowControl w:val="0"/>
        <w:jc w:val="both"/>
        <w:rPr>
          <w:rFonts w:ascii="宋体" w:eastAsia="宋体" w:hAnsi="宋体"/>
          <w:kern w:val="2"/>
          <w:sz w:val="21"/>
          <w:szCs w:val="22"/>
          <w:lang w:eastAsia="zh-CN"/>
        </w:rPr>
      </w:pPr>
      <w:r>
        <w:rPr>
          <w:rFonts w:ascii="宋体" w:eastAsia="宋体" w:hAnsi="宋体" w:cstheme="minorBidi"/>
          <w:kern w:val="2"/>
          <w:sz w:val="21"/>
          <w:szCs w:val="22"/>
          <w:lang w:eastAsia="zh-CN"/>
        </w:rPr>
        <w:t>7</w:t>
      </w:r>
      <w:r>
        <w:rPr>
          <w:rFonts w:ascii="宋体" w:eastAsia="宋体" w:hAnsi="宋体" w:cstheme="minorBidi" w:hint="eastAsia"/>
          <w:kern w:val="2"/>
          <w:sz w:val="21"/>
          <w:szCs w:val="22"/>
          <w:lang w:eastAsia="zh-CN"/>
        </w:rPr>
        <w:t>、评审委员会有权对投标人是否存在虚假响应予以认定，并视情况经招标机构报主管部门进行处理；</w:t>
      </w:r>
    </w:p>
    <w:p>
      <w:pPr>
        <w:widowControl w:val="0"/>
        <w:jc w:val="both"/>
        <w:rPr>
          <w:rFonts w:ascii="宋体" w:eastAsia="宋体" w:hAnsi="宋体"/>
          <w:kern w:val="2"/>
          <w:sz w:val="21"/>
          <w:szCs w:val="22"/>
          <w:lang w:eastAsia="zh-CN"/>
        </w:rPr>
      </w:pPr>
      <w:r>
        <w:rPr>
          <w:rFonts w:ascii="宋体" w:eastAsia="宋体" w:hAnsi="宋体" w:cstheme="minorBidi"/>
          <w:kern w:val="2"/>
          <w:sz w:val="21"/>
          <w:szCs w:val="22"/>
          <w:lang w:eastAsia="zh-CN"/>
        </w:rPr>
        <w:t>8</w:t>
      </w:r>
      <w:r>
        <w:rPr>
          <w:rFonts w:ascii="宋体" w:eastAsia="宋体" w:hAnsi="宋体" w:cstheme="minorBidi" w:hint="eastAsia"/>
          <w:kern w:val="2"/>
          <w:sz w:val="21"/>
          <w:szCs w:val="22"/>
          <w:lang w:eastAsia="zh-CN"/>
        </w:rPr>
        <w:t>、除招标文件另有注明外，投标文件其它位置如出现与本表中投标参数不一致的信息，均以本表信息为准。</w:t>
      </w:r>
    </w:p>
    <w:p>
      <w:pPr>
        <w:widowControl w:val="0"/>
        <w:jc w:val="both"/>
        <w:rPr>
          <w:rFonts w:ascii="宋体" w:eastAsia="宋体" w:hAnsi="宋体"/>
          <w:kern w:val="2"/>
          <w:sz w:val="21"/>
          <w:szCs w:val="22"/>
          <w:lang w:eastAsia="zh-CN"/>
        </w:rPr>
      </w:pPr>
    </w:p>
    <w:p>
      <w:pPr>
        <w:widowControl w:val="0"/>
        <w:jc w:val="both"/>
        <w:rPr>
          <w:rFonts w:ascii="宋体" w:eastAsia="宋体" w:hAnsi="宋体"/>
          <w:kern w:val="2"/>
          <w:sz w:val="21"/>
          <w:szCs w:val="22"/>
          <w:lang w:eastAsia="zh-CN"/>
        </w:rPr>
      </w:pPr>
    </w:p>
    <w:p>
      <w:pPr>
        <w:widowControl w:val="0"/>
        <w:jc w:val="both"/>
        <w:rPr>
          <w:rFonts w:ascii="宋体" w:eastAsia="宋体" w:hAnsi="宋体"/>
          <w:kern w:val="2"/>
          <w:sz w:val="21"/>
          <w:szCs w:val="22"/>
          <w:lang w:eastAsia="zh-CN"/>
        </w:rPr>
      </w:pPr>
    </w:p>
    <w:p>
      <w:pPr>
        <w:widowControl w:val="0"/>
        <w:jc w:val="both"/>
        <w:rPr>
          <w:rFonts w:ascii="宋体" w:eastAsia="宋体" w:hAnsi="宋体"/>
          <w:kern w:val="2"/>
          <w:sz w:val="21"/>
          <w:szCs w:val="22"/>
          <w:lang w:eastAsia="zh-CN"/>
        </w:rPr>
      </w:pPr>
    </w:p>
    <w:p>
      <w:pPr>
        <w:widowControl w:val="0"/>
        <w:jc w:val="both"/>
        <w:rPr>
          <w:rFonts w:ascii="宋体" w:eastAsia="宋体" w:hAnsi="宋体"/>
          <w:kern w:val="2"/>
          <w:sz w:val="21"/>
          <w:szCs w:val="22"/>
          <w:lang w:eastAsia="zh-CN"/>
        </w:rPr>
      </w:pPr>
    </w:p>
    <w:p>
      <w:pPr>
        <w:widowControl w:val="0"/>
        <w:jc w:val="both"/>
        <w:rPr>
          <w:rFonts w:ascii="宋体" w:eastAsia="宋体" w:hAnsi="宋体"/>
          <w:kern w:val="2"/>
          <w:sz w:val="21"/>
          <w:szCs w:val="22"/>
          <w:lang w:eastAsia="zh-CN"/>
        </w:rPr>
      </w:pPr>
    </w:p>
    <w:p>
      <w:pPr>
        <w:rPr>
          <w:rFonts w:ascii="宋体" w:eastAsia="宋体" w:hAnsi="宋体"/>
          <w:kern w:val="2"/>
          <w:sz w:val="21"/>
          <w:szCs w:val="22"/>
          <w:lang w:eastAsia="zh-CN"/>
        </w:rPr>
      </w:pPr>
    </w:p>
    <w:p>
      <w:pPr>
        <w:widowControl w:val="0"/>
        <w:jc w:val="both"/>
        <w:rPr>
          <w:rFonts w:ascii="宋体" w:eastAsia="宋体" w:hAnsi="宋体"/>
          <w:bCs/>
          <w:kern w:val="2"/>
          <w:sz w:val="21"/>
          <w:szCs w:val="21"/>
          <w:lang w:eastAsia="zh-CN"/>
        </w:rPr>
      </w:pPr>
    </w:p>
    <w:p>
      <w:pPr>
        <w:keepNext/>
        <w:keepLines/>
        <w:widowControl w:val="0"/>
        <w:spacing w:before="260" w:after="260"/>
        <w:jc w:val="center"/>
        <w:outlineLvl w:val="2"/>
        <w:rPr>
          <w:rFonts w:ascii="宋体" w:eastAsia="宋体" w:hAnsi="宋体"/>
          <w:b/>
          <w:bCs/>
          <w:kern w:val="2"/>
          <w:sz w:val="30"/>
          <w:szCs w:val="30"/>
          <w:lang w:eastAsia="zh-CN"/>
        </w:rPr>
      </w:pPr>
      <w:r>
        <w:rPr>
          <w:rFonts w:ascii="宋体" w:eastAsia="宋体" w:hAnsi="宋体" w:cstheme="minorBidi" w:hint="eastAsia"/>
          <w:b/>
          <w:bCs/>
          <w:kern w:val="2"/>
          <w:sz w:val="30"/>
          <w:szCs w:val="30"/>
          <w:lang w:eastAsia="zh-CN"/>
        </w:rPr>
        <w:t>十、立式直饮水机（1）设备卫生安全</w:t>
      </w:r>
    </w:p>
    <w:p>
      <w:pPr>
        <w:jc w:val="center"/>
        <w:rPr>
          <w:rFonts w:ascii="宋体" w:eastAsia="宋体" w:hAnsi="宋体"/>
          <w:b/>
          <w:bCs/>
          <w:lang w:eastAsia="zh-CN"/>
        </w:rPr>
      </w:pPr>
      <w:r>
        <w:rPr>
          <w:rFonts w:ascii="宋体" w:eastAsia="宋体" w:hAnsi="宋体" w:hint="eastAsia"/>
          <w:b/>
          <w:bCs/>
          <w:lang w:eastAsia="zh-CN"/>
        </w:rPr>
        <w:t>（格式自拟）</w:t>
      </w:r>
    </w:p>
    <w:p>
      <w:pPr>
        <w:rPr>
          <w:rFonts w:ascii="宋体" w:eastAsia="宋体" w:hAnsi="宋体" w:hint="eastAsia"/>
          <w:b/>
          <w:bCs/>
          <w:lang w:eastAsia="zh-CN"/>
        </w:rPr>
      </w:pPr>
    </w:p>
    <w:p>
      <w:pPr>
        <w:keepNext/>
        <w:keepLines/>
        <w:widowControl w:val="0"/>
        <w:spacing w:before="260" w:after="260"/>
        <w:jc w:val="center"/>
        <w:outlineLvl w:val="2"/>
        <w:rPr>
          <w:rFonts w:ascii="宋体" w:eastAsia="宋体" w:hAnsi="宋体"/>
          <w:b/>
          <w:bCs/>
          <w:kern w:val="2"/>
          <w:sz w:val="30"/>
          <w:szCs w:val="30"/>
          <w:lang w:eastAsia="zh-CN"/>
        </w:rPr>
      </w:pPr>
      <w:r>
        <w:rPr>
          <w:rFonts w:ascii="宋体" w:eastAsia="宋体" w:hAnsi="宋体" w:cstheme="minorBidi" w:hint="eastAsia"/>
          <w:b/>
          <w:bCs/>
          <w:kern w:val="2"/>
          <w:sz w:val="30"/>
          <w:szCs w:val="30"/>
          <w:lang w:eastAsia="zh-CN"/>
        </w:rPr>
        <w:t>十一、售后服务保障措施</w:t>
      </w:r>
    </w:p>
    <w:p>
      <w:pPr>
        <w:jc w:val="center"/>
        <w:rPr>
          <w:rFonts w:ascii="宋体" w:eastAsia="宋体" w:hAnsi="宋体"/>
          <w:b/>
          <w:bCs/>
          <w:lang w:eastAsia="zh-CN"/>
        </w:rPr>
      </w:pPr>
      <w:r>
        <w:rPr>
          <w:rFonts w:ascii="宋体" w:eastAsia="宋体" w:hAnsi="宋体" w:hint="eastAsia"/>
          <w:b/>
          <w:bCs/>
          <w:lang w:eastAsia="zh-CN"/>
        </w:rPr>
        <w:t>（格式自拟）</w:t>
      </w:r>
    </w:p>
    <w:p>
      <w:pPr>
        <w:rPr>
          <w:rFonts w:ascii="宋体" w:eastAsia="宋体" w:hAnsi="宋体" w:hint="eastAsia"/>
        </w:rPr>
      </w:pPr>
    </w:p>
    <w:p>
      <w:pPr>
        <w:keepNext/>
        <w:keepLines/>
        <w:widowControl w:val="0"/>
        <w:spacing w:before="260" w:after="260"/>
        <w:jc w:val="center"/>
        <w:outlineLvl w:val="2"/>
        <w:rPr>
          <w:rFonts w:ascii="宋体" w:eastAsia="宋体" w:hAnsi="宋体"/>
          <w:b/>
          <w:bCs/>
          <w:kern w:val="2"/>
          <w:sz w:val="30"/>
          <w:szCs w:val="30"/>
          <w:lang w:eastAsia="zh-CN"/>
        </w:rPr>
      </w:pPr>
      <w:r>
        <w:rPr>
          <w:rFonts w:ascii="宋体" w:eastAsia="宋体" w:hAnsi="宋体" w:cstheme="minorBidi" w:hint="eastAsia"/>
          <w:b/>
          <w:bCs/>
          <w:kern w:val="2"/>
          <w:sz w:val="30"/>
          <w:szCs w:val="30"/>
          <w:lang w:eastAsia="zh-CN"/>
        </w:rPr>
        <w:t>十二、项目实施方案</w:t>
      </w:r>
    </w:p>
    <w:p>
      <w:pPr>
        <w:jc w:val="center"/>
        <w:rPr>
          <w:rFonts w:ascii="宋体" w:eastAsia="宋体" w:hAnsi="宋体"/>
          <w:b/>
          <w:bCs/>
          <w:lang w:eastAsia="zh-CN"/>
        </w:rPr>
      </w:pPr>
      <w:r>
        <w:rPr>
          <w:rFonts w:ascii="宋体" w:eastAsia="宋体" w:hAnsi="宋体" w:hint="eastAsia"/>
          <w:b/>
          <w:bCs/>
          <w:lang w:eastAsia="zh-CN"/>
        </w:rPr>
        <w:t>（格式自拟）</w:t>
      </w:r>
    </w:p>
    <w:p>
      <w:pPr>
        <w:rPr>
          <w:rFonts w:ascii="宋体" w:eastAsia="宋体" w:hAnsi="宋体" w:hint="eastAsia"/>
        </w:rPr>
      </w:pPr>
    </w:p>
    <w:p>
      <w:pPr>
        <w:keepNext/>
        <w:keepLines/>
        <w:widowControl w:val="0"/>
        <w:spacing w:before="260" w:after="260"/>
        <w:jc w:val="center"/>
        <w:outlineLvl w:val="2"/>
        <w:rPr>
          <w:rFonts w:ascii="宋体" w:eastAsia="宋体" w:hAnsi="宋体"/>
          <w:b/>
          <w:bCs/>
          <w:kern w:val="2"/>
          <w:sz w:val="30"/>
          <w:szCs w:val="30"/>
          <w:lang w:eastAsia="zh-CN"/>
        </w:rPr>
      </w:pPr>
      <w:r>
        <w:rPr>
          <w:rFonts w:ascii="宋体" w:eastAsia="宋体" w:hAnsi="宋体" w:cstheme="minorBidi" w:hint="eastAsia"/>
          <w:b/>
          <w:bCs/>
          <w:kern w:val="2"/>
          <w:sz w:val="30"/>
          <w:szCs w:val="30"/>
          <w:lang w:eastAsia="zh-CN"/>
        </w:rPr>
        <w:t>十三、企业认证</w:t>
      </w:r>
    </w:p>
    <w:p>
      <w:pPr>
        <w:jc w:val="center"/>
        <w:rPr>
          <w:rFonts w:ascii="宋体" w:eastAsia="宋体" w:hAnsi="宋体"/>
          <w:b/>
          <w:bCs/>
          <w:lang w:eastAsia="zh-CN"/>
        </w:rPr>
      </w:pPr>
      <w:r>
        <w:rPr>
          <w:rFonts w:ascii="宋体" w:eastAsia="宋体" w:hAnsi="宋体" w:hint="eastAsia"/>
          <w:b/>
          <w:bCs/>
          <w:lang w:eastAsia="zh-CN"/>
        </w:rPr>
        <w:t>（格式自拟）</w:t>
      </w:r>
    </w:p>
    <w:p>
      <w:pPr>
        <w:rPr>
          <w:rFonts w:ascii="宋体" w:eastAsia="宋体" w:hAnsi="宋体" w:hint="eastAsia"/>
        </w:rPr>
      </w:pPr>
    </w:p>
    <w:p>
      <w:pPr>
        <w:keepNext/>
        <w:keepLines/>
        <w:widowControl w:val="0"/>
        <w:spacing w:before="260" w:after="260"/>
        <w:jc w:val="center"/>
        <w:outlineLvl w:val="2"/>
        <w:rPr>
          <w:rFonts w:ascii="宋体" w:eastAsia="宋体" w:hAnsi="宋体"/>
          <w:b/>
          <w:bCs/>
          <w:kern w:val="2"/>
          <w:sz w:val="30"/>
          <w:szCs w:val="30"/>
          <w:lang w:eastAsia="zh-CN"/>
        </w:rPr>
      </w:pPr>
      <w:r>
        <w:rPr>
          <w:rFonts w:ascii="宋体" w:eastAsia="宋体" w:hAnsi="宋体" w:cstheme="minorBidi" w:hint="eastAsia"/>
          <w:b/>
          <w:bCs/>
          <w:kern w:val="2"/>
          <w:sz w:val="30"/>
          <w:szCs w:val="30"/>
          <w:lang w:eastAsia="zh-CN"/>
        </w:rPr>
        <w:t>十四、投标人同类项目业绩情况</w:t>
      </w:r>
    </w:p>
    <w:p>
      <w:pPr>
        <w:jc w:val="center"/>
        <w:rPr>
          <w:rFonts w:ascii="宋体" w:eastAsia="宋体" w:hAnsi="宋体"/>
          <w:b/>
          <w:bCs/>
          <w:lang w:eastAsia="zh-CN"/>
        </w:rPr>
      </w:pPr>
      <w:r>
        <w:rPr>
          <w:rFonts w:ascii="宋体" w:eastAsia="宋体" w:hAnsi="宋体" w:hint="eastAsia"/>
          <w:b/>
          <w:bCs/>
          <w:lang w:eastAsia="zh-CN"/>
        </w:rPr>
        <w:t>（格式自拟）</w:t>
      </w:r>
    </w:p>
    <w:p>
      <w:pPr>
        <w:rPr>
          <w:rFonts w:ascii="宋体" w:eastAsia="宋体" w:hAnsi="宋体" w:hint="eastAsia"/>
        </w:rPr>
      </w:pPr>
    </w:p>
    <w:p>
      <w:pPr>
        <w:keepNext/>
        <w:keepLines/>
        <w:widowControl w:val="0"/>
        <w:spacing w:before="260" w:after="260"/>
        <w:jc w:val="center"/>
        <w:outlineLvl w:val="2"/>
        <w:rPr>
          <w:rFonts w:ascii="宋体" w:eastAsia="宋体" w:hAnsi="宋体"/>
          <w:b/>
          <w:bCs/>
          <w:kern w:val="2"/>
          <w:sz w:val="30"/>
          <w:szCs w:val="30"/>
          <w:lang w:eastAsia="zh-CN"/>
        </w:rPr>
      </w:pPr>
      <w:r>
        <w:rPr>
          <w:rFonts w:ascii="宋体" w:eastAsia="宋体" w:hAnsi="宋体" w:cstheme="minorBidi" w:hint="eastAsia"/>
          <w:b/>
          <w:bCs/>
          <w:kern w:val="2"/>
          <w:sz w:val="30"/>
          <w:szCs w:val="30"/>
          <w:lang w:eastAsia="zh-CN"/>
        </w:rPr>
        <w:t>十五、履约情况</w:t>
      </w:r>
    </w:p>
    <w:p>
      <w:pPr>
        <w:jc w:val="center"/>
        <w:rPr>
          <w:rFonts w:ascii="宋体" w:eastAsia="宋体" w:hAnsi="宋体" w:hint="eastAsia"/>
          <w:b/>
          <w:bCs/>
          <w:lang w:eastAsia="zh-CN"/>
        </w:rPr>
      </w:pPr>
      <w:r>
        <w:rPr>
          <w:rFonts w:ascii="宋体" w:eastAsia="宋体" w:hAnsi="宋体" w:hint="eastAsia"/>
          <w:b/>
          <w:bCs/>
          <w:lang w:eastAsia="zh-CN"/>
        </w:rPr>
        <w:t>（格式自拟）</w:t>
      </w:r>
    </w:p>
    <w:p>
      <w:pPr>
        <w:jc w:val="center"/>
        <w:rPr>
          <w:rFonts w:ascii="宋体" w:eastAsia="宋体" w:hAnsi="宋体" w:hint="eastAsia"/>
          <w:b/>
          <w:bCs/>
          <w:lang w:eastAsia="zh-CN"/>
        </w:rPr>
      </w:pPr>
    </w:p>
    <w:p>
      <w:pPr>
        <w:jc w:val="center"/>
        <w:rPr>
          <w:rFonts w:ascii="宋体" w:eastAsia="宋体" w:hAnsi="宋体" w:hint="eastAsia"/>
          <w:b/>
          <w:bCs/>
          <w:lang w:eastAsia="zh-CN"/>
        </w:rPr>
      </w:pPr>
    </w:p>
    <w:p>
      <w:pPr>
        <w:jc w:val="center"/>
        <w:rPr>
          <w:rFonts w:ascii="宋体" w:eastAsia="宋体" w:hAnsi="宋体" w:hint="eastAsia"/>
          <w:b/>
          <w:bCs/>
          <w:lang w:eastAsia="zh-CN"/>
        </w:rPr>
      </w:pPr>
    </w:p>
    <w:p>
      <w:pPr>
        <w:jc w:val="center"/>
        <w:rPr>
          <w:rFonts w:ascii="宋体" w:eastAsia="宋体" w:hAnsi="宋体" w:hint="eastAsia"/>
          <w:b/>
          <w:bCs/>
          <w:lang w:eastAsia="zh-CN"/>
        </w:rPr>
      </w:pPr>
    </w:p>
    <w:p>
      <w:pPr>
        <w:jc w:val="center"/>
        <w:rPr>
          <w:rFonts w:ascii="宋体" w:eastAsia="宋体" w:hAnsi="宋体" w:hint="eastAsia"/>
          <w:b/>
          <w:bCs/>
          <w:lang w:eastAsia="zh-CN"/>
        </w:rPr>
      </w:pPr>
    </w:p>
    <w:p>
      <w:pPr>
        <w:jc w:val="center"/>
        <w:rPr>
          <w:rFonts w:ascii="宋体" w:eastAsia="宋体" w:hAnsi="宋体" w:hint="eastAsia"/>
          <w:b/>
          <w:bCs/>
          <w:lang w:eastAsia="zh-CN"/>
        </w:rPr>
      </w:pPr>
    </w:p>
    <w:p>
      <w:pPr>
        <w:jc w:val="center"/>
        <w:rPr>
          <w:rFonts w:ascii="宋体" w:eastAsia="宋体" w:hAnsi="宋体" w:hint="eastAsia"/>
          <w:b/>
          <w:bCs/>
          <w:lang w:eastAsia="zh-CN"/>
        </w:rPr>
      </w:pPr>
    </w:p>
    <w:p>
      <w:pPr>
        <w:jc w:val="center"/>
        <w:rPr>
          <w:rFonts w:ascii="宋体" w:eastAsia="宋体" w:hAnsi="宋体" w:hint="eastAsia"/>
          <w:b/>
          <w:bCs/>
          <w:lang w:eastAsia="zh-CN"/>
        </w:rPr>
      </w:pPr>
    </w:p>
    <w:p>
      <w:pPr>
        <w:jc w:val="center"/>
        <w:rPr>
          <w:rFonts w:ascii="宋体" w:eastAsia="宋体" w:hAnsi="宋体" w:hint="eastAsia"/>
          <w:b/>
          <w:bCs/>
          <w:lang w:eastAsia="zh-CN"/>
        </w:rPr>
      </w:pPr>
    </w:p>
    <w:p>
      <w:pPr>
        <w:jc w:val="center"/>
        <w:rPr>
          <w:rFonts w:ascii="宋体" w:eastAsia="宋体" w:hAnsi="宋体" w:hint="eastAsia"/>
          <w:b/>
          <w:bCs/>
          <w:lang w:eastAsia="zh-CN"/>
        </w:rPr>
      </w:pPr>
    </w:p>
    <w:p>
      <w:pPr>
        <w:jc w:val="center"/>
        <w:rPr>
          <w:rFonts w:ascii="宋体" w:eastAsia="宋体" w:hAnsi="宋体" w:hint="eastAsia"/>
          <w:b/>
          <w:bCs/>
          <w:lang w:eastAsia="zh-CN"/>
        </w:rPr>
      </w:pPr>
    </w:p>
    <w:p>
      <w:pPr>
        <w:jc w:val="center"/>
        <w:rPr>
          <w:rFonts w:ascii="宋体" w:eastAsia="宋体" w:hAnsi="宋体" w:hint="eastAsia"/>
          <w:b/>
          <w:bCs/>
          <w:lang w:eastAsia="zh-CN"/>
        </w:rPr>
      </w:pPr>
    </w:p>
    <w:p>
      <w:pPr>
        <w:jc w:val="center"/>
        <w:rPr>
          <w:rFonts w:ascii="宋体" w:eastAsia="宋体" w:hAnsi="宋体" w:hint="eastAsia"/>
          <w:b/>
          <w:bCs/>
          <w:lang w:eastAsia="zh-CN"/>
        </w:rPr>
      </w:pPr>
    </w:p>
    <w:p>
      <w:pPr>
        <w:keepNext/>
        <w:keepLines/>
        <w:widowControl w:val="0"/>
        <w:spacing w:before="260" w:after="260"/>
        <w:jc w:val="center"/>
        <w:outlineLvl w:val="2"/>
        <w:rPr>
          <w:rFonts w:ascii="宋体" w:eastAsia="宋体" w:hAnsi="宋体"/>
          <w:b/>
          <w:bCs/>
          <w:kern w:val="2"/>
          <w:sz w:val="30"/>
          <w:szCs w:val="30"/>
          <w:lang w:eastAsia="zh-CN"/>
        </w:rPr>
      </w:pPr>
      <w:r>
        <w:rPr>
          <w:rFonts w:ascii="宋体" w:eastAsia="宋体" w:hAnsi="宋体" w:cstheme="minorBidi" w:hint="eastAsia"/>
          <w:b/>
          <w:bCs/>
          <w:kern w:val="2"/>
          <w:sz w:val="30"/>
          <w:szCs w:val="30"/>
          <w:lang w:eastAsia="zh-CN"/>
        </w:rPr>
        <w:t>十六、诚信情况</w:t>
      </w:r>
    </w:p>
    <w:p>
      <w:pPr>
        <w:rPr>
          <w:rFonts w:ascii="宋体" w:eastAsia="宋体" w:hAnsi="宋体" w:hint="eastAsia"/>
        </w:rPr>
      </w:pPr>
    </w:p>
    <w:p>
      <w:pPr>
        <w:spacing w:before="120" w:after="120"/>
        <w:jc w:val="center"/>
        <w:rPr>
          <w:rFonts w:ascii="宋体" w:eastAsia="宋体" w:hAnsi="宋体" w:hint="eastAsia"/>
          <w:b/>
          <w:bCs/>
          <w:sz w:val="21"/>
          <w:szCs w:val="21"/>
          <w:lang w:eastAsia="zh-CN"/>
        </w:rPr>
      </w:pPr>
      <w:bookmarkStart w:id="36" w:name="_Toc20940"/>
      <w:r>
        <w:rPr>
          <w:rFonts w:ascii="宋体" w:eastAsia="宋体" w:hAnsi="宋体" w:cs="宋体" w:hint="eastAsia"/>
          <w:b/>
          <w:bCs/>
          <w:sz w:val="28"/>
          <w:szCs w:val="28"/>
          <w:lang w:eastAsia="zh-CN"/>
        </w:rPr>
        <w:t>投标人诚信承诺函</w:t>
      </w:r>
      <w:bookmarkEnd w:id="36"/>
    </w:p>
    <w:p>
      <w:pPr>
        <w:spacing w:line="360" w:lineRule="auto"/>
        <w:rPr>
          <w:rFonts w:ascii="宋体" w:eastAsia="宋体" w:hAnsi="宋体" w:hint="eastAsia"/>
          <w:b/>
          <w:sz w:val="21"/>
          <w:szCs w:val="21"/>
          <w:lang w:eastAsia="zh-CN"/>
        </w:rPr>
      </w:pPr>
      <w:r>
        <w:rPr>
          <w:rFonts w:ascii="宋体" w:eastAsia="宋体" w:hAnsi="宋体" w:hint="eastAsia"/>
          <w:b/>
          <w:sz w:val="21"/>
          <w:szCs w:val="21"/>
          <w:lang w:eastAsia="zh-CN"/>
        </w:rPr>
        <w:t>致：深圳市千里招标代理有限公司</w:t>
      </w:r>
    </w:p>
    <w:p>
      <w:pPr>
        <w:spacing w:line="360" w:lineRule="auto"/>
        <w:ind w:firstLine="420" w:firstLineChars="200"/>
        <w:rPr>
          <w:rFonts w:ascii="宋体" w:eastAsia="宋体" w:hAnsi="宋体" w:hint="eastAsia"/>
          <w:sz w:val="21"/>
          <w:szCs w:val="21"/>
          <w:lang w:eastAsia="zh-CN"/>
        </w:rPr>
      </w:pPr>
      <w:r>
        <w:rPr>
          <w:rFonts w:ascii="宋体" w:eastAsia="宋体" w:hAnsi="宋体" w:hint="eastAsia"/>
          <w:sz w:val="21"/>
          <w:szCs w:val="21"/>
          <w:lang w:eastAsia="zh-CN"/>
        </w:rPr>
        <w:t>我公司承诺近三年内在采购招标投标活动中，不存在以下情形：</w:t>
      </w:r>
    </w:p>
    <w:p>
      <w:pPr>
        <w:tabs>
          <w:tab w:val="left" w:pos="567"/>
        </w:tabs>
        <w:spacing w:line="360" w:lineRule="auto"/>
        <w:ind w:left="420"/>
        <w:rPr>
          <w:rFonts w:ascii="宋体" w:eastAsia="宋体" w:hAnsi="宋体" w:hint="eastAsia"/>
          <w:sz w:val="21"/>
          <w:szCs w:val="21"/>
          <w:lang w:eastAsia="zh-CN"/>
        </w:rPr>
      </w:pPr>
      <w:r>
        <w:rPr>
          <w:rFonts w:ascii="宋体" w:eastAsia="宋体" w:hAnsi="宋体" w:hint="eastAsia"/>
          <w:sz w:val="21"/>
          <w:szCs w:val="21"/>
          <w:lang w:eastAsia="zh-CN"/>
        </w:rPr>
        <w:t>（一）被纪检监察部门立案调查，违法违规事实成立的；</w:t>
      </w:r>
    </w:p>
    <w:p>
      <w:pPr>
        <w:tabs>
          <w:tab w:val="left" w:pos="567"/>
        </w:tabs>
        <w:spacing w:line="360" w:lineRule="auto"/>
        <w:ind w:left="420"/>
        <w:rPr>
          <w:rFonts w:ascii="宋体" w:eastAsia="宋体" w:hAnsi="宋体" w:hint="eastAsia"/>
          <w:sz w:val="21"/>
          <w:szCs w:val="21"/>
          <w:lang w:eastAsia="zh-CN"/>
        </w:rPr>
      </w:pPr>
      <w:r>
        <w:rPr>
          <w:rFonts w:ascii="宋体" w:eastAsia="宋体" w:hAnsi="宋体" w:hint="eastAsia"/>
          <w:sz w:val="21"/>
          <w:szCs w:val="21"/>
          <w:lang w:eastAsia="zh-CN"/>
        </w:rPr>
        <w:t>（二）未按本条例规定签订、履行采购合同，造成严重后果的；</w:t>
      </w:r>
    </w:p>
    <w:p>
      <w:pPr>
        <w:tabs>
          <w:tab w:val="left" w:pos="567"/>
        </w:tabs>
        <w:spacing w:line="360" w:lineRule="auto"/>
        <w:ind w:left="420"/>
        <w:rPr>
          <w:rFonts w:ascii="宋体" w:eastAsia="宋体" w:hAnsi="宋体" w:hint="eastAsia"/>
          <w:sz w:val="21"/>
          <w:szCs w:val="21"/>
          <w:lang w:eastAsia="zh-CN"/>
        </w:rPr>
      </w:pPr>
      <w:r>
        <w:rPr>
          <w:rFonts w:ascii="宋体" w:eastAsia="宋体" w:hAnsi="宋体" w:hint="eastAsia"/>
          <w:sz w:val="21"/>
          <w:szCs w:val="21"/>
          <w:lang w:eastAsia="zh-CN"/>
        </w:rPr>
        <w:t>（三）隐瞒真实情况，提供虚假资料的；</w:t>
      </w:r>
    </w:p>
    <w:p>
      <w:pPr>
        <w:tabs>
          <w:tab w:val="left" w:pos="567"/>
        </w:tabs>
        <w:spacing w:line="360" w:lineRule="auto"/>
        <w:ind w:left="420"/>
        <w:rPr>
          <w:rFonts w:ascii="宋体" w:eastAsia="宋体" w:hAnsi="宋体" w:hint="eastAsia"/>
          <w:sz w:val="21"/>
          <w:szCs w:val="21"/>
          <w:lang w:eastAsia="zh-CN"/>
        </w:rPr>
      </w:pPr>
      <w:r>
        <w:rPr>
          <w:rFonts w:ascii="宋体" w:eastAsia="宋体" w:hAnsi="宋体" w:hint="eastAsia"/>
          <w:sz w:val="21"/>
          <w:szCs w:val="21"/>
          <w:lang w:eastAsia="zh-CN"/>
        </w:rPr>
        <w:t>（四）以非法手段排斥其他供应商参与竞争的；</w:t>
      </w:r>
    </w:p>
    <w:p>
      <w:pPr>
        <w:tabs>
          <w:tab w:val="left" w:pos="567"/>
        </w:tabs>
        <w:spacing w:line="360" w:lineRule="auto"/>
        <w:ind w:left="420"/>
        <w:rPr>
          <w:rFonts w:ascii="宋体" w:eastAsia="宋体" w:hAnsi="宋体" w:hint="eastAsia"/>
          <w:sz w:val="21"/>
          <w:szCs w:val="21"/>
          <w:lang w:eastAsia="zh-CN"/>
        </w:rPr>
      </w:pPr>
      <w:r>
        <w:rPr>
          <w:rFonts w:ascii="宋体" w:eastAsia="宋体" w:hAnsi="宋体" w:hint="eastAsia"/>
          <w:sz w:val="21"/>
          <w:szCs w:val="21"/>
          <w:lang w:eastAsia="zh-CN"/>
        </w:rPr>
        <w:t>（五）与其他采购参加人串通投标的；</w:t>
      </w:r>
    </w:p>
    <w:p>
      <w:pPr>
        <w:tabs>
          <w:tab w:val="left" w:pos="567"/>
        </w:tabs>
        <w:spacing w:line="360" w:lineRule="auto"/>
        <w:ind w:left="420"/>
        <w:rPr>
          <w:rFonts w:ascii="宋体" w:eastAsia="宋体" w:hAnsi="宋体" w:hint="eastAsia"/>
          <w:sz w:val="21"/>
          <w:szCs w:val="21"/>
          <w:lang w:eastAsia="zh-CN"/>
        </w:rPr>
      </w:pPr>
      <w:r>
        <w:rPr>
          <w:rFonts w:ascii="宋体" w:eastAsia="宋体" w:hAnsi="宋体" w:hint="eastAsia"/>
          <w:sz w:val="21"/>
          <w:szCs w:val="21"/>
          <w:lang w:eastAsia="zh-CN"/>
        </w:rPr>
        <w:t>（六）在采购活动中应当回避而未回避的；</w:t>
      </w:r>
    </w:p>
    <w:p>
      <w:pPr>
        <w:tabs>
          <w:tab w:val="left" w:pos="567"/>
        </w:tabs>
        <w:spacing w:line="360" w:lineRule="auto"/>
        <w:ind w:left="420"/>
        <w:rPr>
          <w:rFonts w:ascii="宋体" w:eastAsia="宋体" w:hAnsi="宋体" w:hint="eastAsia"/>
          <w:sz w:val="21"/>
          <w:szCs w:val="21"/>
          <w:lang w:eastAsia="zh-CN"/>
        </w:rPr>
      </w:pPr>
      <w:r>
        <w:rPr>
          <w:rFonts w:ascii="宋体" w:eastAsia="宋体" w:hAnsi="宋体" w:hint="eastAsia"/>
          <w:sz w:val="21"/>
          <w:szCs w:val="21"/>
          <w:lang w:eastAsia="zh-CN"/>
        </w:rPr>
        <w:t>（七）恶意投诉的；</w:t>
      </w:r>
    </w:p>
    <w:p>
      <w:pPr>
        <w:tabs>
          <w:tab w:val="left" w:pos="567"/>
        </w:tabs>
        <w:spacing w:line="360" w:lineRule="auto"/>
        <w:ind w:left="420"/>
        <w:rPr>
          <w:rFonts w:ascii="宋体" w:eastAsia="宋体" w:hAnsi="宋体" w:hint="eastAsia"/>
          <w:sz w:val="21"/>
          <w:szCs w:val="21"/>
          <w:lang w:eastAsia="zh-CN"/>
        </w:rPr>
      </w:pPr>
      <w:r>
        <w:rPr>
          <w:rFonts w:ascii="宋体" w:eastAsia="宋体" w:hAnsi="宋体" w:hint="eastAsia"/>
          <w:sz w:val="21"/>
          <w:szCs w:val="21"/>
          <w:lang w:eastAsia="zh-CN"/>
        </w:rPr>
        <w:t>（八）向采购项目相关人行贿或者提供其他不当利益的；</w:t>
      </w:r>
    </w:p>
    <w:p>
      <w:pPr>
        <w:tabs>
          <w:tab w:val="left" w:pos="567"/>
        </w:tabs>
        <w:spacing w:line="360" w:lineRule="auto"/>
        <w:ind w:left="420"/>
        <w:rPr>
          <w:rFonts w:ascii="宋体" w:eastAsia="宋体" w:hAnsi="宋体" w:hint="eastAsia"/>
          <w:sz w:val="21"/>
          <w:szCs w:val="21"/>
          <w:lang w:eastAsia="zh-CN"/>
        </w:rPr>
      </w:pPr>
      <w:r>
        <w:rPr>
          <w:rFonts w:ascii="宋体" w:eastAsia="宋体" w:hAnsi="宋体" w:hint="eastAsia"/>
          <w:sz w:val="21"/>
          <w:szCs w:val="21"/>
          <w:lang w:eastAsia="zh-CN"/>
        </w:rPr>
        <w:t>（九）阻碍、抗拒主管部门监督检查的；</w:t>
      </w:r>
    </w:p>
    <w:p>
      <w:pPr>
        <w:tabs>
          <w:tab w:val="left" w:pos="567"/>
        </w:tabs>
        <w:spacing w:line="360" w:lineRule="auto"/>
        <w:ind w:left="420"/>
        <w:rPr>
          <w:rFonts w:ascii="宋体" w:eastAsia="宋体" w:hAnsi="宋体" w:hint="eastAsia"/>
          <w:sz w:val="21"/>
          <w:szCs w:val="21"/>
          <w:lang w:eastAsia="zh-CN"/>
        </w:rPr>
      </w:pPr>
      <w:r>
        <w:rPr>
          <w:rFonts w:ascii="宋体" w:eastAsia="宋体" w:hAnsi="宋体" w:hint="eastAsia"/>
          <w:sz w:val="21"/>
          <w:szCs w:val="21"/>
          <w:lang w:eastAsia="zh-CN"/>
        </w:rPr>
        <w:t>（十）履约检查不合格或者评价为差的；</w:t>
      </w:r>
    </w:p>
    <w:p>
      <w:pPr>
        <w:tabs>
          <w:tab w:val="left" w:pos="567"/>
        </w:tabs>
        <w:spacing w:line="360" w:lineRule="auto"/>
        <w:ind w:left="420"/>
        <w:rPr>
          <w:rFonts w:ascii="宋体" w:eastAsia="宋体" w:hAnsi="宋体" w:hint="eastAsia"/>
          <w:sz w:val="21"/>
          <w:szCs w:val="21"/>
          <w:lang w:eastAsia="zh-CN"/>
        </w:rPr>
      </w:pPr>
      <w:r>
        <w:rPr>
          <w:rFonts w:ascii="宋体" w:eastAsia="宋体" w:hAnsi="宋体" w:hint="eastAsia"/>
          <w:sz w:val="21"/>
          <w:szCs w:val="21"/>
          <w:lang w:eastAsia="zh-CN"/>
        </w:rPr>
        <w:t>（十一）重大违法犯罪记录和被财政等政府主管部门处以禁止参与政府采购活动的情况；</w:t>
      </w:r>
    </w:p>
    <w:p>
      <w:pPr>
        <w:spacing w:line="360" w:lineRule="auto"/>
        <w:ind w:firstLine="420" w:firstLineChars="200"/>
        <w:rPr>
          <w:rFonts w:ascii="宋体" w:eastAsia="宋体" w:hAnsi="宋体" w:hint="eastAsia"/>
          <w:sz w:val="21"/>
          <w:szCs w:val="21"/>
          <w:lang w:eastAsia="zh-CN"/>
        </w:rPr>
      </w:pPr>
      <w:r>
        <w:rPr>
          <w:rFonts w:ascii="宋体" w:eastAsia="宋体" w:hAnsi="宋体" w:hint="eastAsia"/>
          <w:sz w:val="21"/>
          <w:szCs w:val="21"/>
          <w:lang w:eastAsia="zh-CN"/>
        </w:rPr>
        <w:t>（十二）主管部门认定的其他情形。</w:t>
      </w:r>
    </w:p>
    <w:p>
      <w:pPr>
        <w:spacing w:line="360" w:lineRule="auto"/>
        <w:ind w:firstLine="420" w:firstLineChars="200"/>
        <w:rPr>
          <w:rFonts w:ascii="宋体" w:eastAsia="宋体" w:hAnsi="宋体" w:hint="eastAsia"/>
          <w:sz w:val="21"/>
          <w:szCs w:val="21"/>
          <w:lang w:eastAsia="zh-CN"/>
        </w:rPr>
      </w:pPr>
      <w:r>
        <w:rPr>
          <w:rFonts w:ascii="宋体" w:eastAsia="宋体" w:hAnsi="宋体" w:hint="eastAsia"/>
          <w:sz w:val="21"/>
          <w:szCs w:val="21"/>
          <w:lang w:eastAsia="zh-CN"/>
        </w:rPr>
        <w:t>如我司存在以上情形，被有关主管部门按照《深圳经济特区政府采购条例》第57条处罚、或者上述行为超出法定追诉时效未被追诉、或者上述情节轻微未给予禁止参加政府采购的行政处罚，我司自愿承担虚假应标以及其他一切不利的法律后果。</w:t>
      </w:r>
    </w:p>
    <w:p>
      <w:pPr>
        <w:spacing w:line="360" w:lineRule="auto"/>
        <w:ind w:firstLine="420" w:firstLineChars="200"/>
        <w:rPr>
          <w:rFonts w:ascii="宋体" w:eastAsia="宋体" w:hAnsi="宋体" w:hint="eastAsia"/>
          <w:sz w:val="21"/>
          <w:szCs w:val="21"/>
          <w:lang w:eastAsia="zh-CN"/>
        </w:rPr>
      </w:pPr>
      <w:r>
        <w:rPr>
          <w:rFonts w:ascii="宋体" w:eastAsia="宋体" w:hAnsi="宋体" w:hint="eastAsia"/>
          <w:sz w:val="21"/>
          <w:szCs w:val="21"/>
          <w:lang w:eastAsia="zh-CN"/>
        </w:rPr>
        <w:t>特此承诺。</w:t>
      </w:r>
    </w:p>
    <w:p>
      <w:pPr>
        <w:spacing w:line="360" w:lineRule="auto"/>
        <w:jc w:val="both"/>
        <w:rPr>
          <w:rFonts w:ascii="宋体" w:eastAsia="宋体" w:hAnsi="宋体" w:hint="eastAsia"/>
          <w:sz w:val="21"/>
          <w:szCs w:val="21"/>
          <w:lang w:eastAsia="zh-CN"/>
        </w:rPr>
      </w:pPr>
    </w:p>
    <w:p>
      <w:pPr>
        <w:spacing w:line="360" w:lineRule="auto"/>
        <w:rPr>
          <w:rFonts w:ascii="宋体" w:eastAsia="宋体" w:hAnsi="宋体" w:hint="eastAsia"/>
          <w:sz w:val="21"/>
          <w:szCs w:val="21"/>
          <w:lang w:eastAsia="zh-CN"/>
        </w:rPr>
      </w:pPr>
    </w:p>
    <w:p>
      <w:pPr>
        <w:spacing w:line="360" w:lineRule="auto"/>
        <w:ind w:firstLine="3150" w:firstLineChars="1500"/>
        <w:rPr>
          <w:rFonts w:ascii="宋体" w:eastAsia="宋体" w:hAnsi="宋体" w:hint="eastAsia"/>
          <w:sz w:val="21"/>
          <w:szCs w:val="21"/>
          <w:lang w:eastAsia="zh-CN"/>
        </w:rPr>
      </w:pPr>
      <w:r>
        <w:rPr>
          <w:rFonts w:ascii="宋体" w:eastAsia="宋体" w:hAnsi="宋体" w:hint="eastAsia"/>
          <w:sz w:val="21"/>
          <w:szCs w:val="21"/>
          <w:lang w:eastAsia="zh-CN"/>
        </w:rPr>
        <w:t>投标单位：</w:t>
      </w:r>
    </w:p>
    <w:p>
      <w:pPr>
        <w:spacing w:line="360" w:lineRule="auto"/>
        <w:rPr>
          <w:rFonts w:ascii="宋体" w:eastAsia="宋体" w:hAnsi="宋体" w:hint="eastAsia"/>
          <w:sz w:val="21"/>
          <w:szCs w:val="21"/>
          <w:lang w:eastAsia="zh-CN"/>
        </w:rPr>
      </w:pPr>
    </w:p>
    <w:p>
      <w:pPr>
        <w:spacing w:line="360" w:lineRule="auto"/>
        <w:jc w:val="right"/>
        <w:rPr>
          <w:rFonts w:ascii="宋体" w:eastAsia="宋体" w:hAnsi="宋体" w:hint="eastAsia"/>
          <w:sz w:val="21"/>
          <w:szCs w:val="21"/>
          <w:lang w:eastAsia="zh-CN"/>
        </w:rPr>
      </w:pPr>
      <w:r>
        <w:rPr>
          <w:rFonts w:ascii="宋体" w:eastAsia="宋体" w:hAnsi="宋体" w:hint="eastAsia"/>
          <w:sz w:val="21"/>
          <w:szCs w:val="21"/>
          <w:lang w:eastAsia="zh-CN"/>
        </w:rPr>
        <w:t>日期：</w:t>
      </w:r>
      <w:r>
        <w:rPr>
          <w:rFonts w:ascii="宋体" w:eastAsia="宋体" w:hAnsi="宋体" w:hint="eastAsia"/>
          <w:sz w:val="21"/>
          <w:szCs w:val="21"/>
          <w:u w:val="single"/>
          <w:lang w:eastAsia="zh-CN"/>
        </w:rPr>
        <w:t xml:space="preserve">     </w:t>
      </w:r>
      <w:r>
        <w:rPr>
          <w:rFonts w:ascii="宋体" w:eastAsia="宋体" w:hAnsi="宋体" w:hint="eastAsia"/>
          <w:sz w:val="21"/>
          <w:szCs w:val="21"/>
          <w:lang w:eastAsia="zh-CN"/>
        </w:rPr>
        <w:t>年</w:t>
      </w:r>
      <w:r>
        <w:rPr>
          <w:rFonts w:ascii="宋体" w:eastAsia="宋体" w:hAnsi="宋体" w:hint="eastAsia"/>
          <w:sz w:val="21"/>
          <w:szCs w:val="21"/>
          <w:u w:val="single"/>
          <w:lang w:eastAsia="zh-CN"/>
        </w:rPr>
        <w:t xml:space="preserve">     </w:t>
      </w:r>
      <w:r>
        <w:rPr>
          <w:rFonts w:ascii="宋体" w:eastAsia="宋体" w:hAnsi="宋体" w:hint="eastAsia"/>
          <w:sz w:val="21"/>
          <w:szCs w:val="21"/>
          <w:lang w:eastAsia="zh-CN"/>
        </w:rPr>
        <w:t>月</w:t>
      </w:r>
      <w:r>
        <w:rPr>
          <w:rFonts w:ascii="宋体" w:eastAsia="宋体" w:hAnsi="宋体" w:hint="eastAsia"/>
          <w:sz w:val="21"/>
          <w:szCs w:val="21"/>
          <w:u w:val="single"/>
          <w:lang w:eastAsia="zh-CN"/>
        </w:rPr>
        <w:t xml:space="preserve">     </w:t>
      </w:r>
      <w:r>
        <w:rPr>
          <w:rFonts w:ascii="宋体" w:eastAsia="宋体" w:hAnsi="宋体" w:hint="eastAsia"/>
          <w:sz w:val="21"/>
          <w:szCs w:val="21"/>
          <w:lang w:eastAsia="zh-CN"/>
        </w:rPr>
        <w:t>日</w:t>
      </w:r>
    </w:p>
    <w:p>
      <w:pPr>
        <w:spacing w:line="360" w:lineRule="auto"/>
        <w:rPr>
          <w:rFonts w:ascii="宋体" w:eastAsia="宋体" w:hAnsi="宋体" w:hint="eastAsia"/>
          <w:kern w:val="2"/>
          <w:szCs w:val="20"/>
          <w:highlight w:val="yellow"/>
          <w:lang w:eastAsia="zh-CN"/>
        </w:rPr>
      </w:pPr>
    </w:p>
    <w:p>
      <w:pPr>
        <w:spacing w:line="360" w:lineRule="auto"/>
        <w:rPr>
          <w:rFonts w:ascii="宋体" w:eastAsia="宋体" w:hAnsi="宋体" w:hint="eastAsia"/>
          <w:kern w:val="2"/>
          <w:szCs w:val="20"/>
          <w:highlight w:val="yellow"/>
          <w:lang w:eastAsia="zh-CN"/>
        </w:rPr>
      </w:pPr>
    </w:p>
    <w:p>
      <w:pPr>
        <w:spacing w:line="360" w:lineRule="auto"/>
        <w:rPr>
          <w:rFonts w:ascii="宋体" w:eastAsia="宋体" w:hAnsi="宋体" w:hint="eastAsia"/>
          <w:kern w:val="2"/>
          <w:szCs w:val="20"/>
          <w:highlight w:val="yellow"/>
          <w:lang w:eastAsia="zh-CN"/>
        </w:rPr>
      </w:pPr>
    </w:p>
    <w:p>
      <w:pPr>
        <w:spacing w:line="360" w:lineRule="auto"/>
        <w:rPr>
          <w:rFonts w:ascii="宋体" w:eastAsia="宋体" w:hAnsi="宋体" w:hint="eastAsia"/>
          <w:kern w:val="2"/>
          <w:szCs w:val="20"/>
          <w:highlight w:val="yellow"/>
          <w:lang w:eastAsia="zh-CN"/>
        </w:rPr>
      </w:pPr>
    </w:p>
    <w:p>
      <w:pPr>
        <w:keepNext/>
        <w:keepLines/>
        <w:widowControl w:val="0"/>
        <w:spacing w:before="260" w:after="260"/>
        <w:jc w:val="center"/>
        <w:outlineLvl w:val="2"/>
        <w:rPr>
          <w:rFonts w:ascii="宋体" w:eastAsia="宋体" w:hAnsi="宋体" w:hint="eastAsia"/>
          <w:b/>
          <w:bCs/>
          <w:kern w:val="2"/>
          <w:sz w:val="30"/>
          <w:szCs w:val="30"/>
          <w:lang w:eastAsia="zh-CN"/>
        </w:rPr>
      </w:pPr>
      <w:r>
        <w:rPr>
          <w:rFonts w:ascii="宋体" w:eastAsia="宋体" w:hAnsi="宋体" w:cstheme="minorBidi" w:hint="eastAsia"/>
          <w:b/>
          <w:bCs/>
          <w:kern w:val="2"/>
          <w:sz w:val="30"/>
          <w:szCs w:val="30"/>
          <w:lang w:eastAsia="zh-CN"/>
        </w:rPr>
        <w:t>十七、</w:t>
      </w:r>
      <w:bookmarkStart w:id="37" w:name="_Hlk72062872"/>
      <w:r>
        <w:rPr>
          <w:rFonts w:ascii="宋体" w:eastAsia="宋体" w:hAnsi="宋体" w:cstheme="minorBidi" w:hint="eastAsia"/>
          <w:b/>
          <w:bCs/>
          <w:kern w:val="2"/>
          <w:sz w:val="30"/>
          <w:szCs w:val="30"/>
          <w:lang w:eastAsia="zh-CN"/>
        </w:rPr>
        <w:t>投标人认为需要加以说明的其他内容</w:t>
      </w:r>
      <w:bookmarkEnd w:id="37"/>
    </w:p>
    <w:p>
      <w:pPr>
        <w:jc w:val="center"/>
        <w:rPr>
          <w:rFonts w:ascii="宋体" w:eastAsia="宋体" w:hAnsi="宋体" w:hint="eastAsia"/>
          <w:szCs w:val="20"/>
          <w:lang w:eastAsia="zh-CN"/>
        </w:rPr>
      </w:pPr>
      <w:r>
        <w:rPr>
          <w:rFonts w:ascii="宋体" w:eastAsia="宋体" w:hAnsi="宋体" w:cstheme="minorBidi" w:hint="eastAsia"/>
          <w:szCs w:val="20"/>
          <w:lang w:eastAsia="zh-CN"/>
        </w:rPr>
        <w:t>（一）政府采购违法行为风险知悉确认书</w:t>
      </w:r>
    </w:p>
    <w:p>
      <w:pPr>
        <w:jc w:val="center"/>
        <w:rPr>
          <w:rFonts w:ascii="宋体" w:eastAsia="宋体" w:hAnsi="宋体" w:hint="eastAsia"/>
          <w:szCs w:val="20"/>
          <w:lang w:eastAsia="zh-CN"/>
        </w:rPr>
      </w:pPr>
    </w:p>
    <w:p>
      <w:pPr>
        <w:spacing w:after="120" w:afterLines="50" w:line="360" w:lineRule="exact"/>
        <w:ind w:firstLine="420" w:firstLineChars="200"/>
        <w:rPr>
          <w:rFonts w:ascii="宋体" w:eastAsia="宋体" w:hAnsi="宋体" w:cs="宋体" w:hint="eastAsia"/>
          <w:b/>
          <w:bCs/>
          <w:sz w:val="21"/>
          <w:szCs w:val="21"/>
          <w:lang w:eastAsia="zh-CN"/>
        </w:rPr>
      </w:pPr>
      <w:r>
        <w:rPr>
          <w:rFonts w:ascii="宋体" w:eastAsia="宋体" w:hAnsi="宋体" w:cs="宋体" w:hint="eastAsia"/>
          <w:b/>
          <w:bCs/>
          <w:sz w:val="21"/>
          <w:szCs w:val="21"/>
          <w:lang w:eastAsia="zh-CN"/>
        </w:rPr>
        <w:t>我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39"/>
        <w:gridCol w:w="8117"/>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51"/>
        </w:trPr>
        <w:tc>
          <w:tcPr>
            <w:tcW w:w="711" w:type="dxa"/>
            <w:tcBorders>
              <w:top w:val="single" w:sz="4" w:space="0" w:color="auto"/>
              <w:left w:val="single" w:sz="4" w:space="0" w:color="auto"/>
              <w:bottom w:val="single" w:sz="4" w:space="0" w:color="auto"/>
              <w:right w:val="single" w:sz="4" w:space="0" w:color="auto"/>
            </w:tcBorders>
          </w:tcPr>
          <w:p>
            <w:pPr>
              <w:spacing w:line="400" w:lineRule="exact"/>
              <w:jc w:val="center"/>
              <w:rPr>
                <w:rFonts w:ascii="宋体" w:hAnsi="宋体" w:cs="宋体" w:hint="eastAsia"/>
                <w:sz w:val="21"/>
                <w:szCs w:val="21"/>
              </w:rPr>
            </w:pPr>
            <w:r>
              <w:rPr>
                <w:rFonts w:ascii="宋体" w:hAnsi="宋体" w:cs="宋体" w:hint="eastAsia"/>
                <w:sz w:val="21"/>
                <w:szCs w:val="21"/>
              </w:rPr>
              <w:t>序号</w:t>
            </w:r>
          </w:p>
        </w:tc>
        <w:tc>
          <w:tcPr>
            <w:tcW w:w="7811" w:type="dxa"/>
            <w:tcBorders>
              <w:top w:val="single" w:sz="4" w:space="0" w:color="auto"/>
              <w:left w:val="single" w:sz="4" w:space="0" w:color="auto"/>
              <w:bottom w:val="single" w:sz="4" w:space="0" w:color="auto"/>
              <w:right w:val="single" w:sz="4" w:space="0" w:color="auto"/>
            </w:tcBorders>
          </w:tcPr>
          <w:p>
            <w:pPr>
              <w:spacing w:line="400" w:lineRule="exact"/>
              <w:jc w:val="center"/>
              <w:rPr>
                <w:rFonts w:ascii="宋体" w:hAnsi="宋体" w:cs="宋体" w:hint="eastAsia"/>
                <w:sz w:val="21"/>
                <w:szCs w:val="21"/>
                <w:lang w:eastAsia="zh-CN"/>
              </w:rPr>
            </w:pPr>
            <w:r>
              <w:rPr>
                <w:rFonts w:ascii="宋体" w:hAnsi="宋体" w:cs="宋体" w:hint="eastAsia"/>
                <w:b/>
                <w:bCs/>
                <w:sz w:val="21"/>
                <w:szCs w:val="21"/>
                <w:lang w:eastAsia="zh-CN"/>
              </w:rPr>
              <w:t>供应商参与投标禁止情形</w:t>
            </w:r>
          </w:p>
        </w:tc>
      </w:tr>
      <w:tr>
        <w:tblPrEx>
          <w:tblW w:w="5000" w:type="pct"/>
          <w:tblInd w:w="0" w:type="dxa"/>
          <w:tblLayout w:type="fixed"/>
          <w:tblCellMar>
            <w:top w:w="0" w:type="dxa"/>
            <w:left w:w="108" w:type="dxa"/>
            <w:bottom w:w="0" w:type="dxa"/>
            <w:right w:w="108" w:type="dxa"/>
          </w:tblCellMar>
        </w:tblPrEx>
        <w:tc>
          <w:tcPr>
            <w:tcW w:w="711" w:type="dxa"/>
            <w:tcBorders>
              <w:top w:val="single" w:sz="4" w:space="0" w:color="auto"/>
              <w:left w:val="single" w:sz="4" w:space="0" w:color="auto"/>
              <w:bottom w:val="single" w:sz="4" w:space="0" w:color="auto"/>
              <w:right w:val="single" w:sz="4" w:space="0" w:color="auto"/>
            </w:tcBorders>
          </w:tcPr>
          <w:p>
            <w:pPr>
              <w:spacing w:line="400" w:lineRule="exact"/>
              <w:jc w:val="center"/>
              <w:rPr>
                <w:rFonts w:ascii="宋体" w:hAnsi="宋体" w:cs="宋体" w:hint="eastAsia"/>
                <w:sz w:val="21"/>
                <w:szCs w:val="21"/>
              </w:rPr>
            </w:pPr>
            <w:r>
              <w:rPr>
                <w:rFonts w:ascii="宋体" w:hAnsi="宋体" w:cs="宋体" w:hint="eastAsia"/>
                <w:sz w:val="21"/>
                <w:szCs w:val="21"/>
              </w:rPr>
              <w:t>1</w:t>
            </w:r>
          </w:p>
        </w:tc>
        <w:tc>
          <w:tcPr>
            <w:tcW w:w="7811"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s="宋体" w:hint="eastAsia"/>
                <w:sz w:val="21"/>
                <w:szCs w:val="21"/>
                <w:lang w:eastAsia="zh-CN"/>
              </w:rPr>
            </w:pPr>
            <w:r>
              <w:rPr>
                <w:rFonts w:ascii="宋体" w:hAnsi="宋体" w:cs="宋体" w:hint="eastAsia"/>
                <w:sz w:val="21"/>
                <w:szCs w:val="21"/>
                <w:lang w:eastAsia="zh-CN"/>
              </w:rPr>
              <w:t>与其他投标供应商的法定代表人、主要经营负责人、投标授权代表人、项目负责人、主要技术人员为</w:t>
            </w:r>
            <w:r>
              <w:rPr>
                <w:rFonts w:ascii="宋体" w:hAnsi="宋体" w:cs="宋体" w:hint="eastAsia"/>
                <w:b/>
                <w:bCs/>
                <w:sz w:val="21"/>
                <w:szCs w:val="21"/>
                <w:lang w:eastAsia="zh-CN"/>
              </w:rPr>
              <w:t>同一人、属同一单位或者在同一单位缴纳社会保险</w:t>
            </w:r>
            <w:r>
              <w:rPr>
                <w:rFonts w:ascii="宋体" w:hAnsi="宋体" w:cs="宋体" w:hint="eastAsia"/>
                <w:sz w:val="21"/>
                <w:szCs w:val="21"/>
                <w:lang w:eastAsia="zh-CN"/>
              </w:rPr>
              <w:t>。</w:t>
            </w:r>
          </w:p>
        </w:tc>
      </w:tr>
      <w:tr>
        <w:tblPrEx>
          <w:tblW w:w="5000" w:type="pct"/>
          <w:tblInd w:w="0" w:type="dxa"/>
          <w:tblLayout w:type="fixed"/>
          <w:tblCellMar>
            <w:top w:w="0" w:type="dxa"/>
            <w:left w:w="108" w:type="dxa"/>
            <w:bottom w:w="0" w:type="dxa"/>
            <w:right w:w="108" w:type="dxa"/>
          </w:tblCellMar>
        </w:tblPrEx>
        <w:trPr>
          <w:trHeight w:val="90"/>
        </w:trPr>
        <w:tc>
          <w:tcPr>
            <w:tcW w:w="711" w:type="dxa"/>
            <w:tcBorders>
              <w:top w:val="single" w:sz="4" w:space="0" w:color="auto"/>
              <w:left w:val="single" w:sz="4" w:space="0" w:color="auto"/>
              <w:bottom w:val="single" w:sz="4" w:space="0" w:color="auto"/>
              <w:right w:val="single" w:sz="4" w:space="0" w:color="auto"/>
            </w:tcBorders>
          </w:tcPr>
          <w:p>
            <w:pPr>
              <w:spacing w:line="400" w:lineRule="exact"/>
              <w:jc w:val="center"/>
              <w:rPr>
                <w:rFonts w:ascii="宋体" w:hAnsi="宋体" w:cs="宋体" w:hint="eastAsia"/>
                <w:sz w:val="21"/>
                <w:szCs w:val="21"/>
              </w:rPr>
            </w:pPr>
            <w:r>
              <w:rPr>
                <w:rFonts w:ascii="宋体" w:hAnsi="宋体" w:cs="宋体" w:hint="eastAsia"/>
                <w:sz w:val="21"/>
                <w:szCs w:val="21"/>
              </w:rPr>
              <w:t>2</w:t>
            </w:r>
          </w:p>
        </w:tc>
        <w:tc>
          <w:tcPr>
            <w:tcW w:w="7811"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s="宋体" w:hint="eastAsia"/>
                <w:sz w:val="21"/>
                <w:szCs w:val="21"/>
                <w:lang w:eastAsia="zh-CN"/>
              </w:rPr>
            </w:pPr>
            <w:r>
              <w:rPr>
                <w:rFonts w:ascii="宋体" w:hAnsi="宋体" w:cs="宋体" w:hint="eastAsia"/>
                <w:sz w:val="21"/>
                <w:szCs w:val="21"/>
                <w:lang w:eastAsia="zh-CN"/>
              </w:rPr>
              <w:t>参与本项目政府采购活动时，与其他投标供应商存在单位负责人为</w:t>
            </w:r>
            <w:r>
              <w:rPr>
                <w:rFonts w:ascii="宋体" w:hAnsi="宋体" w:cs="宋体" w:hint="eastAsia"/>
                <w:b/>
                <w:bCs/>
                <w:sz w:val="21"/>
                <w:szCs w:val="21"/>
                <w:lang w:eastAsia="zh-CN"/>
              </w:rPr>
              <w:t>同一人或直接控股、管理关系</w:t>
            </w:r>
            <w:r>
              <w:rPr>
                <w:rFonts w:ascii="宋体" w:hAnsi="宋体" w:cs="宋体" w:hint="eastAsia"/>
                <w:sz w:val="21"/>
                <w:szCs w:val="21"/>
                <w:lang w:eastAsia="zh-CN"/>
              </w:rPr>
              <w:t>。</w:t>
            </w:r>
          </w:p>
        </w:tc>
      </w:tr>
      <w:tr>
        <w:tblPrEx>
          <w:tblW w:w="5000" w:type="pct"/>
          <w:tblInd w:w="0" w:type="dxa"/>
          <w:tblLayout w:type="fixed"/>
          <w:tblCellMar>
            <w:top w:w="0" w:type="dxa"/>
            <w:left w:w="108" w:type="dxa"/>
            <w:bottom w:w="0" w:type="dxa"/>
            <w:right w:w="108" w:type="dxa"/>
          </w:tblCellMar>
        </w:tblPrEx>
        <w:tc>
          <w:tcPr>
            <w:tcW w:w="711" w:type="dxa"/>
            <w:tcBorders>
              <w:top w:val="single" w:sz="4" w:space="0" w:color="auto"/>
              <w:left w:val="single" w:sz="4" w:space="0" w:color="auto"/>
              <w:bottom w:val="single" w:sz="4" w:space="0" w:color="auto"/>
              <w:right w:val="single" w:sz="4" w:space="0" w:color="auto"/>
            </w:tcBorders>
          </w:tcPr>
          <w:p>
            <w:pPr>
              <w:spacing w:line="400" w:lineRule="exact"/>
              <w:jc w:val="center"/>
              <w:rPr>
                <w:rFonts w:ascii="宋体" w:hAnsi="宋体" w:cs="宋体" w:hint="eastAsia"/>
                <w:sz w:val="21"/>
                <w:szCs w:val="21"/>
              </w:rPr>
            </w:pPr>
            <w:r>
              <w:rPr>
                <w:rFonts w:ascii="宋体" w:hAnsi="宋体" w:cs="宋体" w:hint="eastAsia"/>
                <w:sz w:val="21"/>
                <w:szCs w:val="21"/>
              </w:rPr>
              <w:t>3</w:t>
            </w:r>
          </w:p>
        </w:tc>
        <w:tc>
          <w:tcPr>
            <w:tcW w:w="7811"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s="宋体" w:hint="eastAsia"/>
                <w:sz w:val="21"/>
                <w:szCs w:val="21"/>
                <w:lang w:eastAsia="zh-CN"/>
              </w:rPr>
            </w:pPr>
            <w:r>
              <w:rPr>
                <w:rFonts w:ascii="宋体" w:hAnsi="宋体" w:cs="宋体" w:hint="eastAsia"/>
                <w:sz w:val="21"/>
                <w:szCs w:val="21"/>
                <w:lang w:eastAsia="zh-CN"/>
              </w:rPr>
              <w:t>与其他投标供应商的投标文件或部分投标文件</w:t>
            </w:r>
            <w:r>
              <w:rPr>
                <w:rFonts w:ascii="宋体" w:hAnsi="宋体" w:cs="宋体" w:hint="eastAsia"/>
                <w:b/>
                <w:bCs/>
                <w:sz w:val="21"/>
                <w:szCs w:val="21"/>
                <w:lang w:eastAsia="zh-CN"/>
              </w:rPr>
              <w:t>相互混装或存在非正常一致</w:t>
            </w:r>
            <w:r>
              <w:rPr>
                <w:rFonts w:ascii="宋体" w:hAnsi="宋体" w:cs="宋体" w:hint="eastAsia"/>
                <w:sz w:val="21"/>
                <w:szCs w:val="21"/>
                <w:lang w:eastAsia="zh-CN"/>
              </w:rPr>
              <w:t>。</w:t>
            </w:r>
          </w:p>
        </w:tc>
      </w:tr>
      <w:tr>
        <w:tblPrEx>
          <w:tblW w:w="5000" w:type="pct"/>
          <w:tblInd w:w="0" w:type="dxa"/>
          <w:tblLayout w:type="fixed"/>
          <w:tblCellMar>
            <w:top w:w="0" w:type="dxa"/>
            <w:left w:w="108" w:type="dxa"/>
            <w:bottom w:w="0" w:type="dxa"/>
            <w:right w:w="108" w:type="dxa"/>
          </w:tblCellMar>
        </w:tblPrEx>
        <w:tc>
          <w:tcPr>
            <w:tcW w:w="711" w:type="dxa"/>
            <w:tcBorders>
              <w:top w:val="single" w:sz="4" w:space="0" w:color="auto"/>
              <w:left w:val="single" w:sz="4" w:space="0" w:color="auto"/>
              <w:bottom w:val="single" w:sz="4" w:space="0" w:color="auto"/>
              <w:right w:val="single" w:sz="4" w:space="0" w:color="auto"/>
            </w:tcBorders>
          </w:tcPr>
          <w:p>
            <w:pPr>
              <w:spacing w:line="400" w:lineRule="exact"/>
              <w:jc w:val="center"/>
              <w:rPr>
                <w:rFonts w:ascii="宋体" w:hAnsi="宋体" w:cs="宋体" w:hint="eastAsia"/>
                <w:sz w:val="21"/>
                <w:szCs w:val="21"/>
              </w:rPr>
            </w:pPr>
            <w:r>
              <w:rPr>
                <w:rFonts w:ascii="宋体" w:hAnsi="宋体" w:cs="宋体" w:hint="eastAsia"/>
                <w:sz w:val="21"/>
                <w:szCs w:val="21"/>
              </w:rPr>
              <w:t>4</w:t>
            </w:r>
          </w:p>
        </w:tc>
        <w:tc>
          <w:tcPr>
            <w:tcW w:w="7811"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s="宋体" w:hint="eastAsia"/>
                <w:sz w:val="21"/>
                <w:szCs w:val="21"/>
                <w:lang w:eastAsia="zh-CN"/>
              </w:rPr>
            </w:pPr>
            <w:r>
              <w:rPr>
                <w:rFonts w:ascii="宋体" w:hAnsi="宋体" w:cs="宋体" w:hint="eastAsia"/>
                <w:sz w:val="21"/>
                <w:szCs w:val="21"/>
                <w:lang w:eastAsia="zh-CN"/>
              </w:rPr>
              <w:t>与其他投标供应商的投标文件由</w:t>
            </w:r>
            <w:r>
              <w:rPr>
                <w:rFonts w:ascii="宋体" w:hAnsi="宋体" w:cs="宋体" w:hint="eastAsia"/>
                <w:b/>
                <w:bCs/>
                <w:sz w:val="21"/>
                <w:szCs w:val="21"/>
                <w:lang w:eastAsia="zh-CN"/>
              </w:rPr>
              <w:t>同一单位或者同一人编制</w:t>
            </w:r>
            <w:r>
              <w:rPr>
                <w:rFonts w:ascii="宋体" w:hAnsi="宋体" w:cs="宋体" w:hint="eastAsia"/>
                <w:sz w:val="21"/>
                <w:szCs w:val="21"/>
                <w:lang w:eastAsia="zh-CN"/>
              </w:rPr>
              <w:t>，或者使用</w:t>
            </w:r>
            <w:r>
              <w:rPr>
                <w:rFonts w:ascii="宋体" w:hAnsi="宋体" w:cs="宋体" w:hint="eastAsia"/>
                <w:b/>
                <w:bCs/>
                <w:sz w:val="21"/>
                <w:szCs w:val="21"/>
                <w:lang w:eastAsia="zh-CN"/>
              </w:rPr>
              <w:t>同一设备编制</w:t>
            </w:r>
            <w:r>
              <w:rPr>
                <w:rFonts w:ascii="宋体" w:hAnsi="宋体" w:cs="宋体" w:hint="eastAsia"/>
                <w:sz w:val="21"/>
                <w:szCs w:val="21"/>
                <w:lang w:eastAsia="zh-CN"/>
              </w:rPr>
              <w:t>（“文件制作机器码”“文件创建标识码”一致）。</w:t>
            </w:r>
          </w:p>
        </w:tc>
      </w:tr>
      <w:tr>
        <w:tblPrEx>
          <w:tblW w:w="5000" w:type="pct"/>
          <w:tblInd w:w="0" w:type="dxa"/>
          <w:tblLayout w:type="fixed"/>
          <w:tblCellMar>
            <w:top w:w="0" w:type="dxa"/>
            <w:left w:w="108" w:type="dxa"/>
            <w:bottom w:w="0" w:type="dxa"/>
            <w:right w:w="108" w:type="dxa"/>
          </w:tblCellMar>
        </w:tblPrEx>
        <w:trPr>
          <w:trHeight w:val="90"/>
        </w:trPr>
        <w:tc>
          <w:tcPr>
            <w:tcW w:w="711" w:type="dxa"/>
            <w:tcBorders>
              <w:top w:val="single" w:sz="4" w:space="0" w:color="auto"/>
              <w:left w:val="single" w:sz="4" w:space="0" w:color="auto"/>
              <w:bottom w:val="single" w:sz="4" w:space="0" w:color="auto"/>
              <w:right w:val="single" w:sz="4" w:space="0" w:color="auto"/>
            </w:tcBorders>
          </w:tcPr>
          <w:p>
            <w:pPr>
              <w:spacing w:line="400" w:lineRule="exact"/>
              <w:jc w:val="center"/>
              <w:rPr>
                <w:rFonts w:ascii="宋体" w:hAnsi="宋体" w:cs="宋体" w:hint="eastAsia"/>
                <w:sz w:val="21"/>
                <w:szCs w:val="21"/>
              </w:rPr>
            </w:pPr>
            <w:r>
              <w:rPr>
                <w:rFonts w:ascii="宋体" w:hAnsi="宋体" w:cs="宋体" w:hint="eastAsia"/>
                <w:sz w:val="21"/>
                <w:szCs w:val="21"/>
              </w:rPr>
              <w:t>5</w:t>
            </w:r>
          </w:p>
        </w:tc>
        <w:tc>
          <w:tcPr>
            <w:tcW w:w="7811"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s="宋体" w:hint="eastAsia"/>
                <w:sz w:val="21"/>
                <w:szCs w:val="21"/>
                <w:lang w:eastAsia="zh-CN"/>
              </w:rPr>
            </w:pPr>
            <w:r>
              <w:rPr>
                <w:rFonts w:ascii="宋体" w:hAnsi="宋体" w:cs="宋体" w:hint="eastAsia"/>
                <w:sz w:val="21"/>
                <w:szCs w:val="21"/>
                <w:lang w:eastAsia="zh-CN"/>
              </w:rPr>
              <w:t>提供</w:t>
            </w:r>
            <w:r>
              <w:rPr>
                <w:rFonts w:ascii="宋体" w:hAnsi="宋体" w:cs="宋体" w:hint="eastAsia"/>
                <w:b/>
                <w:bCs/>
                <w:sz w:val="21"/>
                <w:szCs w:val="21"/>
                <w:lang w:eastAsia="zh-CN"/>
              </w:rPr>
              <w:t>未经出具机构核实</w:t>
            </w:r>
            <w:r>
              <w:rPr>
                <w:rFonts w:ascii="宋体" w:hAnsi="宋体" w:cs="宋体" w:hint="eastAsia"/>
                <w:sz w:val="21"/>
                <w:szCs w:val="21"/>
                <w:lang w:eastAsia="zh-CN"/>
              </w:rPr>
              <w:t>的虚假的检验检测报告、业绩材料、社保缴纳证明、学历学位证书、职称认证证书等材料。</w:t>
            </w:r>
          </w:p>
        </w:tc>
      </w:tr>
      <w:tr>
        <w:tblPrEx>
          <w:tblW w:w="5000" w:type="pct"/>
          <w:tblInd w:w="0" w:type="dxa"/>
          <w:tblLayout w:type="fixed"/>
          <w:tblCellMar>
            <w:top w:w="0" w:type="dxa"/>
            <w:left w:w="108" w:type="dxa"/>
            <w:bottom w:w="0" w:type="dxa"/>
            <w:right w:w="108" w:type="dxa"/>
          </w:tblCellMar>
        </w:tblPrEx>
        <w:tc>
          <w:tcPr>
            <w:tcW w:w="711" w:type="dxa"/>
            <w:tcBorders>
              <w:top w:val="single" w:sz="4" w:space="0" w:color="auto"/>
              <w:left w:val="single" w:sz="4" w:space="0" w:color="auto"/>
              <w:bottom w:val="single" w:sz="4" w:space="0" w:color="auto"/>
              <w:right w:val="single" w:sz="4" w:space="0" w:color="auto"/>
            </w:tcBorders>
          </w:tcPr>
          <w:p>
            <w:pPr>
              <w:spacing w:line="400" w:lineRule="exact"/>
              <w:jc w:val="center"/>
              <w:rPr>
                <w:rFonts w:ascii="宋体" w:hAnsi="宋体" w:cs="宋体" w:hint="eastAsia"/>
                <w:sz w:val="21"/>
                <w:szCs w:val="21"/>
              </w:rPr>
            </w:pPr>
            <w:r>
              <w:rPr>
                <w:rFonts w:ascii="宋体" w:hAnsi="宋体" w:cs="宋体" w:hint="eastAsia"/>
                <w:sz w:val="21"/>
                <w:szCs w:val="21"/>
              </w:rPr>
              <w:t>6</w:t>
            </w:r>
          </w:p>
        </w:tc>
        <w:tc>
          <w:tcPr>
            <w:tcW w:w="7811"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s="宋体" w:hint="eastAsia"/>
                <w:sz w:val="21"/>
                <w:szCs w:val="21"/>
                <w:lang w:eastAsia="zh-CN"/>
              </w:rPr>
            </w:pPr>
            <w:r>
              <w:rPr>
                <w:rFonts w:ascii="宋体" w:hAnsi="宋体" w:cs="宋体" w:hint="eastAsia"/>
                <w:sz w:val="21"/>
                <w:szCs w:val="21"/>
                <w:lang w:eastAsia="zh-CN"/>
              </w:rPr>
              <w:t>擅自将投标密钥或电子营业执照出借他人使用或未妥善保管。</w:t>
            </w:r>
          </w:p>
        </w:tc>
      </w:tr>
    </w:tbl>
    <w:p>
      <w:pPr>
        <w:widowControl w:val="0"/>
        <w:spacing w:line="579" w:lineRule="exact"/>
        <w:ind w:firstLine="420" w:firstLineChars="200"/>
        <w:jc w:val="both"/>
        <w:rPr>
          <w:rFonts w:ascii="宋体" w:eastAsia="宋体" w:hAnsi="宋体" w:cs="仿宋_GB2312" w:hint="eastAsia"/>
          <w:kern w:val="2"/>
          <w:sz w:val="21"/>
          <w:szCs w:val="21"/>
          <w:lang w:eastAsia="zh-CN"/>
        </w:rPr>
      </w:pPr>
      <w:r>
        <w:rPr>
          <w:rFonts w:ascii="宋体" w:eastAsia="宋体" w:hAnsi="宋体" w:cs="仿宋_GB2312" w:hint="eastAsia"/>
          <w:b/>
          <w:bCs/>
          <w:kern w:val="2"/>
          <w:sz w:val="21"/>
          <w:szCs w:val="21"/>
          <w:lang w:eastAsia="zh-CN"/>
        </w:rPr>
        <w:t>一、本公司已充分知悉“隐瞒真实情况，提供虚假资料”的法定情形，相关情形包括但不限于</w:t>
      </w:r>
      <w:r>
        <w:rPr>
          <w:rFonts w:ascii="宋体" w:eastAsia="宋体" w:hAnsi="宋体" w:cs="仿宋_GB2312" w:hint="eastAsia"/>
          <w:kern w:val="2"/>
          <w:sz w:val="21"/>
          <w:szCs w:val="21"/>
          <w:lang w:eastAsia="zh-CN"/>
        </w:rPr>
        <w:t>：</w:t>
      </w:r>
    </w:p>
    <w:p>
      <w:pPr>
        <w:widowControl w:val="0"/>
        <w:spacing w:line="579" w:lineRule="exact"/>
        <w:ind w:firstLine="420" w:firstLineChars="200"/>
        <w:jc w:val="both"/>
        <w:rPr>
          <w:rFonts w:ascii="宋体" w:eastAsia="宋体" w:hAnsi="宋体" w:cs="仿宋_GB2312" w:hint="eastAsia"/>
          <w:kern w:val="2"/>
          <w:sz w:val="21"/>
          <w:szCs w:val="21"/>
          <w:lang w:eastAsia="zh-CN"/>
        </w:rPr>
      </w:pPr>
      <w:r>
        <w:rPr>
          <w:rFonts w:ascii="宋体" w:eastAsia="宋体" w:hAnsi="宋体" w:cs="仿宋_GB2312" w:hint="eastAsia"/>
          <w:kern w:val="2"/>
          <w:sz w:val="21"/>
          <w:szCs w:val="21"/>
          <w:lang w:eastAsia="zh-CN"/>
        </w:rPr>
        <w:t>（一）通过转让或者租借等方式从其他单位获取资格或者资质证书投标的。</w:t>
      </w:r>
    </w:p>
    <w:p>
      <w:pPr>
        <w:widowControl w:val="0"/>
        <w:spacing w:line="579" w:lineRule="exact"/>
        <w:ind w:firstLine="420" w:firstLineChars="200"/>
        <w:jc w:val="both"/>
        <w:rPr>
          <w:rFonts w:ascii="宋体" w:eastAsia="宋体" w:hAnsi="宋体" w:cs="仿宋_GB2312" w:hint="eastAsia"/>
          <w:kern w:val="2"/>
          <w:sz w:val="21"/>
          <w:szCs w:val="21"/>
          <w:lang w:eastAsia="zh-CN"/>
        </w:rPr>
      </w:pPr>
      <w:r>
        <w:rPr>
          <w:rFonts w:ascii="宋体" w:eastAsia="宋体" w:hAnsi="宋体" w:cs="仿宋_GB2312" w:hint="eastAsia"/>
          <w:kern w:val="2"/>
          <w:sz w:val="21"/>
          <w:szCs w:val="21"/>
          <w:lang w:eastAsia="zh-CN"/>
        </w:rPr>
        <w:t>（二）由其他单位或者其他单位负责人在投标供应商编制的投标文件上加盖印章或者签字的。</w:t>
      </w:r>
    </w:p>
    <w:p>
      <w:pPr>
        <w:widowControl w:val="0"/>
        <w:spacing w:line="579" w:lineRule="exact"/>
        <w:ind w:firstLine="420" w:firstLineChars="200"/>
        <w:jc w:val="both"/>
        <w:rPr>
          <w:rFonts w:ascii="宋体" w:eastAsia="宋体" w:hAnsi="宋体" w:cs="仿宋_GB2312" w:hint="eastAsia"/>
          <w:kern w:val="2"/>
          <w:sz w:val="21"/>
          <w:szCs w:val="21"/>
          <w:lang w:eastAsia="zh-CN"/>
        </w:rPr>
      </w:pPr>
      <w:r>
        <w:rPr>
          <w:rFonts w:ascii="宋体" w:eastAsia="宋体" w:hAnsi="宋体" w:cs="仿宋_GB2312" w:hint="eastAsia"/>
          <w:kern w:val="2"/>
          <w:sz w:val="21"/>
          <w:szCs w:val="21"/>
          <w:lang w:eastAsia="zh-CN"/>
        </w:rPr>
        <w:t>（三）项目负责人或者主要技术人员不是本单位人员的。</w:t>
      </w:r>
    </w:p>
    <w:p>
      <w:pPr>
        <w:widowControl w:val="0"/>
        <w:spacing w:line="579" w:lineRule="exact"/>
        <w:ind w:firstLine="420" w:firstLineChars="200"/>
        <w:jc w:val="both"/>
        <w:rPr>
          <w:rFonts w:ascii="宋体" w:eastAsia="宋体" w:hAnsi="宋体" w:cs="仿宋_GB2312" w:hint="eastAsia"/>
          <w:kern w:val="2"/>
          <w:sz w:val="21"/>
          <w:szCs w:val="21"/>
          <w:lang w:eastAsia="zh-CN"/>
        </w:rPr>
      </w:pPr>
      <w:r>
        <w:rPr>
          <w:rFonts w:ascii="宋体" w:eastAsia="宋体" w:hAnsi="宋体" w:cs="仿宋_GB2312" w:hint="eastAsia"/>
          <w:kern w:val="2"/>
          <w:sz w:val="21"/>
          <w:szCs w:val="21"/>
          <w:lang w:eastAsia="zh-CN"/>
        </w:rPr>
        <w:t>（四）投标保证金不是从投标供应商基本账户转出的。</w:t>
      </w:r>
    </w:p>
    <w:p>
      <w:pPr>
        <w:widowControl w:val="0"/>
        <w:spacing w:line="579" w:lineRule="exact"/>
        <w:ind w:firstLine="420" w:firstLineChars="200"/>
        <w:jc w:val="both"/>
        <w:rPr>
          <w:rFonts w:ascii="宋体" w:eastAsia="宋体" w:hAnsi="宋体" w:cs="仿宋_GB2312" w:hint="eastAsia"/>
          <w:kern w:val="2"/>
          <w:sz w:val="21"/>
          <w:szCs w:val="21"/>
          <w:lang w:eastAsia="zh-CN"/>
        </w:rPr>
      </w:pPr>
      <w:r>
        <w:rPr>
          <w:rFonts w:ascii="宋体" w:eastAsia="宋体" w:hAnsi="宋体" w:cs="仿宋_GB2312" w:hint="eastAsia"/>
          <w:kern w:val="2"/>
          <w:sz w:val="21"/>
          <w:szCs w:val="21"/>
          <w:lang w:eastAsia="zh-CN"/>
        </w:rPr>
        <w:t>（五）其他隐瞒真实情况、提供虚假资料的行为。</w:t>
      </w:r>
    </w:p>
    <w:p>
      <w:pPr>
        <w:widowControl w:val="0"/>
        <w:spacing w:line="579" w:lineRule="exact"/>
        <w:ind w:firstLine="420" w:firstLineChars="200"/>
        <w:jc w:val="both"/>
        <w:rPr>
          <w:rFonts w:ascii="宋体" w:eastAsia="宋体" w:hAnsi="宋体" w:cs="仿宋_GB2312" w:hint="eastAsia"/>
          <w:kern w:val="2"/>
          <w:sz w:val="21"/>
          <w:szCs w:val="21"/>
          <w:lang w:eastAsia="zh-CN"/>
        </w:rPr>
      </w:pPr>
      <w:r>
        <w:rPr>
          <w:rFonts w:ascii="宋体" w:eastAsia="宋体" w:hAnsi="宋体" w:cs="仿宋_GB2312" w:hint="eastAsia"/>
          <w:b/>
          <w:bCs/>
          <w:kern w:val="2"/>
          <w:sz w:val="21"/>
          <w:szCs w:val="21"/>
          <w:lang w:eastAsia="zh-CN"/>
        </w:rPr>
        <w:t>二、本公司已充分知悉“与其他采购参加人串通投标”的法定情形，相关情形包括但不限于：</w:t>
      </w:r>
    </w:p>
    <w:p>
      <w:pPr>
        <w:widowControl w:val="0"/>
        <w:spacing w:line="579" w:lineRule="exact"/>
        <w:ind w:firstLine="420" w:firstLineChars="200"/>
        <w:jc w:val="both"/>
        <w:rPr>
          <w:rFonts w:ascii="宋体" w:eastAsia="宋体" w:hAnsi="宋体" w:cs="仿宋_GB2312" w:hint="eastAsia"/>
          <w:kern w:val="2"/>
          <w:sz w:val="21"/>
          <w:szCs w:val="21"/>
          <w:lang w:eastAsia="zh-CN"/>
        </w:rPr>
      </w:pPr>
      <w:r>
        <w:rPr>
          <w:rFonts w:ascii="宋体" w:eastAsia="宋体" w:hAnsi="宋体" w:cs="仿宋_GB2312" w:hint="eastAsia"/>
          <w:kern w:val="2"/>
          <w:sz w:val="21"/>
          <w:szCs w:val="21"/>
          <w:lang w:eastAsia="zh-CN"/>
        </w:rPr>
        <w:t>（一）投标供应商之间相互约定给予未中标的供应商利益补偿。</w:t>
      </w:r>
    </w:p>
    <w:p>
      <w:pPr>
        <w:widowControl w:val="0"/>
        <w:spacing w:line="579" w:lineRule="exact"/>
        <w:ind w:firstLine="420" w:firstLineChars="200"/>
        <w:jc w:val="both"/>
        <w:rPr>
          <w:rFonts w:ascii="宋体" w:eastAsia="宋体" w:hAnsi="宋体" w:cs="仿宋_GB2312" w:hint="eastAsia"/>
          <w:kern w:val="2"/>
          <w:sz w:val="21"/>
          <w:szCs w:val="21"/>
          <w:lang w:eastAsia="zh-CN"/>
        </w:rPr>
      </w:pPr>
      <w:r>
        <w:rPr>
          <w:rFonts w:ascii="宋体" w:eastAsia="宋体" w:hAnsi="宋体" w:cs="仿宋_GB2312" w:hint="eastAsia"/>
          <w:kern w:val="2"/>
          <w:sz w:val="21"/>
          <w:szCs w:val="21"/>
          <w:lang w:eastAsia="zh-CN"/>
        </w:rPr>
        <w:t>（二）不同投标供应商的法定代表人、主要经营负责人、项目投标授权代表人、项目负责人、主要技术人员为同一人、属同一单位或者在同一单位缴纳社会保险。</w:t>
      </w:r>
    </w:p>
    <w:p>
      <w:pPr>
        <w:widowControl w:val="0"/>
        <w:spacing w:line="579" w:lineRule="exact"/>
        <w:ind w:firstLine="420" w:firstLineChars="200"/>
        <w:jc w:val="both"/>
        <w:rPr>
          <w:rFonts w:ascii="宋体" w:eastAsia="宋体" w:hAnsi="宋体" w:cs="仿宋_GB2312" w:hint="eastAsia"/>
          <w:kern w:val="2"/>
          <w:sz w:val="21"/>
          <w:szCs w:val="21"/>
          <w:lang w:eastAsia="zh-CN"/>
        </w:rPr>
      </w:pPr>
      <w:r>
        <w:rPr>
          <w:rFonts w:ascii="宋体" w:eastAsia="宋体" w:hAnsi="宋体" w:cs="仿宋_GB2312" w:hint="eastAsia"/>
          <w:kern w:val="2"/>
          <w:sz w:val="21"/>
          <w:szCs w:val="21"/>
          <w:lang w:eastAsia="zh-CN"/>
        </w:rPr>
        <w:t>（三）不同投标供应商的投标文件由同一单位或者同一人编制，或者由同一人分阶段参与编制的。</w:t>
      </w:r>
    </w:p>
    <w:p>
      <w:pPr>
        <w:widowControl w:val="0"/>
        <w:spacing w:line="579" w:lineRule="exact"/>
        <w:ind w:firstLine="420" w:firstLineChars="200"/>
        <w:jc w:val="both"/>
        <w:rPr>
          <w:rFonts w:ascii="宋体" w:eastAsia="宋体" w:hAnsi="宋体" w:cs="仿宋_GB2312" w:hint="eastAsia"/>
          <w:kern w:val="2"/>
          <w:sz w:val="21"/>
          <w:szCs w:val="21"/>
          <w:lang w:eastAsia="zh-CN"/>
        </w:rPr>
      </w:pPr>
      <w:r>
        <w:rPr>
          <w:rFonts w:ascii="宋体" w:eastAsia="宋体" w:hAnsi="宋体" w:cs="仿宋_GB2312" w:hint="eastAsia"/>
          <w:kern w:val="2"/>
          <w:sz w:val="21"/>
          <w:szCs w:val="21"/>
          <w:lang w:eastAsia="zh-CN"/>
        </w:rPr>
        <w:t>（四）不同投标供应商的投标文件或部分投标文件相互混装。</w:t>
      </w:r>
    </w:p>
    <w:p>
      <w:pPr>
        <w:widowControl w:val="0"/>
        <w:spacing w:line="579" w:lineRule="exact"/>
        <w:ind w:firstLine="420" w:firstLineChars="200"/>
        <w:jc w:val="both"/>
        <w:rPr>
          <w:rFonts w:ascii="宋体" w:eastAsia="宋体" w:hAnsi="宋体" w:cs="仿宋_GB2312" w:hint="eastAsia"/>
          <w:kern w:val="2"/>
          <w:sz w:val="21"/>
          <w:szCs w:val="21"/>
          <w:lang w:eastAsia="zh-CN"/>
        </w:rPr>
      </w:pPr>
      <w:r>
        <w:rPr>
          <w:rFonts w:ascii="宋体" w:eastAsia="宋体" w:hAnsi="宋体" w:cs="仿宋_GB2312" w:hint="eastAsia"/>
          <w:kern w:val="2"/>
          <w:sz w:val="21"/>
          <w:szCs w:val="21"/>
          <w:lang w:eastAsia="zh-CN"/>
        </w:rPr>
        <w:t>（五）不同投标供应商的投标文件内容存在非正常一致。</w:t>
      </w:r>
    </w:p>
    <w:p>
      <w:pPr>
        <w:widowControl w:val="0"/>
        <w:spacing w:line="579" w:lineRule="exact"/>
        <w:ind w:firstLine="420" w:firstLineChars="200"/>
        <w:jc w:val="both"/>
        <w:rPr>
          <w:rFonts w:ascii="宋体" w:eastAsia="宋体" w:hAnsi="宋体" w:cs="仿宋_GB2312" w:hint="eastAsia"/>
          <w:kern w:val="2"/>
          <w:sz w:val="21"/>
          <w:szCs w:val="21"/>
          <w:lang w:eastAsia="zh-CN"/>
        </w:rPr>
      </w:pPr>
      <w:r>
        <w:rPr>
          <w:rFonts w:ascii="宋体" w:eastAsia="宋体" w:hAnsi="宋体" w:cs="仿宋_GB2312" w:hint="eastAsia"/>
          <w:kern w:val="2"/>
          <w:sz w:val="21"/>
          <w:szCs w:val="21"/>
          <w:lang w:eastAsia="zh-CN"/>
        </w:rPr>
        <w:t>（六）由同一单位工作人员为两家以上（含两家）供应商进行同一项投标活动的。</w:t>
      </w:r>
    </w:p>
    <w:p>
      <w:pPr>
        <w:widowControl w:val="0"/>
        <w:spacing w:line="579" w:lineRule="exact"/>
        <w:ind w:firstLine="420" w:firstLineChars="200"/>
        <w:jc w:val="both"/>
        <w:rPr>
          <w:rFonts w:ascii="宋体" w:eastAsia="宋体" w:hAnsi="宋体" w:cs="仿宋_GB2312" w:hint="eastAsia"/>
          <w:kern w:val="2"/>
          <w:sz w:val="21"/>
          <w:szCs w:val="21"/>
          <w:lang w:eastAsia="zh-CN"/>
        </w:rPr>
      </w:pPr>
      <w:r>
        <w:rPr>
          <w:rFonts w:ascii="宋体" w:eastAsia="宋体" w:hAnsi="宋体" w:cs="仿宋_GB2312" w:hint="eastAsia"/>
          <w:kern w:val="2"/>
          <w:sz w:val="21"/>
          <w:szCs w:val="21"/>
          <w:lang w:eastAsia="zh-CN"/>
        </w:rPr>
        <w:t>（七）不同投标人的投标报价呈规律性差异。</w:t>
      </w:r>
    </w:p>
    <w:p>
      <w:pPr>
        <w:widowControl w:val="0"/>
        <w:spacing w:line="579" w:lineRule="exact"/>
        <w:ind w:firstLine="420" w:firstLineChars="200"/>
        <w:jc w:val="both"/>
        <w:rPr>
          <w:rFonts w:ascii="宋体" w:eastAsia="宋体" w:hAnsi="宋体" w:cs="仿宋_GB2312" w:hint="eastAsia"/>
          <w:kern w:val="2"/>
          <w:sz w:val="21"/>
          <w:szCs w:val="21"/>
          <w:lang w:eastAsia="zh-CN"/>
        </w:rPr>
      </w:pPr>
      <w:r>
        <w:rPr>
          <w:rFonts w:ascii="宋体" w:eastAsia="宋体" w:hAnsi="宋体" w:cs="仿宋_GB2312" w:hint="eastAsia"/>
          <w:kern w:val="2"/>
          <w:sz w:val="21"/>
          <w:szCs w:val="21"/>
          <w:lang w:eastAsia="zh-CN"/>
        </w:rPr>
        <w:t>（八）不同投标人的投标保证金从同一单位或者个人的账户转出。</w:t>
      </w:r>
    </w:p>
    <w:p>
      <w:pPr>
        <w:widowControl w:val="0"/>
        <w:spacing w:line="579" w:lineRule="exact"/>
        <w:ind w:firstLine="420" w:firstLineChars="200"/>
        <w:jc w:val="both"/>
        <w:rPr>
          <w:rFonts w:ascii="宋体" w:eastAsia="宋体" w:hAnsi="宋体" w:cs="仿宋_GB2312" w:hint="eastAsia"/>
          <w:kern w:val="2"/>
          <w:sz w:val="21"/>
          <w:szCs w:val="21"/>
          <w:lang w:eastAsia="zh-CN"/>
        </w:rPr>
      </w:pPr>
      <w:r>
        <w:rPr>
          <w:rFonts w:ascii="宋体" w:eastAsia="宋体" w:hAnsi="宋体" w:cs="仿宋_GB2312" w:hint="eastAsia"/>
          <w:kern w:val="2"/>
          <w:sz w:val="21"/>
          <w:szCs w:val="21"/>
          <w:lang w:eastAsia="zh-CN"/>
        </w:rPr>
        <w:t>（九）主管部门依照法律、法规认定的其他情形。</w:t>
      </w:r>
    </w:p>
    <w:p>
      <w:pPr>
        <w:widowControl w:val="0"/>
        <w:spacing w:line="579" w:lineRule="exact"/>
        <w:ind w:firstLine="420" w:firstLineChars="200"/>
        <w:jc w:val="both"/>
        <w:rPr>
          <w:rFonts w:ascii="宋体" w:eastAsia="宋体" w:hAnsi="宋体" w:cs="仿宋_GB2312" w:hint="eastAsia"/>
          <w:b/>
          <w:bCs/>
          <w:kern w:val="2"/>
          <w:sz w:val="21"/>
          <w:szCs w:val="21"/>
          <w:lang w:eastAsia="zh-CN"/>
        </w:rPr>
      </w:pPr>
      <w:r>
        <w:rPr>
          <w:rFonts w:ascii="宋体" w:eastAsia="宋体" w:hAnsi="宋体" w:cs="仿宋_GB2312" w:hint="eastAsia"/>
          <w:b/>
          <w:bCs/>
          <w:kern w:val="2"/>
          <w:sz w:val="21"/>
          <w:szCs w:val="21"/>
          <w:lang w:eastAsia="zh-CN"/>
        </w:rPr>
        <w:t>三、本公司已充分知悉下列情形所对应的法律风险，并在投标前已对相关风险事项进行排查。</w:t>
      </w:r>
    </w:p>
    <w:p>
      <w:pPr>
        <w:widowControl w:val="0"/>
        <w:spacing w:line="579" w:lineRule="exact"/>
        <w:ind w:firstLine="420" w:firstLineChars="200"/>
        <w:jc w:val="both"/>
        <w:rPr>
          <w:rFonts w:ascii="宋体" w:eastAsia="宋体" w:hAnsi="宋体" w:cs="仿宋_GB2312" w:hint="eastAsia"/>
          <w:b/>
          <w:bCs/>
          <w:kern w:val="2"/>
          <w:sz w:val="21"/>
          <w:szCs w:val="21"/>
          <w:lang w:eastAsia="zh-CN"/>
        </w:rPr>
      </w:pPr>
      <w:r>
        <w:rPr>
          <w:rFonts w:ascii="宋体" w:eastAsia="宋体" w:hAnsi="宋体" w:cs="仿宋_GB2312" w:hint="eastAsia"/>
          <w:kern w:val="2"/>
          <w:sz w:val="21"/>
          <w:szCs w:val="21"/>
          <w:lang w:eastAsia="zh-CN"/>
        </w:rPr>
        <w:t>（一）对于</w:t>
      </w:r>
      <w:r>
        <w:rPr>
          <w:rFonts w:ascii="宋体" w:eastAsia="宋体" w:hAnsi="宋体" w:hint="eastAsia"/>
          <w:kern w:val="2"/>
          <w:sz w:val="21"/>
          <w:szCs w:val="21"/>
          <w:lang w:eastAsia="zh-CN"/>
        </w:rPr>
        <w:t>从</w:t>
      </w:r>
      <w:r>
        <w:rPr>
          <w:rFonts w:ascii="宋体" w:eastAsia="宋体" w:hAnsi="宋体" w:cs="仿宋_GB2312" w:hint="eastAsia"/>
          <w:kern w:val="2"/>
          <w:sz w:val="21"/>
          <w:szCs w:val="21"/>
          <w:lang w:eastAsia="zh-CN"/>
        </w:rPr>
        <w:t>其他主体</w:t>
      </w:r>
      <w:r>
        <w:rPr>
          <w:rFonts w:ascii="宋体" w:eastAsia="宋体" w:hAnsi="宋体" w:hint="eastAsia"/>
          <w:kern w:val="2"/>
          <w:sz w:val="21"/>
          <w:szCs w:val="21"/>
          <w:lang w:eastAsia="zh-CN"/>
        </w:rPr>
        <w:t>获取</w:t>
      </w:r>
      <w:r>
        <w:rPr>
          <w:rFonts w:ascii="宋体" w:eastAsia="宋体" w:hAnsi="宋体" w:cs="仿宋_GB2312" w:hint="eastAsia"/>
          <w:kern w:val="2"/>
          <w:sz w:val="21"/>
          <w:szCs w:val="21"/>
          <w:lang w:eastAsia="zh-CN"/>
        </w:rPr>
        <w:t>的投标资料，供应商应审慎核查，确保投标资料的真实性。</w:t>
      </w:r>
      <w:r>
        <w:rPr>
          <w:rFonts w:ascii="宋体" w:eastAsia="宋体" w:hAnsi="宋体" w:cs="仿宋_GB2312" w:hint="eastAsia"/>
          <w:b/>
          <w:bCs/>
          <w:kern w:val="2"/>
          <w:sz w:val="21"/>
          <w:szCs w:val="21"/>
          <w:lang w:eastAsia="zh-CN"/>
        </w:rPr>
        <w:t>如主管部门查实投标文件中存在虚假资料的，无论相关资料是否由第三方或本公司员工提供，均不影响主管部门对供应商存在“隐瞒真实情况，提供虚假资料”违法行为的认定。</w:t>
      </w:r>
    </w:p>
    <w:p>
      <w:pPr>
        <w:widowControl w:val="0"/>
        <w:spacing w:line="579" w:lineRule="exact"/>
        <w:ind w:firstLine="420" w:firstLineChars="200"/>
        <w:jc w:val="both"/>
        <w:rPr>
          <w:rFonts w:ascii="宋体" w:eastAsia="宋体" w:hAnsi="宋体" w:cs="仿宋_GB2312" w:hint="eastAsia"/>
          <w:kern w:val="2"/>
          <w:sz w:val="21"/>
          <w:szCs w:val="21"/>
          <w:lang w:eastAsia="zh-CN"/>
        </w:rPr>
      </w:pPr>
      <w:r>
        <w:rPr>
          <w:rFonts w:ascii="宋体" w:eastAsia="宋体" w:hAnsi="宋体" w:cs="仿宋_GB2312" w:hint="eastAsia"/>
          <w:kern w:val="2"/>
          <w:sz w:val="21"/>
          <w:szCs w:val="21"/>
          <w:lang w:eastAsia="zh-CN"/>
        </w:rPr>
        <w:t>（二）对于涉及国家机关出具的公文、证件、证明材料等文件，一旦涉嫌虚假，经查实，主管部门将依法从严处理，并移送有关部门追究法律责任；涉嫌犯罪的，主管部门将一并移送司法机关追究法律责任。</w:t>
      </w:r>
    </w:p>
    <w:p>
      <w:pPr>
        <w:widowControl w:val="0"/>
        <w:spacing w:line="579" w:lineRule="exact"/>
        <w:ind w:firstLine="420" w:firstLineChars="200"/>
        <w:jc w:val="both"/>
        <w:rPr>
          <w:rFonts w:ascii="宋体" w:eastAsia="宋体" w:hAnsi="宋体" w:cs="仿宋_GB2312" w:hint="eastAsia"/>
          <w:kern w:val="2"/>
          <w:sz w:val="21"/>
          <w:szCs w:val="21"/>
          <w:lang w:eastAsia="zh-CN"/>
        </w:rPr>
      </w:pPr>
      <w:r>
        <w:rPr>
          <w:rFonts w:ascii="宋体" w:eastAsia="宋体" w:hAnsi="宋体" w:cs="仿宋_GB2312" w:hint="eastAsia"/>
          <w:kern w:val="2"/>
          <w:sz w:val="21"/>
          <w:szCs w:val="21"/>
          <w:lang w:eastAsia="zh-CN"/>
        </w:rPr>
        <w:t>（三）对于涉及安全生产、特种作业、抢险救灾、防疫等政府采购项目，供应商实施提供虚假资料、串通投标等违法行为的，主管部门将依法从严处理。</w:t>
      </w:r>
    </w:p>
    <w:p>
      <w:pPr>
        <w:widowControl w:val="0"/>
        <w:spacing w:line="579" w:lineRule="exact"/>
        <w:ind w:firstLine="420" w:firstLineChars="200"/>
        <w:jc w:val="both"/>
        <w:rPr>
          <w:rFonts w:ascii="宋体" w:eastAsia="宋体" w:hAnsi="宋体" w:cs="仿宋_GB2312" w:hint="eastAsia"/>
          <w:kern w:val="2"/>
          <w:sz w:val="21"/>
          <w:szCs w:val="21"/>
          <w:lang w:eastAsia="zh-CN"/>
        </w:rPr>
      </w:pPr>
      <w:r>
        <w:rPr>
          <w:rFonts w:ascii="宋体" w:eastAsia="宋体" w:hAnsi="宋体" w:cs="仿宋_GB2312" w:hint="eastAsia"/>
          <w:kern w:val="2"/>
          <w:sz w:val="21"/>
          <w:szCs w:val="21"/>
          <w:lang w:eastAsia="zh-CN"/>
        </w:rPr>
        <w:t>（四）供应商应严格规范项目授权代表、员工参与招标投标的行为，加强对投标文件的审核。项目授权代表、员工</w:t>
      </w:r>
      <w:r>
        <w:rPr>
          <w:rFonts w:ascii="宋体" w:eastAsia="宋体" w:hAnsi="宋体" w:hint="eastAsia"/>
          <w:kern w:val="2"/>
          <w:sz w:val="21"/>
          <w:szCs w:val="21"/>
          <w:lang w:eastAsia="zh-CN"/>
        </w:rPr>
        <w:t>编制、上传</w:t>
      </w:r>
      <w:r>
        <w:rPr>
          <w:rFonts w:ascii="宋体" w:eastAsia="宋体" w:hAnsi="宋体" w:cs="仿宋_GB2312" w:hint="eastAsia"/>
          <w:kern w:val="2"/>
          <w:sz w:val="21"/>
          <w:szCs w:val="21"/>
          <w:lang w:eastAsia="zh-CN"/>
        </w:rPr>
        <w:t>投标文件</w:t>
      </w:r>
      <w:r>
        <w:rPr>
          <w:rFonts w:ascii="宋体" w:eastAsia="宋体" w:hAnsi="宋体" w:hint="eastAsia"/>
          <w:kern w:val="2"/>
          <w:sz w:val="21"/>
          <w:szCs w:val="21"/>
          <w:lang w:eastAsia="zh-CN"/>
        </w:rPr>
        <w:t>等行为</w:t>
      </w:r>
      <w:r>
        <w:rPr>
          <w:rFonts w:ascii="宋体" w:eastAsia="宋体" w:hAnsi="宋体" w:cs="仿宋_GB2312" w:hint="eastAsia"/>
          <w:kern w:val="2"/>
          <w:sz w:val="21"/>
          <w:szCs w:val="21"/>
          <w:lang w:eastAsia="zh-CN"/>
        </w:rPr>
        <w:t>违反政府采购法律法规或招标文件要求的，投标供应商应当依法承担相应法律责任。</w:t>
      </w:r>
    </w:p>
    <w:p>
      <w:pPr>
        <w:widowControl w:val="0"/>
        <w:spacing w:line="579" w:lineRule="exact"/>
        <w:ind w:firstLine="420" w:firstLineChars="200"/>
        <w:rPr>
          <w:rFonts w:ascii="宋体" w:eastAsia="宋体" w:hAnsi="宋体" w:cs="仿宋_GB2312" w:hint="eastAsia"/>
          <w:kern w:val="2"/>
          <w:sz w:val="21"/>
          <w:szCs w:val="21"/>
          <w:lang w:eastAsia="zh-CN"/>
        </w:rPr>
      </w:pPr>
      <w:r>
        <w:rPr>
          <w:rFonts w:ascii="宋体" w:eastAsia="宋体" w:hAnsi="宋体" w:cs="仿宋_GB2312" w:hint="eastAsia"/>
          <w:kern w:val="2"/>
          <w:sz w:val="21"/>
          <w:szCs w:val="21"/>
          <w:lang w:eastAsia="zh-CN"/>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widowControl w:val="0"/>
        <w:spacing w:line="579" w:lineRule="exact"/>
        <w:ind w:firstLine="420" w:firstLineChars="200"/>
        <w:jc w:val="both"/>
        <w:rPr>
          <w:rFonts w:ascii="宋体" w:eastAsia="宋体" w:hAnsi="宋体" w:cs="仿宋_GB2312" w:hint="eastAsia"/>
          <w:kern w:val="2"/>
          <w:sz w:val="21"/>
          <w:szCs w:val="21"/>
          <w:lang w:eastAsia="zh-CN"/>
        </w:rPr>
      </w:pPr>
      <w:r>
        <w:rPr>
          <w:rFonts w:ascii="宋体" w:eastAsia="宋体" w:hAnsi="宋体" w:cs="仿宋_GB2312" w:hint="eastAsia"/>
          <w:kern w:val="2"/>
          <w:sz w:val="21"/>
          <w:szCs w:val="21"/>
          <w:lang w:eastAsia="zh-CN"/>
        </w:rPr>
        <w:t>（六）单位负责人为同一人或者存在直接控股、管理关系的不同供应商，不得参加同一合同项下的政府采购活动。相关情形</w:t>
      </w:r>
      <w:r>
        <w:rPr>
          <w:rFonts w:ascii="宋体" w:eastAsia="宋体" w:hAnsi="宋体" w:hint="eastAsia"/>
          <w:kern w:val="2"/>
          <w:sz w:val="21"/>
          <w:szCs w:val="21"/>
          <w:lang w:eastAsia="zh-CN"/>
        </w:rPr>
        <w:t>如</w:t>
      </w:r>
      <w:r>
        <w:rPr>
          <w:rFonts w:ascii="宋体" w:eastAsia="宋体" w:hAnsi="宋体" w:cs="仿宋_GB2312" w:hint="eastAsia"/>
          <w:kern w:val="2"/>
          <w:sz w:val="21"/>
          <w:szCs w:val="21"/>
          <w:lang w:eastAsia="zh-CN"/>
        </w:rPr>
        <w:t>查实，依法作投标无效处理；涉嫌串通投标等违法行为的，主管部门将依法调查处理。</w:t>
      </w:r>
    </w:p>
    <w:p>
      <w:pPr>
        <w:widowControl w:val="0"/>
        <w:spacing w:line="579" w:lineRule="exact"/>
        <w:ind w:firstLine="420" w:firstLineChars="200"/>
        <w:jc w:val="both"/>
        <w:rPr>
          <w:rFonts w:ascii="宋体" w:eastAsia="宋体" w:hAnsi="宋体" w:cs="仿宋_GB2312" w:hint="eastAsia"/>
          <w:b/>
          <w:bCs/>
          <w:kern w:val="2"/>
          <w:sz w:val="21"/>
          <w:szCs w:val="21"/>
          <w:lang w:eastAsia="zh-CN"/>
        </w:rPr>
      </w:pPr>
      <w:r>
        <w:rPr>
          <w:rFonts w:ascii="宋体" w:eastAsia="宋体" w:hAnsi="宋体" w:cs="仿宋_GB2312" w:hint="eastAsia"/>
          <w:b/>
          <w:bCs/>
          <w:kern w:val="2"/>
          <w:sz w:val="21"/>
          <w:szCs w:val="21"/>
          <w:lang w:eastAsia="zh-CN"/>
        </w:rPr>
        <w:t>四、本公司已充分知悉政府采购违法、违规行为的法律后果。</w:t>
      </w:r>
      <w:r>
        <w:rPr>
          <w:rFonts w:ascii="宋体" w:eastAsia="宋体" w:hAnsi="宋体" w:cs="仿宋_GB2312" w:hint="eastAsia"/>
          <w:kern w:val="2"/>
          <w:sz w:val="21"/>
          <w:szCs w:val="21"/>
          <w:lang w:eastAsia="zh-CN"/>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widowControl w:val="0"/>
        <w:spacing w:line="579" w:lineRule="exact"/>
        <w:ind w:firstLine="420" w:firstLineChars="200"/>
        <w:jc w:val="both"/>
        <w:rPr>
          <w:rFonts w:ascii="宋体" w:eastAsia="宋体" w:hAnsi="宋体" w:cs="仿宋_GB2312" w:hint="eastAsia"/>
          <w:color w:val="FF0000"/>
          <w:kern w:val="2"/>
          <w:sz w:val="21"/>
          <w:szCs w:val="21"/>
          <w:lang w:eastAsia="zh-CN"/>
        </w:rPr>
      </w:pPr>
      <w:r>
        <w:rPr>
          <w:rFonts w:ascii="宋体" w:eastAsia="宋体" w:hAnsi="宋体" w:cs="仿宋_GB2312" w:hint="eastAsia"/>
          <w:color w:val="FF0000"/>
          <w:kern w:val="2"/>
          <w:sz w:val="21"/>
          <w:szCs w:val="21"/>
          <w:lang w:eastAsia="zh-CN"/>
        </w:rPr>
        <w:t>我司已阅读并确认：“本公司已仔细阅读《政府采购违法行为风险知悉确认书》，充分知悉违法行为的法律后果，并承诺将严谨、诚信、依法依规参与政府采购活动”。</w:t>
      </w:r>
    </w:p>
    <w:p>
      <w:pPr>
        <w:widowControl w:val="0"/>
        <w:spacing w:line="579" w:lineRule="exact"/>
        <w:jc w:val="both"/>
        <w:rPr>
          <w:rFonts w:ascii="宋体" w:eastAsia="宋体" w:hAnsi="宋体" w:cs="仿宋_GB2312" w:hint="eastAsia"/>
          <w:kern w:val="2"/>
          <w:sz w:val="21"/>
          <w:szCs w:val="21"/>
          <w:u w:val="single"/>
          <w:lang w:eastAsia="zh-CN"/>
        </w:rPr>
      </w:pPr>
    </w:p>
    <w:p>
      <w:pPr>
        <w:widowControl w:val="0"/>
        <w:spacing w:line="560" w:lineRule="exact"/>
        <w:jc w:val="both"/>
        <w:rPr>
          <w:rFonts w:ascii="宋体" w:eastAsia="宋体" w:hAnsi="宋体" w:cs="宋体" w:hint="eastAsia"/>
          <w:kern w:val="2"/>
          <w:sz w:val="21"/>
          <w:szCs w:val="21"/>
          <w:lang w:eastAsia="zh-CN"/>
        </w:rPr>
      </w:pPr>
    </w:p>
    <w:p>
      <w:pPr>
        <w:widowControl w:val="0"/>
        <w:spacing w:before="60" w:beforeLines="25" w:after="60" w:afterLines="25"/>
        <w:jc w:val="righ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投标人：</w:t>
      </w:r>
      <w:r>
        <w:rPr>
          <w:rFonts w:ascii="宋体" w:eastAsia="宋体" w:hAnsi="宋体" w:cstheme="minorBidi" w:hint="eastAsia"/>
          <w:kern w:val="2"/>
          <w:sz w:val="21"/>
          <w:szCs w:val="21"/>
          <w:u w:val="single"/>
          <w:lang w:eastAsia="zh-CN"/>
        </w:rPr>
        <w:t xml:space="preserve">                </w:t>
      </w:r>
      <w:r>
        <w:rPr>
          <w:rFonts w:ascii="宋体" w:eastAsia="宋体" w:hAnsi="宋体" w:cstheme="minorBidi"/>
          <w:color w:val="FFFFFF"/>
          <w:kern w:val="2"/>
          <w:sz w:val="21"/>
          <w:szCs w:val="21"/>
          <w:u w:val="single"/>
          <w:lang w:eastAsia="zh-CN"/>
        </w:rPr>
        <w:t>.</w:t>
      </w:r>
    </w:p>
    <w:p>
      <w:pPr>
        <w:widowControl w:val="0"/>
        <w:ind w:firstLine="645"/>
        <w:jc w:val="right"/>
        <w:rPr>
          <w:rFonts w:ascii="宋体" w:eastAsia="宋体" w:hAnsi="宋体"/>
          <w:kern w:val="2"/>
          <w:sz w:val="21"/>
          <w:szCs w:val="21"/>
          <w:lang w:eastAsia="zh-CN"/>
        </w:rPr>
      </w:pPr>
      <w:r>
        <w:rPr>
          <w:rFonts w:ascii="宋体" w:eastAsia="宋体" w:hAnsi="宋体" w:cstheme="minorBidi" w:hint="eastAsia"/>
          <w:kern w:val="2"/>
          <w:sz w:val="21"/>
          <w:szCs w:val="21"/>
          <w:lang w:eastAsia="zh-CN"/>
        </w:rPr>
        <w:t>日期：</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年</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月</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日</w:t>
      </w:r>
    </w:p>
    <w:p>
      <w:pPr>
        <w:widowControl w:val="0"/>
        <w:adjustRightInd w:val="0"/>
        <w:snapToGrid w:val="0"/>
        <w:spacing w:line="360" w:lineRule="auto"/>
        <w:ind w:firstLine="433" w:firstLineChars="206"/>
        <w:rPr>
          <w:rFonts w:ascii="宋体" w:eastAsia="宋体" w:hAnsi="宋体" w:cs="仿宋_GB2312" w:hint="eastAsia"/>
          <w:kern w:val="2"/>
          <w:sz w:val="21"/>
          <w:szCs w:val="21"/>
          <w:lang w:eastAsia="zh-CN"/>
        </w:rPr>
      </w:pPr>
    </w:p>
    <w:p>
      <w:pPr>
        <w:autoSpaceDE w:val="0"/>
        <w:autoSpaceDN w:val="0"/>
        <w:spacing w:line="400" w:lineRule="exact"/>
        <w:ind w:firstLine="420" w:firstLineChars="200"/>
        <w:rPr>
          <w:rFonts w:ascii="宋体" w:eastAsia="宋体" w:hAnsi="宋体" w:cs="仿宋_GB2312" w:hint="eastAsia"/>
          <w:kern w:val="2"/>
          <w:sz w:val="21"/>
          <w:szCs w:val="21"/>
          <w:lang w:eastAsia="zh-CN"/>
        </w:rPr>
      </w:pPr>
      <w:r>
        <w:rPr>
          <w:rFonts w:ascii="宋体" w:eastAsia="宋体" w:hAnsi="宋体" w:cs="仿宋_GB2312" w:hint="eastAsia"/>
          <w:kern w:val="2"/>
          <w:sz w:val="21"/>
          <w:szCs w:val="21"/>
          <w:lang w:eastAsia="zh-CN"/>
        </w:rPr>
        <w:t>注：根据《深圳市财政局关于采购文件增加风险告知有关事项的通知》（深财购〔2022〕22号），该风险知悉确认书用于对供应商违法行为的警示，不作为供应商资格性审查及符合性审查条件。</w:t>
      </w:r>
    </w:p>
    <w:p>
      <w:pPr>
        <w:autoSpaceDE w:val="0"/>
        <w:autoSpaceDN w:val="0"/>
        <w:spacing w:line="400" w:lineRule="exact"/>
        <w:ind w:firstLine="480" w:firstLineChars="200"/>
        <w:rPr>
          <w:rFonts w:ascii="宋体" w:eastAsia="宋体" w:hAnsi="宋体" w:cs="仿宋_GB2312" w:hint="eastAsia"/>
          <w:kern w:val="2"/>
          <w:lang w:eastAsia="zh-CN"/>
        </w:rPr>
      </w:pPr>
    </w:p>
    <w:p>
      <w:pPr>
        <w:autoSpaceDE w:val="0"/>
        <w:autoSpaceDN w:val="0"/>
        <w:spacing w:line="400" w:lineRule="exact"/>
        <w:ind w:firstLine="480" w:firstLineChars="200"/>
        <w:rPr>
          <w:rFonts w:ascii="宋体" w:eastAsia="宋体" w:hAnsi="宋体" w:cs="仿宋_GB2312" w:hint="eastAsia"/>
          <w:kern w:val="2"/>
          <w:lang w:eastAsia="zh-CN"/>
        </w:rPr>
      </w:pPr>
    </w:p>
    <w:p>
      <w:pPr>
        <w:autoSpaceDE w:val="0"/>
        <w:autoSpaceDN w:val="0"/>
        <w:spacing w:line="400" w:lineRule="exact"/>
        <w:ind w:firstLine="480" w:firstLineChars="200"/>
        <w:rPr>
          <w:rFonts w:ascii="宋体" w:eastAsia="宋体" w:hAnsi="宋体" w:cs="仿宋_GB2312" w:hint="eastAsia"/>
          <w:kern w:val="2"/>
          <w:lang w:eastAsia="zh-CN"/>
        </w:rPr>
      </w:pPr>
    </w:p>
    <w:p>
      <w:pPr>
        <w:jc w:val="center"/>
        <w:rPr>
          <w:rFonts w:ascii="宋体" w:eastAsia="宋体" w:hAnsi="宋体" w:hint="eastAsia"/>
          <w:szCs w:val="20"/>
          <w:lang w:eastAsia="zh-CN"/>
        </w:rPr>
      </w:pPr>
      <w:r>
        <w:rPr>
          <w:rFonts w:ascii="宋体" w:eastAsia="宋体" w:hAnsi="宋体" w:cstheme="minorBidi" w:hint="eastAsia"/>
          <w:szCs w:val="20"/>
          <w:lang w:eastAsia="zh-CN"/>
        </w:rPr>
        <w:t>（二）投标人认为需要加以说明的其他内容（格式自定）</w:t>
      </w:r>
    </w:p>
    <w:p>
      <w:pPr>
        <w:widowControl w:val="0"/>
        <w:spacing w:line="360" w:lineRule="auto"/>
        <w:jc w:val="both"/>
        <w:rPr>
          <w:rFonts w:ascii="宋体" w:eastAsia="宋体" w:hAnsi="宋体" w:cs="宋体" w:hint="eastAsia"/>
          <w:b/>
          <w:bCs/>
          <w:szCs w:val="20"/>
          <w:lang w:eastAsia="zh-CN"/>
        </w:rPr>
      </w:pPr>
    </w:p>
    <w:p>
      <w:pPr>
        <w:widowControl w:val="0"/>
        <w:spacing w:line="360" w:lineRule="auto"/>
        <w:jc w:val="both"/>
        <w:rPr>
          <w:rFonts w:ascii="宋体" w:eastAsia="宋体" w:hAnsi="宋体"/>
          <w:kern w:val="2"/>
          <w:szCs w:val="22"/>
          <w:lang w:eastAsia="zh-CN"/>
        </w:rPr>
      </w:pPr>
    </w:p>
    <w:p>
      <w:pPr>
        <w:widowControl w:val="0"/>
        <w:spacing w:line="360" w:lineRule="auto"/>
        <w:jc w:val="both"/>
        <w:rPr>
          <w:rFonts w:ascii="宋体" w:eastAsia="宋体" w:hAnsi="宋体"/>
          <w:kern w:val="2"/>
          <w:szCs w:val="22"/>
          <w:lang w:eastAsia="zh-CN"/>
        </w:rPr>
      </w:pPr>
    </w:p>
    <w:p>
      <w:pPr>
        <w:widowControl w:val="0"/>
        <w:spacing w:line="360" w:lineRule="auto"/>
        <w:jc w:val="both"/>
        <w:rPr>
          <w:rFonts w:ascii="宋体" w:eastAsia="宋体" w:hAnsi="宋体"/>
          <w:kern w:val="2"/>
          <w:szCs w:val="22"/>
          <w:lang w:eastAsia="zh-CN"/>
        </w:rPr>
      </w:pPr>
    </w:p>
    <w:p>
      <w:pPr>
        <w:widowControl w:val="0"/>
        <w:spacing w:line="360" w:lineRule="auto"/>
        <w:jc w:val="both"/>
        <w:rPr>
          <w:rFonts w:ascii="宋体" w:eastAsia="宋体" w:hAnsi="宋体"/>
          <w:kern w:val="2"/>
          <w:szCs w:val="22"/>
          <w:lang w:eastAsia="zh-CN"/>
        </w:rPr>
      </w:pPr>
    </w:p>
    <w:p>
      <w:pPr>
        <w:widowControl w:val="0"/>
        <w:spacing w:line="360" w:lineRule="auto"/>
        <w:jc w:val="both"/>
        <w:rPr>
          <w:rFonts w:ascii="宋体" w:eastAsia="宋体" w:hAnsi="宋体"/>
          <w:kern w:val="2"/>
          <w:szCs w:val="22"/>
          <w:lang w:eastAsia="zh-CN"/>
        </w:rPr>
      </w:pPr>
    </w:p>
    <w:p>
      <w:pPr>
        <w:rPr>
          <w:rFonts w:ascii="宋体" w:eastAsia="宋体" w:hAnsi="宋体" w:hint="eastAsia"/>
          <w:kern w:val="2"/>
          <w:szCs w:val="22"/>
          <w:lang w:eastAsia="zh-CN"/>
        </w:rPr>
      </w:pPr>
      <w:r>
        <w:rPr>
          <w:rFonts w:ascii="宋体" w:eastAsia="宋体" w:hAnsi="宋体" w:hint="eastAsia"/>
          <w:kern w:val="2"/>
          <w:szCs w:val="22"/>
          <w:lang w:eastAsia="zh-CN"/>
        </w:rPr>
        <w:br w:type="page"/>
      </w:r>
    </w:p>
    <w:p>
      <w:pPr>
        <w:keepNext/>
        <w:keepLines/>
        <w:widowControl w:val="0"/>
        <w:adjustRightInd w:val="0"/>
        <w:spacing w:before="260" w:after="260"/>
        <w:jc w:val="center"/>
        <w:textAlignment w:val="baseline"/>
        <w:outlineLvl w:val="1"/>
        <w:rPr>
          <w:rFonts w:ascii="宋体" w:eastAsia="宋体" w:hAnsi="宋体" w:hint="eastAsia"/>
          <w:b/>
          <w:bCs/>
          <w:sz w:val="28"/>
          <w:szCs w:val="28"/>
          <w:lang w:eastAsia="zh-CN"/>
        </w:rPr>
      </w:pPr>
      <w:r>
        <w:rPr>
          <w:rFonts w:ascii="宋体" w:eastAsia="宋体" w:hAnsi="宋体" w:hint="eastAsia"/>
          <w:b/>
          <w:bCs/>
          <w:sz w:val="28"/>
          <w:szCs w:val="28"/>
          <w:lang w:eastAsia="zh-CN"/>
        </w:rPr>
        <w:t>第五章  合同条款及格式</w:t>
      </w:r>
    </w:p>
    <w:p>
      <w:pPr>
        <w:widowControl w:val="0"/>
        <w:spacing w:line="360" w:lineRule="auto"/>
        <w:jc w:val="center"/>
        <w:rPr>
          <w:rFonts w:ascii="宋体" w:eastAsia="宋体" w:hAnsi="宋体" w:cs="宋体" w:hint="eastAsia"/>
          <w:kern w:val="2"/>
          <w:sz w:val="21"/>
          <w:szCs w:val="22"/>
          <w:lang w:eastAsia="zh-CN"/>
        </w:rPr>
      </w:pPr>
      <w:r>
        <w:rPr>
          <w:rFonts w:ascii="宋体" w:eastAsia="宋体" w:hAnsi="宋体" w:cs="宋体" w:hint="eastAsia"/>
          <w:b/>
          <w:kern w:val="2"/>
          <w:szCs w:val="22"/>
          <w:lang w:eastAsia="zh-CN"/>
        </w:rPr>
        <w:t>（仅供参考，项目具体要求以采购项目需求为准）</w:t>
      </w:r>
    </w:p>
    <w:p>
      <w:pPr>
        <w:spacing w:line="360" w:lineRule="auto"/>
        <w:rPr>
          <w:rFonts w:ascii="宋体" w:eastAsia="宋体" w:hAnsi="宋体"/>
          <w:b/>
          <w:bCs/>
          <w:szCs w:val="21"/>
          <w:lang w:eastAsia="zh-CN"/>
        </w:rPr>
      </w:pPr>
      <w:r>
        <w:rPr>
          <w:rFonts w:ascii="宋体" w:eastAsia="宋体" w:hAnsi="宋体" w:hint="eastAsia"/>
          <w:b/>
          <w:bCs/>
          <w:szCs w:val="21"/>
          <w:lang w:eastAsia="zh-CN"/>
        </w:rPr>
        <w:t>甲方：</w:t>
      </w:r>
    </w:p>
    <w:p>
      <w:pPr>
        <w:spacing w:line="360" w:lineRule="auto"/>
        <w:rPr>
          <w:rFonts w:ascii="宋体" w:eastAsia="宋体" w:hAnsi="宋体"/>
          <w:szCs w:val="21"/>
          <w:lang w:eastAsia="zh-CN"/>
        </w:rPr>
      </w:pPr>
      <w:r>
        <w:rPr>
          <w:rFonts w:ascii="宋体" w:eastAsia="宋体" w:hAnsi="宋体" w:hint="eastAsia"/>
          <w:szCs w:val="21"/>
          <w:lang w:eastAsia="zh-CN"/>
        </w:rPr>
        <w:t>地址：</w:t>
      </w:r>
    </w:p>
    <w:p>
      <w:pPr>
        <w:spacing w:line="360" w:lineRule="auto"/>
        <w:rPr>
          <w:rFonts w:ascii="宋体" w:eastAsia="宋体" w:hAnsi="宋体"/>
          <w:szCs w:val="21"/>
          <w:lang w:eastAsia="zh-CN"/>
        </w:rPr>
      </w:pPr>
      <w:r>
        <w:rPr>
          <w:rFonts w:ascii="宋体" w:eastAsia="宋体" w:hAnsi="宋体" w:hint="eastAsia"/>
          <w:szCs w:val="21"/>
          <w:lang w:eastAsia="zh-CN"/>
        </w:rPr>
        <w:t>联系人：</w:t>
      </w:r>
    </w:p>
    <w:p>
      <w:pPr>
        <w:spacing w:line="360" w:lineRule="auto"/>
        <w:rPr>
          <w:rFonts w:ascii="宋体" w:eastAsia="宋体" w:hAnsi="宋体"/>
          <w:b/>
          <w:bCs/>
          <w:szCs w:val="21"/>
          <w:lang w:eastAsia="zh-CN"/>
        </w:rPr>
      </w:pPr>
      <w:r>
        <w:rPr>
          <w:rFonts w:ascii="宋体" w:eastAsia="宋体" w:hAnsi="宋体" w:hint="eastAsia"/>
          <w:szCs w:val="21"/>
          <w:lang w:eastAsia="zh-CN"/>
        </w:rPr>
        <w:t>联系电话：</w:t>
      </w:r>
    </w:p>
    <w:p>
      <w:pPr>
        <w:spacing w:line="360" w:lineRule="auto"/>
        <w:rPr>
          <w:rFonts w:ascii="宋体" w:eastAsia="宋体" w:hAnsi="宋体"/>
          <w:b/>
          <w:bCs/>
          <w:szCs w:val="21"/>
          <w:lang w:eastAsia="zh-CN"/>
        </w:rPr>
      </w:pPr>
    </w:p>
    <w:p>
      <w:pPr>
        <w:spacing w:line="360" w:lineRule="auto"/>
        <w:rPr>
          <w:rFonts w:ascii="宋体" w:eastAsia="宋体" w:hAnsi="宋体"/>
          <w:b/>
          <w:bCs/>
          <w:szCs w:val="21"/>
          <w:lang w:eastAsia="zh-CN"/>
        </w:rPr>
      </w:pPr>
      <w:r>
        <w:rPr>
          <w:rFonts w:ascii="宋体" w:eastAsia="宋体" w:hAnsi="宋体" w:hint="eastAsia"/>
          <w:b/>
          <w:bCs/>
          <w:szCs w:val="21"/>
          <w:lang w:eastAsia="zh-CN"/>
        </w:rPr>
        <w:t>乙方：</w:t>
      </w:r>
    </w:p>
    <w:p>
      <w:pPr>
        <w:spacing w:line="360" w:lineRule="auto"/>
        <w:rPr>
          <w:rFonts w:ascii="宋体" w:eastAsia="宋体" w:hAnsi="宋体"/>
          <w:szCs w:val="21"/>
          <w:lang w:eastAsia="zh-CN"/>
        </w:rPr>
      </w:pPr>
      <w:r>
        <w:rPr>
          <w:rFonts w:ascii="宋体" w:eastAsia="宋体" w:hAnsi="宋体" w:hint="eastAsia"/>
          <w:szCs w:val="21"/>
          <w:lang w:eastAsia="zh-CN"/>
        </w:rPr>
        <w:t>地址：</w:t>
      </w:r>
    </w:p>
    <w:p>
      <w:pPr>
        <w:spacing w:line="360" w:lineRule="auto"/>
        <w:rPr>
          <w:rFonts w:ascii="宋体" w:eastAsia="宋体" w:hAnsi="宋体"/>
          <w:szCs w:val="21"/>
          <w:lang w:eastAsia="zh-CN"/>
        </w:rPr>
      </w:pPr>
      <w:r>
        <w:rPr>
          <w:rFonts w:ascii="宋体" w:eastAsia="宋体" w:hAnsi="宋体" w:hint="eastAsia"/>
          <w:szCs w:val="21"/>
          <w:lang w:eastAsia="zh-CN"/>
        </w:rPr>
        <w:t>联系人：</w:t>
      </w:r>
    </w:p>
    <w:p>
      <w:pPr>
        <w:spacing w:line="360" w:lineRule="auto"/>
        <w:rPr>
          <w:rFonts w:ascii="宋体" w:eastAsia="宋体" w:hAnsi="宋体"/>
          <w:b/>
          <w:bCs/>
          <w:szCs w:val="21"/>
          <w:lang w:eastAsia="zh-CN"/>
        </w:rPr>
      </w:pPr>
      <w:r>
        <w:rPr>
          <w:rFonts w:ascii="宋体" w:eastAsia="宋体" w:hAnsi="宋体" w:hint="eastAsia"/>
          <w:szCs w:val="21"/>
          <w:lang w:eastAsia="zh-CN"/>
        </w:rPr>
        <w:t>联系电话：</w:t>
      </w:r>
    </w:p>
    <w:p>
      <w:pPr>
        <w:spacing w:line="360" w:lineRule="auto"/>
        <w:rPr>
          <w:rFonts w:ascii="宋体" w:eastAsia="宋体" w:hAnsi="宋体"/>
          <w:szCs w:val="21"/>
          <w:lang w:eastAsia="zh-CN"/>
        </w:rPr>
      </w:pPr>
    </w:p>
    <w:p>
      <w:pPr>
        <w:spacing w:line="360" w:lineRule="auto"/>
        <w:ind w:firstLine="480" w:firstLineChars="200"/>
        <w:rPr>
          <w:rFonts w:ascii="宋体" w:eastAsia="宋体" w:hAnsi="宋体"/>
          <w:szCs w:val="21"/>
          <w:lang w:eastAsia="zh-CN"/>
        </w:rPr>
      </w:pPr>
      <w:r>
        <w:rPr>
          <w:rFonts w:ascii="宋体" w:eastAsia="宋体" w:hAnsi="宋体" w:hint="eastAsia"/>
          <w:szCs w:val="21"/>
          <w:lang w:eastAsia="zh-CN"/>
        </w:rPr>
        <w:t>根据*</w:t>
      </w:r>
      <w:r>
        <w:rPr>
          <w:rFonts w:ascii="宋体" w:eastAsia="宋体" w:hAnsi="宋体"/>
          <w:szCs w:val="21"/>
          <w:lang w:eastAsia="zh-CN"/>
        </w:rPr>
        <w:t>**</w:t>
      </w:r>
      <w:r>
        <w:rPr>
          <w:rFonts w:ascii="宋体" w:eastAsia="宋体" w:hAnsi="宋体" w:hint="eastAsia"/>
          <w:szCs w:val="21"/>
          <w:lang w:eastAsia="zh-CN"/>
        </w:rPr>
        <w:t>号项目结果，*</w:t>
      </w:r>
      <w:r>
        <w:rPr>
          <w:rFonts w:ascii="宋体" w:eastAsia="宋体" w:hAnsi="宋体"/>
          <w:szCs w:val="21"/>
          <w:lang w:eastAsia="zh-CN"/>
        </w:rPr>
        <w:t>**</w:t>
      </w:r>
      <w:r>
        <w:rPr>
          <w:rFonts w:ascii="宋体" w:eastAsia="宋体" w:hAnsi="宋体" w:hint="eastAsia"/>
          <w:szCs w:val="21"/>
          <w:lang w:eastAsia="zh-CN"/>
        </w:rPr>
        <w:t>单位为中标人。按照《中华人民共和国民法典》（第三编 合同）》和《深圳经济特区政府采购条例》，经深圳市（以下简称甲方）和单位（以下简称乙方）协商，就甲方委托乙方承担</w:t>
      </w:r>
      <w:r>
        <w:rPr>
          <w:rFonts w:ascii="宋体" w:eastAsia="宋体" w:hAnsi="宋体" w:hint="eastAsia"/>
          <w:b/>
          <w:bCs/>
          <w:snapToGrid w:val="0"/>
          <w:szCs w:val="21"/>
          <w:u w:val="single"/>
          <w:lang w:val="zh-CN" w:eastAsia="zh-CN"/>
        </w:rPr>
        <w:t xml:space="preserve">                      服务项目</w:t>
      </w:r>
      <w:r>
        <w:rPr>
          <w:rFonts w:ascii="宋体" w:eastAsia="宋体" w:hAnsi="宋体" w:hint="eastAsia"/>
          <w:szCs w:val="21"/>
          <w:lang w:eastAsia="zh-CN"/>
        </w:rPr>
        <w:t>，达成以下合同条款：</w:t>
      </w:r>
    </w:p>
    <w:p>
      <w:pPr>
        <w:spacing w:line="360" w:lineRule="auto"/>
        <w:ind w:firstLine="480" w:firstLineChars="200"/>
        <w:rPr>
          <w:rFonts w:ascii="宋体" w:eastAsia="宋体" w:hAnsi="宋体"/>
          <w:b/>
          <w:bCs/>
          <w:szCs w:val="21"/>
          <w:lang w:eastAsia="zh-CN"/>
        </w:rPr>
      </w:pPr>
      <w:r>
        <w:rPr>
          <w:rFonts w:ascii="宋体" w:eastAsia="宋体" w:hAnsi="宋体" w:hint="eastAsia"/>
          <w:b/>
          <w:bCs/>
          <w:szCs w:val="21"/>
          <w:lang w:eastAsia="zh-CN"/>
        </w:rPr>
        <w:t>第一条　项目概况</w:t>
      </w:r>
    </w:p>
    <w:p>
      <w:pPr>
        <w:spacing w:line="360" w:lineRule="auto"/>
        <w:ind w:firstLine="480" w:firstLineChars="200"/>
        <w:rPr>
          <w:rFonts w:ascii="宋体" w:eastAsia="宋体" w:hAnsi="宋体"/>
          <w:szCs w:val="21"/>
          <w:lang w:eastAsia="zh-CN"/>
        </w:rPr>
      </w:pPr>
      <w:r>
        <w:rPr>
          <w:rFonts w:ascii="宋体" w:eastAsia="宋体" w:hAnsi="宋体" w:hint="eastAsia"/>
          <w:szCs w:val="21"/>
          <w:lang w:eastAsia="zh-CN"/>
        </w:rPr>
        <w:t xml:space="preserve">项目名称： </w:t>
      </w:r>
    </w:p>
    <w:p>
      <w:pPr>
        <w:spacing w:line="360" w:lineRule="auto"/>
        <w:ind w:firstLine="480" w:firstLineChars="200"/>
        <w:rPr>
          <w:rFonts w:ascii="宋体" w:eastAsia="宋体" w:hAnsi="宋体"/>
          <w:szCs w:val="21"/>
          <w:lang w:eastAsia="zh-CN"/>
        </w:rPr>
      </w:pPr>
      <w:r>
        <w:rPr>
          <w:rFonts w:ascii="宋体" w:eastAsia="宋体" w:hAnsi="宋体" w:hint="eastAsia"/>
          <w:szCs w:val="21"/>
          <w:lang w:eastAsia="zh-CN"/>
        </w:rPr>
        <w:t xml:space="preserve">项目内容： </w:t>
      </w:r>
    </w:p>
    <w:p>
      <w:pPr>
        <w:spacing w:line="360" w:lineRule="auto"/>
        <w:ind w:firstLine="480" w:firstLineChars="200"/>
        <w:rPr>
          <w:rFonts w:ascii="宋体" w:eastAsia="宋体" w:hAnsi="宋体"/>
          <w:szCs w:val="21"/>
          <w:lang w:eastAsia="zh-CN"/>
        </w:rPr>
      </w:pPr>
      <w:r>
        <w:rPr>
          <w:rFonts w:ascii="宋体" w:eastAsia="宋体" w:hAnsi="宋体" w:hint="eastAsia"/>
          <w:szCs w:val="21"/>
          <w:lang w:eastAsia="zh-CN"/>
        </w:rPr>
        <w:t xml:space="preserve">服务时间： </w:t>
      </w:r>
    </w:p>
    <w:p>
      <w:pPr>
        <w:spacing w:line="360" w:lineRule="auto"/>
        <w:ind w:firstLine="480" w:firstLineChars="200"/>
        <w:rPr>
          <w:rFonts w:ascii="宋体" w:eastAsia="宋体" w:hAnsi="宋体"/>
          <w:szCs w:val="21"/>
          <w:lang w:eastAsia="zh-CN"/>
        </w:rPr>
      </w:pPr>
      <w:r>
        <w:rPr>
          <w:rFonts w:ascii="宋体" w:eastAsia="宋体" w:hAnsi="宋体" w:hint="eastAsia"/>
          <w:szCs w:val="21"/>
          <w:lang w:eastAsia="zh-CN"/>
        </w:rPr>
        <w:t>合同价款：合同总价为元，含一切税、费。</w:t>
      </w:r>
      <w:r>
        <w:rPr>
          <w:rFonts w:ascii="宋体" w:eastAsia="宋体" w:hAnsi="宋体"/>
          <w:lang w:eastAsia="zh-CN"/>
        </w:rPr>
        <w:t>本合同总价包括</w:t>
      </w:r>
      <w:r>
        <w:rPr>
          <w:rFonts w:ascii="宋体" w:eastAsia="宋体" w:hAnsi="宋体" w:hint="eastAsia"/>
          <w:szCs w:val="21"/>
          <w:lang w:eastAsia="zh-CN"/>
        </w:rPr>
        <w:t>乙方为实施本项目*</w:t>
      </w:r>
      <w:r>
        <w:rPr>
          <w:rFonts w:ascii="宋体" w:eastAsia="宋体" w:hAnsi="宋体"/>
          <w:szCs w:val="21"/>
          <w:lang w:eastAsia="zh-CN"/>
        </w:rPr>
        <w:t>**</w:t>
      </w:r>
      <w:r>
        <w:rPr>
          <w:rFonts w:ascii="宋体" w:eastAsia="宋体" w:hAnsi="宋体" w:hint="eastAsia"/>
          <w:szCs w:val="21"/>
          <w:lang w:eastAsia="zh-CN"/>
        </w:rPr>
        <w:t>所需的设备仪器费、车辆租赁费、</w:t>
      </w:r>
      <w:r>
        <w:rPr>
          <w:rFonts w:ascii="宋体" w:eastAsia="宋体" w:hAnsi="宋体"/>
          <w:lang w:eastAsia="zh-CN"/>
        </w:rPr>
        <w:t>服务</w:t>
      </w:r>
      <w:r>
        <w:rPr>
          <w:rFonts w:ascii="宋体" w:eastAsia="宋体" w:hAnsi="宋体" w:hint="eastAsia"/>
          <w:lang w:eastAsia="zh-CN"/>
        </w:rPr>
        <w:t>和</w:t>
      </w:r>
      <w:r>
        <w:rPr>
          <w:rFonts w:ascii="宋体" w:eastAsia="宋体" w:hAnsi="宋体"/>
          <w:lang w:eastAsia="zh-CN"/>
        </w:rPr>
        <w:t>技术费用</w:t>
      </w:r>
      <w:r>
        <w:rPr>
          <w:rFonts w:ascii="宋体" w:eastAsia="宋体" w:hAnsi="宋体" w:hint="eastAsia"/>
          <w:lang w:eastAsia="zh-CN"/>
        </w:rPr>
        <w:t>等</w:t>
      </w:r>
      <w:r>
        <w:rPr>
          <w:rFonts w:ascii="宋体" w:eastAsia="宋体" w:hAnsi="宋体"/>
          <w:lang w:eastAsia="zh-CN"/>
        </w:rPr>
        <w:t>，为固定不变价格，且不随通货膨胀的影响而波动。合同总价包括</w:t>
      </w:r>
      <w:r>
        <w:rPr>
          <w:rFonts w:ascii="宋体" w:eastAsia="宋体" w:hAnsi="宋体" w:hint="eastAsia"/>
          <w:szCs w:val="21"/>
          <w:lang w:eastAsia="zh-CN"/>
        </w:rPr>
        <w:t>乙方</w:t>
      </w:r>
      <w:r>
        <w:rPr>
          <w:rFonts w:ascii="宋体" w:eastAsia="宋体" w:hAnsi="宋体"/>
          <w:lang w:eastAsia="zh-CN"/>
        </w:rPr>
        <w:t>履行本合同义务所发生的一切费用和支出和以各种方式寄送技术资料到</w:t>
      </w:r>
      <w:r>
        <w:rPr>
          <w:rFonts w:ascii="宋体" w:eastAsia="宋体" w:hAnsi="宋体" w:hint="eastAsia"/>
          <w:lang w:eastAsia="zh-CN"/>
        </w:rPr>
        <w:t>甲</w:t>
      </w:r>
      <w:r>
        <w:rPr>
          <w:rFonts w:ascii="宋体" w:eastAsia="宋体" w:hAnsi="宋体"/>
          <w:lang w:eastAsia="zh-CN"/>
        </w:rPr>
        <w:t>方办公室所发生的费用。</w:t>
      </w:r>
    </w:p>
    <w:p>
      <w:pPr>
        <w:spacing w:line="360" w:lineRule="auto"/>
        <w:ind w:firstLine="420"/>
        <w:rPr>
          <w:rFonts w:ascii="宋体" w:eastAsia="宋体" w:hAnsi="宋体"/>
          <w:kern w:val="2"/>
          <w:sz w:val="21"/>
          <w:szCs w:val="21"/>
          <w:lang w:eastAsia="zh-CN"/>
        </w:rPr>
      </w:pPr>
      <w:r>
        <w:rPr>
          <w:rFonts w:ascii="宋体" w:eastAsia="宋体" w:hAnsi="宋体" w:hint="eastAsia"/>
          <w:kern w:val="2"/>
          <w:sz w:val="21"/>
          <w:szCs w:val="21"/>
          <w:lang w:eastAsia="zh-CN"/>
        </w:rPr>
        <w:t>支付方式：分期支付。</w:t>
      </w:r>
    </w:p>
    <w:p>
      <w:pPr>
        <w:spacing w:line="360" w:lineRule="auto"/>
        <w:ind w:firstLine="480" w:firstLineChars="200"/>
        <w:rPr>
          <w:rFonts w:ascii="宋体" w:eastAsia="宋体" w:hAnsi="宋体"/>
          <w:b/>
          <w:bCs/>
          <w:szCs w:val="21"/>
          <w:lang w:eastAsia="zh-CN"/>
        </w:rPr>
      </w:pPr>
      <w:r>
        <w:rPr>
          <w:rFonts w:ascii="宋体" w:eastAsia="宋体" w:hAnsi="宋体" w:hint="eastAsia"/>
          <w:b/>
          <w:bCs/>
          <w:szCs w:val="21"/>
          <w:lang w:eastAsia="zh-CN"/>
        </w:rPr>
        <w:t>第二条  服务范围</w:t>
      </w:r>
    </w:p>
    <w:p>
      <w:pPr>
        <w:spacing w:line="360" w:lineRule="auto"/>
        <w:ind w:firstLine="480" w:firstLineChars="200"/>
        <w:rPr>
          <w:rFonts w:ascii="宋体" w:eastAsia="宋体" w:hAnsi="宋体"/>
          <w:szCs w:val="21"/>
          <w:lang w:eastAsia="zh-CN"/>
        </w:rPr>
      </w:pPr>
      <w:r>
        <w:rPr>
          <w:rFonts w:ascii="宋体" w:eastAsia="宋体" w:hAnsi="宋体" w:hint="eastAsia"/>
          <w:szCs w:val="21"/>
          <w:lang w:eastAsia="zh-CN"/>
        </w:rPr>
        <w:t xml:space="preserve">1、  </w:t>
      </w:r>
    </w:p>
    <w:p>
      <w:pPr>
        <w:spacing w:line="360" w:lineRule="auto"/>
        <w:ind w:firstLine="480" w:firstLineChars="200"/>
        <w:rPr>
          <w:rFonts w:ascii="宋体" w:eastAsia="宋体" w:hAnsi="宋体"/>
          <w:szCs w:val="21"/>
          <w:lang w:eastAsia="zh-CN"/>
        </w:rPr>
      </w:pPr>
      <w:r>
        <w:rPr>
          <w:rFonts w:ascii="宋体" w:eastAsia="宋体" w:hAnsi="宋体" w:hint="eastAsia"/>
          <w:szCs w:val="21"/>
          <w:lang w:eastAsia="zh-CN"/>
        </w:rPr>
        <w:t xml:space="preserve">2、  </w:t>
      </w:r>
    </w:p>
    <w:p>
      <w:pPr>
        <w:spacing w:line="360" w:lineRule="auto"/>
        <w:ind w:firstLine="480" w:firstLineChars="200"/>
        <w:rPr>
          <w:rFonts w:ascii="宋体" w:eastAsia="宋体" w:hAnsi="宋体"/>
          <w:szCs w:val="21"/>
          <w:lang w:eastAsia="zh-CN"/>
        </w:rPr>
      </w:pPr>
      <w:r>
        <w:rPr>
          <w:rFonts w:ascii="宋体" w:eastAsia="宋体" w:hAnsi="宋体" w:hint="eastAsia"/>
          <w:szCs w:val="21"/>
          <w:lang w:eastAsia="zh-CN"/>
        </w:rPr>
        <w:t xml:space="preserve">3、  </w:t>
      </w:r>
    </w:p>
    <w:p>
      <w:pPr>
        <w:spacing w:line="360" w:lineRule="auto"/>
        <w:ind w:firstLine="480" w:firstLineChars="200"/>
        <w:rPr>
          <w:rFonts w:ascii="宋体" w:eastAsia="宋体" w:hAnsi="宋体"/>
          <w:szCs w:val="21"/>
          <w:lang w:eastAsia="zh-CN"/>
        </w:rPr>
      </w:pPr>
      <w:r>
        <w:rPr>
          <w:rFonts w:ascii="宋体" w:eastAsia="宋体" w:hAnsi="宋体" w:hint="eastAsia"/>
          <w:szCs w:val="21"/>
          <w:lang w:eastAsia="zh-CN"/>
        </w:rPr>
        <w:t>4、 其他合同未明示的相关工作。</w:t>
      </w:r>
    </w:p>
    <w:p>
      <w:pPr>
        <w:spacing w:line="360" w:lineRule="auto"/>
        <w:ind w:firstLine="480" w:firstLineChars="200"/>
        <w:rPr>
          <w:rFonts w:ascii="宋体" w:eastAsia="宋体" w:hAnsi="宋体"/>
          <w:b/>
          <w:bCs/>
          <w:szCs w:val="21"/>
          <w:lang w:eastAsia="zh-CN"/>
        </w:rPr>
      </w:pPr>
      <w:r>
        <w:rPr>
          <w:rFonts w:ascii="宋体" w:eastAsia="宋体" w:hAnsi="宋体" w:hint="eastAsia"/>
          <w:b/>
          <w:bCs/>
          <w:szCs w:val="21"/>
          <w:lang w:eastAsia="zh-CN"/>
        </w:rPr>
        <w:t>第三条  时间要求及阶段成果</w:t>
      </w:r>
    </w:p>
    <w:p>
      <w:pPr>
        <w:spacing w:line="360" w:lineRule="auto"/>
        <w:ind w:firstLine="480" w:firstLineChars="200"/>
        <w:rPr>
          <w:rFonts w:ascii="宋体" w:eastAsia="宋体" w:hAnsi="宋体"/>
          <w:szCs w:val="21"/>
          <w:lang w:eastAsia="zh-CN"/>
        </w:rPr>
      </w:pPr>
      <w:r>
        <w:rPr>
          <w:rFonts w:ascii="宋体" w:eastAsia="宋体" w:hAnsi="宋体" w:hint="eastAsia"/>
          <w:szCs w:val="21"/>
          <w:lang w:eastAsia="zh-CN"/>
        </w:rPr>
        <w:t>1、合同签订天内完成项目实施的准备工作，包括工作大纲和试验细则的编制；</w:t>
      </w:r>
    </w:p>
    <w:p>
      <w:pPr>
        <w:spacing w:line="360" w:lineRule="auto"/>
        <w:ind w:firstLine="480" w:firstLineChars="200"/>
        <w:rPr>
          <w:rFonts w:ascii="宋体" w:eastAsia="宋体" w:hAnsi="宋体"/>
          <w:szCs w:val="21"/>
          <w:lang w:eastAsia="zh-CN"/>
        </w:rPr>
      </w:pPr>
      <w:r>
        <w:rPr>
          <w:rFonts w:ascii="宋体" w:eastAsia="宋体" w:hAnsi="宋体" w:hint="eastAsia"/>
          <w:szCs w:val="21"/>
          <w:lang w:eastAsia="zh-CN"/>
        </w:rPr>
        <w:t xml:space="preserve">2、 </w:t>
      </w:r>
    </w:p>
    <w:p>
      <w:pPr>
        <w:spacing w:line="360" w:lineRule="auto"/>
        <w:ind w:firstLine="480" w:firstLineChars="200"/>
        <w:rPr>
          <w:rFonts w:ascii="宋体" w:eastAsia="宋体" w:hAnsi="宋体"/>
          <w:szCs w:val="21"/>
          <w:lang w:eastAsia="zh-CN"/>
        </w:rPr>
      </w:pPr>
      <w:r>
        <w:rPr>
          <w:rFonts w:ascii="宋体" w:eastAsia="宋体" w:hAnsi="宋体" w:hint="eastAsia"/>
          <w:szCs w:val="21"/>
          <w:lang w:eastAsia="zh-CN"/>
        </w:rPr>
        <w:t>3、</w:t>
      </w:r>
    </w:p>
    <w:p>
      <w:pPr>
        <w:spacing w:line="360" w:lineRule="auto"/>
        <w:ind w:firstLine="480" w:firstLineChars="200"/>
        <w:rPr>
          <w:rFonts w:ascii="宋体" w:eastAsia="宋体" w:hAnsi="宋体"/>
          <w:szCs w:val="21"/>
          <w:lang w:eastAsia="zh-CN"/>
        </w:rPr>
      </w:pPr>
      <w:r>
        <w:rPr>
          <w:rFonts w:ascii="宋体" w:eastAsia="宋体" w:hAnsi="宋体" w:hint="eastAsia"/>
          <w:szCs w:val="21"/>
          <w:lang w:eastAsia="zh-CN"/>
        </w:rPr>
        <w:t>4、</w:t>
      </w:r>
    </w:p>
    <w:p>
      <w:pPr>
        <w:spacing w:line="360" w:lineRule="auto"/>
        <w:ind w:firstLine="480" w:firstLineChars="200"/>
        <w:rPr>
          <w:rFonts w:ascii="宋体" w:eastAsia="宋体" w:hAnsi="宋体"/>
          <w:b/>
          <w:bCs/>
          <w:szCs w:val="21"/>
          <w:lang w:eastAsia="zh-CN"/>
        </w:rPr>
      </w:pPr>
      <w:r>
        <w:rPr>
          <w:rFonts w:ascii="宋体" w:eastAsia="宋体" w:hAnsi="宋体" w:hint="eastAsia"/>
          <w:b/>
          <w:bCs/>
          <w:szCs w:val="21"/>
          <w:lang w:eastAsia="zh-CN"/>
        </w:rPr>
        <w:t>第四条  咨询服务资料归属</w:t>
      </w:r>
    </w:p>
    <w:p>
      <w:pPr>
        <w:spacing w:line="360" w:lineRule="auto"/>
        <w:ind w:firstLine="480" w:firstLineChars="200"/>
        <w:rPr>
          <w:rFonts w:ascii="宋体" w:eastAsia="宋体" w:hAnsi="宋体"/>
          <w:lang w:eastAsia="zh-CN"/>
        </w:rPr>
      </w:pPr>
      <w:r>
        <w:rPr>
          <w:rFonts w:ascii="宋体" w:eastAsia="宋体" w:hAnsi="宋体"/>
          <w:lang w:eastAsia="zh-CN"/>
        </w:rPr>
        <w:t>1</w:t>
      </w:r>
      <w:r>
        <w:rPr>
          <w:rFonts w:ascii="宋体" w:eastAsia="宋体" w:hAnsi="宋体" w:hint="eastAsia"/>
          <w:lang w:eastAsia="zh-CN"/>
        </w:rPr>
        <w:t>、</w:t>
      </w:r>
      <w:r>
        <w:rPr>
          <w:rFonts w:ascii="宋体" w:eastAsia="宋体" w:hAnsi="宋体"/>
          <w:lang w:eastAsia="zh-CN"/>
        </w:rPr>
        <w:t>所有提交给</w:t>
      </w:r>
      <w:r>
        <w:rPr>
          <w:rFonts w:ascii="宋体" w:eastAsia="宋体" w:hAnsi="宋体" w:hint="eastAsia"/>
          <w:lang w:eastAsia="zh-CN"/>
        </w:rPr>
        <w:t>甲</w:t>
      </w:r>
      <w:r>
        <w:rPr>
          <w:rFonts w:ascii="宋体" w:eastAsia="宋体" w:hAnsi="宋体"/>
          <w:lang w:eastAsia="zh-CN"/>
        </w:rPr>
        <w:t>方的咨询服务</w:t>
      </w:r>
      <w:r>
        <w:rPr>
          <w:rFonts w:ascii="宋体" w:eastAsia="宋体" w:hAnsi="宋体" w:hint="eastAsia"/>
          <w:lang w:eastAsia="zh-CN"/>
        </w:rPr>
        <w:t>文件</w:t>
      </w:r>
      <w:r>
        <w:rPr>
          <w:rFonts w:ascii="宋体" w:eastAsia="宋体" w:hAnsi="宋体"/>
          <w:lang w:eastAsia="zh-CN"/>
        </w:rPr>
        <w:t>及相关的资料的最后文本，包括为履行技术咨询服务范围所编制的图纸、计划和证明资料等，都属于</w:t>
      </w:r>
      <w:r>
        <w:rPr>
          <w:rFonts w:ascii="宋体" w:eastAsia="宋体" w:hAnsi="宋体" w:hint="eastAsia"/>
          <w:lang w:eastAsia="zh-CN"/>
        </w:rPr>
        <w:t>甲</w:t>
      </w:r>
      <w:r>
        <w:rPr>
          <w:rFonts w:ascii="宋体" w:eastAsia="宋体" w:hAnsi="宋体"/>
          <w:lang w:eastAsia="zh-CN"/>
        </w:rPr>
        <w:t>方的财产，</w:t>
      </w:r>
      <w:r>
        <w:rPr>
          <w:rFonts w:ascii="宋体" w:eastAsia="宋体" w:hAnsi="宋体" w:hint="eastAsia"/>
          <w:szCs w:val="21"/>
          <w:lang w:eastAsia="zh-CN"/>
        </w:rPr>
        <w:t>乙</w:t>
      </w:r>
      <w:r>
        <w:rPr>
          <w:rFonts w:ascii="宋体" w:eastAsia="宋体" w:hAnsi="宋体"/>
          <w:lang w:eastAsia="zh-CN"/>
        </w:rPr>
        <w:t>方在提交给</w:t>
      </w:r>
      <w:r>
        <w:rPr>
          <w:rFonts w:ascii="宋体" w:eastAsia="宋体" w:hAnsi="宋体" w:hint="eastAsia"/>
          <w:lang w:eastAsia="zh-CN"/>
        </w:rPr>
        <w:t>甲</w:t>
      </w:r>
      <w:r>
        <w:rPr>
          <w:rFonts w:ascii="宋体" w:eastAsia="宋体" w:hAnsi="宋体"/>
          <w:lang w:eastAsia="zh-CN"/>
        </w:rPr>
        <w:t>方之前应将上述资料进行整理归类和编制索引</w:t>
      </w:r>
      <w:r>
        <w:rPr>
          <w:rFonts w:ascii="宋体" w:eastAsia="宋体" w:hAnsi="宋体" w:hint="eastAsia"/>
          <w:lang w:eastAsia="zh-CN"/>
        </w:rPr>
        <w:t>。</w:t>
      </w:r>
    </w:p>
    <w:p>
      <w:pPr>
        <w:spacing w:line="360" w:lineRule="auto"/>
        <w:ind w:firstLine="480" w:firstLineChars="200"/>
        <w:rPr>
          <w:rFonts w:ascii="宋体" w:eastAsia="宋体" w:hAnsi="宋体"/>
          <w:lang w:eastAsia="zh-CN"/>
        </w:rPr>
      </w:pPr>
      <w:r>
        <w:rPr>
          <w:rFonts w:ascii="宋体" w:eastAsia="宋体" w:hAnsi="宋体"/>
          <w:lang w:eastAsia="zh-CN"/>
        </w:rPr>
        <w:t>2</w:t>
      </w:r>
      <w:r>
        <w:rPr>
          <w:rFonts w:ascii="宋体" w:eastAsia="宋体" w:hAnsi="宋体" w:hint="eastAsia"/>
          <w:lang w:eastAsia="zh-CN"/>
        </w:rPr>
        <w:t>、</w:t>
      </w:r>
      <w:r>
        <w:rPr>
          <w:rFonts w:ascii="宋体" w:eastAsia="宋体" w:hAnsi="宋体" w:hint="eastAsia"/>
          <w:szCs w:val="21"/>
          <w:lang w:eastAsia="zh-CN"/>
        </w:rPr>
        <w:t>乙</w:t>
      </w:r>
      <w:r>
        <w:rPr>
          <w:rFonts w:ascii="宋体" w:eastAsia="宋体" w:hAnsi="宋体"/>
          <w:lang w:eastAsia="zh-CN"/>
        </w:rPr>
        <w:t>方未经</w:t>
      </w:r>
      <w:r>
        <w:rPr>
          <w:rFonts w:ascii="宋体" w:eastAsia="宋体" w:hAnsi="宋体" w:hint="eastAsia"/>
          <w:lang w:eastAsia="zh-CN"/>
        </w:rPr>
        <w:t>甲</w:t>
      </w:r>
      <w:r>
        <w:rPr>
          <w:rFonts w:ascii="宋体" w:eastAsia="宋体" w:hAnsi="宋体"/>
          <w:lang w:eastAsia="zh-CN"/>
        </w:rPr>
        <w:t>方的书面同意，不得将上述资料用于与本咨询服务项目之外的任何项目</w:t>
      </w:r>
      <w:r>
        <w:rPr>
          <w:rFonts w:ascii="宋体" w:eastAsia="宋体" w:hAnsi="宋体" w:hint="eastAsia"/>
          <w:lang w:eastAsia="zh-CN"/>
        </w:rPr>
        <w:t>。</w:t>
      </w:r>
    </w:p>
    <w:p>
      <w:pPr>
        <w:spacing w:line="360" w:lineRule="auto"/>
        <w:ind w:firstLine="480" w:firstLineChars="200"/>
        <w:rPr>
          <w:rFonts w:ascii="宋体" w:eastAsia="宋体" w:hAnsi="宋体"/>
          <w:lang w:eastAsia="zh-CN"/>
        </w:rPr>
      </w:pPr>
      <w:r>
        <w:rPr>
          <w:rFonts w:ascii="宋体" w:eastAsia="宋体" w:hAnsi="宋体" w:hint="eastAsia"/>
          <w:lang w:eastAsia="zh-CN"/>
        </w:rPr>
        <w:t>3、</w:t>
      </w:r>
      <w:r>
        <w:rPr>
          <w:rFonts w:ascii="宋体" w:eastAsia="宋体" w:hAnsi="宋体"/>
          <w:lang w:eastAsia="zh-CN"/>
        </w:rPr>
        <w:t>合同履行</w:t>
      </w:r>
      <w:r>
        <w:rPr>
          <w:rFonts w:ascii="宋体" w:eastAsia="宋体" w:hAnsi="宋体" w:hint="eastAsia"/>
          <w:lang w:eastAsia="zh-CN"/>
        </w:rPr>
        <w:t>完毕，</w:t>
      </w:r>
      <w:r>
        <w:rPr>
          <w:rFonts w:ascii="宋体" w:eastAsia="宋体" w:hAnsi="宋体"/>
          <w:lang w:eastAsia="zh-CN"/>
        </w:rPr>
        <w:t>未经</w:t>
      </w:r>
      <w:r>
        <w:rPr>
          <w:rFonts w:ascii="宋体" w:eastAsia="宋体" w:hAnsi="宋体" w:hint="eastAsia"/>
          <w:lang w:eastAsia="zh-CN"/>
        </w:rPr>
        <w:t>甲</w:t>
      </w:r>
      <w:r>
        <w:rPr>
          <w:rFonts w:ascii="宋体" w:eastAsia="宋体" w:hAnsi="宋体"/>
          <w:lang w:eastAsia="zh-CN"/>
        </w:rPr>
        <w:t>方的书面同意</w:t>
      </w:r>
      <w:r>
        <w:rPr>
          <w:rFonts w:ascii="宋体" w:eastAsia="宋体" w:hAnsi="宋体" w:hint="eastAsia"/>
          <w:lang w:eastAsia="zh-CN"/>
        </w:rPr>
        <w:t>，</w:t>
      </w:r>
      <w:r>
        <w:rPr>
          <w:rFonts w:ascii="宋体" w:eastAsia="宋体" w:hAnsi="宋体" w:hint="eastAsia"/>
          <w:szCs w:val="21"/>
          <w:lang w:eastAsia="zh-CN"/>
        </w:rPr>
        <w:t>乙</w:t>
      </w:r>
      <w:r>
        <w:rPr>
          <w:rFonts w:ascii="宋体" w:eastAsia="宋体" w:hAnsi="宋体"/>
          <w:lang w:eastAsia="zh-CN"/>
        </w:rPr>
        <w:t>方</w:t>
      </w:r>
      <w:r>
        <w:rPr>
          <w:rFonts w:ascii="宋体" w:eastAsia="宋体" w:hAnsi="宋体" w:hint="eastAsia"/>
          <w:lang w:eastAsia="zh-CN"/>
        </w:rPr>
        <w:t>不得保存在</w:t>
      </w:r>
      <w:r>
        <w:rPr>
          <w:rFonts w:ascii="宋体" w:eastAsia="宋体" w:hAnsi="宋体"/>
          <w:lang w:eastAsia="zh-CN"/>
        </w:rPr>
        <w:t>履行合同过程中所获得或接触到的任何</w:t>
      </w:r>
      <w:r>
        <w:rPr>
          <w:rFonts w:ascii="宋体" w:eastAsia="宋体" w:hAnsi="宋体" w:hint="eastAsia"/>
          <w:szCs w:val="21"/>
          <w:lang w:eastAsia="zh-CN"/>
        </w:rPr>
        <w:t>内部数据资料。</w:t>
      </w:r>
    </w:p>
    <w:p>
      <w:pPr>
        <w:spacing w:line="360" w:lineRule="auto"/>
        <w:ind w:firstLine="480" w:firstLineChars="200"/>
        <w:rPr>
          <w:rFonts w:ascii="宋体" w:eastAsia="宋体" w:hAnsi="宋体"/>
          <w:b/>
          <w:bCs/>
          <w:szCs w:val="21"/>
          <w:lang w:eastAsia="zh-CN"/>
        </w:rPr>
      </w:pPr>
      <w:r>
        <w:rPr>
          <w:rFonts w:ascii="宋体" w:eastAsia="宋体" w:hAnsi="宋体" w:hint="eastAsia"/>
          <w:b/>
          <w:bCs/>
          <w:szCs w:val="21"/>
          <w:lang w:eastAsia="zh-CN"/>
        </w:rPr>
        <w:t>第五条  甲方的义务</w:t>
      </w:r>
    </w:p>
    <w:p>
      <w:pPr>
        <w:spacing w:line="360" w:lineRule="auto"/>
        <w:ind w:firstLine="480" w:firstLineChars="200"/>
        <w:rPr>
          <w:rFonts w:ascii="宋体" w:eastAsia="宋体" w:hAnsi="宋体"/>
          <w:szCs w:val="21"/>
          <w:lang w:eastAsia="zh-CN"/>
        </w:rPr>
      </w:pPr>
      <w:r>
        <w:rPr>
          <w:rFonts w:ascii="宋体" w:eastAsia="宋体" w:hAnsi="宋体" w:hint="eastAsia"/>
          <w:szCs w:val="21"/>
          <w:lang w:eastAsia="zh-CN"/>
        </w:rPr>
        <w:t>1、负责与本咨询服务项目有关的第三方的协调，提供开展咨询服务工作的外部条件。</w:t>
      </w:r>
    </w:p>
    <w:p>
      <w:pPr>
        <w:spacing w:line="360" w:lineRule="auto"/>
        <w:ind w:firstLine="480" w:firstLineChars="200"/>
        <w:rPr>
          <w:rFonts w:ascii="宋体" w:eastAsia="宋体" w:hAnsi="宋体"/>
          <w:szCs w:val="21"/>
          <w:lang w:eastAsia="zh-CN"/>
        </w:rPr>
      </w:pPr>
      <w:r>
        <w:rPr>
          <w:rFonts w:ascii="宋体" w:eastAsia="宋体" w:hAnsi="宋体" w:hint="eastAsia"/>
          <w:szCs w:val="21"/>
          <w:lang w:eastAsia="zh-CN"/>
        </w:rPr>
        <w:t>2、向乙方提供与本项目咨询服务工作有关的资料。</w:t>
      </w:r>
    </w:p>
    <w:p>
      <w:pPr>
        <w:spacing w:line="360" w:lineRule="auto"/>
        <w:ind w:firstLine="480" w:firstLineChars="200"/>
        <w:rPr>
          <w:rFonts w:ascii="宋体" w:eastAsia="宋体" w:hAnsi="宋体"/>
          <w:szCs w:val="21"/>
          <w:lang w:eastAsia="zh-CN"/>
        </w:rPr>
      </w:pPr>
      <w:r>
        <w:rPr>
          <w:rFonts w:ascii="宋体" w:eastAsia="宋体" w:hAnsi="宋体" w:hint="eastAsia"/>
          <w:szCs w:val="21"/>
          <w:lang w:eastAsia="zh-CN"/>
        </w:rPr>
        <w:t>3、负责组织有关专家对项目试验成果评估报告的评审。</w:t>
      </w:r>
    </w:p>
    <w:p>
      <w:pPr>
        <w:spacing w:line="360" w:lineRule="auto"/>
        <w:ind w:firstLine="480" w:firstLineChars="200"/>
        <w:rPr>
          <w:rFonts w:ascii="宋体" w:eastAsia="宋体" w:hAnsi="宋体"/>
          <w:b/>
          <w:bCs/>
          <w:szCs w:val="21"/>
          <w:lang w:eastAsia="zh-CN"/>
        </w:rPr>
      </w:pPr>
      <w:r>
        <w:rPr>
          <w:rFonts w:ascii="宋体" w:eastAsia="宋体" w:hAnsi="宋体" w:hint="eastAsia"/>
          <w:b/>
          <w:bCs/>
          <w:szCs w:val="21"/>
          <w:lang w:eastAsia="zh-CN"/>
        </w:rPr>
        <w:t>第七条　乙方的义务</w:t>
      </w:r>
    </w:p>
    <w:p>
      <w:pPr>
        <w:spacing w:line="360" w:lineRule="auto"/>
        <w:ind w:firstLine="480" w:firstLineChars="200"/>
        <w:rPr>
          <w:rFonts w:ascii="宋体" w:eastAsia="宋体" w:hAnsi="宋体"/>
          <w:szCs w:val="21"/>
          <w:lang w:eastAsia="zh-CN"/>
        </w:rPr>
      </w:pPr>
      <w:r>
        <w:rPr>
          <w:rFonts w:ascii="宋体" w:eastAsia="宋体" w:hAnsi="宋体" w:hint="eastAsia"/>
          <w:szCs w:val="21"/>
          <w:lang w:eastAsia="zh-CN"/>
        </w:rPr>
        <w:t>１、应按照招标文件、投标文件要求按期完成本项目咨询服务工作。</w:t>
      </w:r>
    </w:p>
    <w:p>
      <w:pPr>
        <w:spacing w:line="360" w:lineRule="auto"/>
        <w:ind w:firstLine="480" w:firstLineChars="200"/>
        <w:rPr>
          <w:rFonts w:ascii="宋体" w:eastAsia="宋体" w:hAnsi="宋体"/>
          <w:szCs w:val="21"/>
          <w:lang w:eastAsia="zh-CN"/>
        </w:rPr>
      </w:pPr>
      <w:r>
        <w:rPr>
          <w:rFonts w:ascii="宋体" w:eastAsia="宋体" w:hAnsi="宋体" w:hint="eastAsia"/>
          <w:szCs w:val="21"/>
          <w:lang w:eastAsia="zh-CN"/>
        </w:rPr>
        <w:t>2、负责组织项目的实施，保证工程进度和成桥荷载试验工作质量，并满足交通部交工验收相关标准。</w:t>
      </w:r>
    </w:p>
    <w:p>
      <w:pPr>
        <w:spacing w:line="360" w:lineRule="auto"/>
        <w:ind w:firstLine="480" w:firstLineChars="200"/>
        <w:rPr>
          <w:rFonts w:ascii="宋体" w:eastAsia="宋体" w:hAnsi="宋体"/>
          <w:szCs w:val="21"/>
          <w:lang w:eastAsia="zh-CN"/>
        </w:rPr>
      </w:pPr>
      <w:r>
        <w:rPr>
          <w:rFonts w:ascii="宋体" w:eastAsia="宋体" w:hAnsi="宋体" w:hint="eastAsia"/>
          <w:szCs w:val="21"/>
          <w:lang w:eastAsia="zh-CN"/>
        </w:rPr>
        <w:t>3、</w:t>
      </w:r>
      <w:r>
        <w:rPr>
          <w:rFonts w:ascii="宋体" w:eastAsia="宋体" w:hAnsi="宋体" w:hint="eastAsia"/>
          <w:lang w:eastAsia="zh-CN"/>
        </w:rPr>
        <w:t>向甲方提交检测资料等各套，一套电子版文件。</w:t>
      </w:r>
    </w:p>
    <w:p>
      <w:pPr>
        <w:spacing w:line="360" w:lineRule="auto"/>
        <w:ind w:firstLine="480" w:firstLineChars="200"/>
        <w:rPr>
          <w:rFonts w:ascii="宋体" w:eastAsia="宋体" w:hAnsi="宋体"/>
          <w:szCs w:val="21"/>
          <w:lang w:eastAsia="zh-CN"/>
        </w:rPr>
      </w:pPr>
      <w:r>
        <w:rPr>
          <w:rFonts w:ascii="宋体" w:eastAsia="宋体" w:hAnsi="宋体" w:hint="eastAsia"/>
          <w:szCs w:val="21"/>
          <w:lang w:eastAsia="zh-CN"/>
        </w:rPr>
        <w:t>4、在履行合同期间或合同规定期限内，不得泄露与本合同规定业务活动有关的保密资料。</w:t>
      </w:r>
    </w:p>
    <w:p>
      <w:pPr>
        <w:spacing w:line="360" w:lineRule="auto"/>
        <w:ind w:firstLine="480" w:firstLineChars="200"/>
        <w:rPr>
          <w:rFonts w:ascii="宋体" w:eastAsia="宋体" w:hAnsi="宋体"/>
          <w:b/>
          <w:bCs/>
          <w:szCs w:val="21"/>
          <w:lang w:eastAsia="zh-CN"/>
        </w:rPr>
      </w:pPr>
      <w:r>
        <w:rPr>
          <w:rFonts w:ascii="宋体" w:eastAsia="宋体" w:hAnsi="宋体" w:hint="eastAsia"/>
          <w:b/>
          <w:bCs/>
          <w:szCs w:val="21"/>
          <w:lang w:eastAsia="zh-CN"/>
        </w:rPr>
        <w:t>第八条  甲方的权利</w:t>
      </w:r>
    </w:p>
    <w:p>
      <w:pPr>
        <w:spacing w:line="360" w:lineRule="auto"/>
        <w:ind w:firstLine="480" w:firstLineChars="200"/>
        <w:rPr>
          <w:rFonts w:ascii="宋体" w:eastAsia="宋体" w:hAnsi="宋体"/>
          <w:szCs w:val="21"/>
          <w:lang w:eastAsia="zh-CN"/>
        </w:rPr>
      </w:pPr>
      <w:r>
        <w:rPr>
          <w:rFonts w:ascii="宋体" w:eastAsia="宋体" w:hAnsi="宋体"/>
          <w:szCs w:val="21"/>
          <w:lang w:eastAsia="zh-CN"/>
        </w:rPr>
        <w:t>1</w:t>
      </w:r>
      <w:r>
        <w:rPr>
          <w:rFonts w:ascii="宋体" w:eastAsia="宋体" w:hAnsi="宋体" w:hint="eastAsia"/>
          <w:szCs w:val="21"/>
          <w:lang w:eastAsia="zh-CN"/>
        </w:rPr>
        <w:t>、有权向乙方询问工作进展情况及相关的内容。</w:t>
      </w:r>
    </w:p>
    <w:p>
      <w:pPr>
        <w:spacing w:line="360" w:lineRule="auto"/>
        <w:ind w:firstLine="480" w:firstLineChars="200"/>
        <w:rPr>
          <w:rFonts w:ascii="宋体" w:eastAsia="宋体" w:hAnsi="宋体"/>
          <w:szCs w:val="21"/>
          <w:lang w:eastAsia="zh-CN"/>
        </w:rPr>
      </w:pPr>
      <w:r>
        <w:rPr>
          <w:rFonts w:ascii="宋体" w:eastAsia="宋体" w:hAnsi="宋体"/>
          <w:szCs w:val="21"/>
          <w:lang w:eastAsia="zh-CN"/>
        </w:rPr>
        <w:t>2</w:t>
      </w:r>
      <w:r>
        <w:rPr>
          <w:rFonts w:ascii="宋体" w:eastAsia="宋体" w:hAnsi="宋体" w:hint="eastAsia"/>
          <w:szCs w:val="21"/>
          <w:lang w:eastAsia="zh-CN"/>
        </w:rPr>
        <w:t>、有权阐述对具体问题的意见和建议。</w:t>
      </w:r>
    </w:p>
    <w:p>
      <w:pPr>
        <w:spacing w:line="360" w:lineRule="auto"/>
        <w:ind w:firstLine="480" w:firstLineChars="200"/>
        <w:rPr>
          <w:rFonts w:ascii="宋体" w:eastAsia="宋体" w:hAnsi="宋体"/>
          <w:szCs w:val="21"/>
          <w:lang w:eastAsia="zh-CN"/>
        </w:rPr>
      </w:pPr>
      <w:r>
        <w:rPr>
          <w:rFonts w:ascii="宋体" w:eastAsia="宋体" w:hAnsi="宋体"/>
          <w:szCs w:val="21"/>
          <w:lang w:eastAsia="zh-CN"/>
        </w:rPr>
        <w:t>3</w:t>
      </w:r>
      <w:r>
        <w:rPr>
          <w:rFonts w:ascii="宋体" w:eastAsia="宋体" w:hAnsi="宋体" w:hint="eastAsia"/>
          <w:szCs w:val="21"/>
          <w:lang w:eastAsia="zh-CN"/>
        </w:rPr>
        <w:t>、当甲方认定乙方人员不按合同履行其职责，或与第三人串通给甲方造成经济损失的，甲方有权要求更换人员，直至终止合同并要求乙方承担相应的赔偿责任。</w:t>
      </w:r>
    </w:p>
    <w:p>
      <w:pPr>
        <w:spacing w:line="360" w:lineRule="auto"/>
        <w:ind w:firstLine="480" w:firstLineChars="200"/>
        <w:rPr>
          <w:rFonts w:ascii="宋体" w:eastAsia="宋体" w:hAnsi="宋体"/>
          <w:b/>
          <w:bCs/>
          <w:szCs w:val="21"/>
          <w:lang w:eastAsia="zh-CN"/>
        </w:rPr>
      </w:pPr>
      <w:r>
        <w:rPr>
          <w:rFonts w:ascii="宋体" w:eastAsia="宋体" w:hAnsi="宋体" w:hint="eastAsia"/>
          <w:b/>
          <w:bCs/>
          <w:szCs w:val="21"/>
          <w:lang w:eastAsia="zh-CN"/>
        </w:rPr>
        <w:t>第九条  乙方的权利</w:t>
      </w:r>
    </w:p>
    <w:p>
      <w:pPr>
        <w:spacing w:line="360" w:lineRule="auto"/>
        <w:ind w:firstLine="480" w:firstLineChars="200"/>
        <w:rPr>
          <w:rFonts w:ascii="宋体" w:eastAsia="宋体" w:hAnsi="宋体"/>
          <w:szCs w:val="21"/>
          <w:lang w:eastAsia="zh-CN"/>
        </w:rPr>
      </w:pPr>
      <w:r>
        <w:rPr>
          <w:rFonts w:ascii="宋体" w:eastAsia="宋体" w:hAnsi="宋体"/>
          <w:szCs w:val="21"/>
          <w:lang w:eastAsia="zh-CN"/>
        </w:rPr>
        <w:t>1</w:t>
      </w:r>
      <w:r>
        <w:rPr>
          <w:rFonts w:ascii="宋体" w:eastAsia="宋体" w:hAnsi="宋体" w:hint="eastAsia"/>
          <w:szCs w:val="21"/>
          <w:lang w:eastAsia="zh-CN"/>
        </w:rPr>
        <w:t>、乙方在本项目服务过程中，如甲方提供的资料不明确时可向甲方提出书面报告。</w:t>
      </w:r>
    </w:p>
    <w:p>
      <w:pPr>
        <w:spacing w:line="360" w:lineRule="auto"/>
        <w:ind w:firstLine="480" w:firstLineChars="200"/>
        <w:rPr>
          <w:rFonts w:ascii="宋体" w:eastAsia="宋体" w:hAnsi="宋体"/>
          <w:szCs w:val="21"/>
          <w:lang w:eastAsia="zh-CN"/>
        </w:rPr>
      </w:pPr>
      <w:r>
        <w:rPr>
          <w:rFonts w:ascii="宋体" w:eastAsia="宋体" w:hAnsi="宋体"/>
          <w:szCs w:val="21"/>
          <w:lang w:eastAsia="zh-CN"/>
        </w:rPr>
        <w:t>2</w:t>
      </w:r>
      <w:r>
        <w:rPr>
          <w:rFonts w:ascii="宋体" w:eastAsia="宋体" w:hAnsi="宋体" w:hint="eastAsia"/>
          <w:szCs w:val="21"/>
          <w:lang w:eastAsia="zh-CN"/>
        </w:rPr>
        <w:t>、乙方在本项目服务过程中，有权对第三方提出与本咨询服务业务有关的问题进行核对或查问。</w:t>
      </w:r>
    </w:p>
    <w:p>
      <w:pPr>
        <w:spacing w:line="360" w:lineRule="auto"/>
        <w:ind w:firstLine="480" w:firstLineChars="200"/>
        <w:rPr>
          <w:rFonts w:ascii="宋体" w:eastAsia="宋体" w:hAnsi="宋体"/>
          <w:szCs w:val="21"/>
          <w:lang w:eastAsia="zh-CN"/>
        </w:rPr>
      </w:pPr>
      <w:r>
        <w:rPr>
          <w:rFonts w:ascii="宋体" w:eastAsia="宋体" w:hAnsi="宋体"/>
          <w:szCs w:val="21"/>
          <w:lang w:eastAsia="zh-CN"/>
        </w:rPr>
        <w:t>3</w:t>
      </w:r>
      <w:r>
        <w:rPr>
          <w:rFonts w:ascii="宋体" w:eastAsia="宋体" w:hAnsi="宋体" w:hint="eastAsia"/>
          <w:szCs w:val="21"/>
          <w:lang w:eastAsia="zh-CN"/>
        </w:rPr>
        <w:t>、乙方在本项目服务过程中，有到工程现场勘察的权利。</w:t>
      </w:r>
    </w:p>
    <w:p>
      <w:pPr>
        <w:spacing w:line="360" w:lineRule="auto"/>
        <w:ind w:firstLine="480" w:firstLineChars="200"/>
        <w:rPr>
          <w:rFonts w:ascii="宋体" w:eastAsia="宋体" w:hAnsi="宋体"/>
          <w:b/>
          <w:bCs/>
          <w:szCs w:val="21"/>
          <w:lang w:eastAsia="zh-CN"/>
        </w:rPr>
      </w:pPr>
      <w:r>
        <w:rPr>
          <w:rFonts w:ascii="宋体" w:eastAsia="宋体" w:hAnsi="宋体" w:hint="eastAsia"/>
          <w:b/>
          <w:bCs/>
          <w:szCs w:val="21"/>
          <w:lang w:eastAsia="zh-CN"/>
        </w:rPr>
        <w:t>第十条  甲方的责任</w:t>
      </w:r>
    </w:p>
    <w:p>
      <w:pPr>
        <w:spacing w:line="360" w:lineRule="auto"/>
        <w:ind w:firstLine="480" w:firstLineChars="200"/>
        <w:rPr>
          <w:rFonts w:ascii="宋体" w:eastAsia="宋体" w:hAnsi="宋体"/>
          <w:szCs w:val="21"/>
          <w:lang w:eastAsia="zh-CN"/>
        </w:rPr>
      </w:pPr>
      <w:r>
        <w:rPr>
          <w:rFonts w:ascii="宋体" w:eastAsia="宋体" w:hAnsi="宋体" w:hint="eastAsia"/>
          <w:szCs w:val="21"/>
          <w:lang w:eastAsia="zh-CN"/>
        </w:rPr>
        <w:t>1、应当履行本合同约定的义务，如有违反则应当承担违约责任，赔偿给乙方造成的损失。</w:t>
      </w:r>
    </w:p>
    <w:p>
      <w:pPr>
        <w:spacing w:line="360" w:lineRule="auto"/>
        <w:ind w:firstLine="480" w:firstLineChars="200"/>
        <w:rPr>
          <w:rFonts w:ascii="宋体" w:eastAsia="宋体" w:hAnsi="宋体"/>
          <w:szCs w:val="21"/>
          <w:lang w:eastAsia="zh-CN"/>
        </w:rPr>
      </w:pPr>
      <w:r>
        <w:rPr>
          <w:rFonts w:ascii="宋体" w:eastAsia="宋体" w:hAnsi="宋体" w:hint="eastAsia"/>
          <w:szCs w:val="21"/>
          <w:lang w:eastAsia="zh-CN"/>
        </w:rPr>
        <w:t>2、甲方向乙方提出赔偿要求不能成立时，则应补偿由于该赔偿或其他要求所导致乙方的各种费用的支出。</w:t>
      </w:r>
    </w:p>
    <w:p>
      <w:pPr>
        <w:spacing w:line="360" w:lineRule="auto"/>
        <w:ind w:firstLine="480" w:firstLineChars="200"/>
        <w:rPr>
          <w:rFonts w:ascii="宋体" w:eastAsia="宋体" w:hAnsi="宋体"/>
          <w:b/>
          <w:bCs/>
          <w:szCs w:val="21"/>
          <w:lang w:eastAsia="zh-CN"/>
        </w:rPr>
      </w:pPr>
      <w:r>
        <w:rPr>
          <w:rFonts w:ascii="宋体" w:eastAsia="宋体" w:hAnsi="宋体" w:hint="eastAsia"/>
          <w:b/>
          <w:bCs/>
          <w:szCs w:val="21"/>
          <w:lang w:eastAsia="zh-CN"/>
        </w:rPr>
        <w:t>第十一条  乙方的责任</w:t>
      </w:r>
    </w:p>
    <w:p>
      <w:pPr>
        <w:spacing w:line="360" w:lineRule="auto"/>
        <w:ind w:firstLine="480" w:firstLineChars="200"/>
        <w:rPr>
          <w:rFonts w:ascii="宋体" w:eastAsia="宋体" w:hAnsi="宋体"/>
          <w:szCs w:val="21"/>
          <w:lang w:eastAsia="zh-CN"/>
        </w:rPr>
      </w:pPr>
      <w:r>
        <w:rPr>
          <w:rFonts w:ascii="宋体" w:eastAsia="宋体" w:hAnsi="宋体" w:hint="eastAsia"/>
          <w:szCs w:val="21"/>
          <w:lang w:eastAsia="zh-CN"/>
        </w:rPr>
        <w:t>1、乙方的责任期即本合同有效期。如因非乙方的责任造成进度的推迟或延误而超过约定的日期，双方应进一步约定相应延长合同有效期。</w:t>
      </w:r>
    </w:p>
    <w:p>
      <w:pPr>
        <w:spacing w:line="360" w:lineRule="auto"/>
        <w:ind w:firstLine="480" w:firstLineChars="200"/>
        <w:rPr>
          <w:rFonts w:ascii="宋体" w:eastAsia="宋体" w:hAnsi="宋体"/>
          <w:szCs w:val="21"/>
          <w:lang w:eastAsia="zh-CN"/>
        </w:rPr>
      </w:pPr>
      <w:r>
        <w:rPr>
          <w:rFonts w:ascii="宋体" w:eastAsia="宋体" w:hAnsi="宋体" w:hint="eastAsia"/>
          <w:szCs w:val="21"/>
          <w:lang w:eastAsia="zh-CN"/>
        </w:rPr>
        <w:t>2、乙方的责任期内，应当履行本合同中约定的义务，因乙方的单方过失造成的经济损失，应当向甲方进行赔偿。</w:t>
      </w:r>
    </w:p>
    <w:p>
      <w:pPr>
        <w:spacing w:line="360" w:lineRule="auto"/>
        <w:ind w:firstLine="480" w:firstLineChars="200"/>
        <w:rPr>
          <w:rFonts w:ascii="宋体" w:eastAsia="宋体" w:hAnsi="宋体"/>
          <w:szCs w:val="21"/>
          <w:lang w:eastAsia="zh-CN"/>
        </w:rPr>
      </w:pPr>
      <w:r>
        <w:rPr>
          <w:rFonts w:ascii="宋体" w:eastAsia="宋体" w:hAnsi="宋体" w:hint="eastAsia"/>
          <w:szCs w:val="21"/>
          <w:lang w:eastAsia="zh-CN"/>
        </w:rPr>
        <w:t>3、乙方对甲方或第三方所提出的问题不能及时核对或答复，导致合同不能全部或部分履行，乙方应承担责任。</w:t>
      </w:r>
    </w:p>
    <w:p>
      <w:pPr>
        <w:spacing w:line="360" w:lineRule="auto"/>
        <w:ind w:firstLine="480" w:firstLineChars="200"/>
        <w:rPr>
          <w:rFonts w:ascii="宋体" w:eastAsia="宋体" w:hAnsi="宋体"/>
          <w:szCs w:val="21"/>
          <w:lang w:eastAsia="zh-CN"/>
        </w:rPr>
      </w:pPr>
      <w:r>
        <w:rPr>
          <w:rFonts w:ascii="宋体" w:eastAsia="宋体" w:hAnsi="宋体" w:hint="eastAsia"/>
          <w:szCs w:val="21"/>
          <w:lang w:eastAsia="zh-CN"/>
        </w:rPr>
        <w:t>4、乙方向甲方提出赔偿要求不能成立时，则应补偿由于该赔偿或其他要求所导致甲方的各种费用的支出。</w:t>
      </w:r>
    </w:p>
    <w:p>
      <w:pPr>
        <w:spacing w:line="360" w:lineRule="auto"/>
        <w:ind w:firstLine="480" w:firstLineChars="200"/>
        <w:rPr>
          <w:rFonts w:ascii="宋体" w:eastAsia="宋体" w:hAnsi="宋体"/>
          <w:b/>
          <w:bCs/>
          <w:szCs w:val="21"/>
          <w:lang w:eastAsia="zh-CN"/>
        </w:rPr>
      </w:pPr>
      <w:r>
        <w:rPr>
          <w:rFonts w:ascii="宋体" w:eastAsia="宋体" w:hAnsi="宋体" w:hint="eastAsia"/>
          <w:b/>
          <w:bCs/>
          <w:szCs w:val="21"/>
          <w:lang w:eastAsia="zh-CN"/>
        </w:rPr>
        <w:t>第十二条  人员要求</w:t>
      </w:r>
    </w:p>
    <w:p>
      <w:pPr>
        <w:spacing w:line="360" w:lineRule="auto"/>
        <w:ind w:firstLine="480" w:firstLineChars="200"/>
        <w:rPr>
          <w:rFonts w:ascii="宋体" w:eastAsia="宋体" w:hAnsi="宋体"/>
          <w:szCs w:val="21"/>
          <w:lang w:eastAsia="zh-CN"/>
        </w:rPr>
      </w:pPr>
      <w:r>
        <w:rPr>
          <w:rFonts w:ascii="宋体" w:eastAsia="宋体" w:hAnsi="宋体" w:hint="eastAsia"/>
          <w:szCs w:val="21"/>
          <w:lang w:eastAsia="zh-CN"/>
        </w:rPr>
        <w:t>1、参加本项目试验的人员必须具有国家和有关部门规定的相应资质。</w:t>
      </w:r>
    </w:p>
    <w:p>
      <w:pPr>
        <w:spacing w:line="360" w:lineRule="auto"/>
        <w:ind w:firstLine="480" w:firstLineChars="200"/>
        <w:rPr>
          <w:rFonts w:ascii="宋体" w:eastAsia="宋体" w:hAnsi="宋体"/>
          <w:szCs w:val="21"/>
          <w:lang w:eastAsia="zh-CN"/>
        </w:rPr>
      </w:pPr>
      <w:r>
        <w:rPr>
          <w:rFonts w:ascii="宋体" w:eastAsia="宋体" w:hAnsi="宋体" w:hint="eastAsia"/>
          <w:szCs w:val="21"/>
          <w:lang w:eastAsia="zh-CN"/>
        </w:rPr>
        <w:t>2、 参加本项目的试验人员的配置必须与投标文件中的服务承诺书和试验服务组织实施方案一致。</w:t>
      </w:r>
    </w:p>
    <w:p>
      <w:pPr>
        <w:spacing w:line="360" w:lineRule="auto"/>
        <w:ind w:firstLine="480" w:firstLineChars="200"/>
        <w:rPr>
          <w:rFonts w:ascii="宋体" w:eastAsia="宋体" w:hAnsi="宋体"/>
          <w:szCs w:val="21"/>
          <w:lang w:eastAsia="zh-CN"/>
        </w:rPr>
      </w:pPr>
      <w:r>
        <w:rPr>
          <w:rFonts w:ascii="宋体" w:eastAsia="宋体" w:hAnsi="宋体" w:hint="eastAsia"/>
          <w:szCs w:val="21"/>
          <w:lang w:eastAsia="zh-CN"/>
        </w:rPr>
        <w:t>3、必须以直属试验人员参与本项目服务，不得使用挂靠队伍。</w:t>
      </w:r>
    </w:p>
    <w:p>
      <w:pPr>
        <w:spacing w:line="360" w:lineRule="auto"/>
        <w:ind w:firstLine="480" w:firstLineChars="200"/>
        <w:rPr>
          <w:rFonts w:ascii="宋体" w:eastAsia="宋体" w:hAnsi="宋体"/>
          <w:b/>
          <w:bCs/>
          <w:szCs w:val="21"/>
          <w:lang w:eastAsia="zh-CN"/>
        </w:rPr>
      </w:pPr>
      <w:r>
        <w:rPr>
          <w:rFonts w:ascii="宋体" w:eastAsia="宋体" w:hAnsi="宋体" w:hint="eastAsia"/>
          <w:b/>
          <w:bCs/>
          <w:szCs w:val="21"/>
          <w:lang w:eastAsia="zh-CN"/>
        </w:rPr>
        <w:t>第十三条  乙方咨询服务工具要求</w:t>
      </w:r>
    </w:p>
    <w:p>
      <w:pPr>
        <w:spacing w:line="360" w:lineRule="auto"/>
        <w:ind w:firstLine="480" w:firstLineChars="200"/>
        <w:rPr>
          <w:rFonts w:ascii="宋体" w:eastAsia="宋体" w:hAnsi="宋体"/>
          <w:szCs w:val="21"/>
          <w:lang w:eastAsia="zh-CN"/>
        </w:rPr>
      </w:pPr>
      <w:r>
        <w:rPr>
          <w:rFonts w:ascii="宋体" w:eastAsia="宋体" w:hAnsi="宋体" w:hint="eastAsia"/>
          <w:szCs w:val="21"/>
          <w:lang w:eastAsia="zh-CN"/>
        </w:rPr>
        <w:t>1、乙方应配备中标项目所需的足够数量的仪器、仪表以及工具等设备。用户不需向乙方提供施工工具和仪器、仪表。</w:t>
      </w:r>
    </w:p>
    <w:p>
      <w:pPr>
        <w:spacing w:line="360" w:lineRule="auto"/>
        <w:ind w:firstLine="480" w:firstLineChars="200"/>
        <w:rPr>
          <w:rFonts w:ascii="宋体" w:eastAsia="宋体" w:hAnsi="宋体"/>
          <w:szCs w:val="21"/>
          <w:lang w:eastAsia="zh-CN"/>
        </w:rPr>
      </w:pPr>
      <w:r>
        <w:rPr>
          <w:rFonts w:ascii="宋体" w:eastAsia="宋体" w:hAnsi="宋体" w:hint="eastAsia"/>
          <w:szCs w:val="21"/>
          <w:lang w:eastAsia="zh-CN"/>
        </w:rPr>
        <w:t>2、乙方在提供服务过程中应自备车辆。</w:t>
      </w:r>
    </w:p>
    <w:p>
      <w:pPr>
        <w:spacing w:line="360" w:lineRule="auto"/>
        <w:ind w:firstLine="480" w:firstLineChars="200"/>
        <w:rPr>
          <w:rFonts w:ascii="宋体" w:eastAsia="宋体" w:hAnsi="宋体"/>
          <w:b/>
          <w:bCs/>
          <w:szCs w:val="21"/>
          <w:lang w:eastAsia="zh-CN"/>
        </w:rPr>
      </w:pPr>
      <w:r>
        <w:rPr>
          <w:rFonts w:ascii="宋体" w:eastAsia="宋体" w:hAnsi="宋体" w:hint="eastAsia"/>
          <w:b/>
          <w:bCs/>
          <w:szCs w:val="21"/>
          <w:lang w:eastAsia="zh-CN"/>
        </w:rPr>
        <w:t>第十四条  保密要求</w:t>
      </w:r>
    </w:p>
    <w:p>
      <w:pPr>
        <w:spacing w:line="360" w:lineRule="auto"/>
        <w:ind w:firstLine="480" w:firstLineChars="200"/>
        <w:rPr>
          <w:rFonts w:ascii="宋体" w:eastAsia="宋体" w:hAnsi="宋体"/>
          <w:szCs w:val="21"/>
          <w:lang w:eastAsia="zh-CN"/>
        </w:rPr>
      </w:pPr>
      <w:r>
        <w:rPr>
          <w:rFonts w:ascii="宋体" w:eastAsia="宋体" w:hAnsi="宋体" w:hint="eastAsia"/>
          <w:szCs w:val="21"/>
          <w:lang w:eastAsia="zh-CN"/>
        </w:rPr>
        <w:t>1、</w:t>
      </w:r>
      <w:r>
        <w:rPr>
          <w:rFonts w:ascii="宋体" w:eastAsia="宋体" w:hAnsi="宋体"/>
          <w:szCs w:val="21"/>
          <w:lang w:eastAsia="zh-CN"/>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pPr>
        <w:spacing w:line="360" w:lineRule="auto"/>
        <w:ind w:firstLine="480" w:firstLineChars="200"/>
        <w:rPr>
          <w:rFonts w:ascii="宋体" w:eastAsia="宋体" w:hAnsi="宋体"/>
          <w:szCs w:val="21"/>
          <w:lang w:eastAsia="zh-CN"/>
        </w:rPr>
      </w:pPr>
      <w:r>
        <w:rPr>
          <w:rFonts w:ascii="宋体" w:eastAsia="宋体" w:hAnsi="宋体" w:hint="eastAsia"/>
          <w:szCs w:val="21"/>
          <w:lang w:eastAsia="zh-CN"/>
        </w:rPr>
        <w:t>2、</w:t>
      </w:r>
      <w:r>
        <w:rPr>
          <w:rFonts w:ascii="宋体" w:eastAsia="宋体" w:hAnsi="宋体"/>
          <w:szCs w:val="21"/>
          <w:lang w:eastAsia="zh-CN"/>
        </w:rPr>
        <w:t>乙方在履行合同过程中所获得或接触到的任何</w:t>
      </w:r>
      <w:r>
        <w:rPr>
          <w:rFonts w:ascii="宋体" w:eastAsia="宋体" w:hAnsi="宋体" w:hint="eastAsia"/>
          <w:szCs w:val="21"/>
          <w:lang w:eastAsia="zh-CN"/>
        </w:rPr>
        <w:t>内部数据资料，未经甲方同意，不得向第三方透露。</w:t>
      </w:r>
    </w:p>
    <w:p>
      <w:pPr>
        <w:spacing w:line="360" w:lineRule="auto"/>
        <w:ind w:firstLine="480" w:firstLineChars="200"/>
        <w:rPr>
          <w:rFonts w:ascii="宋体" w:eastAsia="宋体" w:hAnsi="宋体"/>
          <w:szCs w:val="21"/>
          <w:lang w:eastAsia="zh-CN"/>
        </w:rPr>
      </w:pPr>
      <w:r>
        <w:rPr>
          <w:rFonts w:ascii="宋体" w:eastAsia="宋体" w:hAnsi="宋体" w:hint="eastAsia"/>
          <w:szCs w:val="21"/>
          <w:lang w:eastAsia="zh-CN"/>
        </w:rPr>
        <w:t>3、</w:t>
      </w:r>
      <w:r>
        <w:rPr>
          <w:rFonts w:ascii="宋体" w:eastAsia="宋体" w:hAnsi="宋体"/>
          <w:szCs w:val="21"/>
          <w:lang w:eastAsia="zh-CN"/>
        </w:rPr>
        <w:t>乙方</w:t>
      </w:r>
      <w:r>
        <w:rPr>
          <w:rFonts w:ascii="宋体" w:eastAsia="宋体" w:hAnsi="宋体" w:hint="eastAsia"/>
          <w:szCs w:val="21"/>
          <w:lang w:eastAsia="zh-CN"/>
        </w:rPr>
        <w:t>实施项目的一切程序都应符合国家安全、保密的有关规定和标准。</w:t>
      </w:r>
    </w:p>
    <w:p>
      <w:pPr>
        <w:spacing w:line="360" w:lineRule="auto"/>
        <w:ind w:firstLine="480" w:firstLineChars="200"/>
        <w:rPr>
          <w:rFonts w:ascii="宋体" w:eastAsia="宋体" w:hAnsi="宋体"/>
          <w:szCs w:val="21"/>
          <w:lang w:eastAsia="zh-CN"/>
        </w:rPr>
      </w:pPr>
      <w:r>
        <w:rPr>
          <w:rFonts w:ascii="宋体" w:eastAsia="宋体" w:hAnsi="宋体" w:hint="eastAsia"/>
          <w:szCs w:val="21"/>
          <w:lang w:eastAsia="zh-CN"/>
        </w:rPr>
        <w:t>4、</w:t>
      </w:r>
      <w:r>
        <w:rPr>
          <w:rFonts w:ascii="宋体" w:eastAsia="宋体" w:hAnsi="宋体"/>
          <w:szCs w:val="21"/>
          <w:lang w:eastAsia="zh-CN"/>
        </w:rPr>
        <w:t>乙方</w:t>
      </w:r>
      <w:r>
        <w:rPr>
          <w:rFonts w:ascii="宋体" w:eastAsia="宋体" w:hAnsi="宋体" w:hint="eastAsia"/>
          <w:szCs w:val="21"/>
          <w:lang w:eastAsia="zh-CN"/>
        </w:rPr>
        <w:t>参加项目的有关人员均需同甲方签订保密协议。</w:t>
      </w:r>
    </w:p>
    <w:p>
      <w:pPr>
        <w:spacing w:line="360" w:lineRule="auto"/>
        <w:ind w:firstLine="480" w:firstLineChars="200"/>
        <w:rPr>
          <w:rFonts w:ascii="宋体" w:eastAsia="宋体" w:hAnsi="宋体"/>
          <w:b/>
          <w:bCs/>
          <w:szCs w:val="21"/>
          <w:lang w:eastAsia="zh-CN"/>
        </w:rPr>
      </w:pPr>
      <w:r>
        <w:rPr>
          <w:rFonts w:ascii="宋体" w:eastAsia="宋体" w:hAnsi="宋体" w:hint="eastAsia"/>
          <w:b/>
          <w:bCs/>
          <w:szCs w:val="21"/>
          <w:lang w:eastAsia="zh-CN"/>
        </w:rPr>
        <w:t xml:space="preserve">第十五条  验收     </w:t>
      </w:r>
    </w:p>
    <w:p>
      <w:pPr>
        <w:spacing w:line="360" w:lineRule="auto"/>
        <w:ind w:firstLine="480" w:firstLineChars="200"/>
        <w:rPr>
          <w:rFonts w:ascii="宋体" w:eastAsia="宋体" w:hAnsi="宋体"/>
          <w:szCs w:val="21"/>
          <w:lang w:eastAsia="zh-CN"/>
        </w:rPr>
      </w:pPr>
      <w:r>
        <w:rPr>
          <w:rFonts w:ascii="宋体" w:eastAsia="宋体" w:hAnsi="宋体" w:hint="eastAsia"/>
          <w:szCs w:val="21"/>
          <w:lang w:eastAsia="zh-CN"/>
        </w:rPr>
        <w:t>1、下列文件的验收分为</w:t>
      </w:r>
      <w:r>
        <w:rPr>
          <w:rFonts w:ascii="宋体" w:eastAsia="宋体" w:hAnsi="宋体" w:hint="eastAsia"/>
          <w:szCs w:val="21"/>
          <w:u w:val="single"/>
          <w:lang w:eastAsia="zh-CN"/>
        </w:rPr>
        <w:t xml:space="preserve">          三</w:t>
      </w:r>
      <w:r>
        <w:rPr>
          <w:rFonts w:ascii="宋体" w:eastAsia="宋体" w:hAnsi="宋体" w:hint="eastAsia"/>
          <w:szCs w:val="21"/>
          <w:lang w:eastAsia="zh-CN"/>
        </w:rPr>
        <w:t>个阶段:</w:t>
      </w:r>
    </w:p>
    <w:p>
      <w:pPr>
        <w:spacing w:line="360" w:lineRule="auto"/>
        <w:ind w:firstLine="480" w:firstLineChars="200"/>
        <w:rPr>
          <w:rFonts w:ascii="宋体" w:eastAsia="宋体" w:hAnsi="宋体"/>
          <w:szCs w:val="21"/>
          <w:lang w:eastAsia="zh-CN"/>
        </w:rPr>
      </w:pPr>
      <w:r>
        <w:rPr>
          <w:rFonts w:ascii="宋体" w:eastAsia="宋体" w:hAnsi="宋体" w:hint="eastAsia"/>
          <w:szCs w:val="21"/>
          <w:lang w:eastAsia="zh-CN"/>
        </w:rPr>
        <w:t>2、其余文件和工作由用户组织有关技术人员根据国家和行业有关规范、规程、标准和用户需求直接验收。</w:t>
      </w:r>
    </w:p>
    <w:p>
      <w:pPr>
        <w:spacing w:line="360" w:lineRule="auto"/>
        <w:ind w:firstLine="480" w:firstLineChars="200"/>
        <w:rPr>
          <w:rFonts w:ascii="宋体" w:eastAsia="宋体" w:hAnsi="宋体"/>
          <w:szCs w:val="21"/>
          <w:lang w:eastAsia="zh-CN"/>
        </w:rPr>
      </w:pPr>
      <w:r>
        <w:rPr>
          <w:rFonts w:ascii="宋体" w:eastAsia="宋体" w:hAnsi="宋体" w:hint="eastAsia"/>
          <w:szCs w:val="21"/>
          <w:lang w:eastAsia="zh-CN"/>
        </w:rPr>
        <w:t>3、验收依据为招标文件、投标文件，国家和行业有关规范、规程和标准。</w:t>
      </w:r>
    </w:p>
    <w:p>
      <w:pPr>
        <w:spacing w:line="360" w:lineRule="auto"/>
        <w:ind w:firstLine="480" w:firstLineChars="200"/>
        <w:rPr>
          <w:rFonts w:ascii="宋体" w:eastAsia="宋体" w:hAnsi="宋体"/>
          <w:b/>
          <w:bCs/>
          <w:szCs w:val="21"/>
          <w:lang w:eastAsia="zh-CN"/>
        </w:rPr>
      </w:pPr>
      <w:r>
        <w:rPr>
          <w:rFonts w:ascii="宋体" w:eastAsia="宋体" w:hAnsi="宋体" w:hint="eastAsia"/>
          <w:b/>
          <w:bCs/>
          <w:szCs w:val="21"/>
          <w:lang w:eastAsia="zh-CN"/>
        </w:rPr>
        <w:t>第十六条  付款方式</w:t>
      </w:r>
    </w:p>
    <w:p>
      <w:pPr>
        <w:spacing w:line="360" w:lineRule="auto"/>
        <w:ind w:firstLine="480" w:firstLineChars="200"/>
        <w:rPr>
          <w:rFonts w:ascii="宋体" w:eastAsia="宋体" w:hAnsi="宋体"/>
          <w:szCs w:val="21"/>
          <w:lang w:eastAsia="zh-CN"/>
        </w:rPr>
      </w:pPr>
      <w:r>
        <w:rPr>
          <w:rFonts w:ascii="宋体" w:eastAsia="宋体" w:hAnsi="宋体" w:hint="eastAsia"/>
          <w:szCs w:val="21"/>
          <w:lang w:eastAsia="zh-CN"/>
        </w:rPr>
        <w:t>1、合同签订后   天内乙方向甲方开具合法有效的发票后，甲方于   天内向乙方支付合同总价%的款项。</w:t>
      </w:r>
    </w:p>
    <w:p>
      <w:pPr>
        <w:spacing w:line="360" w:lineRule="auto"/>
        <w:ind w:firstLine="480" w:firstLineChars="200"/>
        <w:rPr>
          <w:rFonts w:ascii="宋体" w:eastAsia="宋体" w:hAnsi="宋体"/>
          <w:szCs w:val="21"/>
          <w:lang w:eastAsia="zh-CN"/>
        </w:rPr>
      </w:pPr>
      <w:r>
        <w:rPr>
          <w:rFonts w:ascii="宋体" w:eastAsia="宋体" w:hAnsi="宋体" w:hint="eastAsia"/>
          <w:szCs w:val="21"/>
          <w:lang w:eastAsia="zh-CN"/>
        </w:rPr>
        <w:t>2、检测完成并提交评估报告后  天内，乙方向甲方开具合法有效发票后 天，甲方向乙方支付合同总价%的款项。</w:t>
      </w:r>
    </w:p>
    <w:p>
      <w:pPr>
        <w:spacing w:line="360" w:lineRule="auto"/>
        <w:ind w:firstLine="480" w:firstLineChars="200"/>
        <w:rPr>
          <w:rFonts w:ascii="宋体" w:eastAsia="宋体" w:hAnsi="宋体"/>
          <w:szCs w:val="21"/>
          <w:lang w:eastAsia="zh-CN"/>
        </w:rPr>
      </w:pPr>
      <w:r>
        <w:rPr>
          <w:rFonts w:ascii="宋体" w:eastAsia="宋体" w:hAnsi="宋体" w:hint="eastAsia"/>
          <w:szCs w:val="21"/>
          <w:lang w:eastAsia="zh-CN"/>
        </w:rPr>
        <w:t>3、报告通过专家评审后，甲方向乙方支付合同总价%的款项。</w:t>
      </w:r>
    </w:p>
    <w:p>
      <w:pPr>
        <w:spacing w:line="360" w:lineRule="auto"/>
        <w:ind w:firstLine="480" w:firstLineChars="200"/>
        <w:rPr>
          <w:rFonts w:ascii="宋体" w:eastAsia="宋体" w:hAnsi="宋体"/>
          <w:b/>
          <w:bCs/>
          <w:szCs w:val="21"/>
          <w:lang w:eastAsia="zh-CN"/>
        </w:rPr>
      </w:pPr>
      <w:r>
        <w:rPr>
          <w:rFonts w:ascii="宋体" w:eastAsia="宋体" w:hAnsi="宋体" w:hint="eastAsia"/>
          <w:b/>
          <w:bCs/>
          <w:szCs w:val="21"/>
          <w:lang w:eastAsia="zh-CN"/>
        </w:rPr>
        <w:t>第十七条  争议解决办法</w:t>
      </w:r>
    </w:p>
    <w:p>
      <w:pPr>
        <w:spacing w:line="360" w:lineRule="auto"/>
        <w:ind w:firstLine="480" w:firstLineChars="200"/>
        <w:rPr>
          <w:rFonts w:ascii="宋体" w:eastAsia="宋体" w:hAnsi="宋体"/>
          <w:szCs w:val="21"/>
          <w:lang w:eastAsia="zh-CN"/>
        </w:rPr>
      </w:pPr>
      <w:r>
        <w:rPr>
          <w:rFonts w:ascii="宋体" w:eastAsia="宋体" w:hAnsi="宋体" w:hint="eastAsia"/>
          <w:szCs w:val="21"/>
          <w:lang w:eastAsia="zh-CN"/>
        </w:rPr>
        <w:t>执行本合同发生的争议，由甲乙双方协商解决，如协商不成的，应提交甲方所在地人民法院诉讼解决。</w:t>
      </w:r>
    </w:p>
    <w:p>
      <w:pPr>
        <w:spacing w:line="360" w:lineRule="auto"/>
        <w:ind w:firstLine="480" w:firstLineChars="200"/>
        <w:rPr>
          <w:rFonts w:ascii="宋体" w:eastAsia="宋体" w:hAnsi="宋体"/>
          <w:b/>
          <w:bCs/>
          <w:szCs w:val="21"/>
          <w:lang w:eastAsia="zh-CN"/>
        </w:rPr>
      </w:pPr>
      <w:r>
        <w:rPr>
          <w:rFonts w:ascii="宋体" w:eastAsia="宋体" w:hAnsi="宋体" w:hint="eastAsia"/>
          <w:b/>
          <w:bCs/>
          <w:szCs w:val="21"/>
          <w:lang w:eastAsia="zh-CN"/>
        </w:rPr>
        <w:t>第十八条  风险责任</w:t>
      </w:r>
    </w:p>
    <w:p>
      <w:pPr>
        <w:spacing w:line="360" w:lineRule="auto"/>
        <w:ind w:firstLine="480" w:firstLineChars="200"/>
        <w:rPr>
          <w:rFonts w:ascii="宋体" w:eastAsia="宋体" w:hAnsi="宋体"/>
          <w:szCs w:val="21"/>
          <w:lang w:eastAsia="zh-CN"/>
        </w:rPr>
      </w:pPr>
      <w:r>
        <w:rPr>
          <w:rFonts w:ascii="宋体" w:eastAsia="宋体" w:hAnsi="宋体" w:hint="eastAsia"/>
          <w:szCs w:val="21"/>
          <w:lang w:eastAsia="zh-CN"/>
        </w:rPr>
        <w:t>１、乙方应完全地按照招标文件的要求和乙方投标文件的承诺完成本项目，出于自身财务、技术、人力等原因导致项目失败的，应承担全部责任。</w:t>
      </w:r>
    </w:p>
    <w:p>
      <w:pPr>
        <w:spacing w:line="360" w:lineRule="auto"/>
        <w:ind w:firstLine="480" w:firstLineChars="200"/>
        <w:rPr>
          <w:rFonts w:ascii="宋体" w:eastAsia="宋体" w:hAnsi="宋体"/>
          <w:szCs w:val="21"/>
          <w:lang w:eastAsia="zh-CN"/>
        </w:rPr>
      </w:pPr>
      <w:r>
        <w:rPr>
          <w:rFonts w:ascii="宋体" w:eastAsia="宋体" w:hAnsi="宋体" w:hint="eastAsia"/>
          <w:szCs w:val="21"/>
          <w:lang w:eastAsia="zh-CN"/>
        </w:rPr>
        <w:t>2、乙方在实施荷载试验过程中应对自身的安全生产负责，若非因甲方原因发生的各种事故甲方不承担任何责任。</w:t>
      </w:r>
    </w:p>
    <w:p>
      <w:pPr>
        <w:spacing w:line="360" w:lineRule="auto"/>
        <w:ind w:firstLine="480" w:firstLineChars="200"/>
        <w:rPr>
          <w:rFonts w:ascii="宋体" w:eastAsia="宋体" w:hAnsi="宋体"/>
          <w:b/>
          <w:bCs/>
          <w:szCs w:val="21"/>
          <w:lang w:eastAsia="zh-CN"/>
        </w:rPr>
      </w:pPr>
      <w:r>
        <w:rPr>
          <w:rFonts w:ascii="宋体" w:eastAsia="宋体" w:hAnsi="宋体" w:hint="eastAsia"/>
          <w:b/>
          <w:bCs/>
          <w:szCs w:val="21"/>
          <w:lang w:eastAsia="zh-CN"/>
        </w:rPr>
        <w:t>第十九条  违约责任</w:t>
      </w:r>
    </w:p>
    <w:p>
      <w:pPr>
        <w:widowControl w:val="0"/>
        <w:spacing w:after="120" w:line="360" w:lineRule="auto"/>
        <w:ind w:left="480" w:firstLine="480" w:leftChars="200"/>
        <w:jc w:val="both"/>
        <w:rPr>
          <w:rFonts w:ascii="宋体" w:eastAsia="宋体" w:hAnsi="宋体"/>
          <w:kern w:val="2"/>
          <w:sz w:val="21"/>
          <w:szCs w:val="21"/>
          <w:lang w:eastAsia="zh-CN"/>
        </w:rPr>
      </w:pPr>
      <w:r>
        <w:rPr>
          <w:rFonts w:ascii="宋体" w:eastAsia="宋体" w:hAnsi="宋体" w:hint="eastAsia"/>
          <w:kern w:val="2"/>
          <w:sz w:val="21"/>
          <w:szCs w:val="21"/>
          <w:lang w:eastAsia="zh-CN"/>
        </w:rPr>
        <w:t>１、因乙方原因，未能按规定时间完成有关工作的，每延误一天，甲方可在支付合同余款中扣除合同价款千分之一。</w:t>
      </w:r>
    </w:p>
    <w:p>
      <w:pPr>
        <w:spacing w:line="360" w:lineRule="auto"/>
        <w:ind w:firstLine="480" w:firstLineChars="200"/>
        <w:rPr>
          <w:rFonts w:ascii="宋体" w:eastAsia="宋体" w:hAnsi="宋体"/>
          <w:szCs w:val="21"/>
          <w:lang w:eastAsia="zh-CN"/>
        </w:rPr>
      </w:pPr>
      <w:r>
        <w:rPr>
          <w:rFonts w:ascii="宋体" w:eastAsia="宋体" w:hAnsi="宋体" w:hint="eastAsia"/>
          <w:szCs w:val="21"/>
          <w:lang w:eastAsia="zh-CN"/>
        </w:rPr>
        <w:t>2、由于乙方原因造成试验成果质量低劣，不能满足大纲要求时，应继续完善试验工作，其费用由乙方承担。</w:t>
      </w:r>
    </w:p>
    <w:p>
      <w:pPr>
        <w:spacing w:line="360" w:lineRule="auto"/>
        <w:ind w:firstLine="480" w:firstLineChars="200"/>
        <w:rPr>
          <w:rFonts w:ascii="宋体" w:eastAsia="宋体" w:hAnsi="宋体"/>
          <w:szCs w:val="21"/>
          <w:lang w:eastAsia="zh-CN"/>
        </w:rPr>
      </w:pPr>
      <w:r>
        <w:rPr>
          <w:rFonts w:ascii="宋体" w:eastAsia="宋体" w:hAnsi="宋体" w:hint="eastAsia"/>
          <w:szCs w:val="21"/>
          <w:lang w:eastAsia="zh-CN"/>
        </w:rPr>
        <w:t>3、乙方交付的成果经验收不合格，应于7日内无条件修改，费用由乙方自行承担，在甲方要求整改后再次验收不合格的，甲方有权解除合同、要求乙方返还甲方已支付的合同款项，并有权要求乙方按合同总额   %支付违约金。。</w:t>
      </w:r>
    </w:p>
    <w:p>
      <w:pPr>
        <w:spacing w:line="360" w:lineRule="auto"/>
        <w:ind w:firstLine="480" w:firstLineChars="200"/>
        <w:rPr>
          <w:rFonts w:ascii="宋体" w:eastAsia="宋体" w:hAnsi="宋体"/>
          <w:szCs w:val="21"/>
          <w:lang w:eastAsia="zh-CN"/>
        </w:rPr>
      </w:pPr>
      <w:r>
        <w:rPr>
          <w:rFonts w:ascii="宋体" w:eastAsia="宋体" w:hAnsi="宋体" w:hint="eastAsia"/>
          <w:szCs w:val="21"/>
          <w:lang w:eastAsia="zh-CN"/>
        </w:rPr>
        <w:t>4、若甲方发现乙方派出的试验服务人员或提供的试验仪器设备不符合合同要求，乙方应在3天之内按要求派出人员或提供满足投标文件承诺的仪器设备，否则甲方有权终止合同，并保留追究乙方责任及要求赔偿损失的权利。</w:t>
      </w:r>
    </w:p>
    <w:p>
      <w:pPr>
        <w:spacing w:line="360" w:lineRule="auto"/>
        <w:ind w:firstLine="480" w:firstLineChars="200"/>
        <w:rPr>
          <w:rFonts w:ascii="宋体" w:eastAsia="宋体" w:hAnsi="宋体"/>
          <w:szCs w:val="21"/>
          <w:lang w:eastAsia="zh-CN"/>
        </w:rPr>
      </w:pPr>
      <w:r>
        <w:rPr>
          <w:rFonts w:ascii="宋体" w:eastAsia="宋体" w:hAnsi="宋体" w:hint="eastAsia"/>
          <w:szCs w:val="21"/>
          <w:lang w:eastAsia="zh-CN"/>
        </w:rPr>
        <w:t>5、乙方或其工作人员违反本合同约定的保密义务，甲方有权要求乙方按合同总额   %支付违约金；造成不良影响或对甲方造成损失的，甲方有权要求乙方消除影响，承担赔偿责任，并有权解除合同。</w:t>
      </w:r>
    </w:p>
    <w:p>
      <w:pPr>
        <w:spacing w:line="360" w:lineRule="auto"/>
        <w:ind w:firstLine="480" w:firstLineChars="200"/>
        <w:rPr>
          <w:rFonts w:ascii="宋体" w:eastAsia="宋体" w:hAnsi="宋体"/>
          <w:szCs w:val="21"/>
          <w:lang w:eastAsia="zh-CN"/>
        </w:rPr>
      </w:pPr>
      <w:r>
        <w:rPr>
          <w:rFonts w:ascii="宋体" w:eastAsia="宋体" w:hAnsi="宋体" w:hint="eastAsia"/>
          <w:szCs w:val="21"/>
          <w:lang w:eastAsia="zh-CN"/>
        </w:rPr>
        <w:t>6、因乙方提供的服务成果受到侵权指控或者引发法律纠纷，影响甲方使用服务成果或者导致合同目的不能实现的，甲方有权要求乙方按合同总额   %支付违约金，并有权解除合同。</w:t>
      </w:r>
    </w:p>
    <w:p>
      <w:pPr>
        <w:spacing w:line="360" w:lineRule="auto"/>
        <w:ind w:firstLine="480" w:firstLineChars="200"/>
        <w:rPr>
          <w:rFonts w:ascii="宋体" w:eastAsia="宋体" w:hAnsi="宋体"/>
          <w:b/>
          <w:bCs/>
          <w:szCs w:val="21"/>
          <w:lang w:eastAsia="zh-CN"/>
        </w:rPr>
      </w:pPr>
      <w:r>
        <w:rPr>
          <w:rFonts w:ascii="宋体" w:eastAsia="宋体" w:hAnsi="宋体" w:hint="eastAsia"/>
          <w:b/>
          <w:bCs/>
          <w:szCs w:val="21"/>
          <w:lang w:eastAsia="zh-CN"/>
        </w:rPr>
        <w:t>第二十条  其他</w:t>
      </w:r>
    </w:p>
    <w:p>
      <w:pPr>
        <w:spacing w:line="360" w:lineRule="auto"/>
        <w:ind w:firstLine="480" w:firstLineChars="200"/>
        <w:rPr>
          <w:rFonts w:ascii="宋体" w:eastAsia="宋体" w:hAnsi="宋体"/>
          <w:szCs w:val="21"/>
          <w:lang w:eastAsia="zh-CN"/>
        </w:rPr>
      </w:pPr>
      <w:r>
        <w:rPr>
          <w:rFonts w:ascii="宋体" w:eastAsia="宋体" w:hAnsi="宋体" w:hint="eastAsia"/>
          <w:szCs w:val="21"/>
          <w:lang w:eastAsia="zh-CN"/>
        </w:rPr>
        <w:t>1、本合同与招标文件、乙方投标文件如有抵触之处，以本合同条款为准。</w:t>
      </w:r>
    </w:p>
    <w:p>
      <w:pPr>
        <w:spacing w:line="360" w:lineRule="auto"/>
        <w:ind w:firstLine="480" w:firstLineChars="200"/>
        <w:rPr>
          <w:rFonts w:ascii="宋体" w:eastAsia="宋体" w:hAnsi="宋体"/>
          <w:szCs w:val="21"/>
          <w:lang w:eastAsia="zh-CN"/>
        </w:rPr>
      </w:pPr>
      <w:r>
        <w:rPr>
          <w:rFonts w:ascii="宋体" w:eastAsia="宋体" w:hAnsi="宋体" w:hint="eastAsia"/>
          <w:szCs w:val="21"/>
          <w:lang w:eastAsia="zh-CN"/>
        </w:rPr>
        <w:t>2、下列文件均为本合同的组成部分：</w:t>
      </w:r>
    </w:p>
    <w:p>
      <w:pPr>
        <w:spacing w:line="360" w:lineRule="auto"/>
        <w:ind w:firstLine="480" w:firstLineChars="200"/>
        <w:rPr>
          <w:rFonts w:ascii="宋体" w:eastAsia="宋体" w:hAnsi="宋体"/>
          <w:szCs w:val="21"/>
          <w:lang w:eastAsia="zh-CN"/>
        </w:rPr>
      </w:pPr>
      <w:r>
        <w:rPr>
          <w:rFonts w:ascii="宋体" w:eastAsia="宋体" w:hAnsi="宋体" w:hint="eastAsia"/>
          <w:szCs w:val="21"/>
          <w:lang w:eastAsia="zh-CN"/>
        </w:rPr>
        <w:t>（1）号招标文件、答疑及补充通知；</w:t>
      </w:r>
    </w:p>
    <w:p>
      <w:pPr>
        <w:spacing w:line="360" w:lineRule="auto"/>
        <w:ind w:firstLine="480" w:firstLineChars="200"/>
        <w:rPr>
          <w:rFonts w:ascii="宋体" w:eastAsia="宋体" w:hAnsi="宋体"/>
          <w:szCs w:val="21"/>
          <w:lang w:eastAsia="zh-CN"/>
        </w:rPr>
      </w:pPr>
      <w:r>
        <w:rPr>
          <w:rFonts w:ascii="宋体" w:eastAsia="宋体" w:hAnsi="宋体" w:hint="eastAsia"/>
          <w:szCs w:val="21"/>
          <w:lang w:eastAsia="zh-CN"/>
        </w:rPr>
        <w:t>（2）投标文件；</w:t>
      </w:r>
    </w:p>
    <w:p>
      <w:pPr>
        <w:spacing w:line="360" w:lineRule="auto"/>
        <w:ind w:firstLine="480" w:firstLineChars="200"/>
        <w:rPr>
          <w:rFonts w:ascii="宋体" w:eastAsia="宋体" w:hAnsi="宋体"/>
          <w:szCs w:val="21"/>
          <w:lang w:eastAsia="zh-CN"/>
        </w:rPr>
      </w:pPr>
      <w:r>
        <w:rPr>
          <w:rFonts w:ascii="宋体" w:eastAsia="宋体" w:hAnsi="宋体" w:hint="eastAsia"/>
          <w:szCs w:val="21"/>
          <w:lang w:eastAsia="zh-CN"/>
        </w:rPr>
        <w:t>（3）本合同执行中共同签署的补充与修正文件。</w:t>
      </w:r>
    </w:p>
    <w:p>
      <w:pPr>
        <w:spacing w:line="360" w:lineRule="auto"/>
        <w:ind w:firstLine="480" w:firstLineChars="200"/>
        <w:rPr>
          <w:rFonts w:ascii="宋体" w:eastAsia="宋体" w:hAnsi="宋体"/>
          <w:szCs w:val="21"/>
          <w:lang w:eastAsia="zh-CN"/>
        </w:rPr>
      </w:pPr>
      <w:r>
        <w:rPr>
          <w:rFonts w:ascii="宋体" w:eastAsia="宋体" w:hAnsi="宋体" w:hint="eastAsia"/>
          <w:szCs w:val="21"/>
          <w:lang w:eastAsia="zh-CN"/>
        </w:rPr>
        <w:t>本合同一式份，甲、乙方双方各执份，具有同等法律效力。本合同自双方法人代表签字（盖章）认可之日起生效。</w:t>
      </w:r>
    </w:p>
    <w:p>
      <w:pPr>
        <w:spacing w:line="360" w:lineRule="auto"/>
        <w:ind w:firstLine="480" w:firstLineChars="200"/>
        <w:rPr>
          <w:rFonts w:ascii="宋体" w:eastAsia="宋体" w:hAnsi="宋体"/>
          <w:szCs w:val="21"/>
          <w:lang w:eastAsia="zh-CN"/>
        </w:rPr>
      </w:pPr>
      <w:r>
        <w:rPr>
          <w:rFonts w:ascii="宋体" w:eastAsia="宋体" w:hAnsi="宋体" w:hint="eastAsia"/>
          <w:szCs w:val="21"/>
          <w:lang w:eastAsia="zh-CN"/>
        </w:rPr>
        <w:t>本合同未尽事宜，双方友好协商，达成解决方案，经双方签字后，可作为本合同的有效附件。</w:t>
      </w:r>
    </w:p>
    <w:p>
      <w:pPr>
        <w:spacing w:line="360" w:lineRule="auto"/>
        <w:ind w:firstLine="480" w:firstLineChars="200"/>
        <w:rPr>
          <w:rFonts w:ascii="宋体" w:eastAsia="宋体" w:hAnsi="宋体"/>
          <w:szCs w:val="21"/>
          <w:lang w:eastAsia="zh-CN"/>
        </w:rPr>
      </w:pPr>
    </w:p>
    <w:p>
      <w:pPr>
        <w:widowControl w:val="0"/>
        <w:spacing w:line="360" w:lineRule="auto"/>
        <w:jc w:val="both"/>
        <w:rPr>
          <w:rFonts w:ascii="宋体" w:eastAsia="宋体" w:hAnsi="宋体" w:cs="宋体" w:hint="eastAsia"/>
          <w:kern w:val="2"/>
          <w:sz w:val="21"/>
          <w:szCs w:val="21"/>
          <w:lang w:eastAsia="zh-CN"/>
        </w:rPr>
      </w:pPr>
    </w:p>
    <w:p>
      <w:pPr>
        <w:widowControl w:val="0"/>
        <w:spacing w:line="360" w:lineRule="auto"/>
        <w:jc w:val="both"/>
        <w:rPr>
          <w:rFonts w:ascii="宋体" w:eastAsia="宋体" w:hAnsi="宋体" w:cs="宋体" w:hint="eastAsia"/>
          <w:kern w:val="2"/>
          <w:sz w:val="21"/>
          <w:szCs w:val="21"/>
          <w:u w:val="single"/>
          <w:lang w:eastAsia="zh-CN"/>
        </w:rPr>
      </w:pPr>
      <w:r>
        <w:rPr>
          <w:rFonts w:ascii="宋体" w:eastAsia="宋体" w:hAnsi="宋体" w:cs="宋体" w:hint="eastAsia"/>
          <w:kern w:val="2"/>
          <w:sz w:val="21"/>
          <w:szCs w:val="21"/>
          <w:lang w:eastAsia="zh-CN"/>
        </w:rPr>
        <w:t>甲方：                              乙方：</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（签章）                         （签章）</w:t>
      </w:r>
    </w:p>
    <w:p>
      <w:pPr>
        <w:widowControl w:val="0"/>
        <w:spacing w:line="360" w:lineRule="auto"/>
        <w:jc w:val="both"/>
        <w:rPr>
          <w:rFonts w:ascii="宋体" w:eastAsia="宋体" w:hAnsi="宋体" w:cs="宋体" w:hint="eastAsia"/>
          <w:kern w:val="2"/>
          <w:sz w:val="21"/>
          <w:szCs w:val="21"/>
          <w:lang w:eastAsia="zh-CN"/>
        </w:rPr>
      </w:pP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地址：                        地址： </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法定代表人：（签章）           法定代表人：（签章）</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开户行：                      开户行：</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人民币账号：                  人民币账号：</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联系人：                      联系人：</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电话：                        电话：</w:t>
      </w:r>
    </w:p>
    <w:p>
      <w:pPr>
        <w:widowControl w:val="0"/>
        <w:spacing w:line="360" w:lineRule="auto"/>
        <w:jc w:val="both"/>
        <w:rPr>
          <w:rFonts w:ascii="宋体" w:eastAsia="宋体" w:hAnsi="宋体" w:cs="宋体" w:hint="eastAsia"/>
          <w:kern w:val="2"/>
          <w:sz w:val="21"/>
          <w:szCs w:val="22"/>
          <w:lang w:eastAsia="zh-CN"/>
        </w:rPr>
      </w:pPr>
      <w:r>
        <w:rPr>
          <w:rFonts w:ascii="宋体" w:eastAsia="宋体" w:hAnsi="宋体" w:cs="宋体" w:hint="eastAsia"/>
          <w:kern w:val="2"/>
          <w:sz w:val="21"/>
          <w:szCs w:val="21"/>
          <w:lang w:eastAsia="zh-CN"/>
        </w:rPr>
        <w:t>日期：                        日期：</w:t>
      </w:r>
    </w:p>
    <w:p>
      <w:pPr>
        <w:spacing w:line="360" w:lineRule="auto"/>
        <w:rPr>
          <w:rFonts w:ascii="宋体" w:eastAsia="宋体" w:hAnsi="宋体" w:cs="宋体" w:hint="eastAsia"/>
          <w:b/>
          <w:bCs/>
          <w:color w:val="0000FF"/>
          <w:kern w:val="44"/>
          <w:sz w:val="36"/>
          <w:szCs w:val="44"/>
          <w:lang w:eastAsia="zh-CN"/>
        </w:rPr>
      </w:pPr>
    </w:p>
    <w:p>
      <w:pPr>
        <w:widowControl w:val="0"/>
        <w:spacing w:line="360" w:lineRule="auto"/>
        <w:jc w:val="both"/>
        <w:rPr>
          <w:rFonts w:ascii="宋体" w:eastAsia="宋体" w:hAnsi="宋体" w:hint="eastAsia"/>
          <w:kern w:val="2"/>
          <w:sz w:val="21"/>
          <w:szCs w:val="21"/>
          <w:lang w:eastAsia="zh-CN"/>
        </w:rPr>
      </w:pPr>
    </w:p>
    <w:p>
      <w:pPr>
        <w:spacing w:line="360" w:lineRule="auto"/>
        <w:jc w:val="both"/>
        <w:rPr>
          <w:rFonts w:ascii="宋体" w:eastAsia="宋体" w:hAnsi="宋体"/>
          <w:b/>
          <w:kern w:val="2"/>
          <w:szCs w:val="22"/>
          <w:lang w:eastAsia="zh-CN"/>
        </w:rPr>
      </w:pPr>
      <w:r>
        <w:rPr>
          <w:rFonts w:ascii="宋体" w:eastAsia="宋体" w:hAnsi="宋体" w:hint="eastAsia"/>
          <w:b/>
          <w:kern w:val="2"/>
          <w:sz w:val="21"/>
          <w:szCs w:val="21"/>
          <w:lang w:eastAsia="zh-CN"/>
        </w:rPr>
        <w:t>注：本合同样本仅供参考，具体条款内容由采购单位和中标单位协商确定。</w:t>
      </w:r>
    </w:p>
    <w:p>
      <w:pPr>
        <w:spacing w:line="360" w:lineRule="auto"/>
        <w:jc w:val="center"/>
        <w:rPr>
          <w:rFonts w:ascii="宋体" w:eastAsia="宋体" w:hAnsi="宋体" w:hint="eastAsia"/>
          <w:bCs/>
          <w:kern w:val="44"/>
          <w:sz w:val="28"/>
          <w:szCs w:val="44"/>
          <w:lang w:eastAsia="zh-CN"/>
        </w:rPr>
      </w:pPr>
    </w:p>
    <w:p>
      <w:pPr>
        <w:widowControl w:val="0"/>
        <w:snapToGrid w:val="0"/>
        <w:spacing w:line="300" w:lineRule="auto"/>
        <w:jc w:val="center"/>
        <w:rPr>
          <w:rFonts w:ascii="宋体" w:eastAsia="宋体" w:hAnsi="宋体" w:hint="eastAsia"/>
          <w:kern w:val="2"/>
          <w:sz w:val="28"/>
          <w:szCs w:val="28"/>
          <w:lang w:eastAsia="zh-CN"/>
        </w:rPr>
      </w:pPr>
    </w:p>
    <w:p>
      <w:pPr>
        <w:widowControl w:val="0"/>
        <w:snapToGrid w:val="0"/>
        <w:spacing w:line="300" w:lineRule="auto"/>
        <w:jc w:val="center"/>
        <w:rPr>
          <w:rFonts w:ascii="宋体" w:eastAsia="宋体" w:hAnsi="宋体" w:hint="eastAsia"/>
          <w:kern w:val="2"/>
          <w:sz w:val="28"/>
          <w:szCs w:val="28"/>
          <w:lang w:eastAsia="zh-CN"/>
        </w:rPr>
      </w:pPr>
    </w:p>
    <w:p>
      <w:pPr>
        <w:widowControl w:val="0"/>
        <w:snapToGrid w:val="0"/>
        <w:spacing w:line="300" w:lineRule="auto"/>
        <w:jc w:val="center"/>
        <w:rPr>
          <w:rFonts w:ascii="宋体" w:eastAsia="宋体" w:hAnsi="宋体" w:hint="eastAsia"/>
          <w:kern w:val="2"/>
          <w:sz w:val="28"/>
          <w:szCs w:val="28"/>
          <w:lang w:eastAsia="zh-CN"/>
        </w:rPr>
      </w:pPr>
    </w:p>
    <w:p>
      <w:pPr>
        <w:widowControl w:val="0"/>
        <w:snapToGrid w:val="0"/>
        <w:spacing w:line="300" w:lineRule="auto"/>
        <w:jc w:val="center"/>
        <w:rPr>
          <w:rFonts w:ascii="宋体" w:eastAsia="宋体" w:hAnsi="宋体" w:hint="eastAsia"/>
          <w:kern w:val="2"/>
          <w:sz w:val="28"/>
          <w:szCs w:val="28"/>
          <w:lang w:eastAsia="zh-CN"/>
        </w:rPr>
      </w:pPr>
    </w:p>
    <w:p>
      <w:pPr>
        <w:rPr>
          <w:rFonts w:ascii="宋体" w:eastAsia="宋体" w:hAnsi="宋体" w:hint="eastAsia"/>
          <w:kern w:val="2"/>
          <w:sz w:val="28"/>
          <w:szCs w:val="28"/>
          <w:lang w:eastAsia="zh-CN"/>
        </w:rPr>
      </w:pPr>
      <w:r>
        <w:rPr>
          <w:rFonts w:ascii="宋体" w:eastAsia="宋体" w:hAnsi="宋体" w:hint="eastAsia"/>
          <w:kern w:val="2"/>
          <w:sz w:val="28"/>
          <w:szCs w:val="28"/>
          <w:lang w:eastAsia="zh-CN"/>
        </w:rPr>
        <w:br w:type="page"/>
      </w:r>
    </w:p>
    <w:p>
      <w:pPr>
        <w:widowControl w:val="0"/>
        <w:snapToGrid w:val="0"/>
        <w:spacing w:line="300" w:lineRule="auto"/>
        <w:jc w:val="center"/>
        <w:rPr>
          <w:rFonts w:ascii="宋体" w:eastAsia="宋体" w:hAnsi="宋体" w:hint="eastAsia"/>
          <w:kern w:val="2"/>
          <w:sz w:val="28"/>
          <w:szCs w:val="28"/>
          <w:lang w:eastAsia="zh-CN"/>
        </w:rPr>
      </w:pPr>
    </w:p>
    <w:p>
      <w:pPr>
        <w:keepNext/>
        <w:keepLines/>
        <w:widowControl w:val="0"/>
        <w:spacing w:before="340" w:after="60" w:afterLines="25" w:line="578" w:lineRule="auto"/>
        <w:jc w:val="center"/>
        <w:outlineLvl w:val="0"/>
        <w:rPr>
          <w:rFonts w:ascii="宋体" w:eastAsia="宋体" w:hAnsi="宋体"/>
          <w:b/>
          <w:bCs/>
          <w:kern w:val="44"/>
          <w:sz w:val="32"/>
          <w:szCs w:val="32"/>
          <w:lang w:eastAsia="zh-CN"/>
        </w:rPr>
      </w:pPr>
      <w:r>
        <w:rPr>
          <w:rFonts w:ascii="宋体" w:eastAsia="宋体" w:hAnsi="宋体" w:hint="eastAsia"/>
          <w:b/>
          <w:bCs/>
          <w:kern w:val="44"/>
          <w:sz w:val="32"/>
          <w:szCs w:val="32"/>
          <w:lang w:eastAsia="zh-CN"/>
        </w:rPr>
        <w:t>第二册  通用条款（公开招标）</w:t>
      </w:r>
    </w:p>
    <w:p>
      <w:pPr>
        <w:keepNext/>
        <w:keepLines/>
        <w:wordWrap w:val="0"/>
        <w:autoSpaceDE w:val="0"/>
        <w:autoSpaceDN w:val="0"/>
        <w:spacing w:line="360" w:lineRule="auto"/>
        <w:ind w:right="808" w:firstLine="640" w:firstLineChars="200"/>
        <w:jc w:val="center"/>
        <w:outlineLvl w:val="1"/>
        <w:rPr>
          <w:rFonts w:ascii="宋体" w:eastAsia="宋体" w:hAnsi="宋体"/>
          <w:b/>
          <w:kern w:val="2"/>
          <w:sz w:val="32"/>
          <w:lang w:eastAsia="zh-CN"/>
        </w:rPr>
      </w:pPr>
      <w:bookmarkStart w:id="38" w:name="_Toc1312"/>
      <w:r>
        <w:rPr>
          <w:rFonts w:ascii="宋体" w:eastAsia="宋体" w:hAnsi="宋体" w:hint="eastAsia"/>
          <w:b/>
          <w:kern w:val="2"/>
          <w:sz w:val="32"/>
          <w:lang w:eastAsia="zh-CN"/>
        </w:rPr>
        <w:t>第一章 总则</w:t>
      </w:r>
      <w:bookmarkEnd w:id="38"/>
    </w:p>
    <w:p>
      <w:pPr>
        <w:wordWrap w:val="0"/>
        <w:autoSpaceDE w:val="0"/>
        <w:autoSpaceDN w:val="0"/>
        <w:spacing w:line="400" w:lineRule="exact"/>
        <w:ind w:right="808" w:firstLine="420" w:firstLineChars="20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1. 通用条款说明</w:t>
      </w:r>
    </w:p>
    <w:p>
      <w:pPr>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1.1 采购代理机构发出招标文件通用条款版本，列出深圳市政府采购项目进行招标采购所适用的通用条款内容。如有需要，采购代理机构可以对通用条款的内容进行补充。</w:t>
      </w:r>
    </w:p>
    <w:p>
      <w:pPr>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1.2 招标文件分为第一册“专用条款”和第二册“通用条款”。</w:t>
      </w:r>
    </w:p>
    <w:p>
      <w:pPr>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1.3“专用条款 ”是对本次采购项目的具体要求，包含招标公告、对通用条款的补充内容及其他 关键信息、用户需求书、投标文件格式及附件、合同条款及格式等内容。</w:t>
      </w:r>
    </w:p>
    <w:p>
      <w:pPr>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1.4“通用条款”是适用于政府采购公开招标项目的基础性条款，具有普遍性和通用性。</w:t>
      </w:r>
    </w:p>
    <w:p>
      <w:pPr>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1.5 “专用条款”和“通用条款”表述不一致或有冲突时，以“专用条款”为准。</w:t>
      </w:r>
    </w:p>
    <w:p>
      <w:pPr>
        <w:wordWrap w:val="0"/>
        <w:autoSpaceDE w:val="0"/>
        <w:autoSpaceDN w:val="0"/>
        <w:spacing w:line="400" w:lineRule="exact"/>
        <w:ind w:right="808" w:firstLine="420" w:firstLineChars="20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2．招标说明</w:t>
      </w:r>
    </w:p>
    <w:p>
      <w:pPr>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本项目参照《深圳经济特区政府采购条例》、《深圳经济特区政府采购条例实施细则》及政府采购其他法律法规，通过公开招标方式确定中标供应商。</w:t>
      </w:r>
    </w:p>
    <w:p>
      <w:pPr>
        <w:wordWrap w:val="0"/>
        <w:autoSpaceDE w:val="0"/>
        <w:autoSpaceDN w:val="0"/>
        <w:spacing w:line="400" w:lineRule="exact"/>
        <w:ind w:right="808" w:firstLine="420" w:firstLineChars="20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3．定义</w:t>
      </w:r>
    </w:p>
    <w:p>
      <w:pPr>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招标文件中下列术语应解释为：</w:t>
      </w:r>
    </w:p>
    <w:p>
      <w:pPr>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3.1“采购人”：指利用财政性资金依法进行政府采购的国家机关、事业单位、团体组织；</w:t>
      </w:r>
    </w:p>
    <w:p>
      <w:pPr>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3.2 “采购代理机构 ”是指</w:t>
      </w:r>
      <w:r>
        <w:rPr>
          <w:rFonts w:ascii="宋体" w:eastAsia="宋体" w:hAnsi="宋体" w:cstheme="minorBidi"/>
          <w:spacing w:val="8"/>
          <w:kern w:val="2"/>
          <w:sz w:val="21"/>
          <w:szCs w:val="22"/>
          <w:lang w:eastAsia="zh-CN"/>
        </w:rPr>
        <w:t>根据采购人的委托，代理采购事宜的机构</w:t>
      </w:r>
      <w:r>
        <w:rPr>
          <w:rFonts w:ascii="宋体" w:eastAsia="宋体" w:hAnsi="宋体" w:cs="宋体" w:hint="eastAsia"/>
          <w:kern w:val="2"/>
          <w:sz w:val="21"/>
          <w:szCs w:val="21"/>
          <w:lang w:eastAsia="zh-CN"/>
        </w:rPr>
        <w:t>；本文件所述的“采购代理机构”指深圳市千里招标代理有限公司；</w:t>
      </w:r>
    </w:p>
    <w:p>
      <w:pPr>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3.3“投标人 ”，即供应商，指参加投标竞争并愿意按照招标文件要求向采购人提供货物、工程 或者服务的依法成立的法人、其他组织或者自然人；</w:t>
      </w:r>
    </w:p>
    <w:p>
      <w:pPr>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3.4“评审委员会 ”是依据《深圳经济特区政府采购条例》、《深圳经济特区政府采购条例实施 细则》等有关规定组建的专门负责本次招标其评审工作的临时性机构；</w:t>
      </w:r>
    </w:p>
    <w:p>
      <w:pPr>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3.5“日期”指公历日；</w:t>
      </w:r>
    </w:p>
    <w:p>
      <w:pPr>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3.6“合同”指由本次招标所产生的合同或合约文件；</w:t>
      </w:r>
    </w:p>
    <w:p>
      <w:pPr>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3.7“电子投标文件 ”指利用深圳市自行采购系统网站提供的深圳市自行采购系统投标文件制作专用软件（以下简称：投标文件制作软件）制作并加密的 投 标 文 件 , 适 用 于 网 上 投 标 ； （投 标 文 件 制 作 软 件 可 从 “ 下 载 地 址 ： https://zxcg.szggzy.com/home/index.html 深圳市自行采购系统投标文件编制工具”下载）</w:t>
      </w:r>
    </w:p>
    <w:p>
      <w:pPr>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3.8“网上投标 ”指通过深圳政府采购自行采购系统网站上传电子投标文件；</w:t>
      </w:r>
    </w:p>
    <w:p>
      <w:pPr>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3.9 招标文件中的标题或题名仅起引导作用，而不应视为对招标文件内容的理解和解释。</w:t>
      </w:r>
    </w:p>
    <w:p>
      <w:pPr>
        <w:wordWrap w:val="0"/>
        <w:autoSpaceDE w:val="0"/>
        <w:autoSpaceDN w:val="0"/>
        <w:spacing w:line="400" w:lineRule="exact"/>
        <w:ind w:right="808" w:firstLine="420" w:firstLineChars="20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4. 政府采购供应商责任</w:t>
      </w:r>
    </w:p>
    <w:p>
      <w:pPr>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4.1 欢迎诚信、有实力和有社会责任心的供应商参与政府采购事业。</w:t>
      </w:r>
    </w:p>
    <w:p>
      <w:pPr>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4.2 投标人应当遵循公平竞争的原则，不得恶意串通，不得妨碍其他投标人的竞争行为，不得 损害采购人或者其他投标人的合法权益。如违反上述要求，经核实后，供应商的投标无效。</w:t>
      </w:r>
    </w:p>
    <w:p>
      <w:pPr>
        <w:wordWrap w:val="0"/>
        <w:autoSpaceDE w:val="0"/>
        <w:autoSpaceDN w:val="0"/>
        <w:spacing w:line="400" w:lineRule="exact"/>
        <w:ind w:right="808" w:firstLine="420" w:firstLineChars="20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5．投标人参加政府采购的条件</w:t>
      </w:r>
    </w:p>
    <w:p>
      <w:pPr>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5.1 投标人应在投标前到深圳交易集团有限公司政府采购业务分公司进行注册并办理电子密钥。《供应商注册及信息变更指引》详见 www.szggzy.com 网站“交易服务指南-政府采购”。</w:t>
      </w:r>
    </w:p>
    <w:p>
      <w:pPr>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5.2 投标人资格要求</w:t>
      </w:r>
    </w:p>
    <w:p>
      <w:pPr>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参加本项目的投标人应具备的资格条件详见本项目招标公告中 “投标人资格要求 ”（即申请人的资格要求）的内容。</w:t>
      </w:r>
    </w:p>
    <w:p>
      <w:pPr>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5.3 联合体投标</w:t>
      </w:r>
    </w:p>
    <w:p>
      <w:pPr>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5.3.1  以下有关联合体投标的条款仅适用于允许投标人组成联合体投标的项目。</w:t>
      </w:r>
    </w:p>
    <w:p>
      <w:pPr>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5.3.2  由两个或两个以上的自然人、法人或者其他组织可以组成一个联合体，以一个供应商的 身份共同投标时，应符合以下原则：</w:t>
      </w:r>
    </w:p>
    <w:p>
      <w:pPr>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（1）投标联合体各方参加政府采购活动应当具备下列条件：</w:t>
      </w:r>
    </w:p>
    <w:p>
      <w:pPr>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1、具有独立承担民事责任的能力；</w:t>
      </w:r>
    </w:p>
    <w:p>
      <w:pPr>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2、有良好的商业信誉和健全的财务会计制度；</w:t>
      </w:r>
    </w:p>
    <w:p>
      <w:pPr>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3、具有履行合同所必需的设备和专业技术能力；</w:t>
      </w:r>
    </w:p>
    <w:p>
      <w:pPr>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4、有依法缴纳税收和社会保障资金的良好记录；</w:t>
      </w:r>
    </w:p>
    <w:p>
      <w:pPr>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5、参加政府采购活动前三年内，在经营活动中没有重大违法记录；</w:t>
      </w:r>
    </w:p>
    <w:p>
      <w:pPr>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6、法律、行政法规规定的其他条件。</w:t>
      </w:r>
    </w:p>
    <w:p>
      <w:pPr>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（2）在投标截止前，投标联合体各方均应注册成采购代理机构供应商；</w:t>
      </w:r>
    </w:p>
    <w:p>
      <w:pPr>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（3）联合体中有同类资质的供应商按照联合体分工承担相同工作的，应当按照资质等级较低的 供应商确定资质等级；</w:t>
      </w:r>
    </w:p>
    <w:p>
      <w:pPr>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（4）是否允许联合体参加投标，应当由采购人和采购代理机构根据项目的实际情况和潜在供应 商的数量自主决定，如果决定接受联合体投标则应当在招标公告中明示；</w:t>
      </w:r>
    </w:p>
    <w:p>
      <w:pPr>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（5）投标人的投标文件及中标后签署的合同协议对联合体各方均具有法律约束力；</w:t>
      </w:r>
    </w:p>
    <w:p>
      <w:pPr>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（6）联合体各方应当签订联合体投标协议，明确约定各方拟承担的工作和责任，并将该协议随 投标文件一并递交给采购代理机构；</w:t>
      </w:r>
    </w:p>
    <w:p>
      <w:pPr>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（7）联合体中标后，联合体各方应当共同与采购人签订合同，就中标项目向采购人承担连带责 任；</w:t>
      </w:r>
    </w:p>
    <w:p>
      <w:pPr>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（8）以联合体形式参加政府采购活动的，联合体各方不得再单独参加或者与其他供应商另外组 成联合体参加同一合同项下的政府采购活动，出现上述情况者，其投标和与此有关联合体、总包单 位的投标将被拒绝；</w:t>
      </w:r>
    </w:p>
    <w:p>
      <w:pPr>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（9）本通用条款中“投标人”一词亦指联合体各方，专用条款另有规定或说明的除外。</w:t>
      </w:r>
    </w:p>
    <w:p>
      <w:pPr>
        <w:wordWrap w:val="0"/>
        <w:autoSpaceDE w:val="0"/>
        <w:autoSpaceDN w:val="0"/>
        <w:spacing w:line="400" w:lineRule="exact"/>
        <w:ind w:right="808" w:firstLine="420" w:firstLineChars="20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6．政策导向</w:t>
      </w:r>
    </w:p>
    <w:p>
      <w:pPr>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6.1  政府采购支持本国产品、支持中小企业、监狱企业和残疾人福利性单位发展， 支持乡村产业振兴，支持创新、节能减排、绿色环保等。</w:t>
      </w:r>
    </w:p>
    <w:p>
      <w:pPr>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6.2  本项目落实深圳市政府采购供应商诚信管理政策要求。</w:t>
      </w:r>
    </w:p>
    <w:p>
      <w:pPr>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6.3  本项目支持投标人性别平等的相关政策。</w:t>
      </w:r>
    </w:p>
    <w:p>
      <w:pPr>
        <w:wordWrap w:val="0"/>
        <w:autoSpaceDE w:val="0"/>
        <w:autoSpaceDN w:val="0"/>
        <w:spacing w:line="400" w:lineRule="exact"/>
        <w:ind w:right="808" w:firstLine="420" w:firstLineChars="20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7. 本项目若涉及采购货物，则合格的货物及相应服务应满足以下要求：</w:t>
      </w:r>
    </w:p>
    <w:p>
      <w:pPr>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7.1  必须是全新、未使用过的原装合格正品（包括零部件），如安装或配置了软件的，须为正版软件。</w:t>
      </w:r>
    </w:p>
    <w:p>
      <w:pPr>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7.2  国产的货物及其有关服务必须符合中华人民共和国的设计、制造生产标准及行业标准。招标公告有其他要求的，亦应符合其要求。</w:t>
      </w:r>
    </w:p>
    <w:p>
      <w:pPr>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7.3  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7.4  投标人应保证，其所提供的货物通过合法正规渠道供货，在提供给采购人前具有完全的所有权，采购人在中华人民共和国使用该货物或货物的任何一部分时，不会产生因第三方提出的包括 但不限于侵犯其专利权、商标权、工业设计权等知识产权和侵犯其所有权、抵押权等物权及其他权 利而引发的纠纷。如有纠纷，投标人应承担全部责任。</w:t>
      </w:r>
    </w:p>
    <w:p>
      <w:pPr>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7.5  投标人应保证，其所提供的货物符合国家强制性标准要求；符合相关行业标准（如具备行 政主管部门颁发的资质证书或国家质量监督部门的产品《检验报告》等）。设备到货验收时，还必 须提供设备的产品合格证、质量保证文件。若中标后，除非另有约定，投标人必须按合同规定完成 设备的安装，并达到验收标准。</w:t>
      </w:r>
    </w:p>
    <w:p>
      <w:pPr>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7.6  工期要求：投标人在投标时对其所投项目应提交交货进度、交货计划等，在合同规定的时 间内完成项目实施工作。</w:t>
      </w:r>
    </w:p>
    <w:p>
      <w:pPr>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7.7  投标人必须承担的设备运输、安装调试、验收检测和提供设备操作说明书、图纸等其他相关及类似的义务。</w:t>
      </w:r>
    </w:p>
    <w:p>
      <w:pPr>
        <w:wordWrap w:val="0"/>
        <w:autoSpaceDE w:val="0"/>
        <w:autoSpaceDN w:val="0"/>
        <w:spacing w:line="400" w:lineRule="exact"/>
        <w:ind w:right="808" w:firstLine="420" w:firstLineChars="20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8．投标费用</w:t>
      </w:r>
    </w:p>
    <w:p>
      <w:pPr>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不论投标结果如何，投标人应承担其编制投标文件与递交投标文件所涉及的一切费用。</w:t>
      </w:r>
    </w:p>
    <w:p>
      <w:pPr>
        <w:wordWrap w:val="0"/>
        <w:autoSpaceDE w:val="0"/>
        <w:autoSpaceDN w:val="0"/>
        <w:spacing w:line="400" w:lineRule="exact"/>
        <w:ind w:right="808" w:firstLine="420" w:firstLineChars="20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9．踏勘现场</w:t>
      </w:r>
    </w:p>
    <w:p>
      <w:pPr>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9.1 如有需要（详见专用条款），采购人或采购代理机构将组织投标人对项目现场及周围环境 进行踏勘，以便投标人获取有关编制投标文件和签署合同所需的资料。踏勘现场所发生的费用由投 标人自行承担。投标人应按招标文件所约定的时间、地点踏勘现场。</w:t>
      </w:r>
    </w:p>
    <w:p>
      <w:pPr>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9.2 投标人及其人员经过采购人的允许，可以进入采购人的项目现场踏勘。若招标文件要求投 标人于统一时间地点踏勘现场的，投标人应当按时前往。</w:t>
      </w:r>
    </w:p>
    <w:p>
      <w:pPr>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9.3 采购人应当通过采购代理机构向投标人提供有关现场的书面资料和数据。</w:t>
      </w:r>
    </w:p>
    <w:p>
      <w:pPr>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9.4 任何人或任何组织在踏勘现场时向投标人提供的任何书面资料或口头承诺，未经采购代理 机构在网上发布或书面通知，均作无效处理。</w:t>
      </w:r>
    </w:p>
    <w:p>
      <w:pPr>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9.5 未参与踏勘现场不作为否定投标人资格的理由。</w:t>
      </w:r>
    </w:p>
    <w:p>
      <w:pPr>
        <w:wordWrap w:val="0"/>
        <w:autoSpaceDE w:val="0"/>
        <w:autoSpaceDN w:val="0"/>
        <w:spacing w:line="400" w:lineRule="exact"/>
        <w:ind w:right="808" w:firstLine="420" w:firstLineChars="20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10．标前会议</w:t>
      </w:r>
    </w:p>
    <w:p>
      <w:pPr>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10.1 如采购人或采购代理机构认为有必要组织标前会议，投标人应按照招标文件规定的时间或 采购代理机构另行书面通知（包括采购代理机构网站发布方式，如更正公告等）的时间和地点，参与标前会议。</w:t>
      </w:r>
    </w:p>
    <w:p>
      <w:pPr>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10.2 任何人或任何组织在标前会议时向投标人提供的任何书面资料或口头承诺，未经采购代理 机构在网上发布或书面通知，均作无效处理。</w:t>
      </w:r>
    </w:p>
    <w:p>
      <w:pPr>
        <w:wordWrap w:val="0"/>
        <w:autoSpaceDE w:val="0"/>
        <w:autoSpaceDN w:val="0"/>
        <w:spacing w:line="360" w:lineRule="auto"/>
        <w:ind w:right="808" w:firstLine="420" w:firstLineChars="200"/>
        <w:jc w:val="both"/>
        <w:rPr>
          <w:rFonts w:ascii="宋体" w:eastAsia="宋体" w:hAnsi="宋体"/>
          <w:b/>
          <w:kern w:val="2"/>
          <w:lang w:eastAsia="zh-CN"/>
        </w:rPr>
      </w:pPr>
      <w:r>
        <w:rPr>
          <w:rFonts w:ascii="宋体" w:eastAsia="宋体" w:hAnsi="宋体" w:cs="宋体" w:hint="eastAsia"/>
          <w:kern w:val="2"/>
          <w:sz w:val="21"/>
          <w:szCs w:val="21"/>
          <w:lang w:eastAsia="zh-CN"/>
        </w:rPr>
        <w:t>10.3 未参与标前会议不作为否定投标人资格的理由。</w:t>
      </w:r>
      <w:r>
        <w:rPr>
          <w:rFonts w:ascii="宋体" w:eastAsia="宋体" w:hAnsi="宋体" w:hint="eastAsia"/>
          <w:b/>
          <w:kern w:val="2"/>
          <w:lang w:eastAsia="zh-CN"/>
        </w:rPr>
        <w:br w:type="page"/>
      </w:r>
    </w:p>
    <w:p>
      <w:pPr>
        <w:keepNext/>
        <w:keepLines/>
        <w:wordWrap w:val="0"/>
        <w:autoSpaceDE w:val="0"/>
        <w:autoSpaceDN w:val="0"/>
        <w:spacing w:line="360" w:lineRule="auto"/>
        <w:ind w:right="808" w:firstLine="640" w:firstLineChars="200"/>
        <w:jc w:val="center"/>
        <w:outlineLvl w:val="1"/>
        <w:rPr>
          <w:rFonts w:ascii="宋体" w:eastAsia="宋体" w:hAnsi="宋体"/>
          <w:b/>
          <w:kern w:val="2"/>
          <w:sz w:val="32"/>
          <w:lang w:eastAsia="zh-CN"/>
        </w:rPr>
      </w:pPr>
      <w:bookmarkStart w:id="39" w:name="_Toc696"/>
      <w:r>
        <w:rPr>
          <w:rFonts w:ascii="宋体" w:eastAsia="宋体" w:hAnsi="宋体" w:hint="eastAsia"/>
          <w:b/>
          <w:kern w:val="2"/>
          <w:sz w:val="32"/>
          <w:lang w:eastAsia="zh-CN"/>
        </w:rPr>
        <w:t xml:space="preserve">第二章 </w:t>
      </w:r>
      <w:bookmarkStart w:id="40" w:name="_Toc25500"/>
      <w:bookmarkStart w:id="41" w:name="_Toc4237"/>
      <w:bookmarkStart w:id="42" w:name="_Toc16272"/>
      <w:r>
        <w:rPr>
          <w:rFonts w:ascii="宋体" w:eastAsia="宋体" w:hAnsi="宋体" w:hint="eastAsia"/>
          <w:b/>
          <w:kern w:val="2"/>
          <w:sz w:val="32"/>
          <w:lang w:eastAsia="zh-CN"/>
        </w:rPr>
        <w:t>招标文件</w:t>
      </w:r>
      <w:bookmarkEnd w:id="39"/>
      <w:bookmarkEnd w:id="40"/>
      <w:bookmarkEnd w:id="41"/>
      <w:bookmarkEnd w:id="42"/>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1</w:t>
      </w:r>
      <w:r>
        <w:rPr>
          <w:rFonts w:ascii="宋体" w:eastAsia="宋体" w:hAnsi="宋体"/>
          <w:kern w:val="2"/>
          <w:sz w:val="21"/>
          <w:lang w:eastAsia="zh-CN"/>
        </w:rPr>
        <w:t>1</w:t>
      </w:r>
      <w:r>
        <w:rPr>
          <w:rFonts w:ascii="宋体" w:eastAsia="宋体" w:hAnsi="宋体" w:hint="eastAsia"/>
          <w:kern w:val="2"/>
          <w:sz w:val="21"/>
          <w:lang w:eastAsia="zh-CN"/>
        </w:rPr>
        <w:t>．</w:t>
      </w:r>
      <w:bookmarkStart w:id="43" w:name="_Hlk72399819"/>
      <w:r>
        <w:rPr>
          <w:rFonts w:ascii="宋体" w:eastAsia="宋体" w:hAnsi="宋体" w:hint="eastAsia"/>
          <w:kern w:val="2"/>
          <w:sz w:val="21"/>
          <w:lang w:eastAsia="zh-CN"/>
        </w:rPr>
        <w:t>招标文件的编制与组成</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1</w:t>
      </w:r>
      <w:r>
        <w:rPr>
          <w:rFonts w:ascii="宋体" w:eastAsia="宋体" w:hAnsi="宋体"/>
          <w:kern w:val="2"/>
          <w:sz w:val="21"/>
          <w:lang w:eastAsia="zh-CN"/>
        </w:rPr>
        <w:t>1</w:t>
      </w:r>
      <w:r>
        <w:rPr>
          <w:rFonts w:ascii="宋体" w:eastAsia="宋体" w:hAnsi="宋体" w:hint="eastAsia"/>
          <w:kern w:val="2"/>
          <w:sz w:val="21"/>
          <w:lang w:eastAsia="zh-CN"/>
        </w:rPr>
        <w:t>.1招标文件除以下内容外，采购代理机构在招标期间发出的澄清或修改等相关公告或通知内容，均是招标文件的组成部分，对投标人起约束作用；</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招标文件包括下列内容：</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第一册  专用条款</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关键信息</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第一章  招标公告</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第二章  对通用条款的补充内容及其他关键信息</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第三章  用户需求书</w:t>
      </w:r>
    </w:p>
    <w:p>
      <w:pPr>
        <w:wordWrap w:val="0"/>
        <w:autoSpaceDE w:val="0"/>
        <w:autoSpaceDN w:val="0"/>
        <w:spacing w:line="400" w:lineRule="exact"/>
        <w:ind w:right="808" w:firstLine="420" w:firstLineChars="200"/>
        <w:jc w:val="both"/>
        <w:rPr>
          <w:rFonts w:ascii="宋体" w:eastAsia="宋体" w:hAnsi="宋体" w:hint="eastAsia"/>
          <w:kern w:val="2"/>
          <w:sz w:val="21"/>
          <w:szCs w:val="21"/>
          <w:lang w:eastAsia="zh-CN"/>
        </w:rPr>
      </w:pPr>
      <w:r>
        <w:rPr>
          <w:rFonts w:ascii="宋体" w:eastAsia="宋体" w:hAnsi="宋体" w:hint="eastAsia"/>
          <w:kern w:val="2"/>
          <w:sz w:val="21"/>
          <w:lang w:eastAsia="zh-CN"/>
        </w:rPr>
        <w:t>第四章 投标文件格式及附件</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第五章  合同条款及格式</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第二册  通用条款</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第一章  总则</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第二章  招标文件</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第三章  投标文件的编制</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第四章  投标文件的递交</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第五章  开标</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第六章  评审要求</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第七章  评审程序及评审方法</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第八章  定标及公示</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第九章  公开招标失败的后续处理</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第十章  合同的授予与备案</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第十一章  质疑处理</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1</w:t>
      </w:r>
      <w:r>
        <w:rPr>
          <w:rFonts w:ascii="宋体" w:eastAsia="宋体" w:hAnsi="宋体"/>
          <w:kern w:val="2"/>
          <w:sz w:val="21"/>
          <w:lang w:eastAsia="zh-CN"/>
        </w:rPr>
        <w:t>1</w:t>
      </w:r>
      <w:r>
        <w:rPr>
          <w:rFonts w:ascii="宋体" w:eastAsia="宋体" w:hAnsi="宋体" w:hint="eastAsia"/>
          <w:kern w:val="2"/>
          <w:sz w:val="21"/>
          <w:lang w:eastAsia="zh-CN"/>
        </w:rPr>
        <w:t>.2 投标人下载招标文件后，应仔细检查招标文件的所有内容，如有疑问应在答疑截止时间之前向采购代理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pPr>
        <w:wordWrap w:val="0"/>
        <w:autoSpaceDE w:val="0"/>
        <w:autoSpaceDN w:val="0"/>
        <w:spacing w:line="400" w:lineRule="exact"/>
        <w:ind w:right="808"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1</w:t>
      </w:r>
      <w:r>
        <w:rPr>
          <w:rFonts w:ascii="宋体" w:eastAsia="宋体" w:hAnsi="宋体" w:hint="eastAsia"/>
          <w:kern w:val="2"/>
          <w:sz w:val="21"/>
          <w:szCs w:val="21"/>
          <w:lang w:eastAsia="zh-CN"/>
        </w:rPr>
        <w:t>.3</w:t>
      </w:r>
      <w:r>
        <w:rPr>
          <w:rFonts w:ascii="宋体" w:eastAsia="宋体" w:hAnsi="宋体" w:hint="eastAsia"/>
          <w:kern w:val="2"/>
          <w:sz w:val="21"/>
          <w:lang w:eastAsia="zh-CN"/>
        </w:rPr>
        <w:t>任何人或任何组织向投标人提交的任何书面或口头资料，未经采购代理机构在网上发布或书面通知，均作无效处理，不得作为招标文件的组成部分。采购代理机构对投标人由此而做出的推论、理解和结论概不负责。</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1</w:t>
      </w:r>
      <w:r>
        <w:rPr>
          <w:rFonts w:ascii="宋体" w:eastAsia="宋体" w:hAnsi="宋体"/>
          <w:kern w:val="2"/>
          <w:sz w:val="21"/>
          <w:lang w:eastAsia="zh-CN"/>
        </w:rPr>
        <w:t>2</w:t>
      </w:r>
      <w:r>
        <w:rPr>
          <w:rFonts w:ascii="宋体" w:eastAsia="宋体" w:hAnsi="宋体" w:hint="eastAsia"/>
          <w:kern w:val="2"/>
          <w:sz w:val="21"/>
          <w:lang w:eastAsia="zh-CN"/>
        </w:rPr>
        <w:t>．招标文件的澄清</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1</w:t>
      </w:r>
      <w:r>
        <w:rPr>
          <w:rFonts w:ascii="宋体" w:eastAsia="宋体" w:hAnsi="宋体"/>
          <w:kern w:val="2"/>
          <w:sz w:val="21"/>
          <w:lang w:eastAsia="zh-CN"/>
        </w:rPr>
        <w:t>2</w:t>
      </w:r>
      <w:r>
        <w:rPr>
          <w:rFonts w:ascii="宋体" w:eastAsia="宋体" w:hAnsi="宋体" w:hint="eastAsia"/>
          <w:kern w:val="2"/>
          <w:sz w:val="21"/>
          <w:lang w:eastAsia="zh-CN"/>
        </w:rPr>
        <w:t>.1招标文件澄清的目的是澄清、解答投标人在查阅招标文件后或现场踏勘中可能提出的与投标有关的疑问或询问。</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1</w:t>
      </w:r>
      <w:r>
        <w:rPr>
          <w:rFonts w:ascii="宋体" w:eastAsia="宋体" w:hAnsi="宋体"/>
          <w:kern w:val="2"/>
          <w:sz w:val="21"/>
          <w:lang w:eastAsia="zh-CN"/>
        </w:rPr>
        <w:t>2</w:t>
      </w:r>
      <w:r>
        <w:rPr>
          <w:rFonts w:ascii="宋体" w:eastAsia="宋体" w:hAnsi="宋体" w:hint="eastAsia"/>
          <w:kern w:val="2"/>
          <w:sz w:val="21"/>
          <w:lang w:eastAsia="zh-CN"/>
        </w:rPr>
        <w:t>.2投标人如对招标文件内容有疑问，应当在招标公告规定的澄清（提问）截止时间前以网上提问的形式通过网上政府采购系统提交采购代理机构。</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1</w:t>
      </w:r>
      <w:r>
        <w:rPr>
          <w:rFonts w:ascii="宋体" w:eastAsia="宋体" w:hAnsi="宋体"/>
          <w:kern w:val="2"/>
          <w:sz w:val="21"/>
          <w:lang w:eastAsia="zh-CN"/>
        </w:rPr>
        <w:t>2</w:t>
      </w:r>
      <w:r>
        <w:rPr>
          <w:rFonts w:ascii="宋体" w:eastAsia="宋体" w:hAnsi="宋体" w:hint="eastAsia"/>
          <w:kern w:val="2"/>
          <w:sz w:val="21"/>
          <w:lang w:eastAsia="zh-CN"/>
        </w:rPr>
        <w:t>.3不论是采购代理机构根据需要主动对招标文件进行必要的澄清或是根据投标人的要求对招标文件做出澄清，采购代理机构都将在投标截止日期前以书面形式（包括采购代理机构网站发布方式）答复或发送给所有投标人。答复内容是招标文件的组成部分，对投标人起约束作用，其有效性按照本通用条款第1</w:t>
      </w:r>
      <w:r>
        <w:rPr>
          <w:rFonts w:ascii="宋体" w:eastAsia="宋体" w:hAnsi="宋体"/>
          <w:kern w:val="2"/>
          <w:sz w:val="21"/>
          <w:lang w:eastAsia="zh-CN"/>
        </w:rPr>
        <w:t>3.3</w:t>
      </w:r>
      <w:r>
        <w:rPr>
          <w:rFonts w:ascii="宋体" w:eastAsia="宋体" w:hAnsi="宋体" w:hint="eastAsia"/>
          <w:kern w:val="2"/>
          <w:sz w:val="21"/>
          <w:lang w:eastAsia="zh-CN"/>
        </w:rPr>
        <w:t>、1</w:t>
      </w:r>
      <w:r>
        <w:rPr>
          <w:rFonts w:ascii="宋体" w:eastAsia="宋体" w:hAnsi="宋体"/>
          <w:kern w:val="2"/>
          <w:sz w:val="21"/>
          <w:lang w:eastAsia="zh-CN"/>
        </w:rPr>
        <w:t>3.4</w:t>
      </w:r>
      <w:r>
        <w:rPr>
          <w:rFonts w:ascii="宋体" w:eastAsia="宋体" w:hAnsi="宋体" w:hint="eastAsia"/>
          <w:kern w:val="2"/>
          <w:sz w:val="21"/>
          <w:lang w:eastAsia="zh-CN"/>
        </w:rPr>
        <w:t>款规定执行。</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kern w:val="2"/>
          <w:sz w:val="21"/>
          <w:lang w:eastAsia="zh-CN"/>
        </w:rPr>
        <w:t>1</w:t>
      </w:r>
      <w:r>
        <w:rPr>
          <w:rFonts w:ascii="宋体" w:eastAsia="宋体" w:hAnsi="宋体" w:hint="eastAsia"/>
          <w:kern w:val="2"/>
          <w:sz w:val="21"/>
          <w:lang w:eastAsia="zh-CN"/>
        </w:rPr>
        <w:t>3．招标文件的修改</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kern w:val="2"/>
          <w:sz w:val="21"/>
          <w:lang w:eastAsia="zh-CN"/>
        </w:rPr>
        <w:t>1</w:t>
      </w:r>
      <w:r>
        <w:rPr>
          <w:rFonts w:ascii="宋体" w:eastAsia="宋体" w:hAnsi="宋体" w:hint="eastAsia"/>
          <w:kern w:val="2"/>
          <w:sz w:val="21"/>
          <w:lang w:eastAsia="zh-CN"/>
        </w:rPr>
        <w:t>3.1招标文件发出后，在投标截止日期前任何时候，确需要变更招标文件内容的，采购代理机构可主动或在解答投标人提出的澄清问题时对招标文件进行修改。</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kern w:val="2"/>
          <w:sz w:val="21"/>
          <w:lang w:eastAsia="zh-CN"/>
        </w:rPr>
        <w:t>1</w:t>
      </w:r>
      <w:r>
        <w:rPr>
          <w:rFonts w:ascii="宋体" w:eastAsia="宋体" w:hAnsi="宋体" w:hint="eastAsia"/>
          <w:kern w:val="2"/>
          <w:sz w:val="21"/>
          <w:lang w:eastAsia="zh-CN"/>
        </w:rPr>
        <w:t>3.2招标文件的修改以书面形式（包括采购代理机构网站发布方式，如更正公告等）发送给所有投标人，招标文件的修改内容作为招标文件的组成部分，并具有约束力。</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kern w:val="2"/>
          <w:sz w:val="21"/>
          <w:lang w:eastAsia="zh-CN"/>
        </w:rPr>
        <w:t>1</w:t>
      </w:r>
      <w:r>
        <w:rPr>
          <w:rFonts w:ascii="宋体" w:eastAsia="宋体" w:hAnsi="宋体" w:hint="eastAsia"/>
          <w:kern w:val="2"/>
          <w:sz w:val="21"/>
          <w:lang w:eastAsia="zh-CN"/>
        </w:rPr>
        <w:t>3.3招标文件、招标文件澄清答复内容、招标文件修改补充内容均以书面形式（包括采购代理机构网站公开发布方式，如更正公告等）明确的内容为准。当招标文件、修改补充通知、招标文件澄清答复内容相互矛盾时，以最后发出的内容为准。</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kern w:val="2"/>
          <w:sz w:val="21"/>
          <w:lang w:eastAsia="zh-CN"/>
        </w:rPr>
        <w:t>1</w:t>
      </w:r>
      <w:r>
        <w:rPr>
          <w:rFonts w:ascii="宋体" w:eastAsia="宋体" w:hAnsi="宋体" w:hint="eastAsia"/>
          <w:kern w:val="2"/>
          <w:sz w:val="21"/>
          <w:lang w:eastAsia="zh-CN"/>
        </w:rPr>
        <w:t>3.4采购代理机构保证招标文件澄清答复内容和招标文件修改补充内容在投标截止时间前以书面形式（包括采购代理机构网站发布方式，如更正公告等）发送给所有投标人。为使投标人在编制投标文件时有充分时间对招标文件的修改部分进行研究，采购代理机构可以酌情延长递交投标文件的截止日期。</w:t>
      </w:r>
      <w:bookmarkEnd w:id="43"/>
    </w:p>
    <w:p>
      <w:pPr>
        <w:wordWrap w:val="0"/>
        <w:autoSpaceDE w:val="0"/>
        <w:autoSpaceDN w:val="0"/>
        <w:spacing w:line="360" w:lineRule="auto"/>
        <w:ind w:right="808" w:firstLine="480" w:firstLineChars="200"/>
        <w:jc w:val="both"/>
        <w:rPr>
          <w:rFonts w:ascii="宋体" w:eastAsia="宋体" w:hAnsi="宋体"/>
          <w:b/>
          <w:kern w:val="2"/>
          <w:lang w:eastAsia="zh-CN"/>
        </w:rPr>
      </w:pPr>
    </w:p>
    <w:p>
      <w:pPr>
        <w:keepNext/>
        <w:keepLines/>
        <w:wordWrap w:val="0"/>
        <w:autoSpaceDE w:val="0"/>
        <w:autoSpaceDN w:val="0"/>
        <w:spacing w:line="360" w:lineRule="auto"/>
        <w:ind w:right="808" w:firstLine="640" w:firstLineChars="200"/>
        <w:jc w:val="center"/>
        <w:outlineLvl w:val="1"/>
        <w:rPr>
          <w:rFonts w:ascii="宋体" w:eastAsia="宋体" w:hAnsi="宋体"/>
          <w:b/>
          <w:kern w:val="2"/>
          <w:sz w:val="32"/>
          <w:lang w:eastAsia="zh-CN"/>
        </w:rPr>
      </w:pPr>
      <w:bookmarkStart w:id="44" w:name="_Toc31413"/>
      <w:bookmarkStart w:id="45" w:name="_Toc18814"/>
      <w:bookmarkStart w:id="46" w:name="_Toc13741"/>
      <w:bookmarkStart w:id="47" w:name="_Toc17279"/>
      <w:r>
        <w:rPr>
          <w:rFonts w:ascii="宋体" w:eastAsia="宋体" w:hAnsi="宋体" w:hint="eastAsia"/>
          <w:b/>
          <w:kern w:val="2"/>
          <w:sz w:val="32"/>
          <w:lang w:eastAsia="zh-CN"/>
        </w:rPr>
        <w:t>第三章 投标文件的编制</w:t>
      </w:r>
      <w:bookmarkEnd w:id="44"/>
      <w:bookmarkEnd w:id="45"/>
      <w:bookmarkEnd w:id="46"/>
      <w:bookmarkEnd w:id="47"/>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14．</w:t>
      </w:r>
      <w:bookmarkStart w:id="48" w:name="_Hlk72400236"/>
      <w:r>
        <w:rPr>
          <w:rFonts w:ascii="宋体" w:eastAsia="宋体" w:hAnsi="宋体" w:hint="eastAsia"/>
          <w:kern w:val="2"/>
          <w:sz w:val="21"/>
          <w:lang w:eastAsia="zh-CN"/>
        </w:rPr>
        <w:t>投标文件的语言及度量单位</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14.1 投标人与采购代理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14.2 除技术规范另有规定外，投标文件使用的度量单位，均采用中华人民共和国法定计量单位。</w:t>
      </w:r>
    </w:p>
    <w:bookmarkEnd w:id="48"/>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15．</w:t>
      </w:r>
      <w:bookmarkStart w:id="49" w:name="_Hlk72401567"/>
      <w:r>
        <w:rPr>
          <w:rFonts w:ascii="宋体" w:eastAsia="宋体" w:hAnsi="宋体" w:hint="eastAsia"/>
          <w:kern w:val="2"/>
          <w:sz w:val="21"/>
          <w:lang w:eastAsia="zh-CN"/>
        </w:rPr>
        <w:t>投标文件的组成</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具体内容在招标文件专用条款中进行规定。</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kern w:val="2"/>
          <w:sz w:val="21"/>
          <w:lang w:eastAsia="zh-CN"/>
        </w:rPr>
        <w:t>16．投标文件格式</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投标文件包括本通用条款第</w:t>
      </w:r>
      <w:r>
        <w:rPr>
          <w:rFonts w:ascii="宋体" w:eastAsia="宋体" w:hAnsi="宋体"/>
          <w:kern w:val="2"/>
          <w:sz w:val="21"/>
          <w:lang w:eastAsia="zh-CN"/>
        </w:rPr>
        <w:t>15条中规定的内容。如招标文件提供了投标文件格式，则</w:t>
      </w:r>
      <w:r>
        <w:rPr>
          <w:rFonts w:ascii="宋体" w:eastAsia="宋体" w:hAnsi="宋体" w:hint="eastAsia"/>
          <w:b/>
          <w:bCs/>
          <w:kern w:val="2"/>
          <w:sz w:val="21"/>
          <w:lang w:eastAsia="zh-CN"/>
        </w:rPr>
        <w:t>投标人提交的投标文件应毫无例外地使用招标文件所提供的相应格式</w:t>
      </w:r>
      <w:r>
        <w:rPr>
          <w:rFonts w:ascii="宋体" w:eastAsia="宋体" w:hAnsi="宋体" w:hint="eastAsia"/>
          <w:kern w:val="2"/>
          <w:sz w:val="21"/>
          <w:lang w:eastAsia="zh-CN"/>
        </w:rPr>
        <w:t>（表格均可按同样格式扩展）。</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17．投标货币</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本项目的投标报价应以人民币计。</w:t>
      </w:r>
    </w:p>
    <w:bookmarkEnd w:id="49"/>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18．</w:t>
      </w:r>
      <w:bookmarkStart w:id="50" w:name="_Hlk72401735"/>
      <w:r>
        <w:rPr>
          <w:rFonts w:ascii="宋体" w:eastAsia="宋体" w:hAnsi="宋体" w:hint="eastAsia"/>
          <w:kern w:val="2"/>
          <w:sz w:val="21"/>
          <w:lang w:eastAsia="zh-CN"/>
        </w:rPr>
        <w:t>证明投标文件投标技术方案的合格性和符合招标文件规定的文件要求</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18</w:t>
      </w:r>
      <w:r>
        <w:rPr>
          <w:rFonts w:ascii="宋体" w:eastAsia="宋体" w:hAnsi="宋体"/>
          <w:kern w:val="2"/>
          <w:sz w:val="21"/>
          <w:lang w:eastAsia="zh-CN"/>
        </w:rPr>
        <w:t xml:space="preserve">.1 </w:t>
      </w:r>
      <w:r>
        <w:rPr>
          <w:rFonts w:ascii="宋体" w:eastAsia="宋体" w:hAnsi="宋体" w:hint="eastAsia"/>
          <w:kern w:val="2"/>
          <w:sz w:val="21"/>
          <w:lang w:eastAsia="zh-CN"/>
        </w:rPr>
        <w:t>投标人应提交证明文件，证明其投标技术方案项下的货物和服务的合格性符合招标文件规定。该投标技术方案及其证明文件均作为投标文件组成部分。</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kern w:val="2"/>
          <w:sz w:val="21"/>
          <w:lang w:eastAsia="zh-CN"/>
        </w:rPr>
        <w:t>1</w:t>
      </w:r>
      <w:r>
        <w:rPr>
          <w:rFonts w:ascii="宋体" w:eastAsia="宋体" w:hAnsi="宋体" w:hint="eastAsia"/>
          <w:kern w:val="2"/>
          <w:sz w:val="21"/>
          <w:lang w:eastAsia="zh-CN"/>
        </w:rPr>
        <w:t>8</w:t>
      </w:r>
      <w:r>
        <w:rPr>
          <w:rFonts w:ascii="宋体" w:eastAsia="宋体" w:hAnsi="宋体"/>
          <w:kern w:val="2"/>
          <w:sz w:val="21"/>
          <w:lang w:eastAsia="zh-CN"/>
        </w:rPr>
        <w:t xml:space="preserve">.2 </w:t>
      </w:r>
      <w:r>
        <w:rPr>
          <w:rFonts w:ascii="宋体" w:eastAsia="宋体" w:hAnsi="宋体" w:hint="eastAsia"/>
          <w:kern w:val="2"/>
          <w:sz w:val="21"/>
          <w:lang w:eastAsia="zh-CN"/>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18.2.1主要技术指标和性能的详细说明。</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18.2.</w:t>
      </w:r>
      <w:r>
        <w:rPr>
          <w:rFonts w:ascii="宋体" w:eastAsia="宋体" w:hAnsi="宋体"/>
          <w:kern w:val="2"/>
          <w:sz w:val="21"/>
          <w:lang w:eastAsia="zh-CN"/>
        </w:rPr>
        <w:t>2</w:t>
      </w:r>
      <w:r>
        <w:rPr>
          <w:rFonts w:ascii="宋体" w:eastAsia="宋体" w:hAnsi="宋体" w:hint="eastAsia"/>
          <w:kern w:val="2"/>
          <w:sz w:val="21"/>
          <w:lang w:eastAsia="zh-CN"/>
        </w:rPr>
        <w:t>投标产品从采购人开始使用至招标文件中规定的周期内正常、连续地使用所必须的备件和专用工具清单，包括备件和专用工具的货源及现行价格。</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18.2.</w:t>
      </w:r>
      <w:r>
        <w:rPr>
          <w:rFonts w:ascii="宋体" w:eastAsia="宋体" w:hAnsi="宋体"/>
          <w:kern w:val="2"/>
          <w:sz w:val="21"/>
          <w:lang w:eastAsia="zh-CN"/>
        </w:rPr>
        <w:t>3</w:t>
      </w:r>
      <w:r>
        <w:rPr>
          <w:rFonts w:ascii="宋体" w:eastAsia="宋体" w:hAnsi="宋体" w:hint="eastAsia"/>
          <w:kern w:val="2"/>
          <w:sz w:val="21"/>
          <w:lang w:eastAsia="zh-CN"/>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要求能够使用电脑阅读、识别和判断；</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18.2.5我国政府机构出具的产品检验和核准证件应为证件正面、背面和附件标注的全部具体内容；产品检验和核准证件的尺寸和清晰度应该能够在电脑上被阅读、识别和判断，提供原件扫描件。</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18.3相关资料不符合18.2款要求的，评审委员会有权认定为投标技术方案不合格响应，其相关分数予以扣减或作投标无效处理。</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kern w:val="2"/>
          <w:sz w:val="21"/>
          <w:lang w:eastAsia="zh-CN"/>
        </w:rPr>
        <w:t>1</w:t>
      </w:r>
      <w:r>
        <w:rPr>
          <w:rFonts w:ascii="宋体" w:eastAsia="宋体" w:hAnsi="宋体" w:hint="eastAsia"/>
          <w:kern w:val="2"/>
          <w:sz w:val="21"/>
          <w:lang w:eastAsia="zh-CN"/>
        </w:rPr>
        <w:t>8</w:t>
      </w:r>
      <w:r>
        <w:rPr>
          <w:rFonts w:ascii="宋体" w:eastAsia="宋体" w:hAnsi="宋体"/>
          <w:kern w:val="2"/>
          <w:sz w:val="21"/>
          <w:lang w:eastAsia="zh-CN"/>
        </w:rPr>
        <w:t>.</w:t>
      </w:r>
      <w:r>
        <w:rPr>
          <w:rFonts w:ascii="宋体" w:eastAsia="宋体" w:hAnsi="宋体" w:hint="eastAsia"/>
          <w:kern w:val="2"/>
          <w:sz w:val="21"/>
          <w:lang w:eastAsia="zh-CN"/>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满足要求，由评审委员会来评判。</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18.5除非另有规定或说明，投标人对同一项目投标时，不得同时提供两套或两套以上的投标方案。</w:t>
      </w:r>
    </w:p>
    <w:bookmarkEnd w:id="50"/>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19．</w:t>
      </w:r>
      <w:bookmarkStart w:id="51" w:name="_Hlk72402034"/>
      <w:r>
        <w:rPr>
          <w:rFonts w:ascii="宋体" w:eastAsia="宋体" w:hAnsi="宋体" w:hint="eastAsia"/>
          <w:kern w:val="2"/>
          <w:sz w:val="21"/>
          <w:lang w:eastAsia="zh-CN"/>
        </w:rPr>
        <w:t>投标文件其他证明文件的要求</w:t>
      </w:r>
    </w:p>
    <w:p>
      <w:pPr>
        <w:wordWrap w:val="0"/>
        <w:autoSpaceDE w:val="0"/>
        <w:autoSpaceDN w:val="0"/>
        <w:spacing w:line="400" w:lineRule="exact"/>
        <w:ind w:right="808" w:firstLine="420" w:firstLineChars="200"/>
        <w:jc w:val="both"/>
        <w:rPr>
          <w:rFonts w:ascii="宋体" w:eastAsia="宋体" w:hAnsi="宋体"/>
          <w:color w:val="FF0000"/>
          <w:kern w:val="2"/>
          <w:sz w:val="21"/>
          <w:lang w:eastAsia="zh-CN"/>
        </w:rPr>
      </w:pPr>
      <w:r>
        <w:rPr>
          <w:rFonts w:ascii="宋体" w:eastAsia="宋体" w:hAnsi="宋体" w:hint="eastAsia"/>
          <w:kern w:val="2"/>
          <w:sz w:val="21"/>
          <w:lang w:eastAsia="zh-CN"/>
        </w:rPr>
        <w:t>19.1</w:t>
      </w:r>
      <w:bookmarkStart w:id="52" w:name="_Hlk71407299"/>
      <w:r>
        <w:rPr>
          <w:rFonts w:ascii="宋体" w:eastAsia="宋体" w:hAnsi="宋体" w:hint="eastAsia"/>
          <w:kern w:val="2"/>
          <w:sz w:val="21"/>
          <w:lang w:eastAsia="zh-CN"/>
        </w:rPr>
        <w:t>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采购人、代理机构及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52"/>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20．投标有效期</w:t>
      </w:r>
    </w:p>
    <w:bookmarkEnd w:id="51"/>
    <w:p>
      <w:pPr>
        <w:wordWrap w:val="0"/>
        <w:autoSpaceDE w:val="0"/>
        <w:autoSpaceDN w:val="0"/>
        <w:spacing w:line="400" w:lineRule="exact"/>
        <w:ind w:right="808" w:firstLine="420" w:firstLineChars="200"/>
        <w:jc w:val="both"/>
        <w:rPr>
          <w:rFonts w:ascii="宋体" w:eastAsia="宋体" w:hAnsi="宋体"/>
          <w:kern w:val="2"/>
          <w:sz w:val="21"/>
          <w:lang w:eastAsia="zh-CN"/>
        </w:rPr>
      </w:pPr>
      <w:bookmarkStart w:id="53" w:name="_Hlk72402214"/>
      <w:r>
        <w:rPr>
          <w:rFonts w:ascii="宋体" w:eastAsia="宋体" w:hAnsi="宋体" w:hint="eastAsia"/>
          <w:kern w:val="2"/>
          <w:sz w:val="21"/>
          <w:lang w:eastAsia="zh-CN"/>
        </w:rPr>
        <w:t>20.1 投标有效期为</w:t>
      </w:r>
      <w:r>
        <w:rPr>
          <w:rFonts w:ascii="宋体" w:eastAsia="宋体" w:hAnsi="宋体" w:cs="Arial" w:hint="eastAsia"/>
          <w:kern w:val="2"/>
          <w:sz w:val="21"/>
          <w:lang w:eastAsia="zh-CN"/>
        </w:rPr>
        <w:t>从投标截止之日算起的日历天数。</w:t>
      </w:r>
      <w:r>
        <w:rPr>
          <w:rFonts w:ascii="宋体" w:eastAsia="宋体" w:hAnsi="宋体" w:hint="eastAsia"/>
          <w:kern w:val="2"/>
          <w:sz w:val="21"/>
          <w:lang w:eastAsia="zh-CN"/>
        </w:rPr>
        <w:t>在此期限内，所有投标文件均保持有效。</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20.2 在特殊情况下，采购代理机构在原定的投标有效期满之前，采购代理机构可以根据需要以书面形式（包括采购代理机构网站公开发布方式）向投标人提出延长投标有效期的要求，对此要求投标人须以书面形式予以答复，投标人可以拒绝采购代理机构此项要求，其投标在原投标有效期满后不再有效。同意延长投标有效期的投标人不能要求也不允许修改其投标文件。</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20</w:t>
      </w:r>
      <w:r>
        <w:rPr>
          <w:rFonts w:ascii="宋体" w:eastAsia="宋体" w:hAnsi="宋体"/>
          <w:kern w:val="2"/>
          <w:sz w:val="21"/>
          <w:lang w:eastAsia="zh-CN"/>
        </w:rPr>
        <w:t>.3</w:t>
      </w:r>
      <w:r>
        <w:rPr>
          <w:rFonts w:ascii="宋体" w:eastAsia="宋体" w:hAnsi="宋体" w:hint="eastAsia"/>
          <w:kern w:val="2"/>
          <w:sz w:val="21"/>
          <w:lang w:eastAsia="zh-CN"/>
        </w:rPr>
        <w:t xml:space="preserve"> 中标供应商的投标文件有效期，截止于完成本招标文件规定的全部项目内容，并通过竣工验收及保修期结束。</w:t>
      </w:r>
    </w:p>
    <w:bookmarkEnd w:id="53"/>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21．</w:t>
      </w:r>
      <w:bookmarkStart w:id="54" w:name="_Hlk72402325"/>
      <w:r>
        <w:rPr>
          <w:rFonts w:ascii="宋体" w:eastAsia="宋体" w:hAnsi="宋体" w:hint="eastAsia"/>
          <w:kern w:val="2"/>
          <w:sz w:val="21"/>
          <w:lang w:eastAsia="zh-CN"/>
        </w:rPr>
        <w:t xml:space="preserve">关于投标保证金 </w:t>
      </w:r>
    </w:p>
    <w:p>
      <w:pPr>
        <w:wordWrap w:val="0"/>
        <w:autoSpaceDE w:val="0"/>
        <w:autoSpaceDN w:val="0"/>
        <w:spacing w:line="400" w:lineRule="exact"/>
        <w:ind w:right="808" w:firstLine="420" w:firstLineChars="200"/>
        <w:jc w:val="both"/>
        <w:rPr>
          <w:rFonts w:ascii="宋体" w:eastAsia="宋体" w:hAnsi="宋体" w:hint="eastAsia"/>
          <w:kern w:val="2"/>
          <w:sz w:val="21"/>
          <w:szCs w:val="21"/>
          <w:lang w:eastAsia="zh-CN"/>
        </w:rPr>
      </w:pPr>
      <w:r>
        <w:rPr>
          <w:rFonts w:ascii="宋体" w:eastAsia="宋体" w:hAnsi="宋体" w:hint="eastAsia"/>
          <w:kern w:val="2"/>
          <w:sz w:val="21"/>
          <w:lang w:eastAsia="zh-CN"/>
        </w:rPr>
        <w:t>21.1 根据《深圳市财政局关于调整政府采购投标（响应）保证金管理政策的通知》（深财购〔2021〕51号）文的规定，本项目不收取投标保证金。</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22．投标人的替代方案</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22.1 投标人所提交的投标文件应完全满足招标文件（包括图纸和技术规范所示的基本技术设计）的要求。除非项目明确允许投标人提交替代方案，否则投标人有关替代方案的条款将初审不通过，作投标无效处理。</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54"/>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23．</w:t>
      </w:r>
      <w:bookmarkStart w:id="55" w:name="_Hlk72402860"/>
      <w:r>
        <w:rPr>
          <w:rFonts w:ascii="宋体" w:eastAsia="宋体" w:hAnsi="宋体"/>
          <w:kern w:val="2"/>
          <w:sz w:val="21"/>
          <w:lang w:eastAsia="zh-CN"/>
        </w:rPr>
        <w:t>投标文件的</w:t>
      </w:r>
      <w:r>
        <w:rPr>
          <w:rFonts w:ascii="宋体" w:eastAsia="宋体" w:hAnsi="宋体" w:hint="eastAsia"/>
          <w:kern w:val="2"/>
          <w:sz w:val="21"/>
          <w:lang w:eastAsia="zh-CN"/>
        </w:rPr>
        <w:t>制作</w:t>
      </w:r>
      <w:r>
        <w:rPr>
          <w:rFonts w:ascii="宋体" w:eastAsia="宋体" w:hAnsi="宋体"/>
          <w:kern w:val="2"/>
          <w:sz w:val="21"/>
          <w:lang w:eastAsia="zh-CN"/>
        </w:rPr>
        <w:t>要求</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23.1投标人应准备所投项目的电子投标文件一份。</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23.2投标人在使用《投标书编制软件》编制投标书时须注意：</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23.2.1导入《投标书编制软件》的招标文件项目编号、包号应与以此制作的投标文件项目编号、包号一致。例如，不能将甲项目A包的招标书导入《投标书编制软件》，制作乙项目B包的投标书。</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23.2.2不能用非本公司的电子密钥加密本公司的投标文件，或者用其它公司的登录用户上传本公司的投标文件。</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23.2.3要求用《投标书编制软件》编制投标书的包，不能用其它方式编制投标书。编制投标文件时，电脑须连通互联网。</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23.2.4投标文件不能带病毒。采购代理机构将用专业杀毒软件对投标文件进行病毒检测，如果这两种软件均报告发现病毒，则采购代理机构认为该投标文件带病毒。</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23.2.6投标人在编辑投标文件时，在投标文件目录中属于本节点内容的必须在本节点中填写，填写到其他节点或附件，一切后果由供应商自行承担。</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23.2.7投标文件编写完成后，必须用属于投标人的电子密钥或电子营业执照进行加密，否则视同未盖公章，将导致投标文件无效。</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23.2.8采购代理机构不接受投标截止时间后递交的纸质、电子、传真等所有形式的投标文件。由于对网上政府采购系统操作不熟悉或自身电脑、网络等原因导致不能在投标截止时间之前上传投标文件，采购代理机构概不负责。建议于开标前一个工作日完成投标文件的制作与上传，如上传确有困难，请及时咨询。</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23.2.9如果开标时出现网络故障、技术故障，影响了政府采购活动，采购代理机构有权采取措施如延期、接受无法从网上上传的投标书等，以保障政府采购活动的公开、公平和公正。</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23.3电报、电话、传真形式的投标概不接受。</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23.4经投标人电子密钥或电子营业执照加密的投标文件无须盖章或签字，专用条款另有要求的除外。</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b/>
          <w:kern w:val="2"/>
          <w:sz w:val="21"/>
          <w:lang w:eastAsia="zh-CN"/>
        </w:rPr>
        <w:t>23.5</w:t>
      </w:r>
      <w:r>
        <w:rPr>
          <w:rFonts w:ascii="宋体" w:eastAsia="宋体" w:hAnsi="宋体" w:hint="eastAsia"/>
          <w:kern w:val="2"/>
          <w:sz w:val="21"/>
          <w:lang w:eastAsia="zh-CN"/>
        </w:rPr>
        <w:t xml:space="preserve"> 各类资格（资质）文件提供扫描件，专用条款另有要求的除外。</w:t>
      </w:r>
      <w:bookmarkEnd w:id="55"/>
    </w:p>
    <w:p>
      <w:pPr>
        <w:wordWrap w:val="0"/>
        <w:autoSpaceDE w:val="0"/>
        <w:autoSpaceDN w:val="0"/>
        <w:spacing w:line="360" w:lineRule="auto"/>
        <w:ind w:right="808" w:firstLine="480" w:firstLineChars="200"/>
        <w:jc w:val="both"/>
        <w:rPr>
          <w:rFonts w:ascii="宋体" w:eastAsia="宋体" w:hAnsi="宋体"/>
          <w:b/>
          <w:kern w:val="2"/>
          <w:lang w:eastAsia="zh-CN"/>
        </w:rPr>
      </w:pPr>
    </w:p>
    <w:p>
      <w:pPr>
        <w:wordWrap w:val="0"/>
        <w:autoSpaceDE w:val="0"/>
        <w:autoSpaceDN w:val="0"/>
        <w:spacing w:line="360" w:lineRule="auto"/>
        <w:ind w:right="808" w:firstLine="480" w:firstLineChars="200"/>
        <w:jc w:val="both"/>
        <w:rPr>
          <w:rFonts w:ascii="宋体" w:eastAsia="宋体" w:hAnsi="宋体"/>
          <w:b/>
          <w:kern w:val="2"/>
          <w:lang w:eastAsia="zh-CN"/>
        </w:rPr>
      </w:pPr>
    </w:p>
    <w:p>
      <w:pPr>
        <w:keepNext/>
        <w:keepLines/>
        <w:wordWrap w:val="0"/>
        <w:autoSpaceDE w:val="0"/>
        <w:autoSpaceDN w:val="0"/>
        <w:spacing w:line="360" w:lineRule="auto"/>
        <w:ind w:right="808" w:firstLine="640" w:firstLineChars="200"/>
        <w:jc w:val="center"/>
        <w:outlineLvl w:val="1"/>
        <w:rPr>
          <w:rFonts w:ascii="宋体" w:eastAsia="宋体" w:hAnsi="宋体"/>
          <w:b/>
          <w:kern w:val="2"/>
          <w:sz w:val="32"/>
          <w:lang w:eastAsia="zh-CN"/>
        </w:rPr>
      </w:pPr>
      <w:bookmarkStart w:id="56" w:name="_Toc18062"/>
      <w:bookmarkStart w:id="57" w:name="_Toc28552"/>
      <w:bookmarkStart w:id="58" w:name="_Toc26761"/>
      <w:bookmarkStart w:id="59" w:name="_Toc21427"/>
      <w:r>
        <w:rPr>
          <w:rFonts w:ascii="宋体" w:eastAsia="宋体" w:hAnsi="宋体" w:hint="eastAsia"/>
          <w:b/>
          <w:kern w:val="2"/>
          <w:sz w:val="32"/>
          <w:lang w:eastAsia="zh-CN"/>
        </w:rPr>
        <w:t xml:space="preserve">第四章 </w:t>
      </w:r>
      <w:bookmarkStart w:id="60" w:name="_Toc30105"/>
      <w:r>
        <w:rPr>
          <w:rFonts w:ascii="宋体" w:eastAsia="宋体" w:hAnsi="宋体" w:hint="eastAsia"/>
          <w:b/>
          <w:kern w:val="2"/>
          <w:sz w:val="32"/>
          <w:lang w:eastAsia="zh-CN"/>
        </w:rPr>
        <w:t>投标文件的</w:t>
      </w:r>
      <w:bookmarkEnd w:id="56"/>
      <w:r>
        <w:rPr>
          <w:rFonts w:ascii="宋体" w:eastAsia="宋体" w:hAnsi="宋体" w:hint="eastAsia"/>
          <w:b/>
          <w:kern w:val="2"/>
          <w:sz w:val="32"/>
          <w:lang w:eastAsia="zh-CN"/>
        </w:rPr>
        <w:t>递交</w:t>
      </w:r>
      <w:bookmarkEnd w:id="57"/>
      <w:bookmarkEnd w:id="58"/>
      <w:bookmarkEnd w:id="59"/>
      <w:bookmarkEnd w:id="60"/>
    </w:p>
    <w:p>
      <w:pPr>
        <w:wordWrap w:val="0"/>
        <w:autoSpaceDE w:val="0"/>
        <w:autoSpaceDN w:val="0"/>
        <w:spacing w:line="400" w:lineRule="exact"/>
        <w:ind w:right="808" w:firstLine="420" w:firstLineChars="200"/>
        <w:jc w:val="both"/>
        <w:rPr>
          <w:rFonts w:ascii="宋体" w:eastAsia="宋体" w:hAnsi="宋体"/>
          <w:kern w:val="2"/>
          <w:sz w:val="21"/>
          <w:lang w:eastAsia="zh-CN"/>
        </w:rPr>
      </w:pPr>
      <w:bookmarkStart w:id="61" w:name="_Hlk72405459"/>
      <w:r>
        <w:rPr>
          <w:rFonts w:ascii="宋体" w:eastAsia="宋体" w:hAnsi="宋体" w:hint="eastAsia"/>
          <w:kern w:val="2"/>
          <w:sz w:val="21"/>
          <w:lang w:eastAsia="zh-CN"/>
        </w:rPr>
        <w:t>24．投标文件的保密</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24.1在投标文件制作完成后，生成后会选择是否加密投标文件，如不加密则直接点击生成文件即可，如需加密请插入CA锁，点击加密后生成文件，需输入CA锁密码即可加密成功。加密后会提示文件生成成功！(注意：加密的投标文件开标时须使用加密文件时使用的锁在项目规定时间内解密！)</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24.2若采购项目出现延期情况：</w:t>
      </w:r>
    </w:p>
    <w:p>
      <w:pPr>
        <w:wordWrap w:val="0"/>
        <w:autoSpaceDE w:val="0"/>
        <w:autoSpaceDN w:val="0"/>
        <w:spacing w:line="400" w:lineRule="exact"/>
        <w:ind w:right="808" w:firstLine="420" w:firstLineChars="200"/>
        <w:jc w:val="both"/>
        <w:rPr>
          <w:rFonts w:ascii="宋体" w:eastAsia="宋体" w:hAnsi="宋体"/>
          <w:kern w:val="2"/>
          <w:lang w:eastAsia="zh-CN"/>
        </w:rPr>
      </w:pPr>
      <w:r>
        <w:rPr>
          <w:rFonts w:ascii="宋体" w:eastAsia="宋体" w:hAnsi="宋体" w:hint="eastAsia"/>
          <w:kern w:val="2"/>
          <w:sz w:val="21"/>
          <w:lang w:eastAsia="zh-CN"/>
        </w:rPr>
        <w:t>如果供下载的招标文件有更新，投标人必须重新下载招标文件、重新制作投标文件、重新加密投标文件、重新上传投标文件。</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25．上传投标文件及投标截止日期</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25</w:t>
      </w:r>
      <w:r>
        <w:rPr>
          <w:rFonts w:ascii="宋体" w:eastAsia="宋体" w:hAnsi="宋体"/>
          <w:kern w:val="2"/>
          <w:sz w:val="21"/>
          <w:lang w:eastAsia="zh-CN"/>
        </w:rPr>
        <w:t>.</w:t>
      </w:r>
      <w:r>
        <w:rPr>
          <w:rFonts w:ascii="宋体" w:eastAsia="宋体" w:hAnsi="宋体" w:hint="eastAsia"/>
          <w:kern w:val="2"/>
          <w:sz w:val="21"/>
          <w:lang w:eastAsia="zh-CN"/>
        </w:rPr>
        <w:t>1实行网上投标，</w:t>
      </w:r>
      <w:r>
        <w:rPr>
          <w:rFonts w:ascii="宋体" w:eastAsia="宋体" w:hAnsi="宋体"/>
          <w:kern w:val="2"/>
          <w:sz w:val="21"/>
          <w:lang w:eastAsia="zh-CN"/>
        </w:rPr>
        <w:t>投标人必须</w:t>
      </w:r>
      <w:r>
        <w:rPr>
          <w:rFonts w:ascii="宋体" w:eastAsia="宋体" w:hAnsi="宋体" w:hint="eastAsia"/>
          <w:kern w:val="2"/>
          <w:sz w:val="21"/>
          <w:lang w:eastAsia="zh-CN"/>
        </w:rPr>
        <w:t>在招标</w:t>
      </w:r>
      <w:r>
        <w:rPr>
          <w:rFonts w:ascii="宋体" w:eastAsia="宋体" w:hAnsi="宋体"/>
          <w:kern w:val="2"/>
          <w:sz w:val="21"/>
          <w:lang w:eastAsia="zh-CN"/>
        </w:rPr>
        <w:t>文件规定的投标截止时间前</w:t>
      </w:r>
      <w:r>
        <w:rPr>
          <w:rFonts w:ascii="宋体" w:eastAsia="宋体" w:hAnsi="宋体" w:hint="eastAsia"/>
          <w:kern w:val="2"/>
          <w:sz w:val="21"/>
          <w:lang w:eastAsia="zh-CN"/>
        </w:rPr>
        <w:t>用电子密钥登录“深圳政府采购自行采购系统（https://trade.szggzy.com/ggzy/center/#/login）”上传投标文件。如上传过程中遇到问题，可拨打采购公告中的技术支持电话。如多次上传均告失败，请在投标截止时间之前携带加密后的电子投标文件送达至</w:t>
      </w:r>
      <w:r>
        <w:rPr>
          <w:rFonts w:ascii="宋体" w:eastAsia="宋体" w:hAnsi="宋体" w:hint="eastAsia"/>
          <w:b/>
          <w:bCs/>
          <w:kern w:val="2"/>
          <w:sz w:val="21"/>
          <w:szCs w:val="21"/>
          <w:lang w:eastAsia="zh-CN"/>
        </w:rPr>
        <w:t>深圳市千里招标代理有限公司服务大厅协助上传，但上传过程中投标截止时间到达仍无法上传成功的，由投标人自行负责。</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25.2采购代理机构可以按本通用条款第13条规定，通过修改招标文件自行决定酌情延长投标截止期。在此情况下，采购代理机构、采购人和投标人受投标截止期制约的所有权利和义务均应延长至新的截止期。</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25</w:t>
      </w:r>
      <w:r>
        <w:rPr>
          <w:rFonts w:ascii="宋体" w:eastAsia="宋体" w:hAnsi="宋体"/>
          <w:kern w:val="2"/>
          <w:sz w:val="21"/>
          <w:lang w:eastAsia="zh-CN"/>
        </w:rPr>
        <w:t>.</w:t>
      </w:r>
      <w:r>
        <w:rPr>
          <w:rFonts w:ascii="宋体" w:eastAsia="宋体" w:hAnsi="宋体" w:hint="eastAsia"/>
          <w:kern w:val="2"/>
          <w:sz w:val="21"/>
          <w:lang w:eastAsia="zh-CN"/>
        </w:rPr>
        <w:t>3投标截止时间以后不得上传投标文件。</w:t>
      </w:r>
    </w:p>
    <w:bookmarkEnd w:id="61"/>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26. 样品、现场演示、方案讲解</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26.1 样品、现场演示、方案讲解等事项在招标文件专用条款中进行规定。</w:t>
      </w:r>
    </w:p>
    <w:p>
      <w:pPr>
        <w:wordWrap w:val="0"/>
        <w:autoSpaceDE w:val="0"/>
        <w:autoSpaceDN w:val="0"/>
        <w:spacing w:line="400" w:lineRule="exact"/>
        <w:ind w:right="808" w:firstLine="420" w:firstLineChars="200"/>
        <w:jc w:val="both"/>
        <w:rPr>
          <w:rFonts w:ascii="宋体" w:eastAsia="宋体" w:hAnsi="宋体"/>
          <w:kern w:val="2"/>
          <w:sz w:val="21"/>
          <w:lang w:eastAsia="zh-CN"/>
        </w:rPr>
      </w:pPr>
      <w:bookmarkStart w:id="62" w:name="_Hlk72428346"/>
      <w:r>
        <w:rPr>
          <w:rFonts w:ascii="宋体" w:eastAsia="宋体" w:hAnsi="宋体"/>
          <w:kern w:val="2"/>
          <w:sz w:val="21"/>
          <w:lang w:eastAsia="zh-CN"/>
        </w:rPr>
        <w:t>2</w:t>
      </w:r>
      <w:r>
        <w:rPr>
          <w:rFonts w:ascii="宋体" w:eastAsia="宋体" w:hAnsi="宋体" w:hint="eastAsia"/>
          <w:kern w:val="2"/>
          <w:sz w:val="21"/>
          <w:lang w:eastAsia="zh-CN"/>
        </w:rPr>
        <w:t>7．</w:t>
      </w:r>
      <w:r>
        <w:rPr>
          <w:rFonts w:ascii="宋体" w:eastAsia="宋体" w:hAnsi="宋体"/>
          <w:kern w:val="2"/>
          <w:sz w:val="21"/>
          <w:lang w:eastAsia="zh-CN"/>
        </w:rPr>
        <w:t>投标文件的修改和撤销</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kern w:val="2"/>
          <w:sz w:val="21"/>
          <w:lang w:eastAsia="zh-CN"/>
        </w:rPr>
        <w:t>2</w:t>
      </w:r>
      <w:r>
        <w:rPr>
          <w:rFonts w:ascii="宋体" w:eastAsia="宋体" w:hAnsi="宋体" w:hint="eastAsia"/>
          <w:kern w:val="2"/>
          <w:sz w:val="21"/>
          <w:lang w:eastAsia="zh-CN"/>
        </w:rPr>
        <w:t>7</w:t>
      </w:r>
      <w:r>
        <w:rPr>
          <w:rFonts w:ascii="宋体" w:eastAsia="宋体" w:hAnsi="宋体"/>
          <w:kern w:val="2"/>
          <w:sz w:val="21"/>
          <w:lang w:eastAsia="zh-CN"/>
        </w:rPr>
        <w:t>.</w:t>
      </w:r>
      <w:r>
        <w:rPr>
          <w:rFonts w:ascii="宋体" w:eastAsia="宋体" w:hAnsi="宋体" w:hint="eastAsia"/>
          <w:kern w:val="2"/>
          <w:sz w:val="21"/>
          <w:lang w:eastAsia="zh-CN"/>
        </w:rPr>
        <w:t>1</w:t>
      </w:r>
      <w:r>
        <w:rPr>
          <w:rFonts w:ascii="宋体" w:eastAsia="宋体" w:hAnsi="宋体"/>
          <w:kern w:val="2"/>
          <w:sz w:val="21"/>
          <w:lang w:eastAsia="zh-CN"/>
        </w:rPr>
        <w:t>投标方在提交投标文件后可对其投标文件进行修改</w:t>
      </w:r>
      <w:r>
        <w:rPr>
          <w:rFonts w:ascii="宋体" w:eastAsia="宋体" w:hAnsi="宋体" w:hint="eastAsia"/>
          <w:kern w:val="2"/>
          <w:sz w:val="21"/>
          <w:lang w:eastAsia="zh-CN"/>
        </w:rPr>
        <w:t>并重新上传投标文件</w:t>
      </w:r>
      <w:r>
        <w:rPr>
          <w:rFonts w:ascii="宋体" w:eastAsia="宋体" w:hAnsi="宋体"/>
          <w:kern w:val="2"/>
          <w:sz w:val="21"/>
          <w:lang w:eastAsia="zh-CN"/>
        </w:rPr>
        <w:t>或</w:t>
      </w:r>
      <w:r>
        <w:rPr>
          <w:rFonts w:ascii="宋体" w:eastAsia="宋体" w:hAnsi="宋体" w:hint="eastAsia"/>
          <w:kern w:val="2"/>
          <w:sz w:val="21"/>
          <w:lang w:eastAsia="zh-CN"/>
        </w:rPr>
        <w:t>在网上进行</w:t>
      </w:r>
      <w:r>
        <w:rPr>
          <w:rFonts w:ascii="宋体" w:eastAsia="宋体" w:hAnsi="宋体"/>
          <w:kern w:val="2"/>
          <w:sz w:val="21"/>
          <w:lang w:eastAsia="zh-CN"/>
        </w:rPr>
        <w:t>撤销</w:t>
      </w:r>
      <w:r>
        <w:rPr>
          <w:rFonts w:ascii="宋体" w:eastAsia="宋体" w:hAnsi="宋体" w:hint="eastAsia"/>
          <w:kern w:val="2"/>
          <w:sz w:val="21"/>
          <w:lang w:eastAsia="zh-CN"/>
        </w:rPr>
        <w:t>投标的操作</w:t>
      </w:r>
      <w:r>
        <w:rPr>
          <w:rFonts w:ascii="宋体" w:eastAsia="宋体" w:hAnsi="宋体"/>
          <w:kern w:val="2"/>
          <w:sz w:val="21"/>
          <w:lang w:eastAsia="zh-CN"/>
        </w:rPr>
        <w:t>。</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kern w:val="2"/>
          <w:sz w:val="21"/>
          <w:lang w:eastAsia="zh-CN"/>
        </w:rPr>
        <w:t>2</w:t>
      </w:r>
      <w:r>
        <w:rPr>
          <w:rFonts w:ascii="宋体" w:eastAsia="宋体" w:hAnsi="宋体" w:hint="eastAsia"/>
          <w:kern w:val="2"/>
          <w:sz w:val="21"/>
          <w:lang w:eastAsia="zh-CN"/>
        </w:rPr>
        <w:t>7</w:t>
      </w:r>
      <w:r>
        <w:rPr>
          <w:rFonts w:ascii="宋体" w:eastAsia="宋体" w:hAnsi="宋体"/>
          <w:kern w:val="2"/>
          <w:sz w:val="21"/>
          <w:lang w:eastAsia="zh-CN"/>
        </w:rPr>
        <w:t>.</w:t>
      </w:r>
      <w:r>
        <w:rPr>
          <w:rFonts w:ascii="宋体" w:eastAsia="宋体" w:hAnsi="宋体" w:hint="eastAsia"/>
          <w:kern w:val="2"/>
          <w:sz w:val="21"/>
          <w:lang w:eastAsia="zh-CN"/>
        </w:rPr>
        <w:t>2</w:t>
      </w:r>
      <w:r>
        <w:rPr>
          <w:rFonts w:ascii="宋体" w:eastAsia="宋体" w:hAnsi="宋体"/>
          <w:kern w:val="2"/>
          <w:sz w:val="21"/>
          <w:lang w:eastAsia="zh-CN"/>
        </w:rPr>
        <w:t>投标截止时间以后不得修改投标文件。</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kern w:val="2"/>
          <w:sz w:val="21"/>
          <w:lang w:eastAsia="zh-CN"/>
        </w:rPr>
        <w:t>2</w:t>
      </w:r>
      <w:r>
        <w:rPr>
          <w:rFonts w:ascii="宋体" w:eastAsia="宋体" w:hAnsi="宋体" w:hint="eastAsia"/>
          <w:kern w:val="2"/>
          <w:sz w:val="21"/>
          <w:lang w:eastAsia="zh-CN"/>
        </w:rPr>
        <w:t>7</w:t>
      </w:r>
      <w:r>
        <w:rPr>
          <w:rFonts w:ascii="宋体" w:eastAsia="宋体" w:hAnsi="宋体"/>
          <w:kern w:val="2"/>
          <w:sz w:val="21"/>
          <w:lang w:eastAsia="zh-CN"/>
        </w:rPr>
        <w:t>.</w:t>
      </w:r>
      <w:r>
        <w:rPr>
          <w:rFonts w:ascii="宋体" w:eastAsia="宋体" w:hAnsi="宋体" w:hint="eastAsia"/>
          <w:kern w:val="2"/>
          <w:sz w:val="21"/>
          <w:lang w:eastAsia="zh-CN"/>
        </w:rPr>
        <w:t>3从投标截止期至投标人在投标文件中确定的投标有效期之间的这段时间内，投标人不得撤回其投标。</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27.4采购代理机构不退还投标文件，专用条款另有规定的除外。</w:t>
      </w:r>
    </w:p>
    <w:bookmarkEnd w:id="62"/>
    <w:p>
      <w:pPr>
        <w:wordWrap w:val="0"/>
        <w:autoSpaceDE w:val="0"/>
        <w:autoSpaceDN w:val="0"/>
        <w:spacing w:line="360" w:lineRule="auto"/>
        <w:ind w:right="808" w:firstLine="480" w:firstLineChars="200"/>
        <w:jc w:val="both"/>
        <w:rPr>
          <w:rFonts w:ascii="宋体" w:eastAsia="宋体" w:hAnsi="宋体"/>
          <w:b/>
          <w:kern w:val="2"/>
          <w:lang w:eastAsia="zh-CN"/>
        </w:rPr>
      </w:pPr>
    </w:p>
    <w:p>
      <w:pPr>
        <w:keepNext/>
        <w:keepLines/>
        <w:wordWrap w:val="0"/>
        <w:autoSpaceDE w:val="0"/>
        <w:autoSpaceDN w:val="0"/>
        <w:spacing w:line="360" w:lineRule="auto"/>
        <w:ind w:right="808" w:firstLine="640" w:firstLineChars="200"/>
        <w:jc w:val="center"/>
        <w:outlineLvl w:val="1"/>
        <w:rPr>
          <w:rFonts w:ascii="宋体" w:eastAsia="宋体" w:hAnsi="宋体"/>
          <w:b/>
          <w:kern w:val="2"/>
          <w:sz w:val="32"/>
          <w:lang w:eastAsia="zh-CN"/>
        </w:rPr>
      </w:pPr>
      <w:bookmarkStart w:id="63" w:name="第五章1"/>
      <w:bookmarkEnd w:id="63"/>
      <w:bookmarkStart w:id="64" w:name="_Toc2041"/>
      <w:bookmarkStart w:id="65" w:name="_Toc101074881"/>
      <w:bookmarkStart w:id="66" w:name="_Toc13806"/>
      <w:bookmarkStart w:id="67" w:name="_Toc14713"/>
      <w:bookmarkStart w:id="68" w:name="_Toc1658"/>
      <w:bookmarkStart w:id="69" w:name="_Toc73517666"/>
      <w:bookmarkStart w:id="70" w:name="_Toc73518144"/>
      <w:bookmarkStart w:id="71" w:name="_Toc100052391"/>
      <w:r>
        <w:rPr>
          <w:rFonts w:ascii="宋体" w:eastAsia="宋体" w:hAnsi="宋体" w:hint="eastAsia"/>
          <w:b/>
          <w:kern w:val="2"/>
          <w:sz w:val="32"/>
          <w:lang w:eastAsia="zh-CN"/>
        </w:rPr>
        <w:t xml:space="preserve">第五章 </w:t>
      </w:r>
      <w:bookmarkStart w:id="72" w:name="_Toc4434"/>
      <w:r>
        <w:rPr>
          <w:rFonts w:ascii="宋体" w:eastAsia="宋体" w:hAnsi="宋体" w:hint="eastAsia"/>
          <w:b/>
          <w:kern w:val="2"/>
          <w:sz w:val="32"/>
          <w:lang w:eastAsia="zh-CN"/>
        </w:rPr>
        <w:t>开标</w:t>
      </w:r>
      <w:bookmarkEnd w:id="64"/>
      <w:bookmarkEnd w:id="65"/>
      <w:bookmarkEnd w:id="66"/>
      <w:bookmarkEnd w:id="67"/>
      <w:bookmarkEnd w:id="68"/>
      <w:bookmarkEnd w:id="69"/>
      <w:bookmarkEnd w:id="70"/>
      <w:bookmarkEnd w:id="71"/>
      <w:bookmarkEnd w:id="72"/>
    </w:p>
    <w:p>
      <w:pPr>
        <w:wordWrap w:val="0"/>
        <w:autoSpaceDE w:val="0"/>
        <w:autoSpaceDN w:val="0"/>
        <w:spacing w:line="400" w:lineRule="exact"/>
        <w:ind w:right="808" w:firstLine="420" w:firstLineChars="200"/>
        <w:jc w:val="both"/>
        <w:rPr>
          <w:rFonts w:ascii="宋体" w:eastAsia="宋体" w:hAnsi="宋体"/>
          <w:kern w:val="2"/>
          <w:sz w:val="21"/>
          <w:lang w:eastAsia="zh-CN"/>
        </w:rPr>
      </w:pPr>
      <w:bookmarkStart w:id="73" w:name="_Toc73518146"/>
      <w:bookmarkStart w:id="74" w:name="_Toc73517668"/>
      <w:bookmarkStart w:id="75" w:name="_Toc100052393"/>
      <w:bookmarkStart w:id="76" w:name="_Toc101074882"/>
      <w:r>
        <w:rPr>
          <w:rFonts w:ascii="宋体" w:eastAsia="宋体" w:hAnsi="宋体" w:hint="eastAsia"/>
          <w:kern w:val="2"/>
          <w:sz w:val="21"/>
          <w:lang w:eastAsia="zh-CN"/>
        </w:rPr>
        <w:t>28．开标</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kern w:val="2"/>
          <w:sz w:val="21"/>
          <w:lang w:eastAsia="zh-CN"/>
        </w:rPr>
        <w:t>2</w:t>
      </w:r>
      <w:r>
        <w:rPr>
          <w:rFonts w:ascii="宋体" w:eastAsia="宋体" w:hAnsi="宋体" w:hint="eastAsia"/>
          <w:kern w:val="2"/>
          <w:sz w:val="21"/>
          <w:lang w:eastAsia="zh-CN"/>
        </w:rPr>
        <w:t>8</w:t>
      </w:r>
      <w:r>
        <w:rPr>
          <w:rFonts w:ascii="宋体" w:eastAsia="宋体" w:hAnsi="宋体"/>
          <w:kern w:val="2"/>
          <w:sz w:val="21"/>
          <w:lang w:eastAsia="zh-CN"/>
        </w:rPr>
        <w:t>.</w:t>
      </w:r>
      <w:r>
        <w:rPr>
          <w:rFonts w:ascii="宋体" w:eastAsia="宋体" w:hAnsi="宋体" w:hint="eastAsia"/>
          <w:kern w:val="2"/>
          <w:sz w:val="21"/>
          <w:lang w:eastAsia="zh-CN"/>
        </w:rPr>
        <w:t>1投标人须在开标当日的开标时间至解密截止时间内进行解密，逾期未解密的作无效处理。解密方法：登录“深圳政府采购自行采购系统（https://trade.szggzy.com/ggzy/center/#/login）”，使用本单位制作电子投标文件同一个电子密钥进行在线解密、查询开标情况。</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28.2采购代理机构将在满足开标条件（①解密时间结束，解密后的投标供应商数量满足开标要求或②解密时间结束前所有投标供应商均完成投标文件解密）后，对投标文件进行开标，并在网上公布开标结果。</w:t>
      </w:r>
    </w:p>
    <w:p>
      <w:pPr>
        <w:wordWrap w:val="0"/>
        <w:autoSpaceDE w:val="0"/>
        <w:autoSpaceDN w:val="0"/>
        <w:spacing w:line="360" w:lineRule="auto"/>
        <w:ind w:right="808" w:firstLine="480" w:firstLineChars="200"/>
        <w:jc w:val="both"/>
        <w:rPr>
          <w:rFonts w:ascii="宋体" w:eastAsia="宋体" w:hAnsi="宋体"/>
          <w:b/>
          <w:kern w:val="2"/>
          <w:lang w:eastAsia="zh-CN"/>
        </w:rPr>
      </w:pPr>
    </w:p>
    <w:bookmarkEnd w:id="73"/>
    <w:bookmarkEnd w:id="74"/>
    <w:p>
      <w:pPr>
        <w:keepNext/>
        <w:keepLines/>
        <w:wordWrap w:val="0"/>
        <w:autoSpaceDE w:val="0"/>
        <w:autoSpaceDN w:val="0"/>
        <w:spacing w:line="360" w:lineRule="auto"/>
        <w:ind w:right="808" w:firstLine="640" w:firstLineChars="200"/>
        <w:jc w:val="center"/>
        <w:outlineLvl w:val="1"/>
        <w:rPr>
          <w:rFonts w:ascii="宋体" w:eastAsia="宋体" w:hAnsi="宋体"/>
          <w:b/>
          <w:kern w:val="2"/>
          <w:sz w:val="32"/>
          <w:lang w:eastAsia="zh-CN"/>
        </w:rPr>
      </w:pPr>
      <w:bookmarkStart w:id="77" w:name="第六章1"/>
      <w:bookmarkEnd w:id="77"/>
      <w:bookmarkStart w:id="78" w:name="_Toc27869"/>
      <w:bookmarkStart w:id="79" w:name="_Toc20179"/>
      <w:bookmarkStart w:id="80" w:name="_Toc29197"/>
      <w:bookmarkStart w:id="81" w:name="_Toc7319"/>
      <w:r>
        <w:rPr>
          <w:rFonts w:ascii="宋体" w:eastAsia="宋体" w:hAnsi="宋体" w:hint="eastAsia"/>
          <w:b/>
          <w:kern w:val="2"/>
          <w:sz w:val="32"/>
          <w:lang w:eastAsia="zh-CN"/>
        </w:rPr>
        <w:t xml:space="preserve">第六章 </w:t>
      </w:r>
      <w:bookmarkStart w:id="82" w:name="_Toc29225"/>
      <w:r>
        <w:rPr>
          <w:rFonts w:ascii="宋体" w:eastAsia="宋体" w:hAnsi="宋体" w:hint="eastAsia"/>
          <w:b/>
          <w:kern w:val="2"/>
          <w:sz w:val="32"/>
          <w:lang w:eastAsia="zh-CN"/>
        </w:rPr>
        <w:t>评审要求</w:t>
      </w:r>
      <w:bookmarkEnd w:id="75"/>
      <w:bookmarkEnd w:id="76"/>
      <w:bookmarkEnd w:id="78"/>
      <w:bookmarkEnd w:id="79"/>
      <w:bookmarkEnd w:id="80"/>
      <w:bookmarkEnd w:id="81"/>
      <w:bookmarkEnd w:id="82"/>
    </w:p>
    <w:p>
      <w:pPr>
        <w:wordWrap w:val="0"/>
        <w:autoSpaceDE w:val="0"/>
        <w:autoSpaceDN w:val="0"/>
        <w:spacing w:line="400" w:lineRule="exact"/>
        <w:ind w:right="808" w:firstLine="420" w:firstLineChars="200"/>
        <w:jc w:val="both"/>
        <w:rPr>
          <w:rFonts w:ascii="宋体" w:eastAsia="宋体" w:hAnsi="宋体"/>
          <w:kern w:val="2"/>
          <w:sz w:val="21"/>
          <w:lang w:eastAsia="zh-CN"/>
        </w:rPr>
      </w:pPr>
      <w:bookmarkStart w:id="83" w:name="第七章1"/>
      <w:bookmarkEnd w:id="83"/>
      <w:bookmarkStart w:id="84" w:name="_Toc19125"/>
      <w:bookmarkStart w:id="85" w:name="_Toc101074883"/>
      <w:bookmarkStart w:id="86" w:name="_Toc100052397"/>
      <w:bookmarkStart w:id="87" w:name="_Toc20125"/>
      <w:bookmarkStart w:id="88" w:name="_Toc1296"/>
      <w:r>
        <w:rPr>
          <w:rFonts w:ascii="宋体" w:eastAsia="宋体" w:hAnsi="宋体" w:hint="eastAsia"/>
          <w:kern w:val="2"/>
          <w:sz w:val="21"/>
          <w:lang w:eastAsia="zh-CN"/>
        </w:rPr>
        <w:t>29．评审委员会组成</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29.1网上开标结束后召开评审会议，</w:t>
      </w:r>
      <w:r>
        <w:rPr>
          <w:rFonts w:ascii="宋体" w:eastAsia="宋体" w:hAnsi="宋体" w:hint="eastAsia"/>
          <w:kern w:val="2"/>
          <w:sz w:val="21"/>
          <w:szCs w:val="21"/>
          <w:lang w:eastAsia="zh-CN"/>
        </w:rPr>
        <w:t>评审委员会</w:t>
      </w:r>
      <w:r>
        <w:rPr>
          <w:rFonts w:ascii="宋体" w:eastAsia="宋体" w:hAnsi="宋体" w:hint="eastAsia"/>
          <w:kern w:val="2"/>
          <w:sz w:val="21"/>
          <w:lang w:eastAsia="zh-CN"/>
        </w:rPr>
        <w:t>由采购代理机构依法组建，负责评审活动。</w:t>
      </w:r>
    </w:p>
    <w:p>
      <w:pPr>
        <w:wordWrap w:val="0"/>
        <w:autoSpaceDE w:val="0"/>
        <w:autoSpaceDN w:val="0"/>
        <w:spacing w:line="400" w:lineRule="exact"/>
        <w:ind w:right="808" w:firstLine="420" w:firstLineChars="200"/>
        <w:jc w:val="both"/>
        <w:rPr>
          <w:rFonts w:ascii="宋体" w:eastAsia="宋体" w:hAnsi="宋体"/>
          <w:kern w:val="2"/>
          <w:sz w:val="21"/>
          <w:lang w:eastAsia="zh-CN"/>
        </w:rPr>
      </w:pPr>
      <w:bookmarkStart w:id="89" w:name="_Hlk72436580"/>
      <w:r>
        <w:rPr>
          <w:rFonts w:ascii="宋体" w:eastAsia="宋体" w:hAnsi="宋体" w:hint="eastAsia"/>
          <w:kern w:val="2"/>
          <w:sz w:val="21"/>
          <w:lang w:eastAsia="zh-CN"/>
        </w:rPr>
        <w:t>评审委员会由采购人代表和评审专家组成，成员人数应当为5人以上单数（部分条件下为7人以上单数），其中评审专家不得少于成员总数的三分之二。</w:t>
      </w:r>
      <w:bookmarkEnd w:id="89"/>
      <w:r>
        <w:rPr>
          <w:rFonts w:ascii="宋体" w:eastAsia="宋体" w:hAnsi="宋体" w:hint="eastAsia"/>
          <w:kern w:val="2"/>
          <w:sz w:val="21"/>
          <w:lang w:eastAsia="zh-CN"/>
        </w:rPr>
        <w:t>评定分离项目</w:t>
      </w:r>
      <w:r>
        <w:rPr>
          <w:rFonts w:ascii="宋体" w:eastAsia="宋体" w:hAnsi="宋体"/>
          <w:kern w:val="2"/>
          <w:sz w:val="21"/>
          <w:lang w:eastAsia="zh-CN"/>
        </w:rPr>
        <w:t>评审专家</w:t>
      </w:r>
      <w:r>
        <w:rPr>
          <w:rFonts w:ascii="宋体" w:eastAsia="宋体" w:hAnsi="宋体" w:hint="eastAsia"/>
          <w:kern w:val="2"/>
          <w:sz w:val="21"/>
          <w:lang w:eastAsia="zh-CN"/>
        </w:rPr>
        <w:t>均</w:t>
      </w:r>
      <w:r>
        <w:rPr>
          <w:rFonts w:ascii="宋体" w:eastAsia="宋体" w:hAnsi="宋体"/>
          <w:kern w:val="2"/>
          <w:sz w:val="21"/>
          <w:lang w:eastAsia="zh-CN"/>
        </w:rPr>
        <w:t>由</w:t>
      </w:r>
      <w:r>
        <w:rPr>
          <w:rFonts w:ascii="宋体" w:eastAsia="宋体" w:hAnsi="宋体" w:hint="eastAsia"/>
          <w:kern w:val="2"/>
          <w:sz w:val="21"/>
          <w:lang w:eastAsia="zh-CN"/>
        </w:rPr>
        <w:t>评审专家组成。</w:t>
      </w:r>
      <w:r>
        <w:rPr>
          <w:rFonts w:ascii="宋体" w:eastAsia="宋体" w:hAnsi="宋体" w:hint="eastAsia"/>
          <w:kern w:val="2"/>
          <w:sz w:val="21"/>
          <w:szCs w:val="21"/>
          <w:lang w:eastAsia="zh-CN"/>
        </w:rPr>
        <w:t>评审专家一般是</w:t>
      </w:r>
      <w:r>
        <w:rPr>
          <w:rFonts w:ascii="宋体" w:eastAsia="宋体" w:hAnsi="宋体" w:hint="eastAsia"/>
          <w:kern w:val="2"/>
          <w:sz w:val="21"/>
          <w:lang w:eastAsia="zh-CN"/>
        </w:rPr>
        <w:t>从深圳市政府采购评审专家库中随机抽取。采购人代表须持本单位签发的《评审授权书》参加评审。</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29.2评审定标应当遵循公平、公正、科学、择优的原则。</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29.3评审活动依法进行，任何单位和个人不得非法干预评标过程和结果。</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29.4评审过程中不允许违背评标程序或采用招标文件未载明的评标方法或评标因素进行评标。</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29.5 开标后，直到签订合同为止，凡属于对投标文件的审查、澄清、评价和比较的有关资料以及中标候选人的推荐情况、与评审有关的其他任何情况均严格保密（信息公开的内容除外）。</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30．向评审委员会提供的资料</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30.1公开发布的招标文件，包括图纸、服务清单、答疑文件等；</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30.2其他评标必须的资料。</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30.3</w:t>
      </w:r>
      <w:r>
        <w:rPr>
          <w:rFonts w:ascii="宋体" w:eastAsia="宋体" w:hAnsi="宋体" w:hint="eastAsia"/>
          <w:kern w:val="2"/>
          <w:sz w:val="21"/>
          <w:szCs w:val="21"/>
          <w:lang w:eastAsia="zh-CN"/>
        </w:rPr>
        <w:t>评审委员会</w:t>
      </w:r>
      <w:r>
        <w:rPr>
          <w:rFonts w:ascii="宋体" w:eastAsia="宋体" w:hAnsi="宋体" w:hint="eastAsia"/>
          <w:kern w:val="2"/>
          <w:sz w:val="21"/>
          <w:lang w:eastAsia="zh-CN"/>
        </w:rPr>
        <w:t>应当认真研究招标文件，至少应了解熟悉以下内容：</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（1）招标的目的；</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（2）招标项目需求的范围和性质；</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（3）招标文件规定的投标人的资格、财政预算限额、商务条款；</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（4）招标文件规定的评标程序、评标方法和评标因素；</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（5）招标文件所列示的资格性审查表及符合性审查表。</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31．独立评审</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1</w:t>
      </w:r>
      <w:r>
        <w:rPr>
          <w:rFonts w:ascii="宋体" w:eastAsia="宋体" w:hAnsi="宋体" w:hint="eastAsia"/>
          <w:kern w:val="2"/>
          <w:sz w:val="21"/>
          <w:lang w:eastAsia="zh-CN"/>
        </w:rPr>
        <w:t>.1</w:t>
      </w:r>
      <w:r>
        <w:rPr>
          <w:rFonts w:ascii="宋体" w:eastAsia="宋体" w:hAnsi="宋体" w:hint="eastAsia"/>
          <w:kern w:val="2"/>
          <w:sz w:val="21"/>
          <w:szCs w:val="21"/>
          <w:lang w:eastAsia="zh-CN"/>
        </w:rPr>
        <w:t>评审委员会</w:t>
      </w:r>
      <w:r>
        <w:rPr>
          <w:rFonts w:ascii="宋体" w:eastAsia="宋体" w:hAnsi="宋体" w:hint="eastAsia"/>
          <w:kern w:val="2"/>
          <w:sz w:val="21"/>
          <w:lang w:eastAsia="zh-CN"/>
        </w:rPr>
        <w:t>成员的评标活动应当独立进行，并应遵循投标文件初审、澄清有关问题、比较与评价、确定中标供应商、编写评审报告的工作程序。</w:t>
      </w:r>
    </w:p>
    <w:p>
      <w:pPr>
        <w:keepNext/>
        <w:keepLines/>
        <w:wordWrap w:val="0"/>
        <w:autoSpaceDE w:val="0"/>
        <w:autoSpaceDN w:val="0"/>
        <w:spacing w:line="360" w:lineRule="auto"/>
        <w:ind w:right="808" w:firstLine="640" w:firstLineChars="200"/>
        <w:jc w:val="center"/>
        <w:outlineLvl w:val="1"/>
        <w:rPr>
          <w:rFonts w:ascii="宋体" w:eastAsia="宋体" w:hAnsi="宋体"/>
          <w:b/>
          <w:kern w:val="2"/>
          <w:sz w:val="32"/>
          <w:lang w:eastAsia="zh-CN"/>
        </w:rPr>
      </w:pPr>
      <w:bookmarkStart w:id="90" w:name="_Toc18761"/>
      <w:r>
        <w:rPr>
          <w:rFonts w:ascii="宋体" w:eastAsia="宋体" w:hAnsi="宋体" w:hint="eastAsia"/>
          <w:b/>
          <w:kern w:val="2"/>
          <w:sz w:val="32"/>
          <w:lang w:eastAsia="zh-CN"/>
        </w:rPr>
        <w:t xml:space="preserve">第七章 </w:t>
      </w:r>
      <w:bookmarkStart w:id="91" w:name="_Toc26636"/>
      <w:r>
        <w:rPr>
          <w:rFonts w:ascii="宋体" w:eastAsia="宋体" w:hAnsi="宋体" w:hint="eastAsia"/>
          <w:b/>
          <w:kern w:val="2"/>
          <w:sz w:val="32"/>
          <w:lang w:eastAsia="zh-CN"/>
        </w:rPr>
        <w:t>评审程序</w:t>
      </w:r>
      <w:bookmarkStart w:id="92" w:name="_Toc73517671"/>
      <w:bookmarkStart w:id="93" w:name="_Toc73518149"/>
      <w:r>
        <w:rPr>
          <w:rFonts w:ascii="宋体" w:eastAsia="宋体" w:hAnsi="宋体" w:hint="eastAsia"/>
          <w:b/>
          <w:kern w:val="2"/>
          <w:sz w:val="32"/>
          <w:lang w:eastAsia="zh-CN"/>
        </w:rPr>
        <w:t>及评审方法</w:t>
      </w:r>
      <w:bookmarkEnd w:id="84"/>
      <w:bookmarkEnd w:id="85"/>
      <w:bookmarkEnd w:id="86"/>
      <w:bookmarkEnd w:id="87"/>
      <w:bookmarkEnd w:id="88"/>
      <w:bookmarkEnd w:id="90"/>
      <w:bookmarkEnd w:id="91"/>
    </w:p>
    <w:bookmarkEnd w:id="92"/>
    <w:bookmarkEnd w:id="93"/>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32．投标文件初审</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32.1投标文件初审包括资格性审查和符合性审查。</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资格性审查：依据法律法规和招标文件的规定，对投标文件中的资格证明等进行审查，以确定投标供应商是否具备投标资格。</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符合性审查：依据招标文件的规定，对投标文件的有效性、完整性和对招标文件的响应程度进行审查，以确定是否满足符合性审查的要求。</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32.2 投标文件初审内容请详见《资格性审查表》和《符合性审查表》部分。投标人若有一条审查不通过则按投标无效处理。</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32.3 投标文件初审中关于供应商家数的计算：</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ascii="宋体" w:eastAsia="宋体" w:hAnsi="宋体" w:hint="eastAsia"/>
          <w:kern w:val="2"/>
          <w:sz w:val="21"/>
          <w:szCs w:val="21"/>
          <w:lang w:eastAsia="zh-CN"/>
        </w:rPr>
        <w:t>评审委员会</w:t>
      </w:r>
      <w:r>
        <w:rPr>
          <w:rFonts w:ascii="宋体" w:eastAsia="宋体" w:hAnsi="宋体" w:hint="eastAsia"/>
          <w:kern w:val="2"/>
          <w:sz w:val="21"/>
          <w:lang w:eastAsia="zh-CN"/>
        </w:rPr>
        <w:t>按照招标文件规定的方式确定一个投标人获得中标人推荐资格，招标文件未规定的采取随机抽取方式确定，其他同品牌投标人不作为中标候选人。</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32.3.3非单一产品采购项目，采购人应当根据采购项目技术构成、产品价格比重等合理确定核心产品，并在招标文件中载明。多家投标人提供的核心产品品牌相同的，按前两款规定处理。</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32.4投标人投标文件作无效处理的情形，具体包括但不限于以下：</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32.4.1不同投标人的投标文件由同一单位或者同一个人编制，或者由同一个人分阶段参与编制；</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kern w:val="2"/>
          <w:sz w:val="21"/>
          <w:lang w:eastAsia="zh-CN"/>
        </w:rPr>
        <w:t>32.4.</w:t>
      </w:r>
      <w:r>
        <w:rPr>
          <w:rFonts w:ascii="宋体" w:eastAsia="宋体" w:hAnsi="宋体" w:hint="eastAsia"/>
          <w:kern w:val="2"/>
          <w:sz w:val="21"/>
          <w:lang w:eastAsia="zh-CN"/>
        </w:rPr>
        <w:t>2不同投标人委托同一单位或者个人办理投标事宜；</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32.4.3不同投标人的投标文件载明的项目管理成员或者联系人员为同一人；</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32.4.4不同投标人的投标文件异常一致或者投标报价呈规律性差异；</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32.4.5</w:t>
      </w:r>
      <w:r>
        <w:rPr>
          <w:rFonts w:ascii="宋体" w:eastAsia="宋体" w:hAnsi="宋体"/>
          <w:kern w:val="2"/>
          <w:sz w:val="21"/>
          <w:lang w:eastAsia="zh-CN"/>
        </w:rPr>
        <w:t>不同投标供应商的投标文件或部分投标文件相互混装</w:t>
      </w:r>
      <w:r>
        <w:rPr>
          <w:rFonts w:ascii="宋体" w:eastAsia="宋体" w:hAnsi="宋体" w:hint="eastAsia"/>
          <w:kern w:val="2"/>
          <w:sz w:val="21"/>
          <w:lang w:eastAsia="zh-CN"/>
        </w:rPr>
        <w:t>；</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32.4.6投标供应商之间相互约定给予未中标的供应商利益补偿；</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32.4.7不同投标供应商的法定代表人、主要经营负责人、项目投标授权代表人、项目负责人、主要技术人员为同一人、属同一单位或者同一单位缴纳社会保险；</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32.4.8不同投标供应商的投标文件内容存在非正常一致；</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32.4.9在同一单位工作人员为两家以上（含两家）供应商进行同一项投标活动；</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32.4.10主管部门依照法律、法规认定的其他情形。</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32.5对不属于《资格性审查表》和《符合性审查表》所列的其他情形，除专用条款另有规定和32.4条款所列情形外，不得作为投标无效的理由。</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33．澄清有关问题</w:t>
      </w:r>
    </w:p>
    <w:p>
      <w:pPr>
        <w:wordWrap w:val="0"/>
        <w:autoSpaceDE w:val="0"/>
        <w:autoSpaceDN w:val="0"/>
        <w:spacing w:line="400" w:lineRule="exact"/>
        <w:ind w:right="808" w:firstLine="420" w:firstLineChars="200"/>
        <w:jc w:val="both"/>
        <w:rPr>
          <w:rFonts w:ascii="宋体" w:eastAsia="宋体" w:hAnsi="宋体"/>
          <w:kern w:val="2"/>
          <w:sz w:val="21"/>
          <w:lang w:eastAsia="zh-CN"/>
        </w:rPr>
      </w:pPr>
      <w:bookmarkStart w:id="94" w:name="_Hlk71407321"/>
      <w:r>
        <w:rPr>
          <w:rFonts w:ascii="宋体" w:eastAsia="宋体" w:hAnsi="宋体" w:hint="eastAsia"/>
          <w:kern w:val="2"/>
          <w:sz w:val="21"/>
          <w:lang w:eastAsia="zh-CN"/>
        </w:rPr>
        <w:t>3</w:t>
      </w:r>
      <w:r>
        <w:rPr>
          <w:rFonts w:ascii="宋体" w:eastAsia="宋体" w:hAnsi="宋体"/>
          <w:kern w:val="2"/>
          <w:sz w:val="21"/>
          <w:lang w:eastAsia="zh-CN"/>
        </w:rPr>
        <w:t>3.1</w:t>
      </w:r>
      <w:r>
        <w:rPr>
          <w:rFonts w:ascii="宋体" w:eastAsia="宋体" w:hAnsi="宋体" w:hint="eastAsia"/>
          <w:kern w:val="2"/>
          <w:sz w:val="21"/>
          <w:lang w:eastAsia="zh-CN"/>
        </w:rPr>
        <w:t>对招标文件中描述有歧义或前后不一致的地方（不含</w:t>
      </w:r>
      <w:r>
        <w:rPr>
          <w:rFonts w:ascii="宋体" w:eastAsia="宋体" w:hAnsi="宋体"/>
          <w:kern w:val="2"/>
          <w:sz w:val="21"/>
          <w:szCs w:val="21"/>
          <w:lang w:eastAsia="zh-CN"/>
        </w:rPr>
        <w:t>招标文件存在歧义、重大缺陷导致评</w:t>
      </w:r>
      <w:r>
        <w:rPr>
          <w:rFonts w:ascii="宋体" w:eastAsia="宋体" w:hAnsi="宋体" w:hint="eastAsia"/>
          <w:kern w:val="2"/>
          <w:sz w:val="21"/>
          <w:szCs w:val="21"/>
          <w:lang w:eastAsia="zh-CN"/>
        </w:rPr>
        <w:t>审</w:t>
      </w:r>
      <w:r>
        <w:rPr>
          <w:rFonts w:ascii="宋体" w:eastAsia="宋体" w:hAnsi="宋体"/>
          <w:kern w:val="2"/>
          <w:sz w:val="21"/>
          <w:szCs w:val="21"/>
          <w:lang w:eastAsia="zh-CN"/>
        </w:rPr>
        <w:t>工作无法进行</w:t>
      </w:r>
      <w:r>
        <w:rPr>
          <w:rFonts w:ascii="宋体" w:eastAsia="宋体" w:hAnsi="宋体" w:hint="eastAsia"/>
          <w:kern w:val="2"/>
          <w:sz w:val="21"/>
          <w:szCs w:val="21"/>
          <w:lang w:eastAsia="zh-CN"/>
        </w:rPr>
        <w:t>的情况）</w:t>
      </w:r>
      <w:r>
        <w:rPr>
          <w:rFonts w:ascii="宋体" w:eastAsia="宋体" w:hAnsi="宋体" w:hint="eastAsia"/>
          <w:kern w:val="2"/>
          <w:sz w:val="21"/>
          <w:lang w:eastAsia="zh-CN"/>
        </w:rPr>
        <w:t>，评审委员会有权进行评判，但对同一条款的评判应适用于每个投标人。</w:t>
      </w:r>
      <w:bookmarkEnd w:id="94"/>
    </w:p>
    <w:p>
      <w:pPr>
        <w:wordWrap w:val="0"/>
        <w:autoSpaceDE w:val="0"/>
        <w:autoSpaceDN w:val="0"/>
        <w:spacing w:line="400" w:lineRule="exact"/>
        <w:ind w:right="808" w:firstLine="420" w:firstLineChars="200"/>
        <w:jc w:val="both"/>
        <w:rPr>
          <w:rFonts w:ascii="宋体" w:eastAsia="宋体" w:hAnsi="宋体" w:hint="eastAsia"/>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3.2评</w:t>
      </w:r>
      <w:r>
        <w:rPr>
          <w:rFonts w:ascii="宋体" w:eastAsia="宋体" w:hAnsi="宋体" w:hint="eastAsia"/>
          <w:kern w:val="2"/>
          <w:sz w:val="21"/>
          <w:lang w:eastAsia="zh-CN"/>
        </w:rPr>
        <w:t>审</w:t>
      </w:r>
      <w:r>
        <w:rPr>
          <w:rFonts w:ascii="宋体" w:eastAsia="宋体" w:hAnsi="宋体"/>
          <w:kern w:val="2"/>
          <w:sz w:val="21"/>
          <w:lang w:eastAsia="zh-CN"/>
        </w:rPr>
        <w:t>委员会发现招标文件存在歧义、重大缺陷导致评</w:t>
      </w:r>
      <w:r>
        <w:rPr>
          <w:rFonts w:ascii="宋体" w:eastAsia="宋体" w:hAnsi="宋体" w:hint="eastAsia"/>
          <w:kern w:val="2"/>
          <w:sz w:val="21"/>
          <w:lang w:eastAsia="zh-CN"/>
        </w:rPr>
        <w:t>审</w:t>
      </w:r>
      <w:r>
        <w:rPr>
          <w:rFonts w:ascii="宋体" w:eastAsia="宋体" w:hAnsi="宋体"/>
          <w:kern w:val="2"/>
          <w:sz w:val="21"/>
          <w:lang w:eastAsia="zh-CN"/>
        </w:rPr>
        <w:t>工作无法进行，或者招标文件内容违反国家有关强制性规定的，应当停止评</w:t>
      </w:r>
      <w:r>
        <w:rPr>
          <w:rFonts w:ascii="宋体" w:eastAsia="宋体" w:hAnsi="宋体" w:hint="eastAsia"/>
          <w:kern w:val="2"/>
          <w:sz w:val="21"/>
          <w:lang w:eastAsia="zh-CN"/>
        </w:rPr>
        <w:t>审</w:t>
      </w:r>
      <w:r>
        <w:rPr>
          <w:rFonts w:ascii="宋体" w:eastAsia="宋体" w:hAnsi="宋体"/>
          <w:kern w:val="2"/>
          <w:sz w:val="21"/>
          <w:lang w:eastAsia="zh-CN"/>
        </w:rPr>
        <w:t>工作，与</w:t>
      </w:r>
      <w:r>
        <w:rPr>
          <w:rFonts w:ascii="宋体" w:eastAsia="宋体" w:hAnsi="宋体" w:hint="eastAsia"/>
          <w:kern w:val="2"/>
          <w:sz w:val="21"/>
          <w:lang w:eastAsia="zh-CN"/>
        </w:rPr>
        <w:t>采购代理机构</w:t>
      </w:r>
      <w:r>
        <w:rPr>
          <w:rFonts w:ascii="宋体" w:eastAsia="宋体" w:hAnsi="宋体"/>
          <w:kern w:val="2"/>
          <w:sz w:val="21"/>
          <w:lang w:eastAsia="zh-CN"/>
        </w:rPr>
        <w:t>沟通并作书面记录。</w:t>
      </w:r>
      <w:r>
        <w:rPr>
          <w:rFonts w:ascii="宋体" w:eastAsia="宋体" w:hAnsi="宋体" w:hint="eastAsia"/>
          <w:kern w:val="2"/>
          <w:sz w:val="21"/>
          <w:lang w:eastAsia="zh-CN"/>
        </w:rPr>
        <w:t>经</w:t>
      </w:r>
      <w:r>
        <w:rPr>
          <w:rFonts w:ascii="宋体" w:eastAsia="宋体" w:hAnsi="宋体"/>
          <w:kern w:val="2"/>
          <w:sz w:val="21"/>
          <w:lang w:eastAsia="zh-CN"/>
        </w:rPr>
        <w:t>确认后，</w:t>
      </w:r>
      <w:r>
        <w:rPr>
          <w:rFonts w:ascii="宋体" w:eastAsia="宋体" w:hAnsi="宋体" w:hint="eastAsia"/>
          <w:kern w:val="2"/>
          <w:sz w:val="21"/>
          <w:lang w:eastAsia="zh-CN"/>
        </w:rPr>
        <w:t>项目</w:t>
      </w:r>
      <w:r>
        <w:rPr>
          <w:rFonts w:ascii="宋体" w:eastAsia="宋体" w:hAnsi="宋体"/>
          <w:kern w:val="2"/>
          <w:sz w:val="21"/>
          <w:lang w:eastAsia="zh-CN"/>
        </w:rPr>
        <w:t>应当修改招标文件，重新组织采购活动。</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kern w:val="2"/>
          <w:sz w:val="21"/>
          <w:lang w:eastAsia="zh-CN"/>
        </w:rPr>
        <w:t>33.3</w:t>
      </w:r>
      <w:r>
        <w:rPr>
          <w:rFonts w:ascii="宋体" w:eastAsia="宋体" w:hAnsi="宋体" w:hint="eastAsia"/>
          <w:kern w:val="2"/>
          <w:sz w:val="21"/>
          <w:lang w:eastAsia="zh-CN"/>
        </w:rPr>
        <w:t>对于投标文件中含义不明确、同类问题表述不一致或者有明显文字和计算错误的内容，评审委员会应当以书面形式要求投标人作出必要的澄清、说明或者补正。</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根据本通用条款第34条，凡属于评审委员会在评审中发现的算术错误进行核实的修改不在此列。</w:t>
      </w:r>
    </w:p>
    <w:p>
      <w:pPr>
        <w:wordWrap w:val="0"/>
        <w:autoSpaceDE w:val="0"/>
        <w:autoSpaceDN w:val="0"/>
        <w:spacing w:line="400" w:lineRule="exact"/>
        <w:ind w:right="808" w:firstLine="420" w:firstLineChars="200"/>
        <w:jc w:val="both"/>
        <w:rPr>
          <w:rFonts w:ascii="宋体" w:eastAsia="宋体" w:hAnsi="宋体"/>
          <w:kern w:val="2"/>
          <w:sz w:val="21"/>
          <w:lang w:eastAsia="zh-CN"/>
        </w:rPr>
      </w:pPr>
      <w:bookmarkStart w:id="95" w:name="_Toc73521669"/>
      <w:bookmarkStart w:id="96" w:name="_Toc73517673"/>
      <w:bookmarkStart w:id="97" w:name="_Toc73521581"/>
      <w:bookmarkStart w:id="98" w:name="_Toc73518151"/>
      <w:bookmarkStart w:id="99" w:name="_Toc100052400"/>
      <w:r>
        <w:rPr>
          <w:rFonts w:ascii="宋体" w:eastAsia="宋体" w:hAnsi="宋体" w:hint="eastAsia"/>
          <w:kern w:val="2"/>
          <w:sz w:val="21"/>
          <w:lang w:eastAsia="zh-CN"/>
        </w:rPr>
        <w:t>34．错误的修正</w:t>
      </w:r>
      <w:bookmarkEnd w:id="95"/>
      <w:bookmarkEnd w:id="96"/>
      <w:bookmarkEnd w:id="97"/>
      <w:bookmarkEnd w:id="98"/>
      <w:bookmarkEnd w:id="99"/>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投标文件报价出现前后不一致的，除专用条款另有规定外，按照下列规定修正：</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34.1投标文件中开标一览表投标报价内容与投标文件中投标报价相应内容不一致的，以开标一览表为准；</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34.2大写金额和小写金额不一致的，以大写金额为准；</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34.3单价金额小数点或者百分比有明显错位，以开标一览表的总价为准，并修改单价；</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34.4总价金额与按单价汇总金额不一致的，以单价金额计算结果为准。</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34.5同时出现两种以上不一致的，按照前款规定的顺序修正。修正后的报价按照本通用条款33条的规定，经投标人确认后产生约束力，投标人不确认的，其投标无效。</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35．投标文件的比较与评价</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评审委员会成员对需要共同认定的事项存在争议的，应当按照少数服从多数的原则作出结论。持不同意见的评审委员会成员应当书面作出说明，否则视为无异议。</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36. 实地考察或资料查验</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36.1在评审过程中，评审委员会有权决定是否对本项目投标人进行实地考察或资料查验（原件）。投标人应随时做好接受实地考察或资料查验的准备。</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37．评审方法</w:t>
      </w:r>
    </w:p>
    <w:p>
      <w:pPr>
        <w:wordWrap w:val="0"/>
        <w:autoSpaceDE w:val="0"/>
        <w:autoSpaceDN w:val="0"/>
        <w:spacing w:line="400" w:lineRule="exact"/>
        <w:ind w:right="808" w:firstLine="420" w:firstLineChars="200"/>
        <w:jc w:val="both"/>
        <w:rPr>
          <w:rFonts w:ascii="宋体" w:eastAsia="宋体" w:hAnsi="宋体"/>
          <w:kern w:val="2"/>
          <w:sz w:val="21"/>
          <w:lang w:eastAsia="zh-CN"/>
        </w:rPr>
      </w:pPr>
      <w:bookmarkStart w:id="100" w:name="_Hlk72438142"/>
      <w:r>
        <w:rPr>
          <w:rFonts w:ascii="宋体" w:eastAsia="宋体" w:hAnsi="宋体" w:hint="eastAsia"/>
          <w:kern w:val="2"/>
          <w:sz w:val="21"/>
          <w:lang w:eastAsia="zh-CN"/>
        </w:rPr>
        <w:t>37.1.1最低价法</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最低价法，是指完全满足招标文件实质性要求，按照报价由低到高的顺序，依据招标文件中规定的数量或者比例推荐候选中标供应商。</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37.1.2综合评分法</w:t>
      </w:r>
    </w:p>
    <w:bookmarkEnd w:id="100"/>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综合评分法，是指在满足招标文件全部实质性要求的前提下，按照招标文件中规定的各项因素进行综合评审，评审总得分排名前列的投标人，作为推荐的候选中标供应商。</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37.2 本项目采用的评审方法见本项目招标文件第一册“专用条款”的相关内容。</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37.3重新评审的情形</w:t>
      </w:r>
    </w:p>
    <w:p>
      <w:pPr>
        <w:wordWrap w:val="0"/>
        <w:autoSpaceDE w:val="0"/>
        <w:autoSpaceDN w:val="0"/>
        <w:spacing w:line="400" w:lineRule="exact"/>
        <w:ind w:right="808" w:firstLine="420" w:firstLineChars="200"/>
        <w:jc w:val="both"/>
        <w:rPr>
          <w:rFonts w:ascii="宋体" w:eastAsia="宋体" w:hAnsi="宋体"/>
          <w:b/>
          <w:bCs/>
          <w:kern w:val="2"/>
          <w:sz w:val="21"/>
          <w:lang w:eastAsia="zh-CN"/>
        </w:rPr>
      </w:pPr>
      <w:r>
        <w:rPr>
          <w:rFonts w:ascii="宋体" w:eastAsia="宋体" w:hAnsi="宋体" w:hint="eastAsia"/>
          <w:sz w:val="21"/>
          <w:lang w:eastAsia="zh-CN"/>
        </w:rPr>
        <w:t>评审结果汇总完成后，除下列情形外，任何人不得修改评审结果：</w:t>
      </w:r>
    </w:p>
    <w:p>
      <w:pPr>
        <w:wordWrap w:val="0"/>
        <w:autoSpaceDE w:val="0"/>
        <w:autoSpaceDN w:val="0"/>
        <w:spacing w:line="400" w:lineRule="exact"/>
        <w:ind w:right="808" w:firstLine="420" w:firstLineChars="200"/>
        <w:jc w:val="both"/>
        <w:rPr>
          <w:rFonts w:ascii="宋体" w:eastAsia="宋体" w:hAnsi="宋体"/>
          <w:sz w:val="21"/>
          <w:lang w:eastAsia="zh-CN"/>
        </w:rPr>
      </w:pPr>
      <w:r>
        <w:rPr>
          <w:rFonts w:ascii="宋体" w:eastAsia="宋体" w:hAnsi="宋体" w:hint="eastAsia"/>
          <w:sz w:val="21"/>
          <w:lang w:eastAsia="zh-CN"/>
        </w:rPr>
        <w:t>37.3.1分值汇总计算错误的；</w:t>
      </w:r>
    </w:p>
    <w:p>
      <w:pPr>
        <w:wordWrap w:val="0"/>
        <w:autoSpaceDE w:val="0"/>
        <w:autoSpaceDN w:val="0"/>
        <w:spacing w:line="400" w:lineRule="exact"/>
        <w:ind w:right="808" w:firstLine="420" w:firstLineChars="200"/>
        <w:jc w:val="both"/>
        <w:rPr>
          <w:rFonts w:ascii="宋体" w:eastAsia="宋体" w:hAnsi="宋体"/>
          <w:sz w:val="21"/>
          <w:lang w:eastAsia="zh-CN"/>
        </w:rPr>
      </w:pPr>
      <w:r>
        <w:rPr>
          <w:rFonts w:ascii="宋体" w:eastAsia="宋体" w:hAnsi="宋体" w:hint="eastAsia"/>
          <w:sz w:val="21"/>
          <w:lang w:eastAsia="zh-CN"/>
        </w:rPr>
        <w:t>37.3.2分项评分超出评分标准范围的；</w:t>
      </w:r>
    </w:p>
    <w:p>
      <w:pPr>
        <w:wordWrap w:val="0"/>
        <w:autoSpaceDE w:val="0"/>
        <w:autoSpaceDN w:val="0"/>
        <w:spacing w:line="400" w:lineRule="exact"/>
        <w:ind w:right="808" w:firstLine="420" w:firstLineChars="200"/>
        <w:jc w:val="both"/>
        <w:rPr>
          <w:rFonts w:ascii="宋体" w:eastAsia="宋体" w:hAnsi="宋体"/>
          <w:sz w:val="21"/>
          <w:lang w:eastAsia="zh-CN"/>
        </w:rPr>
      </w:pPr>
      <w:r>
        <w:rPr>
          <w:rFonts w:ascii="宋体" w:eastAsia="宋体" w:hAnsi="宋体" w:hint="eastAsia"/>
          <w:sz w:val="21"/>
          <w:lang w:eastAsia="zh-CN"/>
        </w:rPr>
        <w:t>37.3.3评审委员会成员对客观评审因素评分不一致的；</w:t>
      </w:r>
    </w:p>
    <w:p>
      <w:pPr>
        <w:wordWrap w:val="0"/>
        <w:autoSpaceDE w:val="0"/>
        <w:autoSpaceDN w:val="0"/>
        <w:spacing w:line="400" w:lineRule="exact"/>
        <w:ind w:right="808" w:firstLine="420" w:firstLineChars="200"/>
        <w:jc w:val="both"/>
        <w:rPr>
          <w:rFonts w:ascii="宋体" w:eastAsia="宋体" w:hAnsi="宋体"/>
          <w:sz w:val="21"/>
          <w:lang w:eastAsia="zh-CN"/>
        </w:rPr>
      </w:pPr>
      <w:r>
        <w:rPr>
          <w:rFonts w:ascii="宋体" w:eastAsia="宋体" w:hAnsi="宋体" w:hint="eastAsia"/>
          <w:sz w:val="21"/>
          <w:lang w:eastAsia="zh-CN"/>
        </w:rPr>
        <w:t>37.3.4经评审委员会认定评分畸高、畸低的。</w:t>
      </w:r>
    </w:p>
    <w:p>
      <w:pPr>
        <w:wordWrap w:val="0"/>
        <w:autoSpaceDE w:val="0"/>
        <w:autoSpaceDN w:val="0"/>
        <w:spacing w:line="400" w:lineRule="exact"/>
        <w:ind w:right="808" w:firstLine="420" w:firstLineChars="200"/>
        <w:jc w:val="both"/>
        <w:rPr>
          <w:rFonts w:ascii="宋体" w:eastAsia="宋体" w:hAnsi="宋体"/>
          <w:sz w:val="21"/>
          <w:lang w:eastAsia="zh-CN"/>
        </w:rPr>
      </w:pPr>
      <w:r>
        <w:rPr>
          <w:rFonts w:ascii="宋体" w:eastAsia="宋体" w:hAnsi="宋体" w:hint="eastAsia"/>
          <w:sz w:val="21"/>
          <w:lang w:eastAsia="zh-CN"/>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pPr>
        <w:wordWrap w:val="0"/>
        <w:autoSpaceDE w:val="0"/>
        <w:autoSpaceDN w:val="0"/>
        <w:spacing w:line="400" w:lineRule="exact"/>
        <w:ind w:right="808" w:firstLine="420" w:firstLineChars="200"/>
        <w:jc w:val="both"/>
        <w:rPr>
          <w:rFonts w:ascii="宋体" w:eastAsia="宋体" w:hAnsi="宋体"/>
          <w:sz w:val="21"/>
          <w:lang w:eastAsia="zh-CN"/>
        </w:rPr>
      </w:pPr>
      <w:r>
        <w:rPr>
          <w:rFonts w:ascii="宋体" w:eastAsia="宋体" w:hAnsi="宋体" w:hint="eastAsia"/>
          <w:sz w:val="21"/>
          <w:lang w:eastAsia="zh-CN"/>
        </w:rPr>
        <w:t>投标人对本条第一款情形提出质疑的，采购人或者采购代理机构可以组织原评审委员会进行重新评审，重新评审改变评审结果的，应当书面报告本级财政部门。</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 xml:space="preserve"> 37.4重新组建评审委员会的情形</w:t>
      </w:r>
    </w:p>
    <w:p>
      <w:pPr>
        <w:wordWrap w:val="0"/>
        <w:autoSpaceDE w:val="0"/>
        <w:autoSpaceDN w:val="0"/>
        <w:spacing w:line="400" w:lineRule="exact"/>
        <w:ind w:right="808" w:firstLine="420" w:firstLineChars="200"/>
        <w:jc w:val="both"/>
        <w:rPr>
          <w:rFonts w:ascii="宋体" w:eastAsia="宋体" w:hAnsi="宋体"/>
          <w:sz w:val="21"/>
          <w:lang w:eastAsia="zh-CN"/>
        </w:rPr>
      </w:pPr>
      <w:r>
        <w:rPr>
          <w:rFonts w:ascii="宋体" w:eastAsia="宋体" w:hAnsi="宋体" w:hint="eastAsia"/>
          <w:sz w:val="21"/>
          <w:lang w:eastAsia="zh-CN"/>
        </w:rPr>
        <w:t>评审委员会或者其成员存在下列情形导致评审结果无效的，重新组建评审委员会进行评标，并书面报告本级财政部门：</w:t>
      </w:r>
    </w:p>
    <w:p>
      <w:pPr>
        <w:wordWrap w:val="0"/>
        <w:autoSpaceDE w:val="0"/>
        <w:autoSpaceDN w:val="0"/>
        <w:spacing w:line="400" w:lineRule="exact"/>
        <w:ind w:right="808" w:firstLine="420" w:firstLineChars="200"/>
        <w:jc w:val="both"/>
        <w:rPr>
          <w:rFonts w:ascii="宋体" w:eastAsia="宋体" w:hAnsi="宋体"/>
          <w:sz w:val="21"/>
          <w:lang w:eastAsia="zh-CN"/>
        </w:rPr>
      </w:pPr>
      <w:r>
        <w:rPr>
          <w:rFonts w:ascii="宋体" w:eastAsia="宋体" w:hAnsi="宋体" w:hint="eastAsia"/>
          <w:sz w:val="21"/>
          <w:lang w:eastAsia="zh-CN"/>
        </w:rPr>
        <w:t>37.4.1评审委员会组成不符合《政府采购货物和服务招标投标管理办法》规定的；</w:t>
      </w:r>
    </w:p>
    <w:p>
      <w:pPr>
        <w:wordWrap w:val="0"/>
        <w:autoSpaceDE w:val="0"/>
        <w:autoSpaceDN w:val="0"/>
        <w:spacing w:line="400" w:lineRule="exact"/>
        <w:ind w:right="808" w:firstLine="420" w:firstLineChars="200"/>
        <w:jc w:val="both"/>
        <w:rPr>
          <w:rFonts w:ascii="宋体" w:eastAsia="宋体" w:hAnsi="宋体"/>
          <w:sz w:val="21"/>
          <w:lang w:eastAsia="zh-CN"/>
        </w:rPr>
      </w:pPr>
      <w:r>
        <w:rPr>
          <w:rFonts w:ascii="宋体" w:eastAsia="宋体" w:hAnsi="宋体" w:hint="eastAsia"/>
          <w:sz w:val="21"/>
          <w:lang w:eastAsia="zh-CN"/>
        </w:rPr>
        <w:t>37.4.2有《政府采购货物和服务招标投标管理办法》第六十二条第一至五项情形的；</w:t>
      </w:r>
    </w:p>
    <w:p>
      <w:pPr>
        <w:wordWrap w:val="0"/>
        <w:autoSpaceDE w:val="0"/>
        <w:autoSpaceDN w:val="0"/>
        <w:spacing w:line="400" w:lineRule="exact"/>
        <w:ind w:right="808" w:firstLine="420" w:firstLineChars="200"/>
        <w:jc w:val="both"/>
        <w:rPr>
          <w:rFonts w:ascii="宋体" w:eastAsia="宋体" w:hAnsi="宋体"/>
          <w:sz w:val="21"/>
          <w:lang w:eastAsia="zh-CN"/>
        </w:rPr>
      </w:pPr>
      <w:r>
        <w:rPr>
          <w:rFonts w:ascii="宋体" w:eastAsia="宋体" w:hAnsi="宋体" w:hint="eastAsia"/>
          <w:sz w:val="21"/>
          <w:lang w:eastAsia="zh-CN"/>
        </w:rPr>
        <w:t>37.4.3评审委员会及其成员独立评标受到非法干预的；</w:t>
      </w:r>
    </w:p>
    <w:p>
      <w:pPr>
        <w:wordWrap w:val="0"/>
        <w:autoSpaceDE w:val="0"/>
        <w:autoSpaceDN w:val="0"/>
        <w:spacing w:line="400" w:lineRule="exact"/>
        <w:ind w:right="808" w:firstLine="420" w:firstLineChars="200"/>
        <w:jc w:val="both"/>
        <w:rPr>
          <w:rFonts w:ascii="宋体" w:eastAsia="宋体" w:hAnsi="宋体"/>
          <w:sz w:val="21"/>
          <w:lang w:eastAsia="zh-CN"/>
        </w:rPr>
      </w:pPr>
      <w:r>
        <w:rPr>
          <w:rFonts w:ascii="宋体" w:eastAsia="宋体" w:hAnsi="宋体" w:hint="eastAsia"/>
          <w:sz w:val="21"/>
          <w:lang w:eastAsia="zh-CN"/>
        </w:rPr>
        <w:t>37.4.4有政府采购法实施条例第七十五条规定的违法行为的。</w:t>
      </w:r>
    </w:p>
    <w:p>
      <w:pPr>
        <w:wordWrap w:val="0"/>
        <w:autoSpaceDE w:val="0"/>
        <w:autoSpaceDN w:val="0"/>
        <w:spacing w:line="400" w:lineRule="exact"/>
        <w:ind w:right="808" w:firstLine="420" w:firstLineChars="200"/>
        <w:jc w:val="both"/>
        <w:rPr>
          <w:rFonts w:ascii="宋体" w:eastAsia="宋体" w:hAnsi="宋体"/>
          <w:sz w:val="21"/>
          <w:lang w:eastAsia="zh-CN"/>
        </w:rPr>
      </w:pPr>
      <w:r>
        <w:rPr>
          <w:rFonts w:ascii="宋体" w:eastAsia="宋体" w:hAnsi="宋体" w:hint="eastAsia"/>
          <w:sz w:val="21"/>
          <w:lang w:eastAsia="zh-CN"/>
        </w:rPr>
        <w:t>有违法违规行为的原评审委员会成员不得参加重新组建的评审委员会。</w:t>
      </w:r>
    </w:p>
    <w:p>
      <w:pPr>
        <w:wordWrap w:val="0"/>
        <w:autoSpaceDE w:val="0"/>
        <w:autoSpaceDN w:val="0"/>
        <w:spacing w:line="360" w:lineRule="auto"/>
        <w:ind w:right="808" w:firstLine="480" w:firstLineChars="200"/>
        <w:jc w:val="both"/>
        <w:rPr>
          <w:rFonts w:ascii="宋体" w:eastAsia="宋体" w:hAnsi="宋体"/>
          <w:b/>
          <w:kern w:val="2"/>
          <w:lang w:eastAsia="zh-CN"/>
        </w:rPr>
      </w:pPr>
    </w:p>
    <w:p>
      <w:pPr>
        <w:keepNext/>
        <w:keepLines/>
        <w:wordWrap w:val="0"/>
        <w:autoSpaceDE w:val="0"/>
        <w:autoSpaceDN w:val="0"/>
        <w:spacing w:line="360" w:lineRule="auto"/>
        <w:ind w:right="808" w:firstLine="640" w:firstLineChars="200"/>
        <w:jc w:val="center"/>
        <w:outlineLvl w:val="1"/>
        <w:rPr>
          <w:rFonts w:ascii="宋体" w:eastAsia="宋体" w:hAnsi="宋体"/>
          <w:b/>
          <w:kern w:val="2"/>
          <w:sz w:val="32"/>
          <w:lang w:eastAsia="zh-CN"/>
        </w:rPr>
      </w:pPr>
      <w:bookmarkStart w:id="101" w:name="第八章1"/>
      <w:bookmarkEnd w:id="101"/>
      <w:bookmarkStart w:id="102" w:name="_Toc30568"/>
      <w:bookmarkStart w:id="103" w:name="_Toc13341"/>
      <w:bookmarkStart w:id="104" w:name="_Toc1513"/>
      <w:bookmarkStart w:id="105" w:name="_Toc26094"/>
      <w:r>
        <w:rPr>
          <w:rFonts w:ascii="宋体" w:eastAsia="宋体" w:hAnsi="宋体" w:hint="eastAsia"/>
          <w:b/>
          <w:kern w:val="2"/>
          <w:sz w:val="32"/>
          <w:lang w:eastAsia="zh-CN"/>
        </w:rPr>
        <w:t xml:space="preserve">第八章 </w:t>
      </w:r>
      <w:bookmarkStart w:id="106" w:name="_Toc24537"/>
      <w:r>
        <w:rPr>
          <w:rFonts w:ascii="宋体" w:eastAsia="宋体" w:hAnsi="宋体" w:hint="eastAsia"/>
          <w:b/>
          <w:kern w:val="2"/>
          <w:sz w:val="32"/>
          <w:lang w:eastAsia="zh-CN"/>
        </w:rPr>
        <w:t>定标及公示</w:t>
      </w:r>
      <w:bookmarkEnd w:id="102"/>
      <w:bookmarkEnd w:id="103"/>
      <w:bookmarkEnd w:id="104"/>
      <w:bookmarkEnd w:id="105"/>
      <w:bookmarkEnd w:id="106"/>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38．定标方法</w:t>
      </w:r>
    </w:p>
    <w:p>
      <w:pPr>
        <w:wordWrap w:val="0"/>
        <w:autoSpaceDE w:val="0"/>
        <w:autoSpaceDN w:val="0"/>
        <w:spacing w:line="400" w:lineRule="exact"/>
        <w:ind w:right="808" w:firstLine="420" w:firstLineChars="200"/>
        <w:jc w:val="both"/>
        <w:rPr>
          <w:rFonts w:ascii="宋体" w:eastAsia="宋体" w:hAnsi="宋体"/>
          <w:kern w:val="2"/>
          <w:sz w:val="21"/>
          <w:lang w:eastAsia="zh-CN"/>
        </w:rPr>
      </w:pPr>
      <w:bookmarkStart w:id="107" w:name="_Hlk73782795"/>
      <w:r>
        <w:rPr>
          <w:rFonts w:ascii="宋体" w:eastAsia="宋体" w:hAnsi="宋体" w:hint="eastAsia"/>
          <w:kern w:val="2"/>
          <w:sz w:val="21"/>
          <w:lang w:eastAsia="zh-CN"/>
        </w:rPr>
        <w:t>38.1非评定分离项目定标方法</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38</w:t>
      </w:r>
      <w:r>
        <w:rPr>
          <w:rFonts w:ascii="宋体" w:eastAsia="宋体" w:hAnsi="宋体"/>
          <w:kern w:val="2"/>
          <w:sz w:val="21"/>
          <w:lang w:eastAsia="zh-CN"/>
        </w:rPr>
        <w:t>.</w:t>
      </w:r>
      <w:r>
        <w:rPr>
          <w:rFonts w:ascii="宋体" w:eastAsia="宋体" w:hAnsi="宋体" w:hint="eastAsia"/>
          <w:kern w:val="2"/>
          <w:sz w:val="21"/>
          <w:lang w:eastAsia="zh-CN"/>
        </w:rPr>
        <w:t>1.1评审委员会依据本项目招标文件所约定的评审方法进行评审和比较，向采购代理机构提交书面评审报告，并根据评审方法比较评价结果从优到劣进行排序，确定候选中标供应商。</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38.1.2采用最低价法的，评审结果按投标报价由低到高顺序排列。投标报价相同的并列。投标文件满足招标文件全部实质性要求且投标报价最低的投标人为唯一候选中标供应商。</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38.1.3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唯一候选中标供应商。出现得分且投标报价相同的并列情况时，采取随机抽取的方式确定，具体操作办法及流程由评审委员会确定（如“专用条款”中另有规定的以“专用条款”相关规定内容为准）。如唯一候选中标供应商被认定投标或中标无效，采购人应当重新开展采购活动。</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38.2评定分离项目定标方法</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kern w:val="2"/>
          <w:sz w:val="21"/>
          <w:szCs w:val="21"/>
          <w:lang w:eastAsia="zh-CN"/>
        </w:rPr>
        <w:t xml:space="preserve">38.2.2 </w:t>
      </w:r>
      <w:bookmarkStart w:id="108" w:name="_Hlk71469733"/>
      <w:r>
        <w:rPr>
          <w:rFonts w:ascii="宋体" w:eastAsia="宋体" w:hAnsi="宋体"/>
          <w:kern w:val="2"/>
          <w:sz w:val="21"/>
          <w:lang w:eastAsia="zh-CN"/>
        </w:rPr>
        <w:t>适用评定分离的政府采购项目，采用综合评分法评</w:t>
      </w:r>
      <w:r>
        <w:rPr>
          <w:rFonts w:ascii="宋体" w:eastAsia="宋体" w:hAnsi="宋体" w:hint="eastAsia"/>
          <w:kern w:val="2"/>
          <w:sz w:val="21"/>
          <w:lang w:eastAsia="zh-CN"/>
        </w:rPr>
        <w:t>审。</w:t>
      </w:r>
      <w:r>
        <w:rPr>
          <w:rFonts w:ascii="宋体" w:eastAsia="宋体" w:hAnsi="宋体" w:hint="eastAsia"/>
          <w:kern w:val="2"/>
          <w:sz w:val="21"/>
          <w:szCs w:val="21"/>
          <w:lang w:eastAsia="zh-CN"/>
        </w:rPr>
        <w:t>评审委员会按照评审结果，推荐</w:t>
      </w:r>
      <w:r>
        <w:rPr>
          <w:rFonts w:ascii="宋体" w:eastAsia="宋体" w:hAnsi="宋体"/>
          <w:kern w:val="2"/>
          <w:sz w:val="21"/>
          <w:lang w:eastAsia="zh-CN"/>
        </w:rPr>
        <w:t>三个合格的候选中标供应商。</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38.2.3</w:t>
      </w:r>
      <w:bookmarkStart w:id="109" w:name="_Hlk71469688"/>
      <w:r>
        <w:rPr>
          <w:rFonts w:ascii="宋体" w:eastAsia="宋体" w:hAnsi="宋体"/>
          <w:kern w:val="2"/>
          <w:sz w:val="21"/>
          <w:lang w:eastAsia="zh-CN"/>
        </w:rPr>
        <w:t>适用评定分离的政府采购项目，</w:t>
      </w:r>
      <w:r>
        <w:rPr>
          <w:rFonts w:ascii="宋体" w:eastAsia="宋体" w:hAnsi="宋体" w:hint="eastAsia"/>
          <w:kern w:val="2"/>
          <w:sz w:val="21"/>
          <w:lang w:eastAsia="zh-CN"/>
        </w:rPr>
        <w:t>按照自定法确定中标供应商：自定法是指采购人组织定标委员会，由定标委员会在三家候选中标供应商中确定中标供应商。</w:t>
      </w:r>
      <w:bookmarkEnd w:id="108"/>
      <w:bookmarkEnd w:id="109"/>
    </w:p>
    <w:p>
      <w:pPr>
        <w:wordWrap w:val="0"/>
        <w:autoSpaceDE w:val="0"/>
        <w:autoSpaceDN w:val="0"/>
        <w:spacing w:line="400" w:lineRule="exact"/>
        <w:ind w:right="808"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38.2.4</w:t>
      </w:r>
      <w:r>
        <w:rPr>
          <w:rFonts w:ascii="宋体" w:eastAsia="宋体" w:hAnsi="宋体" w:hint="eastAsia"/>
          <w:kern w:val="2"/>
          <w:sz w:val="21"/>
          <w:szCs w:val="21"/>
          <w:lang w:eastAsia="zh-CN"/>
        </w:rPr>
        <w:t>采购代理机构</w:t>
      </w:r>
      <w:r>
        <w:rPr>
          <w:rFonts w:ascii="宋体" w:eastAsia="宋体" w:hAnsi="宋体"/>
          <w:kern w:val="2"/>
          <w:sz w:val="21"/>
          <w:lang w:eastAsia="zh-CN"/>
        </w:rPr>
        <w:t>应当自评审结束之日起两个工作日内将候选中标供应商名单及其投标文件、评审报告送交采购人</w:t>
      </w:r>
      <w:r>
        <w:rPr>
          <w:rFonts w:ascii="宋体" w:eastAsia="宋体" w:hAnsi="宋体" w:hint="eastAsia"/>
          <w:kern w:val="2"/>
          <w:sz w:val="21"/>
          <w:szCs w:val="21"/>
          <w:lang w:eastAsia="zh-CN"/>
        </w:rPr>
        <w:t>。</w:t>
      </w:r>
      <w:r>
        <w:rPr>
          <w:rFonts w:ascii="宋体" w:eastAsia="宋体" w:hAnsi="宋体"/>
          <w:kern w:val="2"/>
          <w:sz w:val="21"/>
          <w:lang w:eastAsia="zh-CN"/>
        </w:rPr>
        <w:t>采购人应当安排专人对定标过程进行书面记录，形成定标报告，作为采购文件的组成部分存档，并及时将定标结果反馈</w:t>
      </w:r>
      <w:r>
        <w:rPr>
          <w:rFonts w:ascii="宋体" w:eastAsia="宋体" w:hAnsi="宋体" w:hint="eastAsia"/>
          <w:kern w:val="2"/>
          <w:sz w:val="21"/>
          <w:lang w:eastAsia="zh-CN"/>
        </w:rPr>
        <w:t>采购代理机构。具体定标程序及相关要求以按照《</w:t>
      </w:r>
      <w:r>
        <w:rPr>
          <w:rFonts w:ascii="宋体" w:eastAsia="宋体" w:hAnsi="宋体"/>
          <w:kern w:val="2"/>
          <w:sz w:val="21"/>
          <w:lang w:eastAsia="zh-CN"/>
        </w:rPr>
        <w:t>深圳市财政局关于印发</w:t>
      </w:r>
      <w:r>
        <w:rPr>
          <w:rFonts w:ascii="宋体" w:eastAsia="宋体" w:hAnsi="宋体" w:hint="eastAsia"/>
          <w:kern w:val="2"/>
          <w:sz w:val="21"/>
          <w:lang w:eastAsia="zh-CN"/>
        </w:rPr>
        <w:t>〈</w:t>
      </w:r>
      <w:r>
        <w:rPr>
          <w:rFonts w:ascii="宋体" w:eastAsia="宋体" w:hAnsi="宋体"/>
          <w:kern w:val="2"/>
          <w:sz w:val="21"/>
          <w:lang w:eastAsia="zh-CN"/>
        </w:rPr>
        <w:t>深圳市政府采购评标定标分离管理办法</w:t>
      </w:r>
      <w:r>
        <w:rPr>
          <w:rFonts w:ascii="宋体" w:eastAsia="宋体" w:hAnsi="宋体" w:hint="eastAsia"/>
          <w:kern w:val="2"/>
          <w:sz w:val="21"/>
          <w:lang w:eastAsia="zh-CN"/>
        </w:rPr>
        <w:t>〉</w:t>
      </w:r>
      <w:r>
        <w:rPr>
          <w:rFonts w:ascii="宋体" w:eastAsia="宋体" w:hAnsi="宋体"/>
          <w:kern w:val="2"/>
          <w:sz w:val="21"/>
          <w:lang w:eastAsia="zh-CN"/>
        </w:rPr>
        <w:t>的通知</w:t>
      </w:r>
      <w:r>
        <w:rPr>
          <w:rFonts w:ascii="宋体" w:eastAsia="宋体" w:hAnsi="宋体" w:hint="eastAsia"/>
          <w:kern w:val="2"/>
          <w:sz w:val="21"/>
          <w:lang w:eastAsia="zh-CN"/>
        </w:rPr>
        <w:t>》（深财规【2</w:t>
      </w:r>
      <w:r>
        <w:rPr>
          <w:rFonts w:ascii="宋体" w:eastAsia="宋体" w:hAnsi="宋体"/>
          <w:kern w:val="2"/>
          <w:sz w:val="21"/>
          <w:lang w:eastAsia="zh-CN"/>
        </w:rPr>
        <w:t>020</w:t>
      </w:r>
      <w:r>
        <w:rPr>
          <w:rFonts w:ascii="宋体" w:eastAsia="宋体" w:hAnsi="宋体" w:hint="eastAsia"/>
          <w:kern w:val="2"/>
          <w:sz w:val="21"/>
          <w:lang w:eastAsia="zh-CN"/>
        </w:rPr>
        <w:t>】1号）执行。</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说明：采购人及投标供应商应按照上述方法提前做好相关准备。</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38.3专用条款另有规定的，按专用条款相关要求定标。</w:t>
      </w:r>
      <w:bookmarkEnd w:id="107"/>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39．编写评审报告</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40．中标公告</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40.1</w:t>
      </w:r>
      <w:bookmarkStart w:id="110" w:name="_Hlk72438709"/>
      <w:r>
        <w:rPr>
          <w:rFonts w:ascii="宋体" w:eastAsia="宋体" w:hAnsi="宋体" w:hint="eastAsia"/>
          <w:kern w:val="2"/>
          <w:sz w:val="21"/>
          <w:lang w:eastAsia="zh-CN"/>
        </w:rPr>
        <w:t>为体现“公开、公平、公正”的原则，评审结束后经采购人确认（确定）评审结果，采购代理机构将在</w:t>
      </w:r>
      <w:r>
        <w:rPr>
          <w:rFonts w:ascii="宋体" w:eastAsia="宋体" w:hAnsi="宋体" w:hint="eastAsia"/>
          <w:b/>
          <w:bCs/>
          <w:kern w:val="2"/>
          <w:sz w:val="21"/>
          <w:lang w:eastAsia="zh-CN"/>
        </w:rPr>
        <w:t>深圳政府采购自行采购系统（https://zxcg.szggzy.com/home/index.html）</w:t>
      </w:r>
      <w:r>
        <w:rPr>
          <w:rFonts w:ascii="宋体" w:eastAsia="宋体" w:hAnsi="宋体" w:hint="eastAsia"/>
          <w:kern w:val="2"/>
          <w:sz w:val="21"/>
          <w:lang w:eastAsia="zh-CN"/>
        </w:rPr>
        <w:t>上发布中标结果公告。</w:t>
      </w:r>
      <w:bookmarkEnd w:id="110"/>
      <w:bookmarkStart w:id="111" w:name="_Hlk72438751"/>
      <w:r>
        <w:rPr>
          <w:rFonts w:ascii="宋体" w:eastAsia="宋体" w:hAnsi="宋体" w:hint="eastAsia"/>
          <w:kern w:val="2"/>
          <w:sz w:val="21"/>
          <w:lang w:eastAsia="zh-CN"/>
        </w:rPr>
        <w:t>供应商如对评审结果有异议，</w:t>
      </w:r>
      <w:r>
        <w:rPr>
          <w:rFonts w:ascii="宋体" w:eastAsia="宋体" w:hAnsi="宋体"/>
          <w:kern w:val="2"/>
          <w:sz w:val="21"/>
          <w:lang w:eastAsia="zh-CN"/>
        </w:rPr>
        <w:t>可在发布公示日期起</w:t>
      </w:r>
      <w:r>
        <w:rPr>
          <w:rFonts w:ascii="宋体" w:eastAsia="宋体" w:hAnsi="宋体" w:hint="eastAsia"/>
          <w:kern w:val="2"/>
          <w:sz w:val="21"/>
          <w:lang w:eastAsia="zh-CN"/>
        </w:rPr>
        <w:t>七</w:t>
      </w:r>
      <w:r>
        <w:rPr>
          <w:rFonts w:ascii="宋体" w:eastAsia="宋体" w:hAnsi="宋体"/>
          <w:kern w:val="2"/>
          <w:sz w:val="21"/>
          <w:lang w:eastAsia="zh-CN"/>
        </w:rPr>
        <w:t>个工作日内向</w:t>
      </w:r>
      <w:r>
        <w:rPr>
          <w:rFonts w:ascii="宋体" w:eastAsia="宋体" w:hAnsi="宋体" w:hint="eastAsia"/>
          <w:kern w:val="2"/>
          <w:sz w:val="21"/>
          <w:lang w:eastAsia="zh-CN"/>
        </w:rPr>
        <w:t>采购代理机构</w:t>
      </w:r>
      <w:r>
        <w:rPr>
          <w:rFonts w:ascii="宋体" w:eastAsia="宋体" w:hAnsi="宋体"/>
          <w:kern w:val="2"/>
          <w:sz w:val="21"/>
          <w:lang w:eastAsia="zh-CN"/>
        </w:rPr>
        <w:t>提出。 监督电话：0755-21070507。</w:t>
      </w:r>
      <w:r>
        <w:rPr>
          <w:rFonts w:ascii="宋体" w:eastAsia="宋体" w:hAnsi="宋体" w:hint="eastAsia"/>
          <w:kern w:val="2"/>
          <w:sz w:val="21"/>
          <w:lang w:eastAsia="zh-CN"/>
        </w:rPr>
        <w:t>若在公示期内未提出质疑，则视为认同该评审结果。</w:t>
      </w:r>
    </w:p>
    <w:bookmarkEnd w:id="111"/>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40.2质疑、投诉供应商应保证质疑、投诉内容的真实性和可靠性，并承担相应的法律责任。</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41．中标通知书</w:t>
      </w:r>
    </w:p>
    <w:p>
      <w:pPr>
        <w:wordWrap w:val="0"/>
        <w:autoSpaceDE w:val="0"/>
        <w:autoSpaceDN w:val="0"/>
        <w:spacing w:line="400" w:lineRule="exact"/>
        <w:ind w:right="808"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41</w:t>
      </w:r>
      <w:r>
        <w:rPr>
          <w:rFonts w:ascii="宋体" w:eastAsia="宋体" w:hAnsi="宋体"/>
          <w:kern w:val="2"/>
          <w:sz w:val="21"/>
          <w:szCs w:val="21"/>
          <w:lang w:eastAsia="zh-CN"/>
        </w:rPr>
        <w:t>.</w:t>
      </w:r>
      <w:r>
        <w:rPr>
          <w:rFonts w:ascii="宋体" w:eastAsia="宋体" w:hAnsi="宋体" w:hint="eastAsia"/>
          <w:kern w:val="2"/>
          <w:sz w:val="21"/>
          <w:szCs w:val="21"/>
          <w:lang w:eastAsia="zh-CN"/>
        </w:rPr>
        <w:t>1</w:t>
      </w:r>
      <w:bookmarkStart w:id="112" w:name="_Hlk72438863"/>
      <w:r>
        <w:rPr>
          <w:rFonts w:ascii="宋体" w:eastAsia="宋体" w:hAnsi="宋体" w:hint="eastAsia"/>
          <w:kern w:val="2"/>
          <w:sz w:val="21"/>
          <w:szCs w:val="21"/>
          <w:lang w:eastAsia="zh-CN"/>
        </w:rPr>
        <w:t>中标公告公布以后无异常的情况下，中标供应商和采购人可自行登录</w:t>
      </w:r>
      <w:r>
        <w:rPr>
          <w:rFonts w:ascii="宋体" w:eastAsia="宋体" w:hAnsi="宋体" w:hint="eastAsia"/>
          <w:b/>
          <w:bCs/>
          <w:kern w:val="2"/>
          <w:sz w:val="21"/>
          <w:szCs w:val="21"/>
          <w:lang w:eastAsia="zh-CN"/>
        </w:rPr>
        <w:t>“</w:t>
      </w:r>
      <w:r>
        <w:rPr>
          <w:rFonts w:ascii="宋体" w:eastAsia="宋体" w:hAnsi="宋体" w:hint="eastAsia"/>
          <w:kern w:val="2"/>
          <w:sz w:val="21"/>
          <w:lang w:eastAsia="zh-CN"/>
        </w:rPr>
        <w:t>深圳政府采购自行采购系统（https://trade.szggzy.com/ggzy/center/#/login）</w:t>
      </w:r>
      <w:r>
        <w:rPr>
          <w:rFonts w:ascii="宋体" w:eastAsia="宋体" w:hAnsi="宋体" w:hint="eastAsia"/>
          <w:b/>
          <w:bCs/>
          <w:kern w:val="2"/>
          <w:sz w:val="21"/>
          <w:szCs w:val="21"/>
          <w:lang w:eastAsia="zh-CN"/>
        </w:rPr>
        <w:t>”</w:t>
      </w:r>
      <w:r>
        <w:rPr>
          <w:rFonts w:ascii="宋体" w:eastAsia="宋体" w:hAnsi="宋体" w:hint="eastAsia"/>
          <w:kern w:val="2"/>
          <w:sz w:val="21"/>
          <w:szCs w:val="21"/>
          <w:lang w:eastAsia="zh-CN"/>
        </w:rPr>
        <w:t>上打印</w:t>
      </w:r>
      <w:r>
        <w:rPr>
          <w:rFonts w:ascii="宋体" w:eastAsia="宋体" w:hAnsi="宋体" w:hint="eastAsia"/>
          <w:b/>
          <w:kern w:val="2"/>
          <w:sz w:val="21"/>
          <w:szCs w:val="21"/>
          <w:lang w:eastAsia="zh-CN"/>
        </w:rPr>
        <w:t>《数字中标通知书》</w:t>
      </w:r>
      <w:r>
        <w:rPr>
          <w:rFonts w:ascii="宋体" w:eastAsia="宋体" w:hAnsi="宋体" w:hint="eastAsia"/>
          <w:kern w:val="2"/>
          <w:sz w:val="21"/>
          <w:szCs w:val="21"/>
          <w:lang w:eastAsia="zh-CN"/>
        </w:rPr>
        <w:t>。</w:t>
      </w:r>
      <w:bookmarkEnd w:id="112"/>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41</w:t>
      </w:r>
      <w:r>
        <w:rPr>
          <w:rFonts w:ascii="宋体" w:eastAsia="宋体" w:hAnsi="宋体"/>
          <w:kern w:val="2"/>
          <w:sz w:val="21"/>
          <w:lang w:eastAsia="zh-CN"/>
        </w:rPr>
        <w:t>.2</w:t>
      </w:r>
      <w:r>
        <w:rPr>
          <w:rFonts w:ascii="宋体" w:eastAsia="宋体" w:hAnsi="宋体" w:hint="eastAsia"/>
          <w:kern w:val="2"/>
          <w:sz w:val="21"/>
          <w:lang w:eastAsia="zh-CN"/>
        </w:rPr>
        <w:t>中标通知书是合同的重要组成部分。</w:t>
      </w:r>
    </w:p>
    <w:p>
      <w:pPr>
        <w:wordWrap w:val="0"/>
        <w:autoSpaceDE w:val="0"/>
        <w:autoSpaceDN w:val="0"/>
        <w:spacing w:line="400" w:lineRule="exact"/>
        <w:ind w:right="808" w:firstLine="420" w:firstLineChars="200"/>
        <w:jc w:val="both"/>
        <w:rPr>
          <w:rFonts w:ascii="宋体" w:eastAsia="宋体" w:hAnsi="宋体"/>
          <w:kern w:val="2"/>
          <w:sz w:val="21"/>
          <w:lang w:eastAsia="zh-CN"/>
        </w:rPr>
      </w:pPr>
      <w:bookmarkStart w:id="113" w:name="_Hlk71407340"/>
      <w:r>
        <w:rPr>
          <w:rFonts w:ascii="宋体" w:eastAsia="宋体" w:hAnsi="宋体" w:hint="eastAsia"/>
          <w:kern w:val="2"/>
          <w:sz w:val="21"/>
          <w:lang w:eastAsia="zh-CN"/>
        </w:rPr>
        <w:t>41.3因质疑投诉或其它原因导致项目结果变更或采购终止的，采购代理机构有权吊销中标通知书。</w:t>
      </w:r>
    </w:p>
    <w:bookmarkEnd w:id="113"/>
    <w:p>
      <w:pPr>
        <w:wordWrap w:val="0"/>
        <w:autoSpaceDE w:val="0"/>
        <w:autoSpaceDN w:val="0"/>
        <w:spacing w:line="360" w:lineRule="auto"/>
        <w:ind w:right="808" w:firstLine="480" w:firstLineChars="200"/>
        <w:jc w:val="both"/>
        <w:rPr>
          <w:rFonts w:ascii="宋体" w:eastAsia="宋体" w:hAnsi="宋体"/>
          <w:b/>
          <w:kern w:val="2"/>
          <w:lang w:eastAsia="zh-CN"/>
        </w:rPr>
      </w:pPr>
    </w:p>
    <w:p>
      <w:pPr>
        <w:keepNext/>
        <w:keepLines/>
        <w:wordWrap w:val="0"/>
        <w:autoSpaceDE w:val="0"/>
        <w:autoSpaceDN w:val="0"/>
        <w:spacing w:line="360" w:lineRule="auto"/>
        <w:ind w:right="808" w:firstLine="640" w:firstLineChars="200"/>
        <w:jc w:val="center"/>
        <w:outlineLvl w:val="1"/>
        <w:rPr>
          <w:rFonts w:ascii="宋体" w:eastAsia="宋体" w:hAnsi="宋体"/>
          <w:b/>
          <w:kern w:val="2"/>
          <w:sz w:val="32"/>
          <w:lang w:eastAsia="zh-CN"/>
        </w:rPr>
      </w:pPr>
      <w:bookmarkStart w:id="114" w:name="第九章1"/>
      <w:bookmarkEnd w:id="114"/>
      <w:bookmarkStart w:id="115" w:name="_Toc17412"/>
      <w:bookmarkStart w:id="116" w:name="_Toc20277"/>
      <w:bookmarkStart w:id="117" w:name="_Toc25733"/>
      <w:bookmarkStart w:id="118" w:name="_Toc24474"/>
      <w:bookmarkStart w:id="119" w:name="_Toc11736"/>
      <w:bookmarkStart w:id="120" w:name="_Toc100052407"/>
      <w:bookmarkStart w:id="121" w:name="_Toc101074884"/>
      <w:bookmarkStart w:id="122" w:name="_Toc73517678"/>
      <w:r>
        <w:rPr>
          <w:rFonts w:ascii="宋体" w:eastAsia="宋体" w:hAnsi="宋体" w:hint="eastAsia"/>
          <w:b/>
          <w:kern w:val="2"/>
          <w:sz w:val="32"/>
          <w:lang w:eastAsia="zh-CN"/>
        </w:rPr>
        <w:t>第九章 公开采购失败的后续处理</w:t>
      </w:r>
      <w:bookmarkEnd w:id="115"/>
      <w:bookmarkEnd w:id="116"/>
      <w:bookmarkEnd w:id="117"/>
      <w:bookmarkEnd w:id="118"/>
      <w:bookmarkEnd w:id="119"/>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42．公开招标失败的处理</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szCs w:val="21"/>
          <w:lang w:eastAsia="zh-CN"/>
        </w:rPr>
        <w:t>42.1本项目公开招标过程中若由于投标截止后</w:t>
      </w:r>
      <w:r>
        <w:rPr>
          <w:rFonts w:ascii="宋体" w:eastAsia="宋体" w:hAnsi="宋体" w:hint="eastAsia"/>
          <w:kern w:val="2"/>
          <w:sz w:val="21"/>
          <w:lang w:eastAsia="zh-CN"/>
        </w:rPr>
        <w:t>实际递交</w:t>
      </w:r>
      <w:r>
        <w:rPr>
          <w:rFonts w:ascii="宋体" w:eastAsia="宋体" w:hAnsi="宋体"/>
          <w:kern w:val="2"/>
          <w:sz w:val="21"/>
          <w:lang w:eastAsia="zh-CN"/>
        </w:rPr>
        <w:t>投标</w:t>
      </w:r>
      <w:r>
        <w:rPr>
          <w:rFonts w:ascii="宋体" w:eastAsia="宋体" w:hAnsi="宋体" w:hint="eastAsia"/>
          <w:kern w:val="2"/>
          <w:sz w:val="21"/>
          <w:lang w:eastAsia="zh-CN"/>
        </w:rPr>
        <w:t>文件的供应商数量不足、经</w:t>
      </w:r>
      <w:r>
        <w:rPr>
          <w:rFonts w:ascii="宋体" w:eastAsia="宋体" w:hAnsi="宋体" w:hint="eastAsia"/>
          <w:kern w:val="2"/>
          <w:sz w:val="21"/>
          <w:szCs w:val="21"/>
          <w:lang w:eastAsia="zh-CN"/>
        </w:rPr>
        <w:t>评审委员会</w:t>
      </w:r>
      <w:r>
        <w:rPr>
          <w:rFonts w:ascii="宋体" w:eastAsia="宋体" w:hAnsi="宋体" w:hint="eastAsia"/>
          <w:kern w:val="2"/>
          <w:sz w:val="21"/>
          <w:lang w:eastAsia="zh-CN"/>
        </w:rPr>
        <w:t>评审对招标文件作实质响应的供应商不足等原因造成公开招标失败，可由</w:t>
      </w:r>
      <w:r>
        <w:rPr>
          <w:rFonts w:ascii="宋体" w:eastAsia="宋体" w:hAnsi="宋体" w:cs="宋体" w:hint="eastAsia"/>
          <w:kern w:val="2"/>
          <w:sz w:val="21"/>
          <w:lang w:eastAsia="zh-CN"/>
        </w:rPr>
        <w:t>采购代理机构</w:t>
      </w:r>
      <w:r>
        <w:rPr>
          <w:rFonts w:ascii="宋体" w:eastAsia="宋体" w:hAnsi="宋体" w:hint="eastAsia"/>
          <w:kern w:val="2"/>
          <w:sz w:val="21"/>
          <w:lang w:eastAsia="zh-CN"/>
        </w:rPr>
        <w:t>重新组织采购。</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42.2对公开招标失败的项目，评审委员会在出具该项目招标失败结论的同时，可以提出重新采购组织形式的建议，以及进一步完善招标文件的资格、技术、商务要求的修改建议。</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42.3重新组织采购有以下两种组织形式：</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（1）由采购代理机构重新组织公开招标；</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（2）根据实际情况需要向同级财政部门提出非公开招标方式申请，经同级财政部门批准，公开招标失败采购项目可转为竞争性谈判或单一来源谈判方式采购。</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42.4公开招标失败的采购项目重新组织公开招标，由采购代理机构重新按公开招标流程组织采购活动。</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42.5公开招标失败的采购项目经同级财政部门批准转为竞争性谈判或单一来源谈判方式采购的，按规定要求组织政府采购工作。</w:t>
      </w:r>
    </w:p>
    <w:p>
      <w:pPr>
        <w:wordWrap w:val="0"/>
        <w:autoSpaceDE w:val="0"/>
        <w:autoSpaceDN w:val="0"/>
        <w:spacing w:line="360" w:lineRule="auto"/>
        <w:ind w:right="808" w:firstLine="480" w:firstLineChars="200"/>
        <w:jc w:val="both"/>
        <w:rPr>
          <w:rFonts w:ascii="宋体" w:eastAsia="宋体" w:hAnsi="宋体"/>
          <w:b/>
          <w:kern w:val="2"/>
          <w:lang w:eastAsia="zh-CN"/>
        </w:rPr>
      </w:pPr>
    </w:p>
    <w:bookmarkEnd w:id="120"/>
    <w:bookmarkEnd w:id="121"/>
    <w:bookmarkEnd w:id="122"/>
    <w:p>
      <w:pPr>
        <w:keepNext/>
        <w:keepLines/>
        <w:wordWrap w:val="0"/>
        <w:autoSpaceDE w:val="0"/>
        <w:autoSpaceDN w:val="0"/>
        <w:spacing w:line="360" w:lineRule="auto"/>
        <w:ind w:right="808" w:firstLine="640" w:firstLineChars="200"/>
        <w:jc w:val="center"/>
        <w:outlineLvl w:val="1"/>
        <w:rPr>
          <w:rFonts w:ascii="宋体" w:eastAsia="宋体" w:hAnsi="宋体"/>
          <w:b/>
          <w:kern w:val="2"/>
          <w:sz w:val="32"/>
          <w:lang w:eastAsia="zh-CN"/>
        </w:rPr>
      </w:pPr>
      <w:bookmarkStart w:id="123" w:name="第十章1"/>
      <w:bookmarkEnd w:id="123"/>
      <w:bookmarkStart w:id="124" w:name="_Toc27904"/>
      <w:bookmarkStart w:id="125" w:name="_Toc26814"/>
      <w:bookmarkStart w:id="126" w:name="_Toc26432"/>
      <w:bookmarkStart w:id="127" w:name="_Toc13677"/>
      <w:bookmarkStart w:id="128" w:name="_Toc9122"/>
      <w:r>
        <w:rPr>
          <w:rFonts w:ascii="宋体" w:eastAsia="宋体" w:hAnsi="宋体" w:hint="eastAsia"/>
          <w:b/>
          <w:kern w:val="2"/>
          <w:sz w:val="32"/>
          <w:lang w:eastAsia="zh-CN"/>
        </w:rPr>
        <w:t>第十章 合同的授予与备案</w:t>
      </w:r>
      <w:bookmarkEnd w:id="124"/>
      <w:bookmarkEnd w:id="125"/>
      <w:bookmarkEnd w:id="126"/>
      <w:bookmarkEnd w:id="127"/>
      <w:bookmarkEnd w:id="128"/>
    </w:p>
    <w:p>
      <w:pPr>
        <w:wordWrap w:val="0"/>
        <w:autoSpaceDE w:val="0"/>
        <w:autoSpaceDN w:val="0"/>
        <w:spacing w:line="400" w:lineRule="exact"/>
        <w:ind w:right="808" w:firstLine="420" w:firstLineChars="200"/>
        <w:jc w:val="both"/>
        <w:rPr>
          <w:rFonts w:ascii="宋体" w:eastAsia="宋体" w:hAnsi="宋体"/>
          <w:kern w:val="2"/>
          <w:sz w:val="21"/>
          <w:lang w:eastAsia="zh-CN"/>
        </w:rPr>
      </w:pPr>
      <w:bookmarkStart w:id="129" w:name="_33._合同授予标准"/>
      <w:bookmarkEnd w:id="129"/>
      <w:bookmarkStart w:id="130" w:name="_Toc73521674"/>
      <w:bookmarkStart w:id="131" w:name="_Toc73518157"/>
      <w:bookmarkStart w:id="132" w:name="_Toc73521586"/>
      <w:bookmarkStart w:id="133" w:name="_Toc100052408"/>
      <w:bookmarkStart w:id="134" w:name="_Toc73517679"/>
      <w:bookmarkStart w:id="135" w:name="_Hlk72439088"/>
      <w:r>
        <w:rPr>
          <w:rFonts w:ascii="宋体" w:eastAsia="宋体" w:hAnsi="宋体" w:hint="eastAsia"/>
          <w:kern w:val="2"/>
          <w:sz w:val="21"/>
          <w:lang w:eastAsia="zh-CN"/>
        </w:rPr>
        <w:t>43．合同授予标准</w:t>
      </w:r>
      <w:bookmarkEnd w:id="130"/>
      <w:bookmarkEnd w:id="131"/>
      <w:bookmarkEnd w:id="132"/>
      <w:bookmarkEnd w:id="133"/>
      <w:bookmarkEnd w:id="134"/>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本项目的合同将授予经本招标文件规定评审确定的中标供应商。</w:t>
      </w:r>
    </w:p>
    <w:p>
      <w:pPr>
        <w:wordWrap w:val="0"/>
        <w:autoSpaceDE w:val="0"/>
        <w:autoSpaceDN w:val="0"/>
        <w:spacing w:line="400" w:lineRule="exact"/>
        <w:ind w:right="808" w:firstLine="420" w:firstLineChars="200"/>
        <w:jc w:val="both"/>
        <w:rPr>
          <w:rFonts w:ascii="宋体" w:eastAsia="宋体" w:hAnsi="宋体"/>
          <w:kern w:val="2"/>
          <w:sz w:val="21"/>
          <w:lang w:eastAsia="zh-CN"/>
        </w:rPr>
      </w:pPr>
      <w:bookmarkStart w:id="136" w:name="_Toc100052409"/>
      <w:bookmarkStart w:id="137" w:name="_Toc73521587"/>
      <w:bookmarkStart w:id="138" w:name="_Toc73518158"/>
      <w:bookmarkStart w:id="139" w:name="_Toc73517680"/>
      <w:bookmarkStart w:id="140" w:name="_Toc73521675"/>
      <w:r>
        <w:rPr>
          <w:rFonts w:ascii="宋体" w:eastAsia="宋体" w:hAnsi="宋体" w:hint="eastAsia"/>
          <w:kern w:val="2"/>
          <w:sz w:val="21"/>
          <w:lang w:eastAsia="zh-CN"/>
        </w:rPr>
        <w:t>44．</w:t>
      </w:r>
      <w:bookmarkEnd w:id="136"/>
      <w:bookmarkEnd w:id="137"/>
      <w:bookmarkEnd w:id="138"/>
      <w:bookmarkEnd w:id="139"/>
      <w:bookmarkEnd w:id="140"/>
      <w:r>
        <w:rPr>
          <w:rFonts w:ascii="宋体" w:eastAsia="宋体" w:hAnsi="宋体" w:hint="eastAsia"/>
          <w:kern w:val="2"/>
          <w:sz w:val="21"/>
          <w:lang w:eastAsia="zh-CN"/>
        </w:rPr>
        <w:t>接受和拒绝任何或所有投标的权力</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采购代理机构和采购人保留在投标之前任何时候接受或拒绝任何投标或所有投标，以及宣布招标无效的权力，对受影响的投标人不承担任何责任，也无义务向受影响的投标人解释采取这一行动的理由。</w:t>
      </w:r>
    </w:p>
    <w:p>
      <w:pPr>
        <w:wordWrap w:val="0"/>
        <w:autoSpaceDE w:val="0"/>
        <w:autoSpaceDN w:val="0"/>
        <w:spacing w:line="400" w:lineRule="exact"/>
        <w:ind w:right="808" w:firstLine="420" w:firstLineChars="200"/>
        <w:jc w:val="both"/>
        <w:rPr>
          <w:rFonts w:ascii="宋体" w:eastAsia="宋体" w:hAnsi="宋体"/>
          <w:kern w:val="2"/>
          <w:sz w:val="21"/>
          <w:lang w:eastAsia="zh-CN"/>
        </w:rPr>
      </w:pPr>
      <w:bookmarkStart w:id="141" w:name="_Toc73518160"/>
      <w:bookmarkStart w:id="142" w:name="_Toc100052410"/>
      <w:bookmarkStart w:id="143" w:name="_Toc73521589"/>
      <w:bookmarkStart w:id="144" w:name="_Toc73521677"/>
      <w:bookmarkStart w:id="145" w:name="_Toc73517682"/>
      <w:r>
        <w:rPr>
          <w:rFonts w:ascii="宋体" w:eastAsia="宋体" w:hAnsi="宋体" w:hint="eastAsia"/>
          <w:kern w:val="2"/>
          <w:sz w:val="21"/>
          <w:lang w:eastAsia="zh-CN"/>
        </w:rPr>
        <w:t>45．合同的签订</w:t>
      </w:r>
      <w:bookmarkEnd w:id="141"/>
      <w:bookmarkEnd w:id="142"/>
      <w:bookmarkEnd w:id="143"/>
      <w:bookmarkEnd w:id="144"/>
      <w:bookmarkEnd w:id="145"/>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45.1中标人将于中标通知书发出之日起十个工作日内，按照采购文件（招标文件和投标文件等）内容与采购人签订政府采购合同；合同的实质性内容应当符合招标文件的规定；</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45.2中标人如不按本通用条款第45</w:t>
      </w:r>
      <w:r>
        <w:rPr>
          <w:rFonts w:ascii="宋体" w:eastAsia="宋体" w:hAnsi="宋体"/>
          <w:kern w:val="2"/>
          <w:sz w:val="21"/>
          <w:lang w:eastAsia="zh-CN"/>
        </w:rPr>
        <w:t>.1</w:t>
      </w:r>
      <w:r>
        <w:rPr>
          <w:rFonts w:ascii="宋体" w:eastAsia="宋体" w:hAnsi="宋体" w:hint="eastAsia"/>
          <w:kern w:val="2"/>
          <w:sz w:val="21"/>
          <w:lang w:eastAsia="zh-CN"/>
        </w:rPr>
        <w:t>款的规定与采购人签订合同，</w:t>
      </w:r>
      <w:r>
        <w:rPr>
          <w:rFonts w:ascii="宋体" w:eastAsia="宋体" w:hAnsi="宋体" w:cs="宋体"/>
          <w:sz w:val="21"/>
          <w:lang w:eastAsia="zh-CN"/>
        </w:rPr>
        <w:t>情节严重的，由</w:t>
      </w:r>
      <w:r>
        <w:rPr>
          <w:rFonts w:ascii="宋体" w:eastAsia="宋体" w:hAnsi="宋体" w:cs="宋体" w:hint="eastAsia"/>
          <w:sz w:val="21"/>
          <w:lang w:eastAsia="zh-CN"/>
        </w:rPr>
        <w:t>同级财政</w:t>
      </w:r>
      <w:r>
        <w:rPr>
          <w:rFonts w:ascii="宋体" w:eastAsia="宋体" w:hAnsi="宋体" w:cs="宋体"/>
          <w:sz w:val="21"/>
          <w:lang w:eastAsia="zh-CN"/>
        </w:rPr>
        <w:t>部门记入供应商诚信档案，予以通报</w:t>
      </w:r>
      <w:r>
        <w:rPr>
          <w:rFonts w:ascii="宋体" w:eastAsia="宋体" w:hAnsi="宋体" w:hint="eastAsia"/>
          <w:kern w:val="2"/>
          <w:sz w:val="21"/>
          <w:lang w:eastAsia="zh-CN"/>
        </w:rPr>
        <w:t>；</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45.3中标人应当按照合同约定履行义务，完成中标项目，不得将中标项目转让（转包）给他人。</w:t>
      </w:r>
    </w:p>
    <w:p>
      <w:pPr>
        <w:wordWrap w:val="0"/>
        <w:autoSpaceDE w:val="0"/>
        <w:autoSpaceDN w:val="0"/>
        <w:spacing w:line="400" w:lineRule="exact"/>
        <w:ind w:right="808" w:firstLine="420" w:firstLineChars="200"/>
        <w:jc w:val="both"/>
        <w:rPr>
          <w:rFonts w:ascii="宋体" w:eastAsia="宋体" w:hAnsi="宋体"/>
          <w:kern w:val="2"/>
          <w:sz w:val="21"/>
          <w:lang w:eastAsia="zh-CN"/>
        </w:rPr>
      </w:pPr>
      <w:bookmarkStart w:id="146" w:name="_Toc73521678"/>
      <w:bookmarkStart w:id="147" w:name="_Toc73517683"/>
      <w:bookmarkStart w:id="148" w:name="_Toc73521590"/>
      <w:bookmarkStart w:id="149" w:name="_Toc73518161"/>
      <w:bookmarkStart w:id="150" w:name="_Toc100052411"/>
      <w:r>
        <w:rPr>
          <w:rFonts w:ascii="宋体" w:eastAsia="宋体" w:hAnsi="宋体" w:hint="eastAsia"/>
          <w:kern w:val="2"/>
          <w:sz w:val="21"/>
          <w:lang w:eastAsia="zh-CN"/>
        </w:rPr>
        <w:t>46．履约担保</w:t>
      </w:r>
      <w:bookmarkEnd w:id="146"/>
      <w:bookmarkEnd w:id="147"/>
      <w:bookmarkEnd w:id="148"/>
      <w:bookmarkEnd w:id="149"/>
      <w:bookmarkEnd w:id="150"/>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46.1在签订项目合同的同时，中标人应按“对通用条款的补充内容”中规定的金额向采购人提交履约担保；</w:t>
      </w:r>
    </w:p>
    <w:p>
      <w:pPr>
        <w:wordWrap w:val="0"/>
        <w:autoSpaceDE w:val="0"/>
        <w:autoSpaceDN w:val="0"/>
        <w:spacing w:line="400" w:lineRule="exact"/>
        <w:ind w:right="808"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46.2，允许供应商自主选择以支票、汇票、本票、保函等非现金方式提交履约担保；</w:t>
      </w:r>
      <w:r>
        <w:rPr>
          <w:rFonts w:ascii="宋体" w:eastAsia="宋体" w:hAnsi="宋体"/>
          <w:kern w:val="2"/>
          <w:sz w:val="21"/>
          <w:lang w:eastAsia="zh-CN"/>
        </w:rPr>
        <w:t>中标</w:t>
      </w:r>
      <w:r>
        <w:rPr>
          <w:rFonts w:ascii="宋体" w:eastAsia="宋体" w:hAnsi="宋体" w:hint="eastAsia"/>
          <w:kern w:val="2"/>
          <w:sz w:val="21"/>
          <w:lang w:eastAsia="zh-CN"/>
        </w:rPr>
        <w:t>人</w:t>
      </w:r>
      <w:r>
        <w:rPr>
          <w:rFonts w:ascii="宋体" w:eastAsia="宋体" w:hAnsi="宋体"/>
          <w:kern w:val="2"/>
          <w:sz w:val="21"/>
          <w:lang w:eastAsia="zh-CN"/>
        </w:rPr>
        <w:t>提交履约</w:t>
      </w:r>
      <w:r>
        <w:rPr>
          <w:rFonts w:ascii="宋体" w:eastAsia="宋体" w:hAnsi="宋体" w:hint="eastAsia"/>
          <w:kern w:val="2"/>
          <w:sz w:val="21"/>
          <w:lang w:eastAsia="zh-CN"/>
        </w:rPr>
        <w:t>担保不是</w:t>
      </w:r>
      <w:r>
        <w:rPr>
          <w:rFonts w:ascii="宋体" w:eastAsia="宋体" w:hAnsi="宋体"/>
          <w:kern w:val="2"/>
          <w:sz w:val="21"/>
          <w:lang w:eastAsia="zh-CN"/>
        </w:rPr>
        <w:t>合同签订的</w:t>
      </w:r>
      <w:r>
        <w:rPr>
          <w:rFonts w:ascii="宋体" w:eastAsia="宋体" w:hAnsi="宋体" w:hint="eastAsia"/>
          <w:kern w:val="2"/>
          <w:sz w:val="21"/>
          <w:lang w:eastAsia="zh-CN"/>
        </w:rPr>
        <w:t>前提</w:t>
      </w:r>
      <w:r>
        <w:rPr>
          <w:rFonts w:ascii="宋体" w:eastAsia="宋体" w:hAnsi="宋体"/>
          <w:kern w:val="2"/>
          <w:sz w:val="21"/>
          <w:lang w:eastAsia="zh-CN"/>
        </w:rPr>
        <w:t>条件，不要求中标</w:t>
      </w:r>
      <w:r>
        <w:rPr>
          <w:rFonts w:ascii="宋体" w:eastAsia="宋体" w:hAnsi="宋体" w:hint="eastAsia"/>
          <w:kern w:val="2"/>
          <w:sz w:val="21"/>
          <w:lang w:eastAsia="zh-CN"/>
        </w:rPr>
        <w:t>人</w:t>
      </w:r>
      <w:r>
        <w:rPr>
          <w:rFonts w:ascii="宋体" w:eastAsia="宋体" w:hAnsi="宋体"/>
          <w:kern w:val="2"/>
          <w:sz w:val="21"/>
          <w:lang w:eastAsia="zh-CN"/>
        </w:rPr>
        <w:t>提供除法律、法规明确规定外的其他担保</w:t>
      </w:r>
      <w:r>
        <w:rPr>
          <w:rFonts w:ascii="宋体" w:eastAsia="宋体" w:hAnsi="宋体" w:hint="eastAsia"/>
          <w:kern w:val="2"/>
          <w:sz w:val="21"/>
          <w:lang w:eastAsia="zh-CN"/>
        </w:rPr>
        <w:t>。</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47. 合同备案</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采购人与中标供应商自中标通知书发出之日起10个工作日内签订政府采购合同，并按财政部门规定提交备案。</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48. 合同变更</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合同变更事宜按《深圳市财政局关于优化政府采购合同备案的通知》（深财发保〔2022〕2号）相关规定执行。</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49. 项目验收</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49.1采购人应当按照招标文件和合同规定的标准和方法，及时组织验收。</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50. 宣传</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凡与政府采购活动有关的宣传或广告，若当中提及政府采购，</w:t>
      </w:r>
      <w:r>
        <w:rPr>
          <w:rFonts w:ascii="宋体" w:eastAsia="宋体" w:hAnsi="宋体"/>
          <w:kern w:val="2"/>
          <w:sz w:val="21"/>
          <w:lang w:eastAsia="zh-CN"/>
        </w:rPr>
        <w:t>必须事先将具体对外宣传方案报</w:t>
      </w:r>
      <w:r>
        <w:rPr>
          <w:rFonts w:ascii="宋体" w:eastAsia="宋体" w:hAnsi="宋体" w:hint="eastAsia"/>
          <w:kern w:val="2"/>
          <w:sz w:val="21"/>
          <w:lang w:eastAsia="zh-CN"/>
        </w:rPr>
        <w:t>同级财政部门</w:t>
      </w:r>
      <w:r>
        <w:rPr>
          <w:rFonts w:ascii="宋体" w:eastAsia="宋体" w:hAnsi="宋体"/>
          <w:kern w:val="2"/>
          <w:sz w:val="21"/>
          <w:lang w:eastAsia="zh-CN"/>
        </w:rPr>
        <w:t>和</w:t>
      </w:r>
      <w:r>
        <w:rPr>
          <w:rFonts w:ascii="宋体" w:eastAsia="宋体" w:hAnsi="宋体" w:hint="eastAsia"/>
          <w:kern w:val="2"/>
          <w:sz w:val="21"/>
          <w:lang w:eastAsia="zh-CN"/>
        </w:rPr>
        <w:t>采购代理机构</w:t>
      </w:r>
      <w:r>
        <w:rPr>
          <w:rFonts w:ascii="宋体" w:eastAsia="宋体" w:hAnsi="宋体"/>
          <w:kern w:val="2"/>
          <w:sz w:val="21"/>
          <w:lang w:eastAsia="zh-CN"/>
        </w:rPr>
        <w:t>，并征得其同意。对外市场宣传包括但不限于以下形式：</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kern w:val="2"/>
          <w:sz w:val="21"/>
          <w:lang w:eastAsia="zh-CN"/>
        </w:rPr>
        <w:t>a.名片、宣传册、广告标语等；</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kern w:val="2"/>
          <w:sz w:val="21"/>
          <w:lang w:eastAsia="zh-CN"/>
        </w:rPr>
        <w:t>b.案例介绍、推广等；</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c.工作</w:t>
      </w:r>
      <w:r>
        <w:rPr>
          <w:rFonts w:ascii="宋体" w:eastAsia="宋体" w:hAnsi="宋体"/>
          <w:kern w:val="2"/>
          <w:sz w:val="21"/>
          <w:lang w:eastAsia="zh-CN"/>
        </w:rPr>
        <w:t>人员向其他消费群体宣传。</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51. 供应商违法责任</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5</w:t>
      </w:r>
      <w:r>
        <w:rPr>
          <w:rFonts w:ascii="宋体" w:eastAsia="宋体" w:hAnsi="宋体"/>
          <w:kern w:val="2"/>
          <w:sz w:val="21"/>
          <w:lang w:eastAsia="zh-CN"/>
        </w:rPr>
        <w:t>1.1</w:t>
      </w:r>
      <w:r>
        <w:rPr>
          <w:rFonts w:ascii="宋体" w:eastAsia="宋体" w:hAnsi="宋体" w:hint="eastAsia"/>
          <w:kern w:val="2"/>
          <w:sz w:val="21"/>
          <w:lang w:eastAsia="zh-CN"/>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（1）在采购活动中应当回避而未回避的；</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（2）未按本条例规定签订、履行采购合同，造成严重后果的；</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（3）隐瞒真实情况，提供虚假资料的；</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（4）以非法手段排斥其他供应商参与竞争的；</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（5）与其他采购参加人串通投标的；</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（6）恶意投诉的；</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（7）向采购项目相关人行贿或者提供其他不当利益的；</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（8）阻碍、抗拒主管部门监督检查的；</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（9）其他违反本条例规定的行为。</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5</w:t>
      </w:r>
      <w:r>
        <w:rPr>
          <w:rFonts w:ascii="宋体" w:eastAsia="宋体" w:hAnsi="宋体"/>
          <w:kern w:val="2"/>
          <w:sz w:val="21"/>
          <w:lang w:eastAsia="zh-CN"/>
        </w:rPr>
        <w:t xml:space="preserve">1.2 </w:t>
      </w:r>
      <w:r>
        <w:rPr>
          <w:rFonts w:ascii="宋体" w:eastAsia="宋体" w:hAnsi="宋体" w:hint="eastAsia"/>
          <w:kern w:val="2"/>
          <w:sz w:val="21"/>
          <w:lang w:eastAsia="zh-CN"/>
        </w:rPr>
        <w:t>根据《深圳市财政局关于调整政府采购投标（响应）保证金管理政策的通知 》（深财购〔2021〕51 号）的要求，供应商在政府采购活动中出现《深圳经济特区政府采购条例实施细则》第八十条所列情形的，</w:t>
      </w:r>
      <w:bookmarkStart w:id="151" w:name="_Hlk72440769"/>
      <w:r>
        <w:rPr>
          <w:rFonts w:ascii="宋体" w:eastAsia="宋体" w:hAnsi="宋体" w:hint="eastAsia"/>
          <w:kern w:val="2"/>
          <w:sz w:val="21"/>
          <w:lang w:eastAsia="zh-CN"/>
        </w:rPr>
        <w:t>采购代理机构或采购人不予退还其交纳的谈判保证金，情节严重的，并由主管部门</w:t>
      </w:r>
      <w:bookmarkEnd w:id="151"/>
      <w:r>
        <w:rPr>
          <w:rFonts w:ascii="宋体" w:eastAsia="宋体" w:hAnsi="宋体" w:hint="eastAsia"/>
          <w:kern w:val="2"/>
          <w:sz w:val="21"/>
          <w:lang w:eastAsia="zh-CN"/>
        </w:rPr>
        <w:t>记入供应商诚信档案，予以通报：</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（1</w:t>
      </w:r>
      <w:r>
        <w:rPr>
          <w:rFonts w:ascii="宋体" w:eastAsia="宋体" w:hAnsi="宋体"/>
          <w:kern w:val="2"/>
          <w:sz w:val="21"/>
          <w:lang w:eastAsia="zh-CN"/>
        </w:rPr>
        <w:t>）投标截止后，撤销投标的；</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kern w:val="2"/>
          <w:sz w:val="21"/>
          <w:lang w:eastAsia="zh-CN"/>
        </w:rPr>
        <w:t>（</w:t>
      </w:r>
      <w:r>
        <w:rPr>
          <w:rFonts w:ascii="宋体" w:eastAsia="宋体" w:hAnsi="宋体" w:hint="eastAsia"/>
          <w:kern w:val="2"/>
          <w:sz w:val="21"/>
          <w:lang w:eastAsia="zh-CN"/>
        </w:rPr>
        <w:t>2</w:t>
      </w:r>
      <w:r>
        <w:rPr>
          <w:rFonts w:ascii="宋体" w:eastAsia="宋体" w:hAnsi="宋体"/>
          <w:kern w:val="2"/>
          <w:sz w:val="21"/>
          <w:lang w:eastAsia="zh-CN"/>
        </w:rPr>
        <w:t>）中标后无正当理由未在规定期限内签订合同的；</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kern w:val="2"/>
          <w:sz w:val="21"/>
          <w:lang w:eastAsia="zh-CN"/>
        </w:rPr>
        <w:t>（</w:t>
      </w:r>
      <w:r>
        <w:rPr>
          <w:rFonts w:ascii="宋体" w:eastAsia="宋体" w:hAnsi="宋体" w:hint="eastAsia"/>
          <w:kern w:val="2"/>
          <w:sz w:val="21"/>
          <w:lang w:eastAsia="zh-CN"/>
        </w:rPr>
        <w:t>3</w:t>
      </w:r>
      <w:r>
        <w:rPr>
          <w:rFonts w:ascii="宋体" w:eastAsia="宋体" w:hAnsi="宋体"/>
          <w:kern w:val="2"/>
          <w:sz w:val="21"/>
          <w:lang w:eastAsia="zh-CN"/>
        </w:rPr>
        <w:t>）将中标项目转让给他人、或者在投标文件中未说明且未经采购人、采购招标机构同意，将中标项目分包给他人的；</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kern w:val="2"/>
          <w:sz w:val="21"/>
          <w:lang w:eastAsia="zh-CN"/>
        </w:rPr>
        <w:t>（</w:t>
      </w:r>
      <w:r>
        <w:rPr>
          <w:rFonts w:ascii="宋体" w:eastAsia="宋体" w:hAnsi="宋体" w:hint="eastAsia"/>
          <w:kern w:val="2"/>
          <w:sz w:val="21"/>
          <w:lang w:eastAsia="zh-CN"/>
        </w:rPr>
        <w:t>4</w:t>
      </w:r>
      <w:r>
        <w:rPr>
          <w:rFonts w:ascii="宋体" w:eastAsia="宋体" w:hAnsi="宋体"/>
          <w:kern w:val="2"/>
          <w:sz w:val="21"/>
          <w:lang w:eastAsia="zh-CN"/>
        </w:rPr>
        <w:t>）拒绝履行合同义务的</w:t>
      </w:r>
      <w:r>
        <w:rPr>
          <w:rFonts w:ascii="宋体" w:eastAsia="宋体" w:hAnsi="宋体" w:hint="eastAsia"/>
          <w:kern w:val="2"/>
          <w:sz w:val="21"/>
          <w:lang w:eastAsia="zh-CN"/>
        </w:rPr>
        <w:t>。</w:t>
      </w:r>
    </w:p>
    <w:bookmarkEnd w:id="135"/>
    <w:p>
      <w:pPr>
        <w:wordWrap w:val="0"/>
        <w:autoSpaceDE w:val="0"/>
        <w:autoSpaceDN w:val="0"/>
        <w:spacing w:line="360" w:lineRule="auto"/>
        <w:ind w:right="808" w:firstLine="480" w:firstLineChars="200"/>
        <w:jc w:val="both"/>
        <w:rPr>
          <w:rFonts w:ascii="宋体" w:eastAsia="宋体" w:hAnsi="宋体"/>
          <w:b/>
          <w:kern w:val="2"/>
          <w:lang w:eastAsia="zh-CN"/>
        </w:rPr>
      </w:pPr>
    </w:p>
    <w:p>
      <w:pPr>
        <w:keepNext/>
        <w:keepLines/>
        <w:wordWrap w:val="0"/>
        <w:autoSpaceDE w:val="0"/>
        <w:autoSpaceDN w:val="0"/>
        <w:spacing w:line="360" w:lineRule="auto"/>
        <w:ind w:right="808" w:firstLine="640" w:firstLineChars="200"/>
        <w:jc w:val="center"/>
        <w:outlineLvl w:val="1"/>
        <w:rPr>
          <w:rFonts w:ascii="宋体" w:eastAsia="宋体" w:hAnsi="宋体"/>
          <w:b/>
          <w:kern w:val="2"/>
          <w:sz w:val="32"/>
          <w:lang w:eastAsia="zh-CN"/>
        </w:rPr>
      </w:pPr>
      <w:bookmarkStart w:id="152" w:name="_Toc19433"/>
      <w:r>
        <w:rPr>
          <w:rFonts w:ascii="宋体" w:eastAsia="宋体" w:hAnsi="宋体" w:hint="eastAsia"/>
          <w:b/>
          <w:kern w:val="2"/>
          <w:sz w:val="32"/>
          <w:lang w:eastAsia="zh-CN"/>
        </w:rPr>
        <w:t>第十一章 质疑处理</w:t>
      </w:r>
      <w:bookmarkEnd w:id="152"/>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52.质疑提出与答复</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 xml:space="preserve">    52.1提出质疑</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 xml:space="preserve">    参与政府采购活动的供应商认为自己的权益在采购活动中受到损害的，应当自知道或者应当知道其权益受到损害之日起七个工作日内向采购人、采购代理机构以书面形式提出质疑。</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 xml:space="preserve">    52.2</w:t>
      </w:r>
      <w:r>
        <w:rPr>
          <w:rFonts w:ascii="宋体" w:eastAsia="宋体" w:hAnsi="宋体"/>
          <w:kern w:val="2"/>
          <w:sz w:val="21"/>
          <w:lang w:eastAsia="zh-CN"/>
        </w:rPr>
        <w:t>法律依据</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 xml:space="preserve">    《中华人民共和国政府采购法》、《中华人民共和国政府采购法实施条例》、</w:t>
      </w:r>
      <w:r>
        <w:rPr>
          <w:rFonts w:ascii="宋体" w:eastAsia="宋体" w:hAnsi="宋体"/>
          <w:kern w:val="2"/>
          <w:sz w:val="21"/>
          <w:lang w:eastAsia="zh-CN"/>
        </w:rPr>
        <w:t>《</w:t>
      </w:r>
      <w:r>
        <w:rPr>
          <w:rFonts w:ascii="宋体" w:eastAsia="宋体" w:hAnsi="宋体" w:hint="eastAsia"/>
          <w:kern w:val="2"/>
          <w:sz w:val="21"/>
          <w:lang w:eastAsia="zh-CN"/>
        </w:rPr>
        <w:t>深圳经济特区政府采购</w:t>
      </w:r>
      <w:r>
        <w:rPr>
          <w:rFonts w:ascii="宋体" w:eastAsia="宋体" w:hAnsi="宋体"/>
          <w:kern w:val="2"/>
          <w:sz w:val="21"/>
          <w:lang w:eastAsia="zh-CN"/>
        </w:rPr>
        <w:t>条例</w:t>
      </w:r>
      <w:r>
        <w:rPr>
          <w:rFonts w:ascii="宋体" w:eastAsia="宋体" w:hAnsi="宋体" w:hint="eastAsia"/>
          <w:kern w:val="2"/>
          <w:sz w:val="21"/>
          <w:lang w:eastAsia="zh-CN"/>
        </w:rPr>
        <w:t>》、《深圳经济特区政府采购条例实施细则》、《政府采购质疑和投诉办法》（财政部令第94号）和其他有关法律法规规定。</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52.3质疑条件</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 xml:space="preserve">    52.3.1提出质疑的供应商应当是参与所质疑项目采购活动的供应商；</w:t>
      </w:r>
      <w:bookmarkStart w:id="153" w:name="_Hlk75374941"/>
      <w:r>
        <w:rPr>
          <w:rFonts w:ascii="宋体" w:eastAsia="宋体" w:hAnsi="宋体" w:hint="eastAsia"/>
          <w:kern w:val="2"/>
          <w:sz w:val="21"/>
          <w:lang w:eastAsia="zh-CN"/>
        </w:rPr>
        <w:t>以联合体形式参与的，质疑应当由组成联合体的所有成员共同提出</w:t>
      </w:r>
      <w:bookmarkEnd w:id="153"/>
      <w:r>
        <w:rPr>
          <w:rFonts w:ascii="宋体" w:eastAsia="宋体" w:hAnsi="宋体" w:hint="eastAsia"/>
          <w:kern w:val="2"/>
          <w:sz w:val="21"/>
          <w:lang w:eastAsia="zh-CN"/>
        </w:rPr>
        <w:t>；</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 xml:space="preserve">    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52.3.3应提交书面质疑函，质疑函应当包括以下内容：</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（1）供应商的名称（或者姓名）、地址、邮编、邮箱、联系人及联系电话；</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（2）质疑项目的名称、编号；</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（3）具体、明确的质疑对象、质疑事项和质疑请求；</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（4）因质疑事项而受损害的权益；</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（5）事实依据；</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（6）必要的法律依据；</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（7）提出质疑的日期。</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供应商为自然人的，应当由本人签字；供应商为法人或者其他组织的，应当由法定代表人（负责人），或者其授权代理人签字或者盖章，并加盖公章。</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52.4提交</w:t>
      </w:r>
      <w:r>
        <w:rPr>
          <w:rFonts w:ascii="宋体" w:eastAsia="宋体" w:hAnsi="宋体"/>
          <w:kern w:val="2"/>
          <w:sz w:val="21"/>
          <w:lang w:eastAsia="zh-CN"/>
        </w:rPr>
        <w:t>材料</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供应商质疑实行实名制。供应商为自然人的，应当提交本人身份证复印件；供应商为法人或者其他组织的，应当根据自身性质提交营业执照复印件或者其他证明文件（如事业单位法人证书等）复印件。</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供应商可以委托代理人进行质疑。</w:t>
      </w:r>
      <w:r>
        <w:rPr>
          <w:rFonts w:ascii="宋体" w:eastAsia="宋体" w:hAnsi="宋体"/>
          <w:kern w:val="2"/>
          <w:sz w:val="21"/>
          <w:lang w:eastAsia="zh-CN"/>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52.5收文地点</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地址：深圳市千里招标代理有限公司（地址：深圳市龙华区民治街道民强社区梅龙路和民旺路相交处民治商贸广场B2102）。</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52.6收文办理</w:t>
      </w:r>
      <w:r>
        <w:rPr>
          <w:rFonts w:ascii="宋体" w:eastAsia="宋体" w:hAnsi="宋体"/>
          <w:kern w:val="2"/>
          <w:sz w:val="21"/>
          <w:lang w:eastAsia="zh-CN"/>
        </w:rPr>
        <w:t>程序</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52.6.1供应商提交的质疑符合受理条件的，采购代理机构自收到质疑材料之日起即为受理，应当向供应商出具质疑函收文回执并可以要求其递交质疑的法定代表人（负责人）或者授权代理人签署质疑文书送达地址确认书。</w:t>
      </w:r>
    </w:p>
    <w:p>
      <w:pPr>
        <w:wordWrap w:val="0"/>
        <w:autoSpaceDE w:val="0"/>
        <w:autoSpaceDN w:val="0"/>
        <w:spacing w:line="400" w:lineRule="exact"/>
        <w:ind w:right="808" w:firstLine="420" w:firstLineChars="200"/>
        <w:jc w:val="both"/>
        <w:rPr>
          <w:rFonts w:ascii="宋体" w:eastAsia="宋体" w:hAnsi="宋体" w:hint="eastAsia"/>
          <w:kern w:val="2"/>
          <w:sz w:val="28"/>
          <w:szCs w:val="28"/>
          <w:lang w:eastAsia="zh-CN"/>
        </w:rPr>
      </w:pPr>
      <w:r>
        <w:rPr>
          <w:rFonts w:ascii="宋体" w:eastAsia="宋体" w:hAnsi="宋体" w:hint="eastAsia"/>
          <w:kern w:val="2"/>
          <w:sz w:val="21"/>
          <w:lang w:eastAsia="zh-CN"/>
        </w:rPr>
        <w:t>52.6.2供应商提交的质疑材料不符合质疑条件的，视情况处理：</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供应商提交的质疑材料不全或者未按要求签字或者盖章的，采购代理机构应当一次性告知供应商需补正的内容和补正期限。</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供应商提交的质疑存在下列情形之一的，不予受理：</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（1）质疑主体不满足要求的；</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（2）供应商自身权益未受到损害的；</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（3）供应商未在法定质疑期限内提出质疑的；</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（4）质疑材料不全或者未按要求签字或者盖章的情况下，要求补正后，逾期未补正或者补正后仍不符合规定的；</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（5）其他不符合受理条件情形的。</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质疑事项不予受理的，采购代理机构应当向供应商出具不符合质疑条件告知书。</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52.7质疑答复时限</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自收文之日起七个工作日内。</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52.8投诉</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对质疑答复不满意或者未在规定时间内答复的，提出质疑的供应商可以在答复期满后15个工作日内向本项目预算主管单位投诉。</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53. 质疑后续处理</w:t>
      </w:r>
    </w:p>
    <w:p>
      <w:pPr>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53.1供应商质疑不成立，或者成立但未对中标、成交结果构成影响的，继续开展采购活动。</w:t>
      </w:r>
    </w:p>
    <w:p>
      <w:pPr>
        <w:wordWrap w:val="0"/>
        <w:autoSpaceDE w:val="0"/>
        <w:autoSpaceDN w:val="0"/>
        <w:spacing w:line="400" w:lineRule="exact"/>
        <w:ind w:right="808" w:firstLine="420" w:firstLineChars="200"/>
        <w:jc w:val="both"/>
        <w:rPr>
          <w:rFonts w:ascii="宋体" w:eastAsia="宋体" w:hAnsi="宋体" w:cs="微软雅黑" w:hint="eastAsia"/>
          <w:color w:val="333333"/>
          <w:lang w:val="en" w:eastAsia="zh-CN"/>
        </w:rPr>
        <w:sectPr>
          <w:headerReference w:type="default" r:id="rId11"/>
          <w:footerReference w:type="default" r:id="rId12"/>
          <w:pgSz w:w="12240" w:h="15840"/>
          <w:pgMar w:top="1440" w:right="1800" w:bottom="1440" w:left="1800" w:header="708" w:footer="708" w:gutter="0"/>
          <w:cols w:num="1" w:space="708"/>
        </w:sectPr>
      </w:pPr>
      <w:r>
        <w:rPr>
          <w:rFonts w:ascii="宋体" w:eastAsia="宋体" w:hAnsi="宋体" w:hint="eastAsia"/>
          <w:kern w:val="2"/>
          <w:sz w:val="21"/>
          <w:lang w:eastAsia="zh-CN"/>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pPr>
        <w:pBdr>
          <w:left w:val="single" w:sz="6" w:space="0" w:color="DDDDDD"/>
          <w:right w:val="single" w:sz="6" w:space="0" w:color="DDDDDD"/>
        </w:pBdr>
        <w:spacing w:line="648" w:lineRule="atLeast"/>
        <w:ind w:left="15" w:right="15"/>
        <w:jc w:val="center"/>
        <w:outlineLvl w:val="0"/>
        <w:rPr>
          <w:rFonts w:ascii="宋体" w:eastAsia="宋体" w:hAnsi="宋体" w:cs="仿宋" w:hint="eastAsia"/>
          <w:b/>
          <w:bCs/>
          <w:color w:val="000000"/>
          <w:sz w:val="48"/>
          <w:szCs w:val="48"/>
          <w:lang w:val="en" w:eastAsia="zh-CN"/>
        </w:rPr>
      </w:pPr>
      <w:r>
        <w:rPr>
          <w:rFonts w:ascii="宋体" w:eastAsia="宋体" w:hAnsi="宋体" w:cs="仿宋"/>
          <w:b/>
          <w:bCs/>
          <w:color w:val="000000"/>
          <w:sz w:val="48"/>
          <w:szCs w:val="48"/>
          <w:lang w:val="en" w:eastAsia="zh-CN"/>
        </w:rPr>
        <w:t>投标文件格式</w:t>
      </w:r>
    </w:p>
    <w:p>
      <w:pPr>
        <w:spacing w:line="504" w:lineRule="atLeast"/>
        <w:ind w:left="15" w:right="15"/>
        <w:jc w:val="center"/>
        <w:rPr>
          <w:rFonts w:ascii="宋体" w:eastAsia="宋体" w:hAnsi="宋体" w:cs="仿宋" w:hint="eastAsia"/>
          <w:b/>
          <w:bCs/>
          <w:color w:val="333333"/>
          <w:sz w:val="28"/>
          <w:szCs w:val="28"/>
          <w:lang w:val="en" w:eastAsia="zh-CN"/>
        </w:rPr>
      </w:pPr>
      <w:r>
        <w:rPr>
          <w:rFonts w:ascii="宋体" w:eastAsia="宋体" w:hAnsi="宋体" w:cs="仿宋" w:hint="eastAsia"/>
          <w:b/>
          <w:bCs/>
          <w:color w:val="333333"/>
          <w:sz w:val="28"/>
          <w:szCs w:val="28"/>
          <w:lang w:val="en" w:eastAsia="zh-CN"/>
        </w:rPr>
        <w:t>深圳市龙华区中心医院直饮水机租赁服务项目</w:t>
      </w:r>
      <w:r>
        <w:rPr>
          <w:rFonts w:ascii="宋体" w:eastAsia="宋体" w:hAnsi="宋体" w:cs="仿宋"/>
          <w:b/>
          <w:bCs/>
          <w:color w:val="333333"/>
          <w:sz w:val="28"/>
          <w:szCs w:val="28"/>
          <w:lang w:val="en" w:eastAsia="zh-CN"/>
        </w:rPr>
        <w:t>-A</w:t>
      </w:r>
    </w:p>
    <w:tbl>
      <w:tblPr>
        <w:tblStyle w:val="typotable"/>
        <w:tblW w:w="5000" w:type="pct"/>
        <w:tblInd w:w="15" w:type="dxa"/>
        <w:tblBorders>
          <w:top w:val="outset" w:sz="6" w:space="0" w:color="808080"/>
          <w:left w:val="outset" w:sz="6" w:space="0" w:color="808080"/>
          <w:bottom w:val="outset" w:sz="6" w:space="0" w:color="808080"/>
          <w:right w:val="outset" w:sz="6" w:space="0" w:color="808080"/>
          <w:insideH w:val="none" w:sz="0" w:space="0" w:color="auto"/>
          <w:insideV w:val="none" w:sz="0" w:space="0" w:color="auto"/>
        </w:tblBorders>
        <w:tblLayout w:type="fixed"/>
        <w:tblCellMar>
          <w:top w:w="0" w:type="dxa"/>
          <w:left w:w="0" w:type="dxa"/>
          <w:bottom w:w="0" w:type="dxa"/>
          <w:right w:w="0" w:type="dxa"/>
        </w:tblCellMar>
      </w:tblPr>
      <w:tblGrid>
        <w:gridCol w:w="1644"/>
        <w:gridCol w:w="7492"/>
      </w:tblGrid>
      <w:tr>
        <w:tblPrEx>
          <w:tblW w:w="5000" w:type="pct"/>
          <w:tblInd w:w="15" w:type="dxa"/>
          <w:tblBorders>
            <w:top w:val="outset" w:sz="6" w:space="0" w:color="808080"/>
            <w:left w:val="outset" w:sz="6" w:space="0" w:color="808080"/>
            <w:bottom w:val="outset" w:sz="6" w:space="0" w:color="808080"/>
            <w:right w:val="outset" w:sz="6" w:space="0" w:color="808080"/>
            <w:insideH w:val="none" w:sz="0" w:space="0" w:color="auto"/>
            <w:insideV w:val="none" w:sz="0" w:space="0" w:color="auto"/>
          </w:tblBorders>
          <w:tblLayout w:type="fixed"/>
          <w:tblCellMar>
            <w:top w:w="0" w:type="dxa"/>
            <w:left w:w="0" w:type="dxa"/>
            <w:bottom w:w="0" w:type="dxa"/>
            <w:right w:w="0" w:type="dxa"/>
          </w:tblCellMar>
        </w:tblPrEx>
        <w:trPr>
          <w:tblHeader/>
        </w:trPr>
        <w:tc>
          <w:tcPr>
            <w:tcW w:w="9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tcPr>
          <w:p>
            <w:pPr>
              <w:spacing w:line="432" w:lineRule="atLeast"/>
              <w:jc w:val="center"/>
              <w:rPr>
                <w:rFonts w:ascii="宋体" w:hAnsi="宋体" w:cs="微软雅黑" w:hint="eastAsia"/>
                <w:color w:val="666666"/>
                <w:lang w:val="en" w:eastAsia="en"/>
              </w:rPr>
            </w:pPr>
            <w:r>
              <w:rPr>
                <w:rFonts w:ascii="宋体" w:hAnsi="宋体" w:cs="仿宋"/>
                <w:color w:val="666666"/>
                <w:lang w:val="en" w:eastAsia="en"/>
              </w:rPr>
              <w:t>序号</w:t>
            </w:r>
          </w:p>
        </w:tc>
        <w:tc>
          <w:tcPr>
            <w:tcW w:w="41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tcPr>
          <w:p>
            <w:pPr>
              <w:spacing w:line="432" w:lineRule="atLeast"/>
              <w:jc w:val="center"/>
              <w:rPr>
                <w:rFonts w:ascii="宋体" w:hAnsi="宋体" w:cs="微软雅黑" w:hint="eastAsia"/>
                <w:color w:val="666666"/>
                <w:lang w:val="en" w:eastAsia="en"/>
              </w:rPr>
            </w:pPr>
            <w:r>
              <w:rPr>
                <w:rFonts w:ascii="宋体" w:hAnsi="宋体" w:cs="仿宋"/>
                <w:color w:val="666666"/>
                <w:lang w:val="en" w:eastAsia="en"/>
              </w:rPr>
              <w:t>文件夹/文件名称</w:t>
            </w:r>
          </w:p>
        </w:tc>
      </w:tr>
      <w:tr>
        <w:tblPrEx>
          <w:tblW w:w="5000" w:type="pct"/>
          <w:tblInd w:w="15" w:type="dxa"/>
          <w:tblLayout w:type="fixed"/>
          <w:tblCellMar>
            <w:top w:w="0" w:type="dxa"/>
            <w:left w:w="0" w:type="dxa"/>
            <w:bottom w:w="0" w:type="dxa"/>
            <w:right w:w="0" w:type="dxa"/>
          </w:tblCellMar>
        </w:tblPrEx>
        <w:tc>
          <w:tcPr>
            <w:tcW w:w="9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jc w:val="center"/>
              <w:rPr>
                <w:rFonts w:ascii="宋体" w:hAnsi="宋体" w:cs="仿宋" w:hint="eastAsia"/>
                <w:color w:val="666666"/>
                <w:lang w:val="en" w:eastAsia="en"/>
              </w:rPr>
            </w:pPr>
            <w:r>
              <w:rPr>
                <w:rFonts w:ascii="宋体" w:hAnsi="宋体" w:cs="仿宋"/>
                <w:color w:val="666666"/>
                <w:lang w:val="en" w:eastAsia="en"/>
              </w:rPr>
              <w:t>1</w:t>
            </w:r>
          </w:p>
        </w:tc>
        <w:tc>
          <w:tcPr>
            <w:tcW w:w="41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tcPr>
          <w:p>
            <w:pPr>
              <w:spacing w:line="240" w:lineRule="atLeast"/>
              <w:jc w:val="center"/>
              <w:rPr>
                <w:rFonts w:ascii="宋体" w:hAnsi="宋体" w:cs="仿宋" w:hint="eastAsia"/>
                <w:color w:val="666666"/>
                <w:lang w:val="en" w:eastAsia="en"/>
              </w:rPr>
            </w:pPr>
            <w:r>
              <w:rPr>
                <w:rFonts w:ascii="宋体" w:hAnsi="宋体" w:cs="仿宋" w:hint="eastAsia"/>
                <w:color w:val="666666"/>
                <w:lang w:val="en" w:eastAsia="en"/>
              </w:rPr>
              <w:t>投标函</w:t>
            </w:r>
          </w:p>
        </w:tc>
      </w:tr>
      <w:tr>
        <w:tblPrEx>
          <w:tblW w:w="5000" w:type="pct"/>
          <w:tblInd w:w="15" w:type="dxa"/>
          <w:tblLayout w:type="fixed"/>
          <w:tblCellMar>
            <w:top w:w="0" w:type="dxa"/>
            <w:left w:w="0" w:type="dxa"/>
            <w:bottom w:w="0" w:type="dxa"/>
            <w:right w:w="0" w:type="dxa"/>
          </w:tblCellMar>
        </w:tblPrEx>
        <w:tc>
          <w:tcPr>
            <w:tcW w:w="9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jc w:val="center"/>
              <w:rPr>
                <w:rFonts w:ascii="宋体" w:hAnsi="宋体" w:cs="仿宋" w:hint="eastAsia"/>
                <w:color w:val="666666"/>
                <w:lang w:val="en" w:eastAsia="en"/>
              </w:rPr>
            </w:pPr>
            <w:r>
              <w:rPr>
                <w:rFonts w:ascii="宋体" w:hAnsi="宋体" w:cs="仿宋"/>
                <w:color w:val="666666"/>
                <w:lang w:val="en" w:eastAsia="en"/>
              </w:rPr>
              <w:t>2</w:t>
            </w:r>
          </w:p>
        </w:tc>
        <w:tc>
          <w:tcPr>
            <w:tcW w:w="41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tcPr>
          <w:p>
            <w:pPr>
              <w:spacing w:line="240" w:lineRule="atLeast"/>
              <w:jc w:val="center"/>
              <w:rPr>
                <w:rFonts w:ascii="宋体" w:hAnsi="宋体" w:cs="仿宋" w:hint="eastAsia"/>
                <w:color w:val="666666"/>
                <w:lang w:val="en" w:eastAsia="en"/>
              </w:rPr>
            </w:pPr>
            <w:r>
              <w:rPr>
                <w:rFonts w:ascii="宋体" w:hAnsi="宋体" w:cs="仿宋" w:hint="eastAsia"/>
                <w:color w:val="666666"/>
                <w:lang w:val="en" w:eastAsia="en"/>
              </w:rPr>
              <w:t>政府采购投标及履约承诺函</w:t>
            </w:r>
          </w:p>
        </w:tc>
      </w:tr>
      <w:tr>
        <w:tblPrEx>
          <w:tblW w:w="5000" w:type="pct"/>
          <w:tblInd w:w="15" w:type="dxa"/>
          <w:tblLayout w:type="fixed"/>
          <w:tblCellMar>
            <w:top w:w="0" w:type="dxa"/>
            <w:left w:w="0" w:type="dxa"/>
            <w:bottom w:w="0" w:type="dxa"/>
            <w:right w:w="0" w:type="dxa"/>
          </w:tblCellMar>
        </w:tblPrEx>
        <w:tc>
          <w:tcPr>
            <w:tcW w:w="9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jc w:val="center"/>
              <w:rPr>
                <w:rFonts w:ascii="宋体" w:hAnsi="宋体" w:cs="仿宋" w:hint="eastAsia"/>
                <w:color w:val="666666"/>
                <w:lang w:val="en" w:eastAsia="en"/>
              </w:rPr>
            </w:pPr>
            <w:r>
              <w:rPr>
                <w:rFonts w:ascii="宋体" w:hAnsi="宋体" w:cs="仿宋"/>
                <w:color w:val="666666"/>
                <w:lang w:val="en" w:eastAsia="en"/>
              </w:rPr>
              <w:t>3</w:t>
            </w:r>
          </w:p>
        </w:tc>
        <w:tc>
          <w:tcPr>
            <w:tcW w:w="41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tcPr>
          <w:p>
            <w:pPr>
              <w:spacing w:line="240" w:lineRule="atLeast"/>
              <w:jc w:val="center"/>
              <w:rPr>
                <w:rFonts w:ascii="宋体" w:hAnsi="宋体" w:cs="仿宋" w:hint="eastAsia"/>
                <w:color w:val="666666"/>
                <w:lang w:val="en" w:eastAsia="en"/>
              </w:rPr>
            </w:pPr>
            <w:r>
              <w:rPr>
                <w:rFonts w:ascii="宋体" w:hAnsi="宋体" w:cs="仿宋" w:hint="eastAsia"/>
                <w:color w:val="666666"/>
                <w:lang w:val="en" w:eastAsia="en"/>
              </w:rPr>
              <w:t>投标人情况及资格证明文件</w:t>
            </w:r>
          </w:p>
        </w:tc>
      </w:tr>
      <w:tr>
        <w:tblPrEx>
          <w:tblW w:w="5000" w:type="pct"/>
          <w:tblInd w:w="15" w:type="dxa"/>
          <w:tblLayout w:type="fixed"/>
          <w:tblCellMar>
            <w:top w:w="0" w:type="dxa"/>
            <w:left w:w="0" w:type="dxa"/>
            <w:bottom w:w="0" w:type="dxa"/>
            <w:right w:w="0" w:type="dxa"/>
          </w:tblCellMar>
        </w:tblPrEx>
        <w:tc>
          <w:tcPr>
            <w:tcW w:w="9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jc w:val="center"/>
              <w:rPr>
                <w:rFonts w:ascii="宋体" w:hAnsi="宋体" w:cs="仿宋" w:hint="eastAsia"/>
                <w:color w:val="666666"/>
                <w:lang w:val="en" w:eastAsia="en"/>
              </w:rPr>
            </w:pPr>
            <w:r>
              <w:rPr>
                <w:rFonts w:ascii="宋体" w:hAnsi="宋体" w:cs="仿宋"/>
                <w:color w:val="666666"/>
                <w:lang w:val="en" w:eastAsia="en"/>
              </w:rPr>
              <w:t>4</w:t>
            </w:r>
          </w:p>
        </w:tc>
        <w:tc>
          <w:tcPr>
            <w:tcW w:w="41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tcPr>
          <w:p>
            <w:pPr>
              <w:spacing w:line="240" w:lineRule="atLeast"/>
              <w:jc w:val="center"/>
              <w:rPr>
                <w:rFonts w:ascii="宋体" w:hAnsi="宋体" w:cs="仿宋" w:hint="eastAsia"/>
                <w:color w:val="666666"/>
                <w:lang w:val="en" w:eastAsia="en"/>
              </w:rPr>
            </w:pPr>
            <w:r>
              <w:rPr>
                <w:rFonts w:ascii="宋体" w:hAnsi="宋体" w:cs="仿宋" w:hint="eastAsia"/>
                <w:color w:val="666666"/>
                <w:lang w:val="en" w:eastAsia="en"/>
              </w:rPr>
              <w:t>分项报价清单</w:t>
            </w:r>
          </w:p>
        </w:tc>
      </w:tr>
      <w:tr>
        <w:tblPrEx>
          <w:tblW w:w="5000" w:type="pct"/>
          <w:tblInd w:w="15" w:type="dxa"/>
          <w:tblLayout w:type="fixed"/>
          <w:tblCellMar>
            <w:top w:w="0" w:type="dxa"/>
            <w:left w:w="0" w:type="dxa"/>
            <w:bottom w:w="0" w:type="dxa"/>
            <w:right w:w="0" w:type="dxa"/>
          </w:tblCellMar>
        </w:tblPrEx>
        <w:tc>
          <w:tcPr>
            <w:tcW w:w="9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jc w:val="center"/>
              <w:rPr>
                <w:rFonts w:ascii="宋体" w:hAnsi="宋体" w:cs="仿宋" w:hint="eastAsia"/>
                <w:color w:val="666666"/>
                <w:lang w:val="en" w:eastAsia="en"/>
              </w:rPr>
            </w:pPr>
            <w:r>
              <w:rPr>
                <w:rFonts w:ascii="宋体" w:hAnsi="宋体" w:cs="仿宋"/>
                <w:color w:val="666666"/>
                <w:lang w:val="en" w:eastAsia="en"/>
              </w:rPr>
              <w:t>5</w:t>
            </w:r>
          </w:p>
        </w:tc>
        <w:tc>
          <w:tcPr>
            <w:tcW w:w="41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tcPr>
          <w:p>
            <w:pPr>
              <w:spacing w:line="240" w:lineRule="atLeast"/>
              <w:jc w:val="center"/>
              <w:rPr>
                <w:rFonts w:ascii="宋体" w:hAnsi="宋体" w:cs="仿宋" w:hint="eastAsia"/>
                <w:color w:val="666666"/>
                <w:lang w:val="en" w:eastAsia="en"/>
              </w:rPr>
            </w:pPr>
            <w:r>
              <w:rPr>
                <w:rFonts w:ascii="宋体" w:hAnsi="宋体" w:cs="仿宋" w:hint="eastAsia"/>
                <w:color w:val="666666"/>
                <w:lang w:val="en" w:eastAsia="en"/>
              </w:rPr>
              <w:t>股东构成审查表</w:t>
            </w:r>
          </w:p>
        </w:tc>
      </w:tr>
      <w:tr>
        <w:tblPrEx>
          <w:tblW w:w="5000" w:type="pct"/>
          <w:tblInd w:w="15" w:type="dxa"/>
          <w:tblLayout w:type="fixed"/>
          <w:tblCellMar>
            <w:top w:w="0" w:type="dxa"/>
            <w:left w:w="0" w:type="dxa"/>
            <w:bottom w:w="0" w:type="dxa"/>
            <w:right w:w="0" w:type="dxa"/>
          </w:tblCellMar>
        </w:tblPrEx>
        <w:tc>
          <w:tcPr>
            <w:tcW w:w="9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jc w:val="center"/>
              <w:rPr>
                <w:rFonts w:ascii="宋体" w:hAnsi="宋体" w:cs="仿宋" w:hint="eastAsia"/>
                <w:color w:val="666666"/>
                <w:lang w:val="en" w:eastAsia="en"/>
              </w:rPr>
            </w:pPr>
            <w:r>
              <w:rPr>
                <w:rFonts w:ascii="宋体" w:hAnsi="宋体" w:cs="仿宋"/>
                <w:color w:val="666666"/>
                <w:lang w:val="en" w:eastAsia="en"/>
              </w:rPr>
              <w:t>6</w:t>
            </w:r>
          </w:p>
        </w:tc>
        <w:tc>
          <w:tcPr>
            <w:tcW w:w="41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tcPr>
          <w:p>
            <w:pPr>
              <w:spacing w:line="240" w:lineRule="atLeast"/>
              <w:jc w:val="center"/>
              <w:rPr>
                <w:rFonts w:ascii="宋体" w:hAnsi="宋体" w:cs="仿宋" w:hint="eastAsia"/>
                <w:color w:val="666666"/>
                <w:lang w:val="en" w:eastAsia="en"/>
              </w:rPr>
            </w:pPr>
            <w:r>
              <w:rPr>
                <w:rFonts w:ascii="宋体" w:hAnsi="宋体" w:cs="仿宋" w:hint="eastAsia"/>
                <w:color w:val="666666"/>
                <w:lang w:val="en" w:eastAsia="en"/>
              </w:rPr>
              <w:t>法定代表人（负责人）证明书</w:t>
            </w:r>
          </w:p>
        </w:tc>
      </w:tr>
      <w:tr>
        <w:tblPrEx>
          <w:tblW w:w="5000" w:type="pct"/>
          <w:tblInd w:w="15" w:type="dxa"/>
          <w:tblLayout w:type="fixed"/>
          <w:tblCellMar>
            <w:top w:w="0" w:type="dxa"/>
            <w:left w:w="0" w:type="dxa"/>
            <w:bottom w:w="0" w:type="dxa"/>
            <w:right w:w="0" w:type="dxa"/>
          </w:tblCellMar>
        </w:tblPrEx>
        <w:tc>
          <w:tcPr>
            <w:tcW w:w="9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jc w:val="center"/>
              <w:rPr>
                <w:rFonts w:ascii="宋体" w:hAnsi="宋体" w:cs="仿宋" w:hint="eastAsia"/>
                <w:color w:val="666666"/>
                <w:lang w:val="en" w:eastAsia="en"/>
              </w:rPr>
            </w:pPr>
            <w:r>
              <w:rPr>
                <w:rFonts w:ascii="宋体" w:hAnsi="宋体" w:cs="仿宋"/>
                <w:color w:val="666666"/>
                <w:lang w:val="en" w:eastAsia="en"/>
              </w:rPr>
              <w:t>7</w:t>
            </w:r>
          </w:p>
        </w:tc>
        <w:tc>
          <w:tcPr>
            <w:tcW w:w="41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tcPr>
          <w:p>
            <w:pPr>
              <w:spacing w:line="240" w:lineRule="atLeast"/>
              <w:jc w:val="center"/>
              <w:rPr>
                <w:rFonts w:ascii="宋体" w:hAnsi="宋体" w:cs="仿宋" w:hint="eastAsia"/>
                <w:color w:val="666666"/>
                <w:lang w:val="en" w:eastAsia="en"/>
              </w:rPr>
            </w:pPr>
            <w:r>
              <w:rPr>
                <w:rFonts w:ascii="宋体" w:hAnsi="宋体" w:cs="仿宋" w:hint="eastAsia"/>
                <w:color w:val="666666"/>
                <w:lang w:val="en" w:eastAsia="en"/>
              </w:rPr>
              <w:t>投标文件签署授权委托书</w:t>
            </w:r>
          </w:p>
        </w:tc>
      </w:tr>
      <w:tr>
        <w:tblPrEx>
          <w:tblW w:w="5000" w:type="pct"/>
          <w:tblInd w:w="15" w:type="dxa"/>
          <w:tblLayout w:type="fixed"/>
          <w:tblCellMar>
            <w:top w:w="0" w:type="dxa"/>
            <w:left w:w="0" w:type="dxa"/>
            <w:bottom w:w="0" w:type="dxa"/>
            <w:right w:w="0" w:type="dxa"/>
          </w:tblCellMar>
        </w:tblPrEx>
        <w:tc>
          <w:tcPr>
            <w:tcW w:w="9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jc w:val="center"/>
              <w:rPr>
                <w:rFonts w:ascii="宋体" w:hAnsi="宋体" w:cs="仿宋" w:hint="eastAsia"/>
                <w:color w:val="666666"/>
                <w:lang w:eastAsia="zh-CN"/>
              </w:rPr>
            </w:pPr>
            <w:r>
              <w:rPr>
                <w:rFonts w:ascii="宋体" w:hAnsi="宋体" w:cs="仿宋" w:hint="eastAsia"/>
                <w:color w:val="666666"/>
                <w:lang w:eastAsia="zh-CN"/>
              </w:rPr>
              <w:t>8</w:t>
            </w:r>
          </w:p>
        </w:tc>
        <w:tc>
          <w:tcPr>
            <w:tcW w:w="41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tcPr>
          <w:p>
            <w:pPr>
              <w:spacing w:line="240" w:lineRule="atLeast"/>
              <w:jc w:val="center"/>
              <w:rPr>
                <w:rFonts w:ascii="宋体" w:hAnsi="宋体" w:cs="仿宋" w:hint="eastAsia"/>
                <w:color w:val="666666"/>
                <w:lang w:val="en" w:eastAsia="en"/>
              </w:rPr>
            </w:pPr>
            <w:r>
              <w:rPr>
                <w:rFonts w:ascii="宋体" w:hAnsi="宋体" w:cs="仿宋" w:hint="eastAsia"/>
                <w:color w:val="666666"/>
                <w:lang w:val="en" w:eastAsia="en"/>
              </w:rPr>
              <w:t>实质性条款响应情况表</w:t>
            </w:r>
          </w:p>
        </w:tc>
      </w:tr>
      <w:tr>
        <w:tblPrEx>
          <w:tblW w:w="5000" w:type="pct"/>
          <w:tblInd w:w="15" w:type="dxa"/>
          <w:tblLayout w:type="fixed"/>
          <w:tblCellMar>
            <w:top w:w="0" w:type="dxa"/>
            <w:left w:w="0" w:type="dxa"/>
            <w:bottom w:w="0" w:type="dxa"/>
            <w:right w:w="0" w:type="dxa"/>
          </w:tblCellMar>
        </w:tblPrEx>
        <w:tc>
          <w:tcPr>
            <w:tcW w:w="9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jc w:val="center"/>
              <w:rPr>
                <w:rFonts w:ascii="宋体" w:hAnsi="宋体" w:cs="仿宋" w:hint="eastAsia"/>
                <w:color w:val="666666"/>
                <w:lang w:val="en" w:eastAsia="zh-CN"/>
              </w:rPr>
            </w:pPr>
            <w:r>
              <w:rPr>
                <w:rFonts w:ascii="宋体" w:hAnsi="宋体" w:cs="仿宋" w:hint="eastAsia"/>
                <w:color w:val="666666"/>
                <w:lang w:eastAsia="zh-CN"/>
              </w:rPr>
              <w:t>9</w:t>
            </w:r>
          </w:p>
        </w:tc>
        <w:tc>
          <w:tcPr>
            <w:tcW w:w="41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tcPr>
          <w:p>
            <w:pPr>
              <w:spacing w:line="240" w:lineRule="atLeast"/>
              <w:jc w:val="center"/>
              <w:rPr>
                <w:rFonts w:ascii="宋体" w:hAnsi="宋体" w:cs="仿宋" w:hint="eastAsia"/>
                <w:color w:val="666666"/>
                <w:lang w:val="en" w:eastAsia="en"/>
              </w:rPr>
            </w:pPr>
            <w:r>
              <w:rPr>
                <w:rFonts w:ascii="宋体" w:hAnsi="宋体" w:cs="仿宋" w:hint="eastAsia"/>
                <w:color w:val="666666"/>
                <w:lang w:val="en" w:eastAsia="en"/>
              </w:rPr>
              <w:t>服务技术要求偏离表</w:t>
            </w:r>
          </w:p>
        </w:tc>
      </w:tr>
      <w:tr>
        <w:tblPrEx>
          <w:tblW w:w="5000" w:type="pct"/>
          <w:tblInd w:w="15" w:type="dxa"/>
          <w:tblLayout w:type="fixed"/>
          <w:tblCellMar>
            <w:top w:w="0" w:type="dxa"/>
            <w:left w:w="0" w:type="dxa"/>
            <w:bottom w:w="0" w:type="dxa"/>
            <w:right w:w="0" w:type="dxa"/>
          </w:tblCellMar>
        </w:tblPrEx>
        <w:tc>
          <w:tcPr>
            <w:tcW w:w="9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jc w:val="center"/>
              <w:rPr>
                <w:rFonts w:ascii="宋体" w:hAnsi="宋体" w:cs="仿宋"/>
                <w:color w:val="666666"/>
                <w:lang w:eastAsia="zh-CN"/>
              </w:rPr>
            </w:pPr>
            <w:r>
              <w:rPr>
                <w:rFonts w:ascii="宋体" w:hAnsi="宋体" w:cs="仿宋" w:hint="eastAsia"/>
                <w:color w:val="666666"/>
                <w:lang w:eastAsia="zh-CN"/>
              </w:rPr>
              <w:t>10</w:t>
            </w:r>
          </w:p>
        </w:tc>
        <w:tc>
          <w:tcPr>
            <w:tcW w:w="41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tcPr>
          <w:p>
            <w:pPr>
              <w:spacing w:line="240" w:lineRule="atLeast"/>
              <w:jc w:val="center"/>
              <w:rPr>
                <w:rFonts w:ascii="宋体" w:hAnsi="宋体" w:cs="仿宋" w:hint="eastAsia"/>
                <w:color w:val="666666"/>
                <w:lang w:val="en" w:eastAsia="en"/>
              </w:rPr>
            </w:pPr>
            <w:r>
              <w:rPr>
                <w:rFonts w:ascii="宋体" w:hAnsi="宋体" w:cs="仿宋" w:hint="eastAsia"/>
                <w:color w:val="666666"/>
                <w:lang w:val="en" w:eastAsia="en"/>
              </w:rPr>
              <w:t>商务要求偏离表</w:t>
            </w:r>
          </w:p>
        </w:tc>
      </w:tr>
      <w:tr>
        <w:tblPrEx>
          <w:tblW w:w="5000" w:type="pct"/>
          <w:tblInd w:w="15" w:type="dxa"/>
          <w:tblLayout w:type="fixed"/>
          <w:tblCellMar>
            <w:top w:w="0" w:type="dxa"/>
            <w:left w:w="0" w:type="dxa"/>
            <w:bottom w:w="0" w:type="dxa"/>
            <w:right w:w="0" w:type="dxa"/>
          </w:tblCellMar>
        </w:tblPrEx>
        <w:tc>
          <w:tcPr>
            <w:tcW w:w="9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jc w:val="center"/>
              <w:rPr>
                <w:rFonts w:ascii="宋体" w:hAnsi="宋体" w:cs="仿宋"/>
                <w:color w:val="666666"/>
                <w:lang w:eastAsia="zh-CN"/>
              </w:rPr>
            </w:pPr>
            <w:r>
              <w:rPr>
                <w:rFonts w:ascii="宋体" w:hAnsi="宋体" w:cs="仿宋" w:hint="eastAsia"/>
                <w:color w:val="666666"/>
                <w:lang w:eastAsia="zh-CN"/>
              </w:rPr>
              <w:t>11</w:t>
            </w:r>
          </w:p>
        </w:tc>
        <w:tc>
          <w:tcPr>
            <w:tcW w:w="41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tcPr>
          <w:p>
            <w:pPr>
              <w:spacing w:line="240" w:lineRule="atLeast"/>
              <w:jc w:val="center"/>
              <w:rPr>
                <w:rFonts w:ascii="宋体" w:hAnsi="宋体" w:cs="仿宋" w:hint="eastAsia"/>
                <w:color w:val="666666"/>
                <w:lang w:val="en" w:eastAsia="en"/>
              </w:rPr>
            </w:pPr>
            <w:r>
              <w:rPr>
                <w:rFonts w:ascii="宋体" w:hAnsi="宋体" w:cs="仿宋" w:hint="eastAsia"/>
                <w:color w:val="666666"/>
                <w:lang w:val="en" w:eastAsia="en"/>
              </w:rPr>
              <w:t>立式直饮水机（1）设备卫生安全</w:t>
            </w:r>
          </w:p>
        </w:tc>
      </w:tr>
      <w:tr>
        <w:tblPrEx>
          <w:tblW w:w="5000" w:type="pct"/>
          <w:tblInd w:w="15" w:type="dxa"/>
          <w:tblLayout w:type="fixed"/>
          <w:tblCellMar>
            <w:top w:w="0" w:type="dxa"/>
            <w:left w:w="0" w:type="dxa"/>
            <w:bottom w:w="0" w:type="dxa"/>
            <w:right w:w="0" w:type="dxa"/>
          </w:tblCellMar>
        </w:tblPrEx>
        <w:tc>
          <w:tcPr>
            <w:tcW w:w="9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jc w:val="center"/>
              <w:rPr>
                <w:rFonts w:ascii="宋体" w:hAnsi="宋体" w:cs="仿宋"/>
                <w:color w:val="666666"/>
                <w:lang w:eastAsia="zh-CN"/>
              </w:rPr>
            </w:pPr>
            <w:r>
              <w:rPr>
                <w:rFonts w:ascii="宋体" w:hAnsi="宋体" w:cs="仿宋" w:hint="eastAsia"/>
                <w:color w:val="666666"/>
                <w:lang w:eastAsia="zh-CN"/>
              </w:rPr>
              <w:t>12</w:t>
            </w:r>
          </w:p>
        </w:tc>
        <w:tc>
          <w:tcPr>
            <w:tcW w:w="41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tcPr>
          <w:p>
            <w:pPr>
              <w:spacing w:line="240" w:lineRule="atLeast"/>
              <w:jc w:val="center"/>
              <w:rPr>
                <w:rFonts w:ascii="宋体" w:hAnsi="宋体" w:cs="仿宋" w:hint="eastAsia"/>
                <w:color w:val="666666"/>
                <w:lang w:val="en" w:eastAsia="en"/>
              </w:rPr>
            </w:pPr>
            <w:r>
              <w:rPr>
                <w:rFonts w:ascii="宋体" w:hAnsi="宋体" w:cs="仿宋" w:hint="eastAsia"/>
                <w:color w:val="666666"/>
                <w:lang w:val="en" w:eastAsia="en"/>
              </w:rPr>
              <w:t>售后服务保障措施</w:t>
            </w:r>
          </w:p>
        </w:tc>
      </w:tr>
      <w:tr>
        <w:tblPrEx>
          <w:tblW w:w="5000" w:type="pct"/>
          <w:tblInd w:w="15" w:type="dxa"/>
          <w:tblLayout w:type="fixed"/>
          <w:tblCellMar>
            <w:top w:w="0" w:type="dxa"/>
            <w:left w:w="0" w:type="dxa"/>
            <w:bottom w:w="0" w:type="dxa"/>
            <w:right w:w="0" w:type="dxa"/>
          </w:tblCellMar>
        </w:tblPrEx>
        <w:tc>
          <w:tcPr>
            <w:tcW w:w="9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jc w:val="center"/>
              <w:rPr>
                <w:rFonts w:ascii="宋体" w:hAnsi="宋体" w:cs="仿宋"/>
                <w:color w:val="666666"/>
                <w:lang w:eastAsia="zh-CN"/>
              </w:rPr>
            </w:pPr>
            <w:r>
              <w:rPr>
                <w:rFonts w:ascii="宋体" w:hAnsi="宋体" w:cs="仿宋" w:hint="eastAsia"/>
                <w:color w:val="666666"/>
                <w:lang w:eastAsia="zh-CN"/>
              </w:rPr>
              <w:t>13</w:t>
            </w:r>
          </w:p>
        </w:tc>
        <w:tc>
          <w:tcPr>
            <w:tcW w:w="41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tcPr>
          <w:p>
            <w:pPr>
              <w:spacing w:line="240" w:lineRule="atLeast"/>
              <w:jc w:val="center"/>
              <w:rPr>
                <w:rFonts w:ascii="宋体" w:hAnsi="宋体" w:cs="仿宋" w:hint="eastAsia"/>
                <w:color w:val="666666"/>
                <w:lang w:val="en" w:eastAsia="en"/>
              </w:rPr>
            </w:pPr>
            <w:r>
              <w:rPr>
                <w:rFonts w:ascii="宋体" w:hAnsi="宋体" w:cs="仿宋" w:hint="eastAsia"/>
                <w:color w:val="666666"/>
                <w:lang w:val="en" w:eastAsia="en"/>
              </w:rPr>
              <w:t>项目实施方案</w:t>
            </w:r>
          </w:p>
        </w:tc>
      </w:tr>
      <w:tr>
        <w:tblPrEx>
          <w:tblW w:w="5000" w:type="pct"/>
          <w:tblInd w:w="15" w:type="dxa"/>
          <w:tblLayout w:type="fixed"/>
          <w:tblCellMar>
            <w:top w:w="0" w:type="dxa"/>
            <w:left w:w="0" w:type="dxa"/>
            <w:bottom w:w="0" w:type="dxa"/>
            <w:right w:w="0" w:type="dxa"/>
          </w:tblCellMar>
        </w:tblPrEx>
        <w:tc>
          <w:tcPr>
            <w:tcW w:w="9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jc w:val="center"/>
              <w:rPr>
                <w:rFonts w:ascii="宋体" w:hAnsi="宋体" w:cs="仿宋"/>
                <w:color w:val="666666"/>
                <w:lang w:eastAsia="zh-CN"/>
              </w:rPr>
            </w:pPr>
            <w:r>
              <w:rPr>
                <w:rFonts w:ascii="宋体" w:hAnsi="宋体" w:cs="仿宋" w:hint="eastAsia"/>
                <w:color w:val="666666"/>
                <w:lang w:eastAsia="zh-CN"/>
              </w:rPr>
              <w:t>14</w:t>
            </w:r>
          </w:p>
        </w:tc>
        <w:tc>
          <w:tcPr>
            <w:tcW w:w="41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tcPr>
          <w:p>
            <w:pPr>
              <w:spacing w:line="240" w:lineRule="atLeast"/>
              <w:jc w:val="center"/>
              <w:rPr>
                <w:rFonts w:ascii="宋体" w:hAnsi="宋体" w:cs="仿宋" w:hint="eastAsia"/>
                <w:color w:val="666666"/>
                <w:lang w:val="en" w:eastAsia="en"/>
              </w:rPr>
            </w:pPr>
            <w:r>
              <w:rPr>
                <w:rFonts w:ascii="宋体" w:hAnsi="宋体" w:cs="仿宋" w:hint="eastAsia"/>
                <w:color w:val="666666"/>
                <w:lang w:val="en" w:eastAsia="en"/>
              </w:rPr>
              <w:t>企业认证</w:t>
            </w:r>
          </w:p>
        </w:tc>
      </w:tr>
      <w:tr>
        <w:tblPrEx>
          <w:tblW w:w="5000" w:type="pct"/>
          <w:tblInd w:w="15" w:type="dxa"/>
          <w:tblLayout w:type="fixed"/>
          <w:tblCellMar>
            <w:top w:w="0" w:type="dxa"/>
            <w:left w:w="0" w:type="dxa"/>
            <w:bottom w:w="0" w:type="dxa"/>
            <w:right w:w="0" w:type="dxa"/>
          </w:tblCellMar>
        </w:tblPrEx>
        <w:tc>
          <w:tcPr>
            <w:tcW w:w="9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jc w:val="center"/>
              <w:rPr>
                <w:rFonts w:ascii="宋体" w:hAnsi="宋体" w:cs="仿宋"/>
                <w:color w:val="666666"/>
                <w:lang w:eastAsia="zh-CN"/>
              </w:rPr>
            </w:pPr>
            <w:r>
              <w:rPr>
                <w:rFonts w:ascii="宋体" w:hAnsi="宋体" w:cs="仿宋" w:hint="eastAsia"/>
                <w:color w:val="666666"/>
                <w:lang w:eastAsia="zh-CN"/>
              </w:rPr>
              <w:t>15</w:t>
            </w:r>
          </w:p>
        </w:tc>
        <w:tc>
          <w:tcPr>
            <w:tcW w:w="41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tcPr>
          <w:p>
            <w:pPr>
              <w:spacing w:line="240" w:lineRule="atLeast"/>
              <w:jc w:val="center"/>
              <w:rPr>
                <w:rFonts w:ascii="宋体" w:hAnsi="宋体" w:cs="仿宋" w:hint="eastAsia"/>
                <w:color w:val="666666"/>
                <w:lang w:val="en" w:eastAsia="en"/>
              </w:rPr>
            </w:pPr>
            <w:r>
              <w:rPr>
                <w:rFonts w:ascii="宋体" w:hAnsi="宋体" w:cs="仿宋" w:hint="eastAsia"/>
                <w:color w:val="666666"/>
                <w:lang w:val="en" w:eastAsia="en"/>
              </w:rPr>
              <w:t>投标人同类项目业绩情况</w:t>
            </w:r>
          </w:p>
        </w:tc>
      </w:tr>
      <w:tr>
        <w:tblPrEx>
          <w:tblW w:w="5000" w:type="pct"/>
          <w:tblInd w:w="15" w:type="dxa"/>
          <w:tblLayout w:type="fixed"/>
          <w:tblCellMar>
            <w:top w:w="0" w:type="dxa"/>
            <w:left w:w="0" w:type="dxa"/>
            <w:bottom w:w="0" w:type="dxa"/>
            <w:right w:w="0" w:type="dxa"/>
          </w:tblCellMar>
        </w:tblPrEx>
        <w:tc>
          <w:tcPr>
            <w:tcW w:w="9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jc w:val="center"/>
              <w:rPr>
                <w:rFonts w:ascii="宋体" w:hAnsi="宋体" w:cs="仿宋"/>
                <w:color w:val="666666"/>
                <w:lang w:eastAsia="zh-CN"/>
              </w:rPr>
            </w:pPr>
            <w:r>
              <w:rPr>
                <w:rFonts w:ascii="宋体" w:hAnsi="宋体" w:cs="仿宋" w:hint="eastAsia"/>
                <w:color w:val="666666"/>
                <w:lang w:eastAsia="zh-CN"/>
              </w:rPr>
              <w:t>16</w:t>
            </w:r>
          </w:p>
        </w:tc>
        <w:tc>
          <w:tcPr>
            <w:tcW w:w="41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tcPr>
          <w:p>
            <w:pPr>
              <w:spacing w:line="240" w:lineRule="atLeast"/>
              <w:jc w:val="center"/>
              <w:rPr>
                <w:rFonts w:ascii="宋体" w:hAnsi="宋体" w:cs="仿宋" w:hint="eastAsia"/>
                <w:color w:val="666666"/>
                <w:lang w:val="en" w:eastAsia="en"/>
              </w:rPr>
            </w:pPr>
            <w:r>
              <w:rPr>
                <w:rFonts w:ascii="宋体" w:hAnsi="宋体" w:cs="仿宋" w:hint="eastAsia"/>
                <w:color w:val="666666"/>
                <w:lang w:val="en" w:eastAsia="en"/>
              </w:rPr>
              <w:t>履约情况</w:t>
            </w:r>
          </w:p>
        </w:tc>
      </w:tr>
      <w:tr>
        <w:tblPrEx>
          <w:tblW w:w="5000" w:type="pct"/>
          <w:tblInd w:w="15" w:type="dxa"/>
          <w:tblLayout w:type="fixed"/>
          <w:tblCellMar>
            <w:top w:w="0" w:type="dxa"/>
            <w:left w:w="0" w:type="dxa"/>
            <w:bottom w:w="0" w:type="dxa"/>
            <w:right w:w="0" w:type="dxa"/>
          </w:tblCellMar>
        </w:tblPrEx>
        <w:tc>
          <w:tcPr>
            <w:tcW w:w="9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jc w:val="center"/>
              <w:rPr>
                <w:rFonts w:ascii="宋体" w:hAnsi="宋体" w:cs="仿宋"/>
                <w:color w:val="666666"/>
                <w:lang w:eastAsia="zh-CN"/>
              </w:rPr>
            </w:pPr>
            <w:r>
              <w:rPr>
                <w:rFonts w:ascii="宋体" w:hAnsi="宋体" w:cs="仿宋" w:hint="eastAsia"/>
                <w:color w:val="666666"/>
                <w:lang w:eastAsia="zh-CN"/>
              </w:rPr>
              <w:t>17</w:t>
            </w:r>
          </w:p>
        </w:tc>
        <w:tc>
          <w:tcPr>
            <w:tcW w:w="41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tcPr>
          <w:p>
            <w:pPr>
              <w:spacing w:line="240" w:lineRule="atLeast"/>
              <w:jc w:val="center"/>
              <w:rPr>
                <w:rFonts w:ascii="宋体" w:hAnsi="宋体" w:cs="仿宋" w:hint="eastAsia"/>
                <w:color w:val="666666"/>
                <w:lang w:val="en" w:eastAsia="en"/>
              </w:rPr>
            </w:pPr>
            <w:r>
              <w:rPr>
                <w:rFonts w:ascii="宋体" w:hAnsi="宋体" w:cs="仿宋" w:hint="eastAsia"/>
                <w:color w:val="666666"/>
                <w:lang w:val="en" w:eastAsia="en"/>
              </w:rPr>
              <w:t>诚信情况</w:t>
            </w:r>
          </w:p>
        </w:tc>
      </w:tr>
      <w:tr>
        <w:tblPrEx>
          <w:tblW w:w="5000" w:type="pct"/>
          <w:tblInd w:w="15" w:type="dxa"/>
          <w:tblLayout w:type="fixed"/>
          <w:tblCellMar>
            <w:top w:w="0" w:type="dxa"/>
            <w:left w:w="0" w:type="dxa"/>
            <w:bottom w:w="0" w:type="dxa"/>
            <w:right w:w="0" w:type="dxa"/>
          </w:tblCellMar>
        </w:tblPrEx>
        <w:tc>
          <w:tcPr>
            <w:tcW w:w="9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jc w:val="center"/>
              <w:rPr>
                <w:rFonts w:ascii="宋体" w:hAnsi="宋体" w:cs="仿宋"/>
                <w:color w:val="666666"/>
                <w:lang w:eastAsia="zh-CN"/>
              </w:rPr>
            </w:pPr>
            <w:r>
              <w:rPr>
                <w:rFonts w:ascii="宋体" w:hAnsi="宋体" w:cs="仿宋" w:hint="eastAsia"/>
                <w:color w:val="666666"/>
                <w:lang w:eastAsia="zh-CN"/>
              </w:rPr>
              <w:t>18</w:t>
            </w:r>
          </w:p>
        </w:tc>
        <w:tc>
          <w:tcPr>
            <w:tcW w:w="41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tcPr>
          <w:p>
            <w:pPr>
              <w:spacing w:line="240" w:lineRule="atLeast"/>
              <w:jc w:val="center"/>
              <w:rPr>
                <w:rFonts w:ascii="宋体" w:hAnsi="宋体" w:cs="仿宋" w:hint="eastAsia"/>
                <w:color w:val="666666"/>
                <w:lang w:val="en" w:eastAsia="en"/>
              </w:rPr>
            </w:pPr>
            <w:r>
              <w:rPr>
                <w:rFonts w:ascii="宋体" w:hAnsi="宋体" w:cs="仿宋" w:hint="eastAsia"/>
                <w:color w:val="666666"/>
                <w:lang w:val="en" w:eastAsia="en"/>
              </w:rPr>
              <w:t>投标人认为需要加以说明的其他内容</w:t>
            </w:r>
          </w:p>
        </w:tc>
      </w:tr>
    </w:tbl>
    <w:p>
      <w:pPr>
        <w:spacing w:line="432" w:lineRule="atLeast"/>
        <w:rPr>
          <w:rFonts w:ascii="宋体" w:eastAsia="宋体" w:hAnsi="宋体" w:cs="仿宋" w:hint="eastAsia"/>
          <w:b/>
          <w:bCs/>
          <w:color w:val="333333"/>
          <w:lang w:val="en" w:eastAsia="zh-CN"/>
        </w:rPr>
        <w:sectPr>
          <w:pgSz w:w="12240" w:h="15840"/>
          <w:pgMar w:top="1440" w:right="1800" w:bottom="1440" w:left="1800" w:header="708" w:footer="708" w:gutter="0"/>
          <w:cols w:num="1" w:space="708"/>
        </w:sectPr>
      </w:pPr>
    </w:p>
    <w:p>
      <w:pPr>
        <w:pBdr>
          <w:left w:val="single" w:sz="6" w:space="0" w:color="DDDDDD"/>
          <w:right w:val="single" w:sz="6" w:space="0" w:color="DDDDDD"/>
        </w:pBdr>
        <w:spacing w:line="648" w:lineRule="atLeast"/>
        <w:ind w:left="15" w:right="15"/>
        <w:jc w:val="center"/>
        <w:outlineLvl w:val="0"/>
        <w:rPr>
          <w:rFonts w:ascii="宋体" w:eastAsia="宋体" w:hAnsi="宋体" w:cs="仿宋" w:hint="eastAsia"/>
          <w:b/>
          <w:bCs/>
          <w:color w:val="000000"/>
          <w:sz w:val="48"/>
          <w:szCs w:val="48"/>
          <w:lang w:val="en" w:eastAsia="zh-CN"/>
        </w:rPr>
      </w:pPr>
      <w:r>
        <w:rPr>
          <w:rFonts w:ascii="宋体" w:eastAsia="宋体" w:hAnsi="宋体" w:cs="仿宋"/>
          <w:b/>
          <w:bCs/>
          <w:color w:val="000000"/>
          <w:sz w:val="48"/>
          <w:szCs w:val="48"/>
          <w:lang w:val="en" w:eastAsia="zh-CN"/>
        </w:rPr>
        <w:t>评标办法附表</w:t>
      </w:r>
    </w:p>
    <w:p>
      <w:pPr>
        <w:spacing w:after="288" w:line="432" w:lineRule="atLeast"/>
        <w:ind w:left="15" w:right="15"/>
        <w:rPr>
          <w:rFonts w:ascii="宋体" w:eastAsia="宋体" w:hAnsi="宋体" w:cs="微软雅黑" w:hint="eastAsia"/>
          <w:color w:val="333333"/>
          <w:lang w:val="en" w:eastAsia="zh-CN"/>
        </w:rPr>
      </w:pPr>
      <w:r>
        <w:rPr>
          <w:rFonts w:ascii="宋体" w:eastAsia="宋体" w:hAnsi="宋体" w:cs="仿宋"/>
          <w:b/>
          <w:bCs/>
          <w:color w:val="333333"/>
          <w:sz w:val="28"/>
          <w:szCs w:val="28"/>
          <w:lang w:val="en" w:eastAsia="zh-CN"/>
        </w:rPr>
        <w:t>1.标段基本信息</w:t>
      </w:r>
    </w:p>
    <w:p>
      <w:pPr>
        <w:spacing w:line="432" w:lineRule="atLeast"/>
        <w:ind w:left="15" w:right="15"/>
        <w:rPr>
          <w:rFonts w:ascii="宋体" w:eastAsia="宋体" w:hAnsi="宋体" w:cs="宋体" w:hint="eastAsia"/>
          <w:kern w:val="2"/>
          <w:sz w:val="30"/>
          <w:szCs w:val="30"/>
          <w:highlight w:val="yellow"/>
          <w:lang w:eastAsia="zh-CN"/>
        </w:rPr>
      </w:pPr>
      <w:r>
        <w:rPr>
          <w:rFonts w:ascii="宋体" w:eastAsia="宋体" w:hAnsi="宋体" w:cs="仿宋"/>
          <w:color w:val="333333"/>
          <w:lang w:val="en" w:eastAsia="zh-CN"/>
        </w:rPr>
        <w:t>标段编号：</w:t>
      </w:r>
      <w:r>
        <w:rPr>
          <w:rFonts w:ascii="宋体" w:eastAsia="宋体" w:hAnsi="宋体" w:cs="微软雅黑"/>
          <w:color w:val="333333"/>
          <w:lang w:val="en" w:eastAsia="zh-CN"/>
        </w:rPr>
        <w:t xml:space="preserve"> </w:t>
      </w:r>
      <w:r>
        <w:rPr>
          <w:rFonts w:ascii="宋体" w:eastAsia="宋体" w:hAnsi="宋体" w:cs="仿宋" w:hint="eastAsia"/>
          <w:color w:val="333333"/>
          <w:u w:color="333333"/>
          <w:lang w:val="en" w:eastAsia="zh-CN"/>
        </w:rPr>
        <w:t xml:space="preserve">                LHAZXDL-2025-00115</w:t>
      </w:r>
      <w:bookmarkStart w:id="154" w:name="_GoBack"/>
      <w:bookmarkEnd w:id="154"/>
    </w:p>
    <w:p>
      <w:pPr>
        <w:spacing w:line="432" w:lineRule="atLeast"/>
        <w:ind w:left="15" w:right="15"/>
        <w:rPr>
          <w:rFonts w:ascii="宋体" w:eastAsia="宋体" w:hAnsi="宋体" w:cs="仿宋" w:hint="eastAsia"/>
          <w:color w:val="333333"/>
          <w:lang w:val="en" w:eastAsia="zh-CN"/>
        </w:rPr>
      </w:pPr>
      <w:r>
        <w:rPr>
          <w:rFonts w:ascii="宋体" w:eastAsia="宋体" w:hAnsi="宋体" w:cs="仿宋"/>
          <w:color w:val="333333"/>
          <w:lang w:val="en" w:eastAsia="zh-CN"/>
        </w:rPr>
        <w:t>标段名称：</w:t>
      </w:r>
      <w:r>
        <w:rPr>
          <w:rFonts w:ascii="宋体" w:eastAsia="宋体" w:hAnsi="宋体" w:cs="微软雅黑"/>
          <w:color w:val="333333"/>
          <w:lang w:val="en" w:eastAsia="zh-CN"/>
        </w:rPr>
        <w:t xml:space="preserve"> </w:t>
      </w:r>
      <w:r>
        <w:rPr>
          <w:rFonts w:ascii="宋体" w:eastAsia="宋体" w:hAnsi="宋体" w:cs="仿宋" w:hint="eastAsia"/>
          <w:color w:val="333333"/>
          <w:u w:val="single" w:color="333333"/>
          <w:lang w:val="en" w:eastAsia="zh-CN"/>
        </w:rPr>
        <w:t>深圳市龙华区中心医院直饮水机租赁服务项目</w:t>
      </w:r>
      <w:r>
        <w:rPr>
          <w:rFonts w:ascii="宋体" w:eastAsia="宋体" w:hAnsi="宋体" w:cs="仿宋"/>
          <w:color w:val="333333"/>
          <w:u w:val="single" w:color="333333"/>
          <w:lang w:val="en" w:eastAsia="zh-CN"/>
        </w:rPr>
        <w:t>-A</w:t>
      </w:r>
      <w:r>
        <w:rPr>
          <w:rFonts w:ascii="宋体" w:eastAsia="宋体" w:hAnsi="宋体" w:cs="仿宋"/>
          <w:color w:val="333333"/>
          <w:u w:val="single" w:color="333333"/>
          <w:lang w:val="en" w:eastAsia="zh-CN"/>
        </w:rPr>
        <w:br/>
      </w:r>
    </w:p>
    <w:p>
      <w:pPr>
        <w:keepLines/>
        <w:spacing w:line="432" w:lineRule="atLeast"/>
        <w:ind w:left="15" w:right="15"/>
        <w:rPr>
          <w:rFonts w:ascii="宋体" w:eastAsia="宋体" w:hAnsi="宋体" w:cs="微软雅黑" w:hint="eastAsia"/>
          <w:color w:val="333333"/>
          <w:lang w:val="en" w:eastAsia="zh-CN"/>
        </w:rPr>
      </w:pPr>
    </w:p>
    <w:p>
      <w:pPr>
        <w:spacing w:after="288" w:line="432" w:lineRule="atLeast"/>
        <w:ind w:left="15" w:right="15"/>
        <w:rPr>
          <w:rFonts w:ascii="宋体" w:eastAsia="宋体" w:hAnsi="宋体" w:cs="微软雅黑" w:hint="eastAsia"/>
          <w:color w:val="333333"/>
          <w:lang w:val="en" w:eastAsia="zh-CN"/>
        </w:rPr>
      </w:pPr>
      <w:r>
        <w:rPr>
          <w:rFonts w:ascii="宋体" w:eastAsia="宋体" w:hAnsi="宋体" w:cs="仿宋"/>
          <w:b/>
          <w:bCs/>
          <w:color w:val="333333"/>
          <w:sz w:val="28"/>
          <w:szCs w:val="28"/>
          <w:lang w:val="en" w:eastAsia="zh-CN"/>
        </w:rPr>
        <w:t>2.入围参数</w:t>
      </w:r>
    </w:p>
    <w:p>
      <w:pPr>
        <w:keepLines/>
        <w:spacing w:line="432" w:lineRule="atLeast"/>
        <w:ind w:left="15" w:right="15"/>
        <w:rPr>
          <w:rFonts w:ascii="宋体" w:eastAsia="宋体" w:hAnsi="宋体" w:cs="微软雅黑" w:hint="eastAsia"/>
          <w:color w:val="333333"/>
          <w:lang w:val="en" w:eastAsia="zh-CN"/>
        </w:rPr>
      </w:pPr>
      <w:r>
        <w:rPr>
          <w:rFonts w:ascii="宋体" w:eastAsia="宋体" w:hAnsi="宋体" w:cs="仿宋"/>
          <w:color w:val="333333"/>
          <w:lang w:val="en" w:eastAsia="zh-CN"/>
        </w:rPr>
        <w:t>是否过多投标人淘汰：</w:t>
      </w:r>
      <w:r>
        <w:rPr>
          <w:rFonts w:ascii="宋体" w:eastAsia="宋体" w:hAnsi="宋体" w:cs="微软雅黑"/>
          <w:color w:val="333333"/>
          <w:lang w:val="en" w:eastAsia="zh-CN"/>
        </w:rPr>
        <w:t xml:space="preserve"> </w:t>
      </w:r>
      <w:r>
        <w:rPr>
          <w:rFonts w:ascii="宋体" w:eastAsia="宋体" w:hAnsi="宋体" w:cs="仿宋"/>
          <w:color w:val="333333"/>
          <w:lang w:val="en" w:eastAsia="zh-CN"/>
        </w:rPr>
        <w:t>否</w:t>
      </w:r>
    </w:p>
    <w:p>
      <w:pPr>
        <w:spacing w:after="288" w:line="432" w:lineRule="atLeast"/>
        <w:ind w:left="15" w:right="15"/>
        <w:rPr>
          <w:rFonts w:ascii="宋体" w:eastAsia="宋体" w:hAnsi="宋体" w:cs="微软雅黑" w:hint="eastAsia"/>
          <w:color w:val="333333"/>
          <w:lang w:val="en" w:eastAsia="en"/>
        </w:rPr>
      </w:pPr>
      <w:r>
        <w:rPr>
          <w:rFonts w:ascii="宋体" w:eastAsia="宋体" w:hAnsi="宋体" w:cs="仿宋"/>
          <w:b/>
          <w:bCs/>
          <w:color w:val="333333"/>
          <w:sz w:val="28"/>
          <w:szCs w:val="28"/>
          <w:lang w:val="en" w:eastAsia="en"/>
        </w:rPr>
        <w:t>3.评审步骤</w:t>
      </w:r>
    </w:p>
    <w:tbl>
      <w:tblPr>
        <w:tblStyle w:val="typotable0"/>
        <w:tblW w:w="5000" w:type="pct"/>
        <w:tblInd w:w="15" w:type="dxa"/>
        <w:tblBorders>
          <w:top w:val="outset" w:sz="6" w:space="0" w:color="808080"/>
          <w:left w:val="outset" w:sz="6" w:space="0" w:color="808080"/>
          <w:bottom w:val="outset" w:sz="6" w:space="0" w:color="808080"/>
          <w:right w:val="outset" w:sz="6" w:space="0" w:color="808080"/>
          <w:insideH w:val="none" w:sz="0" w:space="0" w:color="auto"/>
          <w:insideV w:val="none" w:sz="0" w:space="0" w:color="auto"/>
        </w:tblBorders>
        <w:tblLayout w:type="fixed"/>
        <w:tblCellMar>
          <w:top w:w="0" w:type="dxa"/>
          <w:left w:w="0" w:type="dxa"/>
          <w:bottom w:w="0" w:type="dxa"/>
          <w:right w:w="0" w:type="dxa"/>
        </w:tblCellMar>
      </w:tblPr>
      <w:tblGrid>
        <w:gridCol w:w="1142"/>
        <w:gridCol w:w="6852"/>
        <w:gridCol w:w="1142"/>
      </w:tblGrid>
      <w:tr>
        <w:tblPrEx>
          <w:tblW w:w="5000" w:type="pct"/>
          <w:tblInd w:w="15" w:type="dxa"/>
          <w:tblBorders>
            <w:top w:val="outset" w:sz="6" w:space="0" w:color="808080"/>
            <w:left w:val="outset" w:sz="6" w:space="0" w:color="808080"/>
            <w:bottom w:val="outset" w:sz="6" w:space="0" w:color="808080"/>
            <w:right w:val="outset" w:sz="6" w:space="0" w:color="808080"/>
            <w:insideH w:val="none" w:sz="0" w:space="0" w:color="auto"/>
            <w:insideV w:val="none" w:sz="0" w:space="0" w:color="auto"/>
          </w:tblBorders>
          <w:tblLayout w:type="fixed"/>
          <w:tblCellMar>
            <w:top w:w="0" w:type="dxa"/>
            <w:left w:w="0" w:type="dxa"/>
            <w:bottom w:w="0" w:type="dxa"/>
            <w:right w:w="0" w:type="dxa"/>
          </w:tblCellMar>
        </w:tblPrEx>
        <w:trPr>
          <w:cantSplit/>
          <w:tblHeader/>
        </w:trPr>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tcPr>
          <w:p>
            <w:pPr>
              <w:spacing w:line="432" w:lineRule="atLeast"/>
              <w:jc w:val="center"/>
              <w:rPr>
                <w:rFonts w:ascii="宋体" w:hAnsi="宋体" w:cs="微软雅黑" w:hint="eastAsia"/>
                <w:color w:val="666666"/>
                <w:lang w:val="en" w:eastAsia="en"/>
              </w:rPr>
            </w:pPr>
            <w:r>
              <w:rPr>
                <w:rFonts w:ascii="宋体" w:hAnsi="宋体" w:cs="仿宋"/>
                <w:color w:val="666666"/>
                <w:lang w:val="en" w:eastAsia="en"/>
              </w:rPr>
              <w:t>序号</w:t>
            </w:r>
          </w:p>
        </w:tc>
        <w:tc>
          <w:tcPr>
            <w:tcW w:w="30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tcPr>
          <w:p>
            <w:pPr>
              <w:spacing w:line="432" w:lineRule="atLeast"/>
              <w:jc w:val="center"/>
              <w:rPr>
                <w:rFonts w:ascii="宋体" w:hAnsi="宋体" w:cs="微软雅黑" w:hint="eastAsia"/>
                <w:color w:val="666666"/>
                <w:lang w:val="en" w:eastAsia="en"/>
              </w:rPr>
            </w:pPr>
            <w:r>
              <w:rPr>
                <w:rFonts w:ascii="宋体" w:hAnsi="宋体" w:cs="仿宋"/>
                <w:color w:val="666666"/>
                <w:lang w:val="en" w:eastAsia="en"/>
              </w:rPr>
              <w:t>评审步骤</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tcPr>
          <w:p>
            <w:pPr>
              <w:spacing w:line="432" w:lineRule="atLeast"/>
              <w:jc w:val="center"/>
              <w:rPr>
                <w:rFonts w:ascii="宋体" w:hAnsi="宋体" w:cs="微软雅黑" w:hint="eastAsia"/>
                <w:color w:val="666666"/>
                <w:lang w:val="en" w:eastAsia="en"/>
              </w:rPr>
            </w:pPr>
            <w:r>
              <w:rPr>
                <w:rFonts w:ascii="宋体" w:hAnsi="宋体" w:cs="仿宋"/>
                <w:color w:val="666666"/>
                <w:lang w:val="en" w:eastAsia="en"/>
              </w:rPr>
              <w:t>分值</w:t>
            </w:r>
          </w:p>
        </w:tc>
      </w:tr>
      <w:tr>
        <w:tblPrEx>
          <w:tblW w:w="5000" w:type="pct"/>
          <w:tblInd w:w="15" w:type="dxa"/>
          <w:tblLayout w:type="fixed"/>
          <w:tblCellMar>
            <w:top w:w="0" w:type="dxa"/>
            <w:left w:w="0" w:type="dxa"/>
            <w:bottom w:w="0" w:type="dxa"/>
            <w:right w:w="0" w:type="dxa"/>
          </w:tblCellMar>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jc w:val="center"/>
              <w:rPr>
                <w:rFonts w:ascii="宋体" w:hAnsi="宋体" w:cs="仿宋" w:hint="eastAsia"/>
                <w:color w:val="666666"/>
                <w:lang w:val="en" w:eastAsia="en"/>
              </w:rPr>
            </w:pPr>
            <w:r>
              <w:rPr>
                <w:rFonts w:ascii="宋体" w:hAnsi="宋体" w:cs="仿宋"/>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rPr>
                <w:rFonts w:ascii="宋体" w:hAnsi="宋体" w:cs="仿宋" w:hint="eastAsia"/>
                <w:color w:val="666666"/>
                <w:lang w:val="en" w:eastAsia="en"/>
              </w:rPr>
            </w:pPr>
            <w:r>
              <w:rPr>
                <w:rFonts w:ascii="宋体" w:hAnsi="宋体" w:cs="仿宋"/>
                <w:color w:val="666666"/>
                <w:lang w:val="en" w:eastAsia="en"/>
              </w:rPr>
              <w:t>资格评审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jc w:val="center"/>
              <w:rPr>
                <w:rFonts w:ascii="宋体" w:hAnsi="宋体" w:cs="仿宋" w:hint="eastAsia"/>
                <w:color w:val="666666"/>
                <w:lang w:val="en" w:eastAsia="en"/>
              </w:rPr>
            </w:pPr>
          </w:p>
        </w:tc>
      </w:tr>
      <w:tr>
        <w:tblPrEx>
          <w:tblW w:w="5000" w:type="pct"/>
          <w:tblInd w:w="15" w:type="dxa"/>
          <w:tblLayout w:type="fixed"/>
          <w:tblCellMar>
            <w:top w:w="0" w:type="dxa"/>
            <w:left w:w="0" w:type="dxa"/>
            <w:bottom w:w="0" w:type="dxa"/>
            <w:right w:w="0" w:type="dxa"/>
          </w:tblCellMar>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jc w:val="center"/>
              <w:rPr>
                <w:rFonts w:ascii="宋体" w:hAnsi="宋体" w:cs="仿宋" w:hint="eastAsia"/>
                <w:color w:val="666666"/>
                <w:lang w:val="en" w:eastAsia="en"/>
              </w:rPr>
            </w:pPr>
            <w:r>
              <w:rPr>
                <w:rFonts w:ascii="宋体" w:hAnsi="宋体" w:cs="仿宋"/>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rPr>
                <w:rFonts w:ascii="宋体" w:hAnsi="宋体" w:cs="仿宋" w:hint="eastAsia"/>
                <w:color w:val="666666"/>
                <w:lang w:val="en" w:eastAsia="en"/>
              </w:rPr>
            </w:pPr>
            <w:r>
              <w:rPr>
                <w:rFonts w:ascii="宋体" w:hAnsi="宋体" w:cs="仿宋"/>
                <w:color w:val="666666"/>
                <w:lang w:val="en" w:eastAsia="en"/>
              </w:rPr>
              <w:t>初步评审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jc w:val="center"/>
              <w:rPr>
                <w:rFonts w:ascii="宋体" w:hAnsi="宋体" w:cs="仿宋" w:hint="eastAsia"/>
                <w:color w:val="666666"/>
                <w:lang w:val="en" w:eastAsia="en"/>
              </w:rPr>
            </w:pPr>
          </w:p>
        </w:tc>
      </w:tr>
      <w:tr>
        <w:tblPrEx>
          <w:tblW w:w="5000" w:type="pct"/>
          <w:tblInd w:w="15" w:type="dxa"/>
          <w:tblLayout w:type="fixed"/>
          <w:tblCellMar>
            <w:top w:w="0" w:type="dxa"/>
            <w:left w:w="0" w:type="dxa"/>
            <w:bottom w:w="0" w:type="dxa"/>
            <w:right w:w="0" w:type="dxa"/>
          </w:tblCellMar>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jc w:val="center"/>
              <w:rPr>
                <w:rFonts w:ascii="宋体" w:hAnsi="宋体" w:cs="仿宋" w:hint="eastAsia"/>
                <w:color w:val="666666"/>
                <w:lang w:val="en" w:eastAsia="en"/>
              </w:rPr>
            </w:pPr>
            <w:r>
              <w:rPr>
                <w:rFonts w:ascii="宋体" w:hAnsi="宋体" w:cs="仿宋"/>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rPr>
                <w:rFonts w:ascii="宋体" w:hAnsi="宋体" w:cs="仿宋" w:hint="eastAsia"/>
                <w:color w:val="666666"/>
                <w:lang w:val="en" w:eastAsia="en"/>
              </w:rPr>
            </w:pPr>
            <w:r>
              <w:rPr>
                <w:rFonts w:ascii="宋体" w:hAnsi="宋体" w:cs="仿宋"/>
                <w:color w:val="666666"/>
                <w:lang w:val="en" w:eastAsia="en"/>
              </w:rPr>
              <w:t>详细评审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jc w:val="center"/>
              <w:rPr>
                <w:rFonts w:ascii="宋体" w:hAnsi="宋体" w:cs="仿宋" w:hint="eastAsia"/>
                <w:color w:val="666666"/>
                <w:lang w:val="en" w:eastAsia="en"/>
              </w:rPr>
            </w:pPr>
            <w:r>
              <w:rPr>
                <w:rFonts w:ascii="宋体" w:hAnsi="宋体" w:cs="仿宋"/>
                <w:color w:val="FF0000"/>
                <w:lang w:val="en" w:eastAsia="en"/>
              </w:rPr>
              <w:t>80</w:t>
            </w:r>
          </w:p>
        </w:tc>
      </w:tr>
      <w:tr>
        <w:tblPrEx>
          <w:tblW w:w="5000" w:type="pct"/>
          <w:tblInd w:w="15" w:type="dxa"/>
          <w:tblLayout w:type="fixed"/>
          <w:tblCellMar>
            <w:top w:w="0" w:type="dxa"/>
            <w:left w:w="0" w:type="dxa"/>
            <w:bottom w:w="0" w:type="dxa"/>
            <w:right w:w="0" w:type="dxa"/>
          </w:tblCellMar>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jc w:val="center"/>
              <w:rPr>
                <w:rFonts w:ascii="宋体" w:hAnsi="宋体" w:cs="仿宋" w:hint="eastAsia"/>
                <w:color w:val="666666"/>
                <w:lang w:val="en" w:eastAsia="en"/>
              </w:rPr>
            </w:pPr>
            <w:r>
              <w:rPr>
                <w:rFonts w:ascii="宋体" w:hAnsi="宋体" w:cs="仿宋"/>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rPr>
                <w:rFonts w:ascii="宋体" w:hAnsi="宋体" w:cs="仿宋" w:hint="eastAsia"/>
                <w:color w:val="666666"/>
                <w:lang w:val="en" w:eastAsia="en"/>
              </w:rPr>
            </w:pPr>
            <w:r>
              <w:rPr>
                <w:rFonts w:ascii="宋体" w:hAnsi="宋体" w:cs="仿宋"/>
                <w:color w:val="666666"/>
                <w:lang w:val="en" w:eastAsia="en"/>
              </w:rPr>
              <w:t>报价修正</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jc w:val="center"/>
              <w:rPr>
                <w:rFonts w:ascii="宋体" w:hAnsi="宋体" w:cs="仿宋" w:hint="eastAsia"/>
                <w:color w:val="666666"/>
                <w:lang w:val="en" w:eastAsia="en"/>
              </w:rPr>
            </w:pPr>
          </w:p>
        </w:tc>
      </w:tr>
      <w:tr>
        <w:tblPrEx>
          <w:tblW w:w="5000" w:type="pct"/>
          <w:tblInd w:w="15" w:type="dxa"/>
          <w:tblLayout w:type="fixed"/>
          <w:tblCellMar>
            <w:top w:w="0" w:type="dxa"/>
            <w:left w:w="0" w:type="dxa"/>
            <w:bottom w:w="0" w:type="dxa"/>
            <w:right w:w="0" w:type="dxa"/>
          </w:tblCellMar>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jc w:val="center"/>
              <w:rPr>
                <w:rFonts w:ascii="宋体" w:hAnsi="宋体" w:cs="仿宋" w:hint="eastAsia"/>
                <w:color w:val="666666"/>
                <w:lang w:val="en" w:eastAsia="en"/>
              </w:rPr>
            </w:pPr>
            <w:r>
              <w:rPr>
                <w:rFonts w:ascii="宋体" w:hAnsi="宋体" w:cs="仿宋"/>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rPr>
                <w:rFonts w:ascii="宋体" w:hAnsi="宋体" w:cs="仿宋" w:hint="eastAsia"/>
                <w:color w:val="666666"/>
                <w:lang w:val="en" w:eastAsia="en"/>
              </w:rPr>
            </w:pPr>
            <w:r>
              <w:rPr>
                <w:rFonts w:ascii="宋体" w:hAnsi="宋体" w:cs="仿宋"/>
                <w:color w:val="666666"/>
                <w:lang w:val="en" w:eastAsia="en"/>
              </w:rPr>
              <w:t>价格评审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jc w:val="center"/>
              <w:rPr>
                <w:rFonts w:ascii="宋体" w:hAnsi="宋体" w:cs="仿宋" w:hint="eastAsia"/>
                <w:color w:val="666666"/>
                <w:lang w:val="en" w:eastAsia="en"/>
              </w:rPr>
            </w:pPr>
            <w:r>
              <w:rPr>
                <w:rFonts w:ascii="宋体" w:hAnsi="宋体" w:cs="仿宋"/>
                <w:color w:val="FF0000"/>
                <w:lang w:val="en" w:eastAsia="en"/>
              </w:rPr>
              <w:t>20</w:t>
            </w:r>
          </w:p>
        </w:tc>
      </w:tr>
      <w:tr>
        <w:tblPrEx>
          <w:tblW w:w="5000" w:type="pct"/>
          <w:tblInd w:w="15" w:type="dxa"/>
          <w:tblLayout w:type="fixed"/>
          <w:tblCellMar>
            <w:top w:w="0" w:type="dxa"/>
            <w:left w:w="0" w:type="dxa"/>
            <w:bottom w:w="0" w:type="dxa"/>
            <w:right w:w="0" w:type="dxa"/>
          </w:tblCellMar>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jc w:val="center"/>
              <w:rPr>
                <w:rFonts w:ascii="宋体" w:hAnsi="宋体" w:cs="仿宋" w:hint="eastAsia"/>
                <w:color w:val="666666"/>
                <w:lang w:val="en" w:eastAsia="en"/>
              </w:rPr>
            </w:pPr>
            <w:r>
              <w:rPr>
                <w:rFonts w:ascii="宋体" w:hAnsi="宋体" w:cs="仿宋"/>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rPr>
                <w:rFonts w:ascii="宋体" w:hAnsi="宋体" w:cs="仿宋" w:hint="eastAsia"/>
                <w:color w:val="666666"/>
                <w:lang w:val="en" w:eastAsia="en"/>
              </w:rPr>
            </w:pPr>
            <w:r>
              <w:rPr>
                <w:rFonts w:ascii="宋体" w:hAnsi="宋体" w:cs="仿宋"/>
                <w:color w:val="666666"/>
                <w:lang w:val="en" w:eastAsia="en"/>
              </w:rPr>
              <w:t>综合评分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jc w:val="center"/>
              <w:rPr>
                <w:rFonts w:ascii="宋体" w:hAnsi="宋体" w:cs="仿宋" w:hint="eastAsia"/>
                <w:color w:val="666666"/>
                <w:lang w:val="en" w:eastAsia="en"/>
              </w:rPr>
            </w:pPr>
          </w:p>
        </w:tc>
      </w:tr>
      <w:tr>
        <w:tblPrEx>
          <w:tblW w:w="5000" w:type="pct"/>
          <w:tblInd w:w="15" w:type="dxa"/>
          <w:tblLayout w:type="fixed"/>
          <w:tblCellMar>
            <w:top w:w="0" w:type="dxa"/>
            <w:left w:w="0" w:type="dxa"/>
            <w:bottom w:w="0" w:type="dxa"/>
            <w:right w:w="0" w:type="dxa"/>
          </w:tblCellMar>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jc w:val="center"/>
              <w:rPr>
                <w:rFonts w:ascii="宋体" w:hAnsi="宋体" w:cs="仿宋" w:hint="eastAsia"/>
                <w:color w:val="666666"/>
                <w:lang w:val="en" w:eastAsia="en"/>
              </w:rPr>
            </w:pPr>
            <w:r>
              <w:rPr>
                <w:rFonts w:ascii="宋体" w:hAnsi="宋体" w:cs="仿宋"/>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rPr>
                <w:rFonts w:ascii="宋体" w:hAnsi="宋体" w:cs="仿宋" w:hint="eastAsia"/>
                <w:color w:val="666666"/>
                <w:lang w:val="en" w:eastAsia="en"/>
              </w:rPr>
            </w:pPr>
            <w:r>
              <w:rPr>
                <w:rFonts w:ascii="宋体" w:hAnsi="宋体" w:cs="仿宋"/>
                <w:color w:val="666666"/>
                <w:lang w:val="en" w:eastAsia="en"/>
              </w:rPr>
              <w:t>推荐中标候选人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jc w:val="center"/>
              <w:rPr>
                <w:rFonts w:ascii="宋体" w:hAnsi="宋体" w:cs="仿宋" w:hint="eastAsia"/>
                <w:color w:val="666666"/>
                <w:lang w:val="en" w:eastAsia="en"/>
              </w:rPr>
            </w:pPr>
          </w:p>
        </w:tc>
      </w:tr>
    </w:tbl>
    <w:p>
      <w:pPr>
        <w:spacing w:line="432" w:lineRule="atLeast"/>
        <w:ind w:left="15" w:right="15"/>
        <w:rPr>
          <w:rFonts w:ascii="宋体" w:eastAsia="宋体" w:hAnsi="宋体" w:cs="微软雅黑" w:hint="eastAsia"/>
          <w:color w:val="333333"/>
          <w:lang w:val="en" w:eastAsia="en"/>
        </w:rPr>
      </w:pPr>
    </w:p>
    <w:p>
      <w:pPr>
        <w:spacing w:after="288" w:line="432" w:lineRule="atLeast"/>
        <w:ind w:left="15" w:right="15"/>
        <w:rPr>
          <w:rFonts w:ascii="宋体" w:eastAsia="宋体" w:hAnsi="宋体" w:cs="微软雅黑" w:hint="eastAsia"/>
          <w:color w:val="333333"/>
          <w:lang w:val="en" w:eastAsia="en"/>
        </w:rPr>
      </w:pPr>
      <w:r>
        <w:rPr>
          <w:rFonts w:ascii="宋体" w:eastAsia="宋体" w:hAnsi="宋体" w:cs="仿宋"/>
          <w:b/>
          <w:bCs/>
          <w:color w:val="333333"/>
          <w:sz w:val="28"/>
          <w:szCs w:val="28"/>
          <w:lang w:val="en" w:eastAsia="en"/>
        </w:rPr>
        <w:t>4.评审条款</w:t>
      </w:r>
    </w:p>
    <w:p>
      <w:pPr>
        <w:spacing w:line="432" w:lineRule="atLeast"/>
        <w:ind w:left="15" w:right="15"/>
        <w:rPr>
          <w:rFonts w:ascii="宋体" w:eastAsia="宋体" w:hAnsi="宋体" w:cs="仿宋" w:hint="eastAsia"/>
          <w:color w:val="333333"/>
          <w:lang w:val="en" w:eastAsia="zh-CN"/>
        </w:rPr>
      </w:pPr>
      <w:r>
        <w:rPr>
          <w:rFonts w:ascii="宋体" w:eastAsia="宋体" w:hAnsi="宋体" w:cs="仿宋"/>
          <w:color w:val="333333"/>
          <w:lang w:val="en" w:eastAsia="zh-CN"/>
        </w:rPr>
        <w:t>中标候选人：</w:t>
      </w:r>
      <w:r>
        <w:rPr>
          <w:rFonts w:ascii="宋体" w:eastAsia="宋体" w:hAnsi="宋体" w:cs="微软雅黑"/>
          <w:color w:val="333333"/>
          <w:lang w:val="en" w:eastAsia="zh-CN"/>
        </w:rPr>
        <w:t xml:space="preserve"> </w:t>
      </w:r>
      <w:r>
        <w:rPr>
          <w:rFonts w:ascii="宋体" w:eastAsia="宋体" w:hAnsi="宋体" w:cs="仿宋"/>
          <w:color w:val="333333"/>
          <w:lang w:val="en" w:eastAsia="zh-CN"/>
        </w:rPr>
        <w:t>委托评标委员会直接定标</w:t>
      </w:r>
      <w:r>
        <w:rPr>
          <w:rFonts w:ascii="宋体" w:eastAsia="宋体" w:hAnsi="宋体" w:cs="仿宋"/>
          <w:color w:val="333333"/>
          <w:lang w:val="en" w:eastAsia="zh-CN"/>
        </w:rPr>
        <w:br/>
      </w:r>
      <w:r>
        <w:rPr>
          <w:rFonts w:ascii="宋体" w:eastAsia="宋体" w:hAnsi="宋体" w:cs="仿宋"/>
          <w:color w:val="333333"/>
          <w:lang w:val="en" w:eastAsia="zh-CN"/>
        </w:rPr>
        <w:br/>
      </w:r>
      <w:r>
        <w:rPr>
          <w:rFonts w:ascii="宋体" w:eastAsia="宋体" w:hAnsi="宋体" w:cs="仿宋"/>
          <w:b/>
          <w:bCs/>
          <w:color w:val="000000"/>
          <w:lang w:val="en" w:eastAsia="zh-CN"/>
        </w:rPr>
        <w:t>4.1 资格评审</w:t>
      </w:r>
      <w:r>
        <w:rPr>
          <w:rFonts w:ascii="宋体" w:eastAsia="宋体" w:hAnsi="宋体" w:cs="仿宋"/>
          <w:b/>
          <w:bCs/>
          <w:color w:val="000000"/>
          <w:lang w:val="en" w:eastAsia="zh-CN"/>
        </w:rPr>
        <w:br/>
      </w:r>
      <w:r>
        <w:rPr>
          <w:rFonts w:ascii="宋体" w:eastAsia="宋体" w:hAnsi="宋体" w:cs="仿宋"/>
          <w:color w:val="333333"/>
          <w:lang w:val="en" w:eastAsia="zh-CN"/>
        </w:rPr>
        <w:t>汇总规则：</w:t>
      </w:r>
      <w:r>
        <w:rPr>
          <w:rFonts w:ascii="宋体" w:eastAsia="宋体" w:hAnsi="宋体" w:cs="微软雅黑"/>
          <w:color w:val="333333"/>
          <w:lang w:val="en" w:eastAsia="zh-CN"/>
        </w:rPr>
        <w:t xml:space="preserve"> </w:t>
      </w:r>
      <w:r>
        <w:rPr>
          <w:rFonts w:ascii="宋体" w:eastAsia="宋体" w:hAnsi="宋体" w:cs="仿宋"/>
          <w:color w:val="333333"/>
          <w:lang w:val="en" w:eastAsia="zh-CN"/>
        </w:rPr>
        <w:t>按分项自动汇总并发起否决投标</w:t>
      </w:r>
      <w:r>
        <w:rPr>
          <w:rFonts w:ascii="宋体" w:eastAsia="宋体" w:hAnsi="宋体" w:cs="微软雅黑"/>
          <w:color w:val="333333"/>
          <w:lang w:val="en" w:eastAsia="zh-C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insideH w:val="none" w:sz="0" w:space="0" w:color="auto"/>
          <w:insideV w:val="none" w:sz="0" w:space="0" w:color="auto"/>
        </w:tblBorders>
        <w:tblLayout w:type="fixed"/>
        <w:tblCellMar>
          <w:top w:w="0" w:type="dxa"/>
          <w:left w:w="0" w:type="dxa"/>
          <w:bottom w:w="0" w:type="dxa"/>
          <w:right w:w="0" w:type="dxa"/>
        </w:tblCellMar>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insideH w:val="none" w:sz="0" w:space="0" w:color="auto"/>
            <w:insideV w:val="none" w:sz="0" w:space="0" w:color="auto"/>
          </w:tblBorders>
          <w:tblLayout w:type="fixed"/>
          <w:tblCellMar>
            <w:top w:w="0" w:type="dxa"/>
            <w:left w:w="0" w:type="dxa"/>
            <w:bottom w:w="0" w:type="dxa"/>
            <w:right w:w="0" w:type="dxa"/>
          </w:tblCellMar>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tcPr>
          <w:p>
            <w:pPr>
              <w:spacing w:line="432" w:lineRule="atLeast"/>
              <w:jc w:val="center"/>
              <w:rPr>
                <w:rFonts w:ascii="宋体" w:hAnsi="宋体" w:cs="微软雅黑" w:hint="eastAsia"/>
                <w:color w:val="666666"/>
                <w:lang w:val="en" w:eastAsia="en"/>
              </w:rPr>
            </w:pPr>
            <w:r>
              <w:rPr>
                <w:rFonts w:ascii="宋体" w:hAnsi="宋体" w:cs="仿宋"/>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tcPr>
          <w:p>
            <w:pPr>
              <w:spacing w:line="432" w:lineRule="atLeast"/>
              <w:jc w:val="center"/>
              <w:rPr>
                <w:rFonts w:ascii="宋体" w:hAnsi="宋体" w:cs="微软雅黑" w:hint="eastAsia"/>
                <w:color w:val="666666"/>
                <w:lang w:val="en" w:eastAsia="en"/>
              </w:rPr>
            </w:pPr>
            <w:r>
              <w:rPr>
                <w:rFonts w:ascii="宋体" w:hAnsi="宋体" w:cs="仿宋"/>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tcPr>
          <w:p>
            <w:pPr>
              <w:spacing w:line="432" w:lineRule="atLeast"/>
              <w:jc w:val="center"/>
              <w:rPr>
                <w:rFonts w:ascii="宋体" w:hAnsi="宋体" w:cs="微软雅黑" w:hint="eastAsia"/>
                <w:color w:val="666666"/>
                <w:lang w:val="en" w:eastAsia="en"/>
              </w:rPr>
            </w:pPr>
            <w:r>
              <w:rPr>
                <w:rFonts w:ascii="宋体" w:hAnsi="宋体" w:cs="仿宋"/>
                <w:color w:val="666666"/>
                <w:lang w:val="en" w:eastAsia="en"/>
              </w:rPr>
              <w:t>评审标准</w:t>
            </w:r>
          </w:p>
        </w:tc>
      </w:tr>
      <w:tr>
        <w:tblPrEx>
          <w:tblW w:w="5000" w:type="pct"/>
          <w:tblInd w:w="15" w:type="dxa"/>
          <w:tblLayout w:type="fixed"/>
          <w:tblCellMar>
            <w:top w:w="0" w:type="dxa"/>
            <w:left w:w="0" w:type="dxa"/>
            <w:bottom w:w="0" w:type="dxa"/>
            <w:right w:w="0" w:type="dxa"/>
          </w:tblCellMar>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jc w:val="center"/>
              <w:rPr>
                <w:rFonts w:ascii="宋体" w:hAnsi="宋体" w:cs="仿宋" w:hint="eastAsia"/>
                <w:color w:val="666666"/>
                <w:lang w:val="en" w:eastAsia="en"/>
              </w:rPr>
            </w:pPr>
            <w:r>
              <w:rPr>
                <w:rFonts w:ascii="宋体" w:hAnsi="宋体" w:cs="仿宋"/>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rPr>
                <w:rFonts w:ascii="宋体" w:hAnsi="宋体" w:cs="仿宋" w:hint="eastAsia"/>
                <w:color w:val="666666"/>
                <w:lang w:val="en" w:eastAsia="en"/>
              </w:rPr>
            </w:pPr>
            <w:r>
              <w:rPr>
                <w:rFonts w:ascii="宋体" w:hAnsi="宋体" w:cs="仿宋"/>
                <w:color w:val="666666"/>
                <w:lang w:val="en" w:eastAsia="en"/>
              </w:rPr>
              <w:t>资质要求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rPr>
                <w:rFonts w:ascii="宋体" w:hAnsi="宋体" w:cs="仿宋" w:hint="eastAsia"/>
                <w:color w:val="666666"/>
                <w:lang w:val="en" w:eastAsia="zh-CN"/>
              </w:rPr>
            </w:pPr>
          </w:p>
        </w:tc>
      </w:tr>
    </w:tbl>
    <w:p>
      <w:pPr>
        <w:spacing w:line="240" w:lineRule="atLeast"/>
        <w:ind w:left="15" w:right="15"/>
        <w:rPr>
          <w:rFonts w:ascii="宋体" w:eastAsia="宋体" w:hAnsi="宋体" w:cs="仿宋" w:hint="eastAsia"/>
          <w:b/>
          <w:bCs/>
          <w:color w:val="000000"/>
          <w:lang w:val="en" w:eastAsia="zh-CN"/>
        </w:rPr>
      </w:pPr>
      <w:r>
        <w:rPr>
          <w:rFonts w:ascii="宋体" w:eastAsia="宋体" w:hAnsi="宋体" w:cs="仿宋"/>
          <w:b/>
          <w:bCs/>
          <w:color w:val="000000"/>
          <w:lang w:val="en" w:eastAsia="zh-CN"/>
        </w:rPr>
        <w:t>4.2 初步评审</w:t>
      </w:r>
      <w:r>
        <w:rPr>
          <w:rFonts w:ascii="宋体" w:eastAsia="宋体" w:hAnsi="宋体" w:cs="仿宋"/>
          <w:b/>
          <w:bCs/>
          <w:color w:val="000000"/>
          <w:lang w:val="en" w:eastAsia="zh-CN"/>
        </w:rPr>
        <w:br/>
      </w:r>
      <w:r>
        <w:rPr>
          <w:rFonts w:ascii="宋体" w:eastAsia="宋体" w:hAnsi="宋体" w:cs="仿宋"/>
          <w:color w:val="333333"/>
          <w:lang w:val="en" w:eastAsia="zh-CN"/>
        </w:rPr>
        <w:t>汇总规则：</w:t>
      </w:r>
      <w:r>
        <w:rPr>
          <w:rFonts w:ascii="宋体" w:eastAsia="宋体" w:hAnsi="宋体" w:cs="微软雅黑"/>
          <w:color w:val="333333"/>
          <w:lang w:val="en" w:eastAsia="zh-CN"/>
        </w:rPr>
        <w:t xml:space="preserve"> </w:t>
      </w:r>
      <w:r>
        <w:rPr>
          <w:rFonts w:ascii="宋体" w:eastAsia="宋体" w:hAnsi="宋体" w:cs="仿宋"/>
          <w:color w:val="333333"/>
          <w:lang w:val="en" w:eastAsia="zh-CN"/>
        </w:rPr>
        <w:t>按分项自动汇总并发起否决投标</w:t>
      </w:r>
      <w:r>
        <w:rPr>
          <w:rFonts w:ascii="宋体" w:eastAsia="宋体" w:hAnsi="宋体" w:cs="微软雅黑"/>
          <w:color w:val="333333"/>
          <w:lang w:val="en" w:eastAsia="zh-C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insideH w:val="none" w:sz="0" w:space="0" w:color="auto"/>
          <w:insideV w:val="none" w:sz="0" w:space="0" w:color="auto"/>
        </w:tblBorders>
        <w:tblLayout w:type="fixed"/>
        <w:tblCellMar>
          <w:top w:w="0" w:type="dxa"/>
          <w:left w:w="0" w:type="dxa"/>
          <w:bottom w:w="0" w:type="dxa"/>
          <w:right w:w="0" w:type="dxa"/>
        </w:tblCellMar>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insideH w:val="none" w:sz="0" w:space="0" w:color="auto"/>
            <w:insideV w:val="none" w:sz="0" w:space="0" w:color="auto"/>
          </w:tblBorders>
          <w:tblLayout w:type="fixed"/>
          <w:tblCellMar>
            <w:top w:w="0" w:type="dxa"/>
            <w:left w:w="0" w:type="dxa"/>
            <w:bottom w:w="0" w:type="dxa"/>
            <w:right w:w="0" w:type="dxa"/>
          </w:tblCellMar>
        </w:tblPrEx>
        <w:trPr>
          <w:cantSplit/>
          <w:tblHeader/>
        </w:trPr>
        <w:tc>
          <w:tcPr>
            <w:tcW w:w="882"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tcPr>
          <w:p>
            <w:pPr>
              <w:spacing w:line="432" w:lineRule="atLeast"/>
              <w:jc w:val="center"/>
              <w:rPr>
                <w:rFonts w:ascii="宋体" w:hAnsi="宋体" w:cs="微软雅黑" w:hint="eastAsia"/>
                <w:color w:val="666666"/>
                <w:lang w:val="en" w:eastAsia="en"/>
              </w:rPr>
            </w:pPr>
            <w:r>
              <w:rPr>
                <w:rFonts w:ascii="宋体" w:hAnsi="宋体" w:cs="仿宋"/>
                <w:color w:val="666666"/>
                <w:lang w:val="en" w:eastAsia="en"/>
              </w:rPr>
              <w:t>序号</w:t>
            </w:r>
          </w:p>
        </w:tc>
        <w:tc>
          <w:tcPr>
            <w:tcW w:w="2059"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tcPr>
          <w:p>
            <w:pPr>
              <w:spacing w:line="432" w:lineRule="atLeast"/>
              <w:jc w:val="center"/>
              <w:rPr>
                <w:rFonts w:ascii="宋体" w:hAnsi="宋体" w:cs="微软雅黑" w:hint="eastAsia"/>
                <w:color w:val="666666"/>
                <w:lang w:val="en" w:eastAsia="en"/>
              </w:rPr>
            </w:pPr>
            <w:r>
              <w:rPr>
                <w:rFonts w:ascii="宋体" w:hAnsi="宋体" w:cs="仿宋"/>
                <w:color w:val="666666"/>
                <w:lang w:val="en" w:eastAsia="en"/>
              </w:rPr>
              <w:t>评审要素</w:t>
            </w:r>
          </w:p>
        </w:tc>
        <w:tc>
          <w:tcPr>
            <w:tcW w:w="2059"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tcPr>
          <w:p>
            <w:pPr>
              <w:spacing w:line="432" w:lineRule="atLeast"/>
              <w:jc w:val="center"/>
              <w:rPr>
                <w:rFonts w:ascii="宋体" w:hAnsi="宋体" w:cs="微软雅黑" w:hint="eastAsia"/>
                <w:color w:val="666666"/>
                <w:lang w:val="en" w:eastAsia="en"/>
              </w:rPr>
            </w:pPr>
            <w:r>
              <w:rPr>
                <w:rFonts w:ascii="宋体" w:hAnsi="宋体" w:cs="仿宋"/>
                <w:color w:val="666666"/>
                <w:lang w:val="en" w:eastAsia="en"/>
              </w:rPr>
              <w:t>评审标准</w:t>
            </w:r>
          </w:p>
        </w:tc>
      </w:tr>
      <w:tr>
        <w:tblPrEx>
          <w:tblW w:w="5000" w:type="pct"/>
          <w:tblInd w:w="15" w:type="dxa"/>
          <w:tblLayout w:type="fixed"/>
          <w:tblCellMar>
            <w:top w:w="0" w:type="dxa"/>
            <w:left w:w="0" w:type="dxa"/>
            <w:bottom w:w="0" w:type="dxa"/>
            <w:right w:w="0" w:type="dxa"/>
          </w:tblCellMar>
        </w:tblPrEx>
        <w:trPr>
          <w:cantSplit/>
        </w:trPr>
        <w:tc>
          <w:tcPr>
            <w:tcW w:w="882"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jc w:val="center"/>
              <w:rPr>
                <w:rFonts w:ascii="宋体" w:hAnsi="宋体" w:cs="仿宋" w:hint="eastAsia"/>
                <w:color w:val="666666"/>
                <w:lang w:val="en" w:eastAsia="en"/>
              </w:rPr>
            </w:pPr>
            <w:r>
              <w:rPr>
                <w:rFonts w:ascii="宋体" w:hAnsi="宋体" w:cs="仿宋"/>
                <w:color w:val="666666"/>
                <w:lang w:val="en" w:eastAsia="en"/>
              </w:rPr>
              <w:t>1</w:t>
            </w:r>
          </w:p>
        </w:tc>
        <w:tc>
          <w:tcPr>
            <w:tcW w:w="2059"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rPr>
                <w:rFonts w:ascii="宋体" w:hAnsi="宋体" w:cs="仿宋" w:hint="eastAsia"/>
                <w:color w:val="666666"/>
                <w:lang w:val="en" w:eastAsia="en"/>
              </w:rPr>
            </w:pPr>
            <w:r>
              <w:rPr>
                <w:rFonts w:ascii="宋体" w:hAnsi="宋体" w:cs="仿宋"/>
                <w:color w:val="666666"/>
                <w:lang w:val="en" w:eastAsia="en"/>
              </w:rPr>
              <w:t>符合性审查</w:t>
            </w:r>
          </w:p>
        </w:tc>
        <w:tc>
          <w:tcPr>
            <w:tcW w:w="2059"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rPr>
                <w:rFonts w:ascii="宋体" w:hAnsi="宋体" w:cs="仿宋" w:hint="eastAsia"/>
                <w:color w:val="666666"/>
                <w:lang w:val="en" w:eastAsia="en"/>
              </w:rPr>
            </w:pPr>
          </w:p>
        </w:tc>
      </w:tr>
      <w:tr>
        <w:tblPrEx>
          <w:tblW w:w="5000" w:type="pct"/>
          <w:tblInd w:w="15" w:type="dxa"/>
          <w:tblLayout w:type="fixed"/>
          <w:tblCellMar>
            <w:top w:w="0" w:type="dxa"/>
            <w:left w:w="0" w:type="dxa"/>
            <w:bottom w:w="0" w:type="dxa"/>
            <w:right w:w="0" w:type="dxa"/>
          </w:tblCellMar>
        </w:tblPrEx>
        <w:trPr>
          <w:cantSplit/>
        </w:trPr>
        <w:tc>
          <w:tcPr>
            <w:tcW w:w="882"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jc w:val="center"/>
              <w:rPr>
                <w:rFonts w:ascii="宋体" w:hAnsi="宋体" w:cs="仿宋" w:hint="eastAsia"/>
                <w:color w:val="666666"/>
                <w:lang w:val="en" w:eastAsia="en"/>
              </w:rPr>
            </w:pPr>
            <w:r>
              <w:rPr>
                <w:rFonts w:ascii="宋体" w:hAnsi="宋体" w:cs="仿宋"/>
                <w:color w:val="666666"/>
                <w:lang w:val="en" w:eastAsia="en"/>
              </w:rPr>
              <w:t>2</w:t>
            </w:r>
          </w:p>
        </w:tc>
        <w:tc>
          <w:tcPr>
            <w:tcW w:w="2059"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tcPr>
          <w:p>
            <w:pPr>
              <w:spacing w:line="240" w:lineRule="atLeast"/>
              <w:rPr>
                <w:rFonts w:ascii="宋体" w:hAnsi="宋体" w:cs="仿宋" w:hint="eastAsia"/>
                <w:color w:val="666666"/>
                <w:lang w:val="en" w:eastAsia="en"/>
              </w:rPr>
            </w:pPr>
            <w:r>
              <w:rPr>
                <w:rFonts w:ascii="宋体" w:hAnsi="宋体" w:cs="仿宋" w:hint="eastAsia"/>
                <w:color w:val="666666"/>
                <w:lang w:val="en" w:eastAsia="en"/>
              </w:rPr>
              <w:t>不得将一个包的内容拆开投标；</w:t>
            </w:r>
          </w:p>
        </w:tc>
        <w:tc>
          <w:tcPr>
            <w:tcW w:w="2059"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tcPr>
          <w:p>
            <w:pPr>
              <w:spacing w:line="240" w:lineRule="atLeast"/>
              <w:rPr>
                <w:rFonts w:ascii="宋体" w:hAnsi="宋体" w:cs="仿宋" w:hint="eastAsia"/>
                <w:color w:val="666666"/>
                <w:lang w:val="en" w:eastAsia="zh-CN"/>
              </w:rPr>
            </w:pPr>
            <w:r>
              <w:rPr>
                <w:rFonts w:ascii="宋体" w:hAnsi="宋体" w:cs="仿宋" w:hint="eastAsia"/>
                <w:color w:val="666666"/>
                <w:lang w:val="en" w:eastAsia="zh-CN"/>
              </w:rPr>
              <w:t>不得将一个包的内容拆开投标；</w:t>
            </w:r>
          </w:p>
        </w:tc>
      </w:tr>
      <w:tr>
        <w:tblPrEx>
          <w:tblW w:w="5000" w:type="pct"/>
          <w:tblInd w:w="15" w:type="dxa"/>
          <w:tblLayout w:type="fixed"/>
          <w:tblCellMar>
            <w:top w:w="0" w:type="dxa"/>
            <w:left w:w="0" w:type="dxa"/>
            <w:bottom w:w="0" w:type="dxa"/>
            <w:right w:w="0" w:type="dxa"/>
          </w:tblCellMar>
        </w:tblPrEx>
        <w:trPr>
          <w:cantSplit/>
        </w:trPr>
        <w:tc>
          <w:tcPr>
            <w:tcW w:w="882"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jc w:val="center"/>
              <w:rPr>
                <w:rFonts w:ascii="宋体" w:hAnsi="宋体" w:cs="仿宋" w:hint="eastAsia"/>
                <w:color w:val="666666"/>
                <w:lang w:val="en" w:eastAsia="en"/>
              </w:rPr>
            </w:pPr>
            <w:r>
              <w:rPr>
                <w:rFonts w:ascii="宋体" w:hAnsi="宋体" w:cs="仿宋"/>
                <w:color w:val="666666"/>
                <w:lang w:val="en" w:eastAsia="en"/>
              </w:rPr>
              <w:t>3</w:t>
            </w:r>
          </w:p>
        </w:tc>
        <w:tc>
          <w:tcPr>
            <w:tcW w:w="2059"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tcPr>
          <w:p>
            <w:pPr>
              <w:spacing w:line="240" w:lineRule="atLeast"/>
              <w:rPr>
                <w:rFonts w:ascii="宋体" w:hAnsi="宋体" w:cs="仿宋" w:hint="eastAsia"/>
                <w:color w:val="666666"/>
                <w:lang w:val="en" w:eastAsia="en"/>
              </w:rPr>
            </w:pPr>
            <w:r>
              <w:rPr>
                <w:rFonts w:ascii="宋体" w:hAnsi="宋体" w:cs="仿宋" w:hint="eastAsia"/>
                <w:color w:val="666666"/>
                <w:lang w:val="en" w:eastAsia="en"/>
              </w:rPr>
              <w:t>对同一项目投标时，不得提供两套以上的投标方案（招标文件另有规定的除外）；</w:t>
            </w:r>
          </w:p>
        </w:tc>
        <w:tc>
          <w:tcPr>
            <w:tcW w:w="2059"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tcPr>
          <w:p>
            <w:pPr>
              <w:spacing w:line="240" w:lineRule="atLeast"/>
              <w:rPr>
                <w:rFonts w:ascii="宋体" w:hAnsi="宋体" w:cs="仿宋" w:hint="eastAsia"/>
                <w:color w:val="666666"/>
                <w:lang w:val="en" w:eastAsia="zh-CN"/>
              </w:rPr>
            </w:pPr>
            <w:r>
              <w:rPr>
                <w:rFonts w:ascii="宋体" w:hAnsi="宋体" w:cs="仿宋" w:hint="eastAsia"/>
                <w:color w:val="666666"/>
                <w:lang w:val="en" w:eastAsia="zh-CN"/>
              </w:rPr>
              <w:t>对同一项目投标时，不得提供两套以上的投标方案（招标文件另有规定的除外）；</w:t>
            </w:r>
          </w:p>
        </w:tc>
      </w:tr>
      <w:tr>
        <w:tblPrEx>
          <w:tblW w:w="5000" w:type="pct"/>
          <w:tblInd w:w="15" w:type="dxa"/>
          <w:tblLayout w:type="fixed"/>
          <w:tblCellMar>
            <w:top w:w="0" w:type="dxa"/>
            <w:left w:w="0" w:type="dxa"/>
            <w:bottom w:w="0" w:type="dxa"/>
            <w:right w:w="0" w:type="dxa"/>
          </w:tblCellMar>
        </w:tblPrEx>
        <w:trPr>
          <w:cantSplit/>
        </w:trPr>
        <w:tc>
          <w:tcPr>
            <w:tcW w:w="882"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jc w:val="center"/>
              <w:rPr>
                <w:rFonts w:ascii="宋体" w:hAnsi="宋体" w:cs="仿宋" w:hint="eastAsia"/>
                <w:color w:val="666666"/>
                <w:lang w:val="en" w:eastAsia="en"/>
              </w:rPr>
            </w:pPr>
            <w:r>
              <w:rPr>
                <w:rFonts w:ascii="宋体" w:hAnsi="宋体" w:cs="仿宋"/>
                <w:color w:val="666666"/>
                <w:lang w:val="en" w:eastAsia="en"/>
              </w:rPr>
              <w:t>4</w:t>
            </w:r>
          </w:p>
        </w:tc>
        <w:tc>
          <w:tcPr>
            <w:tcW w:w="2059"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tcPr>
          <w:p>
            <w:pPr>
              <w:spacing w:line="240" w:lineRule="atLeast"/>
              <w:rPr>
                <w:rFonts w:ascii="宋体" w:hAnsi="宋体" w:cs="仿宋" w:hint="eastAsia"/>
                <w:color w:val="666666"/>
                <w:lang w:val="en" w:eastAsia="en"/>
              </w:rPr>
            </w:pPr>
            <w:r>
              <w:rPr>
                <w:rFonts w:ascii="宋体" w:hAnsi="宋体" w:cs="仿宋" w:hint="eastAsia"/>
                <w:color w:val="666666"/>
                <w:lang w:val="en" w:eastAsia="en"/>
              </w:rPr>
              <w:t>分项报价或投标总价不得高于相应预算金额（或设定的预算金额下的最高限价）；</w:t>
            </w:r>
          </w:p>
        </w:tc>
        <w:tc>
          <w:tcPr>
            <w:tcW w:w="2059"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tcPr>
          <w:p>
            <w:pPr>
              <w:spacing w:line="240" w:lineRule="atLeast"/>
              <w:rPr>
                <w:rFonts w:ascii="宋体" w:hAnsi="宋体" w:cs="仿宋" w:hint="eastAsia"/>
                <w:color w:val="666666"/>
                <w:lang w:val="en" w:eastAsia="zh-CN"/>
              </w:rPr>
            </w:pPr>
            <w:r>
              <w:rPr>
                <w:rFonts w:ascii="宋体" w:hAnsi="宋体" w:cs="仿宋" w:hint="eastAsia"/>
                <w:color w:val="666666"/>
                <w:lang w:val="en" w:eastAsia="zh-CN"/>
              </w:rPr>
              <w:t>分项报价或投标总价不得高于相应预算金额（或设定的预算金额下的最高限价）；</w:t>
            </w:r>
          </w:p>
        </w:tc>
      </w:tr>
      <w:tr>
        <w:tblPrEx>
          <w:tblW w:w="5000" w:type="pct"/>
          <w:tblInd w:w="15" w:type="dxa"/>
          <w:tblLayout w:type="fixed"/>
          <w:tblCellMar>
            <w:top w:w="0" w:type="dxa"/>
            <w:left w:w="0" w:type="dxa"/>
            <w:bottom w:w="0" w:type="dxa"/>
            <w:right w:w="0" w:type="dxa"/>
          </w:tblCellMar>
        </w:tblPrEx>
        <w:trPr>
          <w:cantSplit/>
        </w:trPr>
        <w:tc>
          <w:tcPr>
            <w:tcW w:w="882"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jc w:val="center"/>
              <w:rPr>
                <w:rFonts w:ascii="宋体" w:hAnsi="宋体" w:cs="仿宋" w:hint="eastAsia"/>
                <w:color w:val="666666"/>
                <w:lang w:val="en" w:eastAsia="en"/>
              </w:rPr>
            </w:pPr>
            <w:r>
              <w:rPr>
                <w:rFonts w:ascii="宋体" w:hAnsi="宋体" w:cs="仿宋"/>
                <w:color w:val="666666"/>
                <w:lang w:val="en" w:eastAsia="en"/>
              </w:rPr>
              <w:t>5</w:t>
            </w:r>
          </w:p>
        </w:tc>
        <w:tc>
          <w:tcPr>
            <w:tcW w:w="2059"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tcPr>
          <w:p>
            <w:pPr>
              <w:spacing w:line="240" w:lineRule="atLeast"/>
              <w:rPr>
                <w:rFonts w:ascii="宋体" w:hAnsi="宋体" w:cs="仿宋" w:hint="eastAsia"/>
                <w:color w:val="666666"/>
                <w:lang w:val="en" w:eastAsia="en"/>
              </w:rPr>
            </w:pPr>
            <w:r>
              <w:rPr>
                <w:rFonts w:ascii="宋体" w:hAnsi="宋体" w:cs="仿宋" w:hint="eastAsia"/>
                <w:color w:val="666666"/>
                <w:lang w:val="en" w:eastAsia="en"/>
              </w:rPr>
              <w:t>所投货物、服务在技术、商务等方面没有实质性满足招标文件要求的（是否实质性满足招标文件要求，由评审委员会根据《实质性条款响应情况表》做出评判；若招标文件未设置实质性条款，不得据此做投标无效处理）；</w:t>
            </w:r>
          </w:p>
        </w:tc>
        <w:tc>
          <w:tcPr>
            <w:tcW w:w="2059"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tcPr>
          <w:p>
            <w:pPr>
              <w:spacing w:line="240" w:lineRule="atLeast"/>
              <w:rPr>
                <w:rFonts w:ascii="宋体" w:hAnsi="宋体" w:cs="仿宋" w:hint="eastAsia"/>
                <w:color w:val="666666"/>
                <w:lang w:val="en" w:eastAsia="zh-CN"/>
              </w:rPr>
            </w:pPr>
            <w:r>
              <w:rPr>
                <w:rFonts w:ascii="宋体" w:hAnsi="宋体" w:cs="仿宋" w:hint="eastAsia"/>
                <w:color w:val="666666"/>
                <w:lang w:val="en" w:eastAsia="zh-CN"/>
              </w:rPr>
              <w:t>所投货物、服务在技术、商务等方面没有实质性满足招标文件要求的（是否实质性满足招标文件要求，由评审委员会根据《实质性条款响应情况表》做出评判；若招标文件未设置实质性条款，不得据此做投标无效处理）；</w:t>
            </w:r>
          </w:p>
        </w:tc>
      </w:tr>
      <w:tr>
        <w:tblPrEx>
          <w:tblW w:w="5000" w:type="pct"/>
          <w:tblInd w:w="15" w:type="dxa"/>
          <w:tblLayout w:type="fixed"/>
          <w:tblCellMar>
            <w:top w:w="0" w:type="dxa"/>
            <w:left w:w="0" w:type="dxa"/>
            <w:bottom w:w="0" w:type="dxa"/>
            <w:right w:w="0" w:type="dxa"/>
          </w:tblCellMar>
        </w:tblPrEx>
        <w:trPr>
          <w:cantSplit/>
        </w:trPr>
        <w:tc>
          <w:tcPr>
            <w:tcW w:w="882"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jc w:val="center"/>
              <w:rPr>
                <w:rFonts w:ascii="宋体" w:hAnsi="宋体" w:cs="仿宋" w:hint="eastAsia"/>
                <w:color w:val="666666"/>
                <w:lang w:val="en" w:eastAsia="en"/>
              </w:rPr>
            </w:pPr>
            <w:r>
              <w:rPr>
                <w:rFonts w:ascii="宋体" w:hAnsi="宋体" w:cs="仿宋"/>
                <w:color w:val="666666"/>
                <w:lang w:val="en" w:eastAsia="en"/>
              </w:rPr>
              <w:t>6</w:t>
            </w:r>
          </w:p>
        </w:tc>
        <w:tc>
          <w:tcPr>
            <w:tcW w:w="2059"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tcPr>
          <w:p>
            <w:pPr>
              <w:spacing w:line="240" w:lineRule="atLeast"/>
              <w:rPr>
                <w:rFonts w:ascii="宋体" w:hAnsi="宋体" w:cs="仿宋" w:hint="eastAsia"/>
                <w:color w:val="666666"/>
                <w:lang w:val="en" w:eastAsia="en"/>
              </w:rPr>
            </w:pPr>
            <w:r>
              <w:rPr>
                <w:rFonts w:ascii="宋体" w:hAnsi="宋体" w:cs="仿宋" w:hint="eastAsia"/>
                <w:color w:val="666666"/>
                <w:lang w:val="en" w:eastAsia="en"/>
              </w:rPr>
              <w:t>未按招标文件所提供的样式填写《投标函》、《股东构成审查表》；未按招标文件所提供的《政府采购投标及履约承诺函》进行承诺；未按招标文件对投标文件组成的要求提供投标文件；</w:t>
            </w:r>
          </w:p>
        </w:tc>
        <w:tc>
          <w:tcPr>
            <w:tcW w:w="2059"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tcPr>
          <w:p>
            <w:pPr>
              <w:spacing w:line="240" w:lineRule="atLeast"/>
              <w:rPr>
                <w:rFonts w:ascii="宋体" w:hAnsi="宋体" w:cs="仿宋" w:hint="eastAsia"/>
                <w:color w:val="666666"/>
                <w:lang w:val="en" w:eastAsia="zh-CN"/>
              </w:rPr>
            </w:pPr>
            <w:r>
              <w:rPr>
                <w:rFonts w:ascii="宋体" w:hAnsi="宋体" w:cs="仿宋" w:hint="eastAsia"/>
                <w:color w:val="666666"/>
                <w:lang w:val="en" w:eastAsia="zh-CN"/>
              </w:rPr>
              <w:t>未按招标文件所提供的样式填写《投标函》、《股东构成审查表》；未按招标文件所提供的《政府采购投标及履约承诺函》进行承诺；未按招标文件对投标文件组成的要求提供投标文件；</w:t>
            </w:r>
          </w:p>
        </w:tc>
      </w:tr>
      <w:tr>
        <w:tblPrEx>
          <w:tblW w:w="5000" w:type="pct"/>
          <w:tblInd w:w="15" w:type="dxa"/>
          <w:tblLayout w:type="fixed"/>
          <w:tblCellMar>
            <w:top w:w="0" w:type="dxa"/>
            <w:left w:w="0" w:type="dxa"/>
            <w:bottom w:w="0" w:type="dxa"/>
            <w:right w:w="0" w:type="dxa"/>
          </w:tblCellMar>
        </w:tblPrEx>
        <w:trPr>
          <w:cantSplit/>
        </w:trPr>
        <w:tc>
          <w:tcPr>
            <w:tcW w:w="882"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jc w:val="center"/>
              <w:rPr>
                <w:rFonts w:ascii="宋体" w:hAnsi="宋体" w:cs="仿宋" w:hint="eastAsia"/>
                <w:color w:val="666666"/>
                <w:lang w:val="en" w:eastAsia="en"/>
              </w:rPr>
            </w:pPr>
            <w:r>
              <w:rPr>
                <w:rFonts w:ascii="宋体" w:hAnsi="宋体" w:cs="仿宋"/>
                <w:color w:val="666666"/>
                <w:lang w:val="en" w:eastAsia="en"/>
              </w:rPr>
              <w:t>7</w:t>
            </w:r>
          </w:p>
        </w:tc>
        <w:tc>
          <w:tcPr>
            <w:tcW w:w="2059"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tcPr>
          <w:p>
            <w:pPr>
              <w:spacing w:line="240" w:lineRule="atLeast"/>
              <w:rPr>
                <w:rFonts w:ascii="宋体" w:hAnsi="宋体" w:cs="仿宋" w:hint="eastAsia"/>
                <w:color w:val="666666"/>
                <w:lang w:val="en" w:eastAsia="en"/>
              </w:rPr>
            </w:pPr>
            <w:r>
              <w:rPr>
                <w:rFonts w:ascii="宋体" w:hAnsi="宋体" w:cs="仿宋" w:hint="eastAsia"/>
                <w:color w:val="666666"/>
                <w:lang w:val="en" w:eastAsia="en"/>
              </w:rPr>
              <w:t>采购标的/所投产品/货物清单/报价等任意一类有缺漏项或响应不全，或者对招标文件规定的项目需求内容或者需求数量进行修改，评审委员会判定投标响应不满足采购需求；</w:t>
            </w:r>
          </w:p>
        </w:tc>
        <w:tc>
          <w:tcPr>
            <w:tcW w:w="2059"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tcPr>
          <w:p>
            <w:pPr>
              <w:spacing w:line="240" w:lineRule="atLeast"/>
              <w:rPr>
                <w:rFonts w:ascii="宋体" w:hAnsi="宋体" w:cs="仿宋" w:hint="eastAsia"/>
                <w:color w:val="666666"/>
                <w:lang w:val="en" w:eastAsia="zh-CN"/>
              </w:rPr>
            </w:pPr>
            <w:r>
              <w:rPr>
                <w:rFonts w:ascii="宋体" w:hAnsi="宋体" w:cs="仿宋" w:hint="eastAsia"/>
                <w:color w:val="666666"/>
                <w:lang w:val="en" w:eastAsia="zh-CN"/>
              </w:rPr>
              <w:t>采购标的/所投产品/货物清单/报价等任意一类有缺漏项或响应不全，或者对招标文件规定的项目需求内容或者需求数量进行修改，评审委员会判定投标响应不满足采购需求；</w:t>
            </w:r>
          </w:p>
        </w:tc>
      </w:tr>
      <w:tr>
        <w:tblPrEx>
          <w:tblW w:w="5000" w:type="pct"/>
          <w:tblInd w:w="15" w:type="dxa"/>
          <w:tblLayout w:type="fixed"/>
          <w:tblCellMar>
            <w:top w:w="0" w:type="dxa"/>
            <w:left w:w="0" w:type="dxa"/>
            <w:bottom w:w="0" w:type="dxa"/>
            <w:right w:w="0" w:type="dxa"/>
          </w:tblCellMar>
        </w:tblPrEx>
        <w:trPr>
          <w:cantSplit/>
        </w:trPr>
        <w:tc>
          <w:tcPr>
            <w:tcW w:w="882"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jc w:val="center"/>
              <w:rPr>
                <w:rFonts w:ascii="宋体" w:hAnsi="宋体" w:cs="仿宋" w:hint="eastAsia"/>
                <w:color w:val="666666"/>
                <w:lang w:val="en" w:eastAsia="en"/>
              </w:rPr>
            </w:pPr>
            <w:r>
              <w:rPr>
                <w:rFonts w:ascii="宋体" w:hAnsi="宋体" w:cs="仿宋"/>
                <w:color w:val="666666"/>
                <w:lang w:val="en" w:eastAsia="en"/>
              </w:rPr>
              <w:t>8</w:t>
            </w:r>
          </w:p>
        </w:tc>
        <w:tc>
          <w:tcPr>
            <w:tcW w:w="2059"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tcPr>
          <w:p>
            <w:pPr>
              <w:spacing w:line="240" w:lineRule="atLeast"/>
              <w:rPr>
                <w:rFonts w:ascii="宋体" w:hAnsi="宋体" w:cs="仿宋" w:hint="eastAsia"/>
                <w:color w:val="666666"/>
                <w:lang w:val="en" w:eastAsia="en"/>
              </w:rPr>
            </w:pPr>
            <w:r>
              <w:rPr>
                <w:rFonts w:ascii="宋体" w:hAnsi="宋体" w:cs="仿宋" w:hint="eastAsia"/>
                <w:color w:val="666666"/>
                <w:lang w:val="en" w:eastAsia="en"/>
              </w:rPr>
              <w:t>投标文件电子文档不得带病毒；</w:t>
            </w:r>
          </w:p>
        </w:tc>
        <w:tc>
          <w:tcPr>
            <w:tcW w:w="2059"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tcPr>
          <w:p>
            <w:pPr>
              <w:spacing w:line="240" w:lineRule="atLeast"/>
              <w:rPr>
                <w:rFonts w:ascii="宋体" w:hAnsi="宋体" w:cs="仿宋" w:hint="eastAsia"/>
                <w:color w:val="666666"/>
                <w:lang w:val="en" w:eastAsia="zh-CN"/>
              </w:rPr>
            </w:pPr>
            <w:r>
              <w:rPr>
                <w:rFonts w:ascii="宋体" w:hAnsi="宋体" w:cs="仿宋" w:hint="eastAsia"/>
                <w:color w:val="666666"/>
                <w:lang w:val="en" w:eastAsia="zh-CN"/>
              </w:rPr>
              <w:t>投标文件电子文档不得带病毒；</w:t>
            </w:r>
          </w:p>
        </w:tc>
      </w:tr>
      <w:tr>
        <w:tblPrEx>
          <w:tblW w:w="5000" w:type="pct"/>
          <w:tblInd w:w="15" w:type="dxa"/>
          <w:tblLayout w:type="fixed"/>
          <w:tblCellMar>
            <w:top w:w="0" w:type="dxa"/>
            <w:left w:w="0" w:type="dxa"/>
            <w:bottom w:w="0" w:type="dxa"/>
            <w:right w:w="0" w:type="dxa"/>
          </w:tblCellMar>
        </w:tblPrEx>
        <w:trPr>
          <w:cantSplit/>
        </w:trPr>
        <w:tc>
          <w:tcPr>
            <w:tcW w:w="882"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jc w:val="center"/>
              <w:rPr>
                <w:rFonts w:ascii="宋体" w:hAnsi="宋体" w:cs="仿宋" w:hint="eastAsia"/>
                <w:color w:val="666666"/>
                <w:lang w:val="en" w:eastAsia="en"/>
              </w:rPr>
            </w:pPr>
            <w:r>
              <w:rPr>
                <w:rFonts w:ascii="宋体" w:hAnsi="宋体" w:cs="仿宋"/>
                <w:color w:val="666666"/>
                <w:lang w:val="en" w:eastAsia="en"/>
              </w:rPr>
              <w:t>9</w:t>
            </w:r>
          </w:p>
        </w:tc>
        <w:tc>
          <w:tcPr>
            <w:tcW w:w="2059"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tcPr>
          <w:p>
            <w:pPr>
              <w:spacing w:line="240" w:lineRule="atLeast"/>
              <w:rPr>
                <w:rFonts w:ascii="宋体" w:hAnsi="宋体" w:cs="仿宋" w:hint="eastAsia"/>
                <w:color w:val="666666"/>
                <w:lang w:val="en" w:eastAsia="en"/>
              </w:rPr>
            </w:pPr>
            <w:r>
              <w:rPr>
                <w:rFonts w:ascii="宋体" w:hAnsi="宋体" w:cs="仿宋" w:hint="eastAsia"/>
                <w:color w:val="666666"/>
                <w:lang w:val="en" w:eastAsia="en"/>
              </w:rPr>
              <w:t>投标文件用不属于本公司的电子密钥进行加密的；</w:t>
            </w:r>
          </w:p>
        </w:tc>
        <w:tc>
          <w:tcPr>
            <w:tcW w:w="2059"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tcPr>
          <w:p>
            <w:pPr>
              <w:spacing w:line="240" w:lineRule="atLeast"/>
              <w:rPr>
                <w:rFonts w:ascii="宋体" w:hAnsi="宋体" w:cs="仿宋" w:hint="eastAsia"/>
                <w:color w:val="666666"/>
                <w:lang w:val="en" w:eastAsia="zh-CN"/>
              </w:rPr>
            </w:pPr>
            <w:r>
              <w:rPr>
                <w:rFonts w:ascii="宋体" w:hAnsi="宋体" w:cs="仿宋" w:hint="eastAsia"/>
                <w:color w:val="666666"/>
                <w:lang w:val="en" w:eastAsia="zh-CN"/>
              </w:rPr>
              <w:t>投标文件用不属于本公司的电子密钥进行加密的；</w:t>
            </w:r>
          </w:p>
        </w:tc>
      </w:tr>
      <w:tr>
        <w:tblPrEx>
          <w:tblW w:w="5000" w:type="pct"/>
          <w:tblInd w:w="15" w:type="dxa"/>
          <w:tblLayout w:type="fixed"/>
          <w:tblCellMar>
            <w:top w:w="0" w:type="dxa"/>
            <w:left w:w="0" w:type="dxa"/>
            <w:bottom w:w="0" w:type="dxa"/>
            <w:right w:w="0" w:type="dxa"/>
          </w:tblCellMar>
        </w:tblPrEx>
        <w:trPr>
          <w:cantSplit/>
        </w:trPr>
        <w:tc>
          <w:tcPr>
            <w:tcW w:w="882"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jc w:val="center"/>
              <w:rPr>
                <w:rFonts w:ascii="宋体" w:hAnsi="宋体" w:cs="仿宋" w:hint="eastAsia"/>
                <w:color w:val="666666"/>
                <w:lang w:val="en" w:eastAsia="en"/>
              </w:rPr>
            </w:pPr>
            <w:r>
              <w:rPr>
                <w:rFonts w:ascii="宋体" w:hAnsi="宋体" w:cs="仿宋"/>
                <w:color w:val="666666"/>
                <w:lang w:val="en" w:eastAsia="en"/>
              </w:rPr>
              <w:t>10</w:t>
            </w:r>
          </w:p>
        </w:tc>
        <w:tc>
          <w:tcPr>
            <w:tcW w:w="2059"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tcPr>
          <w:p>
            <w:pPr>
              <w:spacing w:line="240" w:lineRule="atLeast"/>
              <w:rPr>
                <w:rFonts w:ascii="宋体" w:hAnsi="宋体" w:cs="仿宋" w:hint="eastAsia"/>
                <w:color w:val="666666"/>
                <w:lang w:val="en" w:eastAsia="en"/>
              </w:rPr>
            </w:pPr>
            <w:r>
              <w:rPr>
                <w:rFonts w:ascii="宋体" w:hAnsi="宋体" w:cs="仿宋" w:hint="eastAsia"/>
                <w:color w:val="666666"/>
                <w:lang w:val="en" w:eastAsia="en"/>
              </w:rPr>
              <w:t>不同投标供应商投标文件“文件制作机器码”一致；</w:t>
            </w:r>
          </w:p>
        </w:tc>
        <w:tc>
          <w:tcPr>
            <w:tcW w:w="2059"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tcPr>
          <w:p>
            <w:pPr>
              <w:spacing w:line="240" w:lineRule="atLeast"/>
              <w:rPr>
                <w:rFonts w:ascii="宋体" w:hAnsi="宋体" w:cs="仿宋" w:hint="eastAsia"/>
                <w:color w:val="666666"/>
                <w:lang w:val="en" w:eastAsia="zh-CN"/>
              </w:rPr>
            </w:pPr>
            <w:r>
              <w:rPr>
                <w:rFonts w:ascii="宋体" w:hAnsi="宋体" w:cs="仿宋" w:hint="eastAsia"/>
                <w:color w:val="666666"/>
                <w:lang w:val="en" w:eastAsia="zh-CN"/>
              </w:rPr>
              <w:t>不同投标供应商投标文件“文件制作机器码”一致；</w:t>
            </w:r>
          </w:p>
        </w:tc>
      </w:tr>
      <w:tr>
        <w:tblPrEx>
          <w:tblW w:w="5000" w:type="pct"/>
          <w:tblInd w:w="15" w:type="dxa"/>
          <w:tblLayout w:type="fixed"/>
          <w:tblCellMar>
            <w:top w:w="0" w:type="dxa"/>
            <w:left w:w="0" w:type="dxa"/>
            <w:bottom w:w="0" w:type="dxa"/>
            <w:right w:w="0" w:type="dxa"/>
          </w:tblCellMar>
        </w:tblPrEx>
        <w:trPr>
          <w:cantSplit/>
        </w:trPr>
        <w:tc>
          <w:tcPr>
            <w:tcW w:w="882"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jc w:val="center"/>
              <w:rPr>
                <w:rFonts w:ascii="宋体" w:hAnsi="宋体" w:cs="仿宋" w:hint="eastAsia"/>
                <w:color w:val="666666"/>
                <w:lang w:val="en" w:eastAsia="en"/>
              </w:rPr>
            </w:pPr>
            <w:r>
              <w:rPr>
                <w:rFonts w:ascii="宋体" w:hAnsi="宋体" w:cs="仿宋"/>
                <w:color w:val="666666"/>
                <w:lang w:val="en" w:eastAsia="en"/>
              </w:rPr>
              <w:t>11</w:t>
            </w:r>
          </w:p>
        </w:tc>
        <w:tc>
          <w:tcPr>
            <w:tcW w:w="2059"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tcPr>
          <w:p>
            <w:pPr>
              <w:spacing w:line="240" w:lineRule="atLeast"/>
              <w:rPr>
                <w:rFonts w:ascii="宋体" w:hAnsi="宋体" w:cs="仿宋" w:hint="eastAsia"/>
                <w:color w:val="666666"/>
                <w:lang w:val="en" w:eastAsia="en"/>
              </w:rPr>
            </w:pPr>
            <w:r>
              <w:rPr>
                <w:rFonts w:ascii="宋体" w:hAnsi="宋体" w:cs="仿宋" w:hint="eastAsia"/>
                <w:color w:val="666666"/>
                <w:lang w:val="en" w:eastAsia="en"/>
              </w:rPr>
              <w:t>不同投标供应商投标文件“文件创建标识码”一致；</w:t>
            </w:r>
          </w:p>
        </w:tc>
        <w:tc>
          <w:tcPr>
            <w:tcW w:w="2059"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tcPr>
          <w:p>
            <w:pPr>
              <w:spacing w:line="240" w:lineRule="atLeast"/>
              <w:rPr>
                <w:rFonts w:ascii="宋体" w:hAnsi="宋体" w:cs="仿宋" w:hint="eastAsia"/>
                <w:color w:val="666666"/>
                <w:lang w:val="en" w:eastAsia="zh-CN"/>
              </w:rPr>
            </w:pPr>
            <w:r>
              <w:rPr>
                <w:rFonts w:ascii="宋体" w:hAnsi="宋体" w:cs="仿宋" w:hint="eastAsia"/>
                <w:color w:val="666666"/>
                <w:lang w:val="en" w:eastAsia="zh-CN"/>
              </w:rPr>
              <w:t>不同投标供应商投标文件“文件创建标识码”一致；</w:t>
            </w:r>
          </w:p>
        </w:tc>
      </w:tr>
      <w:tr>
        <w:tblPrEx>
          <w:tblW w:w="5000" w:type="pct"/>
          <w:tblInd w:w="15" w:type="dxa"/>
          <w:tblLayout w:type="fixed"/>
          <w:tblCellMar>
            <w:top w:w="0" w:type="dxa"/>
            <w:left w:w="0" w:type="dxa"/>
            <w:bottom w:w="0" w:type="dxa"/>
            <w:right w:w="0" w:type="dxa"/>
          </w:tblCellMar>
        </w:tblPrEx>
        <w:trPr>
          <w:cantSplit/>
        </w:trPr>
        <w:tc>
          <w:tcPr>
            <w:tcW w:w="882"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jc w:val="center"/>
              <w:rPr>
                <w:rFonts w:ascii="宋体" w:hAnsi="宋体" w:cs="仿宋"/>
                <w:color w:val="666666"/>
                <w:lang w:eastAsia="zh-CN"/>
              </w:rPr>
            </w:pPr>
            <w:r>
              <w:rPr>
                <w:rFonts w:ascii="宋体" w:hAnsi="宋体" w:cs="仿宋" w:hint="eastAsia"/>
                <w:color w:val="666666"/>
                <w:lang w:eastAsia="zh-CN"/>
              </w:rPr>
              <w:t>12</w:t>
            </w:r>
          </w:p>
        </w:tc>
        <w:tc>
          <w:tcPr>
            <w:tcW w:w="2059"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tcPr>
          <w:p>
            <w:pPr>
              <w:spacing w:line="240" w:lineRule="atLeast"/>
              <w:rPr>
                <w:rFonts w:ascii="宋体" w:hAnsi="宋体" w:cs="仿宋" w:hint="eastAsia"/>
                <w:color w:val="666666"/>
                <w:lang w:val="en" w:eastAsia="en"/>
              </w:rPr>
            </w:pPr>
            <w:r>
              <w:rPr>
                <w:rFonts w:ascii="宋体" w:hAnsi="宋体" w:cs="仿宋" w:hint="eastAsia"/>
                <w:color w:val="666666"/>
                <w:lang w:val="en" w:eastAsia="en"/>
              </w:rPr>
              <w:t>法律、法规、规章、规范性文件规定的其他情形。</w:t>
            </w:r>
          </w:p>
        </w:tc>
        <w:tc>
          <w:tcPr>
            <w:tcW w:w="2059"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tcPr>
          <w:p>
            <w:pPr>
              <w:spacing w:line="240" w:lineRule="atLeast"/>
              <w:rPr>
                <w:rFonts w:ascii="宋体" w:hAnsi="宋体" w:cs="仿宋" w:hint="eastAsia"/>
                <w:color w:val="666666"/>
                <w:lang w:val="en" w:eastAsia="zh-CN"/>
              </w:rPr>
            </w:pPr>
            <w:r>
              <w:rPr>
                <w:rFonts w:ascii="宋体" w:hAnsi="宋体" w:cs="仿宋" w:hint="eastAsia"/>
                <w:color w:val="666666"/>
                <w:lang w:val="en" w:eastAsia="zh-CN"/>
              </w:rPr>
              <w:t>法律、法规、规章、规范性文件规定的其他情形。</w:t>
            </w:r>
          </w:p>
        </w:tc>
      </w:tr>
    </w:tbl>
    <w:p>
      <w:pPr>
        <w:spacing w:line="240" w:lineRule="atLeast"/>
        <w:ind w:left="15" w:right="15"/>
        <w:rPr>
          <w:rFonts w:ascii="宋体" w:eastAsia="宋体" w:hAnsi="宋体" w:cs="微软雅黑"/>
          <w:color w:val="333333"/>
          <w:lang w:val="en" w:eastAsia="zh-CN"/>
        </w:rPr>
      </w:pPr>
      <w:r>
        <w:rPr>
          <w:rFonts w:ascii="宋体" w:eastAsia="宋体" w:hAnsi="宋体" w:cs="仿宋"/>
          <w:b/>
          <w:bCs/>
          <w:color w:val="000000"/>
          <w:lang w:val="en" w:eastAsia="zh-CN"/>
        </w:rPr>
        <w:t>4.3 详细评审</w:t>
      </w:r>
      <w:r>
        <w:rPr>
          <w:rFonts w:ascii="宋体" w:eastAsia="宋体" w:hAnsi="宋体" w:cs="仿宋" w:hint="eastAsia"/>
          <w:b/>
          <w:bCs/>
          <w:color w:val="000000"/>
          <w:lang w:val="en" w:eastAsia="zh-CN"/>
        </w:rPr>
        <w:t>（详见评标信息）</w:t>
      </w:r>
      <w:r>
        <w:rPr>
          <w:rFonts w:ascii="宋体" w:eastAsia="宋体" w:hAnsi="宋体" w:cs="仿宋"/>
          <w:b/>
          <w:bCs/>
          <w:color w:val="000000"/>
          <w:lang w:val="en" w:eastAsia="zh-CN"/>
        </w:rPr>
        <w:br/>
      </w:r>
      <w:r>
        <w:rPr>
          <w:rFonts w:ascii="宋体" w:eastAsia="宋体" w:hAnsi="宋体" w:cs="仿宋"/>
          <w:color w:val="333333"/>
          <w:lang w:val="en" w:eastAsia="zh-CN"/>
        </w:rPr>
        <w:t>汇总规则：</w:t>
      </w:r>
      <w:r>
        <w:rPr>
          <w:rFonts w:ascii="宋体" w:eastAsia="宋体" w:hAnsi="宋体" w:cs="微软雅黑"/>
          <w:color w:val="333333"/>
          <w:lang w:val="en" w:eastAsia="zh-CN"/>
        </w:rPr>
        <w:t xml:space="preserve"> </w:t>
      </w:r>
      <w:r>
        <w:rPr>
          <w:rFonts w:ascii="宋体" w:eastAsia="宋体" w:hAnsi="宋体" w:cs="仿宋"/>
          <w:color w:val="333333"/>
          <w:lang w:val="en" w:eastAsia="zh-CN"/>
        </w:rPr>
        <w:t>按评委打分直接平均</w:t>
      </w:r>
      <w:r>
        <w:rPr>
          <w:rFonts w:ascii="宋体" w:eastAsia="宋体" w:hAnsi="宋体" w:cs="微软雅黑"/>
          <w:color w:val="333333"/>
          <w:lang w:val="en" w:eastAsia="zh-CN"/>
        </w:rPr>
        <w:t xml:space="preserve"> </w:t>
      </w:r>
    </w:p>
    <w:p>
      <w:pPr>
        <w:spacing w:line="240" w:lineRule="atLeast"/>
        <w:ind w:left="15" w:right="15"/>
        <w:rPr>
          <w:rFonts w:ascii="宋体" w:eastAsia="宋体" w:hAnsi="宋体" w:cs="仿宋"/>
          <w:b/>
          <w:bCs/>
          <w:color w:val="000000"/>
          <w:lang w:val="en" w:eastAsia="zh-CN"/>
        </w:rPr>
      </w:pPr>
    </w:p>
    <w:tbl>
      <w:tblPr>
        <w:tblStyle w:val="typotable0"/>
        <w:tblW w:w="5000" w:type="pct"/>
        <w:tblInd w:w="15" w:type="dxa"/>
        <w:tblBorders>
          <w:top w:val="outset" w:sz="6" w:space="0" w:color="808080"/>
          <w:left w:val="outset" w:sz="6" w:space="0" w:color="808080"/>
          <w:bottom w:val="outset" w:sz="6" w:space="0" w:color="808080"/>
          <w:right w:val="outset" w:sz="6" w:space="0" w:color="808080"/>
          <w:insideH w:val="none" w:sz="0" w:space="0" w:color="auto"/>
          <w:insideV w:val="none" w:sz="0" w:space="0" w:color="auto"/>
        </w:tblBorders>
        <w:tblLayout w:type="fixed"/>
        <w:tblCellMar>
          <w:top w:w="0" w:type="dxa"/>
          <w:left w:w="0" w:type="dxa"/>
          <w:bottom w:w="0" w:type="dxa"/>
          <w:right w:w="0" w:type="dxa"/>
        </w:tblCellMar>
      </w:tblPr>
      <w:tblGrid>
        <w:gridCol w:w="913"/>
        <w:gridCol w:w="3289"/>
        <w:gridCol w:w="3289"/>
        <w:gridCol w:w="914"/>
        <w:gridCol w:w="731"/>
      </w:tblGrid>
      <w:tr>
        <w:tblPrEx>
          <w:tblW w:w="5000" w:type="pct"/>
          <w:tblInd w:w="15" w:type="dxa"/>
          <w:tblBorders>
            <w:top w:val="outset" w:sz="6" w:space="0" w:color="808080"/>
            <w:left w:val="outset" w:sz="6" w:space="0" w:color="808080"/>
            <w:bottom w:val="outset" w:sz="6" w:space="0" w:color="808080"/>
            <w:right w:val="outset" w:sz="6" w:space="0" w:color="808080"/>
            <w:insideH w:val="none" w:sz="0" w:space="0" w:color="auto"/>
            <w:insideV w:val="none" w:sz="0" w:space="0" w:color="auto"/>
          </w:tblBorders>
          <w:tblLayout w:type="fixed"/>
          <w:tblCellMar>
            <w:top w:w="0" w:type="dxa"/>
            <w:left w:w="0" w:type="dxa"/>
            <w:bottom w:w="0" w:type="dxa"/>
            <w:right w:w="0" w:type="dxa"/>
          </w:tblCellMar>
        </w:tblPrEx>
        <w:trPr>
          <w:cantSplit/>
          <w:tblHeader/>
        </w:trPr>
        <w:tc>
          <w:tcPr>
            <w:tcW w:w="4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tcPr>
          <w:p>
            <w:pPr>
              <w:spacing w:line="432" w:lineRule="atLeast"/>
              <w:jc w:val="center"/>
              <w:rPr>
                <w:rFonts w:ascii="宋体" w:hAnsi="宋体" w:cs="微软雅黑" w:hint="eastAsia"/>
                <w:color w:val="666666"/>
                <w:lang w:val="en" w:eastAsia="en"/>
              </w:rPr>
            </w:pPr>
            <w:r>
              <w:rPr>
                <w:rFonts w:ascii="宋体" w:hAnsi="宋体" w:cs="仿宋"/>
                <w:color w:val="666666"/>
                <w:lang w:val="en" w:eastAsia="en"/>
              </w:rPr>
              <w:t>序号</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tcPr>
          <w:p>
            <w:pPr>
              <w:spacing w:line="432" w:lineRule="atLeast"/>
              <w:jc w:val="center"/>
              <w:rPr>
                <w:rFonts w:ascii="宋体" w:hAnsi="宋体" w:cs="微软雅黑" w:hint="eastAsia"/>
                <w:color w:val="666666"/>
                <w:lang w:val="en" w:eastAsia="en"/>
              </w:rPr>
            </w:pPr>
            <w:r>
              <w:rPr>
                <w:rFonts w:ascii="宋体" w:hAnsi="宋体" w:cs="仿宋"/>
                <w:color w:val="666666"/>
                <w:lang w:val="en" w:eastAsia="en"/>
              </w:rPr>
              <w:t>评审要素</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tcPr>
          <w:p>
            <w:pPr>
              <w:spacing w:line="432" w:lineRule="atLeast"/>
              <w:jc w:val="center"/>
              <w:rPr>
                <w:rFonts w:ascii="宋体" w:hAnsi="宋体" w:cs="微软雅黑" w:hint="eastAsia"/>
                <w:color w:val="666666"/>
                <w:lang w:val="en" w:eastAsia="en"/>
              </w:rPr>
            </w:pPr>
            <w:r>
              <w:rPr>
                <w:rFonts w:ascii="宋体" w:hAnsi="宋体" w:cs="仿宋"/>
                <w:color w:val="666666"/>
                <w:lang w:val="en" w:eastAsia="en"/>
              </w:rPr>
              <w:t>评审标准</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tcPr>
          <w:p>
            <w:pPr>
              <w:spacing w:line="432" w:lineRule="atLeast"/>
              <w:jc w:val="center"/>
              <w:rPr>
                <w:rFonts w:ascii="宋体" w:hAnsi="宋体" w:cs="微软雅黑" w:hint="eastAsia"/>
                <w:color w:val="666666"/>
                <w:lang w:val="en" w:eastAsia="en"/>
              </w:rPr>
            </w:pPr>
            <w:r>
              <w:rPr>
                <w:rFonts w:ascii="宋体" w:hAnsi="宋体" w:cs="仿宋"/>
                <w:color w:val="666666"/>
                <w:lang w:val="en" w:eastAsia="en"/>
              </w:rPr>
              <w:t>分值</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tcPr>
          <w:p>
            <w:pPr>
              <w:spacing w:line="432" w:lineRule="atLeast"/>
              <w:jc w:val="center"/>
              <w:rPr>
                <w:rFonts w:ascii="宋体" w:hAnsi="宋体" w:cs="微软雅黑" w:hint="eastAsia"/>
                <w:color w:val="666666"/>
                <w:lang w:val="en" w:eastAsia="en"/>
              </w:rPr>
            </w:pPr>
            <w:r>
              <w:rPr>
                <w:rFonts w:ascii="宋体" w:hAnsi="宋体" w:cs="仿宋"/>
                <w:color w:val="666666"/>
                <w:lang w:val="en" w:eastAsia="en"/>
              </w:rPr>
              <w:t>权重</w:t>
            </w:r>
          </w:p>
        </w:tc>
      </w:tr>
      <w:tr>
        <w:tblPrEx>
          <w:tblW w:w="5000" w:type="pct"/>
          <w:tblInd w:w="15" w:type="dxa"/>
          <w:tblLayout w:type="fixed"/>
          <w:tblCellMar>
            <w:top w:w="0" w:type="dxa"/>
            <w:left w:w="0" w:type="dxa"/>
            <w:bottom w:w="0" w:type="dxa"/>
            <w:right w:w="0" w:type="dxa"/>
          </w:tblCellMar>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jc w:val="center"/>
              <w:rPr>
                <w:rFonts w:ascii="宋体" w:hAnsi="宋体" w:cs="仿宋" w:hint="eastAsia"/>
                <w:color w:val="666666"/>
                <w:lang w:val="en" w:eastAsia="en"/>
              </w:rPr>
            </w:pPr>
            <w:r>
              <w:rPr>
                <w:rFonts w:ascii="宋体" w:hAnsi="宋体" w:cs="仿宋"/>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rPr>
                <w:rFonts w:ascii="宋体" w:hAnsi="宋体" w:cs="仿宋" w:hint="eastAsia"/>
                <w:color w:val="666666"/>
                <w:lang w:val="en" w:eastAsia="en"/>
              </w:rPr>
            </w:pPr>
            <w:r>
              <w:rPr>
                <w:rFonts w:ascii="宋体" w:hAnsi="宋体" w:cs="仿宋"/>
                <w:color w:val="666666"/>
                <w:lang w:val="en" w:eastAsia="en"/>
              </w:rPr>
              <w:t>技术部分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rPr>
                <w:rFonts w:ascii="宋体" w:hAnsi="宋体" w:cs="仿宋" w:hint="eastAsia"/>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tcPr>
          <w:p>
            <w:pPr>
              <w:spacing w:line="240" w:lineRule="atLeast"/>
              <w:jc w:val="center"/>
              <w:rPr>
                <w:rFonts w:ascii="宋体" w:hAnsi="宋体" w:cs="仿宋" w:hint="eastAsia"/>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tcPr>
          <w:p>
            <w:pPr>
              <w:spacing w:line="240" w:lineRule="atLeast"/>
              <w:jc w:val="center"/>
              <w:rPr>
                <w:rFonts w:ascii="宋体" w:hAnsi="宋体" w:cs="仿宋" w:hint="eastAsia"/>
                <w:color w:val="666666"/>
                <w:lang w:val="en" w:eastAsia="en"/>
              </w:rPr>
            </w:pPr>
          </w:p>
        </w:tc>
      </w:tr>
      <w:tr>
        <w:tblPrEx>
          <w:tblW w:w="5000" w:type="pct"/>
          <w:tblInd w:w="15" w:type="dxa"/>
          <w:tblLayout w:type="fixed"/>
          <w:tblCellMar>
            <w:top w:w="0" w:type="dxa"/>
            <w:left w:w="0" w:type="dxa"/>
            <w:bottom w:w="0" w:type="dxa"/>
            <w:right w:w="0" w:type="dxa"/>
          </w:tblCellMar>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jc w:val="center"/>
              <w:rPr>
                <w:rFonts w:ascii="宋体" w:hAnsi="宋体" w:cs="仿宋" w:hint="eastAsia"/>
                <w:color w:val="666666"/>
                <w:lang w:val="en" w:eastAsia="en"/>
              </w:rPr>
            </w:pPr>
            <w:r>
              <w:rPr>
                <w:rFonts w:ascii="宋体" w:hAnsi="宋体" w:cs="仿宋"/>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rPr>
                <w:rFonts w:ascii="宋体" w:hAnsi="宋体" w:cs="仿宋" w:hint="eastAsia"/>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rPr>
                <w:rFonts w:ascii="宋体" w:hAnsi="宋体" w:cs="仿宋" w:hint="eastAsia"/>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tcPr>
          <w:p>
            <w:pPr>
              <w:spacing w:line="240" w:lineRule="atLeast"/>
              <w:jc w:val="center"/>
              <w:rPr>
                <w:rFonts w:ascii="宋体" w:hAnsi="宋体" w:cs="仿宋" w:hint="eastAsia"/>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tcPr>
          <w:p>
            <w:pPr>
              <w:spacing w:line="240" w:lineRule="atLeast"/>
              <w:jc w:val="center"/>
              <w:rPr>
                <w:rFonts w:ascii="宋体" w:hAnsi="宋体" w:cs="仿宋" w:hint="eastAsia"/>
                <w:color w:val="666666"/>
                <w:lang w:val="en" w:eastAsia="en"/>
              </w:rPr>
            </w:pPr>
          </w:p>
        </w:tc>
      </w:tr>
      <w:tr>
        <w:tblPrEx>
          <w:tblW w:w="5000" w:type="pct"/>
          <w:tblInd w:w="15" w:type="dxa"/>
          <w:tblLayout w:type="fixed"/>
          <w:tblCellMar>
            <w:top w:w="0" w:type="dxa"/>
            <w:left w:w="0" w:type="dxa"/>
            <w:bottom w:w="0" w:type="dxa"/>
            <w:right w:w="0" w:type="dxa"/>
          </w:tblCellMar>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jc w:val="center"/>
              <w:rPr>
                <w:rFonts w:ascii="宋体" w:hAnsi="宋体" w:cs="仿宋" w:hint="eastAsia"/>
                <w:color w:val="666666"/>
                <w:lang w:val="en" w:eastAsia="en"/>
              </w:rPr>
            </w:pPr>
            <w:r>
              <w:rPr>
                <w:rFonts w:ascii="宋体" w:hAnsi="宋体" w:cs="仿宋"/>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rPr>
                <w:rFonts w:ascii="宋体" w:hAnsi="宋体" w:cs="仿宋" w:hint="eastAsia"/>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rPr>
                <w:rFonts w:ascii="宋体" w:hAnsi="宋体" w:cs="仿宋" w:hint="eastAsia"/>
                <w:color w:val="666666"/>
                <w:lang w:val="en" w:eastAsia="zh-C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tcPr>
          <w:p>
            <w:pPr>
              <w:spacing w:line="240" w:lineRule="atLeast"/>
              <w:jc w:val="center"/>
              <w:rPr>
                <w:rFonts w:ascii="宋体" w:hAnsi="宋体" w:cs="仿宋" w:hint="eastAsia"/>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tcPr>
          <w:p>
            <w:pPr>
              <w:spacing w:line="240" w:lineRule="atLeast"/>
              <w:jc w:val="center"/>
              <w:rPr>
                <w:rFonts w:ascii="宋体" w:hAnsi="宋体" w:cs="仿宋" w:hint="eastAsia"/>
                <w:color w:val="666666"/>
                <w:lang w:val="en" w:eastAsia="en"/>
              </w:rPr>
            </w:pPr>
          </w:p>
        </w:tc>
      </w:tr>
      <w:tr>
        <w:tblPrEx>
          <w:tblW w:w="5000" w:type="pct"/>
          <w:tblInd w:w="15" w:type="dxa"/>
          <w:tblLayout w:type="fixed"/>
          <w:tblCellMar>
            <w:top w:w="0" w:type="dxa"/>
            <w:left w:w="0" w:type="dxa"/>
            <w:bottom w:w="0" w:type="dxa"/>
            <w:right w:w="0" w:type="dxa"/>
          </w:tblCellMar>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jc w:val="center"/>
              <w:rPr>
                <w:rFonts w:ascii="宋体" w:hAnsi="宋体" w:cs="仿宋" w:hint="eastAsia"/>
                <w:color w:val="666666"/>
                <w:lang w:val="en" w:eastAsia="en"/>
              </w:rPr>
            </w:pPr>
            <w:r>
              <w:rPr>
                <w:rFonts w:ascii="宋体" w:hAnsi="宋体" w:cs="仿宋"/>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rPr>
                <w:rFonts w:ascii="宋体" w:hAnsi="宋体" w:cs="仿宋" w:hint="eastAsia"/>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rPr>
                <w:rFonts w:ascii="宋体" w:hAnsi="宋体" w:cs="仿宋" w:hint="eastAsia"/>
                <w:color w:val="666666"/>
                <w:lang w:val="en" w:eastAsia="zh-C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tcPr>
          <w:p>
            <w:pPr>
              <w:spacing w:line="240" w:lineRule="atLeast"/>
              <w:jc w:val="center"/>
              <w:rPr>
                <w:rFonts w:ascii="宋体" w:hAnsi="宋体" w:cs="仿宋" w:hint="eastAsia"/>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tcPr>
          <w:p>
            <w:pPr>
              <w:spacing w:line="240" w:lineRule="atLeast"/>
              <w:jc w:val="center"/>
              <w:rPr>
                <w:rFonts w:ascii="宋体" w:hAnsi="宋体" w:cs="仿宋" w:hint="eastAsia"/>
                <w:color w:val="666666"/>
                <w:lang w:val="en" w:eastAsia="en"/>
              </w:rPr>
            </w:pPr>
          </w:p>
        </w:tc>
      </w:tr>
      <w:tr>
        <w:tblPrEx>
          <w:tblW w:w="5000" w:type="pct"/>
          <w:tblInd w:w="15" w:type="dxa"/>
          <w:tblLayout w:type="fixed"/>
          <w:tblCellMar>
            <w:top w:w="0" w:type="dxa"/>
            <w:left w:w="0" w:type="dxa"/>
            <w:bottom w:w="0" w:type="dxa"/>
            <w:right w:w="0" w:type="dxa"/>
          </w:tblCellMar>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jc w:val="center"/>
              <w:rPr>
                <w:rFonts w:ascii="宋体" w:hAnsi="宋体" w:cs="仿宋" w:hint="eastAsia"/>
                <w:color w:val="666666"/>
                <w:lang w:val="en" w:eastAsia="en"/>
              </w:rPr>
            </w:pPr>
            <w:r>
              <w:rPr>
                <w:rFonts w:ascii="宋体" w:hAnsi="宋体" w:cs="仿宋"/>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rPr>
                <w:rFonts w:ascii="宋体" w:hAnsi="宋体" w:cs="仿宋" w:hint="eastAsia"/>
                <w:color w:val="666666"/>
                <w:lang w:val="en" w:eastAsia="zh-CN"/>
              </w:rPr>
            </w:pP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rPr>
                <w:rFonts w:ascii="宋体" w:hAnsi="宋体" w:cs="仿宋" w:hint="eastAsia"/>
                <w:color w:val="666666"/>
                <w:lang w:val="en" w:eastAsia="zh-C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tcPr>
          <w:p>
            <w:pPr>
              <w:spacing w:line="240" w:lineRule="atLeast"/>
              <w:jc w:val="center"/>
              <w:rPr>
                <w:rFonts w:ascii="宋体" w:hAnsi="宋体" w:cs="仿宋" w:hint="eastAsia"/>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tcPr>
          <w:p>
            <w:pPr>
              <w:spacing w:line="240" w:lineRule="atLeast"/>
              <w:jc w:val="center"/>
              <w:rPr>
                <w:rFonts w:ascii="宋体" w:hAnsi="宋体" w:cs="仿宋" w:hint="eastAsia"/>
                <w:color w:val="666666"/>
                <w:lang w:val="en" w:eastAsia="en"/>
              </w:rPr>
            </w:pPr>
          </w:p>
        </w:tc>
      </w:tr>
      <w:tr>
        <w:tblPrEx>
          <w:tblW w:w="5000" w:type="pct"/>
          <w:tblInd w:w="15" w:type="dxa"/>
          <w:tblLayout w:type="fixed"/>
          <w:tblCellMar>
            <w:top w:w="0" w:type="dxa"/>
            <w:left w:w="0" w:type="dxa"/>
            <w:bottom w:w="0" w:type="dxa"/>
            <w:right w:w="0" w:type="dxa"/>
          </w:tblCellMar>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jc w:val="center"/>
              <w:rPr>
                <w:rFonts w:ascii="宋体" w:hAnsi="宋体" w:cs="仿宋" w:hint="eastAsia"/>
                <w:color w:val="666666"/>
                <w:lang w:val="en" w:eastAsia="en"/>
              </w:rPr>
            </w:pPr>
            <w:r>
              <w:rPr>
                <w:rFonts w:ascii="宋体" w:hAnsi="宋体" w:cs="仿宋"/>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rPr>
                <w:rFonts w:ascii="宋体" w:hAnsi="宋体" w:cs="仿宋" w:hint="eastAsia"/>
                <w:color w:val="666666"/>
                <w:lang w:val="en" w:eastAsia="zh-CN"/>
              </w:rPr>
            </w:pP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rPr>
                <w:rFonts w:ascii="宋体" w:hAnsi="宋体" w:cs="仿宋" w:hint="eastAsia"/>
                <w:color w:val="666666"/>
                <w:lang w:val="en" w:eastAsia="zh-C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tcPr>
          <w:p>
            <w:pPr>
              <w:spacing w:line="240" w:lineRule="atLeast"/>
              <w:jc w:val="center"/>
              <w:rPr>
                <w:rFonts w:ascii="宋体" w:hAnsi="宋体" w:cs="仿宋" w:hint="eastAsia"/>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tcPr>
          <w:p>
            <w:pPr>
              <w:spacing w:line="240" w:lineRule="atLeast"/>
              <w:jc w:val="center"/>
              <w:rPr>
                <w:rFonts w:ascii="宋体" w:hAnsi="宋体" w:cs="仿宋" w:hint="eastAsia"/>
                <w:color w:val="666666"/>
                <w:lang w:val="en" w:eastAsia="en"/>
              </w:rPr>
            </w:pPr>
          </w:p>
        </w:tc>
      </w:tr>
      <w:tr>
        <w:tblPrEx>
          <w:tblW w:w="5000" w:type="pct"/>
          <w:tblInd w:w="15" w:type="dxa"/>
          <w:tblLayout w:type="fixed"/>
          <w:tblCellMar>
            <w:top w:w="0" w:type="dxa"/>
            <w:left w:w="0" w:type="dxa"/>
            <w:bottom w:w="0" w:type="dxa"/>
            <w:right w:w="0" w:type="dxa"/>
          </w:tblCellMar>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jc w:val="center"/>
              <w:rPr>
                <w:rFonts w:ascii="宋体" w:hAnsi="宋体" w:cs="仿宋" w:hint="eastAsia"/>
                <w:color w:val="666666"/>
                <w:lang w:val="en" w:eastAsia="en"/>
              </w:rPr>
            </w:pPr>
            <w:r>
              <w:rPr>
                <w:rFonts w:ascii="宋体" w:hAnsi="宋体" w:cs="仿宋"/>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rPr>
                <w:rFonts w:ascii="宋体" w:hAnsi="宋体" w:cs="仿宋" w:hint="eastAsia"/>
                <w:color w:val="666666"/>
                <w:lang w:val="en" w:eastAsia="en"/>
              </w:rPr>
            </w:pPr>
            <w:r>
              <w:rPr>
                <w:rFonts w:ascii="宋体" w:hAnsi="宋体" w:cs="仿宋"/>
                <w:color w:val="666666"/>
                <w:lang w:val="en" w:eastAsia="en"/>
              </w:rPr>
              <w:t>商务部分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rPr>
                <w:rFonts w:ascii="宋体" w:hAnsi="宋体" w:cs="仿宋" w:hint="eastAsia"/>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tcPr>
          <w:p>
            <w:pPr>
              <w:spacing w:line="240" w:lineRule="atLeast"/>
              <w:jc w:val="center"/>
              <w:rPr>
                <w:rFonts w:ascii="宋体" w:hAnsi="宋体" w:cs="仿宋" w:hint="eastAsia"/>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tcPr>
          <w:p>
            <w:pPr>
              <w:spacing w:line="240" w:lineRule="atLeast"/>
              <w:jc w:val="center"/>
              <w:rPr>
                <w:rFonts w:ascii="宋体" w:hAnsi="宋体" w:cs="仿宋" w:hint="eastAsia"/>
                <w:color w:val="666666"/>
                <w:lang w:val="en" w:eastAsia="en"/>
              </w:rPr>
            </w:pPr>
          </w:p>
        </w:tc>
      </w:tr>
      <w:tr>
        <w:tblPrEx>
          <w:tblW w:w="5000" w:type="pct"/>
          <w:tblInd w:w="15" w:type="dxa"/>
          <w:tblLayout w:type="fixed"/>
          <w:tblCellMar>
            <w:top w:w="0" w:type="dxa"/>
            <w:left w:w="0" w:type="dxa"/>
            <w:bottom w:w="0" w:type="dxa"/>
            <w:right w:w="0" w:type="dxa"/>
          </w:tblCellMar>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jc w:val="center"/>
              <w:rPr>
                <w:rFonts w:ascii="宋体" w:hAnsi="宋体" w:cs="仿宋" w:hint="eastAsia"/>
                <w:color w:val="666666"/>
                <w:lang w:val="en" w:eastAsia="en"/>
              </w:rPr>
            </w:pPr>
            <w:r>
              <w:rPr>
                <w:rFonts w:ascii="宋体" w:hAnsi="宋体" w:cs="仿宋"/>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rPr>
                <w:rFonts w:ascii="宋体" w:hAnsi="宋体" w:cs="仿宋" w:hint="eastAsia"/>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rPr>
                <w:rFonts w:ascii="宋体" w:hAnsi="宋体" w:cs="仿宋" w:hint="eastAsia"/>
                <w:color w:val="666666"/>
                <w:lang w:val="en" w:eastAsia="zh-C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tcPr>
          <w:p>
            <w:pPr>
              <w:spacing w:line="240" w:lineRule="atLeast"/>
              <w:jc w:val="center"/>
              <w:rPr>
                <w:rFonts w:ascii="宋体" w:hAnsi="宋体" w:cs="仿宋" w:hint="eastAsia"/>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tcPr>
          <w:p>
            <w:pPr>
              <w:spacing w:line="240" w:lineRule="atLeast"/>
              <w:jc w:val="center"/>
              <w:rPr>
                <w:rFonts w:ascii="宋体" w:hAnsi="宋体" w:cs="仿宋" w:hint="eastAsia"/>
                <w:color w:val="666666"/>
                <w:lang w:val="en" w:eastAsia="en"/>
              </w:rPr>
            </w:pPr>
          </w:p>
        </w:tc>
      </w:tr>
      <w:tr>
        <w:tblPrEx>
          <w:tblW w:w="5000" w:type="pct"/>
          <w:tblInd w:w="15" w:type="dxa"/>
          <w:tblLayout w:type="fixed"/>
          <w:tblCellMar>
            <w:top w:w="0" w:type="dxa"/>
            <w:left w:w="0" w:type="dxa"/>
            <w:bottom w:w="0" w:type="dxa"/>
            <w:right w:w="0" w:type="dxa"/>
          </w:tblCellMar>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jc w:val="center"/>
              <w:rPr>
                <w:rFonts w:ascii="宋体" w:hAnsi="宋体" w:cs="仿宋" w:hint="eastAsia"/>
                <w:color w:val="666666"/>
                <w:lang w:val="en" w:eastAsia="en"/>
              </w:rPr>
            </w:pPr>
            <w:r>
              <w:rPr>
                <w:rFonts w:ascii="宋体" w:hAnsi="宋体" w:cs="仿宋"/>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rPr>
                <w:rFonts w:ascii="宋体" w:hAnsi="宋体" w:cs="仿宋" w:hint="eastAsia"/>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rPr>
                <w:rFonts w:ascii="宋体" w:hAnsi="宋体" w:cs="仿宋" w:hint="eastAsia"/>
                <w:color w:val="666666"/>
                <w:lang w:val="en" w:eastAsia="zh-C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tcPr>
          <w:p>
            <w:pPr>
              <w:spacing w:line="240" w:lineRule="atLeast"/>
              <w:jc w:val="center"/>
              <w:rPr>
                <w:rFonts w:ascii="宋体" w:hAnsi="宋体" w:cs="仿宋" w:hint="eastAsia"/>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tcPr>
          <w:p>
            <w:pPr>
              <w:spacing w:line="240" w:lineRule="atLeast"/>
              <w:jc w:val="center"/>
              <w:rPr>
                <w:rFonts w:ascii="宋体" w:hAnsi="宋体" w:cs="仿宋" w:hint="eastAsia"/>
                <w:color w:val="666666"/>
                <w:lang w:val="en" w:eastAsia="en"/>
              </w:rPr>
            </w:pPr>
          </w:p>
        </w:tc>
      </w:tr>
      <w:tr>
        <w:tblPrEx>
          <w:tblW w:w="5000" w:type="pct"/>
          <w:tblInd w:w="15" w:type="dxa"/>
          <w:tblLayout w:type="fixed"/>
          <w:tblCellMar>
            <w:top w:w="0" w:type="dxa"/>
            <w:left w:w="0" w:type="dxa"/>
            <w:bottom w:w="0" w:type="dxa"/>
            <w:right w:w="0" w:type="dxa"/>
          </w:tblCellMar>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jc w:val="center"/>
              <w:rPr>
                <w:rFonts w:ascii="宋体" w:hAnsi="宋体" w:cs="仿宋" w:hint="eastAsia"/>
                <w:color w:val="666666"/>
                <w:lang w:val="en" w:eastAsia="en"/>
              </w:rPr>
            </w:pPr>
            <w:r>
              <w:rPr>
                <w:rFonts w:ascii="宋体" w:hAnsi="宋体" w:cs="仿宋"/>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rPr>
                <w:rFonts w:ascii="宋体" w:hAnsi="宋体" w:cs="仿宋" w:hint="eastAsia"/>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rPr>
                <w:rFonts w:ascii="宋体" w:hAnsi="宋体" w:cs="仿宋" w:hint="eastAsia"/>
                <w:color w:val="666666"/>
                <w:lang w:val="en" w:eastAsia="zh-C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tcPr>
          <w:p>
            <w:pPr>
              <w:spacing w:line="240" w:lineRule="atLeast"/>
              <w:jc w:val="center"/>
              <w:rPr>
                <w:rFonts w:ascii="宋体" w:hAnsi="宋体" w:cs="仿宋" w:hint="eastAsia"/>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tcPr>
          <w:p>
            <w:pPr>
              <w:spacing w:line="240" w:lineRule="atLeast"/>
              <w:jc w:val="center"/>
              <w:rPr>
                <w:rFonts w:ascii="宋体" w:hAnsi="宋体" w:cs="仿宋" w:hint="eastAsia"/>
                <w:color w:val="666666"/>
                <w:lang w:val="en" w:eastAsia="en"/>
              </w:rPr>
            </w:pPr>
          </w:p>
        </w:tc>
      </w:tr>
      <w:tr>
        <w:tblPrEx>
          <w:tblW w:w="5000" w:type="pct"/>
          <w:tblInd w:w="15" w:type="dxa"/>
          <w:tblLayout w:type="fixed"/>
          <w:tblCellMar>
            <w:top w:w="0" w:type="dxa"/>
            <w:left w:w="0" w:type="dxa"/>
            <w:bottom w:w="0" w:type="dxa"/>
            <w:right w:w="0" w:type="dxa"/>
          </w:tblCellMar>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jc w:val="center"/>
              <w:rPr>
                <w:rFonts w:ascii="宋体" w:hAnsi="宋体" w:cs="仿宋" w:hint="eastAsia"/>
                <w:color w:val="666666"/>
                <w:lang w:val="en" w:eastAsia="en"/>
              </w:rPr>
            </w:pPr>
            <w:r>
              <w:rPr>
                <w:rFonts w:ascii="宋体" w:hAnsi="宋体" w:cs="仿宋"/>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rPr>
                <w:rFonts w:ascii="宋体" w:hAnsi="宋体" w:cs="仿宋" w:hint="eastAsia"/>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rPr>
                <w:rFonts w:ascii="宋体" w:hAnsi="宋体" w:cs="仿宋" w:hint="eastAsia"/>
                <w:color w:val="666666"/>
                <w:lang w:val="en" w:eastAsia="zh-C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tcPr>
          <w:p>
            <w:pPr>
              <w:spacing w:line="240" w:lineRule="atLeast"/>
              <w:jc w:val="center"/>
              <w:rPr>
                <w:rFonts w:ascii="宋体" w:hAnsi="宋体" w:cs="仿宋" w:hint="eastAsia"/>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tcPr>
          <w:p>
            <w:pPr>
              <w:spacing w:line="240" w:lineRule="atLeast"/>
              <w:jc w:val="center"/>
              <w:rPr>
                <w:rFonts w:ascii="宋体" w:hAnsi="宋体" w:cs="仿宋" w:hint="eastAsia"/>
                <w:color w:val="666666"/>
                <w:lang w:val="en" w:eastAsia="en"/>
              </w:rPr>
            </w:pPr>
          </w:p>
        </w:tc>
      </w:tr>
      <w:tr>
        <w:tblPrEx>
          <w:tblW w:w="5000" w:type="pct"/>
          <w:tblInd w:w="15" w:type="dxa"/>
          <w:tblLayout w:type="fixed"/>
          <w:tblCellMar>
            <w:top w:w="0" w:type="dxa"/>
            <w:left w:w="0" w:type="dxa"/>
            <w:bottom w:w="0" w:type="dxa"/>
            <w:right w:w="0" w:type="dxa"/>
          </w:tblCellMar>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jc w:val="center"/>
              <w:rPr>
                <w:rFonts w:ascii="宋体" w:hAnsi="宋体" w:cs="仿宋" w:hint="eastAsia"/>
                <w:color w:val="666666"/>
                <w:lang w:val="en" w:eastAsia="en"/>
              </w:rPr>
            </w:pPr>
            <w:r>
              <w:rPr>
                <w:rFonts w:ascii="宋体" w:hAnsi="宋体" w:cs="仿宋"/>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rPr>
                <w:rFonts w:ascii="宋体" w:hAnsi="宋体" w:cs="仿宋" w:hint="eastAsia"/>
                <w:color w:val="666666"/>
                <w:lang w:val="en" w:eastAsia="zh-CN"/>
              </w:rPr>
            </w:pP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rPr>
                <w:rFonts w:ascii="宋体" w:hAnsi="宋体" w:cs="仿宋" w:hint="eastAsia"/>
                <w:color w:val="666666"/>
                <w:lang w:val="en" w:eastAsia="zh-C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tcPr>
          <w:p>
            <w:pPr>
              <w:spacing w:line="240" w:lineRule="atLeast"/>
              <w:jc w:val="center"/>
              <w:rPr>
                <w:rFonts w:ascii="宋体" w:hAnsi="宋体" w:cs="仿宋" w:hint="eastAsia"/>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tcPr>
          <w:p>
            <w:pPr>
              <w:spacing w:line="240" w:lineRule="atLeast"/>
              <w:jc w:val="center"/>
              <w:rPr>
                <w:rFonts w:ascii="宋体" w:hAnsi="宋体" w:cs="仿宋" w:hint="eastAsia"/>
                <w:color w:val="666666"/>
                <w:lang w:val="en" w:eastAsia="en"/>
              </w:rPr>
            </w:pPr>
          </w:p>
        </w:tc>
      </w:tr>
      <w:tr>
        <w:tblPrEx>
          <w:tblW w:w="5000" w:type="pct"/>
          <w:tblInd w:w="15" w:type="dxa"/>
          <w:tblLayout w:type="fixed"/>
          <w:tblCellMar>
            <w:top w:w="0" w:type="dxa"/>
            <w:left w:w="0" w:type="dxa"/>
            <w:bottom w:w="0" w:type="dxa"/>
            <w:right w:w="0" w:type="dxa"/>
          </w:tblCellMar>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jc w:val="center"/>
              <w:rPr>
                <w:rFonts w:ascii="宋体" w:hAnsi="宋体" w:cs="仿宋" w:hint="eastAsia"/>
                <w:color w:val="666666"/>
                <w:lang w:val="en" w:eastAsia="en"/>
              </w:rPr>
            </w:pPr>
            <w:r>
              <w:rPr>
                <w:rFonts w:ascii="宋体" w:hAnsi="宋体" w:cs="仿宋"/>
                <w:color w:val="666666"/>
                <w:lang w:val="en" w:eastAsia="en"/>
              </w:rPr>
              <w:t>13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rPr>
                <w:rFonts w:ascii="宋体" w:hAnsi="宋体" w:cs="仿宋" w:hint="eastAsia"/>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rPr>
                <w:rFonts w:ascii="宋体" w:hAnsi="宋体" w:cs="仿宋" w:hint="eastAsia"/>
                <w:color w:val="666666"/>
                <w:lang w:val="en" w:eastAsia="zh-C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tcPr>
          <w:p>
            <w:pPr>
              <w:spacing w:line="240" w:lineRule="atLeast"/>
              <w:jc w:val="center"/>
              <w:rPr>
                <w:rFonts w:ascii="宋体" w:hAnsi="宋体" w:cs="仿宋" w:hint="eastAsia"/>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tcPr>
          <w:p>
            <w:pPr>
              <w:spacing w:line="240" w:lineRule="atLeast"/>
              <w:jc w:val="center"/>
              <w:rPr>
                <w:rFonts w:ascii="宋体" w:hAnsi="宋体" w:cs="仿宋" w:hint="eastAsia"/>
                <w:color w:val="666666"/>
                <w:lang w:val="en" w:eastAsia="en"/>
              </w:rPr>
            </w:pPr>
          </w:p>
        </w:tc>
      </w:tr>
    </w:tbl>
    <w:p>
      <w:pPr>
        <w:spacing w:line="240" w:lineRule="atLeast"/>
        <w:ind w:left="15" w:right="15"/>
        <w:rPr>
          <w:rFonts w:ascii="宋体" w:eastAsia="宋体" w:hAnsi="宋体" w:cs="仿宋" w:hint="eastAsia"/>
          <w:b/>
          <w:bCs/>
          <w:color w:val="000000"/>
          <w:lang w:val="en" w:eastAsia="zh-CN"/>
        </w:rPr>
      </w:pPr>
    </w:p>
    <w:p>
      <w:pPr>
        <w:keepLines/>
        <w:spacing w:line="432" w:lineRule="atLeast"/>
        <w:ind w:left="15" w:right="15"/>
        <w:rPr>
          <w:rFonts w:ascii="宋体" w:eastAsia="宋体" w:hAnsi="宋体" w:cs="微软雅黑" w:hint="eastAsia"/>
          <w:color w:val="333333"/>
          <w:lang w:val="en" w:eastAsia="en"/>
        </w:rPr>
      </w:pPr>
      <w:r>
        <w:rPr>
          <w:rFonts w:ascii="宋体" w:eastAsia="宋体" w:hAnsi="宋体" w:cs="仿宋"/>
          <w:b/>
          <w:bCs/>
          <w:color w:val="000000"/>
          <w:lang w:val="en" w:eastAsia="en"/>
        </w:rPr>
        <w:t>4.5 价格评审</w:t>
      </w:r>
      <w:r>
        <w:rPr>
          <w:rFonts w:ascii="宋体" w:eastAsia="宋体" w:hAnsi="宋体" w:cs="微软雅黑"/>
          <w:color w:val="333333"/>
          <w:lang w:val="en" w:eastAsia="en"/>
        </w:rPr>
        <w:t xml:space="preserve"> </w:t>
      </w:r>
    </w:p>
    <w:p>
      <w:pPr>
        <w:keepLines/>
        <w:spacing w:line="432" w:lineRule="atLeast"/>
        <w:ind w:left="15" w:right="15"/>
        <w:rPr>
          <w:rFonts w:ascii="宋体" w:eastAsia="宋体" w:hAnsi="宋体" w:cs="微软雅黑" w:hint="eastAsia"/>
          <w:color w:val="333333"/>
          <w:lang w:val="en" w:eastAsia="zh-CN"/>
        </w:rPr>
        <w:sectPr>
          <w:pgSz w:w="12240" w:h="15840"/>
          <w:pgMar w:top="1440" w:right="1800" w:bottom="1440" w:left="1800" w:header="708" w:footer="708" w:gutter="0"/>
          <w:cols w:num="1" w:space="708"/>
        </w:sectPr>
      </w:pPr>
      <w:r>
        <w:rPr>
          <w:rFonts w:ascii="宋体" w:eastAsia="宋体" w:hAnsi="宋体" w:cs="仿宋"/>
          <w:color w:val="333333"/>
          <w:lang w:val="en" w:eastAsia="zh-CN"/>
        </w:rPr>
        <w:t>4.5.1 投标总价</w:t>
      </w:r>
      <w:r>
        <w:rPr>
          <w:rFonts w:ascii="宋体" w:eastAsia="宋体" w:hAnsi="宋体" w:cs="仿宋"/>
          <w:color w:val="333333"/>
          <w:lang w:val="en" w:eastAsia="zh-CN"/>
        </w:rPr>
        <w:br/>
      </w:r>
      <w:r>
        <w:rPr>
          <w:rFonts w:ascii="宋体" w:eastAsia="宋体" w:hAnsi="宋体" w:cs="仿宋"/>
          <w:color w:val="333333"/>
          <w:lang w:val="en" w:eastAsia="zh-CN"/>
        </w:rPr>
        <w:t>价格得分满分：</w:t>
      </w:r>
      <w:r>
        <w:rPr>
          <w:rFonts w:ascii="宋体" w:eastAsia="宋体" w:hAnsi="宋体" w:cs="微软雅黑"/>
          <w:color w:val="333333"/>
          <w:lang w:val="en" w:eastAsia="zh-CN"/>
        </w:rPr>
        <w:t xml:space="preserve"> </w:t>
      </w:r>
      <w:r>
        <w:rPr>
          <w:rFonts w:ascii="宋体" w:eastAsia="宋体" w:hAnsi="宋体" w:cs="仿宋"/>
          <w:color w:val="333333"/>
          <w:lang w:val="en" w:eastAsia="zh-CN"/>
        </w:rPr>
        <w:t>20</w:t>
      </w:r>
      <w:r>
        <w:rPr>
          <w:rFonts w:ascii="宋体" w:eastAsia="宋体" w:hAnsi="宋体" w:cs="仿宋"/>
          <w:color w:val="333333"/>
          <w:lang w:val="en" w:eastAsia="zh-CN"/>
        </w:rPr>
        <w:br/>
      </w:r>
      <w:r>
        <w:rPr>
          <w:rFonts w:ascii="宋体" w:eastAsia="宋体" w:hAnsi="宋体" w:cs="仿宋"/>
          <w:color w:val="333333"/>
          <w:lang w:val="en" w:eastAsia="zh-CN"/>
        </w:rPr>
        <w:t>报价打分方式：</w:t>
      </w:r>
      <w:r>
        <w:rPr>
          <w:rFonts w:ascii="宋体" w:eastAsia="宋体" w:hAnsi="宋体" w:cs="微软雅黑"/>
          <w:color w:val="333333"/>
          <w:lang w:val="en" w:eastAsia="zh-CN"/>
        </w:rPr>
        <w:t xml:space="preserve"> </w:t>
      </w:r>
      <w:r>
        <w:rPr>
          <w:rFonts w:ascii="宋体" w:eastAsia="宋体" w:hAnsi="宋体" w:cs="仿宋"/>
          <w:color w:val="333333"/>
          <w:lang w:val="en" w:eastAsia="zh-CN"/>
        </w:rPr>
        <w:t>自动算分（内插法）</w:t>
      </w:r>
      <w:r>
        <w:rPr>
          <w:rFonts w:ascii="宋体" w:eastAsia="宋体" w:hAnsi="宋体" w:cs="仿宋"/>
          <w:color w:val="333333"/>
          <w:lang w:val="en" w:eastAsia="zh-CN"/>
        </w:rPr>
        <w:br/>
      </w:r>
      <w:r>
        <w:rPr>
          <w:rFonts w:ascii="宋体" w:eastAsia="宋体" w:hAnsi="宋体" w:cs="仿宋"/>
          <w:color w:val="333333"/>
          <w:lang w:val="en" w:eastAsia="zh-CN"/>
        </w:rPr>
        <w:t>参与基准价计算范围的计算公式：全部投标报价</w:t>
      </w:r>
      <w:r>
        <w:rPr>
          <w:rFonts w:ascii="宋体" w:eastAsia="宋体" w:hAnsi="宋体" w:cs="仿宋"/>
          <w:color w:val="333333"/>
          <w:lang w:val="en" w:eastAsia="zh-CN"/>
        </w:rPr>
        <w:br/>
      </w:r>
      <w:r>
        <w:rPr>
          <w:rFonts w:ascii="宋体" w:eastAsia="宋体" w:hAnsi="宋体" w:cs="仿宋"/>
          <w:color w:val="333333"/>
          <w:lang w:val="en" w:eastAsia="zh-CN"/>
        </w:rPr>
        <w:t>评标价计算公式：评标价=投标函中的投标报价*价格扣除（上浮）比例：中小微企业（或监狱企业或残疾人福利性单位）价格扣除比例：10%；中小微联合体（协议合同金额占到联合体协议合同总金额30%以上）价格扣除比例：0%；失信供应商价格上浮比例：10%。</w:t>
      </w:r>
      <w:r>
        <w:rPr>
          <w:rFonts w:ascii="宋体" w:eastAsia="宋体" w:hAnsi="宋体" w:cs="仿宋"/>
          <w:color w:val="333333"/>
          <w:lang w:val="en" w:eastAsia="zh-CN"/>
        </w:rPr>
        <w:br/>
      </w:r>
      <w:r>
        <w:rPr>
          <w:rFonts w:ascii="宋体" w:eastAsia="宋体" w:hAnsi="宋体" w:cs="仿宋"/>
          <w:color w:val="333333"/>
          <w:lang w:val="en" w:eastAsia="zh-CN"/>
        </w:rPr>
        <w:t>基准价计算公式：基准价=最低评标价</w:t>
      </w:r>
      <w:r>
        <w:rPr>
          <w:rFonts w:ascii="宋体" w:eastAsia="宋体" w:hAnsi="宋体" w:cs="仿宋"/>
          <w:color w:val="333333"/>
          <w:lang w:val="en" w:eastAsia="zh-CN"/>
        </w:rPr>
        <w:br/>
      </w:r>
      <w:r>
        <w:rPr>
          <w:rFonts w:ascii="宋体" w:eastAsia="宋体" w:hAnsi="宋体" w:cs="仿宋"/>
          <w:color w:val="333333"/>
          <w:lang w:val="en" w:eastAsia="zh-CN"/>
        </w:rPr>
        <w:t>报价打分计算公式：得分=（基准价/评标价）*总分</w:t>
      </w: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投标文件格式</w:t>
      </w:r>
    </w:p>
    <w:p>
      <w:pPr>
        <w:pBdr>
          <w:top w:val="none" w:sz="0" w:space="0" w:color="auto"/>
          <w:left w:val="none" w:sz="0" w:space="0" w:color="auto"/>
          <w:bottom w:val="none" w:sz="0" w:space="0" w:color="auto"/>
          <w:right w:val="none" w:sz="0" w:space="0" w:color="auto"/>
        </w:pBdr>
        <w:spacing w:before="0" w:after="0" w:line="504" w:lineRule="atLeast"/>
        <w:ind w:left="15" w:right="15"/>
        <w:jc w:val="center"/>
        <w:rPr>
          <w:rFonts w:ascii="FangSong" w:eastAsia="FangSong" w:hAnsi="FangSong" w:cs="FangSong"/>
          <w:b/>
          <w:bCs/>
          <w:color w:val="333333"/>
          <w:sz w:val="28"/>
          <w:szCs w:val="28"/>
          <w:lang w:val="en" w:eastAsia="en"/>
        </w:rPr>
      </w:pPr>
      <w:r>
        <w:rPr>
          <w:rFonts w:ascii="FangSong" w:eastAsia="FangSong" w:hAnsi="FangSong" w:cs="FangSong"/>
          <w:b/>
          <w:bCs/>
          <w:color w:val="333333"/>
          <w:sz w:val="28"/>
          <w:szCs w:val="28"/>
          <w:lang w:val="en" w:eastAsia="en"/>
        </w:rPr>
        <w:t>深圳市龙华区中心医院直饮水机租赁服务项目-A</w:t>
      </w:r>
    </w:p>
    <w:tbl>
      <w:tblPr>
        <w:tblStyle w:val="typotable1"/>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44"/>
        <w:gridCol w:w="749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tblHeader/>
        </w:trPr>
        <w:tc>
          <w:tcPr>
            <w:tcW w:w="9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41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文件夹/文件名称</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政府采购投标及履约承诺函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投标人情况及资格证明文件</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分项报价清单</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股东构成审查表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法定代表人（负责人）证明书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投标文件签署授权委托书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实质性条款响应情况表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服务技术要求偏离表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立式直饮水机（1）设备卫生安全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售后服务保障措施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项目实施方案</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企业认证</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投标人同类项目业绩情况</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履约情况</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诚信情况</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投标人认为需要加以说明的其他内容</w:t>
            </w:r>
          </w:p>
        </w:tc>
      </w:tr>
    </w:tbl>
    <w:p>
      <w:pPr>
        <w:pBdr>
          <w:top w:val="none" w:sz="0" w:space="0" w:color="auto"/>
          <w:left w:val="none" w:sz="0" w:space="0" w:color="auto"/>
          <w:bottom w:val="none" w:sz="0" w:space="0" w:color="auto"/>
          <w:right w:val="none" w:sz="0" w:space="0" w:color="auto"/>
        </w:pBdr>
        <w:spacing w:line="432" w:lineRule="atLeast"/>
        <w:rPr>
          <w:rFonts w:ascii="FangSong" w:eastAsia="FangSong" w:hAnsi="FangSong" w:cs="FangSong"/>
          <w:b/>
          <w:bCs/>
          <w:color w:val="333333"/>
          <w:lang w:val="en" w:eastAsia="en"/>
        </w:rPr>
        <w:sectPr>
          <w:pgMar w:header="708" w:footer="708"/>
          <w:cols w:space="708"/>
        </w:sectPr>
      </w:pP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评标办法附表</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1.标段基本信息</w:t>
      </w:r>
    </w:p>
    <w:p>
      <w:pPr>
        <w:pBdr>
          <w:top w:val="none" w:sz="0" w:space="0" w:color="auto"/>
          <w:left w:val="none" w:sz="0" w:space="0" w:color="auto"/>
          <w:bottom w:val="none" w:sz="0" w:space="0" w:color="auto"/>
          <w:right w:val="none" w:sz="0" w:space="0" w:color="auto"/>
        </w:pBdr>
        <w:spacing w:after="0"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标段编号：</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LHAZXDL-2025-00115-001</w:t>
      </w:r>
      <w:r>
        <w:rPr>
          <w:rFonts w:ascii="FangSong" w:eastAsia="FangSong" w:hAnsi="FangSong" w:cs="FangSong"/>
          <w:color w:val="333333"/>
          <w:u w:val="single" w:color="333333"/>
          <w:lang w:val="en" w:eastAsia="en"/>
        </w:rPr>
        <w:br/>
      </w:r>
      <w:r>
        <w:rPr>
          <w:rFonts w:ascii="FangSong" w:eastAsia="FangSong" w:hAnsi="FangSong" w:cs="FangSong"/>
          <w:color w:val="333333"/>
          <w:lang w:val="en" w:eastAsia="en"/>
        </w:rPr>
        <w:t>标段名称：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深圳市龙华区中心医院直饮水机租赁服务项目-A</w:t>
      </w:r>
      <w:r>
        <w:rPr>
          <w:rFonts w:ascii="FangSong" w:eastAsia="FangSong" w:hAnsi="FangSong" w:cs="FangSong"/>
          <w:color w:val="333333"/>
          <w:u w:val="single" w:color="333333"/>
          <w:lang w:val="en" w:eastAsia="en"/>
        </w:rPr>
        <w:br/>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2.入围参数</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是否过多投标人淘汰：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否</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3.评审步骤</w:t>
      </w:r>
    </w:p>
    <w:tbl>
      <w:tblPr>
        <w:tblStyle w:val="typotable2"/>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142"/>
        <w:gridCol w:w="6852"/>
        <w:gridCol w:w="114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30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评审步骤</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初步评审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详细评审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报价修正</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价格评审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综合评分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推荐中标候选人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bl>
    <w:p>
      <w:pPr>
        <w:pBdr>
          <w:top w:val="none" w:sz="0" w:space="0" w:color="auto"/>
          <w:left w:val="none" w:sz="0" w:space="0" w:color="auto"/>
          <w:bottom w:val="none" w:sz="0" w:space="0" w:color="auto"/>
          <w:right w:val="none" w:sz="0" w:space="0" w:color="auto"/>
        </w:pBdr>
        <w:spacing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4.评审条款</w:t>
      </w:r>
    </w:p>
    <w:p>
      <w:pPr>
        <w:pBdr>
          <w:top w:val="none" w:sz="0" w:space="0" w:color="auto"/>
          <w:left w:val="none" w:sz="0" w:space="0" w:color="auto"/>
          <w:bottom w:val="none" w:sz="0" w:space="0" w:color="auto"/>
          <w:right w:val="none" w:sz="0" w:space="0" w:color="auto"/>
        </w:pBdr>
        <w:spacing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中标候选人：</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委托评标委员会直接定标</w:t>
      </w:r>
      <w:r>
        <w:rPr>
          <w:rFonts w:ascii="FangSong" w:eastAsia="FangSong" w:hAnsi="FangSong" w:cs="FangSong"/>
          <w:color w:val="333333"/>
          <w:lang w:val="en" w:eastAsia="en"/>
        </w:rPr>
        <w:br/>
      </w:r>
      <w:r>
        <w:rPr>
          <w:rFonts w:ascii="FangSong" w:eastAsia="FangSong" w:hAnsi="FangSong" w:cs="FangSong"/>
          <w:color w:val="333333"/>
          <w:lang w:val="en" w:eastAsia="en"/>
        </w:rPr>
        <w:br/>
      </w:r>
      <w:r>
        <w:rPr>
          <w:rFonts w:ascii="FangSong" w:eastAsia="FangSong" w:hAnsi="FangSong" w:cs="FangSong"/>
          <w:b/>
          <w:bCs/>
          <w:color w:val="000000"/>
          <w:lang w:val="en" w:eastAsia="en"/>
        </w:rPr>
        <w:t>4.1 初步评审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按分项手工汇总</w:t>
      </w:r>
      <w:r>
        <w:rPr>
          <w:rFonts w:ascii="Microsoft YaHei" w:eastAsia="Microsoft YaHei" w:hAnsi="Microsoft YaHei" w:cs="Microsoft YaHei"/>
          <w:color w:val="333333"/>
          <w:lang w:val="en" w:eastAsia="en"/>
        </w:rPr>
        <w:t xml:space="preserve"> </w:t>
      </w:r>
    </w:p>
    <w:tbl>
      <w:tblPr>
        <w:tblStyle w:val="typotable2"/>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符合性审查</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不得将一个包的内容拆开投标；</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不得将一个包的内容拆开投标；</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对同一项目投标时，不得提供两套以上的投标方案（招标文件另有规定的除外）；</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对同一项目投标时，不得提供两套以上的投标方案（招标文件另有规定的除外）；</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分项报价或投标总价不得高于相应预算金额（或设定的预算金额下的最高限价）；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分项报价或投标总价不得高于相应预算金额（或设定的预算金额下的最高限价）；</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所投货物、服务在技术、商务等方面没有实质性满足招标文件要求的（是否实质性满足招标文件要求，由评审委员会根据《实质性条款响应情况表》做出评判；若招标文件未设置实质性条款，不得据此做投标无效处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所投货物、服务在技术、商务等方面没有实质性满足招标文件要求的（是否实质性满足招标文件要求，由评审委员会根据《实质性条款响应情况表》做出评判；若招标文件未设置实质性条款，不得据此做投标无效处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未按招标文件所提供的样式填写《投标函》、《股东构成审查表》；未按招标文件所提供的《政府采购投标及履约承诺函》进行承诺；未按招标文件对投标文件组成的要求提供投标文件；</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未按招标文件所提供的样式填写《投标函》、《股东构成审查表》；未按招标文件所提供的《政府采购投标及履约承诺函》进行承诺；未按招标文件对投标文件组成的要求提供投标文件；</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采购标的所投产品货物清单报价等任意一类有缺漏项或响应不全，或者对招标文件规定的项目需求内容或者需求数量进行修改，评审委员会判定投标响应不满足采购需求；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采购标的所投产品货物清单报价等任意一类有缺漏项或响应不全，或者对招标文件规定的项目需求内容或者需求数量进行修改，评审委员会判定投标响应不满足采购需求；</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投标文件电子文档不得带病毒；</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投标文件电子文档不得带病毒；</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投标文件用不属于本公司的电子密钥进行加密的；</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投标文件用不属于本公司的电子密钥进行加密的；</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不同投标供应商投标文件“文件制作机器码”一致；</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不同投标供应商投标文件“文件制作机器码”一致；</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不同投标供应商投标文件“文件创建标识码”一致；</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不同投标供应商投标文件“文件创建标识码”一致；</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4.2 资格评审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按分项手工汇总</w:t>
      </w:r>
      <w:r>
        <w:rPr>
          <w:rFonts w:ascii="Microsoft YaHei" w:eastAsia="Microsoft YaHei" w:hAnsi="Microsoft YaHei" w:cs="Microsoft YaHei"/>
          <w:color w:val="333333"/>
          <w:lang w:val="en" w:eastAsia="en"/>
        </w:rPr>
        <w:t xml:space="preserve"> </w:t>
      </w:r>
    </w:p>
    <w:tbl>
      <w:tblPr>
        <w:tblStyle w:val="typotable2"/>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资质要求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1、具有独立法人资格或具有独立承担民事责任的能力的其它组织（提供营业执照或事业单位法人证等法人证明扫描件，原件备查）。：</w:t>
            </w:r>
            <w:r>
              <w:rPr>
                <w:rFonts w:ascii="FangSong" w:eastAsia="FangSong" w:hAnsi="FangSong" w:cs="FangSong"/>
                <w:color w:val="666666"/>
                <w:lang w:val="en" w:eastAsia="en"/>
              </w:rPr>
              <w:br/>
            </w:r>
            <w:r>
              <w:rPr>
                <w:rFonts w:ascii="FangSong" w:eastAsia="FangSong" w:hAnsi="FangSong" w:cs="FangSong"/>
                <w:color w:val="666666"/>
                <w:lang w:val="en" w:eastAsia="en"/>
              </w:rPr>
              <w:t>1、具有独立法人资格或具有独立承担民事责任的能力的其它组织（提供营业执照或事业单位法人证等法人证明扫描件，原件备查）。</w:t>
            </w:r>
            <w:r>
              <w:rPr>
                <w:rFonts w:ascii="FangSong" w:eastAsia="FangSong" w:hAnsi="FangSong" w:cs="FangSong"/>
                <w:color w:val="666666"/>
                <w:lang w:val="en" w:eastAsia="en"/>
              </w:rPr>
              <w:br/>
            </w:r>
            <w:r>
              <w:rPr>
                <w:rFonts w:ascii="FangSong" w:eastAsia="FangSong" w:hAnsi="FangSong" w:cs="FangSong"/>
                <w:color w:val="666666"/>
                <w:lang w:val="en" w:eastAsia="en"/>
              </w:rPr>
              <w:t>2、参与本项目投标前三年内，在经营活动中没有重大违法记录（由供应商在《政府采购投标及履约承诺函》中作出声明）。：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2、参与本项目投标前三年内，在经营活动中没有重大违法记录（由供应商在《政府采购投标及履约承诺函》中作出声明）。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3、参与本项目政府采购活动时不存在被有关部门禁止参与政府采购活动且在有效期内的情况（由供应商在《政府采购投标及履约承诺函》中作出声明）。：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3、参与本项目政府采购活动时不存在被有关部门禁止参与政府采购活动且在有效期内的情况（由供应商在《政府采购投标及履约承诺函》中作出声明）。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4、具备《中华人民共和国政府采购法》第二十二条第一款的条件（由供应商在《政府采购投标及履约承诺函》中作出声明）。：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4、具备《中华人民共和国政府采购法》第二十二条第一款的条件（由供应商在《政府采购投标及履约承诺函》中作出声明）。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5、参与本项目政府采购活动时未被列入失信被执行人、重大税收违法失信主体、政府采购严重违法失信行为记录名单（由供应商在《政府采购投标及履约承诺函》中作出承诺）。备注：信用中国”中信用服务”栏的重大税收违法失信主体”失信被执行人”中国政府采购网”中的政府采购严重违法失信行为记录名单”，深圳信用网”以及深圳市政府采购监管网”为供应商信用信息的查询渠道，相关信息以开标当日的查询结果为准。：</w:t>
            </w:r>
            <w:r>
              <w:rPr>
                <w:rFonts w:ascii="FangSong" w:eastAsia="FangSong" w:hAnsi="FangSong" w:cs="FangSong"/>
                <w:color w:val="666666"/>
                <w:lang w:val="en" w:eastAsia="en"/>
              </w:rPr>
              <w:br/>
            </w:r>
            <w:r>
              <w:rPr>
                <w:rFonts w:ascii="FangSong" w:eastAsia="FangSong" w:hAnsi="FangSong" w:cs="FangSong"/>
                <w:color w:val="666666"/>
                <w:lang w:val="en" w:eastAsia="en"/>
              </w:rPr>
              <w:t>5、参与本项目政府采购活动时未被列入失信被执行人、重大税收违法失信主体、政府采购严重违法失信行为记录名单（由供应商在《政府采购投标及履约承诺函》中作出承诺）。备注：信用中国”中信用服务”栏的重大税收违法失信主体”失信被执行人”中国政府采购网”中的政府采购严重违法失信行为记录名单”，深圳信用网”以及深圳市政府采购监管网”为供应商信用信息的查询渠道，相关信息以开标当日的查询结果为准。</w:t>
            </w:r>
            <w:r>
              <w:rPr>
                <w:rFonts w:ascii="FangSong" w:eastAsia="FangSong" w:hAnsi="FangSong" w:cs="FangSong"/>
                <w:color w:val="666666"/>
                <w:lang w:val="en" w:eastAsia="en"/>
              </w:rPr>
              <w:br/>
            </w:r>
            <w:r>
              <w:rPr>
                <w:rFonts w:ascii="FangSong" w:eastAsia="FangSong" w:hAnsi="FangSong" w:cs="FangSong"/>
                <w:color w:val="666666"/>
                <w:lang w:val="en" w:eastAsia="en"/>
              </w:rPr>
              <w:t>6、不存在《深圳市财政局政府采购供应商信用信息管理办法》（深财规〔2023〕3号）列明的严重违法失信行为（由供应商在《政府采购投标及履约承诺函》中作出声明）。：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6、不存在《深圳市财政局政府采购供应商信用信息管理办法》（深财规〔2023〕3号）列明的严重违法失信行为（由供应商在《政府采购投标及履约承诺函》中作出声明）。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7、为采购项目提供整体设计、规范编制或者项目管理、监理、检测等服务的供应商，不得再参加该采购项目同一合同项下的其他采购活动。（由供应商在《政府采购投标及履约承诺函》中作出承诺）。：</w:t>
            </w:r>
            <w:r>
              <w:rPr>
                <w:rFonts w:ascii="FangSong" w:eastAsia="FangSong" w:hAnsi="FangSong" w:cs="FangSong"/>
                <w:color w:val="666666"/>
                <w:lang w:val="en" w:eastAsia="en"/>
              </w:rPr>
              <w:br/>
            </w:r>
            <w:r>
              <w:rPr>
                <w:rFonts w:ascii="FangSong" w:eastAsia="FangSong" w:hAnsi="FangSong" w:cs="FangSong"/>
                <w:color w:val="666666"/>
                <w:lang w:val="en" w:eastAsia="en"/>
              </w:rPr>
              <w:t>7、为采购项目提供整体设计、规范编制或者项目管理、监理、检测等服务的供应商，不得再参加该采购项目同一合同项下的其他采购活动。（由供应商在《政府采购投标及履约承诺函》中作出承诺）。</w:t>
            </w:r>
            <w:r>
              <w:rPr>
                <w:rFonts w:ascii="FangSong" w:eastAsia="FangSong" w:hAnsi="FangSong" w:cs="FangSong"/>
                <w:color w:val="666666"/>
                <w:lang w:val="en" w:eastAsia="en"/>
              </w:rPr>
              <w:br/>
            </w:r>
            <w:r>
              <w:rPr>
                <w:rFonts w:ascii="FangSong" w:eastAsia="FangSong" w:hAnsi="FangSong" w:cs="FangSong"/>
                <w:color w:val="666666"/>
                <w:lang w:val="en" w:eastAsia="en"/>
              </w:rPr>
              <w:t>8、单位负责人为同一人或者存在直接控股、管理关系的不同供应商，不得参加同一合同项下的政府采购活动。（由供应商在《政府采购投标及履约承诺函》中作出承诺）。：</w:t>
            </w:r>
            <w:r>
              <w:rPr>
                <w:rFonts w:ascii="FangSong" w:eastAsia="FangSong" w:hAnsi="FangSong" w:cs="FangSong"/>
                <w:color w:val="666666"/>
                <w:lang w:val="en" w:eastAsia="en"/>
              </w:rPr>
              <w:br/>
            </w:r>
            <w:r>
              <w:rPr>
                <w:rFonts w:ascii="FangSong" w:eastAsia="FangSong" w:hAnsi="FangSong" w:cs="FangSong"/>
                <w:color w:val="666666"/>
                <w:lang w:val="en" w:eastAsia="en"/>
              </w:rPr>
              <w:t>8、单位负责人为同一人或者存在直接控股、管理关系的不同供应商，不得参加同一合同项下的政府采购活动。（由供应商在《政府采购投标及履约承诺函》中作出承诺）。</w:t>
            </w:r>
            <w:r>
              <w:rPr>
                <w:rFonts w:ascii="FangSong" w:eastAsia="FangSong" w:hAnsi="FangSong" w:cs="FangSong"/>
                <w:color w:val="666666"/>
                <w:lang w:val="en" w:eastAsia="en"/>
              </w:rPr>
              <w:br/>
            </w:r>
            <w:r>
              <w:rPr>
                <w:rFonts w:ascii="FangSong" w:eastAsia="FangSong" w:hAnsi="FangSong" w:cs="FangSong"/>
                <w:color w:val="666666"/>
                <w:lang w:val="en" w:eastAsia="en"/>
              </w:rPr>
              <w:t>9、本项目不属于专门面向中小企业采购的项目。：</w:t>
            </w:r>
            <w:r>
              <w:rPr>
                <w:rFonts w:ascii="FangSong" w:eastAsia="FangSong" w:hAnsi="FangSong" w:cs="FangSong"/>
                <w:color w:val="666666"/>
                <w:lang w:val="en" w:eastAsia="en"/>
              </w:rPr>
              <w:br/>
            </w:r>
            <w:r>
              <w:rPr>
                <w:rFonts w:ascii="FangSong" w:eastAsia="FangSong" w:hAnsi="FangSong" w:cs="FangSong"/>
                <w:color w:val="666666"/>
                <w:lang w:val="en" w:eastAsia="en"/>
              </w:rPr>
              <w:t>9、本项目不属于专门面向中小企业采购的项目。</w:t>
            </w:r>
            <w:r>
              <w:rPr>
                <w:rFonts w:ascii="FangSong" w:eastAsia="FangSong" w:hAnsi="FangSong" w:cs="FangSong"/>
                <w:color w:val="666666"/>
                <w:lang w:val="en" w:eastAsia="en"/>
              </w:rPr>
              <w:br/>
            </w:r>
            <w:r>
              <w:rPr>
                <w:rFonts w:ascii="FangSong" w:eastAsia="FangSong" w:hAnsi="FangSong" w:cs="FangSong"/>
                <w:color w:val="666666"/>
                <w:lang w:val="en" w:eastAsia="en"/>
              </w:rPr>
              <w:t>10、本项目不接受联合体投标，不允许转包、分包。（由供应商在《政府采购投标及履约承诺函》中作出承诺）。：</w:t>
            </w:r>
            <w:r>
              <w:rPr>
                <w:rFonts w:ascii="FangSong" w:eastAsia="FangSong" w:hAnsi="FangSong" w:cs="FangSong"/>
                <w:color w:val="666666"/>
                <w:lang w:val="en" w:eastAsia="en"/>
              </w:rPr>
              <w:br/>
            </w:r>
            <w:r>
              <w:rPr>
                <w:rFonts w:ascii="FangSong" w:eastAsia="FangSong" w:hAnsi="FangSong" w:cs="FangSong"/>
                <w:color w:val="666666"/>
                <w:lang w:val="en" w:eastAsia="en"/>
              </w:rPr>
              <w:t>10、本项目不接受联合体投标，不允许转包、分包。（由供应商在《政府采购投标及履约承诺函》中作出承诺）。</w:t>
            </w:r>
            <w:r>
              <w:rPr>
                <w:rFonts w:ascii="FangSong" w:eastAsia="FangSong" w:hAnsi="FangSong" w:cs="FangSong"/>
                <w:color w:val="666666"/>
                <w:lang w:val="en" w:eastAsia="en"/>
              </w:rPr>
              <w:br/>
            </w:r>
            <w:r>
              <w:rPr>
                <w:rFonts w:ascii="FangSong" w:eastAsia="FangSong" w:hAnsi="FangSong" w:cs="FangSong"/>
                <w:color w:val="666666"/>
                <w:lang w:val="en" w:eastAsia="en"/>
              </w:rPr>
              <w:t>11、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r>
              <w:rPr>
                <w:rFonts w:ascii="FangSong" w:eastAsia="FangSong" w:hAnsi="FangSong" w:cs="FangSong"/>
                <w:color w:val="666666"/>
                <w:lang w:val="en" w:eastAsia="en"/>
              </w:rPr>
              <w:br/>
            </w:r>
            <w:r>
              <w:rPr>
                <w:rFonts w:ascii="FangSong" w:eastAsia="FangSong" w:hAnsi="FangSong" w:cs="FangSong"/>
                <w:color w:val="666666"/>
                <w:lang w:val="en" w:eastAsia="en"/>
              </w:rPr>
              <w:t>11、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4.3 详细评审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按评委打分直接平均</w:t>
      </w:r>
      <w:r>
        <w:rPr>
          <w:rFonts w:ascii="Microsoft YaHei" w:eastAsia="Microsoft YaHei" w:hAnsi="Microsoft YaHei" w:cs="Microsoft YaHei"/>
          <w:color w:val="333333"/>
          <w:lang w:val="en" w:eastAsia="en"/>
        </w:rPr>
        <w:t xml:space="preserve"> </w:t>
      </w:r>
    </w:p>
    <w:tbl>
      <w:tblPr>
        <w:tblStyle w:val="typotable2"/>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913"/>
        <w:gridCol w:w="3289"/>
        <w:gridCol w:w="3289"/>
        <w:gridCol w:w="914"/>
        <w:gridCol w:w="731"/>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4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权重</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技术部分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服务技术规格偏离情况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投标单位应如实填写《服务技术规格偏离表》，评审委 员会根据技术需求参数响应情况进行打分。各项技术参数指标及要求全部满足的得100分。其中标注 “▲”的技术参数满分70分，每负偏离一项扣4.5分，扣完为止；其他一般参数满分为 30分，每负偏离一项扣2.5分，扣完为止。</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立式直饮水机（1）设备卫生安全</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所投产品涉水部件(波纹管、电磁阀、滤壳、龙头)需符合《生活饮用水输配水设备及防护材料卫生安全评价规范》(2001年版)；提供第三方检验检测报告，报告申请人或委托单位为投标单位或产品制造商，每提供1个部件的检验检测报告得25分，最高得100分。 注：如检测报告没有体现检测标准或检测方法的，需提供其他佐证材料。 （二）评分依据： 提供投标单位或整机产品制造商送检的带有CMA标识的有效检验检测报告扫描件以及检测机构官网或全国认证认可信息公共服务平台网站 （httpcx.cnca.cn）的查询记录截图。无证明资料或专家无法凭所提供资料判断是否得分的情况，一律作不得分处理。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售后服务保障措施</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（一）评审内容： 根据提供的售后服务方案进行综合评审，包括但不 限于： 1、售后维修响应时间； 2、培训方案； 3、售后服务保障措施 （二）评分依据： 1、满足上述 3 项得 30 分，满足上述任意 2 项得 20 分，满足上述任意 1 项得 10 分，其他情况不得分。 2、在评分标准第 1 点基础上，专家根据各供应商 的具体响应内容进一步评审： （1）优：售后维修响应时间合理；维修服务承诺 全面；培训方案全面；售后服务保障措施全面；加 70 分 ； （2）良：售后维修响应时间较合理；维修服务承 诺较全面；培训方案较全面，售后服务保障措施比较合理，加 40 分； （3）中：售后维修响应时间一般；维修服务承诺 一般；培训方案一般；售后服务保障措施一般；加 20 分； （4）差：整体方案不够全面、合理性有明显缺陷，操作性不强或未提供的，不得分。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项目实施方案</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实施方案必须包含 1.供货方案； 2.方案实施； 3.验收方案； 必须上述三方面进行编制.满足上述3项要求得30分，否则不得分，在此基础上：根据方案内容进行评分： 评审标准 优秀方案具备下列内容 a)供货方案包括：货源组织、原辅料采购控制、生产安排、供货进度、计划安排运输流程管控等 b)方案实施包括但不限于①质量保障措施；②施工进度计划；③安装难点及关键点；④验收方案；）,到货后的安装、调试、实施进度安排、实施管理及保障、配驻场监察专员进驻实施地点等； c)提供完整的验收方案(包括生产过程检验、到货检验、安装调试检验和最终检验)，内容包含流程、计划、与采购人的配合、验收不达标的整改措施+供货完成，配合采购人组织验收实施方案。 （1）方案详细具体、针对性强、可行性好的得70分； （2）良好方案具备下列内容：方案包含三方面,各方面内容基本完整、针对性和可行性一般，得50分； （3）一般方案具备下列内容：方案包含三方面,各方面内容不完整、针对性和可行性一般,得30分 （4）可用方案具备下列内容：方案仅包二方面及以下,各方面内容不完整、针对性和可行性一般,得10分 （5）未提供的不得分。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投标样品</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评审委员会根据投标单位所投样品的情况进行评审： （1）投标样品配件齐全； （2）投标样品工艺水平评价优胜； （3）投标样品质量优质（包括但不限于毛边，厚度等）； （4）投标样品无异味； 满足以上四项要求得 100 分； 满足以上三项要求得 70 分； 满足以上两项要求得 40 分； 其它情况不得分。 注：提供样品请参照技术要求中的样品要求提供。</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综合实力</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企业认证</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投标单位或产品制造商具有相关认证情况： 具有由国家认证认可监督管理部门批准设立的认证机构颁发并在有效期内的证书 1、质量管理体系认证证书认证范围应包含饮水机制造和售后服务； 2、环境管理体系认证证书且认证范围应包含饮水机制造和售后服务； 3、职业健康安全管理体系认证证书且认证范围应包含饮水机制造和售后服务； 提供以上 3 项得 100 分，提供任意 2 项得 60 分，提供 任意 1 项得 30 分。 评分依据 须同时提供相关：证书及国家认证认可监督管理委员的“全国认证认可信息公共服务平台”（httpcx.cnca.cn）查询结果截图扫描件或复印件并加盖公章，未按要求提供不得分。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投标人同类 项目业绩情 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投标单位或产品制造商提供自2023年1月1日至本项目投标截止之日止（以合同签订时间，已完成同品牌、同类项目业绩情况） 。每提供一项得10分，全部提供得 100 分，不提供不得分。 注：同一项目续签不重复计分。 评分依据： 注：须提供有效的合同关键页（含签订合同双方的单位名称、合同项目名称、含签订合同双方的落款盖章、签订日期），时间以合同签订日期为准，以上证明材料需提供扫描件或复印件并加盖公章，未按要求提供或提供不清晰导致无法判断的，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履约情况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考察投标单位或产品制造商自2023年1月1日起至本项目投标截止日（以合同签订时间为准）上述评分项中得分有效的同类业绩经服务单位考核评价为优或满意或优秀或非常满意【（即履约评价中的最高评价等级亦可得分）】的每提供1项得20分，满分100分。 （二）评分依据： 1.要求以上项目盖有用户相关使用部门章或单位公章的履约评价为得分依据。 2.以上资料均要求提供扫描件，原件备查。评分中出现无证明资料或专家无法凭所提供资料判断是否得分的情况，一律作不得分处理。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诚信情况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单位存在《深圳市财政局政府采购供应商信用信息管理办法》（深财规〔2023〕3号）列明的一般行政处罚信息、一般违法失信记录信息的，相关评审因素不得分。投标人无需提供任何证明材料，由工作人员向评审委员会提供相关信息。</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bl>
    <w:p>
      <w:pPr>
        <w:keepLines/>
        <w:pBdr>
          <w:top w:val="none" w:sz="0" w:space="0" w:color="auto"/>
          <w:left w:val="none" w:sz="0" w:space="0" w:color="auto"/>
          <w:bottom w:val="none" w:sz="0" w:space="0" w:color="auto"/>
          <w:right w:val="none" w:sz="0" w:space="0" w:color="auto"/>
        </w:pBdr>
        <w:spacing w:before="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000000"/>
          <w:lang w:val="en" w:eastAsia="en"/>
        </w:rPr>
        <w:t>4.5 价格评审</w:t>
      </w:r>
      <w:r>
        <w:rPr>
          <w:rFonts w:ascii="Microsoft YaHei" w:eastAsia="Microsoft YaHei" w:hAnsi="Microsoft YaHei" w:cs="Microsoft YaHei"/>
          <w:color w:val="333333"/>
          <w:lang w:val="en" w:eastAsia="en"/>
        </w:rPr>
        <w:t xml:space="preserve"> </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4.5.1 投标总价</w:t>
      </w:r>
      <w:r>
        <w:rPr>
          <w:rFonts w:ascii="FangSong" w:eastAsia="FangSong" w:hAnsi="FangSong" w:cs="FangSong"/>
          <w:color w:val="333333"/>
          <w:lang w:val="en" w:eastAsia="en"/>
        </w:rPr>
        <w:br/>
      </w:r>
      <w:r>
        <w:rPr>
          <w:rFonts w:ascii="FangSong" w:eastAsia="FangSong" w:hAnsi="FangSong" w:cs="FangSong"/>
          <w:color w:val="333333"/>
          <w:lang w:val="en" w:eastAsia="en"/>
        </w:rPr>
        <w:t>价格得分满分：</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20</w:t>
      </w:r>
      <w:r>
        <w:rPr>
          <w:rFonts w:ascii="FangSong" w:eastAsia="FangSong" w:hAnsi="FangSong" w:cs="FangSong"/>
          <w:color w:val="333333"/>
          <w:lang w:val="en" w:eastAsia="en"/>
        </w:rPr>
        <w:br/>
      </w:r>
      <w:r>
        <w:rPr>
          <w:rFonts w:ascii="FangSong" w:eastAsia="FangSong" w:hAnsi="FangSong" w:cs="FangSong"/>
          <w:color w:val="333333"/>
          <w:lang w:val="en" w:eastAsia="en"/>
        </w:rPr>
        <w:t>报价打分方式：</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自动算分（内插法）</w:t>
      </w:r>
      <w:r>
        <w:rPr>
          <w:rFonts w:ascii="FangSong" w:eastAsia="FangSong" w:hAnsi="FangSong" w:cs="FangSong"/>
          <w:color w:val="333333"/>
          <w:lang w:val="en" w:eastAsia="en"/>
        </w:rPr>
        <w:br/>
      </w:r>
      <w:r>
        <w:rPr>
          <w:rFonts w:ascii="FangSong" w:eastAsia="FangSong" w:hAnsi="FangSong" w:cs="FangSong"/>
          <w:color w:val="333333"/>
          <w:lang w:val="en" w:eastAsia="en"/>
        </w:rPr>
        <w:t>参与基准价计算范围的计算公式：全部投标报价</w:t>
      </w:r>
      <w:r>
        <w:rPr>
          <w:rFonts w:ascii="FangSong" w:eastAsia="FangSong" w:hAnsi="FangSong" w:cs="FangSong"/>
          <w:color w:val="333333"/>
          <w:lang w:val="en" w:eastAsia="en"/>
        </w:rPr>
        <w:br/>
      </w:r>
      <w:r>
        <w:rPr>
          <w:rFonts w:ascii="FangSong" w:eastAsia="FangSong" w:hAnsi="FangSong" w:cs="FangSong"/>
          <w:color w:val="333333"/>
          <w:lang w:val="en" w:eastAsia="en"/>
        </w:rPr>
        <w:t>评标价计算公式：评标价=投标函中的投标报价（有修正投标报价的取修正后的投标报价）</w:t>
      </w:r>
      <w:r>
        <w:rPr>
          <w:rFonts w:ascii="FangSong" w:eastAsia="FangSong" w:hAnsi="FangSong" w:cs="FangSong"/>
          <w:color w:val="333333"/>
          <w:lang w:val="en" w:eastAsia="en"/>
        </w:rPr>
        <w:br/>
      </w:r>
      <w:r>
        <w:rPr>
          <w:rFonts w:ascii="FangSong" w:eastAsia="FangSong" w:hAnsi="FangSong" w:cs="FangSong"/>
          <w:color w:val="333333"/>
          <w:lang w:val="en" w:eastAsia="en"/>
        </w:rPr>
        <w:t>基准价计算公式：基准价=最低评标价</w:t>
      </w:r>
      <w:r>
        <w:rPr>
          <w:rFonts w:ascii="FangSong" w:eastAsia="FangSong" w:hAnsi="FangSong" w:cs="FangSong"/>
          <w:color w:val="333333"/>
          <w:lang w:val="en" w:eastAsia="en"/>
        </w:rPr>
        <w:br/>
      </w:r>
      <w:r>
        <w:rPr>
          <w:rFonts w:ascii="FangSong" w:eastAsia="FangSong" w:hAnsi="FangSong" w:cs="FangSong"/>
          <w:color w:val="333333"/>
          <w:lang w:val="en" w:eastAsia="en"/>
        </w:rPr>
        <w:t>报价打分计算公式：得分=（基准价/评标价）*总分</w:t>
      </w:r>
    </w:p>
    <w:sectPr>
      <w:pgMar w:header="708" w:footer="708"/>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4171422"/>
      <w:docPartObj>
        <w:docPartGallery w:val="autotext"/>
      </w:docPartObj>
    </w:sdtPr>
    <w:sdtContent>
      <w:p>
        <w:pPr>
          <w:pStyle w:val="Footer"/>
          <w:jc w:val="center"/>
          <w:rPr>
            <w:rFonts w:hint="eastAsia"/>
          </w:rPr>
        </w:pPr>
        <w:r>
          <w:fldChar w:fldCharType="begin"/>
        </w:r>
        <w:r>
          <w:instrText>PAGE   \* MERGEFORMAT</w:instrText>
        </w:r>
        <w:r>
          <w:fldChar w:fldCharType="separate"/>
        </w:r>
        <w:r>
          <w:rPr>
            <w:lang w:val="zh-CN"/>
          </w:rPr>
          <w:t>83</w:t>
        </w:r>
        <w:r>
          <w:fldChar w:fldCharType="end"/>
        </w:r>
      </w:p>
    </w:sdtContent>
  </w:sdt>
  <w:p>
    <w:pPr>
      <w:pStyle w:val="Footer"/>
      <w:spacing w:after="6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one" w:sz="0" w:space="1" w:color="auto"/>
      </w:pBdr>
      <w:spacing w:after="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702A6DD"/>
    <w:multiLevelType w:val="singleLevel"/>
    <w:tmpl w:val="A702A6DD"/>
    <w:lvl w:ilvl="0">
      <w:start w:val="1"/>
      <w:numFmt w:val="decimal"/>
      <w:suff w:val="nothing"/>
      <w:lvlText w:val="%1、"/>
      <w:lvlJc w:val="left"/>
    </w:lvl>
  </w:abstractNum>
  <w:abstractNum w:abstractNumId="1">
    <w:nsid w:val="B4F30691"/>
    <w:multiLevelType w:val="singleLevel"/>
    <w:tmpl w:val="B4F30691"/>
    <w:lvl w:ilvl="0">
      <w:start w:val="3"/>
      <w:numFmt w:val="decimal"/>
      <w:suff w:val="nothing"/>
      <w:lvlText w:val="（%1）"/>
      <w:lvlJc w:val="left"/>
    </w:lvl>
  </w:abstractNum>
  <w:abstractNum w:abstractNumId="2">
    <w:nsid w:val="B9358C2E"/>
    <w:multiLevelType w:val="singleLevel"/>
    <w:tmpl w:val="B9358C2E"/>
    <w:lvl w:ilvl="0">
      <w:start w:val="2"/>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a"/>
    <w:uiPriority w:val="99"/>
    <w:unhideWhenUsed/>
    <w:qFormat/>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lang w:eastAsia="zh-CN"/>
    </w:rPr>
  </w:style>
  <w:style w:type="character" w:customStyle="1" w:styleId="a">
    <w:name w:val="页眉 字符"/>
    <w:basedOn w:val="DefaultParagraphFont"/>
    <w:link w:val="Header"/>
    <w:uiPriority w:val="99"/>
    <w:qFormat/>
    <w:rPr>
      <w:rFonts w:eastAsia="宋体"/>
      <w:sz w:val="18"/>
      <w:szCs w:val="18"/>
    </w:rPr>
  </w:style>
  <w:style w:type="paragraph" w:styleId="Footer">
    <w:name w:val="footer"/>
    <w:basedOn w:val="Normal"/>
    <w:link w:val="a0"/>
    <w:uiPriority w:val="99"/>
    <w:unhideWhenUsed/>
    <w:qFormat/>
    <w:pPr>
      <w:widowControl w:val="0"/>
      <w:tabs>
        <w:tab w:val="center" w:pos="4153"/>
        <w:tab w:val="right" w:pos="8306"/>
      </w:tabs>
      <w:snapToGrid w:val="0"/>
    </w:pPr>
    <w:rPr>
      <w:rFonts w:asciiTheme="minorHAnsi" w:eastAsiaTheme="minorEastAsia" w:hAnsiTheme="minorHAnsi" w:cstheme="minorBidi"/>
      <w:kern w:val="2"/>
      <w:sz w:val="18"/>
      <w:szCs w:val="18"/>
      <w:lang w:eastAsia="zh-CN"/>
    </w:rPr>
  </w:style>
  <w:style w:type="character" w:customStyle="1" w:styleId="a0">
    <w:name w:val="页脚 字符"/>
    <w:basedOn w:val="DefaultParagraphFont"/>
    <w:link w:val="Footer"/>
    <w:uiPriority w:val="99"/>
    <w:qFormat/>
    <w:rPr>
      <w:rFonts w:eastAsia="宋体"/>
      <w:sz w:val="18"/>
      <w:szCs w:val="18"/>
    </w:rPr>
  </w:style>
  <w:style w:type="table" w:styleId="TableGrid">
    <w:name w:val="Table Grid"/>
    <w:basedOn w:val="TableNormal"/>
    <w:qFormat/>
    <w:pPr>
      <w:widowControl w:val="0"/>
      <w:jc w:val="both"/>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qFormat/>
    <w:rPr>
      <w:color w:val="0000FF" w:themeColor="hyperlink"/>
      <w:u w:val="single"/>
    </w:rPr>
  </w:style>
  <w:style w:type="paragraph" w:styleId="NormalIndent">
    <w:name w:val="Normal Indent"/>
    <w:basedOn w:val="Normal"/>
    <w:qFormat/>
    <w:pPr>
      <w:ind w:firstLine="420"/>
    </w:pPr>
    <w:rPr>
      <w:rFonts w:eastAsiaTheme="minorEastAsia"/>
      <w:szCs w:val="20"/>
    </w:rPr>
  </w:style>
  <w:style w:type="paragraph" w:styleId="BodyText">
    <w:name w:val="Body Text"/>
    <w:basedOn w:val="Normal"/>
    <w:next w:val="Normal"/>
    <w:link w:val="a1"/>
    <w:qFormat/>
    <w:pPr>
      <w:widowControl w:val="0"/>
      <w:spacing w:line="360" w:lineRule="auto"/>
      <w:jc w:val="both"/>
    </w:pPr>
    <w:rPr>
      <w:rFonts w:asciiTheme="minorHAnsi" w:eastAsiaTheme="minorEastAsia" w:hAnsiTheme="minorHAnsi" w:cstheme="minorBidi"/>
      <w:b/>
      <w:bCs/>
      <w:kern w:val="2"/>
      <w:szCs w:val="22"/>
      <w:lang w:eastAsia="zh-CN"/>
    </w:rPr>
  </w:style>
  <w:style w:type="character" w:customStyle="1" w:styleId="a1">
    <w:name w:val="正文文本 字符"/>
    <w:link w:val="BodyText"/>
    <w:qFormat/>
    <w:rPr>
      <w:rFonts w:asciiTheme="minorHAnsi" w:eastAsiaTheme="minorEastAsia" w:hAnsiTheme="minorHAnsi" w:cstheme="minorBidi"/>
      <w:b/>
      <w:bCs/>
      <w:kern w:val="2"/>
      <w:sz w:val="24"/>
      <w:szCs w:val="22"/>
    </w:rPr>
  </w:style>
  <w:style w:type="table" w:customStyle="1" w:styleId="typotable">
    <w:name w:val="typo_table"/>
    <w:basedOn w:val="TableNormal"/>
    <w:qFormat/>
    <w:rPr>
      <w:rFonts w:eastAsia="宋体"/>
    </w:rPr>
    <w:tblPr>
      <w:tblInd w:w="0" w:type="dxa"/>
    </w:tblPr>
  </w:style>
  <w:style w:type="table" w:customStyle="1" w:styleId="typotable0">
    <w:name w:val="typo_table_0"/>
    <w:basedOn w:val="TableNormal"/>
    <w:qFormat/>
    <w:rPr>
      <w:rFonts w:eastAsia="宋体"/>
    </w:rPr>
    <w:tblPr>
      <w:tblInd w:w="0" w:type="dxa"/>
    </w:tblPr>
  </w:style>
  <w:style w:type="table" w:customStyle="1" w:styleId="typotable1">
    <w:name w:val="typo_table_1"/>
    <w:basedOn w:val="TableNormal"/>
    <w:tblPr/>
  </w:style>
  <w:style w:type="paragraph" w:customStyle="1" w:styleId="typoh1">
    <w:name w:val="typo_h1"/>
    <w:basedOn w:val="Normal"/>
    <w:pPr>
      <w:spacing w:line="648" w:lineRule="atLeast"/>
    </w:pPr>
    <w:rPr>
      <w:rFonts w:ascii="Microsoft YaHei" w:eastAsia="Microsoft YaHei" w:hAnsi="Microsoft YaHei" w:cs="Microsoft YaHei"/>
      <w:color w:val="333333"/>
      <w:sz w:val="48"/>
      <w:szCs w:val="48"/>
    </w:rPr>
  </w:style>
  <w:style w:type="character" w:customStyle="1" w:styleId="base">
    <w:name w:val="base"/>
    <w:basedOn w:val="DefaultParagraphFont"/>
    <w:rPr>
      <w:rFonts w:ascii="FangSong" w:eastAsia="FangSong" w:hAnsi="FangSong" w:cs="FangSong"/>
      <w:b/>
      <w:bCs/>
      <w:sz w:val="28"/>
      <w:szCs w:val="28"/>
    </w:rPr>
  </w:style>
  <w:style w:type="paragraph" w:customStyle="1" w:styleId="typop">
    <w:name w:val="typo_p"/>
    <w:basedOn w:val="Normal"/>
    <w:pPr>
      <w:spacing w:line="432" w:lineRule="atLeast"/>
    </w:pPr>
    <w:rPr>
      <w:rFonts w:ascii="Microsoft YaHei" w:eastAsia="Microsoft YaHei" w:hAnsi="Microsoft YaHei" w:cs="Microsoft YaHei"/>
      <w:color w:val="333333"/>
    </w:rPr>
  </w:style>
  <w:style w:type="character" w:customStyle="1" w:styleId="span">
    <w:name w:val="span"/>
    <w:basedOn w:val="DefaultParagraphFont"/>
    <w:rPr>
      <w:rFonts w:ascii="FangSong" w:eastAsia="FangSong" w:hAnsi="FangSong" w:cs="FangSong"/>
    </w:rPr>
  </w:style>
  <w:style w:type="character" w:customStyle="1" w:styleId="underline">
    <w:name w:val="underline"/>
    <w:basedOn w:val="DefaultParagraphFont"/>
  </w:style>
  <w:style w:type="paragraph" w:customStyle="1" w:styleId="div">
    <w:name w:val="div"/>
    <w:basedOn w:val="Normal"/>
    <w:pPr>
      <w:keepLines/>
      <w:spacing w:line="432" w:lineRule="atLeast"/>
    </w:pPr>
    <w:rPr>
      <w:rFonts w:ascii="Microsoft YaHei" w:eastAsia="Microsoft YaHei" w:hAnsi="Microsoft YaHei" w:cs="Microsoft YaHei"/>
      <w:color w:val="333333"/>
    </w:rPr>
  </w:style>
  <w:style w:type="character" w:customStyle="1" w:styleId="step-methodsstep-itemlabel">
    <w:name w:val="step-methods_step-item_label"/>
    <w:basedOn w:val="DefaultParagraphFont"/>
  </w:style>
  <w:style w:type="table" w:customStyle="1" w:styleId="typotable2">
    <w:name w:val="typo_table_2"/>
    <w:basedOn w:val="TableNormal"/>
    <w:tblPr/>
  </w:style>
  <w:style w:type="character" w:customStyle="1" w:styleId="strong">
    <w:name w:val="strong"/>
    <w:basedOn w:val="DefaultParagraphFont"/>
    <w:rPr>
      <w:b/>
      <w:bCs/>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zxcg.szggzy.com/home/index.html" TargetMode="External" /><Relationship Id="rId5" Type="http://schemas.openxmlformats.org/officeDocument/2006/relationships/hyperlink" Target="http://cx.cnca.cn/" TargetMode="External" /><Relationship Id="rId6" Type="http://schemas.openxmlformats.org/officeDocument/2006/relationships/hyperlink" Target="https://amr.sz.gov.cn/outer/entSelect/gs.html" TargetMode="Externa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hyperlink" Target="https://www.gsxt.gov.cn/corp-query-homepage.html"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