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val="0"/>
        <w:spacing w:before="0" w:after="0"/>
        <w:jc w:val="both"/>
        <w:rPr>
          <w:rFonts w:eastAsia="宋体"/>
          <w:b/>
          <w:bCs/>
          <w:sz w:val="40"/>
          <w:szCs w:val="40"/>
          <w:lang w:eastAsia="zh-CN"/>
        </w:rPr>
      </w:pPr>
    </w:p>
    <w:p>
      <w:pPr>
        <w:pageBreakBefore w:val="0"/>
        <w:widowControl/>
        <w:kinsoku/>
        <w:overflowPunct/>
        <w:topLinePunct w:val="0"/>
        <w:bidi w:val="0"/>
        <w:spacing w:beforeAutospacing="1" w:afterAutospacing="1" w:line="240" w:lineRule="auto"/>
        <w:jc w:val="center"/>
        <w:outlineLvl w:val="1"/>
        <w:rPr>
          <w:rFonts w:ascii="宋体" w:eastAsia="宋体" w:hAnsi="宋体" w:cs="宋体" w:hint="eastAsia"/>
          <w:sz w:val="40"/>
          <w:szCs w:val="40"/>
          <w:lang w:eastAsia="zh-CN"/>
        </w:rPr>
      </w:pPr>
      <w:r>
        <w:rPr>
          <w:rFonts w:ascii="宋体" w:eastAsia="宋体" w:hAnsi="宋体" w:cs="宋体" w:hint="eastAsia"/>
          <w:b/>
          <w:bCs/>
          <w:sz w:val="40"/>
          <w:szCs w:val="40"/>
          <w:lang w:eastAsia="zh-CN"/>
        </w:rPr>
        <w:t>银医智慧服务</w:t>
      </w:r>
    </w:p>
    <w:p>
      <w:pPr>
        <w:widowControl/>
        <w:tabs>
          <w:tab w:val="left" w:pos="1350"/>
          <w:tab w:val="center" w:pos="4536"/>
        </w:tabs>
        <w:spacing w:before="454" w:after="454"/>
        <w:ind w:right="1"/>
        <w:jc w:val="center"/>
        <w:outlineLvl w:val="0"/>
        <w:rPr>
          <w:rFonts w:eastAsia="宋体"/>
          <w:b/>
          <w:bCs/>
          <w:sz w:val="40"/>
          <w:szCs w:val="40"/>
          <w:lang w:eastAsia="zh-CN"/>
        </w:rPr>
      </w:pPr>
    </w:p>
    <w:p>
      <w:pPr>
        <w:widowControl/>
        <w:spacing w:beforeAutospacing="1" w:afterAutospacing="1"/>
        <w:jc w:val="center"/>
        <w:outlineLvl w:val="1"/>
        <w:rPr>
          <w:rFonts w:ascii="黑体" w:eastAsia="黑体" w:hAnsi="宋体" w:cs="黑体" w:hint="eastAsia"/>
          <w:sz w:val="40"/>
          <w:szCs w:val="40"/>
          <w:lang w:eastAsia="zh-CN"/>
        </w:rPr>
      </w:pPr>
    </w:p>
    <w:p>
      <w:pPr>
        <w:widowControl/>
        <w:spacing w:beforeAutospacing="1" w:afterAutospacing="1"/>
        <w:jc w:val="center"/>
        <w:outlineLvl w:val="1"/>
        <w:rPr>
          <w:rFonts w:ascii="黑体" w:eastAsia="黑体" w:hAnsi="宋体" w:cs="黑体"/>
          <w:sz w:val="40"/>
          <w:szCs w:val="40"/>
          <w:lang w:eastAsia="zh-CN"/>
        </w:rPr>
      </w:pPr>
      <w:r>
        <w:rPr>
          <w:rFonts w:ascii="黑体" w:eastAsia="黑体" w:hAnsi="宋体" w:cs="黑体" w:hint="eastAsia"/>
          <w:sz w:val="40"/>
          <w:szCs w:val="40"/>
          <w:lang w:eastAsia="zh-CN"/>
        </w:rPr>
        <w:t>招标文件信息</w:t>
      </w:r>
    </w:p>
    <w:tbl>
      <w:tblPr>
        <w:tblStyle w:val="TableNormal"/>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 w:type="dxa"/>
          <w:left w:w="45" w:type="dxa"/>
          <w:bottom w:w="45" w:type="dxa"/>
          <w:right w:w="45" w:type="dxa"/>
        </w:tblCellMar>
      </w:tblPr>
      <w:tblGrid>
        <w:gridCol w:w="1857"/>
        <w:gridCol w:w="7095"/>
      </w:tblGrid>
      <w:tr>
        <w:tblPrEx>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 w:type="dxa"/>
            <w:left w:w="45" w:type="dxa"/>
            <w:bottom w:w="45" w:type="dxa"/>
            <w:right w:w="45" w:type="dxa"/>
          </w:tblCellMar>
        </w:tblPrEx>
        <w:trPr>
          <w:trHeight w:val="738"/>
          <w:tblCellSpacing w:w="0" w:type="dxa"/>
          <w:jc w:val="center"/>
        </w:trPr>
        <w:tc>
          <w:tcPr>
            <w:tcW w:w="1648" w:type="dxa"/>
            <w:shd w:val="clear" w:color="auto" w:fill="auto"/>
            <w:vAlign w:val="center"/>
          </w:tcPr>
          <w:p>
            <w:pPr>
              <w:widowControl/>
              <w:jc w:val="right"/>
              <w:rPr>
                <w:rFonts w:eastAsia="宋体"/>
                <w:kern w:val="2"/>
                <w:sz w:val="30"/>
                <w:szCs w:val="30"/>
                <w:lang w:eastAsia="zh-CN"/>
              </w:rPr>
            </w:pPr>
            <w:r>
              <w:rPr>
                <w:rFonts w:eastAsia="宋体"/>
                <w:sz w:val="30"/>
                <w:szCs w:val="30"/>
                <w:lang w:eastAsia="zh-CN"/>
              </w:rPr>
              <w:t>项目编号：</w:t>
            </w:r>
          </w:p>
        </w:tc>
        <w:tc>
          <w:tcPr>
            <w:tcW w:w="6295" w:type="dxa"/>
            <w:shd w:val="clear" w:color="auto" w:fill="auto"/>
            <w:vAlign w:val="center"/>
          </w:tcPr>
          <w:p>
            <w:pPr>
              <w:widowControl/>
              <w:jc w:val="left"/>
              <w:rPr>
                <w:rFonts w:eastAsia="宋体"/>
                <w:kern w:val="2"/>
                <w:sz w:val="30"/>
                <w:szCs w:val="30"/>
                <w:lang w:eastAsia="zh-CN"/>
              </w:rPr>
            </w:pPr>
            <w:r>
              <w:rPr>
                <w:rFonts w:eastAsia="宋体" w:hint="eastAsia"/>
                <w:kern w:val="2"/>
                <w:sz w:val="30"/>
                <w:szCs w:val="30"/>
                <w:lang w:eastAsia="zh-CN"/>
              </w:rPr>
              <w:t>NSZXCG-2025-00064</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1648" w:type="dxa"/>
            <w:shd w:val="clear" w:color="auto" w:fill="auto"/>
            <w:vAlign w:val="center"/>
          </w:tcPr>
          <w:p>
            <w:pPr>
              <w:widowControl/>
              <w:jc w:val="right"/>
              <w:rPr>
                <w:rFonts w:eastAsia="宋体"/>
                <w:kern w:val="2"/>
                <w:sz w:val="30"/>
                <w:szCs w:val="30"/>
                <w:lang w:eastAsia="zh-CN"/>
              </w:rPr>
            </w:pPr>
            <w:r>
              <w:rPr>
                <w:rFonts w:eastAsia="宋体"/>
                <w:sz w:val="30"/>
                <w:szCs w:val="30"/>
                <w:lang w:eastAsia="zh-CN"/>
              </w:rPr>
              <w:t>项目名称：</w:t>
            </w:r>
          </w:p>
        </w:tc>
        <w:tc>
          <w:tcPr>
            <w:tcW w:w="6295" w:type="dxa"/>
            <w:shd w:val="clear" w:color="auto" w:fill="auto"/>
            <w:vAlign w:val="center"/>
          </w:tcPr>
          <w:p>
            <w:pPr>
              <w:widowControl/>
              <w:jc w:val="left"/>
              <w:rPr>
                <w:rFonts w:eastAsia="宋体"/>
                <w:kern w:val="2"/>
                <w:sz w:val="30"/>
                <w:szCs w:val="30"/>
                <w:lang w:eastAsia="zh-CN"/>
              </w:rPr>
            </w:pPr>
            <w:r>
              <w:rPr>
                <w:rFonts w:eastAsia="宋体" w:hint="eastAsia"/>
                <w:sz w:val="30"/>
                <w:szCs w:val="30"/>
                <w:lang w:eastAsia="zh-CN"/>
              </w:rPr>
              <w:t>银医智慧服务</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1648" w:type="dxa"/>
            <w:shd w:val="clear" w:color="auto" w:fill="auto"/>
            <w:vAlign w:val="center"/>
          </w:tcPr>
          <w:p>
            <w:pPr>
              <w:widowControl/>
              <w:jc w:val="right"/>
              <w:rPr>
                <w:rFonts w:eastAsia="宋体"/>
                <w:kern w:val="2"/>
                <w:sz w:val="30"/>
                <w:szCs w:val="30"/>
                <w:lang w:eastAsia="zh-CN"/>
              </w:rPr>
            </w:pPr>
            <w:r>
              <w:rPr>
                <w:rFonts w:eastAsia="宋体"/>
                <w:sz w:val="30"/>
                <w:szCs w:val="30"/>
                <w:lang w:eastAsia="zh-CN"/>
              </w:rPr>
              <w:t>包 号：</w:t>
            </w:r>
          </w:p>
        </w:tc>
        <w:tc>
          <w:tcPr>
            <w:tcW w:w="6295" w:type="dxa"/>
            <w:shd w:val="clear" w:color="auto" w:fill="auto"/>
            <w:vAlign w:val="center"/>
          </w:tcPr>
          <w:p>
            <w:pPr>
              <w:widowControl/>
              <w:jc w:val="left"/>
              <w:rPr>
                <w:rFonts w:eastAsia="宋体"/>
                <w:kern w:val="2"/>
                <w:sz w:val="30"/>
                <w:szCs w:val="30"/>
                <w:lang w:eastAsia="zh-CN"/>
              </w:rPr>
            </w:pPr>
            <w:r>
              <w:rPr>
                <w:rFonts w:eastAsia="宋体"/>
                <w:sz w:val="30"/>
                <w:szCs w:val="30"/>
                <w:lang w:eastAsia="zh-CN"/>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1648"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项目类型：</w:t>
            </w:r>
          </w:p>
        </w:tc>
        <w:tc>
          <w:tcPr>
            <w:tcW w:w="6295" w:type="dxa"/>
            <w:shd w:val="clear" w:color="auto" w:fill="auto"/>
            <w:vAlign w:val="center"/>
          </w:tcPr>
          <w:p>
            <w:pPr>
              <w:widowControl/>
              <w:jc w:val="left"/>
              <w:rPr>
                <w:rFonts w:eastAsia="宋体"/>
                <w:kern w:val="2"/>
                <w:sz w:val="30"/>
                <w:szCs w:val="30"/>
                <w:lang w:eastAsia="zh-CN"/>
              </w:rPr>
            </w:pPr>
            <w:r>
              <w:rPr>
                <w:rFonts w:ascii="宋体" w:eastAsia="宋体" w:hAnsi="宋体" w:cs="宋体" w:hint="eastAsia"/>
                <w:sz w:val="30"/>
                <w:szCs w:val="30"/>
                <w:lang w:eastAsia="zh-CN"/>
              </w:rPr>
              <w:t>服务</w:t>
            </w:r>
            <w:r>
              <w:rPr>
                <w:rFonts w:ascii="宋体" w:eastAsia="宋体" w:hAnsi="宋体" w:cs="宋体"/>
                <w:sz w:val="30"/>
                <w:szCs w:val="30"/>
                <w:lang w:eastAsia="zh-CN"/>
              </w:rPr>
              <w:t>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1648"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采购方式：</w:t>
            </w:r>
          </w:p>
        </w:tc>
        <w:tc>
          <w:tcPr>
            <w:tcW w:w="6295"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rPr>
              <w:t>公开招标</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1648"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货币类型：</w:t>
            </w:r>
          </w:p>
        </w:tc>
        <w:tc>
          <w:tcPr>
            <w:tcW w:w="6295"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1648"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评标方法：</w:t>
            </w:r>
          </w:p>
        </w:tc>
        <w:tc>
          <w:tcPr>
            <w:tcW w:w="6295"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rPr>
              <w:t>综合评分法</w:t>
            </w:r>
          </w:p>
        </w:tc>
      </w:tr>
    </w:tbl>
    <w:p>
      <w:pPr>
        <w:widowControl w:val="0"/>
        <w:jc w:val="both"/>
        <w:rPr>
          <w:rFonts w:ascii="黑体" w:eastAsia="黑体" w:hAnsi="黑体" w:hint="eastAsia"/>
          <w:kern w:val="2"/>
          <w:sz w:val="40"/>
          <w:szCs w:val="40"/>
          <w:lang w:eastAsia="zh-CN"/>
        </w:rPr>
      </w:pPr>
      <w:r>
        <w:rPr>
          <w:rFonts w:ascii="黑体" w:eastAsia="黑体" w:hAnsi="黑体" w:hint="eastAsia"/>
          <w:kern w:val="2"/>
          <w:sz w:val="40"/>
          <w:szCs w:val="40"/>
          <w:lang w:eastAsia="zh-CN"/>
        </w:rPr>
        <w:br w:type="page"/>
      </w:r>
    </w:p>
    <w:p>
      <w:pPr>
        <w:widowControl w:val="0"/>
        <w:spacing w:after="120"/>
        <w:jc w:val="both"/>
        <w:rPr>
          <w:rFonts w:eastAsia="宋体" w:hint="eastAsia"/>
          <w:kern w:val="2"/>
          <w:sz w:val="21"/>
          <w:lang w:eastAsia="zh-CN"/>
        </w:rPr>
      </w:pPr>
    </w:p>
    <w:p>
      <w:pPr>
        <w:widowControl w:val="0"/>
        <w:jc w:val="center"/>
        <w:outlineLvl w:val="1"/>
        <w:rPr>
          <w:rFonts w:ascii="黑体" w:eastAsia="黑体" w:hAnsi="黑体"/>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435"/>
        <w:gridCol w:w="8643"/>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435"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b/>
                <w:bCs/>
                <w:kern w:val="2"/>
                <w:sz w:val="22"/>
                <w:szCs w:val="22"/>
                <w:lang w:eastAsia="zh-CN"/>
              </w:rPr>
            </w:pPr>
            <w:r>
              <w:rPr>
                <w:rFonts w:eastAsia="宋体"/>
                <w:b/>
                <w:bCs/>
                <w:kern w:val="2"/>
                <w:sz w:val="22"/>
                <w:szCs w:val="22"/>
                <w:lang w:eastAsia="zh-CN"/>
              </w:rPr>
              <w:t>序号</w:t>
            </w:r>
          </w:p>
        </w:tc>
        <w:tc>
          <w:tcPr>
            <w:tcW w:w="8637"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b/>
                <w:bCs/>
                <w:kern w:val="2"/>
                <w:sz w:val="22"/>
                <w:szCs w:val="22"/>
                <w:lang w:eastAsia="zh-CN"/>
              </w:rPr>
            </w:pPr>
            <w:r>
              <w:rPr>
                <w:rFonts w:eastAsia="宋体"/>
                <w:b/>
                <w:bCs/>
                <w:kern w:val="2"/>
                <w:sz w:val="22"/>
                <w:szCs w:val="22"/>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435"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8637"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ascii="宋体" w:eastAsia="宋体" w:hAnsi="宋体" w:cs="宋体" w:hint="eastAsia"/>
                <w:sz w:val="21"/>
                <w:szCs w:val="21"/>
                <w:lang w:eastAsia="zh-CN"/>
              </w:rPr>
              <w:t>投标人不符合资格要求，或未提交相应的资格证明资料（详见招标公告</w:t>
            </w:r>
            <w:r>
              <w:rPr>
                <w:rFonts w:ascii="宋体" w:eastAsia="宋体" w:hAnsi="宋体" w:cs="宋体" w:hint="eastAsia"/>
                <w:kern w:val="2"/>
                <w:sz w:val="21"/>
                <w:szCs w:val="21"/>
                <w:lang w:eastAsia="zh-CN"/>
              </w:rPr>
              <w:t>投标人资格要求，即申请人的资格要求</w:t>
            </w:r>
            <w:r>
              <w:rPr>
                <w:rFonts w:ascii="宋体" w:eastAsia="宋体" w:hAnsi="宋体" w:cs="宋体" w:hint="eastAsia"/>
                <w:sz w:val="21"/>
                <w:szCs w:val="21"/>
                <w:lang w:eastAsia="zh-CN"/>
              </w:rPr>
              <w:t>）</w:t>
            </w:r>
          </w:p>
        </w:tc>
      </w:tr>
    </w:tbl>
    <w:p>
      <w:pPr>
        <w:widowControl w:val="0"/>
        <w:spacing w:before="280"/>
        <w:jc w:val="center"/>
        <w:outlineLvl w:val="1"/>
        <w:rPr>
          <w:rFonts w:ascii="黑体" w:eastAsia="黑体" w:hAnsi="黑体"/>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424"/>
        <w:gridCol w:w="8654"/>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42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b/>
                <w:bCs/>
                <w:kern w:val="2"/>
                <w:sz w:val="22"/>
                <w:szCs w:val="22"/>
                <w:lang w:eastAsia="zh-CN"/>
              </w:rPr>
            </w:pPr>
            <w:r>
              <w:rPr>
                <w:rFonts w:ascii="宋体" w:eastAsia="宋体" w:hAnsi="宋体" w:cs="宋体"/>
                <w:b/>
                <w:bCs/>
                <w:sz w:val="22"/>
                <w:szCs w:val="22"/>
                <w:lang w:eastAsia="zh-CN"/>
              </w:rPr>
              <w:t>序号</w:t>
            </w:r>
          </w:p>
        </w:tc>
        <w:tc>
          <w:tcPr>
            <w:tcW w:w="865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b/>
                <w:bCs/>
                <w:kern w:val="2"/>
                <w:sz w:val="22"/>
                <w:szCs w:val="22"/>
                <w:lang w:eastAsia="zh-CN"/>
              </w:rPr>
            </w:pPr>
            <w:r>
              <w:rPr>
                <w:rFonts w:ascii="宋体" w:eastAsia="宋体" w:hAnsi="宋体" w:cs="宋体"/>
                <w:b/>
                <w:bCs/>
                <w:sz w:val="22"/>
                <w:szCs w:val="22"/>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42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1</w:t>
            </w:r>
          </w:p>
        </w:tc>
        <w:tc>
          <w:tcPr>
            <w:tcW w:w="865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cs="宋体"/>
                <w:kern w:val="2"/>
                <w:sz w:val="21"/>
                <w:szCs w:val="21"/>
                <w:lang w:eastAsia="zh-CN"/>
              </w:rPr>
            </w:pPr>
            <w:r>
              <w:rPr>
                <w:rFonts w:ascii="宋体" w:eastAsia="宋体" w:hAnsi="宋体" w:cs="宋体" w:hint="eastAsia"/>
                <w:kern w:val="2"/>
                <w:sz w:val="21"/>
                <w:lang w:eastAsia="zh-CN"/>
              </w:rPr>
              <w:t>不得将一个包</w:t>
            </w:r>
            <w:r>
              <w:rPr>
                <w:rFonts w:ascii="宋体" w:eastAsia="宋体" w:hAnsi="宋体" w:cs="宋体" w:hint="eastAsia"/>
                <w:kern w:val="2"/>
                <w:sz w:val="21"/>
                <w:lang w:eastAsia="zh-CN"/>
              </w:rPr>
              <w:t>的</w:t>
            </w:r>
            <w:r>
              <w:rPr>
                <w:rFonts w:ascii="宋体" w:eastAsia="宋体" w:hAnsi="宋体" w:cs="宋体" w:hint="eastAsia"/>
                <w:kern w:val="2"/>
                <w:sz w:val="21"/>
                <w:lang w:eastAsia="zh-CN"/>
              </w:rPr>
              <w:t>内容拆开投标；</w:t>
            </w:r>
          </w:p>
        </w:tc>
      </w:tr>
      <w:tr>
        <w:tblPrEx>
          <w:tblW w:w="5000" w:type="pct"/>
          <w:jc w:val="center"/>
          <w:tblLayout w:type="fixed"/>
          <w:tblCellMar>
            <w:top w:w="20" w:type="dxa"/>
            <w:left w:w="108" w:type="dxa"/>
            <w:bottom w:w="20" w:type="dxa"/>
            <w:right w:w="108" w:type="dxa"/>
          </w:tblCellMar>
        </w:tblPrEx>
        <w:trPr>
          <w:jc w:val="center"/>
        </w:trPr>
        <w:tc>
          <w:tcPr>
            <w:tcW w:w="42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2</w:t>
            </w:r>
          </w:p>
        </w:tc>
        <w:tc>
          <w:tcPr>
            <w:tcW w:w="865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cs="宋体"/>
                <w:kern w:val="2"/>
                <w:sz w:val="21"/>
                <w:szCs w:val="21"/>
                <w:lang w:eastAsia="zh-CN"/>
              </w:rPr>
            </w:pPr>
            <w:r>
              <w:rPr>
                <w:rFonts w:ascii="宋体" w:eastAsia="宋体" w:hAnsi="宋体" w:cs="宋体" w:hint="eastAsia"/>
                <w:kern w:val="2"/>
                <w:sz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42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3</w:t>
            </w:r>
          </w:p>
        </w:tc>
        <w:tc>
          <w:tcPr>
            <w:tcW w:w="865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cs="宋体"/>
                <w:kern w:val="2"/>
                <w:sz w:val="21"/>
                <w:szCs w:val="21"/>
                <w:lang w:eastAsia="zh-CN"/>
              </w:rPr>
            </w:pPr>
            <w:r>
              <w:rPr>
                <w:rFonts w:ascii="宋体" w:eastAsia="宋体" w:hAnsi="宋体" w:cs="宋体" w:hint="eastAsia"/>
                <w:kern w:val="2"/>
                <w:sz w:val="21"/>
                <w:lang w:eastAsia="zh-CN"/>
              </w:rPr>
              <w:t>分项报价或投标总价不得高于</w:t>
            </w:r>
            <w:bookmarkStart w:id="0" w:name="_Hlk71832186"/>
            <w:r>
              <w:rPr>
                <w:rFonts w:ascii="宋体" w:eastAsia="宋体" w:hAnsi="宋体" w:cs="宋体" w:hint="eastAsia"/>
                <w:kern w:val="2"/>
                <w:sz w:val="21"/>
                <w:lang w:eastAsia="zh-CN"/>
              </w:rPr>
              <w:t>相应预算金额（或设定的预算金额下的最高限价）</w:t>
            </w:r>
            <w:bookmarkEnd w:id="0"/>
            <w:r>
              <w:rPr>
                <w:rFonts w:ascii="宋体" w:eastAsia="宋体" w:hAnsi="宋体" w:cs="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42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4</w:t>
            </w:r>
          </w:p>
        </w:tc>
        <w:tc>
          <w:tcPr>
            <w:tcW w:w="865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cs="宋体"/>
                <w:kern w:val="2"/>
                <w:sz w:val="21"/>
                <w:szCs w:val="21"/>
                <w:lang w:eastAsia="zh-CN"/>
              </w:rPr>
            </w:pPr>
            <w:r>
              <w:rPr>
                <w:rFonts w:ascii="宋体" w:eastAsia="宋体" w:hAnsi="宋体" w:cs="宋体" w:hint="eastAsia"/>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42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5</w:t>
            </w:r>
          </w:p>
        </w:tc>
        <w:tc>
          <w:tcPr>
            <w:tcW w:w="865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cs="宋体"/>
                <w:kern w:val="2"/>
                <w:sz w:val="21"/>
                <w:szCs w:val="21"/>
                <w:lang w:eastAsia="zh-CN"/>
              </w:rPr>
            </w:pPr>
            <w:r>
              <w:rPr>
                <w:rFonts w:ascii="Calibri" w:eastAsia="宋体" w:hAnsi="Calibri" w:cstheme="minorBidi" w:hint="eastAsia"/>
                <w:kern w:val="2"/>
                <w:sz w:val="21"/>
                <w:szCs w:val="22"/>
                <w:lang w:eastAsia="zh-CN"/>
              </w:rPr>
              <w:t>所投货物、服务在技术、商务等方面没有实质性满足招标文件要求的（是否实质性满足招标文件要求，由评审委员会根据实质性条款响应情况</w:t>
            </w:r>
            <w:r>
              <w:rPr>
                <w:rFonts w:ascii="Calibri" w:eastAsia="宋体" w:hAnsi="Calibri" w:cstheme="minorBidi" w:hint="eastAsia"/>
                <w:kern w:val="2"/>
                <w:sz w:val="21"/>
                <w:szCs w:val="22"/>
                <w:lang w:eastAsia="zh-CN"/>
              </w:rPr>
              <w:t>作出</w:t>
            </w:r>
            <w:r>
              <w:rPr>
                <w:rFonts w:ascii="Calibri" w:eastAsia="宋体" w:hAnsi="Calibri" w:cstheme="minorBidi" w:hint="eastAsia"/>
                <w:kern w:val="2"/>
                <w:sz w:val="21"/>
                <w:szCs w:val="22"/>
                <w:lang w:eastAsia="zh-CN"/>
              </w:rPr>
              <w:t>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42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6</w:t>
            </w:r>
          </w:p>
        </w:tc>
        <w:tc>
          <w:tcPr>
            <w:tcW w:w="865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cs="宋体"/>
                <w:kern w:val="2"/>
                <w:sz w:val="21"/>
                <w:szCs w:val="21"/>
                <w:lang w:eastAsia="zh-CN"/>
              </w:rPr>
            </w:pPr>
            <w:r>
              <w:rPr>
                <w:rFonts w:ascii="宋体" w:eastAsia="宋体" w:hAnsi="宋体" w:cs="宋体" w:hint="eastAsia"/>
                <w:kern w:val="2"/>
                <w:sz w:val="21"/>
                <w:lang w:eastAsia="zh-CN"/>
              </w:rPr>
              <w:t>未按招标文件所提供的样式填写《投标函》；未按招标文件所提供的《政府采购投标及履约承诺函》进行承诺或不符合承诺的；未按招标文件对投标文件组成的要求提供投标文件；</w:t>
            </w:r>
          </w:p>
        </w:tc>
      </w:tr>
      <w:tr>
        <w:tblPrEx>
          <w:tblW w:w="5000" w:type="pct"/>
          <w:jc w:val="center"/>
          <w:tblLayout w:type="fixed"/>
          <w:tblCellMar>
            <w:top w:w="20" w:type="dxa"/>
            <w:left w:w="108" w:type="dxa"/>
            <w:bottom w:w="20" w:type="dxa"/>
            <w:right w:w="108" w:type="dxa"/>
          </w:tblCellMar>
        </w:tblPrEx>
        <w:trPr>
          <w:trHeight w:val="502"/>
          <w:jc w:val="center"/>
        </w:trPr>
        <w:tc>
          <w:tcPr>
            <w:tcW w:w="42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7</w:t>
            </w:r>
          </w:p>
        </w:tc>
        <w:tc>
          <w:tcPr>
            <w:tcW w:w="865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cs="宋体"/>
                <w:kern w:val="2"/>
                <w:sz w:val="21"/>
                <w:szCs w:val="21"/>
                <w:lang w:eastAsia="zh-CN"/>
              </w:rPr>
            </w:pPr>
            <w:r>
              <w:rPr>
                <w:rFonts w:ascii="Calibri" w:eastAsia="宋体" w:hAnsi="Calibri" w:cstheme="minorBidi" w:hint="eastAsia"/>
                <w:kern w:val="2"/>
                <w:sz w:val="21"/>
                <w:szCs w:val="22"/>
                <w:lang w:eastAsia="zh-CN"/>
              </w:rPr>
              <w:t>采购标的/所投产品/服务清单/报价等任意一类有缺漏项或响应不全，或者对招标文件规定的项目需求内容或者需求数量进行修改，评审委员会判定投标响应不满足采购需求；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trHeight w:val="280"/>
          <w:jc w:val="center"/>
        </w:trPr>
        <w:tc>
          <w:tcPr>
            <w:tcW w:w="42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8</w:t>
            </w:r>
          </w:p>
        </w:tc>
        <w:tc>
          <w:tcPr>
            <w:tcW w:w="865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cs="宋体"/>
                <w:kern w:val="2"/>
                <w:sz w:val="21"/>
                <w:szCs w:val="21"/>
                <w:lang w:eastAsia="zh-CN"/>
              </w:rPr>
            </w:pPr>
            <w:r>
              <w:rPr>
                <w:rFonts w:ascii="宋体" w:eastAsia="宋体" w:hAnsi="宋体" w:cs="宋体" w:hint="eastAsia"/>
                <w:kern w:val="2"/>
                <w:sz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42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rPr>
              <w:t>9</w:t>
            </w:r>
          </w:p>
        </w:tc>
        <w:tc>
          <w:tcPr>
            <w:tcW w:w="865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cs="宋体"/>
                <w:kern w:val="2"/>
                <w:sz w:val="21"/>
                <w:szCs w:val="21"/>
                <w:lang w:eastAsia="zh-CN"/>
              </w:rPr>
            </w:pPr>
            <w:r>
              <w:rPr>
                <w:rFonts w:ascii="宋体" w:eastAsia="宋体" w:hAnsi="宋体" w:cs="宋体" w:hint="eastAsia"/>
                <w:kern w:val="2"/>
                <w:sz w:val="21"/>
                <w:lang w:eastAsia="zh-CN"/>
              </w:rPr>
              <w:t>投标文件用不属于本公司的电子密钥</w:t>
            </w:r>
            <w:r>
              <w:rPr>
                <w:rFonts w:ascii="Calibri" w:eastAsia="宋体" w:hAnsi="Calibri" w:cstheme="minorBidi" w:hint="eastAsia"/>
                <w:kern w:val="2"/>
                <w:sz w:val="21"/>
                <w:szCs w:val="22"/>
                <w:lang w:eastAsia="zh-CN"/>
              </w:rPr>
              <w:t>进行加密</w:t>
            </w:r>
            <w:r>
              <w:rPr>
                <w:rFonts w:ascii="宋体" w:eastAsia="宋体" w:hAnsi="宋体" w:cs="宋体" w:hint="eastAsia"/>
                <w:kern w:val="2"/>
                <w:sz w:val="21"/>
                <w:lang w:eastAsia="zh-CN"/>
              </w:rPr>
              <w:t>或</w:t>
            </w:r>
            <w:r>
              <w:rPr>
                <w:rFonts w:ascii="Calibri" w:eastAsia="宋体" w:hAnsi="Calibri" w:cstheme="minorBidi" w:hint="eastAsia"/>
                <w:kern w:val="2"/>
                <w:sz w:val="21"/>
                <w:szCs w:val="22"/>
                <w:lang w:eastAsia="zh-CN"/>
              </w:rPr>
              <w:t>投标文件未按时解密的；</w:t>
            </w:r>
          </w:p>
        </w:tc>
      </w:tr>
      <w:tr>
        <w:tblPrEx>
          <w:tblW w:w="5000" w:type="pct"/>
          <w:jc w:val="center"/>
          <w:tblLayout w:type="fixed"/>
          <w:tblCellMar>
            <w:top w:w="20" w:type="dxa"/>
            <w:left w:w="108" w:type="dxa"/>
            <w:bottom w:w="20" w:type="dxa"/>
            <w:right w:w="108" w:type="dxa"/>
          </w:tblCellMar>
        </w:tblPrEx>
        <w:trPr>
          <w:jc w:val="center"/>
        </w:trPr>
        <w:tc>
          <w:tcPr>
            <w:tcW w:w="42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ascii="宋体" w:eastAsia="宋体" w:hAnsi="宋体" w:cs="宋体"/>
                <w:sz w:val="21"/>
                <w:szCs w:val="21"/>
                <w:lang w:eastAsia="zh-CN"/>
              </w:rPr>
            </w:pPr>
            <w:r>
              <w:rPr>
                <w:rFonts w:ascii="宋体" w:eastAsia="宋体" w:hAnsi="宋体" w:cs="宋体" w:hint="eastAsia"/>
                <w:sz w:val="21"/>
                <w:szCs w:val="21"/>
                <w:lang w:eastAsia="zh-CN"/>
              </w:rPr>
              <w:t>10</w:t>
            </w:r>
          </w:p>
        </w:tc>
        <w:tc>
          <w:tcPr>
            <w:tcW w:w="865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cs="宋体"/>
                <w:kern w:val="2"/>
                <w:sz w:val="21"/>
                <w:lang w:eastAsia="zh-CN"/>
              </w:rPr>
            </w:pPr>
            <w:r>
              <w:rPr>
                <w:rFonts w:ascii="宋体" w:eastAsia="宋体" w:hAnsi="宋体" w:cs="宋体" w:hint="eastAsia"/>
                <w:kern w:val="2"/>
                <w:sz w:val="21"/>
                <w:lang w:eastAsia="zh-CN"/>
              </w:rPr>
              <w:t>法律、法规、规章、规范性文件规定的其他情形。</w:t>
            </w:r>
          </w:p>
        </w:tc>
      </w:tr>
    </w:tbl>
    <w:p>
      <w:pPr>
        <w:widowControl w:val="0"/>
        <w:jc w:val="both"/>
        <w:rPr>
          <w:rFonts w:ascii="黑体" w:eastAsia="黑体" w:hAnsi="黑体" w:hint="eastAsia"/>
          <w:kern w:val="2"/>
          <w:sz w:val="40"/>
          <w:szCs w:val="40"/>
          <w:lang w:eastAsia="zh-CN"/>
        </w:rPr>
      </w:pPr>
      <w:r>
        <w:rPr>
          <w:rFonts w:ascii="黑体" w:eastAsia="黑体" w:hAnsi="黑体" w:hint="eastAsia"/>
          <w:kern w:val="2"/>
          <w:sz w:val="40"/>
          <w:szCs w:val="40"/>
          <w:lang w:eastAsia="zh-CN"/>
        </w:rPr>
        <w:br w:type="page"/>
      </w:r>
    </w:p>
    <w:p>
      <w:pPr>
        <w:widowControl w:val="0"/>
        <w:jc w:val="center"/>
        <w:outlineLvl w:val="1"/>
        <w:rPr>
          <w:rFonts w:ascii="黑体" w:eastAsia="黑体" w:hAnsi="黑体"/>
          <w:kern w:val="2"/>
          <w:sz w:val="40"/>
          <w:szCs w:val="40"/>
          <w:lang w:eastAsia="zh-CN"/>
        </w:rPr>
      </w:pPr>
      <w:r>
        <w:rPr>
          <w:rFonts w:ascii="黑体" w:eastAsia="黑体" w:hAnsi="黑体" w:hint="eastAsia"/>
          <w:kern w:val="2"/>
          <w:sz w:val="40"/>
          <w:szCs w:val="40"/>
          <w:lang w:eastAsia="zh-CN"/>
        </w:rPr>
        <w:t>评标信息</w:t>
      </w:r>
    </w:p>
    <w:tbl>
      <w:tblPr>
        <w:tblStyle w:val="TableNormal"/>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
      <w:tblGrid>
        <w:gridCol w:w="8972"/>
      </w:tblGrid>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Ex>
        <w:trPr>
          <w:tblCellSpacing w:w="0" w:type="dxa"/>
          <w:jc w:val="center"/>
        </w:trPr>
        <w:tc>
          <w:tcPr>
            <w:tcW w:w="9072" w:type="dxa"/>
            <w:vAlign w:val="center"/>
          </w:tcPr>
          <w:p>
            <w:pPr>
              <w:widowControl w:val="0"/>
              <w:jc w:val="left"/>
              <w:rPr>
                <w:rFonts w:ascii="宋体" w:eastAsia="宋体" w:hAnsi="宋体" w:cs="宋体"/>
                <w:b/>
                <w:bCs/>
                <w:kern w:val="2"/>
                <w:lang w:eastAsia="zh-CN"/>
              </w:rPr>
            </w:pPr>
            <w:r>
              <w:rPr>
                <w:rFonts w:eastAsia="宋体"/>
                <w:b/>
                <w:bCs/>
                <w:kern w:val="2"/>
                <w:sz w:val="21"/>
                <w:lang w:eastAsia="zh-CN"/>
              </w:rPr>
              <w:t>评标方法：</w:t>
            </w:r>
            <w:r>
              <w:rPr>
                <w:rFonts w:ascii="Calibri" w:eastAsia="宋体" w:hAnsi="Calibri" w:cstheme="minorBidi"/>
                <w:b/>
                <w:bCs/>
                <w:kern w:val="2"/>
                <w:sz w:val="21"/>
                <w:szCs w:val="22"/>
                <w:lang w:eastAsia="zh-CN"/>
              </w:rPr>
              <w:t>综合评分法</w:t>
            </w:r>
          </w:p>
        </w:tc>
      </w:tr>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9072" w:type="dxa"/>
            <w:vAlign w:val="center"/>
          </w:tcPr>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综合评分法，是指投标文件满足招标文件全部实质性要求，且按照评审因素的量化指标评审得分最高的投标人为中标候选人的评标方法。</w:t>
            </w:r>
          </w:p>
          <w:p>
            <w:pPr>
              <w:widowControl w:val="0"/>
              <w:spacing w:line="276" w:lineRule="auto"/>
              <w:ind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价格分计算方法：</w:t>
            </w:r>
          </w:p>
          <w:p>
            <w:pPr>
              <w:widowControl w:val="0"/>
              <w:spacing w:line="276" w:lineRule="auto"/>
              <w:ind w:left="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采用低价优先法计算，即满足招标文件要求且投标价格最低的投标报价为评标基准价，其价格分为满分。其他投标人的价格分统一按照下列公式计算： </w:t>
            </w:r>
          </w:p>
          <w:p>
            <w:pPr>
              <w:widowControl w:val="0"/>
              <w:spacing w:line="276" w:lineRule="auto"/>
              <w:ind w:left="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投标报价得分=(评标基准价／投标报价)×100 </w:t>
            </w:r>
          </w:p>
          <w:p>
            <w:pPr>
              <w:widowControl w:val="0"/>
              <w:spacing w:line="276" w:lineRule="auto"/>
              <w:ind w:left="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评标总得分＝F1×A1＋F2×A2＋……＋Fn×An </w:t>
            </w:r>
          </w:p>
          <w:p>
            <w:pPr>
              <w:widowControl w:val="0"/>
              <w:spacing w:line="276" w:lineRule="auto"/>
              <w:ind w:left="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F1、F2……Fn分别为各项评审因素的得分； </w:t>
            </w:r>
          </w:p>
          <w:p>
            <w:pPr>
              <w:widowControl w:val="0"/>
              <w:spacing w:line="276" w:lineRule="auto"/>
              <w:ind w:left="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A1、A2、……An 分别为各项评审因素所占的权重(A1＋A2＋……＋An＝1)。 </w:t>
            </w:r>
          </w:p>
          <w:p>
            <w:pPr>
              <w:widowControl w:val="0"/>
              <w:spacing w:line="276" w:lineRule="auto"/>
              <w:ind w:left="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评标过程中，不得去掉报价中的最高报价和最低报价。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both"/>
              <w:textAlignment w:val="auto"/>
              <w:rPr>
                <w:rFonts w:eastAsia="宋体"/>
                <w:kern w:val="2"/>
                <w:lang w:eastAsia="zh-CN"/>
              </w:rPr>
            </w:pPr>
            <w:r>
              <w:rPr>
                <w:rFonts w:eastAsia="宋体" w:hint="eastAsia"/>
                <w:kern w:val="2"/>
                <w:sz w:val="21"/>
                <w:szCs w:val="21"/>
                <w:lang w:eastAsia="zh-CN"/>
              </w:rPr>
              <w:t>因落实政府采购政策进行价格调整的，以调整后的价格计算评标基准价和投标报价。</w:t>
            </w:r>
          </w:p>
        </w:tc>
      </w:tr>
    </w:tbl>
    <w:tbl>
      <w:tblPr>
        <w:tblStyle w:val="TableNormal"/>
        <w:tblpPr w:leftFromText="180" w:rightFromText="180" w:vertAnchor="text" w:horzAnchor="page" w:tblpX="1509" w:tblpY="228"/>
        <w:tblOverlap w:val="never"/>
        <w:tblW w:w="5000" w:type="pct"/>
        <w:tblCellSpacing w:w="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108" w:type="dxa"/>
          <w:bottom w:w="20" w:type="dxa"/>
          <w:right w:w="108" w:type="dxa"/>
        </w:tblCellMar>
      </w:tblPr>
      <w:tblGrid>
        <w:gridCol w:w="689"/>
        <w:gridCol w:w="551"/>
        <w:gridCol w:w="2807"/>
        <w:gridCol w:w="1017"/>
        <w:gridCol w:w="4034"/>
      </w:tblGrid>
      <w:tr>
        <w:tblPrEx>
          <w:tblW w:w="5000" w:type="pct"/>
          <w:tblCellSpacing w:w="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108" w:type="dxa"/>
            <w:bottom w:w="20" w:type="dxa"/>
            <w:right w:w="108" w:type="dxa"/>
          </w:tblCellMar>
        </w:tblPrEx>
        <w:trPr>
          <w:tblCellSpacing w:w="0" w:type="dxa"/>
        </w:trPr>
        <w:tc>
          <w:tcPr>
            <w:tcW w:w="685" w:type="dxa"/>
            <w:tcBorders>
              <w:tl2br w:val="nil"/>
              <w:tr2bl w:val="nil"/>
            </w:tcBorders>
            <w:shd w:val="clear" w:color="auto" w:fill="E6EFFA"/>
            <w:vAlign w:val="center"/>
          </w:tcPr>
          <w:p>
            <w:pPr>
              <w:widowControl w:val="0"/>
              <w:wordWrap w:val="0"/>
              <w:adjustRightInd w:val="0"/>
              <w:snapToGrid w:val="0"/>
              <w:spacing w:line="320" w:lineRule="exact"/>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序号</w:t>
            </w:r>
          </w:p>
        </w:tc>
        <w:tc>
          <w:tcPr>
            <w:tcW w:w="4352" w:type="dxa"/>
            <w:gridSpan w:val="3"/>
            <w:tcBorders>
              <w:tl2br w:val="nil"/>
              <w:tr2bl w:val="nil"/>
            </w:tcBorders>
            <w:shd w:val="clear" w:color="auto" w:fill="E6EFFA"/>
            <w:vAlign w:val="center"/>
          </w:tcPr>
          <w:p>
            <w:pPr>
              <w:widowControl w:val="0"/>
              <w:wordWrap w:val="0"/>
              <w:adjustRightInd w:val="0"/>
              <w:snapToGrid w:val="0"/>
              <w:spacing w:line="320" w:lineRule="exact"/>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评分项</w:t>
            </w:r>
          </w:p>
        </w:tc>
        <w:tc>
          <w:tcPr>
            <w:tcW w:w="4012" w:type="dxa"/>
            <w:tcBorders>
              <w:tl2br w:val="nil"/>
              <w:tr2bl w:val="nil"/>
            </w:tcBorders>
            <w:shd w:val="clear" w:color="auto" w:fill="E6EFFA"/>
            <w:vAlign w:val="center"/>
          </w:tcPr>
          <w:p>
            <w:pPr>
              <w:widowControl w:val="0"/>
              <w:wordWrap w:val="0"/>
              <w:adjustRightInd w:val="0"/>
              <w:snapToGrid w:val="0"/>
              <w:spacing w:line="320" w:lineRule="exact"/>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权重(%)</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val="restart"/>
            <w:tcBorders>
              <w:tl2br w:val="nil"/>
              <w:tr2bl w:val="nil"/>
            </w:tcBorders>
          </w:tcPr>
          <w:p>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1</w:t>
            </w:r>
          </w:p>
        </w:tc>
        <w:tc>
          <w:tcPr>
            <w:tcW w:w="4352" w:type="dxa"/>
            <w:gridSpan w:val="3"/>
            <w:tcBorders>
              <w:tl2br w:val="nil"/>
              <w:tr2bl w:val="nil"/>
            </w:tcBorders>
          </w:tcPr>
          <w:p>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价格</w:t>
            </w:r>
          </w:p>
        </w:tc>
        <w:tc>
          <w:tcPr>
            <w:tcW w:w="4012" w:type="dxa"/>
            <w:tcBorders>
              <w:tl2br w:val="nil"/>
              <w:tr2bl w:val="nil"/>
            </w:tcBorders>
          </w:tcPr>
          <w:p>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10</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tcBorders>
              <w:tl2br w:val="nil"/>
              <w:tr2bl w:val="nil"/>
            </w:tcBorders>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8364" w:type="dxa"/>
            <w:gridSpan w:val="4"/>
            <w:tcBorders>
              <w:tl2br w:val="nil"/>
              <w:tr2bl w:val="nil"/>
            </w:tcBorders>
          </w:tcPr>
          <w:p>
            <w:pPr>
              <w:widowControl w:val="0"/>
              <w:wordWrap w:val="0"/>
              <w:adjustRightInd w:val="0"/>
              <w:snapToGrid w:val="0"/>
              <w:spacing w:line="320" w:lineRule="exact"/>
              <w:jc w:val="both"/>
              <w:rPr>
                <w:rFonts w:ascii="宋体" w:eastAsia="宋体" w:hAnsi="宋体" w:cs="宋体"/>
                <w:kern w:val="2"/>
                <w:sz w:val="21"/>
                <w:szCs w:val="21"/>
                <w:lang w:eastAsia="zh-CN"/>
              </w:rPr>
            </w:pPr>
          </w:p>
        </w:tc>
      </w:tr>
      <w:tr>
        <w:tblPrEx>
          <w:tblW w:w="5000" w:type="pct"/>
          <w:tblCellSpacing w:w="0" w:type="dxa"/>
          <w:tblInd w:w="0" w:type="dxa"/>
          <w:tblLayout w:type="fixed"/>
          <w:tblCellMar>
            <w:top w:w="20" w:type="dxa"/>
            <w:left w:w="108" w:type="dxa"/>
            <w:bottom w:w="20" w:type="dxa"/>
            <w:right w:w="108" w:type="dxa"/>
          </w:tblCellMar>
        </w:tblPrEx>
        <w:trPr>
          <w:trHeight w:val="90"/>
          <w:tblCellSpacing w:w="0" w:type="dxa"/>
        </w:trPr>
        <w:tc>
          <w:tcPr>
            <w:tcW w:w="685" w:type="dxa"/>
            <w:vMerge w:val="restart"/>
            <w:tcBorders>
              <w:tl2br w:val="nil"/>
              <w:tr2bl w:val="nil"/>
            </w:tcBorders>
          </w:tcPr>
          <w:p>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2</w:t>
            </w:r>
          </w:p>
        </w:tc>
        <w:tc>
          <w:tcPr>
            <w:tcW w:w="4352" w:type="dxa"/>
            <w:gridSpan w:val="3"/>
            <w:tcBorders>
              <w:tl2br w:val="nil"/>
              <w:tr2bl w:val="nil"/>
            </w:tcBorders>
          </w:tcPr>
          <w:p>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技术部分</w:t>
            </w:r>
          </w:p>
        </w:tc>
        <w:tc>
          <w:tcPr>
            <w:tcW w:w="4012" w:type="dxa"/>
            <w:tcBorders>
              <w:tl2br w:val="nil"/>
              <w:tr2bl w:val="nil"/>
            </w:tcBorders>
          </w:tcPr>
          <w:p>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50</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tcBorders>
              <w:tl2br w:val="nil"/>
              <w:tr2bl w:val="nil"/>
            </w:tcBorders>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8364" w:type="dxa"/>
            <w:gridSpan w:val="4"/>
            <w:tcBorders>
              <w:tl2br w:val="nil"/>
              <w:tr2bl w:val="nil"/>
            </w:tcBorders>
          </w:tcPr>
          <w:p>
            <w:pPr>
              <w:widowControl w:val="0"/>
              <w:wordWrap w:val="0"/>
              <w:adjustRightInd w:val="0"/>
              <w:snapToGrid w:val="0"/>
              <w:spacing w:line="320" w:lineRule="exact"/>
              <w:jc w:val="both"/>
              <w:rPr>
                <w:rFonts w:ascii="宋体" w:eastAsia="宋体" w:hAnsi="宋体" w:cs="宋体"/>
                <w:kern w:val="2"/>
                <w:sz w:val="21"/>
                <w:szCs w:val="21"/>
                <w:lang w:eastAsia="zh-CN"/>
              </w:rPr>
            </w:pP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tcBorders>
              <w:tl2br w:val="nil"/>
              <w:tr2bl w:val="nil"/>
            </w:tcBorders>
            <w:shd w:val="clear" w:color="auto" w:fill="E6EFFA"/>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48" w:type="dxa"/>
            <w:tcBorders>
              <w:tl2br w:val="nil"/>
              <w:tr2bl w:val="nil"/>
            </w:tcBorders>
            <w:shd w:val="clear" w:color="auto" w:fill="E6EFFA"/>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序号</w:t>
            </w:r>
          </w:p>
        </w:tc>
        <w:tc>
          <w:tcPr>
            <w:tcW w:w="2792" w:type="dxa"/>
            <w:tcBorders>
              <w:tl2br w:val="nil"/>
              <w:tr2bl w:val="nil"/>
            </w:tcBorders>
            <w:shd w:val="clear" w:color="auto" w:fill="E6EFFA"/>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评分因素</w:t>
            </w:r>
          </w:p>
        </w:tc>
        <w:tc>
          <w:tcPr>
            <w:tcW w:w="1012" w:type="dxa"/>
            <w:tcBorders>
              <w:tl2br w:val="nil"/>
              <w:tr2bl w:val="nil"/>
            </w:tcBorders>
            <w:shd w:val="clear" w:color="auto" w:fill="E6EFFA"/>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权重(%)</w:t>
            </w:r>
          </w:p>
        </w:tc>
        <w:tc>
          <w:tcPr>
            <w:tcW w:w="4012" w:type="dxa"/>
            <w:tcBorders>
              <w:tl2br w:val="nil"/>
              <w:tr2bl w:val="nil"/>
            </w:tcBorders>
            <w:shd w:val="clear" w:color="auto" w:fill="E6EFFA"/>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评分准则</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tcBorders>
              <w:tl2br w:val="nil"/>
              <w:tr2bl w:val="nil"/>
            </w:tcBorders>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48"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2792"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sz w:val="21"/>
                <w:szCs w:val="21"/>
                <w:lang w:eastAsia="zh-CN" w:bidi="ar"/>
              </w:rPr>
              <w:t>技术方案及实施计划</w:t>
            </w:r>
          </w:p>
        </w:tc>
        <w:tc>
          <w:tcPr>
            <w:tcW w:w="1012"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5</w:t>
            </w:r>
          </w:p>
        </w:tc>
        <w:tc>
          <w:tcPr>
            <w:tcW w:w="4012" w:type="dxa"/>
            <w:tcBorders>
              <w:tl2br w:val="nil"/>
              <w:tr2bl w:val="nil"/>
            </w:tcBorders>
          </w:tcPr>
          <w:p>
            <w:pPr>
              <w:widowControl w:val="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（一）评分内容</w:t>
            </w:r>
          </w:p>
          <w:p>
            <w:pPr>
              <w:widowControl w:val="0"/>
              <w:adjustRightInd w:val="0"/>
              <w:snapToGrid w:val="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投标人结合本项目需求，提供技术方案及实施计划，内容包括但不限于：</w:t>
            </w:r>
          </w:p>
          <w:p>
            <w:pPr>
              <w:widowControl/>
              <w:numPr>
                <w:ilvl w:val="0"/>
                <w:numId w:val="0"/>
              </w:numPr>
              <w:ind w:left="0" w:firstLine="0"/>
              <w:jc w:val="left"/>
              <w:rPr>
                <w:rFonts w:ascii="宋体" w:eastAsia="宋体" w:hAnsi="宋体" w:cs="宋体"/>
                <w:sz w:val="21"/>
                <w:szCs w:val="21"/>
                <w:lang w:eastAsia="zh-CN" w:bidi="ar"/>
              </w:rPr>
            </w:pPr>
            <w:r>
              <w:rPr>
                <w:rFonts w:ascii="宋体" w:eastAsia="宋体" w:hAnsi="宋体" w:cs="宋体" w:hint="eastAsia"/>
                <w:sz w:val="21"/>
                <w:szCs w:val="21"/>
                <w:lang w:eastAsia="zh-CN" w:bidi="ar"/>
              </w:rPr>
              <w:t>1.</w:t>
            </w:r>
            <w:r>
              <w:rPr>
                <w:rFonts w:ascii="宋体" w:eastAsia="宋体" w:hAnsi="宋体" w:cs="宋体" w:hint="eastAsia"/>
                <w:sz w:val="21"/>
                <w:szCs w:val="21"/>
                <w:lang w:eastAsia="zh-CN" w:bidi="ar"/>
              </w:rPr>
              <w:t>组织结构；</w:t>
            </w:r>
          </w:p>
          <w:p>
            <w:pPr>
              <w:widowControl/>
              <w:numPr>
                <w:ilvl w:val="0"/>
                <w:numId w:val="0"/>
              </w:numPr>
              <w:ind w:left="0" w:firstLine="0"/>
              <w:jc w:val="left"/>
              <w:rPr>
                <w:rFonts w:ascii="宋体" w:eastAsia="宋体" w:hAnsi="宋体" w:cs="宋体"/>
                <w:sz w:val="21"/>
                <w:szCs w:val="21"/>
                <w:lang w:eastAsia="zh-CN" w:bidi="ar"/>
              </w:rPr>
            </w:pPr>
            <w:r>
              <w:rPr>
                <w:rFonts w:ascii="宋体" w:eastAsia="宋体" w:hAnsi="宋体" w:cs="宋体" w:hint="eastAsia"/>
                <w:sz w:val="21"/>
                <w:szCs w:val="21"/>
                <w:lang w:eastAsia="zh-CN" w:bidi="ar"/>
              </w:rPr>
              <w:t>2.</w:t>
            </w:r>
            <w:r>
              <w:rPr>
                <w:rFonts w:ascii="宋体" w:eastAsia="宋体" w:hAnsi="宋体" w:cs="宋体" w:hint="eastAsia"/>
                <w:sz w:val="21"/>
                <w:szCs w:val="21"/>
                <w:lang w:eastAsia="zh-CN" w:bidi="ar"/>
              </w:rPr>
              <w:t>项目实施计划以及实施控制；</w:t>
            </w:r>
          </w:p>
          <w:p>
            <w:pPr>
              <w:widowControl/>
              <w:numPr>
                <w:ilvl w:val="0"/>
                <w:numId w:val="0"/>
              </w:numPr>
              <w:ind w:left="0" w:firstLine="0"/>
              <w:jc w:val="left"/>
              <w:rPr>
                <w:rFonts w:ascii="宋体" w:eastAsia="宋体" w:hAnsi="宋体" w:cs="宋体"/>
                <w:sz w:val="21"/>
                <w:szCs w:val="21"/>
                <w:lang w:eastAsia="zh-CN" w:bidi="ar"/>
              </w:rPr>
            </w:pPr>
            <w:r>
              <w:rPr>
                <w:rFonts w:ascii="宋体" w:eastAsia="宋体" w:hAnsi="宋体" w:cs="宋体" w:hint="eastAsia"/>
                <w:sz w:val="21"/>
                <w:szCs w:val="21"/>
                <w:lang w:eastAsia="zh-CN" w:bidi="ar"/>
              </w:rPr>
              <w:t>3.</w:t>
            </w:r>
            <w:r>
              <w:rPr>
                <w:rFonts w:ascii="宋体" w:eastAsia="宋体" w:hAnsi="宋体" w:cs="宋体" w:hint="eastAsia"/>
                <w:sz w:val="21"/>
                <w:szCs w:val="21"/>
                <w:lang w:eastAsia="zh-CN" w:bidi="ar"/>
              </w:rPr>
              <w:t>验收培训方案。</w:t>
            </w:r>
          </w:p>
          <w:p>
            <w:pPr>
              <w:widowControl w:val="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（二）评分依据</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1.投标人提供的方案每包含以上任意1项内容的，得</w:t>
            </w:r>
            <w:r>
              <w:rPr>
                <w:rFonts w:ascii="宋体" w:eastAsia="宋体" w:hAnsi="宋体" w:cs="宋体" w:hint="eastAsia"/>
                <w:kern w:val="2"/>
                <w:sz w:val="21"/>
                <w:szCs w:val="21"/>
                <w:lang w:eastAsia="zh-CN"/>
              </w:rPr>
              <w:t>20</w:t>
            </w:r>
            <w:r>
              <w:rPr>
                <w:rFonts w:ascii="宋体" w:eastAsia="宋体" w:hAnsi="宋体" w:cs="宋体" w:hint="eastAsia"/>
                <w:kern w:val="2"/>
                <w:sz w:val="21"/>
                <w:szCs w:val="21"/>
                <w:lang w:eastAsia="zh-CN"/>
              </w:rPr>
              <w:t>分；其他情况不得分，本小项最高得</w:t>
            </w:r>
            <w:r>
              <w:rPr>
                <w:rFonts w:ascii="宋体" w:eastAsia="宋体" w:hAnsi="宋体" w:cs="宋体" w:hint="eastAsia"/>
                <w:kern w:val="2"/>
                <w:sz w:val="21"/>
                <w:szCs w:val="21"/>
                <w:lang w:eastAsia="zh-CN"/>
              </w:rPr>
              <w:t>60</w:t>
            </w:r>
            <w:r>
              <w:rPr>
                <w:rFonts w:ascii="宋体" w:eastAsia="宋体" w:hAnsi="宋体" w:cs="宋体" w:hint="eastAsia"/>
                <w:kern w:val="2"/>
                <w:sz w:val="21"/>
                <w:szCs w:val="21"/>
                <w:lang w:eastAsia="zh-CN"/>
              </w:rPr>
              <w:t>分。</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2.在满足第1项评分（即第1项得分）的基础上，根据以下标准进行评价评分：</w:t>
            </w:r>
          </w:p>
          <w:p>
            <w:pPr>
              <w:widowControl w:val="0"/>
              <w:wordWrap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（1）评审为优：总体方案科学合理，能根据采购单位需求进行详细分析，服务实施方案合理，加40分； </w:t>
            </w:r>
          </w:p>
          <w:p>
            <w:pPr>
              <w:widowControl w:val="0"/>
              <w:wordWrap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（2）评审为良：总体方案较具有一定特点，分析合理，切合现场实际情况，服务方案比较合理，加25分；</w:t>
            </w:r>
          </w:p>
          <w:p>
            <w:pPr>
              <w:widowControl w:val="0"/>
              <w:wordWrap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（3）评审为中：总体方案无突出特点，分析合理，服务方案一般，加10分； </w:t>
            </w:r>
          </w:p>
          <w:p>
            <w:pPr>
              <w:widowControl w:val="0"/>
              <w:spacing w:after="1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（4）评审为差：总体方案无特点，配套措施较差，服务方案较差，不加分。</w:t>
            </w:r>
          </w:p>
          <w:p>
            <w:pPr>
              <w:widowControl w:val="0"/>
              <w:spacing w:line="360" w:lineRule="auto"/>
              <w:jc w:val="both"/>
              <w:rPr>
                <w:rFonts w:eastAsia="宋体"/>
                <w:kern w:val="2"/>
                <w:lang w:eastAsia="zh-CN"/>
              </w:rPr>
            </w:pPr>
            <w:r>
              <w:rPr>
                <w:rFonts w:ascii="宋体" w:eastAsia="宋体" w:hAnsi="宋体" w:cs="宋体" w:hint="eastAsia"/>
                <w:b/>
                <w:bCs/>
                <w:kern w:val="2"/>
                <w:sz w:val="21"/>
                <w:szCs w:val="21"/>
                <w:lang w:eastAsia="zh-CN"/>
              </w:rPr>
              <w:t>以上2项得分累计，最高得100分。</w:t>
            </w:r>
          </w:p>
        </w:tc>
      </w:tr>
      <w:tr>
        <w:tblPrEx>
          <w:tblW w:w="5000" w:type="pct"/>
          <w:tblCellSpacing w:w="0" w:type="dxa"/>
          <w:tblInd w:w="0" w:type="dxa"/>
          <w:tblLayout w:type="fixed"/>
          <w:tblCellMar>
            <w:top w:w="20" w:type="dxa"/>
            <w:left w:w="108" w:type="dxa"/>
            <w:bottom w:w="20" w:type="dxa"/>
            <w:right w:w="108" w:type="dxa"/>
          </w:tblCellMar>
        </w:tblPrEx>
        <w:trPr>
          <w:trHeight w:val="6395"/>
          <w:tblCellSpacing w:w="0" w:type="dxa"/>
        </w:trPr>
        <w:tc>
          <w:tcPr>
            <w:tcW w:w="685" w:type="dxa"/>
            <w:vMerge/>
            <w:tcBorders>
              <w:tl2br w:val="nil"/>
              <w:tr2bl w:val="nil"/>
            </w:tcBorders>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48"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2792"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sz w:val="21"/>
                <w:szCs w:val="21"/>
                <w:lang w:eastAsia="zh-CN" w:bidi="ar"/>
              </w:rPr>
              <w:t>售后服务保障</w:t>
            </w:r>
          </w:p>
        </w:tc>
        <w:tc>
          <w:tcPr>
            <w:tcW w:w="1012"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5</w:t>
            </w:r>
          </w:p>
        </w:tc>
        <w:tc>
          <w:tcPr>
            <w:tcW w:w="4012" w:type="dxa"/>
            <w:tcBorders>
              <w:tl2br w:val="nil"/>
              <w:tr2bl w:val="nil"/>
            </w:tcBorders>
            <w:vAlign w:val="center"/>
          </w:tcPr>
          <w:p>
            <w:pPr>
              <w:widowControl w:val="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（一）评分内容</w:t>
            </w:r>
          </w:p>
          <w:p>
            <w:pPr>
              <w:widowControl w:val="0"/>
              <w:adjustRightInd w:val="0"/>
              <w:snapToGrid w:val="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投标人结合本项目需求，提供售后服务保障，内容包括但不限于：</w:t>
            </w:r>
          </w:p>
          <w:p>
            <w:pPr>
              <w:widowControl/>
              <w:ind w:firstLine="0" w:firstLineChars="0"/>
              <w:jc w:val="left"/>
              <w:rPr>
                <w:rFonts w:ascii="宋体" w:eastAsia="宋体" w:hAnsi="宋体" w:cs="宋体"/>
                <w:sz w:val="21"/>
                <w:szCs w:val="21"/>
                <w:lang w:eastAsia="zh-CN" w:bidi="ar"/>
              </w:rPr>
            </w:pPr>
            <w:r>
              <w:rPr>
                <w:rFonts w:ascii="宋体" w:eastAsia="宋体" w:hAnsi="宋体" w:cs="宋体" w:hint="eastAsia"/>
                <w:sz w:val="21"/>
                <w:szCs w:val="21"/>
                <w:lang w:eastAsia="zh-CN" w:bidi="ar"/>
              </w:rPr>
              <w:t>1.</w:t>
            </w:r>
            <w:r>
              <w:rPr>
                <w:rFonts w:ascii="宋体" w:eastAsia="宋体" w:hAnsi="宋体" w:cs="宋体" w:hint="eastAsia"/>
                <w:sz w:val="21"/>
                <w:szCs w:val="21"/>
                <w:lang w:eastAsia="zh-CN" w:bidi="ar"/>
              </w:rPr>
              <w:t>投标人的售后服务方案；</w:t>
            </w:r>
          </w:p>
          <w:p>
            <w:pPr>
              <w:widowControl/>
              <w:ind w:firstLine="0" w:firstLineChars="0"/>
              <w:jc w:val="left"/>
              <w:rPr>
                <w:rFonts w:ascii="宋体" w:eastAsia="宋体" w:hAnsi="宋体" w:cs="宋体"/>
                <w:sz w:val="21"/>
                <w:szCs w:val="21"/>
                <w:lang w:eastAsia="zh-CN" w:bidi="ar"/>
              </w:rPr>
            </w:pPr>
            <w:r>
              <w:rPr>
                <w:rFonts w:ascii="宋体" w:eastAsia="宋体" w:hAnsi="宋体" w:cs="宋体" w:hint="eastAsia"/>
                <w:sz w:val="21"/>
                <w:szCs w:val="21"/>
                <w:lang w:eastAsia="zh-CN" w:bidi="ar"/>
              </w:rPr>
              <w:t>2.</w:t>
            </w:r>
            <w:r>
              <w:rPr>
                <w:rFonts w:ascii="宋体" w:eastAsia="宋体" w:hAnsi="宋体" w:cs="宋体" w:hint="eastAsia"/>
                <w:sz w:val="21"/>
                <w:szCs w:val="21"/>
                <w:lang w:eastAsia="zh-CN" w:bidi="ar"/>
              </w:rPr>
              <w:t>技术支持方案；</w:t>
            </w:r>
          </w:p>
          <w:p>
            <w:pPr>
              <w:widowControl w:val="0"/>
              <w:adjustRightInd w:val="0"/>
              <w:snapToGrid w:val="0"/>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3.</w:t>
            </w:r>
            <w:r>
              <w:rPr>
                <w:rFonts w:ascii="宋体" w:eastAsia="宋体" w:hAnsi="宋体" w:cs="宋体" w:hint="eastAsia"/>
                <w:sz w:val="21"/>
                <w:szCs w:val="21"/>
                <w:lang w:eastAsia="zh-CN" w:bidi="ar"/>
              </w:rPr>
              <w:t>服务承诺</w:t>
            </w:r>
            <w:r>
              <w:rPr>
                <w:rFonts w:ascii="宋体" w:eastAsia="宋体" w:hAnsi="宋体" w:cs="宋体" w:hint="eastAsia"/>
                <w:sz w:val="21"/>
                <w:szCs w:val="21"/>
                <w:lang w:eastAsia="zh-CN" w:bidi="ar"/>
              </w:rPr>
              <w:t>。</w:t>
            </w:r>
          </w:p>
          <w:p>
            <w:pPr>
              <w:widowControl w:val="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（二）评分依据</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1.投标人提供的方案每包含以上任意1项内容的，得</w:t>
            </w:r>
            <w:r>
              <w:rPr>
                <w:rFonts w:ascii="宋体" w:eastAsia="宋体" w:hAnsi="宋体" w:cs="宋体" w:hint="eastAsia"/>
                <w:kern w:val="2"/>
                <w:sz w:val="21"/>
                <w:szCs w:val="21"/>
                <w:lang w:eastAsia="zh-CN"/>
              </w:rPr>
              <w:t>20</w:t>
            </w:r>
            <w:r>
              <w:rPr>
                <w:rFonts w:ascii="宋体" w:eastAsia="宋体" w:hAnsi="宋体" w:cs="宋体" w:hint="eastAsia"/>
                <w:kern w:val="2"/>
                <w:sz w:val="21"/>
                <w:szCs w:val="21"/>
                <w:lang w:eastAsia="zh-CN"/>
              </w:rPr>
              <w:t>分；其他情况不得分，本小项最高得</w:t>
            </w:r>
            <w:r>
              <w:rPr>
                <w:rFonts w:ascii="宋体" w:eastAsia="宋体" w:hAnsi="宋体" w:cs="宋体" w:hint="eastAsia"/>
                <w:kern w:val="2"/>
                <w:sz w:val="21"/>
                <w:szCs w:val="21"/>
                <w:lang w:eastAsia="zh-CN"/>
              </w:rPr>
              <w:t>60</w:t>
            </w:r>
            <w:r>
              <w:rPr>
                <w:rFonts w:ascii="宋体" w:eastAsia="宋体" w:hAnsi="宋体" w:cs="宋体" w:hint="eastAsia"/>
                <w:kern w:val="2"/>
                <w:sz w:val="21"/>
                <w:szCs w:val="21"/>
                <w:lang w:eastAsia="zh-CN"/>
              </w:rPr>
              <w:t>分。</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2.在满足第1项评分（即第1项得分）的基础上，根据以下标准进行评价评分：</w:t>
            </w:r>
          </w:p>
          <w:p>
            <w:pPr>
              <w:widowControl/>
              <w:wordWrap w:val="0"/>
              <w:ind w:firstLine="0" w:firstLineChars="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（1）评审为优：总体方案科学合理，能根据采购单位需求进行详细分析，服务实施方案合理，加</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 xml:space="preserve">0分； </w:t>
            </w:r>
          </w:p>
          <w:p>
            <w:pPr>
              <w:widowControl/>
              <w:wordWrap w:val="0"/>
              <w:ind w:firstLine="0" w:firstLineChars="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（2）评审为良：总体方案有一定特点，分析合理、切合现场实际情况，服务方案比较合理，加</w:t>
            </w: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0分；</w:t>
            </w:r>
          </w:p>
          <w:p>
            <w:pPr>
              <w:widowControl/>
              <w:wordWrap w:val="0"/>
              <w:ind w:firstLine="0" w:firstLineChars="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（3）评审为中：总体方案无突出特点，分析合理，服务方案一般，加</w:t>
            </w:r>
            <w:r>
              <w:rPr>
                <w:rFonts w:ascii="宋体" w:eastAsia="宋体" w:hAnsi="宋体" w:cs="宋体" w:hint="eastAsia"/>
                <w:kern w:val="2"/>
                <w:sz w:val="21"/>
                <w:szCs w:val="21"/>
                <w:lang w:eastAsia="zh-CN"/>
              </w:rPr>
              <w:t>10</w:t>
            </w:r>
            <w:r>
              <w:rPr>
                <w:rFonts w:ascii="宋体" w:eastAsia="宋体" w:hAnsi="宋体" w:cs="宋体" w:hint="eastAsia"/>
                <w:kern w:val="2"/>
                <w:sz w:val="21"/>
                <w:szCs w:val="21"/>
                <w:lang w:eastAsia="zh-CN"/>
              </w:rPr>
              <w:t xml:space="preserve">分； </w:t>
            </w:r>
          </w:p>
          <w:p>
            <w:pPr>
              <w:widowControl w:val="0"/>
              <w:spacing w:after="1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（4）评审为差：总体方案无特点，配套措施较差，服务方案较差，不加分。</w:t>
            </w:r>
          </w:p>
          <w:p>
            <w:pPr>
              <w:widowControl w:val="0"/>
              <w:spacing w:line="360" w:lineRule="auto"/>
              <w:jc w:val="both"/>
              <w:rPr>
                <w:rFonts w:eastAsia="宋体"/>
                <w:kern w:val="2"/>
                <w:lang w:eastAsia="zh-CN"/>
              </w:rPr>
            </w:pPr>
            <w:r>
              <w:rPr>
                <w:rFonts w:ascii="宋体" w:eastAsia="宋体" w:hAnsi="宋体" w:cs="宋体" w:hint="eastAsia"/>
                <w:b/>
                <w:bCs/>
                <w:kern w:val="2"/>
                <w:sz w:val="21"/>
                <w:szCs w:val="21"/>
                <w:lang w:eastAsia="zh-CN"/>
              </w:rPr>
              <w:t>以上2项得分累计，最高得100分。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tcBorders>
              <w:tl2br w:val="nil"/>
              <w:tr2bl w:val="nil"/>
            </w:tcBorders>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48"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2792"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重要技术参数响应</w:t>
            </w:r>
            <w:r>
              <w:rPr>
                <w:rFonts w:ascii="宋体" w:eastAsia="宋体" w:hAnsi="宋体" w:cs="宋体" w:hint="eastAsia"/>
                <w:kern w:val="2"/>
                <w:sz w:val="21"/>
                <w:szCs w:val="21"/>
                <w:lang w:eastAsia="zh-CN"/>
              </w:rPr>
              <w:t>情况</w:t>
            </w:r>
          </w:p>
        </w:tc>
        <w:tc>
          <w:tcPr>
            <w:tcW w:w="1012"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20</w:t>
            </w:r>
          </w:p>
        </w:tc>
        <w:tc>
          <w:tcPr>
            <w:tcW w:w="4012" w:type="dxa"/>
            <w:tcBorders>
              <w:tl2br w:val="nil"/>
              <w:tr2bl w:val="nil"/>
            </w:tcBorders>
            <w:vAlign w:val="top"/>
          </w:tcPr>
          <w:p>
            <w:pPr>
              <w:widowControl w:val="0"/>
              <w:wordWrap w:val="0"/>
              <w:jc w:val="both"/>
              <w:rPr>
                <w:rFonts w:eastAsia="宋体"/>
                <w:b/>
                <w:bCs/>
                <w:kern w:val="2"/>
                <w:sz w:val="21"/>
                <w:szCs w:val="21"/>
                <w:lang w:eastAsia="zh-CN"/>
              </w:rPr>
            </w:pPr>
            <w:r>
              <w:rPr>
                <w:rFonts w:eastAsia="宋体" w:hint="eastAsia"/>
                <w:b/>
                <w:bCs/>
                <w:kern w:val="2"/>
                <w:sz w:val="21"/>
                <w:szCs w:val="21"/>
                <w:lang w:eastAsia="zh-CN"/>
              </w:rPr>
              <w:t>（一）评</w:t>
            </w:r>
            <w:r>
              <w:rPr>
                <w:rFonts w:eastAsia="宋体" w:hint="eastAsia"/>
                <w:b/>
                <w:bCs/>
                <w:kern w:val="2"/>
                <w:sz w:val="21"/>
                <w:szCs w:val="21"/>
                <w:lang w:eastAsia="zh-CN"/>
              </w:rPr>
              <w:t>分</w:t>
            </w:r>
            <w:r>
              <w:rPr>
                <w:rFonts w:eastAsia="宋体" w:hint="eastAsia"/>
                <w:b/>
                <w:bCs/>
                <w:kern w:val="2"/>
                <w:sz w:val="21"/>
                <w:szCs w:val="21"/>
                <w:lang w:eastAsia="zh-CN"/>
              </w:rPr>
              <w:t>内容</w:t>
            </w:r>
          </w:p>
          <w:p>
            <w:pPr>
              <w:widowControl w:val="0"/>
              <w:wordWrap w:val="0"/>
              <w:jc w:val="both"/>
              <w:rPr>
                <w:rFonts w:eastAsia="宋体"/>
                <w:kern w:val="2"/>
                <w:sz w:val="21"/>
                <w:szCs w:val="21"/>
                <w:lang w:eastAsia="zh-CN"/>
              </w:rPr>
            </w:pPr>
            <w:r>
              <w:rPr>
                <w:rFonts w:eastAsia="宋体" w:hint="eastAsia"/>
                <w:kern w:val="2"/>
                <w:sz w:val="21"/>
                <w:szCs w:val="21"/>
                <w:lang w:eastAsia="zh-CN"/>
              </w:rPr>
              <w:t>根据项目需求中</w:t>
            </w:r>
            <w:r>
              <w:rPr>
                <w:rFonts w:eastAsia="宋体" w:hint="eastAsia"/>
                <w:kern w:val="2"/>
                <w:sz w:val="21"/>
                <w:szCs w:val="21"/>
                <w:lang w:eastAsia="zh-CN"/>
              </w:rPr>
              <w:t>产品</w:t>
            </w:r>
            <w:r>
              <w:rPr>
                <w:rFonts w:eastAsia="宋体" w:hint="eastAsia"/>
                <w:kern w:val="2"/>
                <w:sz w:val="21"/>
                <w:szCs w:val="21"/>
                <w:lang w:eastAsia="zh-CN"/>
              </w:rPr>
              <w:t>技术要求的满足程度进行评价，评审委员会以投标文件《技术要求偏离表》响应情况进行打分。</w:t>
            </w:r>
          </w:p>
          <w:p>
            <w:pPr>
              <w:widowControl w:val="0"/>
              <w:wordWrap w:val="0"/>
              <w:jc w:val="both"/>
              <w:rPr>
                <w:rFonts w:eastAsia="宋体"/>
                <w:b/>
                <w:bCs/>
                <w:kern w:val="2"/>
                <w:sz w:val="21"/>
                <w:szCs w:val="21"/>
                <w:lang w:eastAsia="zh-CN"/>
              </w:rPr>
            </w:pPr>
            <w:r>
              <w:rPr>
                <w:rFonts w:eastAsia="宋体" w:hint="eastAsia"/>
                <w:b/>
                <w:bCs/>
                <w:kern w:val="2"/>
                <w:sz w:val="21"/>
                <w:szCs w:val="21"/>
                <w:lang w:eastAsia="zh-CN"/>
              </w:rPr>
              <w:t>（二）评</w:t>
            </w:r>
            <w:r>
              <w:rPr>
                <w:rFonts w:eastAsia="宋体" w:hint="eastAsia"/>
                <w:b/>
                <w:bCs/>
                <w:kern w:val="2"/>
                <w:sz w:val="21"/>
                <w:szCs w:val="21"/>
                <w:lang w:eastAsia="zh-CN"/>
              </w:rPr>
              <w:t>分</w:t>
            </w:r>
            <w:r>
              <w:rPr>
                <w:rFonts w:eastAsia="宋体" w:hint="eastAsia"/>
                <w:b/>
                <w:bCs/>
                <w:kern w:val="2"/>
                <w:sz w:val="21"/>
                <w:szCs w:val="21"/>
                <w:lang w:eastAsia="zh-CN"/>
              </w:rPr>
              <w:t>依据</w:t>
            </w:r>
          </w:p>
          <w:p>
            <w:pPr>
              <w:widowControl w:val="0"/>
              <w:wordWrap w:val="0"/>
              <w:jc w:val="both"/>
              <w:rPr>
                <w:rFonts w:eastAsia="宋体"/>
                <w:kern w:val="2"/>
                <w:sz w:val="21"/>
                <w:szCs w:val="21"/>
                <w:lang w:eastAsia="zh-CN"/>
              </w:rPr>
            </w:pPr>
            <w:r>
              <w:rPr>
                <w:rFonts w:eastAsia="宋体" w:hint="eastAsia"/>
                <w:kern w:val="2"/>
                <w:sz w:val="21"/>
                <w:szCs w:val="21"/>
                <w:lang w:eastAsia="zh-CN"/>
              </w:rPr>
              <w:t>带“▲”号重要技术要求，每有一项负偏离的扣</w:t>
            </w:r>
            <w:r>
              <w:rPr>
                <w:rFonts w:eastAsia="宋体" w:hint="eastAsia"/>
                <w:kern w:val="2"/>
                <w:sz w:val="21"/>
                <w:szCs w:val="21"/>
                <w:lang w:eastAsia="zh-CN"/>
              </w:rPr>
              <w:t>20</w:t>
            </w:r>
            <w:r>
              <w:rPr>
                <w:rFonts w:eastAsia="宋体" w:hint="eastAsia"/>
                <w:kern w:val="2"/>
                <w:sz w:val="21"/>
                <w:szCs w:val="21"/>
                <w:lang w:eastAsia="zh-CN"/>
              </w:rPr>
              <w:t>分，扣完为止；本项最高100分，最低得0分。</w:t>
            </w:r>
          </w:p>
          <w:p>
            <w:pPr>
              <w:widowControl w:val="0"/>
              <w:wordWrap w:val="0"/>
              <w:jc w:val="both"/>
              <w:rPr>
                <w:rFonts w:ascii="宋体" w:eastAsia="宋体" w:hAnsi="宋体" w:cs="宋体"/>
                <w:kern w:val="2"/>
                <w:sz w:val="21"/>
                <w:szCs w:val="21"/>
                <w:lang w:eastAsia="zh-CN"/>
              </w:rPr>
            </w:pPr>
            <w:r>
              <w:rPr>
                <w:rFonts w:eastAsia="宋体" w:hint="eastAsia"/>
                <w:kern w:val="2"/>
                <w:sz w:val="21"/>
                <w:szCs w:val="21"/>
                <w:lang w:eastAsia="zh-CN"/>
              </w:rPr>
              <w:t>如技术要求中载明提供证明材料的，需提供对应的证明材料，其余技术要求以投标人填写的响应情况为准</w:t>
            </w:r>
            <w:r>
              <w:rPr>
                <w:rFonts w:eastAsia="宋体" w:hint="eastAsia"/>
                <w:kern w:val="2"/>
                <w:sz w:val="21"/>
                <w:szCs w:val="21"/>
                <w:lang w:eastAsia="zh-CN"/>
              </w:rPr>
              <w:t>。</w:t>
            </w:r>
          </w:p>
        </w:tc>
      </w:tr>
      <w:tr>
        <w:tblPrEx>
          <w:tblW w:w="5000" w:type="pct"/>
          <w:tblCellSpacing w:w="0" w:type="dxa"/>
          <w:tblInd w:w="0" w:type="dxa"/>
          <w:tblLayout w:type="fixed"/>
          <w:tblCellMar>
            <w:top w:w="20" w:type="dxa"/>
            <w:left w:w="108" w:type="dxa"/>
            <w:bottom w:w="20" w:type="dxa"/>
            <w:right w:w="108" w:type="dxa"/>
          </w:tblCellMar>
        </w:tblPrEx>
        <w:trPr>
          <w:trHeight w:val="90"/>
          <w:tblCellSpacing w:w="0" w:type="dxa"/>
        </w:trPr>
        <w:tc>
          <w:tcPr>
            <w:tcW w:w="685" w:type="dxa"/>
            <w:vMerge/>
            <w:tcBorders>
              <w:tl2br w:val="nil"/>
              <w:tr2bl w:val="nil"/>
            </w:tcBorders>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48"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p>
        </w:tc>
        <w:tc>
          <w:tcPr>
            <w:tcW w:w="2792"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一般技术参数响应</w:t>
            </w:r>
            <w:r>
              <w:rPr>
                <w:rFonts w:ascii="宋体" w:eastAsia="宋体" w:hAnsi="宋体" w:cs="宋体" w:hint="eastAsia"/>
                <w:kern w:val="2"/>
                <w:sz w:val="21"/>
                <w:szCs w:val="21"/>
                <w:lang w:eastAsia="zh-CN"/>
              </w:rPr>
              <w:t>情况</w:t>
            </w:r>
          </w:p>
        </w:tc>
        <w:tc>
          <w:tcPr>
            <w:tcW w:w="1012"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5</w:t>
            </w:r>
          </w:p>
        </w:tc>
        <w:tc>
          <w:tcPr>
            <w:tcW w:w="4012" w:type="dxa"/>
            <w:tcBorders>
              <w:tl2br w:val="nil"/>
              <w:tr2bl w:val="nil"/>
            </w:tcBorders>
            <w:vAlign w:val="top"/>
          </w:tcPr>
          <w:p>
            <w:pPr>
              <w:widowControl w:val="0"/>
              <w:wordWrap w:val="0"/>
              <w:jc w:val="both"/>
              <w:rPr>
                <w:rFonts w:eastAsia="宋体"/>
                <w:b/>
                <w:bCs/>
                <w:kern w:val="2"/>
                <w:sz w:val="21"/>
                <w:szCs w:val="21"/>
                <w:lang w:eastAsia="zh-CN"/>
              </w:rPr>
            </w:pPr>
            <w:r>
              <w:rPr>
                <w:rFonts w:eastAsia="宋体" w:hint="eastAsia"/>
                <w:b/>
                <w:bCs/>
                <w:kern w:val="2"/>
                <w:sz w:val="21"/>
                <w:szCs w:val="21"/>
                <w:lang w:eastAsia="zh-CN"/>
              </w:rPr>
              <w:t>（一）评</w:t>
            </w:r>
            <w:r>
              <w:rPr>
                <w:rFonts w:eastAsia="宋体" w:hint="eastAsia"/>
                <w:b/>
                <w:bCs/>
                <w:kern w:val="2"/>
                <w:sz w:val="21"/>
                <w:szCs w:val="21"/>
                <w:lang w:eastAsia="zh-CN"/>
              </w:rPr>
              <w:t>分</w:t>
            </w:r>
            <w:r>
              <w:rPr>
                <w:rFonts w:eastAsia="宋体" w:hint="eastAsia"/>
                <w:b/>
                <w:bCs/>
                <w:kern w:val="2"/>
                <w:sz w:val="21"/>
                <w:szCs w:val="21"/>
                <w:lang w:eastAsia="zh-CN"/>
              </w:rPr>
              <w:t>内容</w:t>
            </w:r>
          </w:p>
          <w:p>
            <w:pPr>
              <w:widowControl w:val="0"/>
              <w:wordWrap w:val="0"/>
              <w:jc w:val="both"/>
              <w:rPr>
                <w:rFonts w:eastAsia="宋体"/>
                <w:kern w:val="2"/>
                <w:sz w:val="21"/>
                <w:szCs w:val="21"/>
                <w:lang w:eastAsia="zh-CN"/>
              </w:rPr>
            </w:pPr>
            <w:r>
              <w:rPr>
                <w:rFonts w:eastAsia="宋体" w:hint="eastAsia"/>
                <w:kern w:val="2"/>
                <w:sz w:val="21"/>
                <w:szCs w:val="21"/>
                <w:lang w:eastAsia="zh-CN"/>
              </w:rPr>
              <w:t>根据项目需求中</w:t>
            </w:r>
            <w:r>
              <w:rPr>
                <w:rFonts w:eastAsia="宋体" w:hint="eastAsia"/>
                <w:kern w:val="2"/>
                <w:sz w:val="21"/>
                <w:szCs w:val="21"/>
                <w:lang w:eastAsia="zh-CN"/>
              </w:rPr>
              <w:t>产品</w:t>
            </w:r>
            <w:r>
              <w:rPr>
                <w:rFonts w:eastAsia="宋体" w:hint="eastAsia"/>
                <w:kern w:val="2"/>
                <w:sz w:val="21"/>
                <w:szCs w:val="21"/>
                <w:lang w:eastAsia="zh-CN"/>
              </w:rPr>
              <w:t>技术要求的满足程度进行评价，评审委员会以投标文件《技术要求偏离表》响应情况进行打分。</w:t>
            </w:r>
          </w:p>
          <w:p>
            <w:pPr>
              <w:widowControl w:val="0"/>
              <w:wordWrap w:val="0"/>
              <w:jc w:val="both"/>
              <w:rPr>
                <w:rFonts w:eastAsia="宋体"/>
                <w:b/>
                <w:bCs/>
                <w:kern w:val="2"/>
                <w:sz w:val="21"/>
                <w:szCs w:val="21"/>
                <w:lang w:eastAsia="zh-CN"/>
              </w:rPr>
            </w:pPr>
            <w:r>
              <w:rPr>
                <w:rFonts w:eastAsia="宋体" w:hint="eastAsia"/>
                <w:b/>
                <w:bCs/>
                <w:kern w:val="2"/>
                <w:sz w:val="21"/>
                <w:szCs w:val="21"/>
                <w:lang w:eastAsia="zh-CN"/>
              </w:rPr>
              <w:t>（二）评</w:t>
            </w:r>
            <w:r>
              <w:rPr>
                <w:rFonts w:eastAsia="宋体" w:hint="eastAsia"/>
                <w:b/>
                <w:bCs/>
                <w:kern w:val="2"/>
                <w:sz w:val="21"/>
                <w:szCs w:val="21"/>
                <w:lang w:eastAsia="zh-CN"/>
              </w:rPr>
              <w:t>分</w:t>
            </w:r>
            <w:r>
              <w:rPr>
                <w:rFonts w:eastAsia="宋体" w:hint="eastAsia"/>
                <w:b/>
                <w:bCs/>
                <w:kern w:val="2"/>
                <w:sz w:val="21"/>
                <w:szCs w:val="21"/>
                <w:lang w:eastAsia="zh-CN"/>
              </w:rPr>
              <w:t>依据</w:t>
            </w:r>
          </w:p>
          <w:p>
            <w:pPr>
              <w:widowControl w:val="0"/>
              <w:wordWrap w:val="0"/>
              <w:jc w:val="both"/>
              <w:rPr>
                <w:rFonts w:eastAsia="宋体"/>
                <w:kern w:val="2"/>
                <w:sz w:val="21"/>
                <w:szCs w:val="21"/>
                <w:lang w:eastAsia="zh-CN"/>
              </w:rPr>
            </w:pPr>
            <w:r>
              <w:rPr>
                <w:rFonts w:eastAsia="宋体" w:hint="eastAsia"/>
                <w:kern w:val="2"/>
                <w:sz w:val="21"/>
                <w:szCs w:val="21"/>
                <w:lang w:eastAsia="zh-CN"/>
              </w:rPr>
              <w:t>除带“★”不可偏离技术要求和“▲”号重要技术要求以外的一般技术要求每有一项负偏离的扣</w:t>
            </w:r>
            <w:r>
              <w:rPr>
                <w:rFonts w:eastAsia="宋体" w:hint="eastAsia"/>
                <w:kern w:val="2"/>
                <w:sz w:val="21"/>
                <w:szCs w:val="21"/>
                <w:lang w:eastAsia="zh-CN"/>
              </w:rPr>
              <w:t>5</w:t>
            </w:r>
            <w:r>
              <w:rPr>
                <w:rFonts w:eastAsia="宋体" w:hint="eastAsia"/>
                <w:kern w:val="2"/>
                <w:sz w:val="21"/>
                <w:szCs w:val="21"/>
                <w:lang w:eastAsia="zh-CN"/>
              </w:rPr>
              <w:t>分，扣完为止；本项最高100分，最低得0分。</w:t>
            </w:r>
          </w:p>
          <w:p>
            <w:pPr>
              <w:widowControl w:val="0"/>
              <w:wordWrap w:val="0"/>
              <w:jc w:val="both"/>
              <w:rPr>
                <w:rFonts w:ascii="宋体" w:eastAsia="宋体" w:hAnsi="宋体" w:cs="宋体"/>
                <w:kern w:val="2"/>
                <w:sz w:val="21"/>
                <w:szCs w:val="21"/>
                <w:lang w:eastAsia="zh-CN"/>
              </w:rPr>
            </w:pPr>
            <w:r>
              <w:rPr>
                <w:rFonts w:eastAsia="宋体" w:hint="eastAsia"/>
                <w:kern w:val="2"/>
                <w:sz w:val="21"/>
                <w:szCs w:val="21"/>
                <w:lang w:eastAsia="zh-CN"/>
              </w:rPr>
              <w:t>如技术要求中载明提供证明材料的，需提供对应的证明材料，其余技术要求以投标人填写的响应情况为准</w:t>
            </w:r>
            <w:r>
              <w:rPr>
                <w:rFonts w:eastAsia="宋体" w:hint="eastAsia"/>
                <w:kern w:val="2"/>
                <w:sz w:val="21"/>
                <w:szCs w:val="21"/>
                <w:lang w:eastAsia="zh-CN"/>
              </w:rPr>
              <w:t>。</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tcBorders>
              <w:tl2br w:val="nil"/>
              <w:tr2bl w:val="nil"/>
            </w:tcBorders>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48" w:type="dxa"/>
            <w:tcBorders>
              <w:tl2br w:val="nil"/>
              <w:tr2bl w:val="nil"/>
            </w:tcBorders>
            <w:shd w:val="clear" w:color="auto" w:fill="auto"/>
            <w:vAlign w:val="center"/>
          </w:tcPr>
          <w:p>
            <w:pPr>
              <w:widowControl w:val="0"/>
              <w:wordWrap w:val="0"/>
              <w:adjustRightInd w:val="0"/>
              <w:snapToGrid w:val="0"/>
              <w:spacing w:line="320" w:lineRule="exact"/>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2792" w:type="dxa"/>
            <w:tcBorders>
              <w:tl2br w:val="nil"/>
              <w:tr2bl w:val="nil"/>
            </w:tcBorders>
            <w:shd w:val="clear" w:color="auto" w:fill="auto"/>
            <w:vAlign w:val="center"/>
          </w:tcPr>
          <w:p>
            <w:pPr>
              <w:widowControl w:val="0"/>
              <w:wordWrap w:val="0"/>
              <w:jc w:val="center"/>
              <w:rPr>
                <w:rFonts w:ascii="宋体" w:eastAsia="宋体" w:hAnsi="宋体" w:cs="宋体" w:hint="eastAsia"/>
                <w:kern w:val="2"/>
                <w:sz w:val="21"/>
                <w:szCs w:val="21"/>
                <w:lang w:eastAsia="zh-CN"/>
              </w:rPr>
            </w:pPr>
            <w:r>
              <w:rPr>
                <w:rFonts w:ascii="Calibri" w:eastAsia="宋体" w:hAnsi="Calibri" w:cstheme="minorBidi" w:hint="eastAsia"/>
                <w:kern w:val="2"/>
                <w:sz w:val="21"/>
                <w:szCs w:val="22"/>
                <w:lang w:eastAsia="zh-CN"/>
              </w:rPr>
              <w:t>所投产品认证情况</w:t>
            </w:r>
          </w:p>
        </w:tc>
        <w:tc>
          <w:tcPr>
            <w:tcW w:w="1012" w:type="dxa"/>
            <w:tcBorders>
              <w:tl2br w:val="nil"/>
              <w:tr2bl w:val="nil"/>
            </w:tcBorders>
            <w:shd w:val="clear" w:color="auto" w:fill="auto"/>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4012" w:type="dxa"/>
            <w:tcBorders>
              <w:tl2br w:val="nil"/>
              <w:tr2bl w:val="nil"/>
            </w:tcBorders>
            <w:shd w:val="clear" w:color="auto" w:fill="auto"/>
            <w:vAlign w:val="center"/>
          </w:tcPr>
          <w:p>
            <w:pPr>
              <w:widowControl/>
              <w:jc w:val="left"/>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（一）评分内容：</w:t>
            </w:r>
          </w:p>
          <w:p>
            <w:pPr>
              <w:widowControl/>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考察投标人所投产品认证情况：</w:t>
            </w:r>
          </w:p>
          <w:p>
            <w:pPr>
              <w:widowControl/>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所投医保多功能自助终端中的医保刷脸模块通过国家认可管理部门许可的第三方检测机构测试认证得25分；</w:t>
            </w:r>
          </w:p>
          <w:p>
            <w:pPr>
              <w:widowControl/>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所投</w:t>
            </w:r>
            <w:r>
              <w:rPr>
                <w:rFonts w:ascii="宋体" w:eastAsia="宋体" w:hAnsi="宋体" w:cs="宋体" w:hint="eastAsia"/>
                <w:sz w:val="21"/>
                <w:szCs w:val="21"/>
                <w:lang w:eastAsia="zh-CN" w:bidi="ar"/>
              </w:rPr>
              <w:t>医保多功能自助终端</w:t>
            </w:r>
            <w:r>
              <w:rPr>
                <w:rFonts w:ascii="宋体" w:eastAsia="宋体" w:hAnsi="宋体" w:cs="宋体" w:hint="eastAsia"/>
                <w:kern w:val="2"/>
                <w:sz w:val="21"/>
                <w:szCs w:val="21"/>
                <w:lang w:eastAsia="zh-CN"/>
              </w:rPr>
              <w:t>中的医保刷脸模块具备</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①CTA认证证书；②SRRC认证证书；③RoHS认证证书</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每提供以上任意一个证书得25分，最高得75分。</w:t>
            </w:r>
          </w:p>
          <w:p>
            <w:pPr>
              <w:widowControl/>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以上</w:t>
            </w:r>
            <w:r>
              <w:rPr>
                <w:rFonts w:ascii="宋体" w:eastAsia="宋体" w:hAnsi="宋体" w:cs="宋体" w:hint="eastAsia"/>
                <w:b/>
                <w:bCs/>
                <w:kern w:val="2"/>
                <w:sz w:val="21"/>
                <w:szCs w:val="21"/>
                <w:lang w:eastAsia="zh-CN"/>
              </w:rPr>
              <w:t>2项</w:t>
            </w:r>
            <w:r>
              <w:rPr>
                <w:rFonts w:ascii="宋体" w:eastAsia="宋体" w:hAnsi="宋体" w:cs="宋体" w:hint="eastAsia"/>
                <w:b/>
                <w:bCs/>
                <w:kern w:val="2"/>
                <w:sz w:val="21"/>
                <w:szCs w:val="21"/>
                <w:lang w:eastAsia="zh-CN"/>
              </w:rPr>
              <w:t>累计得分，最高得100分。</w:t>
            </w:r>
          </w:p>
          <w:p>
            <w:pPr>
              <w:widowControl w:val="0"/>
              <w:spacing w:after="120"/>
              <w:jc w:val="both"/>
              <w:rPr>
                <w:rFonts w:eastAsia="宋体" w:hint="eastAsia"/>
                <w:kern w:val="2"/>
                <w:sz w:val="21"/>
                <w:lang w:eastAsia="zh-CN"/>
              </w:rPr>
            </w:pPr>
          </w:p>
          <w:p>
            <w:pPr>
              <w:widowControl/>
              <w:jc w:val="left"/>
              <w:rPr>
                <w:rFonts w:ascii="Calibri" w:eastAsia="宋体" w:hAnsi="Calibri" w:hint="eastAsia"/>
                <w:kern w:val="2"/>
                <w:sz w:val="21"/>
                <w:szCs w:val="21"/>
                <w:lang w:eastAsia="zh-CN"/>
              </w:rPr>
            </w:pPr>
            <w:r>
              <w:rPr>
                <w:rFonts w:ascii="Calibri" w:eastAsia="宋体" w:hAnsi="宋体" w:cs="宋体" w:hint="eastAsia"/>
                <w:b/>
                <w:bCs/>
                <w:kern w:val="2"/>
                <w:sz w:val="21"/>
                <w:szCs w:val="21"/>
                <w:lang w:eastAsia="zh-CN"/>
              </w:rPr>
              <w:t>注：</w:t>
            </w:r>
            <w:r>
              <w:rPr>
                <w:rFonts w:ascii="Calibri" w:eastAsia="宋体" w:hAnsi="宋体" w:cs="宋体" w:hint="eastAsia"/>
                <w:kern w:val="2"/>
                <w:sz w:val="21"/>
                <w:szCs w:val="21"/>
                <w:lang w:eastAsia="zh-CN"/>
              </w:rPr>
              <w:t>“国家认可管理部门许可的第三方检测机构”为国家医疗保障局公开招标中标的5家医保业务综合服务终端检测单位，为</w:t>
            </w:r>
            <w:r>
              <w:rPr>
                <w:rFonts w:ascii="Calibri" w:eastAsia="宋体" w:hAnsi="宋体" w:cs="宋体" w:hint="eastAsia"/>
                <w:kern w:val="2"/>
                <w:sz w:val="21"/>
                <w:szCs w:val="21"/>
                <w:lang w:eastAsia="zh-CN"/>
              </w:rPr>
              <w:t>：</w:t>
            </w:r>
            <w:r>
              <w:rPr>
                <w:rFonts w:ascii="Calibri" w:eastAsia="宋体" w:hAnsi="宋体" w:cs="宋体" w:hint="eastAsia"/>
                <w:kern w:val="2"/>
                <w:sz w:val="21"/>
                <w:szCs w:val="21"/>
                <w:lang w:eastAsia="zh-CN"/>
              </w:rPr>
              <w:t>北京尊冠科技有限公司、北京银联金卡科技有限公司、浙江科正电子信息产品检验有限公司、北京泰瑞特检测技术服务有限责任公司、福建省产品质量检验研究院。</w:t>
            </w:r>
          </w:p>
          <w:p>
            <w:pPr>
              <w:widowControl/>
              <w:numPr>
                <w:ilvl w:val="12"/>
                <w:numId w:val="0"/>
              </w:numPr>
              <w:ind w:left="0" w:firstLine="0"/>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二</w:t>
            </w: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评分依据：</w:t>
            </w:r>
          </w:p>
          <w:p>
            <w:pPr>
              <w:widowControl/>
              <w:jc w:val="left"/>
              <w:rPr>
                <w:rFonts w:ascii="Calibri"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投标人提供有效的认证证书</w:t>
            </w:r>
            <w:r>
              <w:rPr>
                <w:rFonts w:ascii="宋体" w:eastAsia="宋体" w:hAnsi="宋体" w:cs="宋体" w:hint="eastAsia"/>
                <w:kern w:val="2"/>
                <w:sz w:val="21"/>
                <w:szCs w:val="21"/>
                <w:lang w:eastAsia="zh-CN"/>
              </w:rPr>
              <w:t>扫描件作为得分依据</w:t>
            </w:r>
            <w:r>
              <w:rPr>
                <w:rFonts w:ascii="宋体" w:eastAsia="宋体" w:hAnsi="宋体" w:cs="宋体" w:hint="eastAsia"/>
                <w:kern w:val="2"/>
                <w:sz w:val="21"/>
                <w:szCs w:val="21"/>
                <w:lang w:eastAsia="zh-CN"/>
              </w:rPr>
              <w:t>。</w:t>
            </w:r>
            <w:r>
              <w:rPr>
                <w:rFonts w:ascii="宋体" w:eastAsia="宋体" w:hAnsi="宋体" w:cstheme="minorBidi" w:hint="eastAsia"/>
                <w:kern w:val="2"/>
                <w:sz w:val="21"/>
                <w:szCs w:val="21"/>
                <w:lang w:eastAsia="zh-CN"/>
              </w:rPr>
              <w:t>如未按要求提供证明材料，或所提供的证明材料未能体现上述评分内容的，视为该证明材料无效</w:t>
            </w:r>
            <w:r>
              <w:rPr>
                <w:rFonts w:ascii="宋体" w:eastAsia="宋体" w:hAnsi="宋体" w:cs="宋体" w:hint="eastAsia"/>
                <w:kern w:val="2"/>
                <w:sz w:val="21"/>
                <w:szCs w:val="21"/>
                <w:lang w:eastAsia="zh-CN"/>
              </w:rPr>
              <w:t>。</w:t>
            </w:r>
          </w:p>
        </w:tc>
      </w:tr>
      <w:tr>
        <w:tblPrEx>
          <w:tblW w:w="5000" w:type="pct"/>
          <w:tblCellSpacing w:w="0" w:type="dxa"/>
          <w:tblInd w:w="0" w:type="dxa"/>
          <w:tblLayout w:type="fixed"/>
          <w:tblCellMar>
            <w:top w:w="20" w:type="dxa"/>
            <w:left w:w="108" w:type="dxa"/>
            <w:bottom w:w="20" w:type="dxa"/>
            <w:right w:w="108" w:type="dxa"/>
          </w:tblCellMar>
        </w:tblPrEx>
        <w:trPr>
          <w:trHeight w:val="90"/>
          <w:tblCellSpacing w:w="0" w:type="dxa"/>
        </w:trPr>
        <w:tc>
          <w:tcPr>
            <w:tcW w:w="685" w:type="dxa"/>
            <w:vMerge/>
            <w:tcBorders>
              <w:tl2br w:val="nil"/>
              <w:tr2bl w:val="nil"/>
            </w:tcBorders>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48" w:type="dxa"/>
            <w:tcBorders>
              <w:tl2br w:val="nil"/>
              <w:tr2bl w:val="nil"/>
            </w:tcBorders>
            <w:shd w:val="clear" w:color="auto" w:fill="auto"/>
            <w:vAlign w:val="center"/>
          </w:tcPr>
          <w:p>
            <w:pPr>
              <w:widowControl w:val="0"/>
              <w:wordWrap w:val="0"/>
              <w:adjustRightInd w:val="0"/>
              <w:snapToGrid w:val="0"/>
              <w:spacing w:line="320" w:lineRule="exact"/>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w:t>
            </w:r>
          </w:p>
        </w:tc>
        <w:tc>
          <w:tcPr>
            <w:tcW w:w="2792" w:type="dxa"/>
            <w:tcBorders>
              <w:tl2br w:val="nil"/>
              <w:tr2bl w:val="nil"/>
            </w:tcBorders>
            <w:shd w:val="clear" w:color="auto" w:fill="auto"/>
            <w:vAlign w:val="center"/>
          </w:tcPr>
          <w:p>
            <w:pPr>
              <w:widowControl w:val="0"/>
              <w:wordWrap w:val="0"/>
              <w:adjustRightInd w:val="0"/>
              <w:snapToGrid w:val="0"/>
              <w:spacing w:line="320" w:lineRule="exact"/>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拟安排的项目团队成员情况</w:t>
            </w:r>
          </w:p>
        </w:tc>
        <w:tc>
          <w:tcPr>
            <w:tcW w:w="1012" w:type="dxa"/>
            <w:tcBorders>
              <w:tl2br w:val="nil"/>
              <w:tr2bl w:val="nil"/>
            </w:tcBorders>
            <w:shd w:val="clear" w:color="auto" w:fill="auto"/>
            <w:vAlign w:val="center"/>
          </w:tcPr>
          <w:p>
            <w:pPr>
              <w:widowControl w:val="0"/>
              <w:wordWrap w:val="0"/>
              <w:adjustRightInd w:val="0"/>
              <w:snapToGrid w:val="0"/>
              <w:spacing w:line="320" w:lineRule="exact"/>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4012" w:type="dxa"/>
            <w:tcBorders>
              <w:tl2br w:val="nil"/>
              <w:tr2bl w:val="nil"/>
            </w:tcBorders>
            <w:shd w:val="clear" w:color="auto" w:fill="auto"/>
            <w:vAlign w:val="top"/>
          </w:tcPr>
          <w:p>
            <w:pPr>
              <w:widowControl/>
              <w:jc w:val="left"/>
              <w:rPr>
                <w:rFonts w:ascii="宋体" w:eastAsia="宋体" w:hAnsi="宋体" w:cs="宋体"/>
                <w:sz w:val="21"/>
                <w:szCs w:val="21"/>
                <w:lang w:eastAsia="zh-CN" w:bidi="ar"/>
              </w:rPr>
            </w:pPr>
            <w:r>
              <w:rPr>
                <w:rFonts w:ascii="宋体" w:eastAsia="宋体" w:hAnsi="宋体" w:cs="宋体" w:hint="eastAsia"/>
                <w:b/>
                <w:kern w:val="2"/>
                <w:sz w:val="21"/>
                <w:szCs w:val="21"/>
                <w:lang w:eastAsia="zh-CN"/>
              </w:rPr>
              <w:t>（一）评分内容：</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拟安排投入本项目的项目团队成员</w:t>
            </w:r>
            <w:r>
              <w:rPr>
                <w:rFonts w:ascii="宋体" w:eastAsia="宋体" w:hAnsi="宋体" w:cs="宋体" w:hint="eastAsia"/>
                <w:b/>
                <w:bCs/>
                <w:kern w:val="2"/>
                <w:sz w:val="21"/>
                <w:szCs w:val="21"/>
                <w:lang w:eastAsia="zh-CN"/>
              </w:rPr>
              <w:t>不</w:t>
            </w:r>
            <w:r>
              <w:rPr>
                <w:rFonts w:ascii="宋体" w:eastAsia="宋体" w:hAnsi="宋体" w:cs="宋体" w:hint="eastAsia"/>
                <w:b/>
                <w:bCs/>
                <w:kern w:val="2"/>
                <w:sz w:val="21"/>
                <w:szCs w:val="21"/>
                <w:lang w:eastAsia="zh-CN"/>
              </w:rPr>
              <w:t>少</w:t>
            </w:r>
            <w:r>
              <w:rPr>
                <w:rFonts w:ascii="宋体" w:eastAsia="宋体" w:hAnsi="宋体" w:cs="宋体" w:hint="eastAsia"/>
                <w:b/>
                <w:bCs/>
                <w:kern w:val="2"/>
                <w:sz w:val="21"/>
                <w:szCs w:val="21"/>
                <w:lang w:eastAsia="zh-CN"/>
              </w:rPr>
              <w:t>于10人（应包含项目经理（仅1人）、技术经理（仅1人）、实施工程师、测试等人员</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且需</w:t>
            </w:r>
            <w:r>
              <w:rPr>
                <w:rFonts w:ascii="宋体" w:eastAsia="宋体" w:hAnsi="宋体" w:cs="宋体" w:hint="eastAsia"/>
                <w:kern w:val="2"/>
                <w:sz w:val="21"/>
                <w:szCs w:val="21"/>
                <w:lang w:eastAsia="zh-CN"/>
              </w:rPr>
              <w:t>为投标人自有员工（以社保证明为准），在此基础上满足以下要求：</w:t>
            </w:r>
          </w:p>
          <w:p>
            <w:pPr>
              <w:widowControl w:val="0"/>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1</w:t>
            </w: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项目经理（仅1人）</w:t>
            </w:r>
            <w:r>
              <w:rPr>
                <w:rFonts w:ascii="宋体" w:eastAsia="宋体" w:hAnsi="宋体" w:cs="宋体" w:hint="eastAsia"/>
                <w:b/>
                <w:bCs/>
                <w:kern w:val="2"/>
                <w:sz w:val="21"/>
                <w:szCs w:val="21"/>
                <w:lang w:eastAsia="zh-CN"/>
              </w:rPr>
              <w:t>：</w:t>
            </w:r>
            <w:r>
              <w:rPr>
                <w:rFonts w:ascii="宋体" w:eastAsia="宋体" w:hAnsi="宋体" w:cs="宋体" w:hint="eastAsia"/>
                <w:kern w:val="2"/>
                <w:sz w:val="21"/>
                <w:szCs w:val="21"/>
                <w:lang w:eastAsia="zh-CN"/>
              </w:rPr>
              <w:t>具有信息系统项目管理师（高级）</w:t>
            </w:r>
            <w:r>
              <w:rPr>
                <w:rFonts w:ascii="宋体" w:eastAsia="宋体" w:hAnsi="宋体" w:cs="宋体" w:hint="eastAsia"/>
                <w:kern w:val="2"/>
                <w:sz w:val="21"/>
                <w:szCs w:val="21"/>
                <w:lang w:eastAsia="zh-CN"/>
              </w:rPr>
              <w:t>证书的，</w:t>
            </w:r>
            <w:r>
              <w:rPr>
                <w:rFonts w:ascii="宋体" w:eastAsia="宋体" w:hAnsi="宋体" w:cs="宋体" w:hint="eastAsia"/>
                <w:kern w:val="2"/>
                <w:sz w:val="21"/>
                <w:szCs w:val="21"/>
                <w:lang w:eastAsia="zh-CN"/>
              </w:rPr>
              <w:t>得50分；具有系统集成项目管理工程师（中级）</w:t>
            </w:r>
            <w:r>
              <w:rPr>
                <w:rFonts w:ascii="宋体" w:eastAsia="宋体" w:hAnsi="宋体" w:cs="宋体" w:hint="eastAsia"/>
                <w:kern w:val="2"/>
                <w:sz w:val="21"/>
                <w:szCs w:val="21"/>
                <w:lang w:eastAsia="zh-CN"/>
              </w:rPr>
              <w:t>证书的，</w:t>
            </w:r>
            <w:r>
              <w:rPr>
                <w:rFonts w:ascii="宋体" w:eastAsia="宋体" w:hAnsi="宋体" w:cs="宋体" w:hint="eastAsia"/>
                <w:kern w:val="2"/>
                <w:sz w:val="21"/>
                <w:szCs w:val="21"/>
                <w:lang w:eastAsia="zh-CN"/>
              </w:rPr>
              <w:t>得25分；其他不得分，本小项最高得50分。</w:t>
            </w:r>
          </w:p>
          <w:p>
            <w:pPr>
              <w:widowControl/>
              <w:jc w:val="left"/>
              <w:rPr>
                <w:rFonts w:ascii="宋体" w:eastAsia="宋体" w:hAnsi="宋体" w:cs="宋体"/>
                <w:sz w:val="21"/>
                <w:szCs w:val="21"/>
                <w:lang w:eastAsia="zh-CN" w:bidi="ar"/>
              </w:rPr>
            </w:pPr>
            <w:r>
              <w:rPr>
                <w:rFonts w:ascii="宋体" w:eastAsia="宋体" w:hAnsi="宋体" w:cs="宋体" w:hint="eastAsia"/>
                <w:b/>
                <w:bCs/>
                <w:kern w:val="2"/>
                <w:sz w:val="21"/>
                <w:szCs w:val="21"/>
                <w:lang w:eastAsia="zh-CN"/>
              </w:rPr>
              <w:t>2.</w:t>
            </w:r>
            <w:r>
              <w:rPr>
                <w:rFonts w:ascii="宋体" w:eastAsia="宋体" w:hAnsi="宋体" w:cs="宋体" w:hint="eastAsia"/>
                <w:b/>
                <w:bCs/>
                <w:kern w:val="2"/>
                <w:sz w:val="21"/>
                <w:szCs w:val="21"/>
                <w:lang w:eastAsia="zh-CN"/>
              </w:rPr>
              <w:t>技术经理（仅1人）</w:t>
            </w:r>
            <w:r>
              <w:rPr>
                <w:rFonts w:ascii="宋体" w:eastAsia="宋体" w:hAnsi="宋体" w:cs="宋体" w:hint="eastAsia"/>
                <w:b/>
                <w:bCs/>
                <w:kern w:val="2"/>
                <w:sz w:val="21"/>
                <w:szCs w:val="21"/>
                <w:lang w:eastAsia="zh-CN"/>
              </w:rPr>
              <w:t>：</w:t>
            </w:r>
            <w:r>
              <w:rPr>
                <w:rFonts w:ascii="宋体" w:eastAsia="宋体" w:hAnsi="宋体" w:cs="宋体" w:hint="eastAsia"/>
                <w:kern w:val="2"/>
                <w:sz w:val="21"/>
                <w:szCs w:val="21"/>
                <w:lang w:eastAsia="zh-CN"/>
              </w:rPr>
              <w:t>具有</w:t>
            </w:r>
            <w:r>
              <w:rPr>
                <w:rFonts w:ascii="宋体" w:eastAsia="宋体" w:hAnsi="宋体" w:cs="宋体" w:hint="eastAsia"/>
                <w:kern w:val="2"/>
                <w:sz w:val="21"/>
                <w:szCs w:val="21"/>
                <w:lang w:eastAsia="zh-CN"/>
              </w:rPr>
              <w:t>全国网络与信息技术培训考试（NTC）</w:t>
            </w:r>
            <w:r>
              <w:rPr>
                <w:rFonts w:ascii="宋体" w:eastAsia="宋体" w:hAnsi="宋体" w:cs="宋体" w:hint="eastAsia"/>
                <w:kern w:val="2"/>
                <w:sz w:val="21"/>
                <w:szCs w:val="21"/>
                <w:lang w:eastAsia="zh-CN"/>
              </w:rPr>
              <w:t>职业技能</w:t>
            </w:r>
            <w:r>
              <w:rPr>
                <w:rFonts w:ascii="宋体" w:eastAsia="宋体" w:hAnsi="宋体" w:cs="宋体" w:hint="eastAsia"/>
                <w:kern w:val="2"/>
                <w:sz w:val="21"/>
                <w:szCs w:val="21"/>
                <w:lang w:eastAsia="zh-CN"/>
              </w:rPr>
              <w:t>水平</w:t>
            </w:r>
            <w:r>
              <w:rPr>
                <w:rFonts w:ascii="宋体" w:eastAsia="宋体" w:hAnsi="宋体" w:cs="宋体" w:hint="eastAsia"/>
                <w:kern w:val="2"/>
                <w:sz w:val="21"/>
                <w:szCs w:val="21"/>
                <w:lang w:eastAsia="zh-CN"/>
              </w:rPr>
              <w:t>证书</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类别：</w:t>
            </w:r>
            <w:r>
              <w:rPr>
                <w:rFonts w:ascii="宋体" w:eastAsia="宋体" w:hAnsi="宋体" w:cs="宋体" w:hint="eastAsia"/>
                <w:kern w:val="2"/>
                <w:sz w:val="21"/>
                <w:szCs w:val="21"/>
                <w:lang w:eastAsia="zh-CN"/>
              </w:rPr>
              <w:t>软件开发工程师</w:t>
            </w:r>
            <w:r>
              <w:rPr>
                <w:rFonts w:ascii="宋体" w:eastAsia="宋体" w:hAnsi="宋体" w:cs="宋体" w:hint="eastAsia"/>
                <w:kern w:val="2"/>
                <w:sz w:val="21"/>
                <w:szCs w:val="21"/>
                <w:lang w:eastAsia="zh-CN"/>
              </w:rPr>
              <w:t>类</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高级的</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得50分</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中级或初级</w:t>
            </w:r>
            <w:r>
              <w:rPr>
                <w:rFonts w:ascii="宋体" w:eastAsia="宋体" w:hAnsi="宋体" w:cs="宋体" w:hint="eastAsia"/>
                <w:kern w:val="2"/>
                <w:sz w:val="21"/>
                <w:szCs w:val="21"/>
                <w:lang w:eastAsia="zh-CN"/>
              </w:rPr>
              <w:t>的，</w:t>
            </w:r>
            <w:r>
              <w:rPr>
                <w:rFonts w:ascii="宋体" w:eastAsia="宋体" w:hAnsi="宋体" w:cs="宋体" w:hint="eastAsia"/>
                <w:kern w:val="2"/>
                <w:sz w:val="21"/>
                <w:szCs w:val="21"/>
                <w:lang w:eastAsia="zh-CN"/>
              </w:rPr>
              <w:t>得25分</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本小项最高得50分。</w:t>
            </w:r>
          </w:p>
          <w:p>
            <w:pPr>
              <w:widowControl/>
              <w:jc w:val="left"/>
              <w:rPr>
                <w:rFonts w:ascii="宋体" w:eastAsia="宋体" w:hAnsi="宋体" w:cs="宋体"/>
                <w:b/>
                <w:bCs/>
                <w:sz w:val="21"/>
                <w:szCs w:val="21"/>
                <w:lang w:eastAsia="zh-CN" w:bidi="ar"/>
              </w:rPr>
            </w:pPr>
            <w:r>
              <w:rPr>
                <w:rFonts w:ascii="宋体" w:eastAsia="宋体" w:hAnsi="宋体" w:cs="宋体" w:hint="eastAsia"/>
                <w:b/>
                <w:bCs/>
                <w:sz w:val="21"/>
                <w:szCs w:val="21"/>
                <w:lang w:eastAsia="zh-CN" w:bidi="ar"/>
              </w:rPr>
              <w:t>以上两项累计得分，最高得100分。同1人员不得重复任岗，且同1人员不累计得分。</w:t>
            </w:r>
          </w:p>
          <w:p>
            <w:pPr>
              <w:widowControl/>
              <w:numPr>
                <w:ilvl w:val="0"/>
                <w:numId w:val="1"/>
              </w:numPr>
              <w:jc w:val="left"/>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评分依据：</w:t>
            </w:r>
          </w:p>
          <w:p>
            <w:pPr>
              <w:widowControl/>
              <w:jc w:val="left"/>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自有员工证明】要求提供通过投标人为拟安排的团队人员缴纳的近三个月（具体指投标截止日所在月的上一个月起倒算）中任意一个月社保缴交证明材料（证明资料可为社保收缴部门盖章证明资料、社保窗口打印资料或社保官网截图）扫描件。如社保材料因社保部门原因暂时无法取得，则可以往前顺延一个月。如投标人注册成立时间不足1个月的，可提供承诺函证明拟投入的</w:t>
            </w:r>
            <w:r>
              <w:rPr>
                <w:rFonts w:ascii="宋体" w:eastAsia="宋体" w:hAnsi="宋体" w:cs="宋体" w:hint="eastAsia"/>
                <w:bCs/>
                <w:kern w:val="2"/>
                <w:sz w:val="21"/>
                <w:szCs w:val="21"/>
                <w:lang w:eastAsia="zh-CN"/>
              </w:rPr>
              <w:t>人员</w:t>
            </w:r>
            <w:r>
              <w:rPr>
                <w:rFonts w:ascii="宋体" w:eastAsia="宋体" w:hAnsi="宋体" w:cs="宋体" w:hint="eastAsia"/>
                <w:bCs/>
                <w:kern w:val="2"/>
                <w:sz w:val="21"/>
                <w:szCs w:val="21"/>
                <w:lang w:eastAsia="zh-CN"/>
              </w:rPr>
              <w:t>为其自有员工（格式自拟）。</w:t>
            </w:r>
          </w:p>
          <w:p>
            <w:pPr>
              <w:widowControl/>
              <w:jc w:val="left"/>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2.【人员证书证明材料】提供体育经纪人证书扫描件证书扫描件。</w:t>
            </w:r>
          </w:p>
          <w:p>
            <w:pPr>
              <w:widowControl w:val="0"/>
              <w:adjustRightInd w:val="0"/>
              <w:snapToGrid w:val="0"/>
              <w:jc w:val="left"/>
              <w:rPr>
                <w:rFonts w:ascii="宋体" w:eastAsia="宋体" w:hAnsi="宋体" w:cs="宋体" w:hint="eastAsia"/>
                <w:kern w:val="2"/>
                <w:sz w:val="21"/>
                <w:szCs w:val="21"/>
                <w:lang w:eastAsia="zh-CN"/>
              </w:rPr>
            </w:pPr>
            <w:r>
              <w:rPr>
                <w:rFonts w:ascii="Calibri" w:eastAsia="宋体" w:hAnsi="宋体" w:cs="宋体" w:hint="eastAsia"/>
                <w:bCs/>
                <w:kern w:val="2"/>
                <w:sz w:val="21"/>
                <w:szCs w:val="21"/>
                <w:lang w:eastAsia="zh-CN"/>
              </w:rPr>
              <w:t>3</w:t>
            </w:r>
            <w:r>
              <w:rPr>
                <w:rFonts w:ascii="宋体" w:eastAsia="宋体" w:hAnsi="宋体" w:cs="宋体" w:hint="eastAsia"/>
                <w:bCs/>
                <w:kern w:val="2"/>
                <w:sz w:val="21"/>
                <w:szCs w:val="21"/>
                <w:lang w:eastAsia="zh-CN"/>
              </w:rPr>
              <w:t>.如未按要求提供证明材料，或所提供的证明材料未能体现上述评分内容的，视为该证明材料无效，一律作不得分处理。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tcBorders>
              <w:tl2br w:val="nil"/>
              <w:tr2bl w:val="nil"/>
            </w:tcBorders>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48"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hint="eastAsia"/>
                <w:color w:val="0000FF"/>
                <w:kern w:val="2"/>
                <w:sz w:val="21"/>
                <w:szCs w:val="21"/>
                <w:lang w:eastAsia="zh-CN"/>
              </w:rPr>
            </w:pPr>
            <w:r>
              <w:rPr>
                <w:rFonts w:ascii="宋体" w:eastAsia="宋体" w:hAnsi="宋体" w:cs="宋体" w:hint="eastAsia"/>
                <w:kern w:val="2"/>
                <w:sz w:val="21"/>
                <w:szCs w:val="21"/>
                <w:lang w:eastAsia="zh-CN"/>
              </w:rPr>
              <w:t>7</w:t>
            </w:r>
          </w:p>
        </w:tc>
        <w:tc>
          <w:tcPr>
            <w:tcW w:w="2792"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演示</w:t>
            </w:r>
          </w:p>
        </w:tc>
        <w:tc>
          <w:tcPr>
            <w:tcW w:w="1012"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5</w:t>
            </w:r>
          </w:p>
          <w:p>
            <w:pPr>
              <w:widowControl w:val="0"/>
              <w:jc w:val="both"/>
              <w:rPr>
                <w:rFonts w:ascii="Calibri" w:eastAsia="宋体" w:hAnsi="Calibri"/>
                <w:kern w:val="2"/>
                <w:sz w:val="21"/>
                <w:szCs w:val="22"/>
                <w:lang w:eastAsia="zh-CN"/>
              </w:rPr>
            </w:pPr>
          </w:p>
        </w:tc>
        <w:tc>
          <w:tcPr>
            <w:tcW w:w="4012" w:type="dxa"/>
            <w:tcBorders>
              <w:tl2br w:val="nil"/>
              <w:tr2bl w:val="nil"/>
            </w:tcBorders>
          </w:tcPr>
          <w:p>
            <w:pPr>
              <w:widowControl w:val="0"/>
              <w:adjustRightInd w:val="0"/>
              <w:snapToGrid w:val="0"/>
              <w:jc w:val="left"/>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一</w:t>
            </w: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评分内容:</w:t>
            </w:r>
          </w:p>
          <w:p>
            <w:pPr>
              <w:widowControl w:val="0"/>
              <w:adjustRightInd w:val="0"/>
              <w:snapToGrid w:val="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项目演示内容及具体要求见招标文件“</w:t>
            </w:r>
            <w:r>
              <w:rPr>
                <w:rFonts w:ascii="宋体" w:eastAsia="宋体" w:hAnsi="宋体" w:cs="宋体" w:hint="eastAsia"/>
                <w:b/>
                <w:bCs/>
                <w:kern w:val="2"/>
                <w:sz w:val="21"/>
                <w:szCs w:val="21"/>
                <w:lang w:eastAsia="zh-CN"/>
              </w:rPr>
              <w:t>第三章</w:t>
            </w:r>
            <w:r>
              <w:rPr>
                <w:rFonts w:ascii="宋体" w:eastAsia="宋体" w:hAnsi="宋体" w:cs="宋体" w:hint="eastAsia"/>
                <w:b/>
                <w:bCs/>
                <w:kern w:val="2"/>
                <w:sz w:val="21"/>
                <w:szCs w:val="21"/>
                <w:lang w:eastAsia="zh-CN"/>
              </w:rPr>
              <w:t xml:space="preserve"> </w:t>
            </w:r>
            <w:r>
              <w:rPr>
                <w:rFonts w:ascii="宋体" w:eastAsia="宋体" w:hAnsi="宋体" w:cs="宋体" w:hint="eastAsia"/>
                <w:b/>
                <w:bCs/>
                <w:kern w:val="2"/>
                <w:sz w:val="21"/>
                <w:szCs w:val="21"/>
                <w:lang w:eastAsia="zh-CN"/>
              </w:rPr>
              <w:t>用户需求书-八、演示要求-(二)演示内容及要求表</w:t>
            </w:r>
            <w:r>
              <w:rPr>
                <w:rFonts w:ascii="宋体" w:eastAsia="宋体" w:hAnsi="宋体" w:cs="宋体" w:hint="eastAsia"/>
                <w:kern w:val="2"/>
                <w:sz w:val="21"/>
                <w:szCs w:val="21"/>
                <w:lang w:eastAsia="zh-CN"/>
              </w:rPr>
              <w:t>”</w:t>
            </w:r>
            <w:r>
              <w:rPr>
                <w:rFonts w:ascii="宋体" w:eastAsia="宋体" w:hAnsi="宋体" w:cs="宋体" w:hint="eastAsia"/>
                <w:b/>
                <w:bCs/>
                <w:kern w:val="2"/>
                <w:sz w:val="21"/>
                <w:szCs w:val="21"/>
                <w:lang w:eastAsia="zh-CN"/>
              </w:rPr>
              <w:t>中的</w:t>
            </w:r>
            <w:r>
              <w:rPr>
                <w:rFonts w:ascii="宋体" w:eastAsia="宋体" w:hAnsi="宋体" w:cs="宋体" w:hint="eastAsia"/>
                <w:b/>
                <w:bCs/>
                <w:kern w:val="2"/>
                <w:sz w:val="21"/>
                <w:szCs w:val="21"/>
                <w:lang w:eastAsia="zh-CN"/>
              </w:rPr>
              <w:t>演示要求</w:t>
            </w:r>
            <w:r>
              <w:rPr>
                <w:rFonts w:ascii="宋体" w:eastAsia="宋体" w:hAnsi="宋体" w:cs="宋体" w:hint="eastAsia"/>
                <w:kern w:val="2"/>
                <w:sz w:val="21"/>
                <w:szCs w:val="21"/>
                <w:lang w:eastAsia="zh-CN"/>
              </w:rPr>
              <w:t>，共</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个演示项目</w:t>
            </w:r>
            <w:r>
              <w:rPr>
                <w:rFonts w:ascii="宋体" w:eastAsia="宋体" w:hAnsi="宋体" w:cs="宋体" w:hint="eastAsia"/>
                <w:kern w:val="2"/>
                <w:sz w:val="21"/>
                <w:szCs w:val="21"/>
                <w:lang w:eastAsia="zh-CN"/>
              </w:rPr>
              <w:t>。</w:t>
            </w:r>
          </w:p>
          <w:p>
            <w:pPr>
              <w:widowControl w:val="0"/>
              <w:numPr>
                <w:ilvl w:val="0"/>
                <w:numId w:val="2"/>
              </w:numPr>
              <w:tabs>
                <w:tab w:val="left" w:pos="312"/>
              </w:tabs>
              <w:adjustRightInd w:val="0"/>
              <w:snapToGrid w:val="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完整演示满足</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个演示项目得100分，满足</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个演示项得</w:t>
            </w:r>
            <w:r>
              <w:rPr>
                <w:rFonts w:ascii="Calibri" w:eastAsia="宋体" w:hAnsi="宋体" w:cs="宋体" w:hint="eastAsia"/>
                <w:kern w:val="2"/>
                <w:sz w:val="21"/>
                <w:szCs w:val="21"/>
                <w:lang w:eastAsia="zh-CN"/>
              </w:rPr>
              <w:t>75</w:t>
            </w:r>
            <w:r>
              <w:rPr>
                <w:rFonts w:ascii="宋体" w:eastAsia="宋体" w:hAnsi="宋体" w:cs="宋体" w:hint="eastAsia"/>
                <w:kern w:val="2"/>
                <w:sz w:val="21"/>
                <w:szCs w:val="21"/>
                <w:lang w:eastAsia="zh-CN"/>
              </w:rPr>
              <w:t>分，满足</w:t>
            </w: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个演示项得</w:t>
            </w:r>
            <w:r>
              <w:rPr>
                <w:rFonts w:ascii="Calibri" w:eastAsia="宋体" w:hAnsi="宋体" w:cs="宋体" w:hint="eastAsia"/>
                <w:kern w:val="2"/>
                <w:sz w:val="21"/>
                <w:szCs w:val="21"/>
                <w:lang w:eastAsia="zh-CN"/>
              </w:rPr>
              <w:t>50</w:t>
            </w:r>
            <w:r>
              <w:rPr>
                <w:rFonts w:ascii="宋体" w:eastAsia="宋体" w:hAnsi="宋体" w:cs="宋体" w:hint="eastAsia"/>
                <w:kern w:val="2"/>
                <w:sz w:val="21"/>
                <w:szCs w:val="21"/>
                <w:lang w:eastAsia="zh-CN"/>
              </w:rPr>
              <w:t>分，满足</w:t>
            </w: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个演示项得</w:t>
            </w:r>
            <w:r>
              <w:rPr>
                <w:rFonts w:ascii="Calibri" w:eastAsia="宋体" w:hAnsi="宋体" w:cs="宋体" w:hint="eastAsia"/>
                <w:kern w:val="2"/>
                <w:sz w:val="21"/>
                <w:szCs w:val="21"/>
                <w:lang w:eastAsia="zh-CN"/>
              </w:rPr>
              <w:t>25</w:t>
            </w:r>
            <w:r>
              <w:rPr>
                <w:rFonts w:ascii="宋体" w:eastAsia="宋体" w:hAnsi="宋体" w:cs="宋体" w:hint="eastAsia"/>
                <w:kern w:val="2"/>
                <w:sz w:val="21"/>
                <w:szCs w:val="21"/>
                <w:lang w:eastAsia="zh-CN"/>
              </w:rPr>
              <w:t>分</w:t>
            </w:r>
            <w:r>
              <w:rPr>
                <w:rFonts w:ascii="Calibri" w:eastAsia="宋体" w:hAnsi="宋体" w:cs="宋体" w:hint="eastAsia"/>
                <w:kern w:val="2"/>
                <w:sz w:val="21"/>
                <w:szCs w:val="21"/>
                <w:lang w:eastAsia="zh-CN"/>
              </w:rPr>
              <w:t>，</w:t>
            </w:r>
            <w:r>
              <w:rPr>
                <w:rFonts w:ascii="Calibri" w:eastAsia="宋体" w:hAnsi="宋体" w:cs="宋体" w:hint="eastAsia"/>
                <w:kern w:val="2"/>
                <w:sz w:val="21"/>
                <w:szCs w:val="21"/>
                <w:lang w:eastAsia="zh-CN"/>
              </w:rPr>
              <w:t>其他情况不得分。</w:t>
            </w:r>
          </w:p>
          <w:p>
            <w:pPr>
              <w:widowControl w:val="0"/>
              <w:numPr>
                <w:ilvl w:val="0"/>
                <w:numId w:val="2"/>
              </w:numPr>
              <w:tabs>
                <w:tab w:val="left" w:pos="312"/>
              </w:tabs>
              <w:adjustRightInd w:val="0"/>
              <w:snapToGrid w:val="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未提供演示光盘(或U盘)，或演示光盘(或u盘)无法演示，或演示方式只包含PPT讲解、演示的，或演示光盘(或u盘)时长超过规定时间的，得0分。</w:t>
            </w:r>
          </w:p>
          <w:p>
            <w:pPr>
              <w:widowControl w:val="0"/>
              <w:adjustRightInd w:val="0"/>
              <w:snapToGrid w:val="0"/>
              <w:jc w:val="left"/>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(二)评分依据:</w:t>
            </w:r>
          </w:p>
          <w:p>
            <w:pPr>
              <w:widowControl w:val="0"/>
              <w:adjustRightInd w:val="0"/>
              <w:snapToGrid w:val="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提供项目演示光盘(或u盘)(短片播放时间</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15分钟)，评审专家自行观看方案演示，总体以光盘(或U盘)形式演示，演示形式为</w:t>
            </w:r>
            <w:r>
              <w:rPr>
                <w:rFonts w:ascii="宋体" w:eastAsia="宋体" w:hAnsi="宋体" w:cs="宋体" w:hint="eastAsia"/>
                <w:kern w:val="2"/>
                <w:sz w:val="21"/>
                <w:szCs w:val="21"/>
                <w:lang w:eastAsia="zh-CN"/>
              </w:rPr>
              <w:t>提供真机使用场景演示视频</w:t>
            </w:r>
            <w:r>
              <w:rPr>
                <w:rFonts w:ascii="宋体" w:eastAsia="宋体" w:hAnsi="宋体" w:cs="宋体" w:hint="eastAsia"/>
                <w:kern w:val="2"/>
                <w:sz w:val="21"/>
                <w:szCs w:val="21"/>
                <w:lang w:eastAsia="zh-CN"/>
              </w:rPr>
              <w:t>。</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val="restart"/>
            <w:tcBorders>
              <w:tl2br w:val="nil"/>
              <w:tr2bl w:val="nil"/>
            </w:tcBorders>
          </w:tcPr>
          <w:p>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3</w:t>
            </w:r>
          </w:p>
        </w:tc>
        <w:tc>
          <w:tcPr>
            <w:tcW w:w="4352" w:type="dxa"/>
            <w:gridSpan w:val="3"/>
            <w:tcBorders>
              <w:tl2br w:val="nil"/>
              <w:tr2bl w:val="nil"/>
            </w:tcBorders>
            <w:vAlign w:val="center"/>
          </w:tcPr>
          <w:p>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综合实力部分</w:t>
            </w:r>
          </w:p>
        </w:tc>
        <w:tc>
          <w:tcPr>
            <w:tcW w:w="4012" w:type="dxa"/>
            <w:tcBorders>
              <w:tl2br w:val="nil"/>
              <w:tr2bl w:val="nil"/>
            </w:tcBorders>
          </w:tcPr>
          <w:p>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35</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tcBorders>
              <w:tl2br w:val="nil"/>
              <w:tr2bl w:val="nil"/>
            </w:tcBorders>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8364" w:type="dxa"/>
            <w:gridSpan w:val="4"/>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tcBorders>
              <w:tl2br w:val="nil"/>
              <w:tr2bl w:val="nil"/>
            </w:tcBorders>
            <w:shd w:val="clear" w:color="auto" w:fill="E6EFFA"/>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48" w:type="dxa"/>
            <w:tcBorders>
              <w:tl2br w:val="nil"/>
              <w:tr2bl w:val="nil"/>
            </w:tcBorders>
            <w:shd w:val="clear" w:color="auto" w:fill="E6EFFA"/>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序号</w:t>
            </w:r>
          </w:p>
        </w:tc>
        <w:tc>
          <w:tcPr>
            <w:tcW w:w="2792" w:type="dxa"/>
            <w:tcBorders>
              <w:tl2br w:val="nil"/>
              <w:tr2bl w:val="nil"/>
            </w:tcBorders>
            <w:shd w:val="clear" w:color="auto" w:fill="E6EFFA"/>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评分因素</w:t>
            </w:r>
          </w:p>
        </w:tc>
        <w:tc>
          <w:tcPr>
            <w:tcW w:w="1012" w:type="dxa"/>
            <w:tcBorders>
              <w:tl2br w:val="nil"/>
              <w:tr2bl w:val="nil"/>
            </w:tcBorders>
            <w:shd w:val="clear" w:color="auto" w:fill="E6EFFA"/>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权重(%)</w:t>
            </w:r>
          </w:p>
        </w:tc>
        <w:tc>
          <w:tcPr>
            <w:tcW w:w="4012" w:type="dxa"/>
            <w:tcBorders>
              <w:tl2br w:val="nil"/>
              <w:tr2bl w:val="nil"/>
            </w:tcBorders>
            <w:shd w:val="clear" w:color="auto" w:fill="E6EFFA"/>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评分准则</w:t>
            </w:r>
          </w:p>
        </w:tc>
      </w:tr>
      <w:tr>
        <w:tblPrEx>
          <w:tblW w:w="5000" w:type="pct"/>
          <w:tblCellSpacing w:w="0" w:type="dxa"/>
          <w:tblInd w:w="0" w:type="dxa"/>
          <w:tblLayout w:type="fixed"/>
          <w:tblCellMar>
            <w:top w:w="20" w:type="dxa"/>
            <w:left w:w="108" w:type="dxa"/>
            <w:bottom w:w="20" w:type="dxa"/>
            <w:right w:w="108" w:type="dxa"/>
          </w:tblCellMar>
        </w:tblPrEx>
        <w:trPr>
          <w:trHeight w:val="2857"/>
          <w:tblCellSpacing w:w="0" w:type="dxa"/>
        </w:trPr>
        <w:tc>
          <w:tcPr>
            <w:tcW w:w="685" w:type="dxa"/>
            <w:vMerge/>
            <w:tcBorders>
              <w:tl2br w:val="nil"/>
              <w:tr2bl w:val="nil"/>
            </w:tcBorders>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48"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2792"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同类项目业绩</w:t>
            </w:r>
          </w:p>
        </w:tc>
        <w:tc>
          <w:tcPr>
            <w:tcW w:w="1012" w:type="dxa"/>
            <w:tcBorders>
              <w:tl2br w:val="nil"/>
              <w:tr2bl w:val="nil"/>
            </w:tcBorders>
            <w:shd w:val="clear" w:color="auto" w:fill="auto"/>
            <w:vAlign w:val="center"/>
          </w:tcPr>
          <w:p>
            <w:pPr>
              <w:widowControl/>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5</w:t>
            </w:r>
          </w:p>
        </w:tc>
        <w:tc>
          <w:tcPr>
            <w:tcW w:w="4012" w:type="dxa"/>
            <w:tcBorders>
              <w:tl2br w:val="nil"/>
              <w:tr2bl w:val="nil"/>
            </w:tcBorders>
            <w:shd w:val="clear" w:color="auto" w:fill="auto"/>
            <w:vAlign w:val="center"/>
          </w:tcPr>
          <w:p>
            <w:pPr>
              <w:widowControl/>
              <w:ind w:firstLine="0" w:firstLineChars="0"/>
              <w:contextualSpacing/>
              <w:jc w:val="left"/>
              <w:rPr>
                <w:rFonts w:ascii="宋体" w:eastAsia="宋体" w:hAnsi="宋体" w:cs="宋体"/>
                <w:sz w:val="21"/>
                <w:szCs w:val="21"/>
                <w:lang w:eastAsia="zh-CN" w:bidi="ar"/>
              </w:rPr>
            </w:pPr>
            <w:r>
              <w:rPr>
                <w:rFonts w:ascii="宋体" w:eastAsia="宋体" w:hAnsi="宋体" w:cs="宋体" w:hint="eastAsia"/>
                <w:b/>
                <w:kern w:val="2"/>
                <w:sz w:val="21"/>
                <w:szCs w:val="21"/>
                <w:lang w:eastAsia="zh-CN"/>
              </w:rPr>
              <w:t>（一）评分内容：</w:t>
            </w:r>
          </w:p>
          <w:p>
            <w:pPr>
              <w:widowControl/>
              <w:ind w:firstLine="0" w:firstLineChars="0"/>
              <w:contextualSpacing/>
              <w:jc w:val="left"/>
              <w:rPr>
                <w:rFonts w:ascii="宋体" w:eastAsia="宋体" w:hAnsi="宋体" w:cs="宋体"/>
                <w:sz w:val="21"/>
                <w:szCs w:val="21"/>
                <w:lang w:eastAsia="zh-CN" w:bidi="ar"/>
              </w:rPr>
            </w:pPr>
            <w:r>
              <w:rPr>
                <w:rFonts w:ascii="宋体" w:eastAsia="宋体" w:hAnsi="宋体" w:cs="宋体" w:hint="eastAsia"/>
                <w:sz w:val="21"/>
                <w:szCs w:val="21"/>
                <w:lang w:eastAsia="zh-CN" w:bidi="ar"/>
              </w:rPr>
              <w:t>投标人提供自202</w:t>
            </w:r>
            <w:r>
              <w:rPr>
                <w:rFonts w:ascii="宋体" w:eastAsia="宋体" w:hAnsi="宋体" w:cs="宋体" w:hint="eastAsia"/>
                <w:sz w:val="21"/>
                <w:szCs w:val="21"/>
                <w:lang w:eastAsia="zh-CN" w:bidi="ar"/>
              </w:rPr>
              <w:t>1</w:t>
            </w:r>
            <w:r>
              <w:rPr>
                <w:rFonts w:ascii="宋体" w:eastAsia="宋体" w:hAnsi="宋体" w:cs="宋体" w:hint="eastAsia"/>
                <w:sz w:val="21"/>
                <w:szCs w:val="21"/>
                <w:lang w:eastAsia="zh-CN" w:bidi="ar"/>
              </w:rPr>
              <w:t>年1月1日至</w:t>
            </w:r>
            <w:r>
              <w:rPr>
                <w:rFonts w:ascii="Calibri" w:eastAsia="宋体" w:hAnsi="Calibri" w:hint="eastAsia"/>
                <w:kern w:val="2"/>
                <w:sz w:val="21"/>
                <w:szCs w:val="22"/>
                <w:lang w:eastAsia="zh-CN"/>
              </w:rPr>
              <w:t>本项目投标截止日（以合同签订时间为准）</w:t>
            </w:r>
            <w:r>
              <w:rPr>
                <w:rFonts w:ascii="Calibri" w:eastAsia="宋体" w:hAnsi="Calibri" w:hint="eastAsia"/>
                <w:b/>
                <w:bCs/>
                <w:kern w:val="2"/>
                <w:sz w:val="21"/>
                <w:szCs w:val="22"/>
                <w:lang w:eastAsia="zh-CN"/>
              </w:rPr>
              <w:t>银医智慧服务类项目合同业绩（合同内容应包含医疗相关自助服务终端类，且总台数不</w:t>
            </w:r>
            <w:r>
              <w:rPr>
                <w:rFonts w:ascii="Calibri" w:eastAsia="宋体" w:hAnsi="Calibri" w:hint="eastAsia"/>
                <w:b/>
                <w:bCs/>
                <w:kern w:val="2"/>
                <w:sz w:val="21"/>
                <w:szCs w:val="22"/>
                <w:lang w:eastAsia="zh-CN"/>
              </w:rPr>
              <w:t>少</w:t>
            </w:r>
            <w:r>
              <w:rPr>
                <w:rFonts w:ascii="Calibri" w:eastAsia="宋体" w:hAnsi="Calibri" w:hint="eastAsia"/>
                <w:b/>
                <w:bCs/>
                <w:kern w:val="2"/>
                <w:sz w:val="21"/>
                <w:szCs w:val="22"/>
                <w:lang w:eastAsia="zh-CN"/>
              </w:rPr>
              <w:t>于30台）</w:t>
            </w:r>
            <w:r>
              <w:rPr>
                <w:rFonts w:ascii="宋体" w:eastAsia="宋体" w:hAnsi="宋体" w:cs="宋体" w:hint="eastAsia"/>
                <w:b/>
                <w:bCs/>
                <w:sz w:val="21"/>
                <w:szCs w:val="21"/>
                <w:lang w:eastAsia="zh-CN" w:bidi="ar"/>
              </w:rPr>
              <w:t>。</w:t>
            </w:r>
          </w:p>
          <w:p>
            <w:pPr>
              <w:widowControl/>
              <w:ind w:firstLine="0" w:firstLineChars="0"/>
              <w:contextualSpacing/>
              <w:jc w:val="left"/>
              <w:rPr>
                <w:rFonts w:ascii="宋体" w:eastAsia="宋体" w:hAnsi="宋体" w:cs="宋体"/>
                <w:sz w:val="21"/>
                <w:szCs w:val="21"/>
                <w:lang w:eastAsia="zh-CN" w:bidi="ar"/>
              </w:rPr>
            </w:pPr>
            <w:r>
              <w:rPr>
                <w:rFonts w:ascii="宋体" w:eastAsia="宋体" w:hAnsi="宋体" w:cs="宋体" w:hint="eastAsia"/>
                <w:sz w:val="21"/>
                <w:szCs w:val="21"/>
                <w:lang w:eastAsia="zh-CN" w:bidi="ar"/>
              </w:rPr>
              <w:t>每提供一个以上类似的项目业绩得20分；累计得分，最高得100分。</w:t>
            </w:r>
            <w:r>
              <w:rPr>
                <w:rFonts w:ascii="Calibri" w:eastAsia="宋体" w:hAnsi="Calibri" w:hint="eastAsia"/>
                <w:kern w:val="2"/>
                <w:sz w:val="21"/>
                <w:szCs w:val="22"/>
                <w:lang w:eastAsia="zh-CN"/>
              </w:rPr>
              <w:t>续签合同</w:t>
            </w:r>
            <w:r>
              <w:rPr>
                <w:rFonts w:ascii="Calibri" w:eastAsia="宋体" w:hAnsi="Calibri" w:hint="eastAsia"/>
                <w:kern w:val="2"/>
                <w:sz w:val="21"/>
                <w:szCs w:val="22"/>
                <w:lang w:eastAsia="zh-CN"/>
              </w:rPr>
              <w:t>不可</w:t>
            </w:r>
            <w:r>
              <w:rPr>
                <w:rFonts w:ascii="Calibri" w:eastAsia="宋体" w:hAnsi="Calibri" w:hint="eastAsia"/>
                <w:kern w:val="2"/>
                <w:sz w:val="21"/>
                <w:szCs w:val="22"/>
                <w:lang w:eastAsia="zh-CN"/>
              </w:rPr>
              <w:t>累计得分</w:t>
            </w:r>
            <w:r>
              <w:rPr>
                <w:rFonts w:ascii="Calibri" w:eastAsia="宋体" w:hAnsi="Calibri" w:hint="eastAsia"/>
                <w:kern w:val="2"/>
                <w:sz w:val="21"/>
                <w:szCs w:val="22"/>
                <w:lang w:eastAsia="zh-CN"/>
              </w:rPr>
              <w:t>。</w:t>
            </w:r>
          </w:p>
          <w:p>
            <w:pPr>
              <w:widowControl w:val="0"/>
              <w:ind w:firstLine="0" w:firstLineChars="0"/>
              <w:contextualSpacing/>
              <w:jc w:val="both"/>
              <w:rPr>
                <w:rFonts w:ascii="宋体" w:eastAsia="宋体" w:hAnsi="宋体" w:cs="宋体"/>
                <w:sz w:val="21"/>
                <w:szCs w:val="21"/>
                <w:lang w:eastAsia="zh-CN" w:bidi="ar"/>
              </w:rPr>
            </w:pP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二</w:t>
            </w: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评分依据：</w:t>
            </w:r>
          </w:p>
          <w:p>
            <w:pPr>
              <w:widowControl/>
              <w:ind w:firstLine="0" w:firstLineChars="0"/>
              <w:contextualSpacing/>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1.要求提供业绩合同关键信息（包括但不限于合同首页、工作内容、签订时间和盖章页）扫描件作为得分依据。</w:t>
            </w:r>
          </w:p>
          <w:p>
            <w:pPr>
              <w:widowControl/>
              <w:ind w:firstLine="0" w:firstLineChars="0"/>
              <w:contextualSpacing/>
              <w:jc w:val="left"/>
              <w:rPr>
                <w:rFonts w:ascii="宋体" w:eastAsia="宋体" w:hAnsi="宋体" w:cs="宋体"/>
                <w:kern w:val="2"/>
                <w:sz w:val="21"/>
                <w:szCs w:val="21"/>
                <w:lang w:eastAsia="zh-CN"/>
              </w:rPr>
            </w:pPr>
            <w:r>
              <w:rPr>
                <w:rFonts w:ascii="宋体" w:eastAsia="宋体" w:hAnsi="宋体" w:cs="宋体" w:hint="eastAsia"/>
                <w:sz w:val="21"/>
                <w:szCs w:val="21"/>
                <w:lang w:eastAsia="zh-CN" w:bidi="ar"/>
              </w:rPr>
              <w:t>2.以上资料均要求提供扫描件。评分中出现无证明资料或专家无法凭所提供资料判断是否得分的情况，一律作不得分处理。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tcBorders>
              <w:tl2br w:val="nil"/>
              <w:tr2bl w:val="nil"/>
            </w:tcBorders>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48" w:type="dxa"/>
            <w:tcBorders>
              <w:tl2br w:val="nil"/>
              <w:tr2bl w:val="nil"/>
            </w:tcBorders>
            <w:shd w:val="clear" w:color="auto" w:fill="auto"/>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p>
        </w:tc>
        <w:tc>
          <w:tcPr>
            <w:tcW w:w="2792" w:type="dxa"/>
            <w:tcBorders>
              <w:tl2br w:val="nil"/>
              <w:tr2bl w:val="nil"/>
            </w:tcBorders>
            <w:shd w:val="clear" w:color="auto" w:fill="auto"/>
            <w:vAlign w:val="center"/>
          </w:tcPr>
          <w:p>
            <w:pPr>
              <w:widowControl/>
              <w:jc w:val="center"/>
              <w:rPr>
                <w:rFonts w:ascii="宋体" w:eastAsia="宋体" w:hAnsi="宋体" w:cs="宋体"/>
                <w:sz w:val="21"/>
                <w:szCs w:val="21"/>
                <w:lang w:eastAsia="zh-CN" w:bidi="ar"/>
              </w:rPr>
            </w:pPr>
            <w:r>
              <w:rPr>
                <w:rFonts w:ascii="宋体" w:eastAsia="宋体" w:hAnsi="宋体" w:cs="宋体" w:hint="eastAsia"/>
                <w:sz w:val="21"/>
                <w:szCs w:val="21"/>
                <w:lang w:eastAsia="zh-CN" w:bidi="ar"/>
              </w:rPr>
              <w:t>客户满意度评价</w:t>
            </w:r>
          </w:p>
        </w:tc>
        <w:tc>
          <w:tcPr>
            <w:tcW w:w="1012" w:type="dxa"/>
            <w:tcBorders>
              <w:tl2br w:val="nil"/>
              <w:tr2bl w:val="nil"/>
            </w:tcBorders>
            <w:shd w:val="clear" w:color="auto" w:fill="auto"/>
            <w:vAlign w:val="center"/>
          </w:tcPr>
          <w:p>
            <w:pPr>
              <w:widowControl/>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5</w:t>
            </w:r>
          </w:p>
        </w:tc>
        <w:tc>
          <w:tcPr>
            <w:tcW w:w="4012" w:type="dxa"/>
            <w:tcBorders>
              <w:tl2br w:val="nil"/>
              <w:tr2bl w:val="nil"/>
            </w:tcBorders>
            <w:shd w:val="clear" w:color="auto" w:fill="auto"/>
            <w:vAlign w:val="center"/>
          </w:tcPr>
          <w:p>
            <w:pPr>
              <w:widowControl/>
              <w:numPr>
                <w:ilvl w:val="12"/>
                <w:numId w:val="0"/>
              </w:numPr>
              <w:ind w:left="0" w:firstLine="0" w:firstLineChars="0"/>
              <w:contextualSpacing/>
              <w:jc w:val="left"/>
              <w:rPr>
                <w:rFonts w:ascii="宋体" w:eastAsia="宋体" w:hAnsi="宋体" w:cs="宋体"/>
                <w:b/>
                <w:bCs/>
                <w:sz w:val="21"/>
                <w:szCs w:val="21"/>
                <w:lang w:eastAsia="zh-CN" w:bidi="ar"/>
              </w:rPr>
            </w:pPr>
            <w:r>
              <w:rPr>
                <w:rFonts w:ascii="宋体" w:eastAsia="宋体" w:hAnsi="宋体" w:cs="宋体" w:hint="eastAsia"/>
                <w:b/>
                <w:bCs/>
                <w:sz w:val="21"/>
                <w:szCs w:val="21"/>
                <w:lang w:eastAsia="zh-CN" w:bidi="ar"/>
              </w:rPr>
              <w:t>（</w:t>
            </w:r>
            <w:r>
              <w:rPr>
                <w:rFonts w:ascii="宋体" w:eastAsia="宋体" w:hAnsi="宋体" w:cs="宋体" w:hint="eastAsia"/>
                <w:b/>
                <w:bCs/>
                <w:sz w:val="21"/>
                <w:szCs w:val="21"/>
                <w:lang w:eastAsia="zh-CN" w:bidi="ar"/>
              </w:rPr>
              <w:t>一</w:t>
            </w:r>
            <w:r>
              <w:rPr>
                <w:rFonts w:ascii="宋体" w:eastAsia="宋体" w:hAnsi="宋体" w:cs="宋体" w:hint="eastAsia"/>
                <w:b/>
                <w:bCs/>
                <w:sz w:val="21"/>
                <w:szCs w:val="21"/>
                <w:lang w:eastAsia="zh-CN" w:bidi="ar"/>
              </w:rPr>
              <w:t>）</w:t>
            </w:r>
            <w:r>
              <w:rPr>
                <w:rFonts w:ascii="宋体" w:eastAsia="宋体" w:hAnsi="宋体" w:cs="宋体" w:hint="eastAsia"/>
                <w:b/>
                <w:bCs/>
                <w:sz w:val="21"/>
                <w:szCs w:val="21"/>
                <w:lang w:eastAsia="zh-CN" w:bidi="ar"/>
              </w:rPr>
              <w:t>评分内容：</w:t>
            </w:r>
          </w:p>
          <w:p>
            <w:pPr>
              <w:widowControl/>
              <w:numPr>
                <w:ilvl w:val="12"/>
                <w:numId w:val="0"/>
              </w:numPr>
              <w:ind w:left="0" w:firstLine="0" w:firstLineChars="0"/>
              <w:contextualSpacing/>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投标人在上述“</w:t>
            </w:r>
            <w:r>
              <w:rPr>
                <w:rFonts w:ascii="宋体" w:eastAsia="宋体" w:hAnsi="宋体" w:hint="eastAsia"/>
                <w:kern w:val="2"/>
                <w:sz w:val="21"/>
                <w:szCs w:val="21"/>
                <w:lang w:eastAsia="zh-CN"/>
              </w:rPr>
              <w:t>同类</w:t>
            </w:r>
            <w:r>
              <w:rPr>
                <w:rFonts w:ascii="宋体" w:eastAsia="宋体" w:hAnsi="宋体" w:hint="eastAsia"/>
                <w:kern w:val="2"/>
                <w:sz w:val="21"/>
                <w:szCs w:val="21"/>
                <w:lang w:eastAsia="zh-CN"/>
              </w:rPr>
              <w:t>项目业绩”评分项中经评审得分的有效业绩，经采购单位或被服务单位</w:t>
            </w:r>
            <w:r>
              <w:rPr>
                <w:rFonts w:ascii="宋体" w:eastAsia="宋体" w:hAnsi="宋体" w:hint="eastAsia"/>
                <w:kern w:val="2"/>
                <w:sz w:val="21"/>
                <w:szCs w:val="21"/>
                <w:lang w:eastAsia="zh-CN"/>
              </w:rPr>
              <w:t>总体</w:t>
            </w:r>
            <w:r>
              <w:rPr>
                <w:rFonts w:ascii="宋体" w:eastAsia="宋体" w:hAnsi="宋体" w:cs="宋体" w:hint="eastAsia"/>
                <w:sz w:val="21"/>
                <w:szCs w:val="21"/>
                <w:lang w:eastAsia="zh-CN" w:bidi="ar"/>
              </w:rPr>
              <w:t>客户满意度</w:t>
            </w:r>
            <w:r>
              <w:rPr>
                <w:rFonts w:ascii="宋体" w:eastAsia="宋体" w:hAnsi="宋体" w:cs="宋体" w:hint="eastAsia"/>
                <w:sz w:val="21"/>
                <w:szCs w:val="21"/>
                <w:lang w:eastAsia="zh-CN" w:bidi="ar"/>
              </w:rPr>
              <w:t>评价或履约评价</w:t>
            </w:r>
            <w:r>
              <w:rPr>
                <w:rFonts w:ascii="宋体" w:eastAsia="宋体" w:hAnsi="宋体" w:hint="eastAsia"/>
                <w:kern w:val="2"/>
                <w:sz w:val="21"/>
                <w:szCs w:val="21"/>
                <w:lang w:eastAsia="zh-CN"/>
              </w:rPr>
              <w:t>（要求项目已完成后的</w:t>
            </w:r>
            <w:r>
              <w:rPr>
                <w:rFonts w:ascii="宋体" w:eastAsia="宋体" w:hAnsi="宋体" w:cs="宋体" w:hint="eastAsia"/>
                <w:sz w:val="21"/>
                <w:szCs w:val="21"/>
                <w:lang w:eastAsia="zh-CN" w:bidi="ar"/>
              </w:rPr>
              <w:t>客户满意度</w:t>
            </w:r>
            <w:r>
              <w:rPr>
                <w:rFonts w:ascii="宋体" w:eastAsia="宋体" w:hAnsi="宋体" w:cs="宋体" w:hint="eastAsia"/>
                <w:sz w:val="21"/>
                <w:szCs w:val="21"/>
                <w:lang w:eastAsia="zh-CN" w:bidi="ar"/>
              </w:rPr>
              <w:t>评价，且</w:t>
            </w:r>
            <w:r>
              <w:rPr>
                <w:rFonts w:ascii="宋体" w:eastAsia="宋体" w:hAnsi="宋体" w:cs="宋体" w:hint="eastAsia"/>
                <w:sz w:val="21"/>
                <w:szCs w:val="21"/>
                <w:lang w:eastAsia="zh-CN" w:bidi="ar"/>
              </w:rPr>
              <w:t>评价内容包括</w:t>
            </w:r>
            <w:r>
              <w:rPr>
                <w:rFonts w:ascii="宋体" w:eastAsia="宋体" w:hAnsi="宋体" w:cs="宋体" w:hint="eastAsia"/>
                <w:b/>
                <w:bCs/>
                <w:sz w:val="21"/>
                <w:szCs w:val="21"/>
                <w:lang w:eastAsia="zh-CN" w:bidi="ar"/>
              </w:rPr>
              <w:t>设备质量、人员服务</w:t>
            </w:r>
            <w:r>
              <w:rPr>
                <w:rFonts w:ascii="宋体" w:eastAsia="宋体" w:hAnsi="宋体" w:cs="宋体" w:hint="eastAsia"/>
                <w:sz w:val="21"/>
                <w:szCs w:val="21"/>
                <w:lang w:eastAsia="zh-CN" w:bidi="ar"/>
              </w:rPr>
              <w:t>等方面</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为</w:t>
            </w:r>
            <w:r>
              <w:rPr>
                <w:rFonts w:ascii="宋体" w:eastAsia="宋体" w:hAnsi="宋体" w:hint="eastAsia"/>
                <w:kern w:val="2"/>
                <w:sz w:val="21"/>
                <w:szCs w:val="21"/>
                <w:lang w:eastAsia="zh-CN"/>
              </w:rPr>
              <w:t>“优”或“优秀”或“满意”或该评价体系的最高评价等级</w:t>
            </w:r>
            <w:r>
              <w:rPr>
                <w:rFonts w:ascii="宋体" w:eastAsia="宋体" w:hAnsi="宋体" w:hint="eastAsia"/>
                <w:kern w:val="2"/>
                <w:sz w:val="21"/>
                <w:szCs w:val="21"/>
                <w:lang w:eastAsia="zh-CN"/>
              </w:rPr>
              <w:t>的，</w:t>
            </w:r>
            <w:r>
              <w:rPr>
                <w:rFonts w:ascii="宋体" w:eastAsia="宋体" w:hAnsi="宋体" w:hint="eastAsia"/>
                <w:kern w:val="2"/>
                <w:sz w:val="21"/>
                <w:szCs w:val="21"/>
                <w:lang w:eastAsia="zh-CN"/>
              </w:rPr>
              <w:t>每提供1个得2</w:t>
            </w:r>
            <w:r>
              <w:rPr>
                <w:rFonts w:ascii="宋体" w:eastAsia="宋体" w:hAnsi="宋体" w:hint="eastAsia"/>
                <w:kern w:val="2"/>
                <w:sz w:val="21"/>
                <w:szCs w:val="21"/>
                <w:lang w:eastAsia="zh-CN"/>
              </w:rPr>
              <w:t>0</w:t>
            </w:r>
            <w:r>
              <w:rPr>
                <w:rFonts w:ascii="宋体" w:eastAsia="宋体" w:hAnsi="宋体" w:hint="eastAsia"/>
                <w:kern w:val="2"/>
                <w:sz w:val="21"/>
                <w:szCs w:val="21"/>
                <w:lang w:eastAsia="zh-CN"/>
              </w:rPr>
              <w:t>分，其它情况不得分，最高得100分。</w:t>
            </w:r>
          </w:p>
          <w:p>
            <w:pPr>
              <w:widowControl/>
              <w:numPr>
                <w:ilvl w:val="12"/>
                <w:numId w:val="0"/>
              </w:numPr>
              <w:ind w:left="0" w:firstLine="0" w:firstLineChars="0"/>
              <w:contextualSpacing/>
              <w:jc w:val="left"/>
              <w:rPr>
                <w:rFonts w:ascii="宋体" w:eastAsia="宋体" w:hAnsi="宋体" w:hint="eastAsia"/>
                <w:kern w:val="2"/>
                <w:sz w:val="21"/>
                <w:szCs w:val="21"/>
                <w:lang w:eastAsia="zh-CN"/>
              </w:rPr>
            </w:pPr>
          </w:p>
          <w:p>
            <w:pPr>
              <w:keepNext w:val="0"/>
              <w:keepLines w:val="0"/>
              <w:pageBreakBefore w:val="0"/>
              <w:widowControl w:val="0"/>
              <w:tabs>
                <w:tab w:val="left" w:pos="312"/>
              </w:tabs>
              <w:kinsoku/>
              <w:wordWrap/>
              <w:overflowPunct/>
              <w:topLinePunct w:val="0"/>
              <w:autoSpaceDE/>
              <w:autoSpaceDN/>
              <w:bidi w:val="0"/>
              <w:adjustRightInd/>
              <w:snapToGrid/>
              <w:spacing w:line="240" w:lineRule="auto"/>
              <w:jc w:val="both"/>
              <w:textAlignment w:val="auto"/>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（二）评</w:t>
            </w:r>
            <w:r>
              <w:rPr>
                <w:rFonts w:ascii="宋体" w:eastAsia="宋体" w:hAnsi="宋体" w:hint="eastAsia"/>
                <w:b/>
                <w:bCs/>
                <w:kern w:val="2"/>
                <w:sz w:val="21"/>
                <w:szCs w:val="21"/>
                <w:lang w:eastAsia="zh-CN"/>
              </w:rPr>
              <w:t>分</w:t>
            </w:r>
            <w:r>
              <w:rPr>
                <w:rFonts w:ascii="宋体" w:eastAsia="宋体" w:hAnsi="宋体" w:hint="eastAsia"/>
                <w:b/>
                <w:bCs/>
                <w:kern w:val="2"/>
                <w:sz w:val="21"/>
                <w:szCs w:val="21"/>
                <w:lang w:eastAsia="zh-CN"/>
              </w:rPr>
              <w:t>依据</w:t>
            </w:r>
            <w:r>
              <w:rPr>
                <w:rFonts w:ascii="宋体" w:eastAsia="宋体" w:hAnsi="宋体" w:hint="eastAsia"/>
                <w:b/>
                <w:bCs/>
                <w:kern w:val="2"/>
                <w:sz w:val="21"/>
                <w:szCs w:val="21"/>
                <w:lang w:eastAsia="zh-CN"/>
              </w:rPr>
              <w:t>：</w:t>
            </w:r>
          </w:p>
          <w:p>
            <w:pPr>
              <w:keepNext w:val="0"/>
              <w:keepLines w:val="0"/>
              <w:pageBreakBefore w:val="0"/>
              <w:widowControl w:val="0"/>
              <w:tabs>
                <w:tab w:val="left" w:pos="312"/>
              </w:tabs>
              <w:kinsoku/>
              <w:wordWrap/>
              <w:overflowPunct/>
              <w:topLinePunct w:val="0"/>
              <w:autoSpaceDE/>
              <w:autoSpaceDN/>
              <w:bidi w:val="0"/>
              <w:adjustRightInd/>
              <w:snapToGrid/>
              <w:spacing w:line="240" w:lineRule="auto"/>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提供</w:t>
            </w:r>
            <w:r>
              <w:rPr>
                <w:rFonts w:ascii="宋体" w:eastAsia="宋体" w:hAnsi="宋体" w:cs="宋体" w:hint="eastAsia"/>
                <w:sz w:val="21"/>
                <w:szCs w:val="21"/>
                <w:lang w:eastAsia="zh-CN" w:bidi="ar"/>
              </w:rPr>
              <w:t>已完成项目的客户满意度调查表</w:t>
            </w:r>
            <w:r>
              <w:rPr>
                <w:rFonts w:ascii="宋体" w:eastAsia="宋体" w:hAnsi="宋体" w:cs="宋体" w:hint="eastAsia"/>
                <w:sz w:val="21"/>
                <w:szCs w:val="21"/>
                <w:lang w:eastAsia="zh-CN" w:bidi="ar"/>
              </w:rPr>
              <w:t>或</w:t>
            </w:r>
            <w:r>
              <w:rPr>
                <w:rFonts w:ascii="宋体" w:eastAsia="宋体" w:hAnsi="宋体" w:hint="eastAsia"/>
                <w:kern w:val="2"/>
                <w:sz w:val="21"/>
                <w:szCs w:val="21"/>
                <w:lang w:eastAsia="zh-CN"/>
              </w:rPr>
              <w:t>履约评价证明材料扫描件，且证明文件需加盖</w:t>
            </w:r>
            <w:r>
              <w:rPr>
                <w:rFonts w:ascii="宋体" w:eastAsia="宋体" w:hAnsi="宋体" w:hint="eastAsia"/>
                <w:b/>
                <w:bCs/>
                <w:kern w:val="2"/>
                <w:sz w:val="21"/>
                <w:szCs w:val="21"/>
                <w:lang w:eastAsia="zh-CN"/>
              </w:rPr>
              <w:t>合同甲方（采购方或被服务单位）</w:t>
            </w:r>
            <w:r>
              <w:rPr>
                <w:rFonts w:ascii="宋体" w:eastAsia="宋体" w:hAnsi="宋体" w:hint="eastAsia"/>
                <w:kern w:val="2"/>
                <w:sz w:val="21"/>
                <w:szCs w:val="21"/>
                <w:lang w:eastAsia="zh-CN"/>
              </w:rPr>
              <w:t>公章或部门业务章，若</w:t>
            </w:r>
            <w:r>
              <w:rPr>
                <w:rFonts w:ascii="宋体" w:eastAsia="宋体" w:hAnsi="宋体" w:hint="eastAsia"/>
                <w:b/>
                <w:bCs/>
                <w:kern w:val="2"/>
                <w:sz w:val="21"/>
                <w:szCs w:val="21"/>
                <w:lang w:eastAsia="zh-CN"/>
              </w:rPr>
              <w:t>合同甲方（采购方或被服务单位）</w:t>
            </w:r>
            <w:r>
              <w:rPr>
                <w:rFonts w:ascii="宋体" w:eastAsia="宋体" w:hAnsi="宋体" w:hint="eastAsia"/>
                <w:kern w:val="2"/>
                <w:sz w:val="21"/>
                <w:szCs w:val="21"/>
                <w:lang w:eastAsia="zh-CN"/>
              </w:rPr>
              <w:t>有名称变更的，投标人还需提供说明函并加盖投标人公章。证明文件的内容包括但不仅限于合同的项目名称、总体</w:t>
            </w:r>
            <w:r>
              <w:rPr>
                <w:rFonts w:ascii="宋体" w:eastAsia="宋体" w:hAnsi="宋体" w:cs="宋体" w:hint="eastAsia"/>
                <w:sz w:val="21"/>
                <w:szCs w:val="21"/>
                <w:lang w:eastAsia="zh-CN" w:bidi="ar"/>
              </w:rPr>
              <w:t>客户满意度</w:t>
            </w:r>
            <w:r>
              <w:rPr>
                <w:rFonts w:ascii="宋体" w:eastAsia="宋体" w:hAnsi="宋体" w:cs="宋体" w:hint="eastAsia"/>
                <w:sz w:val="21"/>
                <w:szCs w:val="21"/>
                <w:lang w:eastAsia="zh-CN" w:bidi="ar"/>
              </w:rPr>
              <w:t>评价</w:t>
            </w:r>
            <w:r>
              <w:rPr>
                <w:rFonts w:eastAsia="宋体" w:hint="eastAsia"/>
                <w:kern w:val="2"/>
                <w:sz w:val="21"/>
                <w:szCs w:val="21"/>
                <w:lang w:eastAsia="zh-CN"/>
              </w:rPr>
              <w:t>或</w:t>
            </w:r>
            <w:r>
              <w:rPr>
                <w:rFonts w:ascii="宋体" w:eastAsia="宋体" w:hAnsi="宋体" w:hint="eastAsia"/>
                <w:kern w:val="2"/>
                <w:sz w:val="21"/>
                <w:szCs w:val="21"/>
                <w:lang w:eastAsia="zh-CN"/>
              </w:rPr>
              <w:t>履约评价结果、出具证明的签署日期等相关内容,如提交的证明材料其评价结果没有结论而仅是打分的（比如打100分、98分、95分、</w:t>
            </w:r>
            <w:r>
              <w:rPr>
                <w:rFonts w:ascii="宋体" w:eastAsia="宋体" w:hAnsi="宋体" w:hint="eastAsia"/>
                <w:b/>
                <w:kern w:val="2"/>
                <w:sz w:val="21"/>
                <w:szCs w:val="21"/>
                <w:lang w:eastAsia="zh-CN"/>
              </w:rPr>
              <w:t>85</w:t>
            </w:r>
            <w:r>
              <w:rPr>
                <w:rFonts w:ascii="宋体" w:eastAsia="宋体" w:hAnsi="宋体" w:hint="eastAsia"/>
                <w:kern w:val="2"/>
                <w:sz w:val="21"/>
                <w:szCs w:val="21"/>
                <w:lang w:eastAsia="zh-CN"/>
              </w:rPr>
              <w:t>分等的）不计分。如履约评价中只有“合格”与“不合格”两种档次的，不符合评审要求，作不得分处理。</w:t>
            </w:r>
          </w:p>
          <w:p>
            <w:pPr>
              <w:widowControl/>
              <w:numPr>
                <w:ilvl w:val="12"/>
                <w:numId w:val="0"/>
              </w:numPr>
              <w:ind w:left="0" w:firstLine="0" w:firstLineChars="0"/>
              <w:contextualSpacing/>
              <w:jc w:val="left"/>
              <w:rPr>
                <w:rFonts w:ascii="宋体" w:eastAsia="宋体" w:hAnsi="宋体" w:cs="宋体"/>
                <w:sz w:val="21"/>
                <w:szCs w:val="21"/>
                <w:lang w:eastAsia="zh-CN" w:bidi="ar"/>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如未按要求提供证明材料，或所提供的证明材料未能体现上述评分内容的，视为该证明材料无效。</w:t>
            </w:r>
          </w:p>
        </w:tc>
      </w:tr>
      <w:tr>
        <w:tblPrEx>
          <w:tblW w:w="5000" w:type="pct"/>
          <w:tblCellSpacing w:w="0" w:type="dxa"/>
          <w:tblInd w:w="0" w:type="dxa"/>
          <w:tblLayout w:type="fixed"/>
          <w:tblCellMar>
            <w:top w:w="20" w:type="dxa"/>
            <w:left w:w="108" w:type="dxa"/>
            <w:bottom w:w="20" w:type="dxa"/>
            <w:right w:w="108" w:type="dxa"/>
          </w:tblCellMar>
        </w:tblPrEx>
        <w:trPr>
          <w:trHeight w:val="356"/>
          <w:tblCellSpacing w:w="0" w:type="dxa"/>
        </w:trPr>
        <w:tc>
          <w:tcPr>
            <w:tcW w:w="685" w:type="dxa"/>
            <w:vMerge/>
            <w:tcBorders>
              <w:tl2br w:val="nil"/>
              <w:tr2bl w:val="nil"/>
            </w:tcBorders>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48"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2792"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sz w:val="21"/>
                <w:szCs w:val="21"/>
                <w:lang w:eastAsia="zh-CN" w:bidi="ar"/>
              </w:rPr>
              <w:t>企业综合实力</w:t>
            </w:r>
          </w:p>
        </w:tc>
        <w:tc>
          <w:tcPr>
            <w:tcW w:w="1012"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20</w:t>
            </w:r>
          </w:p>
        </w:tc>
        <w:tc>
          <w:tcPr>
            <w:tcW w:w="4012" w:type="dxa"/>
            <w:tcBorders>
              <w:tl2br w:val="nil"/>
              <w:tr2bl w:val="nil"/>
            </w:tcBorders>
            <w:vAlign w:val="center"/>
          </w:tcPr>
          <w:p>
            <w:pPr>
              <w:keepNext w:val="0"/>
              <w:pageBreakBefore w:val="0"/>
              <w:widowControl/>
              <w:kinsoku/>
              <w:overflowPunct/>
              <w:topLinePunct w:val="0"/>
              <w:bidi w:val="0"/>
              <w:snapToGrid/>
              <w:spacing w:line="240" w:lineRule="auto"/>
              <w:jc w:val="left"/>
              <w:rPr>
                <w:rFonts w:ascii="宋体" w:eastAsia="宋体" w:hAnsi="宋体" w:cs="宋体"/>
                <w:sz w:val="21"/>
                <w:szCs w:val="21"/>
                <w:lang w:eastAsia="zh-CN" w:bidi="ar"/>
              </w:rPr>
            </w:pPr>
            <w:r>
              <w:rPr>
                <w:rFonts w:ascii="宋体" w:eastAsia="宋体" w:hAnsi="宋体" w:cs="宋体" w:hint="eastAsia"/>
                <w:b/>
                <w:kern w:val="2"/>
                <w:sz w:val="21"/>
                <w:szCs w:val="21"/>
                <w:lang w:eastAsia="zh-CN"/>
              </w:rPr>
              <w:t>（一）评分内容：</w:t>
            </w:r>
          </w:p>
          <w:p>
            <w:pPr>
              <w:keepNext w:val="0"/>
              <w:keepLines/>
              <w:pageBreakBefore w:val="0"/>
              <w:widowControl w:val="0"/>
              <w:kinsoku/>
              <w:overflowPunct/>
              <w:topLinePunct w:val="0"/>
              <w:bidi w:val="0"/>
              <w:snapToGrid/>
              <w:spacing w:line="240" w:lineRule="auto"/>
              <w:jc w:val="left"/>
              <w:rPr>
                <w:rFonts w:ascii="宋体" w:eastAsia="宋体" w:hAnsi="宋体" w:cs="宋体"/>
                <w:sz w:val="21"/>
                <w:szCs w:val="21"/>
                <w:lang w:eastAsia="zh-CN" w:bidi="ar"/>
              </w:rPr>
            </w:pPr>
            <w:r>
              <w:rPr>
                <w:rFonts w:ascii="宋体" w:eastAsia="宋体" w:hAnsi="宋体" w:cs="宋体" w:hint="eastAsia"/>
                <w:sz w:val="21"/>
                <w:szCs w:val="21"/>
                <w:lang w:eastAsia="zh-CN" w:bidi="ar"/>
              </w:rPr>
              <w:t>投标人具备以下有效期内的证书：</w:t>
            </w:r>
          </w:p>
          <w:p>
            <w:pPr>
              <w:keepNext w:val="0"/>
              <w:pageBreakBefore w:val="0"/>
              <w:widowControl/>
              <w:kinsoku/>
              <w:overflowPunct/>
              <w:topLinePunct w:val="0"/>
              <w:bidi w:val="0"/>
              <w:snapToGrid/>
              <w:spacing w:line="240" w:lineRule="auto"/>
              <w:jc w:val="both"/>
              <w:rPr>
                <w:rFonts w:ascii="宋体" w:eastAsia="宋体" w:hAnsi="宋体" w:cs="宋体"/>
                <w:sz w:val="21"/>
                <w:szCs w:val="21"/>
                <w:lang w:eastAsia="zh-CN" w:bidi="ar"/>
              </w:rPr>
            </w:pPr>
            <w:r>
              <w:rPr>
                <w:rFonts w:ascii="宋体" w:eastAsia="宋体" w:hAnsi="宋体" w:cs="宋体" w:hint="eastAsia"/>
                <w:sz w:val="21"/>
                <w:szCs w:val="21"/>
                <w:lang w:eastAsia="zh-CN" w:bidi="ar"/>
              </w:rPr>
              <w:t>1.</w:t>
            </w:r>
            <w:r>
              <w:rPr>
                <w:rFonts w:ascii="宋体" w:eastAsia="宋体" w:hAnsi="宋体" w:cs="宋体" w:hint="eastAsia"/>
                <w:sz w:val="21"/>
                <w:szCs w:val="21"/>
                <w:lang w:eastAsia="zh-CN" w:bidi="ar"/>
              </w:rPr>
              <w:t>具有信息技术服务管理体系认证证书</w:t>
            </w:r>
            <w:r>
              <w:rPr>
                <w:rFonts w:ascii="宋体" w:eastAsia="宋体" w:hAnsi="宋体" w:cs="宋体" w:hint="eastAsia"/>
                <w:sz w:val="21"/>
                <w:szCs w:val="21"/>
                <w:lang w:eastAsia="zh-CN" w:bidi="ar"/>
              </w:rPr>
              <w:t>的得20分</w:t>
            </w:r>
            <w:r>
              <w:rPr>
                <w:rFonts w:ascii="宋体" w:eastAsia="宋体" w:hAnsi="宋体" w:cs="宋体" w:hint="eastAsia"/>
                <w:sz w:val="21"/>
                <w:szCs w:val="21"/>
                <w:lang w:eastAsia="zh-CN" w:bidi="ar"/>
              </w:rPr>
              <w:t>；</w:t>
            </w:r>
          </w:p>
          <w:p>
            <w:pPr>
              <w:keepNext w:val="0"/>
              <w:pageBreakBefore w:val="0"/>
              <w:widowControl/>
              <w:kinsoku/>
              <w:overflowPunct/>
              <w:topLinePunct w:val="0"/>
              <w:bidi w:val="0"/>
              <w:snapToGrid/>
              <w:spacing w:line="240" w:lineRule="auto"/>
              <w:jc w:val="both"/>
              <w:rPr>
                <w:rFonts w:ascii="宋体" w:eastAsia="宋体" w:hAnsi="宋体" w:cs="宋体"/>
                <w:sz w:val="21"/>
                <w:szCs w:val="21"/>
                <w:lang w:eastAsia="zh-CN" w:bidi="ar"/>
              </w:rPr>
            </w:pPr>
            <w:r>
              <w:rPr>
                <w:rFonts w:ascii="宋体" w:eastAsia="宋体" w:hAnsi="宋体" w:cs="宋体" w:hint="eastAsia"/>
                <w:sz w:val="21"/>
                <w:szCs w:val="21"/>
                <w:lang w:eastAsia="zh-CN" w:bidi="ar"/>
              </w:rPr>
              <w:t>2.</w:t>
            </w:r>
            <w:r>
              <w:rPr>
                <w:rFonts w:ascii="宋体" w:eastAsia="宋体" w:hAnsi="宋体" w:cs="宋体" w:hint="eastAsia"/>
                <w:sz w:val="21"/>
                <w:szCs w:val="21"/>
                <w:lang w:eastAsia="zh-CN" w:bidi="ar"/>
              </w:rPr>
              <w:t>具有CCRC信息安全服务资质认证证书（</w:t>
            </w:r>
            <w:r>
              <w:rPr>
                <w:rFonts w:ascii="宋体" w:eastAsia="宋体" w:hAnsi="宋体" w:cs="宋体" w:hint="eastAsia"/>
                <w:sz w:val="21"/>
                <w:szCs w:val="21"/>
                <w:lang w:eastAsia="zh-CN" w:bidi="ar"/>
              </w:rPr>
              <w:t>信息</w:t>
            </w:r>
            <w:r>
              <w:rPr>
                <w:rFonts w:ascii="宋体" w:eastAsia="宋体" w:hAnsi="宋体" w:cs="宋体" w:hint="eastAsia"/>
                <w:sz w:val="21"/>
                <w:szCs w:val="21"/>
                <w:lang w:eastAsia="zh-CN" w:bidi="ar"/>
              </w:rPr>
              <w:t>安全</w:t>
            </w:r>
            <w:r>
              <w:rPr>
                <w:rFonts w:ascii="宋体" w:eastAsia="宋体" w:hAnsi="宋体" w:cs="宋体" w:hint="eastAsia"/>
                <w:sz w:val="21"/>
                <w:szCs w:val="21"/>
                <w:lang w:eastAsia="zh-CN" w:bidi="ar"/>
              </w:rPr>
              <w:t>应急处理方向</w:t>
            </w:r>
            <w:r>
              <w:rPr>
                <w:rFonts w:ascii="宋体" w:eastAsia="宋体" w:hAnsi="宋体" w:cs="宋体" w:hint="eastAsia"/>
                <w:sz w:val="21"/>
                <w:szCs w:val="21"/>
                <w:lang w:eastAsia="zh-CN" w:bidi="ar"/>
              </w:rPr>
              <w:t>）</w:t>
            </w:r>
            <w:r>
              <w:rPr>
                <w:rFonts w:ascii="宋体" w:eastAsia="宋体" w:hAnsi="宋体" w:cs="宋体" w:hint="eastAsia"/>
                <w:sz w:val="21"/>
                <w:szCs w:val="21"/>
                <w:lang w:eastAsia="zh-CN" w:bidi="ar"/>
              </w:rPr>
              <w:t>的得20分</w:t>
            </w:r>
            <w:r>
              <w:rPr>
                <w:rFonts w:ascii="宋体" w:eastAsia="宋体" w:hAnsi="宋体" w:cs="宋体" w:hint="eastAsia"/>
                <w:sz w:val="21"/>
                <w:szCs w:val="21"/>
                <w:lang w:eastAsia="zh-CN" w:bidi="ar"/>
              </w:rPr>
              <w:t>；</w:t>
            </w:r>
          </w:p>
          <w:p>
            <w:pPr>
              <w:keepNext w:val="0"/>
              <w:pageBreakBefore w:val="0"/>
              <w:widowControl/>
              <w:kinsoku/>
              <w:overflowPunct/>
              <w:topLinePunct w:val="0"/>
              <w:bidi w:val="0"/>
              <w:snapToGrid/>
              <w:spacing w:line="240" w:lineRule="auto"/>
              <w:jc w:val="both"/>
              <w:rPr>
                <w:rFonts w:ascii="宋体" w:eastAsia="宋体" w:hAnsi="宋体" w:cs="宋体"/>
                <w:sz w:val="21"/>
                <w:szCs w:val="21"/>
                <w:lang w:eastAsia="zh-CN" w:bidi="ar"/>
              </w:rPr>
            </w:pPr>
            <w:r>
              <w:rPr>
                <w:rFonts w:ascii="宋体" w:eastAsia="宋体" w:hAnsi="宋体" w:cs="宋体" w:hint="eastAsia"/>
                <w:sz w:val="21"/>
                <w:szCs w:val="21"/>
                <w:lang w:eastAsia="zh-CN" w:bidi="ar"/>
              </w:rPr>
              <w:t>3.</w:t>
            </w:r>
            <w:r>
              <w:rPr>
                <w:rFonts w:ascii="宋体" w:eastAsia="宋体" w:hAnsi="宋体" w:cs="宋体" w:hint="eastAsia"/>
                <w:sz w:val="21"/>
                <w:szCs w:val="21"/>
                <w:lang w:eastAsia="zh-CN" w:bidi="ar"/>
              </w:rPr>
              <w:t>具有售后服务</w:t>
            </w:r>
            <w:r>
              <w:rPr>
                <w:rFonts w:ascii="宋体" w:eastAsia="宋体" w:hAnsi="宋体" w:cs="宋体" w:hint="eastAsia"/>
                <w:sz w:val="21"/>
                <w:szCs w:val="21"/>
                <w:lang w:eastAsia="zh-CN" w:bidi="ar"/>
              </w:rPr>
              <w:t>类</w:t>
            </w:r>
            <w:r>
              <w:rPr>
                <w:rFonts w:ascii="宋体" w:eastAsia="宋体" w:hAnsi="宋体" w:cs="宋体" w:hint="eastAsia"/>
                <w:sz w:val="21"/>
                <w:szCs w:val="21"/>
                <w:lang w:eastAsia="zh-CN" w:bidi="ar"/>
              </w:rPr>
              <w:t>认证</w:t>
            </w:r>
            <w:r>
              <w:rPr>
                <w:rFonts w:ascii="宋体" w:eastAsia="宋体" w:hAnsi="宋体" w:cs="宋体" w:hint="eastAsia"/>
                <w:sz w:val="21"/>
                <w:szCs w:val="21"/>
                <w:lang w:eastAsia="zh-CN" w:bidi="ar"/>
              </w:rPr>
              <w:t>证书的得10分</w:t>
            </w:r>
            <w:r>
              <w:rPr>
                <w:rFonts w:ascii="宋体" w:eastAsia="宋体" w:hAnsi="宋体" w:cs="宋体" w:hint="eastAsia"/>
                <w:sz w:val="21"/>
                <w:szCs w:val="21"/>
                <w:lang w:eastAsia="zh-CN" w:bidi="ar"/>
              </w:rPr>
              <w:t>；</w:t>
            </w:r>
          </w:p>
          <w:p>
            <w:pPr>
              <w:keepNext w:val="0"/>
              <w:pageBreakBefore w:val="0"/>
              <w:widowControl/>
              <w:kinsoku/>
              <w:overflowPunct/>
              <w:topLinePunct w:val="0"/>
              <w:bidi w:val="0"/>
              <w:snapToGrid/>
              <w:spacing w:line="240" w:lineRule="auto"/>
              <w:jc w:val="both"/>
              <w:rPr>
                <w:rFonts w:ascii="宋体" w:eastAsia="宋体" w:hAnsi="宋体" w:cs="宋体"/>
                <w:sz w:val="21"/>
                <w:szCs w:val="21"/>
                <w:lang w:eastAsia="zh-CN" w:bidi="ar"/>
              </w:rPr>
            </w:pPr>
            <w:r>
              <w:rPr>
                <w:rFonts w:ascii="宋体" w:eastAsia="宋体" w:hAnsi="宋体" w:cs="宋体" w:hint="eastAsia"/>
                <w:sz w:val="21"/>
                <w:szCs w:val="21"/>
                <w:lang w:eastAsia="zh-CN" w:bidi="ar"/>
              </w:rPr>
              <w:t>4.</w:t>
            </w:r>
            <w:r>
              <w:rPr>
                <w:rFonts w:ascii="宋体" w:eastAsia="宋体" w:hAnsi="宋体" w:cs="宋体" w:hint="eastAsia"/>
                <w:sz w:val="21"/>
                <w:szCs w:val="21"/>
                <w:lang w:eastAsia="zh-CN" w:bidi="ar"/>
              </w:rPr>
              <w:t>具有软件成熟度CMMI认证</w:t>
            </w:r>
            <w:r>
              <w:rPr>
                <w:rFonts w:ascii="宋体" w:eastAsia="宋体" w:hAnsi="宋体" w:cs="宋体" w:hint="eastAsia"/>
                <w:sz w:val="21"/>
                <w:szCs w:val="21"/>
                <w:lang w:eastAsia="zh-CN" w:bidi="ar"/>
              </w:rPr>
              <w:t>证书，</w:t>
            </w:r>
            <w:r>
              <w:rPr>
                <w:rFonts w:ascii="宋体" w:eastAsia="宋体" w:hAnsi="宋体" w:cs="宋体" w:hint="eastAsia"/>
                <w:sz w:val="21"/>
                <w:szCs w:val="21"/>
                <w:lang w:eastAsia="zh-CN" w:bidi="ar"/>
              </w:rPr>
              <w:t>五级</w:t>
            </w:r>
            <w:r>
              <w:rPr>
                <w:rFonts w:ascii="宋体" w:eastAsia="宋体" w:hAnsi="宋体" w:cs="宋体" w:hint="eastAsia"/>
                <w:sz w:val="21"/>
                <w:szCs w:val="21"/>
                <w:lang w:eastAsia="zh-CN" w:bidi="ar"/>
              </w:rPr>
              <w:t>证书得30分，四级证书得10分，三级证书得5分，其它不得分</w:t>
            </w:r>
            <w:r>
              <w:rPr>
                <w:rFonts w:ascii="宋体" w:eastAsia="宋体" w:hAnsi="宋体" w:cs="宋体" w:hint="eastAsia"/>
                <w:sz w:val="21"/>
                <w:szCs w:val="21"/>
                <w:lang w:eastAsia="zh-CN" w:bidi="ar"/>
              </w:rPr>
              <w:t>；</w:t>
            </w:r>
          </w:p>
          <w:p>
            <w:pPr>
              <w:keepNext w:val="0"/>
              <w:pageBreakBefore w:val="0"/>
              <w:widowControl/>
              <w:kinsoku/>
              <w:overflowPunct/>
              <w:topLinePunct w:val="0"/>
              <w:bidi w:val="0"/>
              <w:snapToGrid/>
              <w:spacing w:line="240" w:lineRule="auto"/>
              <w:jc w:val="both"/>
              <w:rPr>
                <w:rFonts w:ascii="宋体" w:eastAsia="宋体" w:hAnsi="宋体" w:cs="宋体"/>
                <w:sz w:val="21"/>
                <w:szCs w:val="21"/>
                <w:lang w:eastAsia="zh-CN" w:bidi="ar"/>
              </w:rPr>
            </w:pPr>
            <w:r>
              <w:rPr>
                <w:rFonts w:ascii="宋体" w:eastAsia="宋体" w:hAnsi="宋体" w:cs="宋体" w:hint="eastAsia"/>
                <w:sz w:val="21"/>
                <w:szCs w:val="21"/>
                <w:lang w:eastAsia="zh-CN" w:bidi="ar"/>
              </w:rPr>
              <w:t>5.</w:t>
            </w:r>
            <w:r>
              <w:rPr>
                <w:rFonts w:ascii="宋体" w:eastAsia="宋体" w:hAnsi="宋体" w:cs="宋体" w:hint="eastAsia"/>
                <w:sz w:val="21"/>
                <w:szCs w:val="21"/>
                <w:lang w:eastAsia="zh-CN" w:bidi="ar"/>
              </w:rPr>
              <w:t>具有ITSS信息技术服务标准符合性证书</w:t>
            </w:r>
            <w:r>
              <w:rPr>
                <w:rFonts w:ascii="宋体" w:eastAsia="宋体" w:hAnsi="宋体" w:cs="宋体" w:hint="eastAsia"/>
                <w:sz w:val="21"/>
                <w:szCs w:val="21"/>
                <w:lang w:eastAsia="zh-CN" w:bidi="ar"/>
              </w:rPr>
              <w:t>，</w:t>
            </w:r>
            <w:r>
              <w:rPr>
                <w:rFonts w:ascii="宋体" w:eastAsia="宋体" w:hAnsi="宋体" w:cs="宋体" w:hint="eastAsia"/>
                <w:sz w:val="21"/>
                <w:szCs w:val="21"/>
                <w:lang w:eastAsia="zh-CN" w:bidi="ar"/>
              </w:rPr>
              <w:t>三级或以上</w:t>
            </w:r>
            <w:r>
              <w:rPr>
                <w:rFonts w:ascii="宋体" w:eastAsia="宋体" w:hAnsi="宋体" w:cs="宋体" w:hint="eastAsia"/>
                <w:sz w:val="21"/>
                <w:szCs w:val="21"/>
                <w:lang w:eastAsia="zh-CN" w:bidi="ar"/>
              </w:rPr>
              <w:t>证书得20分，四级证书得5分</w:t>
            </w:r>
            <w:r>
              <w:rPr>
                <w:rFonts w:ascii="宋体" w:eastAsia="宋体" w:hAnsi="宋体" w:cs="宋体" w:hint="eastAsia"/>
                <w:sz w:val="21"/>
                <w:szCs w:val="21"/>
                <w:lang w:eastAsia="zh-CN" w:bidi="ar"/>
              </w:rPr>
              <w:t>。</w:t>
            </w:r>
          </w:p>
          <w:p>
            <w:pPr>
              <w:keepNext w:val="0"/>
              <w:pageBreakBefore w:val="0"/>
              <w:widowControl/>
              <w:numPr>
                <w:ilvl w:val="0"/>
                <w:numId w:val="3"/>
              </w:numPr>
              <w:kinsoku/>
              <w:overflowPunct/>
              <w:topLinePunct w:val="0"/>
              <w:bidi w:val="0"/>
              <w:snapToGrid/>
              <w:spacing w:line="240" w:lineRule="auto"/>
              <w:jc w:val="left"/>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评分依据：</w:t>
            </w:r>
          </w:p>
          <w:p>
            <w:pPr>
              <w:keepNext w:val="0"/>
              <w:pageBreakBefore w:val="0"/>
              <w:widowControl w:val="0"/>
              <w:kinsoku/>
              <w:wordWrap w:val="0"/>
              <w:overflowPunct/>
              <w:topLinePunct w:val="0"/>
              <w:bidi w:val="0"/>
              <w:snapToGrid/>
              <w:spacing w:line="240" w:lineRule="auto"/>
              <w:jc w:val="both"/>
              <w:textAlignment w:val="top"/>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投标人同时提供以下证明材料：</w:t>
            </w:r>
          </w:p>
          <w:p>
            <w:pPr>
              <w:keepNext w:val="0"/>
              <w:pageBreakBefore w:val="0"/>
              <w:widowControl w:val="0"/>
              <w:kinsoku/>
              <w:wordWrap w:val="0"/>
              <w:overflowPunct/>
              <w:topLinePunct w:val="0"/>
              <w:bidi w:val="0"/>
              <w:snapToGrid/>
              <w:spacing w:line="240" w:lineRule="auto"/>
              <w:jc w:val="both"/>
              <w:textAlignment w:val="top"/>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1、有效的认证证书，如无法证明证书在有效期内的，不得分；</w:t>
            </w:r>
          </w:p>
          <w:p>
            <w:pPr>
              <w:keepNext w:val="0"/>
              <w:pageBreakBefore w:val="0"/>
              <w:widowControl w:val="0"/>
              <w:kinsoku/>
              <w:wordWrap w:val="0"/>
              <w:overflowPunct/>
              <w:topLinePunct w:val="0"/>
              <w:bidi w:val="0"/>
              <w:snapToGrid/>
              <w:spacing w:line="240" w:lineRule="auto"/>
              <w:jc w:val="both"/>
              <w:textAlignment w:val="top"/>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w:t>
            </w:r>
            <w:r>
              <w:rPr>
                <w:rFonts w:ascii="宋体" w:eastAsia="宋体" w:hAnsi="宋体" w:cs="宋体" w:hint="eastAsia"/>
                <w:bCs/>
                <w:kern w:val="2"/>
                <w:sz w:val="21"/>
                <w:szCs w:val="21"/>
                <w:lang w:eastAsia="zh-CN"/>
              </w:rPr>
              <w:t>1-3项需提供</w:t>
            </w:r>
            <w:r>
              <w:rPr>
                <w:rFonts w:ascii="宋体" w:eastAsia="宋体" w:hAnsi="宋体" w:cs="宋体" w:hint="eastAsia"/>
                <w:bCs/>
                <w:kern w:val="2"/>
                <w:sz w:val="21"/>
                <w:szCs w:val="21"/>
                <w:lang w:eastAsia="zh-CN"/>
              </w:rPr>
              <w:t>全国认证认可信息公共服务平台（http://cx.cnca.cn）认证信息查询截图（截图需显示证书状态为有效）；</w:t>
            </w:r>
          </w:p>
          <w:p>
            <w:pPr>
              <w:keepNext w:val="0"/>
              <w:pageBreakBefore w:val="0"/>
              <w:widowControl w:val="0"/>
              <w:numPr>
                <w:ilvl w:val="0"/>
                <w:numId w:val="0"/>
              </w:numPr>
              <w:kinsoku/>
              <w:overflowPunct/>
              <w:topLinePunct w:val="0"/>
              <w:bidi w:val="0"/>
              <w:snapToGrid/>
              <w:spacing w:after="120" w:line="240" w:lineRule="auto"/>
              <w:ind w:left="0" w:firstLine="0"/>
              <w:jc w:val="both"/>
              <w:rPr>
                <w:rFonts w:eastAsia="宋体" w:hint="eastAsia"/>
                <w:kern w:val="2"/>
                <w:sz w:val="21"/>
                <w:szCs w:val="21"/>
                <w:lang w:eastAsia="zh-CN"/>
              </w:rPr>
            </w:pPr>
            <w:r>
              <w:rPr>
                <w:rFonts w:ascii="宋体" w:eastAsia="宋体" w:hAnsi="宋体" w:cs="宋体" w:hint="eastAsia"/>
                <w:bCs/>
                <w:kern w:val="2"/>
                <w:sz w:val="21"/>
                <w:szCs w:val="21"/>
                <w:lang w:eastAsia="zh-CN"/>
              </w:rPr>
              <w:t>3、</w:t>
            </w:r>
            <w:r>
              <w:rPr>
                <w:rFonts w:ascii="宋体" w:eastAsia="宋体" w:hAnsi="宋体" w:cs="宋体" w:hint="eastAsia"/>
                <w:kern w:val="2"/>
                <w:sz w:val="21"/>
                <w:szCs w:val="21"/>
                <w:lang w:eastAsia="zh-CN"/>
              </w:rPr>
              <w:t>由协会或社会组织颁发的证书，还需提供该协会或社会组织在全国社会组织信用信息公示平台</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https://chinanpo.mca.gov.cn/</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已合法登记且状态正常的截图。若网站无法查询的可提供其他证明材料。</w:t>
            </w:r>
          </w:p>
          <w:p>
            <w:pPr>
              <w:widowControl w:val="0"/>
              <w:autoSpaceDE w:val="0"/>
              <w:autoSpaceDN w:val="0"/>
              <w:adjustRightInd w:val="0"/>
              <w:snapToGrid w:val="0"/>
              <w:jc w:val="both"/>
              <w:textAlignment w:val="baseline"/>
              <w:rPr>
                <w:rFonts w:ascii="宋体" w:eastAsia="宋体" w:hAnsi="宋体" w:cs="宋体"/>
                <w:sz w:val="21"/>
                <w:szCs w:val="21"/>
                <w:lang w:eastAsia="zh-CN"/>
              </w:rPr>
            </w:pP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如未按要求提供证明材料，或所提供的证明材料未能体现上述评分内容的，视为该证明材料无效。</w:t>
            </w:r>
          </w:p>
        </w:tc>
      </w:tr>
      <w:tr>
        <w:tblPrEx>
          <w:tblW w:w="5000" w:type="pct"/>
          <w:tblCellSpacing w:w="0" w:type="dxa"/>
          <w:tblInd w:w="0" w:type="dxa"/>
          <w:tblLayout w:type="fixed"/>
          <w:tblCellMar>
            <w:top w:w="20" w:type="dxa"/>
            <w:left w:w="108" w:type="dxa"/>
            <w:bottom w:w="20" w:type="dxa"/>
            <w:right w:w="108" w:type="dxa"/>
          </w:tblCellMar>
        </w:tblPrEx>
        <w:trPr>
          <w:trHeight w:val="6148"/>
          <w:tblCellSpacing w:w="0" w:type="dxa"/>
        </w:trPr>
        <w:tc>
          <w:tcPr>
            <w:tcW w:w="685" w:type="dxa"/>
            <w:vMerge/>
            <w:tcBorders>
              <w:tl2br w:val="nil"/>
              <w:tr2bl w:val="nil"/>
            </w:tcBorders>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48"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tc>
        <w:tc>
          <w:tcPr>
            <w:tcW w:w="2792" w:type="dxa"/>
            <w:tcBorders>
              <w:tl2br w:val="nil"/>
              <w:tr2bl w:val="nil"/>
            </w:tcBorders>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sz w:val="21"/>
                <w:szCs w:val="21"/>
                <w:lang w:eastAsia="zh-CN" w:bidi="ar"/>
              </w:rPr>
              <w:t>软件技术研发实力</w:t>
            </w:r>
          </w:p>
        </w:tc>
        <w:tc>
          <w:tcPr>
            <w:tcW w:w="1012" w:type="dxa"/>
            <w:tcBorders>
              <w:tl2br w:val="nil"/>
              <w:tr2bl w:val="nil"/>
            </w:tcBorders>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5</w:t>
            </w:r>
          </w:p>
        </w:tc>
        <w:tc>
          <w:tcPr>
            <w:tcW w:w="4012" w:type="dxa"/>
            <w:tcBorders>
              <w:tl2br w:val="nil"/>
              <w:tr2bl w:val="nil"/>
            </w:tcBorders>
            <w:vAlign w:val="center"/>
          </w:tcPr>
          <w:p>
            <w:pPr>
              <w:widowControl/>
              <w:jc w:val="left"/>
              <w:rPr>
                <w:rFonts w:ascii="宋体" w:eastAsia="宋体" w:hAnsi="宋体" w:cs="宋体"/>
                <w:sz w:val="21"/>
                <w:szCs w:val="21"/>
                <w:lang w:eastAsia="zh-CN" w:bidi="ar"/>
              </w:rPr>
            </w:pPr>
            <w:r>
              <w:rPr>
                <w:rFonts w:ascii="宋体" w:eastAsia="宋体" w:hAnsi="宋体" w:cs="宋体" w:hint="eastAsia"/>
                <w:b/>
                <w:kern w:val="2"/>
                <w:sz w:val="21"/>
                <w:szCs w:val="21"/>
                <w:lang w:eastAsia="zh-CN"/>
              </w:rPr>
              <w:t>（一）评分内容：</w:t>
            </w:r>
          </w:p>
          <w:p>
            <w:pPr>
              <w:widowControl/>
              <w:jc w:val="left"/>
              <w:rPr>
                <w:rFonts w:ascii="宋体" w:eastAsia="宋体" w:hAnsi="宋体" w:cs="宋体"/>
                <w:sz w:val="21"/>
                <w:szCs w:val="21"/>
                <w:lang w:eastAsia="zh-CN" w:bidi="ar"/>
              </w:rPr>
            </w:pPr>
            <w:r>
              <w:rPr>
                <w:rFonts w:ascii="宋体" w:eastAsia="宋体" w:hAnsi="宋体" w:cs="宋体" w:hint="eastAsia"/>
                <w:sz w:val="21"/>
                <w:szCs w:val="21"/>
                <w:lang w:eastAsia="zh-CN" w:bidi="ar"/>
              </w:rPr>
              <w:t>投标人具备有效期内计算机软件著作权</w:t>
            </w:r>
            <w:r>
              <w:rPr>
                <w:rFonts w:ascii="宋体" w:eastAsia="宋体" w:hAnsi="宋体" w:cs="宋体" w:hint="eastAsia"/>
                <w:sz w:val="21"/>
                <w:szCs w:val="21"/>
                <w:lang w:eastAsia="zh-CN" w:bidi="ar"/>
              </w:rPr>
              <w:t>登记</w:t>
            </w:r>
            <w:r>
              <w:rPr>
                <w:rFonts w:ascii="宋体" w:eastAsia="宋体" w:hAnsi="宋体" w:cs="宋体" w:hint="eastAsia"/>
                <w:sz w:val="21"/>
                <w:szCs w:val="21"/>
                <w:lang w:eastAsia="zh-CN" w:bidi="ar"/>
              </w:rPr>
              <w:t>证书（含以下关键词）：</w:t>
            </w:r>
          </w:p>
          <w:p>
            <w:pPr>
              <w:widowControl/>
              <w:jc w:val="left"/>
              <w:rPr>
                <w:rFonts w:ascii="宋体" w:eastAsia="宋体" w:hAnsi="宋体" w:cs="宋体"/>
                <w:sz w:val="21"/>
                <w:szCs w:val="21"/>
                <w:lang w:eastAsia="zh-CN" w:bidi="ar"/>
              </w:rPr>
            </w:pPr>
            <w:r>
              <w:rPr>
                <w:rFonts w:ascii="宋体" w:eastAsia="宋体" w:hAnsi="宋体" w:cs="宋体" w:hint="eastAsia"/>
                <w:sz w:val="21"/>
                <w:szCs w:val="21"/>
                <w:lang w:eastAsia="zh-CN" w:bidi="ar"/>
              </w:rPr>
              <w:t>1、具有</w:t>
            </w:r>
            <w:r>
              <w:rPr>
                <w:rFonts w:ascii="宋体" w:eastAsia="宋体" w:hAnsi="宋体" w:cs="宋体" w:hint="eastAsia"/>
                <w:sz w:val="21"/>
                <w:szCs w:val="21"/>
                <w:lang w:eastAsia="zh-CN" w:bidi="ar"/>
              </w:rPr>
              <w:t>一站式自助</w:t>
            </w:r>
            <w:r>
              <w:rPr>
                <w:rFonts w:ascii="宋体" w:eastAsia="宋体" w:hAnsi="宋体" w:cs="宋体" w:hint="eastAsia"/>
                <w:sz w:val="21"/>
                <w:szCs w:val="21"/>
                <w:lang w:eastAsia="zh-CN" w:bidi="ar"/>
              </w:rPr>
              <w:t>类系统软件著作权证书；</w:t>
            </w:r>
          </w:p>
          <w:p>
            <w:pPr>
              <w:widowControl/>
              <w:jc w:val="left"/>
              <w:rPr>
                <w:rFonts w:ascii="宋体" w:eastAsia="宋体" w:hAnsi="宋体" w:cs="宋体"/>
                <w:sz w:val="21"/>
                <w:szCs w:val="21"/>
                <w:lang w:eastAsia="zh-CN" w:bidi="ar"/>
              </w:rPr>
            </w:pPr>
            <w:r>
              <w:rPr>
                <w:rFonts w:ascii="宋体" w:eastAsia="宋体" w:hAnsi="宋体" w:cs="宋体" w:hint="eastAsia"/>
                <w:sz w:val="21"/>
                <w:szCs w:val="21"/>
                <w:lang w:eastAsia="zh-CN" w:bidi="ar"/>
              </w:rPr>
              <w:t>2、具有运维管理类系统软件著作权证书；</w:t>
            </w:r>
          </w:p>
          <w:p>
            <w:pPr>
              <w:widowControl/>
              <w:jc w:val="left"/>
              <w:rPr>
                <w:rFonts w:ascii="宋体" w:eastAsia="宋体" w:hAnsi="宋体" w:cs="宋体"/>
                <w:sz w:val="21"/>
                <w:szCs w:val="21"/>
                <w:lang w:eastAsia="zh-CN" w:bidi="ar"/>
              </w:rPr>
            </w:pPr>
            <w:r>
              <w:rPr>
                <w:rFonts w:ascii="宋体" w:eastAsia="宋体" w:hAnsi="宋体" w:cs="宋体" w:hint="eastAsia"/>
                <w:sz w:val="21"/>
                <w:szCs w:val="21"/>
                <w:lang w:eastAsia="zh-CN" w:bidi="ar"/>
              </w:rPr>
              <w:t>3、具有主动式服务类软件著作权证书；</w:t>
            </w:r>
          </w:p>
          <w:p>
            <w:pPr>
              <w:widowControl/>
              <w:jc w:val="left"/>
              <w:rPr>
                <w:rFonts w:ascii="宋体" w:eastAsia="宋体" w:hAnsi="宋体" w:cs="宋体"/>
                <w:sz w:val="21"/>
                <w:szCs w:val="21"/>
                <w:lang w:eastAsia="zh-CN" w:bidi="ar"/>
              </w:rPr>
            </w:pPr>
            <w:r>
              <w:rPr>
                <w:rFonts w:ascii="宋体" w:eastAsia="宋体" w:hAnsi="宋体" w:cs="宋体" w:hint="eastAsia"/>
                <w:sz w:val="21"/>
                <w:szCs w:val="21"/>
                <w:lang w:eastAsia="zh-CN" w:bidi="ar"/>
              </w:rPr>
              <w:t>4、具有</w:t>
            </w:r>
            <w:r>
              <w:rPr>
                <w:rFonts w:ascii="宋体" w:eastAsia="宋体" w:hAnsi="宋体" w:cs="宋体" w:hint="eastAsia"/>
                <w:sz w:val="21"/>
                <w:szCs w:val="21"/>
                <w:lang w:eastAsia="zh-CN" w:bidi="ar"/>
              </w:rPr>
              <w:t>医保刷脸</w:t>
            </w:r>
            <w:r>
              <w:rPr>
                <w:rFonts w:ascii="宋体" w:eastAsia="宋体" w:hAnsi="宋体" w:cs="宋体" w:hint="eastAsia"/>
                <w:sz w:val="21"/>
                <w:szCs w:val="21"/>
                <w:lang w:eastAsia="zh-CN" w:bidi="ar"/>
              </w:rPr>
              <w:t>类系统软件著作权证书；</w:t>
            </w:r>
          </w:p>
          <w:p>
            <w:pPr>
              <w:widowControl/>
              <w:jc w:val="left"/>
              <w:rPr>
                <w:rFonts w:ascii="宋体" w:eastAsia="宋体" w:hAnsi="宋体" w:cs="宋体"/>
                <w:sz w:val="21"/>
                <w:szCs w:val="21"/>
                <w:lang w:eastAsia="zh-CN" w:bidi="ar"/>
              </w:rPr>
            </w:pPr>
            <w:r>
              <w:rPr>
                <w:rFonts w:ascii="宋体" w:eastAsia="宋体" w:hAnsi="宋体" w:cs="宋体" w:hint="eastAsia"/>
                <w:sz w:val="21"/>
                <w:szCs w:val="21"/>
                <w:lang w:eastAsia="zh-CN" w:bidi="ar"/>
              </w:rPr>
              <w:t>5、具有</w:t>
            </w:r>
            <w:r>
              <w:rPr>
                <w:rFonts w:ascii="宋体" w:eastAsia="宋体" w:hAnsi="宋体" w:cs="宋体" w:hint="eastAsia"/>
                <w:sz w:val="21"/>
                <w:szCs w:val="21"/>
                <w:lang w:eastAsia="zh-CN" w:bidi="ar"/>
              </w:rPr>
              <w:t>出入院结算</w:t>
            </w:r>
            <w:r>
              <w:rPr>
                <w:rFonts w:ascii="宋体" w:eastAsia="宋体" w:hAnsi="宋体" w:cs="宋体" w:hint="eastAsia"/>
                <w:sz w:val="21"/>
                <w:szCs w:val="21"/>
                <w:lang w:eastAsia="zh-CN" w:bidi="ar"/>
              </w:rPr>
              <w:t>类系统软件著作权证书。</w:t>
            </w:r>
          </w:p>
          <w:p>
            <w:pPr>
              <w:widowControl/>
              <w:jc w:val="left"/>
              <w:rPr>
                <w:rFonts w:ascii="宋体" w:eastAsia="宋体" w:hAnsi="宋体" w:cs="宋体"/>
                <w:b/>
                <w:bCs/>
                <w:sz w:val="21"/>
                <w:szCs w:val="21"/>
                <w:lang w:eastAsia="zh-CN" w:bidi="ar"/>
              </w:rPr>
            </w:pPr>
            <w:r>
              <w:rPr>
                <w:rFonts w:ascii="宋体" w:eastAsia="宋体" w:hAnsi="宋体" w:cs="宋体" w:hint="eastAsia"/>
                <w:b/>
                <w:bCs/>
                <w:sz w:val="21"/>
                <w:szCs w:val="21"/>
                <w:lang w:eastAsia="zh-CN" w:bidi="ar"/>
              </w:rPr>
              <w:t>每提供以上任意1项证书得20分，</w:t>
            </w:r>
            <w:r>
              <w:rPr>
                <w:rFonts w:ascii="宋体" w:eastAsia="宋体" w:hAnsi="宋体" w:cs="宋体" w:hint="eastAsia"/>
                <w:b/>
                <w:bCs/>
                <w:sz w:val="21"/>
                <w:szCs w:val="21"/>
                <w:lang w:eastAsia="zh-CN" w:bidi="ar"/>
              </w:rPr>
              <w:t>累计得分，</w:t>
            </w:r>
            <w:r>
              <w:rPr>
                <w:rFonts w:ascii="宋体" w:eastAsia="宋体" w:hAnsi="宋体" w:cs="宋体" w:hint="eastAsia"/>
                <w:b/>
                <w:bCs/>
                <w:sz w:val="21"/>
                <w:szCs w:val="21"/>
                <w:lang w:eastAsia="zh-CN" w:bidi="ar"/>
              </w:rPr>
              <w:t>最高得100分。如同一个软件著作权登记证书包含上述多个关键词的，或提供多个同一关键词的计算机软件著作权登记证书（或专利证书）的，不得重复计分，仅计算1次分值。</w:t>
            </w:r>
          </w:p>
          <w:p>
            <w:pPr>
              <w:widowControl/>
              <w:jc w:val="left"/>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（二）评分依据：</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1、若投标人自行开发的，须提供计算机软件著作权证明（著作权人须为投标人）</w:t>
            </w:r>
            <w:r>
              <w:rPr>
                <w:rFonts w:ascii="宋体" w:eastAsia="宋体" w:hAnsi="宋体" w:cs="宋体" w:hint="eastAsia"/>
                <w:kern w:val="2"/>
                <w:sz w:val="21"/>
                <w:szCs w:val="21"/>
                <w:lang w:eastAsia="zh-CN"/>
              </w:rPr>
              <w:t>；</w:t>
            </w:r>
          </w:p>
          <w:p>
            <w:pPr>
              <w:widowControl w:val="0"/>
              <w:autoSpaceDE w:val="0"/>
              <w:autoSpaceDN w:val="0"/>
              <w:adjustRightInd w:val="0"/>
              <w:jc w:val="left"/>
              <w:textAlignment w:val="baseline"/>
              <w:rPr>
                <w:rFonts w:ascii="宋体" w:eastAsia="宋体" w:hAnsi="宋体" w:cs="宋体"/>
                <w:bCs/>
                <w:sz w:val="21"/>
                <w:szCs w:val="21"/>
                <w:lang w:eastAsia="zh-CN"/>
              </w:rPr>
            </w:pPr>
            <w:r>
              <w:rPr>
                <w:rFonts w:ascii="宋体" w:eastAsia="宋体" w:hAnsi="宋体" w:cs="宋体" w:hint="eastAsia"/>
                <w:bCs/>
                <w:sz w:val="21"/>
                <w:szCs w:val="21"/>
                <w:lang w:eastAsia="zh-CN"/>
              </w:rPr>
              <w:t>2、若投标人购买（或租赁）的提供：购买或租赁的计算机软件著作权登记证书（著作权人须为出售/出租方）和购买合同（或租赁合同或转让合同或许可使用合同）。</w:t>
            </w:r>
          </w:p>
          <w:p>
            <w:pPr>
              <w:widowControl/>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如未按要求提供证明材料，或所提供的证明材料未能体现上述评分内容的，视为该证明材料无效。</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val="restart"/>
            <w:tcBorders>
              <w:tl2br w:val="nil"/>
              <w:tr2bl w:val="nil"/>
            </w:tcBorders>
          </w:tcPr>
          <w:p>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4</w:t>
            </w:r>
          </w:p>
        </w:tc>
        <w:tc>
          <w:tcPr>
            <w:tcW w:w="4352" w:type="dxa"/>
            <w:gridSpan w:val="3"/>
            <w:tcBorders>
              <w:tl2br w:val="nil"/>
              <w:tr2bl w:val="nil"/>
            </w:tcBorders>
            <w:vAlign w:val="center"/>
          </w:tcPr>
          <w:p>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诚信情况</w:t>
            </w:r>
          </w:p>
        </w:tc>
        <w:tc>
          <w:tcPr>
            <w:tcW w:w="4012" w:type="dxa"/>
            <w:tcBorders>
              <w:tl2br w:val="nil"/>
              <w:tr2bl w:val="nil"/>
            </w:tcBorders>
          </w:tcPr>
          <w:p>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5</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tcBorders>
              <w:tl2br w:val="nil"/>
              <w:tr2bl w:val="nil"/>
            </w:tcBorders>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8364" w:type="dxa"/>
            <w:gridSpan w:val="4"/>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tcBorders>
              <w:tl2br w:val="nil"/>
              <w:tr2bl w:val="nil"/>
            </w:tcBorders>
            <w:shd w:val="clear" w:color="auto" w:fill="E6EFFA"/>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48" w:type="dxa"/>
            <w:tcBorders>
              <w:tl2br w:val="nil"/>
              <w:tr2bl w:val="nil"/>
            </w:tcBorders>
            <w:shd w:val="clear" w:color="auto" w:fill="E6EFFA"/>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序号</w:t>
            </w:r>
          </w:p>
        </w:tc>
        <w:tc>
          <w:tcPr>
            <w:tcW w:w="2792" w:type="dxa"/>
            <w:tcBorders>
              <w:tl2br w:val="nil"/>
              <w:tr2bl w:val="nil"/>
            </w:tcBorders>
            <w:shd w:val="clear" w:color="auto" w:fill="E6EFFA"/>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评分因素</w:t>
            </w:r>
          </w:p>
        </w:tc>
        <w:tc>
          <w:tcPr>
            <w:tcW w:w="1012" w:type="dxa"/>
            <w:tcBorders>
              <w:tl2br w:val="nil"/>
              <w:tr2bl w:val="nil"/>
            </w:tcBorders>
            <w:shd w:val="clear" w:color="auto" w:fill="E6EFFA"/>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权重(%)</w:t>
            </w:r>
          </w:p>
        </w:tc>
        <w:tc>
          <w:tcPr>
            <w:tcW w:w="4012" w:type="dxa"/>
            <w:tcBorders>
              <w:tl2br w:val="nil"/>
              <w:tr2bl w:val="nil"/>
            </w:tcBorders>
            <w:shd w:val="clear" w:color="auto" w:fill="E6EFFA"/>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评分准则</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tcBorders>
              <w:tl2br w:val="nil"/>
              <w:tr2bl w:val="nil"/>
            </w:tcBorders>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48"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2792"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诚信情况</w:t>
            </w:r>
          </w:p>
        </w:tc>
        <w:tc>
          <w:tcPr>
            <w:tcW w:w="1012"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5</w:t>
            </w:r>
          </w:p>
        </w:tc>
        <w:tc>
          <w:tcPr>
            <w:tcW w:w="4012" w:type="dxa"/>
            <w:tcBorders>
              <w:tl2br w:val="nil"/>
              <w:tr2bl w:val="nil"/>
            </w:tcBorders>
          </w:tcPr>
          <w:p>
            <w:pPr>
              <w:widowControl w:val="0"/>
              <w:wordWrap w:val="0"/>
              <w:spacing w:after="120" w:line="24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ascii="宋体" w:eastAsia="宋体" w:hAnsi="宋体" w:cs="宋体" w:hint="eastAsia"/>
                <w:kern w:val="2"/>
                <w:sz w:val="21"/>
                <w:szCs w:val="21"/>
                <w:lang w:eastAsia="zh-CN"/>
              </w:rPr>
              <w:t>有关</w:t>
            </w:r>
            <w:r>
              <w:rPr>
                <w:rFonts w:ascii="宋体" w:eastAsia="宋体" w:hAnsi="宋体" w:cs="宋体" w:hint="eastAsia"/>
                <w:kern w:val="2"/>
                <w:sz w:val="21"/>
                <w:szCs w:val="21"/>
                <w:lang w:eastAsia="zh-CN"/>
              </w:rPr>
              <w:t>供应商诚信查询结果。</w:t>
            </w:r>
          </w:p>
          <w:p>
            <w:pPr>
              <w:widowControl w:val="0"/>
              <w:wordWrap w:val="0"/>
              <w:adjustRightInd w:val="0"/>
              <w:snapToGrid w:val="0"/>
              <w:spacing w:line="320" w:lineRule="exact"/>
              <w:jc w:val="both"/>
              <w:rPr>
                <w:rFonts w:ascii="宋体" w:eastAsia="宋体" w:hAnsi="宋体" w:cs="宋体"/>
                <w:color w:val="FF0000"/>
                <w:kern w:val="2"/>
                <w:sz w:val="21"/>
                <w:szCs w:val="21"/>
                <w:lang w:eastAsia="zh-CN"/>
              </w:rPr>
            </w:pPr>
            <w:r>
              <w:rPr>
                <w:rFonts w:ascii="宋体" w:eastAsia="宋体" w:hAnsi="宋体" w:cs="宋体" w:hint="eastAsia"/>
                <w:kern w:val="2"/>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tcBorders>
              <w:tl2br w:val="nil"/>
              <w:tr2bl w:val="nil"/>
            </w:tcBorders>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8364" w:type="dxa"/>
            <w:gridSpan w:val="4"/>
            <w:tcBorders>
              <w:tl2br w:val="nil"/>
              <w:tr2bl w:val="nil"/>
            </w:tcBorders>
          </w:tcPr>
          <w:p>
            <w:pPr>
              <w:widowControl w:val="0"/>
              <w:wordWrap w:val="0"/>
              <w:adjustRightInd w:val="0"/>
              <w:snapToGrid w:val="0"/>
              <w:spacing w:line="320" w:lineRule="exact"/>
              <w:jc w:val="both"/>
              <w:rPr>
                <w:rFonts w:ascii="宋体" w:eastAsia="宋体" w:hAnsi="宋体" w:cs="宋体"/>
                <w:kern w:val="2"/>
                <w:sz w:val="21"/>
                <w:szCs w:val="21"/>
                <w:lang w:eastAsia="zh-CN"/>
              </w:rPr>
            </w:pPr>
          </w:p>
        </w:tc>
      </w:tr>
    </w:tbl>
    <w:p>
      <w:pPr>
        <w:widowControl w:val="0"/>
        <w:wordWrap w:val="0"/>
        <w:jc w:val="both"/>
        <w:rPr>
          <w:rFonts w:eastAsia="宋体"/>
          <w:b/>
          <w:kern w:val="2"/>
          <w:sz w:val="120"/>
          <w:szCs w:val="120"/>
          <w:lang w:eastAsia="zh-CN"/>
        </w:rPr>
      </w:pPr>
      <w:r>
        <w:rPr>
          <w:rFonts w:eastAsia="宋体" w:hint="eastAsia"/>
          <w:kern w:val="2"/>
          <w:sz w:val="21"/>
          <w:szCs w:val="21"/>
          <w:lang w:eastAsia="zh-CN"/>
        </w:rPr>
        <w:t>注：投标人的“技术要求偏离表”等必须与客观实际保持一致，响应不实且情节严重的，经查实，将依法记入供应商诚信档案或受到行政处罚。</w:t>
      </w:r>
      <w:r>
        <w:rPr>
          <w:rFonts w:eastAsia="宋体" w:hint="eastAsia"/>
          <w:b/>
          <w:kern w:val="2"/>
          <w:sz w:val="120"/>
          <w:szCs w:val="120"/>
          <w:lang w:eastAsia="zh-CN"/>
        </w:rPr>
        <w:br w:type="page"/>
      </w:r>
    </w:p>
    <w:p>
      <w:pPr>
        <w:widowControl w:val="0"/>
        <w:jc w:val="center"/>
        <w:rPr>
          <w:rFonts w:eastAsia="宋体"/>
          <w:b/>
          <w:kern w:val="2"/>
          <w:sz w:val="120"/>
          <w:szCs w:val="120"/>
          <w:lang w:eastAsia="zh-CN"/>
        </w:rPr>
      </w:pPr>
      <w:bookmarkStart w:id="1" w:name="_GoBack"/>
      <w:bookmarkEnd w:id="1"/>
    </w:p>
    <w:p>
      <w:pPr>
        <w:widowControl w:val="0"/>
        <w:jc w:val="center"/>
        <w:rPr>
          <w:rFonts w:eastAsia="宋体"/>
          <w:b/>
          <w:kern w:val="2"/>
          <w:sz w:val="120"/>
          <w:szCs w:val="120"/>
          <w:lang w:eastAsia="zh-CN"/>
        </w:rPr>
      </w:pPr>
    </w:p>
    <w:p>
      <w:pPr>
        <w:widowControl w:val="0"/>
        <w:spacing w:line="276" w:lineRule="auto"/>
        <w:jc w:val="center"/>
        <w:rPr>
          <w:rFonts w:eastAsia="宋体"/>
          <w:b/>
          <w:kern w:val="2"/>
          <w:sz w:val="120"/>
          <w:szCs w:val="120"/>
          <w:lang w:eastAsia="zh-CN"/>
        </w:rPr>
      </w:pPr>
      <w:r>
        <w:rPr>
          <w:rFonts w:eastAsia="宋体" w:hint="eastAsia"/>
          <w:b/>
          <w:kern w:val="2"/>
          <w:sz w:val="120"/>
          <w:szCs w:val="120"/>
          <w:lang w:eastAsia="zh-CN"/>
        </w:rPr>
        <w:t>自行</w:t>
      </w:r>
      <w:r>
        <w:rPr>
          <w:rFonts w:eastAsia="宋体" w:hint="eastAsia"/>
          <w:b/>
          <w:kern w:val="2"/>
          <w:sz w:val="120"/>
          <w:szCs w:val="120"/>
          <w:lang w:eastAsia="zh-CN"/>
        </w:rPr>
        <w:t>采购</w:t>
      </w:r>
    </w:p>
    <w:p>
      <w:pPr>
        <w:widowControl w:val="0"/>
        <w:spacing w:line="276" w:lineRule="auto"/>
        <w:jc w:val="center"/>
        <w:rPr>
          <w:rFonts w:eastAsia="宋体"/>
          <w:b/>
          <w:kern w:val="2"/>
          <w:sz w:val="120"/>
          <w:szCs w:val="120"/>
          <w:lang w:eastAsia="zh-CN"/>
        </w:rPr>
      </w:pPr>
      <w:r>
        <w:rPr>
          <w:rFonts w:eastAsia="宋体" w:hint="eastAsia"/>
          <w:b/>
          <w:kern w:val="2"/>
          <w:sz w:val="120"/>
          <w:szCs w:val="120"/>
          <w:lang w:eastAsia="zh-CN"/>
        </w:rPr>
        <w:t>招标文件</w:t>
      </w:r>
    </w:p>
    <w:p>
      <w:pPr>
        <w:widowControl w:val="0"/>
        <w:spacing w:line="276" w:lineRule="auto"/>
        <w:jc w:val="center"/>
        <w:rPr>
          <w:rFonts w:eastAsia="宋体"/>
          <w:b/>
          <w:kern w:val="2"/>
          <w:sz w:val="52"/>
          <w:szCs w:val="52"/>
          <w:lang w:eastAsia="zh-CN"/>
        </w:rPr>
      </w:pPr>
      <w:r>
        <w:rPr>
          <w:rFonts w:eastAsia="宋体" w:hint="eastAsia"/>
          <w:b/>
          <w:kern w:val="2"/>
          <w:sz w:val="52"/>
          <w:szCs w:val="52"/>
          <w:lang w:eastAsia="zh-CN"/>
        </w:rPr>
        <w:t>（服务类）</w:t>
      </w: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spacing w:line="276" w:lineRule="auto"/>
        <w:jc w:val="center"/>
        <w:rPr>
          <w:rFonts w:eastAsia="宋体"/>
          <w:b/>
          <w:kern w:val="2"/>
          <w:sz w:val="44"/>
          <w:szCs w:val="44"/>
          <w:lang w:eastAsia="zh-CN"/>
        </w:rPr>
      </w:pPr>
      <w:bookmarkStart w:id="2" w:name="_Hlk71465316"/>
      <w:r>
        <w:rPr>
          <w:rFonts w:eastAsia="宋体" w:hint="eastAsia"/>
          <w:b/>
          <w:kern w:val="2"/>
          <w:sz w:val="44"/>
          <w:szCs w:val="44"/>
          <w:lang w:eastAsia="zh-CN"/>
        </w:rPr>
        <w:t>深圳公共资源交易中心</w:t>
      </w:r>
    </w:p>
    <w:p>
      <w:pPr>
        <w:widowControl w:val="0"/>
        <w:spacing w:line="276" w:lineRule="auto"/>
        <w:jc w:val="center"/>
        <w:rPr>
          <w:rFonts w:eastAsia="宋体"/>
          <w:kern w:val="2"/>
          <w:sz w:val="44"/>
          <w:szCs w:val="44"/>
          <w:lang w:eastAsia="zh-CN"/>
        </w:rPr>
      </w:pPr>
      <w:r>
        <w:rPr>
          <w:rFonts w:eastAsia="宋体" w:hint="eastAsia"/>
          <w:b/>
          <w:kern w:val="2"/>
          <w:sz w:val="44"/>
          <w:szCs w:val="44"/>
          <w:lang w:eastAsia="zh-CN"/>
        </w:rPr>
        <w:t>（202</w:t>
      </w:r>
      <w:r>
        <w:rPr>
          <w:rFonts w:eastAsia="宋体" w:hint="eastAsia"/>
          <w:b/>
          <w:kern w:val="2"/>
          <w:sz w:val="44"/>
          <w:szCs w:val="44"/>
          <w:lang w:eastAsia="zh-CN"/>
        </w:rPr>
        <w:t>5</w:t>
      </w:r>
      <w:r>
        <w:rPr>
          <w:rFonts w:eastAsia="宋体" w:hint="eastAsia"/>
          <w:b/>
          <w:kern w:val="2"/>
          <w:sz w:val="44"/>
          <w:szCs w:val="44"/>
          <w:lang w:eastAsia="zh-CN"/>
        </w:rPr>
        <w:t>年）</w:t>
      </w:r>
      <w:bookmarkEnd w:id="2"/>
    </w:p>
    <w:p>
      <w:pPr>
        <w:widowControl w:val="0"/>
        <w:ind w:firstLine="3150" w:firstLineChars="1500"/>
        <w:jc w:val="both"/>
        <w:rPr>
          <w:rFonts w:eastAsia="宋体"/>
          <w:kern w:val="2"/>
          <w:sz w:val="21"/>
          <w:lang w:eastAsia="zh-CN"/>
        </w:rPr>
      </w:pPr>
      <w:r>
        <w:rPr>
          <w:rFonts w:eastAsia="宋体" w:hint="eastAsia"/>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cs="宋体" w:hint="eastAsia"/>
          <w:b/>
          <w:bCs/>
          <w:color w:val="FF0000"/>
          <w:sz w:val="28"/>
          <w:szCs w:val="28"/>
          <w:lang w:eastAsia="zh-CN"/>
        </w:rPr>
      </w:pPr>
      <w:r>
        <w:rPr>
          <w:rFonts w:ascii="宋体" w:eastAsia="宋体" w:hAnsi="宋体" w:cs="宋体" w:hint="eastAsia"/>
          <w:b/>
          <w:bCs/>
          <w:color w:val="FF0000"/>
          <w:sz w:val="28"/>
          <w:szCs w:val="28"/>
          <w:lang w:eastAsia="zh-CN"/>
        </w:rPr>
        <w:t>警示条款</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本项目为自行采购项目，参照《深圳经济特区政府采购条例》、《深圳经济特区政府采购条例实施细则》及政府采购其他法律法规，按照采购人内控制度，通过公开招标方式确定中标供应商。</w:t>
      </w:r>
    </w:p>
    <w:p>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一、</w:t>
      </w:r>
      <w:r>
        <w:rPr>
          <w:rFonts w:ascii="宋体" w:eastAsia="宋体" w:hAnsi="宋体" w:cs="宋体" w:hint="eastAsia"/>
          <w:b/>
          <w:bCs/>
          <w:color w:val="FF0000"/>
          <w:kern w:val="2"/>
          <w:sz w:val="21"/>
          <w:szCs w:val="21"/>
          <w:lang w:eastAsia="zh-CN"/>
        </w:rPr>
        <w:t>《深圳经济特区政府采购条例》第五十七条</w:t>
      </w:r>
      <w:r>
        <w:rPr>
          <w:rFonts w:ascii="宋体" w:eastAsia="宋体" w:hAnsi="宋体" w:cs="宋体" w:hint="eastAsia"/>
          <w:color w:val="FF0000"/>
          <w:kern w:val="2"/>
          <w:sz w:val="21"/>
          <w:szCs w:val="21"/>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（一）在采购活动中应当回避而未回避的；</w:t>
      </w:r>
    </w:p>
    <w:p>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（二）未按本条例规定签订、履行采购合同，造成严重后果的；</w:t>
      </w:r>
    </w:p>
    <w:p>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（三）隐瞒真实情况，提供虚假资料的；</w:t>
      </w:r>
    </w:p>
    <w:p>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（四）以非法手段排斥其他供应商参与竞争的；</w:t>
      </w:r>
    </w:p>
    <w:p>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（五）与其他采购参加人串通投标的；</w:t>
      </w:r>
    </w:p>
    <w:p>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（六）恶意投诉的；</w:t>
      </w:r>
    </w:p>
    <w:p>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（七）向采购项目相关人行贿或者提供其他不当利益的；</w:t>
      </w:r>
    </w:p>
    <w:p>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（八）阻碍、抗拒主管部门监督检查的；</w:t>
      </w:r>
    </w:p>
    <w:p>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（九）其他违反本条例规定的行为。</w:t>
      </w:r>
    </w:p>
    <w:p>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b/>
          <w:bCs/>
          <w:color w:val="FF0000"/>
          <w:kern w:val="2"/>
          <w:sz w:val="21"/>
          <w:szCs w:val="21"/>
          <w:lang w:eastAsia="zh-CN"/>
        </w:rPr>
        <w:t>二、《深圳经济特区政府采购条例实施细则》第七十五条</w:t>
      </w:r>
      <w:r>
        <w:rPr>
          <w:rFonts w:ascii="宋体" w:eastAsia="宋体" w:hAnsi="宋体" w:cs="宋体" w:hint="eastAsia"/>
          <w:b/>
          <w:bCs/>
          <w:color w:val="FF0000"/>
          <w:kern w:val="2"/>
          <w:sz w:val="21"/>
          <w:szCs w:val="21"/>
          <w:lang w:eastAsia="zh-CN"/>
        </w:rPr>
        <w:t xml:space="preserve"> </w:t>
      </w:r>
      <w:r>
        <w:rPr>
          <w:rFonts w:ascii="宋体" w:eastAsia="宋体" w:hAnsi="宋体" w:cs="宋体" w:hint="eastAsia"/>
          <w:color w:val="FF0000"/>
          <w:kern w:val="2"/>
          <w:sz w:val="21"/>
          <w:szCs w:val="21"/>
          <w:lang w:eastAsia="zh-CN"/>
        </w:rPr>
        <w:t>供应商有下列情形</w:t>
      </w:r>
      <w:r>
        <w:rPr>
          <w:rFonts w:ascii="宋体" w:eastAsia="宋体" w:hAnsi="宋体" w:cs="宋体" w:hint="eastAsia"/>
          <w:color w:val="FF0000"/>
          <w:kern w:val="2"/>
          <w:sz w:val="21"/>
          <w:szCs w:val="21"/>
          <w:lang w:eastAsia="zh-CN"/>
        </w:rPr>
        <w:t>之一</w:t>
      </w:r>
      <w:r>
        <w:rPr>
          <w:rFonts w:ascii="宋体" w:eastAsia="宋体" w:hAnsi="宋体" w:cs="宋体" w:hint="eastAsia"/>
          <w:color w:val="FF0000"/>
          <w:kern w:val="2"/>
          <w:sz w:val="21"/>
          <w:szCs w:val="21"/>
          <w:lang w:eastAsia="zh-CN"/>
        </w:rPr>
        <w:t>的，属于采购条例所称的串通投标行为，按照采购条例第五十七条有关规定处理：（一）投标供应商之间相互约定给予未中标的供应商利益补偿</w:t>
      </w:r>
      <w:r>
        <w:rPr>
          <w:rFonts w:ascii="宋体" w:eastAsia="宋体" w:hAnsi="宋体" w:cs="宋体" w:hint="eastAsia"/>
          <w:color w:val="FF0000"/>
          <w:kern w:val="2"/>
          <w:sz w:val="21"/>
          <w:szCs w:val="21"/>
          <w:lang w:eastAsia="zh-CN"/>
        </w:rPr>
        <w:t>。</w:t>
      </w:r>
      <w:r>
        <w:rPr>
          <w:rFonts w:ascii="宋体" w:eastAsia="宋体" w:hAnsi="宋体" w:cs="宋体" w:hint="eastAsia"/>
          <w:color w:val="FF0000"/>
          <w:kern w:val="2"/>
          <w:sz w:val="21"/>
          <w:szCs w:val="21"/>
          <w:lang w:eastAsia="zh-CN"/>
        </w:rPr>
        <w:t>（二）不同投标供应商的法定代表人、主要经营负责人、项目投标授权代表人、项目负责人、主要技术人员为同一人、属同一单位或者在同一单位缴纳社会保险</w:t>
      </w:r>
      <w:r>
        <w:rPr>
          <w:rFonts w:ascii="宋体" w:eastAsia="宋体" w:hAnsi="宋体" w:cs="宋体" w:hint="eastAsia"/>
          <w:color w:val="FF0000"/>
          <w:kern w:val="2"/>
          <w:sz w:val="21"/>
          <w:szCs w:val="21"/>
          <w:lang w:eastAsia="zh-CN"/>
        </w:rPr>
        <w:t>。</w:t>
      </w:r>
      <w:r>
        <w:rPr>
          <w:rFonts w:ascii="宋体" w:eastAsia="宋体" w:hAnsi="宋体" w:cs="宋体" w:hint="eastAsia"/>
          <w:color w:val="FF0000"/>
          <w:kern w:val="2"/>
          <w:sz w:val="21"/>
          <w:szCs w:val="21"/>
          <w:lang w:eastAsia="zh-CN"/>
        </w:rPr>
        <w:t>（三）不同投标供应商的投标文件由同一单位或者同一人编制，或者由同一人分阶段参与编制的</w:t>
      </w:r>
      <w:r>
        <w:rPr>
          <w:rFonts w:ascii="宋体" w:eastAsia="宋体" w:hAnsi="宋体" w:cs="宋体" w:hint="eastAsia"/>
          <w:color w:val="FF0000"/>
          <w:kern w:val="2"/>
          <w:sz w:val="21"/>
          <w:szCs w:val="21"/>
          <w:lang w:eastAsia="zh-CN"/>
        </w:rPr>
        <w:t>。</w:t>
      </w:r>
      <w:r>
        <w:rPr>
          <w:rFonts w:ascii="宋体" w:eastAsia="宋体" w:hAnsi="宋体" w:cs="宋体" w:hint="eastAsia"/>
          <w:color w:val="FF0000"/>
          <w:kern w:val="2"/>
          <w:sz w:val="21"/>
          <w:szCs w:val="21"/>
          <w:lang w:eastAsia="zh-CN"/>
        </w:rPr>
        <w:t>（四）不同投标供应商的投标文件或部分投标文件相互混装</w:t>
      </w:r>
      <w:r>
        <w:rPr>
          <w:rFonts w:ascii="宋体" w:eastAsia="宋体" w:hAnsi="宋体" w:cs="宋体" w:hint="eastAsia"/>
          <w:color w:val="FF0000"/>
          <w:kern w:val="2"/>
          <w:sz w:val="21"/>
          <w:szCs w:val="21"/>
          <w:lang w:eastAsia="zh-CN"/>
        </w:rPr>
        <w:t>。</w:t>
      </w:r>
      <w:r>
        <w:rPr>
          <w:rFonts w:ascii="宋体" w:eastAsia="宋体" w:hAnsi="宋体" w:cs="宋体" w:hint="eastAsia"/>
          <w:color w:val="FF0000"/>
          <w:kern w:val="2"/>
          <w:sz w:val="21"/>
          <w:szCs w:val="21"/>
          <w:lang w:eastAsia="zh-CN"/>
        </w:rPr>
        <w:t>（五）不同投标供应商的投标文件内容存在非正常一致</w:t>
      </w:r>
      <w:r>
        <w:rPr>
          <w:rFonts w:ascii="宋体" w:eastAsia="宋体" w:hAnsi="宋体" w:cs="宋体" w:hint="eastAsia"/>
          <w:color w:val="FF0000"/>
          <w:kern w:val="2"/>
          <w:sz w:val="21"/>
          <w:szCs w:val="21"/>
          <w:lang w:eastAsia="zh-CN"/>
        </w:rPr>
        <w:t>。</w:t>
      </w:r>
      <w:r>
        <w:rPr>
          <w:rFonts w:ascii="宋体" w:eastAsia="宋体" w:hAnsi="宋体" w:cs="宋体" w:hint="eastAsia"/>
          <w:color w:val="FF0000"/>
          <w:kern w:val="2"/>
          <w:sz w:val="21"/>
          <w:szCs w:val="21"/>
          <w:lang w:eastAsia="zh-CN"/>
        </w:rPr>
        <w:t>（六）由同一单位工作人员为两家以上（含两家）供应商进行同一项投标活动的</w:t>
      </w:r>
      <w:r>
        <w:rPr>
          <w:rFonts w:ascii="宋体" w:eastAsia="宋体" w:hAnsi="宋体" w:cs="宋体" w:hint="eastAsia"/>
          <w:color w:val="FF0000"/>
          <w:kern w:val="2"/>
          <w:sz w:val="21"/>
          <w:szCs w:val="21"/>
          <w:lang w:eastAsia="zh-CN"/>
        </w:rPr>
        <w:t>。</w:t>
      </w:r>
      <w:r>
        <w:rPr>
          <w:rFonts w:ascii="宋体" w:eastAsia="宋体" w:hAnsi="宋体" w:cs="宋体" w:hint="eastAsia"/>
          <w:color w:val="FF0000"/>
          <w:kern w:val="2"/>
          <w:sz w:val="21"/>
          <w:szCs w:val="21"/>
          <w:lang w:eastAsia="zh-CN"/>
        </w:rPr>
        <w:t>（七）主管部门依照法律、法规认定的其他情形。</w:t>
      </w:r>
    </w:p>
    <w:p>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b/>
          <w:bCs/>
          <w:color w:val="FF0000"/>
          <w:kern w:val="2"/>
          <w:sz w:val="21"/>
          <w:szCs w:val="21"/>
          <w:lang w:eastAsia="zh-CN"/>
        </w:rPr>
        <w:t>三、《深圳经济特区政府采购条例实施细则》第七十七条</w:t>
      </w:r>
      <w:r>
        <w:rPr>
          <w:rFonts w:ascii="宋体" w:eastAsia="宋体" w:hAnsi="宋体" w:cs="宋体" w:hint="eastAsia"/>
          <w:b/>
          <w:bCs/>
          <w:color w:val="FF0000"/>
          <w:kern w:val="2"/>
          <w:sz w:val="21"/>
          <w:szCs w:val="21"/>
          <w:lang w:eastAsia="zh-CN"/>
        </w:rPr>
        <w:t xml:space="preserve"> </w:t>
      </w:r>
      <w:r>
        <w:rPr>
          <w:rFonts w:ascii="宋体" w:eastAsia="宋体" w:hAnsi="宋体" w:cs="宋体" w:hint="eastAsia"/>
          <w:color w:val="FF0000"/>
          <w:kern w:val="2"/>
          <w:sz w:val="21"/>
          <w:szCs w:val="21"/>
          <w:lang w:eastAsia="zh-CN"/>
        </w:rPr>
        <w:t>供应商有下列情形之一的，属于隐瞒真实情况，提供虚假资料，按照采购条例第五十七</w:t>
      </w:r>
      <w:r>
        <w:rPr>
          <w:rFonts w:ascii="宋体" w:eastAsia="宋体" w:hAnsi="宋体" w:cs="宋体" w:hint="eastAsia"/>
          <w:color w:val="FF0000"/>
          <w:kern w:val="2"/>
          <w:sz w:val="21"/>
          <w:szCs w:val="21"/>
          <w:lang w:eastAsia="zh-CN"/>
        </w:rPr>
        <w:t>条</w:t>
      </w:r>
      <w:r>
        <w:rPr>
          <w:rFonts w:ascii="宋体" w:eastAsia="宋体" w:hAnsi="宋体" w:cs="宋体" w:hint="eastAsia"/>
          <w:color w:val="FF0000"/>
          <w:kern w:val="2"/>
          <w:sz w:val="21"/>
          <w:szCs w:val="21"/>
          <w:lang w:eastAsia="zh-CN"/>
        </w:rPr>
        <w:t>的有关规定处理：（一）通过转让或者租借等方式从其他单位获取资格或者资质证书投标的</w:t>
      </w:r>
      <w:r>
        <w:rPr>
          <w:rFonts w:ascii="宋体" w:eastAsia="宋体" w:hAnsi="宋体" w:cs="宋体" w:hint="eastAsia"/>
          <w:color w:val="FF0000"/>
          <w:kern w:val="2"/>
          <w:sz w:val="21"/>
          <w:szCs w:val="21"/>
          <w:lang w:eastAsia="zh-CN"/>
        </w:rPr>
        <w:t>。</w:t>
      </w:r>
      <w:r>
        <w:rPr>
          <w:rFonts w:ascii="宋体" w:eastAsia="宋体" w:hAnsi="宋体" w:cs="宋体" w:hint="eastAsia"/>
          <w:color w:val="FF0000"/>
          <w:kern w:val="2"/>
          <w:sz w:val="21"/>
          <w:szCs w:val="21"/>
          <w:lang w:eastAsia="zh-CN"/>
        </w:rPr>
        <w:t>（二）由其他单位或者其他单位负责人在投标供应商编制的投标文件上加盖印章或者签字的</w:t>
      </w:r>
      <w:r>
        <w:rPr>
          <w:rFonts w:ascii="宋体" w:eastAsia="宋体" w:hAnsi="宋体" w:cs="宋体" w:hint="eastAsia"/>
          <w:color w:val="FF0000"/>
          <w:kern w:val="2"/>
          <w:sz w:val="21"/>
          <w:szCs w:val="21"/>
          <w:lang w:eastAsia="zh-CN"/>
        </w:rPr>
        <w:t>。</w:t>
      </w:r>
      <w:r>
        <w:rPr>
          <w:rFonts w:ascii="宋体" w:eastAsia="宋体" w:hAnsi="宋体" w:cs="宋体" w:hint="eastAsia"/>
          <w:color w:val="FF0000"/>
          <w:kern w:val="2"/>
          <w:sz w:val="21"/>
          <w:szCs w:val="21"/>
          <w:lang w:eastAsia="zh-CN"/>
        </w:rPr>
        <w:t>（三）项目负责人或者主要技术人员不是本单位人员的</w:t>
      </w:r>
      <w:r>
        <w:rPr>
          <w:rFonts w:ascii="宋体" w:eastAsia="宋体" w:hAnsi="宋体" w:cs="宋体" w:hint="eastAsia"/>
          <w:color w:val="FF0000"/>
          <w:kern w:val="2"/>
          <w:sz w:val="21"/>
          <w:szCs w:val="21"/>
          <w:lang w:eastAsia="zh-CN"/>
        </w:rPr>
        <w:t>。</w:t>
      </w:r>
      <w:r>
        <w:rPr>
          <w:rFonts w:ascii="宋体" w:eastAsia="宋体" w:hAnsi="宋体" w:cs="宋体" w:hint="eastAsia"/>
          <w:color w:val="FF0000"/>
          <w:kern w:val="2"/>
          <w:sz w:val="21"/>
          <w:szCs w:val="21"/>
          <w:lang w:eastAsia="zh-CN"/>
        </w:rPr>
        <w:t>（四）投标保证金不是从投标供应商基本账户转出的</w:t>
      </w:r>
      <w:r>
        <w:rPr>
          <w:rFonts w:ascii="宋体" w:eastAsia="宋体" w:hAnsi="宋体" w:cs="宋体" w:hint="eastAsia"/>
          <w:color w:val="FF0000"/>
          <w:kern w:val="2"/>
          <w:sz w:val="21"/>
          <w:szCs w:val="21"/>
          <w:lang w:eastAsia="zh-CN"/>
        </w:rPr>
        <w:t>。</w:t>
      </w:r>
      <w:r>
        <w:rPr>
          <w:rFonts w:ascii="宋体" w:eastAsia="宋体" w:hAnsi="宋体" w:cs="宋体" w:hint="eastAsia"/>
          <w:color w:val="FF0000"/>
          <w:kern w:val="2"/>
          <w:sz w:val="21"/>
          <w:szCs w:val="21"/>
          <w:lang w:eastAsia="zh-CN"/>
        </w:rPr>
        <w:t>（五）其他隐瞒真实情况、提供虚假资料的行为。</w:t>
      </w:r>
    </w:p>
    <w:p>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投标供应商不能提供项目负责人或者主要技术人员的劳动合同、社会保险等劳动关系证明材料的，视为存在前款第（三）项规定的情形。</w:t>
      </w:r>
    </w:p>
    <w:p>
      <w:pPr>
        <w:widowControl w:val="0"/>
        <w:ind w:firstLine="420" w:firstLineChars="200"/>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四、请投标供应商阅读《政府采购违法行为风险知悉确认书》（内容详见“投标文件</w:t>
      </w:r>
      <w:r>
        <w:rPr>
          <w:rFonts w:ascii="宋体" w:eastAsia="宋体" w:hAnsi="宋体" w:cs="宋体" w:hint="eastAsia"/>
          <w:b/>
          <w:color w:val="FF0000"/>
          <w:kern w:val="2"/>
          <w:sz w:val="21"/>
          <w:szCs w:val="21"/>
          <w:lang w:eastAsia="zh-CN"/>
        </w:rPr>
        <w:t>正文</w:t>
      </w:r>
      <w:r>
        <w:rPr>
          <w:rFonts w:ascii="宋体" w:eastAsia="宋体" w:hAnsi="宋体" w:cs="宋体" w:hint="eastAsia"/>
          <w:b/>
          <w:color w:val="FF0000"/>
          <w:kern w:val="2"/>
          <w:sz w:val="21"/>
          <w:szCs w:val="21"/>
          <w:lang w:eastAsia="zh-CN"/>
        </w:rPr>
        <w:t>”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ind w:firstLine="420" w:firstLineChars="200"/>
        <w:jc w:val="both"/>
        <w:rPr>
          <w:rFonts w:ascii="宋体" w:eastAsia="宋体" w:hAnsi="宋体" w:cs="宋体" w:hint="eastAsia"/>
          <w:bCs/>
          <w:color w:val="FF0000"/>
          <w:kern w:val="2"/>
          <w:sz w:val="21"/>
          <w:szCs w:val="21"/>
          <w:lang w:eastAsia="zh-CN"/>
        </w:rPr>
      </w:pPr>
      <w:r>
        <w:rPr>
          <w:rFonts w:ascii="宋体" w:eastAsia="宋体" w:hAnsi="宋体" w:cs="宋体" w:hint="eastAsia"/>
          <w:bCs/>
          <w:color w:val="FF0000"/>
          <w:kern w:val="2"/>
          <w:sz w:val="21"/>
          <w:szCs w:val="21"/>
          <w:lang w:eastAsia="zh-CN"/>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widowControl w:val="0"/>
        <w:spacing w:line="360" w:lineRule="auto"/>
        <w:jc w:val="both"/>
        <w:rPr>
          <w:rFonts w:eastAsia="宋体"/>
          <w:kern w:val="2"/>
          <w:lang w:eastAsia="zh-CN"/>
        </w:rPr>
      </w:pPr>
    </w:p>
    <w:p>
      <w:pPr>
        <w:keepNext/>
        <w:keepLines/>
        <w:widowControl w:val="0"/>
        <w:spacing w:before="340" w:after="330" w:line="360" w:lineRule="auto"/>
        <w:jc w:val="center"/>
        <w:outlineLvl w:val="0"/>
        <w:rPr>
          <w:rFonts w:ascii="宋体" w:eastAsia="黑体" w:hAnsi="宋体" w:hint="eastAsia"/>
          <w:b/>
          <w:bCs/>
          <w:kern w:val="44"/>
          <w:sz w:val="28"/>
          <w:szCs w:val="44"/>
          <w:lang w:eastAsia="zh-CN"/>
        </w:rPr>
      </w:pPr>
    </w:p>
    <w:p>
      <w:pPr>
        <w:keepNext/>
        <w:keepLines/>
        <w:widowControl w:val="0"/>
        <w:spacing w:before="340" w:after="330" w:line="360" w:lineRule="auto"/>
        <w:jc w:val="center"/>
        <w:outlineLvl w:val="0"/>
        <w:rPr>
          <w:rFonts w:ascii="宋体" w:eastAsia="黑体" w:hAnsi="宋体"/>
          <w:b/>
          <w:bCs/>
          <w:kern w:val="44"/>
          <w:sz w:val="28"/>
          <w:szCs w:val="44"/>
          <w:lang w:eastAsia="zh-CN"/>
        </w:rPr>
      </w:pPr>
      <w:r>
        <w:rPr>
          <w:rFonts w:ascii="宋体" w:eastAsia="黑体" w:hAnsi="宋体" w:hint="eastAsia"/>
          <w:b/>
          <w:bCs/>
          <w:kern w:val="44"/>
          <w:sz w:val="28"/>
          <w:szCs w:val="44"/>
          <w:lang w:eastAsia="zh-CN"/>
        </w:rPr>
        <w:t>目   录</w:t>
      </w:r>
    </w:p>
    <w:p>
      <w:pPr>
        <w:widowControl w:val="0"/>
        <w:jc w:val="both"/>
        <w:outlineLvl w:val="0"/>
        <w:rPr>
          <w:rFonts w:ascii="Calibri" w:eastAsia="宋体" w:hAnsi="Calibri"/>
          <w:b/>
          <w:kern w:val="2"/>
          <w:szCs w:val="22"/>
          <w:lang w:eastAsia="zh-CN"/>
        </w:rPr>
      </w:pPr>
      <w:r>
        <w:rPr>
          <w:rFonts w:ascii="Calibri" w:eastAsia="宋体" w:hAnsi="Calibri" w:cstheme="minorBidi" w:hint="eastAsia"/>
          <w:b/>
          <w:kern w:val="2"/>
          <w:szCs w:val="22"/>
          <w:lang w:eastAsia="zh-CN"/>
        </w:rPr>
        <w:t>第一册  专用条款</w:t>
      </w:r>
    </w:p>
    <w:p>
      <w:pPr>
        <w:widowControl w:val="0"/>
        <w:ind w:firstLine="960" w:firstLineChars="400"/>
        <w:jc w:val="both"/>
        <w:rPr>
          <w:rFonts w:ascii="Calibri" w:eastAsia="宋体" w:hAnsi="Calibri"/>
          <w:kern w:val="2"/>
          <w:szCs w:val="22"/>
          <w:lang w:eastAsia="zh-CN"/>
        </w:rPr>
      </w:pPr>
      <w:r>
        <w:rPr>
          <w:rFonts w:ascii="Calibri" w:eastAsia="宋体" w:hAnsi="Calibri" w:cstheme="minorBidi" w:hint="eastAsia"/>
          <w:kern w:val="2"/>
          <w:szCs w:val="22"/>
          <w:lang w:eastAsia="zh-CN"/>
        </w:rPr>
        <w:t>关键信息</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第二章  </w:t>
      </w:r>
      <w:bookmarkStart w:id="3" w:name="_Hlk71994379"/>
      <w:r>
        <w:rPr>
          <w:rFonts w:ascii="宋体" w:eastAsia="宋体" w:hAnsi="宋体" w:cstheme="minorBidi" w:hint="eastAsia"/>
          <w:kern w:val="2"/>
          <w:sz w:val="21"/>
          <w:szCs w:val="21"/>
          <w:lang w:eastAsia="zh-CN"/>
        </w:rPr>
        <w:t>对通用条款的补充内容及其他关键信息</w:t>
      </w:r>
      <w:bookmarkEnd w:id="3"/>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第三章 </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用户需求书</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第四章 </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投标文件组成要求及格式</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jc w:val="both"/>
        <w:rPr>
          <w:rFonts w:ascii="Calibri" w:eastAsia="宋体" w:hAnsi="Calibri"/>
          <w:b/>
          <w:kern w:val="2"/>
          <w:szCs w:val="22"/>
          <w:lang w:eastAsia="zh-CN"/>
        </w:rPr>
      </w:pPr>
    </w:p>
    <w:p>
      <w:pPr>
        <w:widowControl w:val="0"/>
        <w:jc w:val="both"/>
        <w:outlineLvl w:val="0"/>
        <w:rPr>
          <w:rFonts w:ascii="Calibri" w:eastAsia="宋体" w:hAnsi="Calibri"/>
          <w:b/>
          <w:kern w:val="2"/>
          <w:szCs w:val="22"/>
          <w:lang w:eastAsia="zh-CN"/>
        </w:rPr>
      </w:pPr>
      <w:r>
        <w:rPr>
          <w:rFonts w:ascii="Calibri" w:eastAsia="宋体" w:hAnsi="Calibri" w:cstheme="minorBidi" w:hint="eastAsia"/>
          <w:b/>
          <w:kern w:val="2"/>
          <w:szCs w:val="22"/>
          <w:lang w:eastAsia="zh-CN"/>
        </w:rPr>
        <w:t>第二册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  公开招标失败的后续处理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firstLine="1050" w:firstLineChars="500"/>
        <w:jc w:val="both"/>
        <w:outlineLvl w:val="0"/>
        <w:rPr>
          <w:rFonts w:ascii="Calibri" w:eastAsia="宋体" w:hAnsi="Calibri"/>
          <w:b/>
          <w:kern w:val="2"/>
          <w:szCs w:val="22"/>
          <w:lang w:eastAsia="zh-CN"/>
        </w:rPr>
      </w:pPr>
      <w:r>
        <w:rPr>
          <w:rFonts w:ascii="宋体" w:eastAsia="宋体" w:hAnsi="宋体" w:cstheme="minorBidi" w:hint="eastAsia"/>
          <w:kern w:val="2"/>
          <w:sz w:val="21"/>
          <w:szCs w:val="21"/>
          <w:lang w:eastAsia="zh-CN"/>
        </w:rPr>
        <w:t>第十一章  质疑处理</w:t>
      </w:r>
    </w:p>
    <w:p>
      <w:pPr>
        <w:widowControl w:val="0"/>
        <w:adjustRightInd w:val="0"/>
        <w:snapToGrid w:val="0"/>
        <w:spacing w:line="360" w:lineRule="auto"/>
        <w:ind w:firstLine="420" w:firstLineChars="200"/>
        <w:jc w:val="left"/>
        <w:rPr>
          <w:rFonts w:ascii="宋体" w:eastAsia="宋体" w:hAnsi="宋体"/>
          <w:kern w:val="2"/>
          <w:sz w:val="21"/>
          <w:szCs w:val="21"/>
          <w:lang w:eastAsia="zh-CN"/>
        </w:rPr>
      </w:pPr>
    </w:p>
    <w:p>
      <w:pPr>
        <w:keepNext/>
        <w:keepLines/>
        <w:widowControl w:val="0"/>
        <w:spacing w:before="340" w:after="330" w:line="360" w:lineRule="auto"/>
        <w:jc w:val="center"/>
        <w:outlineLvl w:val="0"/>
        <w:rPr>
          <w:rFonts w:ascii="宋体" w:eastAsia="黑体" w:hAnsi="宋体"/>
          <w:b/>
          <w:bCs/>
          <w:kern w:val="44"/>
          <w:szCs w:val="44"/>
          <w:lang w:eastAsia="zh-CN"/>
        </w:rPr>
      </w:pPr>
      <w:r>
        <w:rPr>
          <w:rFonts w:ascii="宋体" w:eastAsia="黑体" w:hAnsi="宋体"/>
          <w:b/>
          <w:bCs/>
          <w:kern w:val="44"/>
          <w:sz w:val="28"/>
          <w:szCs w:val="44"/>
          <w:lang w:eastAsia="zh-CN"/>
        </w:rPr>
        <w:br w:type="page"/>
      </w:r>
      <w:bookmarkStart w:id="4" w:name="bt投标人情况介绍"/>
      <w:bookmarkEnd w:id="4"/>
      <w:bookmarkStart w:id="5" w:name="bt合同格式"/>
      <w:bookmarkEnd w:id="5"/>
      <w:bookmarkStart w:id="6" w:name="bt合同条款及格式"/>
      <w:bookmarkEnd w:id="6"/>
      <w:bookmarkStart w:id="7" w:name="bt其他资料2"/>
      <w:bookmarkEnd w:id="7"/>
      <w:bookmarkStart w:id="8" w:name="合同格式"/>
      <w:bookmarkEnd w:id="8"/>
      <w:bookmarkStart w:id="9" w:name="bt投标报价汇总表"/>
      <w:bookmarkEnd w:id="9"/>
      <w:bookmarkStart w:id="10" w:name="bt其他资料由投标人自定"/>
      <w:bookmarkEnd w:id="10"/>
      <w:bookmarkStart w:id="11" w:name="bt项目管理班子配备情况"/>
      <w:bookmarkEnd w:id="11"/>
      <w:bookmarkStart w:id="12" w:name="bt投标文件签署授权委托书"/>
      <w:bookmarkEnd w:id="12"/>
      <w:bookmarkStart w:id="13" w:name="bt开标一览表"/>
      <w:bookmarkEnd w:id="13"/>
      <w:bookmarkStart w:id="14" w:name="bt投标人须知"/>
      <w:bookmarkEnd w:id="14"/>
      <w:bookmarkStart w:id="15" w:name="bt合同条款"/>
      <w:bookmarkEnd w:id="15"/>
      <w:bookmarkStart w:id="16" w:name="bt投标函"/>
      <w:bookmarkEnd w:id="16"/>
      <w:bookmarkStart w:id="17" w:name="bt说明"/>
      <w:bookmarkEnd w:id="17"/>
      <w:bookmarkStart w:id="18" w:name="bt商务标投标文件格式"/>
      <w:bookmarkEnd w:id="18"/>
      <w:bookmarkStart w:id="19" w:name="bt技术标投标文件格式"/>
      <w:bookmarkEnd w:id="19"/>
      <w:bookmarkStart w:id="20" w:name="bt本工程承诺书"/>
      <w:bookmarkEnd w:id="20"/>
      <w:r>
        <w:rPr>
          <w:rFonts w:ascii="宋体" w:eastAsia="黑体" w:hAnsi="宋体" w:hint="eastAsia"/>
          <w:b/>
          <w:bCs/>
          <w:kern w:val="44"/>
          <w:sz w:val="28"/>
          <w:szCs w:val="44"/>
          <w:lang w:eastAsia="zh-CN"/>
        </w:rPr>
        <w:t>第一册  专用条款</w:t>
      </w: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第一章  招标公告</w:t>
      </w: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widowControl w:val="0"/>
        <w:spacing w:line="276" w:lineRule="auto"/>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1.</w:t>
      </w:r>
      <w:bookmarkStart w:id="21" w:name="_Hlk72162904"/>
      <w:r>
        <w:rPr>
          <w:rFonts w:ascii="Calibri" w:eastAsia="宋体" w:hAnsi="Calibri" w:cstheme="minorBidi" w:hint="eastAsia"/>
          <w:kern w:val="2"/>
          <w:sz w:val="21"/>
          <w:szCs w:val="22"/>
          <w:lang w:eastAsia="zh-CN"/>
        </w:rPr>
        <w:t>具有独立承担民事责任的能力</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提供营业执照或事业单位法人证书等证明资料扫描件</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分支机构参与投标的，须同时提供总公司授权文件且授权书载明其民事责任由总公司承担</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提供总</w:t>
      </w:r>
      <w:r>
        <w:rPr>
          <w:rFonts w:ascii="Calibri" w:eastAsia="宋体" w:hAnsi="Calibri" w:cstheme="minorBidi" w:hint="eastAsia"/>
          <w:kern w:val="2"/>
          <w:sz w:val="21"/>
          <w:szCs w:val="22"/>
          <w:lang w:eastAsia="zh-CN"/>
        </w:rPr>
        <w:t>公司及</w:t>
      </w:r>
      <w:r>
        <w:rPr>
          <w:rFonts w:ascii="Calibri" w:eastAsia="宋体" w:hAnsi="Calibri" w:cstheme="minorBidi" w:hint="eastAsia"/>
          <w:kern w:val="2"/>
          <w:sz w:val="21"/>
          <w:szCs w:val="22"/>
          <w:lang w:eastAsia="zh-CN"/>
        </w:rPr>
        <w:t>分支机构的营业执照扫描件</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总公司或者分支机构只允许一家投标，不允许同时参与本项目投标</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w:t>
      </w:r>
      <w:bookmarkEnd w:id="21"/>
    </w:p>
    <w:p>
      <w:pPr>
        <w:widowControl w:val="0"/>
        <w:spacing w:line="276" w:lineRule="auto"/>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2.</w:t>
      </w:r>
      <w:r>
        <w:rPr>
          <w:rFonts w:ascii="宋体" w:eastAsia="宋体" w:hAnsi="宋体" w:cs="宋体" w:hint="eastAsia"/>
          <w:sz w:val="21"/>
          <w:szCs w:val="21"/>
          <w:lang w:eastAsia="zh-CN"/>
        </w:rPr>
        <w:t>本项目不接受联合体投标</w:t>
      </w:r>
      <w:r>
        <w:rPr>
          <w:rFonts w:ascii="宋体" w:eastAsia="宋体" w:hAnsi="宋体" w:cs="宋体" w:hint="eastAsia"/>
          <w:sz w:val="21"/>
          <w:szCs w:val="21"/>
          <w:lang w:eastAsia="zh-CN"/>
        </w:rPr>
        <w:t>，</w:t>
      </w:r>
      <w:r>
        <w:rPr>
          <w:rFonts w:ascii="宋体" w:eastAsia="宋体" w:hAnsi="宋体" w:cs="宋体" w:hint="eastAsia"/>
          <w:sz w:val="21"/>
          <w:szCs w:val="21"/>
          <w:lang w:eastAsia="zh-CN"/>
        </w:rPr>
        <w:t>不接受投标人选用进口产品参与投标</w:t>
      </w:r>
      <w:r>
        <w:rPr>
          <w:rFonts w:ascii="宋体" w:eastAsia="宋体" w:hAnsi="宋体" w:cs="宋体" w:hint="eastAsia"/>
          <w:sz w:val="21"/>
          <w:szCs w:val="21"/>
          <w:lang w:eastAsia="zh-CN"/>
        </w:rPr>
        <w:t>；</w:t>
      </w:r>
    </w:p>
    <w:p>
      <w:pPr>
        <w:widowControl w:val="0"/>
        <w:spacing w:line="276" w:lineRule="auto"/>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3.参与本项目政府采购活动时不存在被有关部门禁止参与政府采购活动且在有效期内的情况（由供应商在《政府采购投标及履约承诺函》中作出声明）；</w:t>
      </w:r>
    </w:p>
    <w:p>
      <w:pPr>
        <w:widowControl w:val="0"/>
        <w:spacing w:line="276" w:lineRule="auto"/>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4.具备《中华人民共和国政府采购法》第二十二条第一款的条件（由供应商在《政府采购投标及履约承诺函》中作出声明）；</w:t>
      </w:r>
    </w:p>
    <w:p>
      <w:pPr>
        <w:widowControl w:val="0"/>
        <w:spacing w:line="276" w:lineRule="auto"/>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5.未被列入失信被执行人、重大税收违法案件当事人名单、政府采购严重违法失信行为记录名单（由供应商在《政府采购投标及履约承诺函》中作出声明）；</w:t>
      </w:r>
    </w:p>
    <w:p>
      <w:pPr>
        <w:widowControl w:val="0"/>
        <w:spacing w:line="276" w:lineRule="auto"/>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6.</w:t>
      </w:r>
      <w:r>
        <w:rPr>
          <w:rFonts w:ascii="宋体" w:eastAsia="宋体" w:hAnsi="宋体" w:cs="宋体" w:hint="eastAsia"/>
          <w:sz w:val="21"/>
          <w:szCs w:val="21"/>
          <w:lang w:eastAsia="zh-CN"/>
        </w:rPr>
        <w:t>不存在《深圳市财政局政府采购供应商信用信息管理办法》（深财规〔2023〕3号）列明的严重违法失信行为</w:t>
      </w:r>
      <w:r>
        <w:rPr>
          <w:rFonts w:ascii="宋体" w:eastAsia="宋体" w:hAnsi="宋体" w:cs="宋体" w:hint="eastAsia"/>
          <w:sz w:val="21"/>
          <w:szCs w:val="21"/>
          <w:lang w:eastAsia="zh-CN"/>
        </w:rPr>
        <w:t>（由供应商在《政府采购投标及履约承诺函》中作出声明）</w:t>
      </w:r>
      <w:r>
        <w:rPr>
          <w:rFonts w:ascii="宋体" w:eastAsia="宋体" w:hAnsi="宋体" w:cs="宋体" w:hint="eastAsia"/>
          <w:sz w:val="21"/>
          <w:szCs w:val="21"/>
          <w:lang w:eastAsia="zh-CN"/>
        </w:rPr>
        <w:t>；</w:t>
      </w:r>
    </w:p>
    <w:p>
      <w:pPr>
        <w:widowControl w:val="0"/>
        <w:spacing w:line="276" w:lineRule="auto"/>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7.为采购项目提供整体设计、规范编制或者项目管理、监理、检测等服务的供应商，不得再参加该采购项目的其他采购活动（由供应商在《政府采购投标及履约承诺函》中作出声明）；</w:t>
      </w:r>
    </w:p>
    <w:p>
      <w:pPr>
        <w:widowControl w:val="0"/>
        <w:spacing w:line="276" w:lineRule="auto"/>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8.</w:t>
      </w:r>
      <w:r>
        <w:rPr>
          <w:rFonts w:ascii="宋体" w:eastAsia="宋体" w:hAnsi="宋体" w:cs="宋体" w:hint="eastAsia"/>
          <w:sz w:val="21"/>
          <w:szCs w:val="21"/>
          <w:lang w:eastAsia="zh-CN"/>
        </w:rPr>
        <w:t>本项目是（否）专门面向中小企业采购：否</w:t>
      </w:r>
      <w:r>
        <w:rPr>
          <w:rFonts w:ascii="宋体" w:eastAsia="宋体" w:hAnsi="宋体" w:cs="宋体" w:hint="eastAsia"/>
          <w:sz w:val="21"/>
          <w:szCs w:val="21"/>
          <w:lang w:eastAsia="zh-CN"/>
        </w:rPr>
        <w:t>。</w:t>
      </w:r>
    </w:p>
    <w:p>
      <w:pPr>
        <w:widowControl w:val="0"/>
        <w:spacing w:line="276" w:lineRule="auto"/>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9.</w:t>
      </w:r>
      <w:r>
        <w:rPr>
          <w:rFonts w:ascii="宋体" w:eastAsia="宋体" w:hAnsi="宋体" w:cs="宋体" w:hint="eastAsia"/>
          <w:sz w:val="21"/>
          <w:szCs w:val="21"/>
          <w:lang w:eastAsia="zh-CN"/>
        </w:rPr>
        <w:t>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格式见第四章 投标文件组成要求及格式-《供应商基本情况表》，如供应商存在未提供《供应商基本情况表》或所提供《供应商基本情况表》不符合采购文件要求的情形，按资格审查不通过处理）。</w:t>
      </w:r>
    </w:p>
    <w:p>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注：</w:t>
      </w:r>
      <w:r>
        <w:rPr>
          <w:rFonts w:ascii="宋体" w:eastAsia="宋体" w:hAnsi="宋体" w:cs="宋体" w:hint="eastAsia"/>
          <w:sz w:val="21"/>
          <w:szCs w:val="21"/>
          <w:lang w:eastAsia="zh-CN"/>
        </w:rPr>
        <w:t>（1）“信用中国”（www.creditchina.gov.cn</w:t>
      </w:r>
      <w:r>
        <w:rPr>
          <w:rFonts w:ascii="宋体" w:eastAsia="宋体" w:hAnsi="宋体" w:cs="宋体" w:hint="eastAsia"/>
          <w:sz w:val="21"/>
          <w:szCs w:val="21"/>
          <w:lang w:eastAsia="zh-CN"/>
        </w:rPr>
        <w:t>，</w:t>
      </w:r>
      <w:r>
        <w:rPr>
          <w:rFonts w:ascii="宋体" w:eastAsia="宋体" w:hAnsi="宋体" w:cs="宋体" w:hint="eastAsia"/>
          <w:sz w:val="21"/>
          <w:szCs w:val="21"/>
          <w:lang w:eastAsia="zh-CN"/>
        </w:rPr>
        <w:t>查询</w:t>
      </w:r>
      <w:r>
        <w:rPr>
          <w:rFonts w:ascii="宋体" w:eastAsia="宋体" w:hAnsi="宋体" w:cs="宋体" w:hint="eastAsia"/>
          <w:sz w:val="21"/>
          <w:szCs w:val="21"/>
          <w:lang w:eastAsia="zh-CN"/>
        </w:rPr>
        <w:t>“信用服务”栏的“重大税收违法失信主体”“失信被执行人”</w:t>
      </w:r>
      <w:r>
        <w:rPr>
          <w:rFonts w:ascii="宋体" w:eastAsia="宋体" w:hAnsi="宋体" w:cs="宋体" w:hint="eastAsia"/>
          <w:sz w:val="21"/>
          <w:szCs w:val="21"/>
          <w:lang w:eastAsia="zh-CN"/>
        </w:rPr>
        <w:t>或者下载信用信息报告）</w:t>
      </w:r>
      <w:r>
        <w:rPr>
          <w:rFonts w:ascii="宋体" w:eastAsia="宋体" w:hAnsi="宋体" w:cs="宋体" w:hint="eastAsia"/>
          <w:sz w:val="21"/>
          <w:szCs w:val="21"/>
          <w:lang w:eastAsia="zh-CN"/>
        </w:rPr>
        <w:t>，“中国政府采购网”（www.ccgp.gov.cn）中的“政府采购严重违法失信行为记录名单”，以及“深圳市政府采购监管网”（http://zfcg.sz.gov.cn）为供应商信用信息的查询渠道，相关信息以开标当日的查询结果为准</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（2）供应商</w:t>
      </w:r>
      <w:bookmarkStart w:id="22" w:name="_Hlk72353022"/>
      <w:r>
        <w:rPr>
          <w:rFonts w:ascii="宋体" w:eastAsia="宋体" w:hAnsi="宋体" w:cs="宋体" w:hint="eastAsia"/>
          <w:sz w:val="21"/>
          <w:szCs w:val="21"/>
          <w:lang w:eastAsia="zh-CN"/>
        </w:rPr>
        <w:t>投标（上传投标文件）</w:t>
      </w:r>
      <w:bookmarkEnd w:id="22"/>
      <w:r>
        <w:rPr>
          <w:rFonts w:ascii="宋体" w:eastAsia="宋体" w:hAnsi="宋体" w:cs="宋体" w:hint="eastAsia"/>
          <w:sz w:val="21"/>
          <w:szCs w:val="21"/>
          <w:lang w:eastAsia="zh-CN"/>
        </w:rPr>
        <w:t>必须先行办理注册手续，具体</w:t>
      </w:r>
      <w:r>
        <w:rPr>
          <w:rFonts w:ascii="宋体" w:eastAsia="宋体" w:hAnsi="宋体" w:cstheme="minorBidi" w:hint="eastAsia"/>
          <w:kern w:val="2"/>
          <w:sz w:val="21"/>
          <w:szCs w:val="22"/>
          <w:lang w:eastAsia="zh-CN"/>
        </w:rPr>
        <w:t>操作指引请按照深圳公共资源交易网/交易服务指南</w:t>
      </w:r>
      <w:r>
        <w:rPr>
          <w:rFonts w:ascii="宋体" w:eastAsia="宋体" w:hAnsi="宋体" w:cstheme="minorBidi" w:hint="eastAsia"/>
          <w:kern w:val="2"/>
          <w:sz w:val="21"/>
          <w:szCs w:val="22"/>
          <w:lang w:eastAsia="zh-CN"/>
        </w:rPr>
        <w:t>/政府采购/</w:t>
      </w:r>
      <w:r>
        <w:rPr>
          <w:rFonts w:ascii="宋体" w:eastAsia="宋体" w:hAnsi="宋体" w:cstheme="minorBidi" w:hint="eastAsia"/>
          <w:kern w:val="2"/>
          <w:sz w:val="21"/>
          <w:szCs w:val="22"/>
          <w:lang w:eastAsia="zh-CN"/>
        </w:rPr>
        <w:t>资料下载/</w:t>
      </w:r>
      <w:r>
        <w:rPr>
          <w:rFonts w:ascii="宋体" w:eastAsia="宋体" w:hAnsi="宋体" w:cstheme="minorBidi" w:hint="eastAsia"/>
          <w:kern w:val="2"/>
          <w:sz w:val="21"/>
          <w:szCs w:val="22"/>
          <w:lang w:eastAsia="zh-CN"/>
        </w:rPr>
        <w:t>深圳政府采购自行采购系统用户操作指引（供应商）</w:t>
      </w:r>
      <w:r>
        <w:rPr>
          <w:rFonts w:ascii="宋体" w:eastAsia="宋体" w:hAnsi="宋体" w:cstheme="minorBidi" w:hint="eastAsia"/>
          <w:kern w:val="2"/>
          <w:sz w:val="21"/>
          <w:szCs w:val="22"/>
          <w:lang w:eastAsia="zh-CN"/>
        </w:rPr>
        <w:t>相关内容指引办理。</w:t>
      </w:r>
    </w:p>
    <w:p>
      <w:pPr>
        <w:widowControl w:val="0"/>
        <w:wordWrap/>
        <w:spacing w:line="276" w:lineRule="auto"/>
        <w:ind w:firstLine="420" w:firstLineChars="200"/>
        <w:jc w:val="left"/>
        <w:rPr>
          <w:rFonts w:ascii="宋体" w:eastAsia="宋体" w:hAnsi="宋体" w:cs="宋体"/>
          <w:sz w:val="21"/>
          <w:szCs w:val="21"/>
          <w:lang w:eastAsia="zh-CN"/>
        </w:rPr>
      </w:pPr>
    </w:p>
    <w:p>
      <w:pPr>
        <w:widowControl w:val="0"/>
        <w:jc w:val="left"/>
        <w:rPr>
          <w:rFonts w:ascii="Calibri" w:eastAsia="宋体" w:hAnsi="Calibri"/>
          <w:kern w:val="2"/>
          <w:sz w:val="22"/>
          <w:szCs w:val="18"/>
          <w:lang w:eastAsia="zh-CN"/>
        </w:rPr>
      </w:pPr>
      <w:r>
        <w:rPr>
          <w:rFonts w:ascii="宋体" w:eastAsia="宋体" w:hAnsi="宋体" w:cs="宋体" w:hint="eastAsia"/>
          <w:b/>
          <w:bCs/>
          <w:color w:val="0000FF"/>
          <w:kern w:val="2"/>
          <w:sz w:val="21"/>
          <w:szCs w:val="21"/>
          <w:lang w:eastAsia="zh-CN"/>
        </w:rPr>
        <w:t>完整公告内容详见：</w:t>
      </w:r>
      <w:r>
        <w:rPr>
          <w:rFonts w:ascii="Calibri" w:eastAsia="宋体" w:hAnsi="Calibri" w:cstheme="minorBidi" w:hint="eastAsia"/>
          <w:kern w:val="2"/>
          <w:sz w:val="22"/>
          <w:szCs w:val="18"/>
          <w:lang w:eastAsia="zh-CN"/>
        </w:rPr>
        <w:t>深圳交易集团（深圳公共资源交易中心）官网https://www.szexgrp.com/jyfw/zfcg-view.html?id=zfcg</w:t>
      </w:r>
    </w:p>
    <w:p>
      <w:pPr>
        <w:widowControl w:val="0"/>
        <w:wordWrap w:val="0"/>
        <w:adjustRightInd w:val="0"/>
        <w:snapToGrid w:val="0"/>
        <w:spacing w:line="276" w:lineRule="auto"/>
        <w:ind w:firstLine="420" w:firstLineChars="200"/>
        <w:jc w:val="both"/>
        <w:rPr>
          <w:rFonts w:ascii="宋体" w:eastAsia="宋体" w:hAnsi="宋体" w:cs="宋体"/>
          <w:b/>
          <w:bCs/>
          <w:color w:val="0000FF"/>
          <w:kern w:val="2"/>
          <w:sz w:val="21"/>
          <w:szCs w:val="21"/>
          <w:lang w:eastAsia="zh-CN"/>
        </w:rPr>
      </w:pPr>
    </w:p>
    <w:p>
      <w:pPr>
        <w:widowControl w:val="0"/>
        <w:jc w:val="both"/>
        <w:rPr>
          <w:rFonts w:eastAsia="宋体"/>
          <w:b/>
          <w:bCs/>
          <w:kern w:val="2"/>
          <w:sz w:val="28"/>
          <w:szCs w:val="28"/>
          <w:lang w:eastAsia="zh-CN"/>
        </w:rPr>
      </w:pPr>
    </w:p>
    <w:p>
      <w:pPr>
        <w:widowControl w:val="0"/>
        <w:jc w:val="both"/>
        <w:rPr>
          <w:rFonts w:eastAsia="宋体"/>
          <w:kern w:val="2"/>
          <w:sz w:val="21"/>
          <w:lang w:eastAsia="zh-CN"/>
        </w:rPr>
      </w:pPr>
      <w:r>
        <w:rPr>
          <w:rFonts w:eastAsia="宋体" w:hint="eastAsia"/>
          <w:kern w:val="2"/>
          <w:sz w:val="21"/>
          <w:lang w:eastAsia="zh-CN"/>
        </w:rPr>
        <w:br w:type="page"/>
      </w: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第二章  对通用条款的补充内容及其他关键信息</w:t>
      </w:r>
    </w:p>
    <w:p>
      <w:pPr>
        <w:keepNext/>
        <w:keepLines/>
        <w:widowControl w:val="0"/>
        <w:adjustRightInd w:val="0"/>
        <w:spacing w:before="120" w:beforeLines="50" w:after="120" w:afterLines="50"/>
        <w:jc w:val="center"/>
        <w:textAlignment w:val="baseline"/>
        <w:outlineLvl w:val="1"/>
        <w:rPr>
          <w:rFonts w:ascii="宋体" w:eastAsia="宋体" w:hAnsi="宋体"/>
          <w:b/>
          <w:bCs/>
          <w:sz w:val="28"/>
          <w:szCs w:val="28"/>
          <w:lang w:eastAsia="zh-CN"/>
        </w:rPr>
      </w:pPr>
      <w:bookmarkStart w:id="23" w:name="_Toc73521635"/>
      <w:bookmarkStart w:id="24" w:name="_Toc73517639"/>
      <w:bookmarkStart w:id="25" w:name="_Toc100052364"/>
      <w:bookmarkStart w:id="26" w:name="_Toc60560625"/>
      <w:bookmarkStart w:id="27" w:name="_Toc101074876"/>
      <w:bookmarkStart w:id="28" w:name="_Toc73518117"/>
      <w:bookmarkStart w:id="29" w:name="_Toc73521547"/>
      <w:bookmarkStart w:id="30" w:name="_Toc60631620"/>
      <w:r>
        <w:rPr>
          <w:rFonts w:ascii="宋体" w:eastAsia="宋体" w:hAnsi="宋体" w:hint="eastAsia"/>
          <w:b/>
          <w:bCs/>
          <w:lang w:eastAsia="zh-CN"/>
        </w:rPr>
        <w:t>一、对通用条款的补充内容</w:t>
      </w:r>
    </w:p>
    <w:bookmarkEnd w:id="23"/>
    <w:bookmarkEnd w:id="24"/>
    <w:bookmarkEnd w:id="25"/>
    <w:bookmarkEnd w:id="26"/>
    <w:bookmarkEnd w:id="27"/>
    <w:bookmarkEnd w:id="28"/>
    <w:bookmarkEnd w:id="29"/>
    <w:bookmarkEnd w:id="30"/>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1061"/>
        <w:gridCol w:w="2614"/>
        <w:gridCol w:w="5403"/>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spacing w:line="300" w:lineRule="exact"/>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通用条款序号</w:t>
            </w:r>
          </w:p>
        </w:tc>
        <w:tc>
          <w:tcPr>
            <w:tcW w:w="2409" w:type="dxa"/>
            <w:vAlign w:val="center"/>
          </w:tcPr>
          <w:p>
            <w:pPr>
              <w:widowControl w:val="0"/>
              <w:spacing w:line="300" w:lineRule="exact"/>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涉及事项</w:t>
            </w:r>
          </w:p>
        </w:tc>
        <w:tc>
          <w:tcPr>
            <w:tcW w:w="4980" w:type="dxa"/>
            <w:vAlign w:val="center"/>
          </w:tcPr>
          <w:p>
            <w:pPr>
              <w:widowControl w:val="0"/>
              <w:spacing w:line="300" w:lineRule="exact"/>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具  体  补  充  内  容</w:t>
            </w:r>
          </w:p>
        </w:tc>
      </w:tr>
      <w:tr>
        <w:tblPrEx>
          <w:tblW w:w="5000" w:type="pct"/>
          <w:jc w:val="center"/>
          <w:tblLayout w:type="fixed"/>
          <w:tblCellMar>
            <w:top w:w="0" w:type="dxa"/>
            <w:left w:w="108" w:type="dxa"/>
            <w:bottom w:w="0" w:type="dxa"/>
            <w:right w:w="108" w:type="dxa"/>
          </w:tblCellMar>
        </w:tblPrEx>
        <w:trPr>
          <w:cantSplit/>
          <w:trHeight w:val="20"/>
          <w:jc w:val="center"/>
        </w:trPr>
        <w:tc>
          <w:tcPr>
            <w:tcW w:w="8367" w:type="dxa"/>
            <w:gridSpan w:val="3"/>
            <w:vAlign w:val="center"/>
          </w:tcPr>
          <w:p>
            <w:pPr>
              <w:widowControl w:val="0"/>
              <w:spacing w:line="300" w:lineRule="exact"/>
              <w:jc w:val="center"/>
              <w:rPr>
                <w:rFonts w:ascii="宋体" w:eastAsia="宋体" w:hAnsi="宋体" w:cs="宋体" w:hint="eastAsia"/>
                <w:color w:val="0000FF"/>
                <w:kern w:val="2"/>
                <w:sz w:val="21"/>
                <w:szCs w:val="21"/>
                <w:highlight w:val="yellow"/>
                <w:lang w:eastAsia="zh-CN"/>
              </w:rPr>
            </w:pPr>
            <w:r>
              <w:rPr>
                <w:rFonts w:ascii="Calibri" w:eastAsia="宋体" w:hAnsi="Calibri" w:cstheme="minorBidi" w:hint="eastAsia"/>
                <w:kern w:val="2"/>
                <w:sz w:val="21"/>
                <w:szCs w:val="22"/>
                <w:lang w:eastAsia="zh-CN"/>
              </w:rPr>
              <w:t>本项目为自行采购项目，相关事宜按照招标文件要求及采购单位内控制度执行。</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3.1</w:t>
            </w:r>
          </w:p>
        </w:tc>
        <w:tc>
          <w:tcPr>
            <w:tcW w:w="2409"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采购人</w:t>
            </w:r>
          </w:p>
        </w:tc>
        <w:tc>
          <w:tcPr>
            <w:tcW w:w="4980"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theme="minorBidi" w:hint="eastAsia"/>
                <w:kern w:val="2"/>
                <w:sz w:val="21"/>
                <w:szCs w:val="22"/>
                <w:lang w:eastAsia="zh-CN"/>
              </w:rPr>
              <w:t>南方科技大学医院</w:t>
            </w:r>
          </w:p>
        </w:tc>
      </w:tr>
      <w:tr>
        <w:tblPrEx>
          <w:tblW w:w="5000" w:type="pct"/>
          <w:jc w:val="center"/>
          <w:tblLayout w:type="fixed"/>
          <w:tblCellMar>
            <w:top w:w="0" w:type="dxa"/>
            <w:left w:w="108" w:type="dxa"/>
            <w:bottom w:w="0" w:type="dxa"/>
            <w:right w:w="108" w:type="dxa"/>
          </w:tblCellMar>
        </w:tblPrEx>
        <w:trPr>
          <w:cantSplit/>
          <w:trHeight w:val="90"/>
          <w:jc w:val="center"/>
        </w:trPr>
        <w:tc>
          <w:tcPr>
            <w:tcW w:w="978"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3.2</w:t>
            </w:r>
          </w:p>
        </w:tc>
        <w:tc>
          <w:tcPr>
            <w:tcW w:w="2409"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政府集中采购机构</w:t>
            </w:r>
          </w:p>
        </w:tc>
        <w:tc>
          <w:tcPr>
            <w:tcW w:w="4980"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深圳公共资源交易中心</w:t>
            </w:r>
          </w:p>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color w:val="0000FF"/>
                <w:kern w:val="2"/>
                <w:sz w:val="21"/>
                <w:szCs w:val="21"/>
                <w:lang w:eastAsia="zh-CN"/>
              </w:rPr>
              <w:t>深圳交易集团有限公司南山分公司</w:t>
            </w:r>
            <w:r>
              <w:rPr>
                <w:rFonts w:ascii="宋体" w:eastAsia="宋体" w:hAnsi="宋体" w:cs="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cantSplit/>
          <w:trHeight w:val="575"/>
          <w:jc w:val="center"/>
        </w:trPr>
        <w:tc>
          <w:tcPr>
            <w:tcW w:w="978"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9</w:t>
            </w:r>
          </w:p>
        </w:tc>
        <w:tc>
          <w:tcPr>
            <w:tcW w:w="2409"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踏勘现场</w:t>
            </w:r>
          </w:p>
        </w:tc>
        <w:tc>
          <w:tcPr>
            <w:tcW w:w="4980" w:type="dxa"/>
            <w:vAlign w:val="center"/>
          </w:tcPr>
          <w:p>
            <w:pPr>
              <w:widowControl w:val="0"/>
              <w:spacing w:line="300" w:lineRule="exact"/>
              <w:jc w:val="center"/>
              <w:rPr>
                <w:rFonts w:ascii="宋体" w:eastAsia="宋体" w:hAnsi="宋体" w:cs="宋体"/>
                <w:kern w:val="2"/>
                <w:sz w:val="21"/>
                <w:szCs w:val="21"/>
                <w:lang w:eastAsia="zh-CN"/>
              </w:rPr>
            </w:pPr>
            <w:r>
              <w:rPr>
                <w:rFonts w:ascii="Wingdings 2" w:eastAsia="宋体" w:hAnsi="Wingdings 2" w:cs="宋体"/>
                <w:kern w:val="2"/>
                <w:sz w:val="21"/>
                <w:szCs w:val="21"/>
                <w:lang w:eastAsia="zh-CN"/>
              </w:rPr>
              <w:sym w:font="Wingdings 2" w:char="F052"/>
            </w:r>
            <w:r>
              <w:rPr>
                <w:rFonts w:ascii="宋体" w:eastAsia="宋体" w:hAnsi="宋体" w:cs="宋体" w:hint="eastAsia"/>
                <w:kern w:val="2"/>
                <w:sz w:val="21"/>
                <w:szCs w:val="21"/>
                <w:lang w:eastAsia="zh-CN"/>
              </w:rPr>
              <w:t xml:space="preserve">不组织   </w:t>
            </w:r>
            <w:r>
              <w:rPr>
                <w:rFonts w:ascii="Wingdings 2" w:eastAsia="宋体" w:hAnsi="Wingdings 2" w:cs="宋体"/>
                <w:kern w:val="2"/>
                <w:sz w:val="21"/>
                <w:szCs w:val="21"/>
                <w:lang w:eastAsia="zh-CN"/>
              </w:rPr>
              <w:sym w:font="Wingdings 2" w:char="F0A3"/>
            </w:r>
            <w:r>
              <w:rPr>
                <w:rFonts w:ascii="宋体" w:eastAsia="宋体" w:hAnsi="宋体" w:cs="宋体" w:hint="eastAsia"/>
                <w:kern w:val="2"/>
                <w:sz w:val="21"/>
                <w:szCs w:val="21"/>
                <w:lang w:eastAsia="zh-CN"/>
              </w:rPr>
              <w:t>组织</w:t>
            </w:r>
          </w:p>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具体见其他关键信息章节</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w:t>
            </w:r>
          </w:p>
        </w:tc>
        <w:tc>
          <w:tcPr>
            <w:tcW w:w="2409"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标前会议</w:t>
            </w:r>
          </w:p>
        </w:tc>
        <w:tc>
          <w:tcPr>
            <w:tcW w:w="4980" w:type="dxa"/>
            <w:vAlign w:val="center"/>
          </w:tcPr>
          <w:p>
            <w:pPr>
              <w:widowControl w:val="0"/>
              <w:spacing w:line="300" w:lineRule="exact"/>
              <w:jc w:val="center"/>
              <w:rPr>
                <w:rFonts w:ascii="宋体" w:eastAsia="宋体" w:hAnsi="宋体" w:cs="宋体"/>
                <w:kern w:val="2"/>
                <w:sz w:val="21"/>
                <w:szCs w:val="21"/>
                <w:lang w:eastAsia="zh-CN"/>
              </w:rPr>
            </w:pPr>
            <w:r>
              <w:rPr>
                <w:rFonts w:ascii="Wingdings 2" w:eastAsia="宋体" w:hAnsi="Wingdings 2" w:cs="宋体"/>
                <w:kern w:val="2"/>
                <w:sz w:val="21"/>
                <w:szCs w:val="21"/>
                <w:lang w:eastAsia="zh-CN"/>
              </w:rPr>
              <w:sym w:font="Wingdings 2" w:char="F052"/>
            </w:r>
            <w:r>
              <w:rPr>
                <w:rFonts w:ascii="宋体" w:eastAsia="宋体" w:hAnsi="宋体" w:cs="宋体" w:hint="eastAsia"/>
                <w:kern w:val="2"/>
                <w:sz w:val="21"/>
                <w:szCs w:val="21"/>
                <w:lang w:eastAsia="zh-CN"/>
              </w:rPr>
              <w:t xml:space="preserve">不组织   </w:t>
            </w:r>
            <w:r>
              <w:rPr>
                <w:rFonts w:ascii="Wingdings 2" w:eastAsia="宋体" w:hAnsi="Wingdings 2" w:cs="宋体"/>
                <w:kern w:val="2"/>
                <w:sz w:val="21"/>
                <w:szCs w:val="21"/>
                <w:lang w:eastAsia="zh-CN"/>
              </w:rPr>
              <w:sym w:font="Wingdings 2" w:char="F0A3"/>
            </w:r>
            <w:r>
              <w:rPr>
                <w:rFonts w:ascii="宋体" w:eastAsia="宋体" w:hAnsi="宋体" w:cs="宋体" w:hint="eastAsia"/>
                <w:kern w:val="2"/>
                <w:sz w:val="21"/>
                <w:szCs w:val="21"/>
                <w:lang w:eastAsia="zh-CN"/>
              </w:rPr>
              <w:t>组织</w:t>
            </w:r>
          </w:p>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具体见其他关键信息章节</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12/13</w:t>
            </w:r>
          </w:p>
        </w:tc>
        <w:tc>
          <w:tcPr>
            <w:tcW w:w="2409"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招标文件的澄清和修改</w:t>
            </w:r>
          </w:p>
        </w:tc>
        <w:tc>
          <w:tcPr>
            <w:tcW w:w="4980" w:type="dxa"/>
            <w:vAlign w:val="center"/>
          </w:tcPr>
          <w:p>
            <w:pPr>
              <w:widowControl w:val="0"/>
              <w:spacing w:line="300" w:lineRule="exact"/>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投标截止日三日前，投标人有义务在招标期间在政府集中采购机构网站浏览与本项目有关的澄清和修改信息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20</w:t>
            </w:r>
          </w:p>
        </w:tc>
        <w:tc>
          <w:tcPr>
            <w:tcW w:w="2409"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投标有效期</w:t>
            </w:r>
          </w:p>
        </w:tc>
        <w:tc>
          <w:tcPr>
            <w:tcW w:w="4980"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120个日历日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22</w:t>
            </w:r>
          </w:p>
        </w:tc>
        <w:tc>
          <w:tcPr>
            <w:tcW w:w="2409"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投标人的替代方案</w:t>
            </w:r>
          </w:p>
        </w:tc>
        <w:tc>
          <w:tcPr>
            <w:tcW w:w="4980"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25</w:t>
            </w:r>
          </w:p>
        </w:tc>
        <w:tc>
          <w:tcPr>
            <w:tcW w:w="2409"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投标文件的大小</w:t>
            </w:r>
          </w:p>
        </w:tc>
        <w:tc>
          <w:tcPr>
            <w:tcW w:w="4980"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514"/>
          <w:jc w:val="center"/>
        </w:trPr>
        <w:tc>
          <w:tcPr>
            <w:tcW w:w="978"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26</w:t>
            </w:r>
          </w:p>
        </w:tc>
        <w:tc>
          <w:tcPr>
            <w:tcW w:w="2409" w:type="dxa"/>
            <w:vAlign w:val="center"/>
          </w:tcPr>
          <w:p>
            <w:pPr>
              <w:widowControl w:val="0"/>
              <w:spacing w:line="300" w:lineRule="exact"/>
              <w:jc w:val="center"/>
              <w:rPr>
                <w:rFonts w:ascii="宋体" w:eastAsia="宋体" w:hAnsi="宋体" w:cs="宋体"/>
                <w:kern w:val="2"/>
                <w:sz w:val="21"/>
                <w:szCs w:val="21"/>
                <w:lang w:eastAsia="zh-CN"/>
              </w:rPr>
            </w:pPr>
            <w:bookmarkStart w:id="31" w:name="_Hlk71664860"/>
            <w:r>
              <w:rPr>
                <w:rFonts w:ascii="宋体" w:eastAsia="宋体" w:hAnsi="宋体" w:cs="宋体" w:hint="eastAsia"/>
                <w:kern w:val="2"/>
                <w:sz w:val="21"/>
                <w:szCs w:val="21"/>
                <w:lang w:eastAsia="zh-CN"/>
              </w:rPr>
              <w:t>样品、演示、方案讲解</w:t>
            </w:r>
            <w:bookmarkEnd w:id="31"/>
          </w:p>
        </w:tc>
        <w:tc>
          <w:tcPr>
            <w:tcW w:w="4980" w:type="dxa"/>
            <w:vAlign w:val="center"/>
          </w:tcPr>
          <w:p>
            <w:pPr>
              <w:widowControl w:val="0"/>
              <w:spacing w:line="300" w:lineRule="exact"/>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如有样品、演示、方案讲解，具体安排见第三章 用户需求书相关要求</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37</w:t>
            </w:r>
          </w:p>
        </w:tc>
        <w:tc>
          <w:tcPr>
            <w:tcW w:w="2409"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评审方法</w:t>
            </w:r>
          </w:p>
        </w:tc>
        <w:tc>
          <w:tcPr>
            <w:tcW w:w="4980" w:type="dxa"/>
            <w:vAlign w:val="center"/>
          </w:tcPr>
          <w:p>
            <w:pPr>
              <w:widowControl w:val="0"/>
              <w:spacing w:line="300" w:lineRule="exact"/>
              <w:jc w:val="left"/>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 最低价法</w:t>
            </w:r>
          </w:p>
          <w:p>
            <w:pPr>
              <w:widowControl w:val="0"/>
              <w:spacing w:line="300" w:lineRule="exact"/>
              <w:jc w:val="left"/>
              <w:rPr>
                <w:rFonts w:ascii="宋体" w:eastAsia="宋体" w:hAnsi="宋体" w:cs="宋体"/>
                <w:kern w:val="2"/>
                <w:sz w:val="21"/>
                <w:szCs w:val="21"/>
                <w:lang w:eastAsia="zh-CN"/>
              </w:rPr>
            </w:pPr>
            <w:r>
              <w:rPr>
                <w:rFonts w:ascii="Wingdings 2" w:eastAsia="宋体" w:hAnsi="Wingdings 2" w:cs="宋体"/>
                <w:bCs/>
                <w:kern w:val="2"/>
                <w:sz w:val="21"/>
                <w:szCs w:val="21"/>
                <w:lang w:eastAsia="zh-CN"/>
              </w:rPr>
              <w:sym w:font="Wingdings 2" w:char="F052"/>
            </w:r>
            <w:r>
              <w:rPr>
                <w:rFonts w:ascii="宋体" w:eastAsia="宋体" w:hAnsi="宋体" w:cs="宋体" w:hint="eastAsia"/>
                <w:bCs/>
                <w:kern w:val="2"/>
                <w:sz w:val="21"/>
                <w:szCs w:val="21"/>
                <w:lang w:eastAsia="zh-CN"/>
              </w:rPr>
              <w:t xml:space="preserve"> 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Merge w:val="restart"/>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38</w:t>
            </w:r>
          </w:p>
        </w:tc>
        <w:tc>
          <w:tcPr>
            <w:tcW w:w="2409" w:type="dxa"/>
            <w:vMerge w:val="restart"/>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定标方法</w:t>
            </w:r>
          </w:p>
        </w:tc>
        <w:tc>
          <w:tcPr>
            <w:tcW w:w="4980" w:type="dxa"/>
            <w:vAlign w:val="center"/>
          </w:tcPr>
          <w:p>
            <w:pPr>
              <w:widowControl w:val="0"/>
              <w:spacing w:line="300" w:lineRule="exact"/>
              <w:jc w:val="left"/>
              <w:rPr>
                <w:rFonts w:ascii="宋体" w:eastAsia="宋体" w:hAnsi="宋体" w:cs="宋体"/>
                <w:bCs/>
                <w:kern w:val="2"/>
                <w:sz w:val="21"/>
                <w:szCs w:val="21"/>
                <w:lang w:eastAsia="zh-CN"/>
              </w:rPr>
            </w:pPr>
            <w:r>
              <w:rPr>
                <w:rFonts w:ascii="Wingdings 2" w:eastAsia="宋体" w:hAnsi="Wingdings 2" w:cs="宋体"/>
                <w:bCs/>
                <w:kern w:val="2"/>
                <w:sz w:val="21"/>
                <w:szCs w:val="21"/>
                <w:lang w:eastAsia="zh-CN"/>
              </w:rPr>
              <w:sym w:font="Wingdings 2" w:char="F052"/>
            </w:r>
            <w:r>
              <w:rPr>
                <w:rFonts w:ascii="宋体" w:eastAsia="宋体" w:hAnsi="宋体" w:cs="宋体" w:hint="eastAsia"/>
                <w:bCs/>
                <w:kern w:val="2"/>
                <w:sz w:val="21"/>
                <w:szCs w:val="21"/>
                <w:lang w:eastAsia="zh-CN"/>
              </w:rPr>
              <w:t xml:space="preserve"> 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Merge/>
            <w:vAlign w:val="center"/>
          </w:tcPr>
          <w:p>
            <w:pPr>
              <w:widowControl w:val="0"/>
              <w:spacing w:line="300" w:lineRule="exact"/>
              <w:jc w:val="center"/>
              <w:rPr>
                <w:rFonts w:ascii="宋体" w:eastAsia="宋体" w:hAnsi="宋体" w:cs="宋体"/>
                <w:kern w:val="2"/>
                <w:sz w:val="21"/>
                <w:szCs w:val="21"/>
                <w:lang w:eastAsia="zh-CN"/>
              </w:rPr>
            </w:pPr>
          </w:p>
        </w:tc>
        <w:tc>
          <w:tcPr>
            <w:tcW w:w="2409" w:type="dxa"/>
            <w:vMerge/>
            <w:vAlign w:val="center"/>
          </w:tcPr>
          <w:p>
            <w:pPr>
              <w:widowControl w:val="0"/>
              <w:spacing w:line="300" w:lineRule="exact"/>
              <w:jc w:val="center"/>
              <w:rPr>
                <w:rFonts w:ascii="宋体" w:eastAsia="宋体" w:hAnsi="宋体" w:cs="宋体"/>
                <w:kern w:val="2"/>
                <w:sz w:val="21"/>
                <w:szCs w:val="21"/>
                <w:lang w:eastAsia="zh-CN"/>
              </w:rPr>
            </w:pPr>
          </w:p>
        </w:tc>
        <w:tc>
          <w:tcPr>
            <w:tcW w:w="4980" w:type="dxa"/>
            <w:vAlign w:val="center"/>
          </w:tcPr>
          <w:p>
            <w:pPr>
              <w:widowControl w:val="0"/>
              <w:spacing w:line="300" w:lineRule="exact"/>
              <w:jc w:val="left"/>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 评定分离</w:t>
            </w:r>
          </w:p>
          <w:p>
            <w:pPr>
              <w:widowControl w:val="0"/>
              <w:spacing w:line="300" w:lineRule="exact"/>
              <w:jc w:val="left"/>
              <w:rPr>
                <w:rFonts w:ascii="宋体" w:eastAsia="宋体" w:hAnsi="宋体" w:cs="宋体"/>
                <w:bCs/>
                <w:kern w:val="2"/>
                <w:sz w:val="21"/>
                <w:szCs w:val="21"/>
                <w:lang w:eastAsia="zh-CN"/>
              </w:rPr>
            </w:pPr>
            <w:r>
              <w:rPr>
                <w:rFonts w:ascii="宋体" w:eastAsia="宋体" w:hAnsi="宋体" w:cs="宋体" w:hint="eastAsia"/>
                <w:bCs/>
                <w:color w:val="000000"/>
                <w:kern w:val="2"/>
                <w:sz w:val="21"/>
                <w:szCs w:val="21"/>
                <w:lang w:eastAsia="zh-CN"/>
              </w:rPr>
              <w:t>本项目推荐的候选中标供应商进行/不进行排名，且中标（成交）结果信息公示内容仅公示候选中标供应商名单，不公示得分和排名。</w:t>
            </w:r>
          </w:p>
        </w:tc>
      </w:tr>
      <w:tr>
        <w:tblPrEx>
          <w:tblW w:w="5000" w:type="pct"/>
          <w:jc w:val="center"/>
          <w:tblLayout w:type="fixed"/>
          <w:tblCellMar>
            <w:top w:w="0" w:type="dxa"/>
            <w:left w:w="108" w:type="dxa"/>
            <w:bottom w:w="0" w:type="dxa"/>
            <w:right w:w="108" w:type="dxa"/>
          </w:tblCellMar>
        </w:tblPrEx>
        <w:trPr>
          <w:cantSplit/>
          <w:trHeight w:val="162"/>
          <w:jc w:val="center"/>
        </w:trPr>
        <w:tc>
          <w:tcPr>
            <w:tcW w:w="978" w:type="dxa"/>
            <w:vMerge w:val="restart"/>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46</w:t>
            </w:r>
          </w:p>
        </w:tc>
        <w:tc>
          <w:tcPr>
            <w:tcW w:w="2409" w:type="dxa"/>
            <w:vMerge w:val="restart"/>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履约担保</w:t>
            </w:r>
          </w:p>
        </w:tc>
        <w:tc>
          <w:tcPr>
            <w:tcW w:w="4980" w:type="dxa"/>
            <w:tcBorders>
              <w:bottom w:val="single" w:sz="4" w:space="0" w:color="auto"/>
            </w:tcBorders>
            <w:vAlign w:val="center"/>
          </w:tcPr>
          <w:p>
            <w:pPr>
              <w:widowControl w:val="0"/>
              <w:spacing w:line="300" w:lineRule="exact"/>
              <w:jc w:val="left"/>
              <w:rPr>
                <w:rFonts w:ascii="宋体" w:eastAsia="宋体" w:hAnsi="宋体" w:cs="宋体"/>
                <w:kern w:val="2"/>
                <w:sz w:val="21"/>
                <w:szCs w:val="21"/>
                <w:lang w:eastAsia="zh-CN"/>
              </w:rPr>
            </w:pPr>
            <w:r>
              <w:rPr>
                <w:rFonts w:ascii="Wingdings 2" w:eastAsia="宋体" w:hAnsi="Wingdings 2" w:cs="宋体"/>
                <w:bCs/>
                <w:kern w:val="2"/>
                <w:sz w:val="21"/>
                <w:szCs w:val="21"/>
                <w:lang w:eastAsia="zh-CN"/>
              </w:rPr>
              <w:sym w:font="Wingdings 2" w:char="F052"/>
            </w:r>
            <w:r>
              <w:rPr>
                <w:rFonts w:ascii="宋体" w:eastAsia="宋体" w:hAnsi="宋体" w:cs="宋体" w:hint="eastAsia"/>
                <w:bCs/>
                <w:kern w:val="2"/>
                <w:sz w:val="21"/>
                <w:szCs w:val="21"/>
                <w:lang w:eastAsia="zh-CN"/>
              </w:rPr>
              <w:t xml:space="preserve"> 不需要</w:t>
            </w:r>
          </w:p>
        </w:tc>
      </w:tr>
      <w:tr>
        <w:tblPrEx>
          <w:tblW w:w="5000" w:type="pct"/>
          <w:jc w:val="center"/>
          <w:tblLayout w:type="fixed"/>
          <w:tblCellMar>
            <w:top w:w="0" w:type="dxa"/>
            <w:left w:w="108" w:type="dxa"/>
            <w:bottom w:w="0" w:type="dxa"/>
            <w:right w:w="108" w:type="dxa"/>
          </w:tblCellMar>
        </w:tblPrEx>
        <w:trPr>
          <w:cantSplit/>
          <w:trHeight w:val="1980"/>
          <w:jc w:val="center"/>
        </w:trPr>
        <w:tc>
          <w:tcPr>
            <w:tcW w:w="978" w:type="dxa"/>
            <w:vMerge/>
            <w:vAlign w:val="center"/>
          </w:tcPr>
          <w:p>
            <w:pPr>
              <w:widowControl w:val="0"/>
              <w:spacing w:line="300" w:lineRule="exact"/>
              <w:jc w:val="center"/>
              <w:rPr>
                <w:rFonts w:ascii="宋体" w:eastAsia="宋体" w:hAnsi="宋体" w:cs="宋体"/>
                <w:kern w:val="2"/>
                <w:sz w:val="21"/>
                <w:szCs w:val="21"/>
                <w:lang w:eastAsia="zh-CN"/>
              </w:rPr>
            </w:pPr>
          </w:p>
        </w:tc>
        <w:tc>
          <w:tcPr>
            <w:tcW w:w="2409" w:type="dxa"/>
            <w:vMerge/>
            <w:vAlign w:val="center"/>
          </w:tcPr>
          <w:p>
            <w:pPr>
              <w:widowControl w:val="0"/>
              <w:spacing w:line="300" w:lineRule="exact"/>
              <w:jc w:val="center"/>
              <w:rPr>
                <w:rFonts w:ascii="宋体" w:eastAsia="宋体" w:hAnsi="宋体" w:cs="宋体"/>
                <w:kern w:val="2"/>
                <w:sz w:val="21"/>
                <w:szCs w:val="21"/>
                <w:lang w:eastAsia="zh-CN"/>
              </w:rPr>
            </w:pPr>
          </w:p>
        </w:tc>
        <w:tc>
          <w:tcPr>
            <w:tcW w:w="4980" w:type="dxa"/>
            <w:tcBorders>
              <w:top w:val="single" w:sz="4" w:space="0" w:color="auto"/>
            </w:tcBorders>
            <w:vAlign w:val="center"/>
          </w:tcPr>
          <w:p>
            <w:pPr>
              <w:widowControl w:val="0"/>
              <w:spacing w:line="300" w:lineRule="exact"/>
              <w:jc w:val="left"/>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 xml:space="preserve"> </w:t>
            </w:r>
            <w:r>
              <w:rPr>
                <w:rFonts w:ascii="宋体" w:eastAsia="宋体" w:hAnsi="宋体" w:cs="宋体" w:hint="eastAsia"/>
                <w:color w:val="000000"/>
                <w:kern w:val="2"/>
                <w:sz w:val="21"/>
                <w:szCs w:val="21"/>
                <w:lang w:eastAsia="zh-CN"/>
              </w:rPr>
              <w:t>需要，合同金额的</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u w:val="single"/>
                <w:lang w:eastAsia="zh-CN"/>
              </w:rPr>
              <w:t>≤5%</w:t>
            </w:r>
            <w:r>
              <w:rPr>
                <w:rFonts w:ascii="宋体" w:eastAsia="宋体" w:hAnsi="宋体" w:cs="宋体" w:hint="eastAsia"/>
                <w:color w:val="000000"/>
                <w:kern w:val="2"/>
                <w:sz w:val="21"/>
                <w:szCs w:val="21"/>
                <w:u w:val="single"/>
                <w:lang w:eastAsia="zh-CN"/>
              </w:rPr>
              <w:t>）</w:t>
            </w:r>
            <w:r>
              <w:rPr>
                <w:rFonts w:ascii="宋体" w:eastAsia="宋体" w:hAnsi="宋体" w:cs="宋体" w:hint="eastAsia"/>
                <w:color w:val="000000"/>
                <w:kern w:val="2"/>
                <w:sz w:val="21"/>
                <w:szCs w:val="21"/>
                <w:lang w:eastAsia="zh-CN"/>
              </w:rPr>
              <w:t>，投标供应商自主选择以支票、汇票、本票、保函等非现金形式缴纳或提交。履约保证金在中标人履行完成合同约定权利义务事项在合同期满之日起</w:t>
            </w:r>
            <w:r>
              <w:rPr>
                <w:rFonts w:ascii="宋体" w:eastAsia="宋体" w:hAnsi="宋体" w:cs="宋体" w:hint="eastAsia"/>
                <w:color w:val="000000"/>
                <w:kern w:val="2"/>
                <w:sz w:val="21"/>
                <w:szCs w:val="21"/>
                <w:u w:val="single"/>
                <w:lang w:eastAsia="zh-CN"/>
              </w:rPr>
              <w:t xml:space="preserve">    日</w:t>
            </w:r>
            <w:r>
              <w:rPr>
                <w:rFonts w:ascii="宋体" w:eastAsia="宋体" w:hAnsi="宋体" w:cs="宋体" w:hint="eastAsia"/>
                <w:color w:val="000000"/>
                <w:kern w:val="2"/>
                <w:sz w:val="21"/>
                <w:szCs w:val="21"/>
                <w:lang w:eastAsia="zh-CN"/>
              </w:rPr>
              <w:t>内按原方式退还，不计利息。采购人逾期退还履约保证金的，向中标人每日偿付履约保证金的</w:t>
            </w:r>
            <w:r>
              <w:rPr>
                <w:rFonts w:ascii="宋体" w:eastAsia="宋体" w:hAnsi="宋体" w:cs="宋体" w:hint="eastAsia"/>
                <w:color w:val="000000"/>
                <w:kern w:val="2"/>
                <w:sz w:val="21"/>
                <w:szCs w:val="21"/>
                <w:u w:val="single"/>
                <w:lang w:eastAsia="zh-CN"/>
              </w:rPr>
              <w:t>0.5‰</w:t>
            </w:r>
            <w:r>
              <w:rPr>
                <w:rFonts w:ascii="宋体" w:eastAsia="宋体" w:hAnsi="宋体" w:cs="宋体" w:hint="eastAsia"/>
                <w:color w:val="000000"/>
                <w:kern w:val="2"/>
                <w:sz w:val="21"/>
                <w:szCs w:val="21"/>
                <w:lang w:eastAsia="zh-CN"/>
              </w:rPr>
              <w:t>的利息。因中标人原因而未能达到本项目验收标准或验收不通过的，履约保证金不予退还。</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lang w:eastAsia="zh-CN"/>
              </w:rPr>
              <w:t>52.8</w:t>
            </w:r>
          </w:p>
        </w:tc>
        <w:tc>
          <w:tcPr>
            <w:tcW w:w="2409"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lang w:eastAsia="zh-CN"/>
              </w:rPr>
              <w:t>投诉（仅适用自行采购项目）</w:t>
            </w:r>
          </w:p>
        </w:tc>
        <w:tc>
          <w:tcPr>
            <w:tcW w:w="4980" w:type="dxa"/>
            <w:vAlign w:val="center"/>
          </w:tcPr>
          <w:p>
            <w:pPr>
              <w:widowControl w:val="0"/>
              <w:jc w:val="left"/>
              <w:rPr>
                <w:rFonts w:ascii="宋体" w:eastAsia="宋体" w:hAnsi="宋体" w:cs="宋体"/>
                <w:bCs/>
                <w:kern w:val="2"/>
                <w:sz w:val="21"/>
                <w:szCs w:val="21"/>
                <w:lang w:eastAsia="zh-CN"/>
              </w:rPr>
            </w:pPr>
            <w:r>
              <w:rPr>
                <w:rFonts w:ascii="宋体" w:eastAsia="宋体" w:hAnsi="宋体" w:cs="宋体" w:hint="eastAsia"/>
                <w:kern w:val="2"/>
                <w:sz w:val="21"/>
                <w:lang w:eastAsia="zh-CN"/>
              </w:rPr>
              <w:t>本项目为自行采购项目，提出质疑的供应商对质疑答复不满意或者未在规定时间内答复的，可以在答复期满后7个工作日内向采购人投诉。</w:t>
            </w:r>
          </w:p>
        </w:tc>
      </w:tr>
    </w:tbl>
    <w:p>
      <w:pPr>
        <w:widowControl w:val="0"/>
        <w:spacing w:line="300" w:lineRule="exact"/>
        <w:jc w:val="both"/>
        <w:rPr>
          <w:rFonts w:ascii="宋体" w:eastAsia="宋体" w:hAnsi="宋体" w:cs="宋体"/>
          <w:b/>
          <w:kern w:val="2"/>
          <w:sz w:val="21"/>
          <w:lang w:eastAsia="zh-CN"/>
        </w:rPr>
      </w:pPr>
      <w:r>
        <w:rPr>
          <w:rFonts w:ascii="宋体" w:eastAsia="宋体" w:hAnsi="宋体" w:cs="宋体" w:hint="eastAsia"/>
          <w:kern w:val="2"/>
          <w:sz w:val="21"/>
          <w:szCs w:val="21"/>
          <w:lang w:eastAsia="zh-CN"/>
        </w:rPr>
        <w:t>备注：本表是通用条款相关条款的补充和明确，如与通用条款内容相冲突的，以本表为准。</w:t>
      </w:r>
    </w:p>
    <w:p>
      <w:pPr>
        <w:widowControl w:val="0"/>
        <w:jc w:val="both"/>
        <w:rPr>
          <w:rFonts w:eastAsia="宋体"/>
          <w:b/>
          <w:kern w:val="2"/>
          <w:sz w:val="21"/>
          <w:lang w:eastAsia="zh-CN"/>
        </w:rPr>
      </w:pPr>
    </w:p>
    <w:p>
      <w:pPr>
        <w:widowControl w:val="0"/>
        <w:jc w:val="both"/>
        <w:rPr>
          <w:rFonts w:eastAsia="宋体"/>
          <w:kern w:val="2"/>
          <w:sz w:val="21"/>
          <w:lang w:eastAsia="zh-CN"/>
        </w:rPr>
      </w:pPr>
      <w:r>
        <w:rPr>
          <w:rFonts w:eastAsia="宋体" w:hint="eastAsia"/>
          <w:kern w:val="2"/>
          <w:sz w:val="21"/>
          <w:lang w:eastAsia="zh-CN"/>
        </w:rPr>
        <w:br w:type="page"/>
      </w:r>
    </w:p>
    <w:p>
      <w:pPr>
        <w:keepNext/>
        <w:keepLines/>
        <w:widowControl w:val="0"/>
        <w:adjustRightInd w:val="0"/>
        <w:spacing w:before="120" w:beforeLines="50" w:after="120" w:afterLines="50"/>
        <w:jc w:val="center"/>
        <w:textAlignment w:val="baseline"/>
        <w:outlineLvl w:val="1"/>
        <w:rPr>
          <w:rFonts w:ascii="宋体" w:eastAsia="宋体" w:hAnsi="宋体"/>
          <w:b/>
          <w:bCs/>
          <w:lang w:eastAsia="zh-CN"/>
        </w:rPr>
      </w:pPr>
      <w:r>
        <w:rPr>
          <w:rFonts w:ascii="宋体" w:eastAsia="宋体" w:hAnsi="宋体" w:hint="eastAsia"/>
          <w:b/>
          <w:bCs/>
          <w:lang w:eastAsia="zh-CN"/>
        </w:rPr>
        <w:t>二、其他关键信息</w:t>
      </w:r>
    </w:p>
    <w:p>
      <w:pPr>
        <w:widowControl w:val="0"/>
        <w:adjustRightInd w:val="0"/>
        <w:spacing w:line="276" w:lineRule="auto"/>
        <w:ind w:firstLine="420" w:firstLineChars="200"/>
        <w:jc w:val="both"/>
        <w:rPr>
          <w:rFonts w:eastAsia="宋体"/>
          <w:b/>
          <w:bCs/>
          <w:kern w:val="2"/>
          <w:sz w:val="21"/>
          <w:lang w:eastAsia="zh-CN"/>
        </w:rPr>
      </w:pPr>
      <w:r>
        <w:rPr>
          <w:rFonts w:eastAsia="宋体" w:hint="eastAsia"/>
          <w:b/>
          <w:bCs/>
          <w:kern w:val="2"/>
          <w:sz w:val="21"/>
          <w:lang w:eastAsia="zh-CN"/>
        </w:rPr>
        <w:t>（一）评标定标信息</w:t>
      </w:r>
    </w:p>
    <w:p>
      <w:pPr>
        <w:widowControl w:val="0"/>
        <w:adjustRightInd w:val="0"/>
        <w:spacing w:line="276" w:lineRule="auto"/>
        <w:jc w:val="center"/>
        <w:rPr>
          <w:rFonts w:eastAsia="宋体"/>
          <w:kern w:val="2"/>
          <w:sz w:val="21"/>
          <w:lang w:eastAsia="zh-CN"/>
        </w:rPr>
      </w:pPr>
      <w:bookmarkStart w:id="32" w:name="_Hlk72579465"/>
      <w:r>
        <w:rPr>
          <w:rFonts w:eastAsia="宋体" w:hint="eastAsia"/>
          <w:b/>
          <w:kern w:val="2"/>
          <w:sz w:val="21"/>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965"/>
        <w:gridCol w:w="6113"/>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98"/>
        </w:trPr>
        <w:tc>
          <w:tcPr>
            <w:tcW w:w="2964" w:type="dxa"/>
            <w:vAlign w:val="center"/>
          </w:tcPr>
          <w:p>
            <w:pPr>
              <w:adjustRightInd w:val="0"/>
              <w:jc w:val="center"/>
              <w:rPr>
                <w:rFonts w:ascii="宋体" w:hAnsi="宋体" w:cs="宋体" w:hint="eastAsia"/>
                <w:sz w:val="21"/>
                <w:szCs w:val="21"/>
                <w:lang w:eastAsia="zh-CN"/>
              </w:rPr>
            </w:pPr>
            <w:r>
              <w:rPr>
                <w:rFonts w:ascii="宋体" w:hAnsi="宋体" w:cs="宋体" w:hint="eastAsia"/>
                <w:sz w:val="21"/>
                <w:szCs w:val="21"/>
                <w:lang w:eastAsia="zh-CN"/>
              </w:rPr>
              <w:t>评标方法</w:t>
            </w:r>
          </w:p>
        </w:tc>
        <w:tc>
          <w:tcPr>
            <w:tcW w:w="6112" w:type="dxa"/>
            <w:vAlign w:val="center"/>
          </w:tcPr>
          <w:p>
            <w:pPr>
              <w:jc w:val="center"/>
              <w:rPr>
                <w:rFonts w:ascii="宋体" w:hAnsi="宋体" w:cs="宋体" w:hint="eastAsia"/>
                <w:sz w:val="21"/>
                <w:szCs w:val="21"/>
                <w:lang w:eastAsia="zh-CN"/>
              </w:rPr>
            </w:pPr>
            <w:r>
              <w:rPr>
                <w:rFonts w:ascii="宋体" w:hAnsi="宋体" w:cs="宋体" w:hint="eastAsia"/>
                <w:sz w:val="21"/>
                <w:szCs w:val="21"/>
                <w:lang w:eastAsia="zh-CN"/>
              </w:rPr>
              <w:t>综合评分法</w:t>
            </w:r>
          </w:p>
        </w:tc>
      </w:tr>
      <w:tr>
        <w:tblPrEx>
          <w:tblW w:w="5000" w:type="pct"/>
          <w:tblInd w:w="0" w:type="dxa"/>
          <w:tblLayout w:type="fixed"/>
          <w:tblCellMar>
            <w:top w:w="0" w:type="dxa"/>
            <w:left w:w="108" w:type="dxa"/>
            <w:bottom w:w="0" w:type="dxa"/>
            <w:right w:w="108" w:type="dxa"/>
          </w:tblCellMar>
        </w:tblPrEx>
        <w:trPr>
          <w:trHeight w:val="298"/>
        </w:trPr>
        <w:tc>
          <w:tcPr>
            <w:tcW w:w="2964" w:type="dxa"/>
            <w:vAlign w:val="center"/>
          </w:tcPr>
          <w:p>
            <w:pPr>
              <w:adjustRightInd w:val="0"/>
              <w:jc w:val="center"/>
              <w:rPr>
                <w:rFonts w:ascii="宋体" w:hAnsi="宋体" w:cs="宋体" w:hint="eastAsia"/>
                <w:sz w:val="21"/>
                <w:szCs w:val="21"/>
                <w:lang w:eastAsia="zh-CN"/>
              </w:rPr>
            </w:pPr>
            <w:r>
              <w:rPr>
                <w:rFonts w:ascii="宋体" w:hAnsi="宋体" w:cs="宋体" w:hint="eastAsia"/>
                <w:sz w:val="21"/>
                <w:szCs w:val="21"/>
                <w:lang w:eastAsia="zh-CN"/>
              </w:rPr>
              <w:t>候选中标供应商</w:t>
            </w:r>
            <w:r>
              <w:rPr>
                <w:rFonts w:ascii="宋体" w:hAnsi="宋体" w:cs="宋体" w:hint="eastAsia"/>
                <w:sz w:val="20"/>
                <w:lang w:eastAsia="zh-CN"/>
              </w:rPr>
              <w:t>家数</w:t>
            </w:r>
          </w:p>
        </w:tc>
        <w:tc>
          <w:tcPr>
            <w:tcW w:w="6112" w:type="dxa"/>
            <w:vAlign w:val="top"/>
          </w:tcPr>
          <w:p>
            <w:pPr>
              <w:jc w:val="center"/>
              <w:rPr>
                <w:rFonts w:ascii="宋体" w:hAnsi="宋体" w:cs="宋体" w:hint="eastAsia"/>
                <w:sz w:val="21"/>
                <w:szCs w:val="21"/>
                <w:lang w:eastAsia="zh-CN"/>
              </w:rPr>
            </w:pPr>
            <w:r>
              <w:rPr>
                <w:rFonts w:hint="eastAsia"/>
                <w:kern w:val="2"/>
                <w:sz w:val="21"/>
                <w:szCs w:val="22"/>
                <w:lang w:eastAsia="zh-CN"/>
              </w:rPr>
              <w:t>1</w:t>
            </w:r>
          </w:p>
        </w:tc>
      </w:tr>
      <w:tr>
        <w:tblPrEx>
          <w:tblW w:w="5000" w:type="pct"/>
          <w:tblInd w:w="0" w:type="dxa"/>
          <w:tblLayout w:type="fixed"/>
          <w:tblCellMar>
            <w:top w:w="0" w:type="dxa"/>
            <w:left w:w="108" w:type="dxa"/>
            <w:bottom w:w="0" w:type="dxa"/>
            <w:right w:w="108" w:type="dxa"/>
          </w:tblCellMar>
        </w:tblPrEx>
        <w:trPr>
          <w:trHeight w:val="301"/>
        </w:trPr>
        <w:tc>
          <w:tcPr>
            <w:tcW w:w="2964" w:type="dxa"/>
            <w:vAlign w:val="center"/>
          </w:tcPr>
          <w:p>
            <w:pPr>
              <w:adjustRightInd w:val="0"/>
              <w:jc w:val="center"/>
              <w:rPr>
                <w:rFonts w:ascii="宋体" w:hAnsi="宋体" w:cs="宋体" w:hint="eastAsia"/>
                <w:sz w:val="21"/>
                <w:szCs w:val="21"/>
                <w:lang w:eastAsia="zh-CN"/>
              </w:rPr>
            </w:pPr>
            <w:r>
              <w:rPr>
                <w:rFonts w:ascii="宋体" w:hAnsi="宋体" w:cs="宋体" w:hint="eastAsia"/>
                <w:sz w:val="21"/>
                <w:szCs w:val="21"/>
                <w:lang w:eastAsia="zh-CN"/>
              </w:rPr>
              <w:t>中标供应商</w:t>
            </w:r>
            <w:r>
              <w:rPr>
                <w:rFonts w:ascii="宋体" w:hAnsi="宋体" w:cs="宋体" w:hint="eastAsia"/>
                <w:sz w:val="20"/>
                <w:lang w:eastAsia="zh-CN"/>
              </w:rPr>
              <w:t>家数</w:t>
            </w:r>
          </w:p>
        </w:tc>
        <w:tc>
          <w:tcPr>
            <w:tcW w:w="6112" w:type="dxa"/>
            <w:vAlign w:val="center"/>
          </w:tcPr>
          <w:p>
            <w:pPr>
              <w:jc w:val="center"/>
              <w:rPr>
                <w:rFonts w:ascii="宋体" w:hAnsi="宋体" w:cs="宋体" w:hint="eastAsia"/>
                <w:sz w:val="21"/>
                <w:szCs w:val="21"/>
                <w:lang w:eastAsia="zh-CN"/>
              </w:rPr>
            </w:pPr>
            <w:r>
              <w:rPr>
                <w:rFonts w:ascii="宋体" w:hAnsi="宋体" w:cs="宋体" w:hint="eastAsia"/>
                <w:sz w:val="21"/>
                <w:szCs w:val="21"/>
                <w:lang w:eastAsia="zh-CN"/>
              </w:rPr>
              <w:t>1</w:t>
            </w:r>
          </w:p>
        </w:tc>
      </w:tr>
    </w:tbl>
    <w:p>
      <w:pPr>
        <w:widowControl w:val="0"/>
        <w:adjustRightInd w:val="0"/>
        <w:spacing w:line="276" w:lineRule="auto"/>
        <w:jc w:val="center"/>
        <w:rPr>
          <w:rFonts w:eastAsia="宋体"/>
          <w:b/>
          <w:kern w:val="2"/>
          <w:sz w:val="21"/>
          <w:lang w:eastAsia="zh-CN"/>
        </w:rPr>
      </w:pPr>
    </w:p>
    <w:p>
      <w:pPr>
        <w:widowControl w:val="0"/>
        <w:adjustRightInd w:val="0"/>
        <w:spacing w:line="276" w:lineRule="auto"/>
        <w:ind w:firstLine="420" w:firstLineChars="200"/>
        <w:jc w:val="both"/>
        <w:rPr>
          <w:rFonts w:eastAsia="宋体"/>
          <w:kern w:val="2"/>
          <w:sz w:val="21"/>
          <w:lang w:eastAsia="zh-CN"/>
        </w:rPr>
      </w:pPr>
    </w:p>
    <w:bookmarkEnd w:id="32"/>
    <w:p>
      <w:pPr>
        <w:widowControl w:val="0"/>
        <w:adjustRightInd w:val="0"/>
        <w:spacing w:line="276" w:lineRule="auto"/>
        <w:ind w:firstLine="420" w:firstLineChars="200"/>
        <w:jc w:val="both"/>
        <w:rPr>
          <w:rFonts w:ascii="宋体" w:eastAsia="宋体" w:hAnsi="宋体" w:cs="宋体"/>
          <w:b/>
          <w:bCs/>
          <w:kern w:val="2"/>
          <w:sz w:val="21"/>
          <w:lang w:eastAsia="zh-CN"/>
        </w:rPr>
      </w:pPr>
      <w:r>
        <w:rPr>
          <w:rFonts w:ascii="宋体" w:eastAsia="宋体" w:hAnsi="宋体" w:cs="宋体" w:hint="eastAsia"/>
          <w:b/>
          <w:kern w:val="2"/>
          <w:sz w:val="21"/>
          <w:lang w:eastAsia="zh-CN"/>
        </w:rPr>
        <w:t>（二）其他事项</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b/>
          <w:bCs/>
          <w:kern w:val="2"/>
          <w:sz w:val="21"/>
          <w:szCs w:val="22"/>
          <w:lang w:eastAsia="zh-CN"/>
        </w:rPr>
        <w:t>1</w:t>
      </w:r>
      <w:r>
        <w:rPr>
          <w:rFonts w:ascii="Calibri" w:eastAsia="宋体" w:hAnsi="Calibri" w:cstheme="minorBidi" w:hint="eastAsia"/>
          <w:b/>
          <w:bCs/>
          <w:kern w:val="2"/>
          <w:sz w:val="21"/>
          <w:szCs w:val="22"/>
          <w:lang w:eastAsia="zh-CN"/>
        </w:rPr>
        <w:t>、关于享受优惠政策的主体及价格扣除比例</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r>
        <w:rPr>
          <w:rFonts w:eastAsia="宋体" w:hAnsi="Calibri" w:cstheme="minorBidi" w:hint="eastAsia"/>
          <w:kern w:val="2"/>
          <w:sz w:val="21"/>
          <w:szCs w:val="22"/>
          <w:lang w:eastAsia="zh-CN"/>
        </w:rPr>
        <w:t>专门面向中小企业采购的项目，不再执行价格扣除比例。</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2</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非专门面向中小企业采购的项目，应执行价格扣除比例：</w:t>
      </w:r>
      <w:r>
        <w:rPr>
          <w:rFonts w:ascii="Calibri" w:eastAsia="宋体" w:hAnsi="Calibri" w:cstheme="minorBidi" w:hint="eastAsia"/>
          <w:kern w:val="2"/>
          <w:sz w:val="21"/>
          <w:szCs w:val="22"/>
          <w:lang w:eastAsia="zh-CN"/>
        </w:rPr>
        <w:t>供应商</w:t>
      </w:r>
      <w:r>
        <w:rPr>
          <w:rFonts w:ascii="Calibri" w:eastAsia="宋体" w:hAnsi="Calibri" w:cstheme="minorBidi" w:hint="eastAsia"/>
          <w:kern w:val="2"/>
          <w:sz w:val="21"/>
          <w:szCs w:val="22"/>
          <w:lang w:eastAsia="zh-CN"/>
        </w:rPr>
        <w:t>提供的服务全部由优惠主体承接，则对其投标总价给予</w:t>
      </w:r>
      <w:r>
        <w:rPr>
          <w:rFonts w:ascii="Calibri" w:eastAsia="宋体" w:hAnsi="Calibri" w:cstheme="minorBidi"/>
          <w:color w:val="FF0000"/>
          <w:kern w:val="2"/>
          <w:sz w:val="21"/>
          <w:szCs w:val="22"/>
          <w:u w:val="single"/>
          <w:lang w:eastAsia="zh-CN"/>
        </w:rPr>
        <w:t xml:space="preserve">  </w:t>
      </w:r>
      <w:r>
        <w:rPr>
          <w:rFonts w:ascii="Calibri" w:eastAsia="宋体" w:hAnsi="Calibri" w:cstheme="minorBidi" w:hint="eastAsia"/>
          <w:color w:val="FF0000"/>
          <w:kern w:val="2"/>
          <w:sz w:val="21"/>
          <w:szCs w:val="22"/>
          <w:u w:val="single"/>
          <w:lang w:eastAsia="zh-CN"/>
        </w:rPr>
        <w:t>10</w:t>
      </w:r>
      <w:r>
        <w:rPr>
          <w:rFonts w:ascii="Calibri" w:eastAsia="宋体" w:hAnsi="Calibri" w:cstheme="minorBidi"/>
          <w:color w:val="FF0000"/>
          <w:kern w:val="2"/>
          <w:sz w:val="21"/>
          <w:szCs w:val="22"/>
          <w:u w:val="single"/>
          <w:lang w:eastAsia="zh-CN"/>
        </w:rPr>
        <w:t xml:space="preserve">  %</w:t>
      </w:r>
      <w:r>
        <w:rPr>
          <w:rFonts w:ascii="Calibri" w:eastAsia="宋体" w:hAnsi="Calibri" w:cstheme="minorBidi" w:hint="eastAsia"/>
          <w:kern w:val="2"/>
          <w:sz w:val="21"/>
          <w:szCs w:val="22"/>
          <w:lang w:eastAsia="zh-CN"/>
        </w:rPr>
        <w:t>的扣除，用扣除</w:t>
      </w:r>
      <w:r>
        <w:rPr>
          <w:rFonts w:ascii="Calibri" w:eastAsia="宋体" w:hAnsi="Calibri" w:cstheme="minorBidi" w:hint="eastAsia"/>
          <w:kern w:val="2"/>
          <w:sz w:val="21"/>
          <w:szCs w:val="22"/>
          <w:lang w:eastAsia="zh-CN"/>
        </w:rPr>
        <w:t>后的价格参与评审。满足多项优惠政策的企业，不重复享受多项价格扣除政策。</w:t>
      </w:r>
    </w:p>
    <w:p>
      <w:pPr>
        <w:widowControl w:val="0"/>
        <w:ind w:firstLine="420" w:firstLineChars="20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备注：（a）</w:t>
      </w:r>
      <w:r>
        <w:rPr>
          <w:rFonts w:eastAsia="宋体" w:hAnsi="Calibri" w:cstheme="minorBidi" w:hint="eastAsia"/>
          <w:kern w:val="2"/>
          <w:sz w:val="21"/>
          <w:szCs w:val="22"/>
          <w:lang w:eastAsia="zh-CN"/>
        </w:rPr>
        <w:t>享受价格扣除</w:t>
      </w:r>
      <w:r>
        <w:rPr>
          <w:rFonts w:ascii="Calibri" w:eastAsia="宋体" w:hAnsi="Calibri" w:cstheme="minorBidi" w:hint="eastAsia"/>
          <w:kern w:val="2"/>
          <w:sz w:val="21"/>
          <w:szCs w:val="22"/>
          <w:lang w:eastAsia="zh-CN"/>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ascii="Calibri" w:eastAsia="宋体" w:hAnsi="Calibri" w:cstheme="minorBidi"/>
          <w:kern w:val="2"/>
          <w:sz w:val="21"/>
          <w:szCs w:val="22"/>
          <w:lang w:eastAsia="zh-CN"/>
        </w:rPr>
        <w:t>b)</w:t>
      </w:r>
      <w:r>
        <w:rPr>
          <w:rFonts w:ascii="Calibri" w:eastAsia="宋体" w:hAnsi="Calibri" w:cstheme="minorBidi" w:hint="eastAsia"/>
          <w:kern w:val="2"/>
          <w:sz w:val="21"/>
          <w:szCs w:val="22"/>
          <w:lang w:eastAsia="zh-CN"/>
        </w:rPr>
        <w:t>优惠主体承接是指提供服务的人员为中小企业依照《中华人民共和国劳动合同法》订立劳动合同的从业人员。</w:t>
      </w:r>
    </w:p>
    <w:p>
      <w:pPr>
        <w:widowControl w:val="0"/>
        <w:numPr>
          <w:ilvl w:val="0"/>
          <w:numId w:val="4"/>
        </w:numPr>
        <w:ind w:firstLine="420" w:firstLineChars="200"/>
        <w:jc w:val="both"/>
        <w:rPr>
          <w:rFonts w:ascii="Calibri" w:eastAsia="宋体" w:hAnsi="Calibri" w:hint="eastAsia"/>
          <w:kern w:val="2"/>
          <w:sz w:val="21"/>
          <w:szCs w:val="21"/>
          <w:lang w:eastAsia="zh-CN"/>
        </w:rPr>
      </w:pPr>
      <w:r>
        <w:rPr>
          <w:rFonts w:ascii="宋体" w:eastAsia="宋体" w:hAnsi="宋体" w:cs="宋体"/>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eastAsia="宋体" w:hAnsi="宋体" w:cs="宋体"/>
          <w:b/>
          <w:bCs/>
          <w:color w:val="FF0000"/>
          <w:kern w:val="2"/>
          <w:sz w:val="21"/>
          <w:szCs w:val="21"/>
          <w:lang w:eastAsia="zh-CN"/>
        </w:rPr>
        <w:t>《中小企业声明函》中相关企业所属行业应当与采购标的所属行业相一致。</w:t>
      </w:r>
      <w:r>
        <w:rPr>
          <w:rFonts w:ascii="Calibri" w:eastAsia="宋体" w:hAnsi="Calibri" w:cstheme="minorBidi" w:hint="eastAsia"/>
          <w:b/>
          <w:bCs/>
          <w:color w:val="FF0000"/>
          <w:kern w:val="2"/>
          <w:sz w:val="21"/>
          <w:szCs w:val="22"/>
          <w:lang w:eastAsia="zh-CN"/>
        </w:rPr>
        <w:t>标的所属行业</w:t>
      </w:r>
      <w:r>
        <w:rPr>
          <w:rFonts w:eastAsia="宋体" w:hAnsi="Calibri" w:cstheme="minorBidi" w:hint="eastAsia"/>
          <w:b/>
          <w:bCs/>
          <w:color w:val="FF0000"/>
          <w:kern w:val="2"/>
          <w:sz w:val="21"/>
          <w:szCs w:val="22"/>
          <w:lang w:eastAsia="zh-CN"/>
        </w:rPr>
        <w:t>以招标文件第一册第三章用户需求书“</w:t>
      </w:r>
      <w:r>
        <w:rPr>
          <w:rFonts w:ascii="Calibri" w:eastAsia="宋体" w:hAnsi="Calibri" w:cstheme="minorBidi" w:hint="eastAsia"/>
          <w:b/>
          <w:bCs/>
          <w:color w:val="FF0000"/>
          <w:kern w:val="2"/>
          <w:sz w:val="21"/>
          <w:szCs w:val="22"/>
          <w:lang w:eastAsia="zh-CN"/>
        </w:rPr>
        <w:t>服务需求</w:t>
      </w:r>
      <w:r>
        <w:rPr>
          <w:rFonts w:eastAsia="宋体" w:hAnsi="Calibri" w:cstheme="minorBidi" w:hint="eastAsia"/>
          <w:b/>
          <w:bCs/>
          <w:color w:val="FF0000"/>
          <w:kern w:val="2"/>
          <w:sz w:val="21"/>
          <w:szCs w:val="22"/>
          <w:lang w:eastAsia="zh-CN"/>
        </w:rPr>
        <w:t>明细”的“标的所属行业”一栏为准</w:t>
      </w:r>
      <w:r>
        <w:rPr>
          <w:rFonts w:ascii="宋体" w:eastAsia="宋体" w:hAnsi="宋体" w:cs="宋体"/>
          <w:b/>
          <w:bCs/>
          <w:color w:val="FF0000"/>
          <w:kern w:val="2"/>
          <w:sz w:val="21"/>
          <w:szCs w:val="21"/>
          <w:lang w:eastAsia="zh-CN"/>
        </w:rPr>
        <w:t>。</w:t>
      </w:r>
      <w:r>
        <w:rPr>
          <w:rFonts w:ascii="Calibri" w:eastAsia="宋体" w:hAnsi="Calibri" w:cstheme="minorBidi" w:hint="eastAsia"/>
          <w:kern w:val="2"/>
          <w:sz w:val="21"/>
          <w:szCs w:val="21"/>
          <w:lang w:eastAsia="zh-CN"/>
        </w:rPr>
        <w:t>。</w:t>
      </w:r>
    </w:p>
    <w:p>
      <w:pPr>
        <w:widowControl w:val="0"/>
        <w:numPr>
          <w:ilvl w:val="0"/>
          <w:numId w:val="4"/>
        </w:numPr>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1"/>
          <w:lang w:eastAsia="zh-CN"/>
        </w:rPr>
        <w:t>小型企业、微</w:t>
      </w:r>
      <w:r>
        <w:rPr>
          <w:rFonts w:ascii="Calibri" w:eastAsia="宋体" w:hAnsi="Calibri" w:cstheme="minorBidi" w:hint="eastAsia"/>
          <w:kern w:val="2"/>
          <w:sz w:val="21"/>
          <w:szCs w:val="22"/>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w:t>
      </w:r>
      <w:r>
        <w:rPr>
          <w:rFonts w:ascii="Calibri" w:eastAsia="宋体" w:hAnsi="Calibri" w:cstheme="minorBidi" w:hint="eastAsia"/>
          <w:kern w:val="2"/>
          <w:sz w:val="21"/>
          <w:szCs w:val="22"/>
          <w:lang w:eastAsia="zh-CN"/>
        </w:rPr>
        <w:t>四</w:t>
      </w:r>
      <w:r>
        <w:rPr>
          <w:rFonts w:ascii="Calibri" w:eastAsia="宋体" w:hAnsi="Calibri" w:cstheme="minorBidi" w:hint="eastAsia"/>
          <w:kern w:val="2"/>
          <w:sz w:val="21"/>
          <w:szCs w:val="22"/>
          <w:lang w:eastAsia="zh-CN"/>
        </w:rPr>
        <w:t>章“</w:t>
      </w:r>
      <w:r>
        <w:rPr>
          <w:rFonts w:ascii="宋体" w:eastAsia="宋体" w:hAnsi="宋体" w:hint="eastAsia"/>
          <w:b/>
          <w:bCs/>
          <w:kern w:val="2"/>
          <w:szCs w:val="20"/>
          <w:lang w:eastAsia="zh-CN"/>
        </w:rPr>
        <w:t>投标文件组成要求及格式</w:t>
      </w:r>
      <w:r>
        <w:rPr>
          <w:rFonts w:ascii="Calibri" w:eastAsia="宋体" w:hAnsi="Calibri" w:cstheme="minorBidi" w:hint="eastAsia"/>
          <w:kern w:val="2"/>
          <w:sz w:val="21"/>
          <w:szCs w:val="22"/>
          <w:lang w:eastAsia="zh-CN"/>
        </w:rPr>
        <w:t>”中“三、投标人情况及资格证明文件”章节提供的格式）。</w:t>
      </w:r>
    </w:p>
    <w:p>
      <w:pPr>
        <w:widowControl w:val="0"/>
        <w:ind w:firstLine="420" w:firstLineChars="200"/>
        <w:jc w:val="both"/>
        <w:rPr>
          <w:rFonts w:ascii="宋体" w:eastAsia="宋体" w:hAnsi="宋体"/>
          <w:b/>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5</w:t>
      </w:r>
      <w:r>
        <w:rPr>
          <w:rFonts w:ascii="Calibri" w:eastAsia="宋体" w:hAnsi="Calibri" w:cstheme="minorBidi" w:hint="eastAsia"/>
          <w:kern w:val="2"/>
          <w:sz w:val="21"/>
          <w:szCs w:val="22"/>
          <w:lang w:eastAsia="zh-CN"/>
        </w:rPr>
        <w:t>）享受价格扣除获得政府采购合同的，小微企业不得将合同分包给大中型企业。</w:t>
      </w:r>
    </w:p>
    <w:p>
      <w:pPr>
        <w:widowControl w:val="0"/>
        <w:adjustRightInd w:val="0"/>
        <w:snapToGrid w:val="0"/>
        <w:spacing w:line="276" w:lineRule="auto"/>
        <w:ind w:firstLine="420" w:firstLineChars="200"/>
        <w:jc w:val="both"/>
        <w:rPr>
          <w:rFonts w:ascii="宋体" w:eastAsia="宋体" w:hAnsi="宋体" w:cs="宋体" w:hint="eastAsia"/>
          <w:b/>
          <w:bCs/>
          <w:kern w:val="2"/>
          <w:sz w:val="21"/>
          <w:highlight w:val="yellow"/>
          <w:lang w:eastAsia="zh-CN"/>
        </w:rPr>
      </w:pPr>
    </w:p>
    <w:p>
      <w:pPr>
        <w:widowControl w:val="0"/>
        <w:ind w:firstLine="432"/>
        <w:jc w:val="both"/>
        <w:rPr>
          <w:rFonts w:eastAsia="宋体"/>
          <w:kern w:val="2"/>
          <w:sz w:val="21"/>
          <w:lang w:eastAsia="zh-CN"/>
        </w:rPr>
      </w:pPr>
    </w:p>
    <w:p>
      <w:pPr>
        <w:widowControl w:val="0"/>
        <w:adjustRightInd w:val="0"/>
        <w:spacing w:line="276" w:lineRule="auto"/>
        <w:ind w:firstLine="420" w:firstLineChars="20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2</w:t>
      </w:r>
      <w:r>
        <w:rPr>
          <w:rFonts w:ascii="宋体" w:eastAsia="宋体" w:hAnsi="宋体" w:cs="宋体" w:hint="eastAsia"/>
          <w:b/>
          <w:bCs/>
          <w:kern w:val="2"/>
          <w:sz w:val="21"/>
          <w:szCs w:val="21"/>
          <w:lang w:eastAsia="zh-CN"/>
        </w:rPr>
        <w:t>.长期服务采购项目</w:t>
      </w:r>
    </w:p>
    <w:p>
      <w:pPr>
        <w:widowControl w:val="0"/>
        <w:spacing w:line="276" w:lineRule="auto"/>
        <w:ind w:firstLine="420" w:firstLineChars="200"/>
        <w:jc w:val="both"/>
        <w:rPr>
          <w:rFonts w:eastAsia="宋体"/>
          <w:color w:val="000000"/>
          <w:kern w:val="2"/>
          <w:sz w:val="21"/>
          <w:lang w:eastAsia="zh-CN"/>
        </w:rPr>
      </w:pPr>
      <w:r>
        <w:rPr>
          <w:rFonts w:eastAsia="宋体" w:hint="eastAsia"/>
          <w:color w:val="000000"/>
          <w:kern w:val="2"/>
          <w:sz w:val="21"/>
          <w:lang w:eastAsia="zh-CN"/>
        </w:rPr>
        <w:t>本项目非长期服务项目。</w:t>
      </w:r>
    </w:p>
    <w:p>
      <w:pPr>
        <w:widowControl w:val="0"/>
        <w:adjustRightInd w:val="0"/>
        <w:spacing w:line="276" w:lineRule="auto"/>
        <w:ind w:firstLine="420" w:firstLineChars="200"/>
        <w:jc w:val="both"/>
        <w:rPr>
          <w:rFonts w:ascii="宋体" w:eastAsia="宋体" w:hAnsi="宋体" w:cs="宋体"/>
          <w:b/>
          <w:bCs/>
          <w:kern w:val="2"/>
          <w:sz w:val="21"/>
          <w:szCs w:val="21"/>
          <w:lang w:eastAsia="zh-CN"/>
        </w:rPr>
      </w:pPr>
    </w:p>
    <w:p>
      <w:pPr>
        <w:widowControl w:val="0"/>
        <w:adjustRightInd w:val="0"/>
        <w:spacing w:line="276" w:lineRule="auto"/>
        <w:ind w:firstLine="420" w:firstLineChars="20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3</w:t>
      </w:r>
      <w:r>
        <w:rPr>
          <w:rFonts w:ascii="宋体" w:eastAsia="宋体" w:hAnsi="宋体" w:cs="宋体" w:hint="eastAsia"/>
          <w:b/>
          <w:bCs/>
          <w:kern w:val="2"/>
          <w:sz w:val="21"/>
          <w:szCs w:val="21"/>
          <w:lang w:eastAsia="zh-CN"/>
        </w:rPr>
        <w:t>.代理服务费</w:t>
      </w:r>
    </w:p>
    <w:p>
      <w:pPr>
        <w:widowControl w:val="0"/>
        <w:ind w:firstLine="420" w:firstLineChars="200"/>
        <w:jc w:val="both"/>
        <w:rPr>
          <w:rFonts w:ascii="Calibri" w:eastAsia="宋体" w:hAnsi="Calibri" w:hint="eastAsia"/>
          <w:b/>
          <w:bCs/>
          <w:kern w:val="2"/>
          <w:sz w:val="21"/>
          <w:szCs w:val="22"/>
          <w:lang w:eastAsia="zh-CN"/>
        </w:rPr>
      </w:pPr>
      <w:r>
        <w:rPr>
          <w:rFonts w:eastAsia="宋体" w:hAnsi="Calibri" w:cstheme="minorBidi" w:hint="eastAsia"/>
          <w:b/>
          <w:bCs/>
          <w:kern w:val="2"/>
          <w:sz w:val="21"/>
          <w:szCs w:val="22"/>
          <w:lang w:eastAsia="zh-CN"/>
        </w:rPr>
        <w:t>本项目为代理服务项目，将向中标（成交）供应商收取代理服务费。</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供应商在领取《中标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通知书》之前须向深圳公共资源交易中心（深圳交易集团有限公司</w:t>
      </w:r>
      <w:r>
        <w:rPr>
          <w:rFonts w:ascii="Calibri" w:eastAsia="宋体" w:hAnsi="Calibri" w:cstheme="minorBidi" w:hint="eastAsia"/>
          <w:kern w:val="2"/>
          <w:sz w:val="21"/>
          <w:szCs w:val="22"/>
          <w:lang w:eastAsia="zh-CN"/>
        </w:rPr>
        <w:t>南山</w:t>
      </w:r>
      <w:r>
        <w:rPr>
          <w:rFonts w:ascii="Calibri" w:eastAsia="宋体" w:hAnsi="Calibri" w:cstheme="minorBidi" w:hint="eastAsia"/>
          <w:kern w:val="2"/>
          <w:sz w:val="21"/>
          <w:szCs w:val="22"/>
          <w:lang w:eastAsia="zh-CN"/>
        </w:rPr>
        <w:t>分公司）交纳代理服务费。若因中标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供应商交纳代理服务费所产生的时间影响到合同签订的，由中标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供应商自行承担责任。代理服务费标准参照</w:t>
      </w:r>
      <w:r>
        <w:rPr>
          <w:rFonts w:eastAsia="宋体" w:hAnsi="Calibri" w:cstheme="minorBidi" w:hint="eastAsia"/>
          <w:kern w:val="2"/>
          <w:sz w:val="21"/>
          <w:szCs w:val="22"/>
          <w:lang w:eastAsia="zh-CN"/>
        </w:rPr>
        <w:t>下列</w:t>
      </w:r>
      <w:r>
        <w:rPr>
          <w:rFonts w:ascii="Calibri" w:eastAsia="宋体" w:hAnsi="Calibri" w:cstheme="minorBidi" w:hint="eastAsia"/>
          <w:kern w:val="2"/>
          <w:sz w:val="21"/>
          <w:szCs w:val="22"/>
          <w:lang w:eastAsia="zh-CN"/>
        </w:rPr>
        <w:t>标准收取。</w:t>
      </w:r>
      <w:r>
        <w:rPr>
          <w:rFonts w:ascii="Calibri" w:eastAsia="宋体" w:hAnsi="Calibri" w:cstheme="minorBidi" w:hint="eastAsia"/>
          <w:b/>
          <w:color w:val="FF0000"/>
          <w:kern w:val="2"/>
          <w:sz w:val="21"/>
          <w:szCs w:val="22"/>
          <w:lang w:eastAsia="zh-CN"/>
        </w:rPr>
        <w:t>本项目类型为</w:t>
      </w:r>
      <w:r>
        <w:rPr>
          <w:rFonts w:ascii="Calibri" w:eastAsia="宋体" w:hAnsi="Calibri" w:cstheme="minorBidi" w:hint="eastAsia"/>
          <w:b/>
          <w:color w:val="FF0000"/>
          <w:kern w:val="2"/>
          <w:sz w:val="21"/>
          <w:szCs w:val="22"/>
          <w:lang w:eastAsia="zh-CN"/>
        </w:rPr>
        <w:t>服务</w:t>
      </w:r>
      <w:r>
        <w:rPr>
          <w:rFonts w:ascii="Calibri" w:eastAsia="宋体" w:hAnsi="Calibri" w:cstheme="minorBidi" w:hint="eastAsia"/>
          <w:b/>
          <w:color w:val="FF0000"/>
          <w:kern w:val="2"/>
          <w:sz w:val="21"/>
          <w:szCs w:val="22"/>
          <w:lang w:eastAsia="zh-CN"/>
        </w:rPr>
        <w:t>采购：</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1</w:t>
      </w:r>
      <w:r>
        <w:rPr>
          <w:rFonts w:ascii="Calibri" w:eastAsia="宋体" w:hAnsi="Calibri" w:cstheme="minorBidi" w:hint="eastAsia"/>
          <w:kern w:val="2"/>
          <w:sz w:val="21"/>
          <w:szCs w:val="22"/>
          <w:lang w:eastAsia="zh-CN"/>
        </w:rPr>
        <w:t>）代理服务费以《中标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通知书》确定的</w:t>
      </w:r>
      <w:r>
        <w:rPr>
          <w:rFonts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金额作为计算基数，按差额定率累进法计算。</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2</w:t>
      </w:r>
      <w:r>
        <w:rPr>
          <w:rFonts w:ascii="Calibri"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330"/>
        <w:gridCol w:w="1916"/>
        <w:gridCol w:w="1916"/>
        <w:gridCol w:w="1916"/>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金额</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货物采购</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服务采购</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100万元以下</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100万元（含）-500万元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1.1%</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500万元（含）-1000万元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0.45%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1000万元（含）-5000万元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0.25%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5000万元（含）-1亿元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0.25%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0.1%</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1亿元（含）-5亿元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5亿元（含）-10亿元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0.035%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0.035%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10亿元（含）-50亿元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50亿元（含）-100亿元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0.006%</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0.006%</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100亿元（含）以上</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0.004%</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0.004%</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0.004%</w:t>
            </w:r>
          </w:p>
        </w:tc>
      </w:tr>
    </w:tbl>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 xml:space="preserve">备注：1.每宗交易代理服务费不低于 </w:t>
      </w:r>
      <w:r>
        <w:rPr>
          <w:rFonts w:eastAsia="宋体" w:hAnsi="Calibri" w:cstheme="minorBidi" w:hint="eastAsia"/>
          <w:kern w:val="2"/>
          <w:sz w:val="21"/>
          <w:szCs w:val="22"/>
          <w:lang w:eastAsia="zh-CN"/>
        </w:rPr>
        <w:t>5</w:t>
      </w:r>
      <w:r>
        <w:rPr>
          <w:rFonts w:ascii="Calibri" w:eastAsia="宋体" w:hAnsi="Calibri" w:cstheme="minorBidi" w:hint="eastAsia"/>
          <w:kern w:val="2"/>
          <w:sz w:val="21"/>
          <w:szCs w:val="22"/>
          <w:lang w:eastAsia="zh-CN"/>
        </w:rPr>
        <w:t>000 元；</w:t>
      </w:r>
    </w:p>
    <w:p>
      <w:pPr>
        <w:widowControl w:val="0"/>
        <w:ind w:firstLine="420" w:firstLineChars="20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2.对于报总价的采购类项目，中标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价为中标（成交）金额；对于报单价、折扣或费率的采购类项目，中标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价为预算上限金额或经委托方与代理方确定的支付上限金额；</w:t>
      </w:r>
    </w:p>
    <w:p>
      <w:pPr>
        <w:widowControl w:val="0"/>
        <w:ind w:firstLine="420" w:firstLineChars="200"/>
        <w:jc w:val="both"/>
        <w:rPr>
          <w:rFonts w:ascii="Calibri" w:eastAsia="宋体" w:hAnsi="Calibri"/>
          <w:kern w:val="2"/>
          <w:sz w:val="21"/>
          <w:szCs w:val="22"/>
          <w:lang w:eastAsia="zh-CN"/>
        </w:rPr>
      </w:pP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如某货物采购项目，中标（成交）金额为600万元，总共交纳的代理服务费的具体计算过程如下：</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3</w:t>
      </w:r>
      <w:r>
        <w:rPr>
          <w:rFonts w:ascii="Calibri" w:eastAsia="宋体" w:hAnsi="Calibri" w:cstheme="minorBidi" w:hint="eastAsia"/>
          <w:kern w:val="2"/>
          <w:sz w:val="21"/>
          <w:szCs w:val="22"/>
          <w:lang w:eastAsia="zh-CN"/>
        </w:rPr>
        <w:t>）中标（成交）供应商中标（成交）后，必须按规定采用银行对公转账方式向深圳交易集团有限公司直接交纳代理服务费，交纳信息及要求按照缴款</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付款</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通知书执行。</w:t>
      </w:r>
    </w:p>
    <w:p>
      <w:pPr>
        <w:widowControl w:val="0"/>
        <w:spacing w:after="120"/>
        <w:jc w:val="both"/>
        <w:rPr>
          <w:rFonts w:eastAsia="宋体"/>
          <w:kern w:val="2"/>
          <w:sz w:val="21"/>
          <w:lang w:eastAsia="zh-CN"/>
        </w:rPr>
      </w:pPr>
    </w:p>
    <w:p>
      <w:pPr>
        <w:widowControl/>
        <w:jc w:val="left"/>
        <w:rPr>
          <w:rFonts w:ascii="宋体" w:eastAsia="宋体" w:hAnsi="宋体"/>
          <w:b/>
          <w:bCs/>
          <w:sz w:val="28"/>
          <w:szCs w:val="28"/>
          <w:lang w:eastAsia="zh-CN"/>
        </w:rPr>
      </w:pPr>
      <w:bookmarkStart w:id="33" w:name="_Toc128884461"/>
    </w:p>
    <w:p>
      <w:pPr>
        <w:widowControl w:val="0"/>
        <w:jc w:val="both"/>
        <w:rPr>
          <w:rFonts w:eastAsia="宋体"/>
          <w:kern w:val="2"/>
          <w:sz w:val="28"/>
          <w:szCs w:val="28"/>
          <w:lang w:eastAsia="zh-CN"/>
        </w:rPr>
      </w:pPr>
      <w:r>
        <w:rPr>
          <w:rFonts w:eastAsia="宋体" w:hint="eastAsia"/>
          <w:kern w:val="2"/>
          <w:sz w:val="28"/>
          <w:szCs w:val="28"/>
          <w:lang w:eastAsia="zh-CN"/>
        </w:rPr>
        <w:br w:type="page"/>
      </w: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第三章 用户需求书</w:t>
      </w:r>
    </w:p>
    <w:p>
      <w:pPr>
        <w:keepNext/>
        <w:keepLines/>
        <w:widowControl w:val="0"/>
        <w:adjustRightInd w:val="0"/>
        <w:spacing w:before="120" w:beforeLines="50" w:after="120" w:afterLines="50"/>
        <w:jc w:val="center"/>
        <w:textAlignment w:val="baseline"/>
        <w:outlineLvl w:val="1"/>
        <w:rPr>
          <w:rFonts w:ascii="宋体" w:eastAsia="宋体" w:hAnsi="宋体"/>
          <w:b/>
          <w:bCs/>
          <w:lang w:eastAsia="zh-CN"/>
        </w:rPr>
      </w:pPr>
      <w:r>
        <w:rPr>
          <w:rFonts w:ascii="宋体" w:eastAsia="宋体" w:hAnsi="宋体" w:hint="eastAsia"/>
          <w:b/>
          <w:bCs/>
          <w:lang w:eastAsia="zh-CN"/>
        </w:rPr>
        <w:t>一、项目基本信息</w:t>
      </w:r>
    </w:p>
    <w:tbl>
      <w:tblPr>
        <w:tblStyle w:val="TableNormal"/>
        <w:tblpPr w:leftFromText="180" w:rightFromText="180" w:vertAnchor="text" w:horzAnchor="margin" w:tblpY="17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13"/>
        <w:gridCol w:w="1991"/>
        <w:gridCol w:w="3595"/>
        <w:gridCol w:w="267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4"/>
        </w:trPr>
        <w:tc>
          <w:tcPr>
            <w:tcW w:w="771" w:type="dxa"/>
            <w:vAlign w:val="center"/>
          </w:tcPr>
          <w:p>
            <w:pPr>
              <w:widowControl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序号</w:t>
            </w:r>
          </w:p>
        </w:tc>
        <w:tc>
          <w:tcPr>
            <w:tcW w:w="1889" w:type="dxa"/>
            <w:vAlign w:val="center"/>
          </w:tcPr>
          <w:p>
            <w:pPr>
              <w:widowControl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需求编号</w:t>
            </w:r>
          </w:p>
        </w:tc>
        <w:tc>
          <w:tcPr>
            <w:tcW w:w="3411" w:type="dxa"/>
            <w:vAlign w:val="center"/>
          </w:tcPr>
          <w:p>
            <w:pPr>
              <w:widowControl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采购项目名称</w:t>
            </w:r>
          </w:p>
        </w:tc>
        <w:tc>
          <w:tcPr>
            <w:tcW w:w="2542" w:type="dxa"/>
            <w:vAlign w:val="center"/>
          </w:tcPr>
          <w:p>
            <w:pPr>
              <w:widowControl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预算金额（元）</w:t>
            </w:r>
          </w:p>
        </w:tc>
      </w:tr>
      <w:tr>
        <w:tblPrEx>
          <w:tblW w:w="5000" w:type="pct"/>
          <w:tblInd w:w="0" w:type="dxa"/>
          <w:tblLayout w:type="fixed"/>
          <w:tblCellMar>
            <w:top w:w="0" w:type="dxa"/>
            <w:left w:w="108" w:type="dxa"/>
            <w:bottom w:w="0" w:type="dxa"/>
            <w:right w:w="108" w:type="dxa"/>
          </w:tblCellMar>
        </w:tblPrEx>
        <w:trPr>
          <w:trHeight w:val="413"/>
        </w:trPr>
        <w:tc>
          <w:tcPr>
            <w:tcW w:w="771" w:type="dxa"/>
            <w:vAlign w:val="center"/>
          </w:tcPr>
          <w:p>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w:t>
            </w:r>
          </w:p>
        </w:tc>
        <w:tc>
          <w:tcPr>
            <w:tcW w:w="1889" w:type="dxa"/>
            <w:vAlign w:val="center"/>
          </w:tcPr>
          <w:p>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JYCG-DECL-2025-31438</w:t>
            </w:r>
          </w:p>
        </w:tc>
        <w:tc>
          <w:tcPr>
            <w:tcW w:w="3411" w:type="dxa"/>
            <w:vAlign w:val="center"/>
          </w:tcPr>
          <w:p>
            <w:pPr>
              <w:widowControl w:val="0"/>
              <w:spacing w:line="276" w:lineRule="auto"/>
              <w:jc w:val="center"/>
              <w:rPr>
                <w:rFonts w:ascii="宋体" w:eastAsia="宋体" w:hAnsi="宋体" w:cs="宋体"/>
                <w:b/>
                <w:bCs/>
                <w:color w:val="FF0000"/>
                <w:kern w:val="2"/>
                <w:sz w:val="21"/>
                <w:szCs w:val="21"/>
                <w:lang w:eastAsia="zh-CN"/>
              </w:rPr>
            </w:pPr>
            <w:r>
              <w:rPr>
                <w:rFonts w:ascii="宋体" w:eastAsia="宋体" w:hAnsi="宋体" w:cs="宋体" w:hint="eastAsia"/>
                <w:bCs/>
                <w:kern w:val="2"/>
                <w:sz w:val="21"/>
                <w:szCs w:val="21"/>
                <w:lang w:eastAsia="zh-CN"/>
              </w:rPr>
              <w:t>银医智慧服务</w:t>
            </w:r>
          </w:p>
        </w:tc>
        <w:tc>
          <w:tcPr>
            <w:tcW w:w="2542" w:type="dxa"/>
            <w:shd w:val="clear" w:color="auto" w:fill="auto"/>
            <w:vAlign w:val="center"/>
          </w:tcPr>
          <w:p>
            <w:pPr>
              <w:widowControl w:val="0"/>
              <w:spacing w:line="276" w:lineRule="auto"/>
              <w:jc w:val="center"/>
              <w:rPr>
                <w:rFonts w:ascii="宋体" w:eastAsia="宋体" w:hAnsi="宋体" w:cs="宋体"/>
                <w:bCs/>
                <w:color w:val="FF0000"/>
                <w:kern w:val="2"/>
                <w:sz w:val="21"/>
                <w:szCs w:val="21"/>
                <w:lang w:eastAsia="zh-CN"/>
              </w:rPr>
            </w:pPr>
            <w:r>
              <w:rPr>
                <w:rFonts w:ascii="宋体" w:eastAsia="宋体" w:hAnsi="宋体" w:cs="宋体" w:hint="eastAsia"/>
                <w:bCs/>
                <w:color w:val="FF0000"/>
                <w:kern w:val="2"/>
                <w:sz w:val="21"/>
                <w:szCs w:val="21"/>
                <w:lang w:eastAsia="zh-CN"/>
              </w:rPr>
              <w:t>5975000.00</w:t>
            </w:r>
          </w:p>
        </w:tc>
      </w:tr>
    </w:tbl>
    <w:p>
      <w:pPr>
        <w:widowControl w:val="0"/>
        <w:spacing w:line="276" w:lineRule="auto"/>
        <w:ind w:firstLine="0" w:firstLineChars="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注：</w:t>
      </w:r>
      <w:r>
        <w:rPr>
          <w:rFonts w:ascii="宋体" w:eastAsia="宋体" w:hAnsi="宋体" w:hint="eastAsia"/>
          <w:b/>
          <w:kern w:val="2"/>
          <w:sz w:val="21"/>
          <w:szCs w:val="21"/>
          <w:lang w:eastAsia="zh-CN"/>
        </w:rPr>
        <w:t>本项目资金来源银医合作资金，采购方式采用公开招标的方式</w:t>
      </w:r>
      <w:r>
        <w:rPr>
          <w:rFonts w:ascii="Calibri" w:eastAsia="宋体" w:hAnsi="Calibri" w:cstheme="minorBidi" w:hint="eastAsia"/>
          <w:kern w:val="2"/>
          <w:sz w:val="21"/>
          <w:szCs w:val="22"/>
          <w:lang w:eastAsia="zh-CN"/>
        </w:rPr>
        <w:t>。</w:t>
      </w:r>
    </w:p>
    <w:p>
      <w:pPr>
        <w:keepNext/>
        <w:keepLines/>
        <w:widowControl w:val="0"/>
        <w:adjustRightInd w:val="0"/>
        <w:spacing w:before="120" w:beforeLines="50" w:after="120" w:afterLines="50"/>
        <w:jc w:val="center"/>
        <w:textAlignment w:val="baseline"/>
        <w:outlineLvl w:val="1"/>
        <w:rPr>
          <w:rFonts w:ascii="宋体" w:eastAsia="宋体" w:hAnsi="宋体" w:hint="eastAsia"/>
          <w:b/>
          <w:bCs/>
          <w:lang w:eastAsia="zh-CN"/>
        </w:rPr>
      </w:pPr>
    </w:p>
    <w:p>
      <w:pPr>
        <w:keepNext/>
        <w:keepLines/>
        <w:widowControl w:val="0"/>
        <w:adjustRightInd w:val="0"/>
        <w:spacing w:before="120" w:beforeLines="50" w:after="120" w:afterLines="50"/>
        <w:jc w:val="center"/>
        <w:textAlignment w:val="baseline"/>
        <w:outlineLvl w:val="1"/>
        <w:rPr>
          <w:rFonts w:ascii="宋体" w:eastAsia="宋体" w:hAnsi="宋体"/>
          <w:b/>
          <w:bCs/>
          <w:lang w:eastAsia="zh-CN"/>
        </w:rPr>
      </w:pPr>
      <w:r>
        <w:rPr>
          <w:rFonts w:ascii="宋体" w:eastAsia="宋体" w:hAnsi="宋体" w:hint="eastAsia"/>
          <w:b/>
          <w:bCs/>
          <w:lang w:eastAsia="zh-CN"/>
        </w:rPr>
        <w:t>二、项目概况</w:t>
      </w:r>
    </w:p>
    <w:p>
      <w:pPr>
        <w:keepNext/>
        <w:keepLines/>
        <w:widowControl w:val="0"/>
        <w:spacing w:before="280" w:after="290" w:line="360" w:lineRule="exact"/>
        <w:jc w:val="both"/>
        <w:outlineLvl w:val="3"/>
        <w:rPr>
          <w:rFonts w:ascii="宋体" w:eastAsia="宋体" w:hAnsi="宋体" w:hint="eastAsia"/>
          <w:b/>
          <w:kern w:val="2"/>
          <w:lang w:eastAsia="zh-CN"/>
        </w:rPr>
      </w:pPr>
      <w:r>
        <w:rPr>
          <w:rFonts w:ascii="宋体" w:eastAsia="宋体" w:hAnsi="宋体" w:hint="eastAsia"/>
          <w:b/>
          <w:kern w:val="2"/>
          <w:lang w:eastAsia="zh-CN"/>
        </w:rPr>
        <w:t>（一）项目建设背景</w:t>
      </w:r>
    </w:p>
    <w:p>
      <w:pPr>
        <w:widowControl w:val="0"/>
        <w:ind w:firstLine="420" w:firstLineChars="20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2019年，国家卫生健康委明确了对智慧医院的评价，分为智慧医疗、智慧服务和智慧管理三个维度。其中，智慧服务评价是从患者端考察医疗机构信息化与互联网医疗建设的应用水平。</w:t>
      </w:r>
    </w:p>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2023年国家医保局印发了《国家医疗保障局办公室关于实施医保服务十六项便民措施的通知》（医保办发〔2023〕16号文，推动实现医保电子凭证在就医购药全流程应用。参保群众不需持实体卡，凭医保电子凭证二维码或刷脸就可以看病买药。2023国家卫生健康委、国家中医药管理局印发了《关于开展改善就医感受提升患者体验主题活动的通知》，于2023-2025年在全国实施改善就医感受、提升患者体验主题活动，进一步解决人民群众看病就医的急难愁盼问题，改善全过程就医感受，提升患者体验，保障人民群众享有公立医院高质量发展成果。</w:t>
      </w:r>
    </w:p>
    <w:p>
      <w:pPr>
        <w:widowControl w:val="0"/>
        <w:ind w:firstLine="420" w:firstLineChars="20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基于以上国家政策的指引，为提升患者就医满意度，提升窗口服务效率。基于医保电子凭证的银医智慧服务项目本着“以人为本”的服务理念，在患者就医诊前、诊中、诊后各环节提高服务效率，基于信息化的流程再造，打破传统就诊流程壁垒，“消灭”挂号、检查、缴费、取药等环节中不必要的重复排队环节，实现患者利益最大化和医院服务效率提升最大化。项目规划医保业务综合自助服务终端，构建以医保电子凭证为核心载体的医保刷脸识别、医保刷脸支付场景，实现对患者的“全业务场景、全服务渠道、全服务对象、全生命周期”覆盖。</w:t>
      </w:r>
    </w:p>
    <w:p>
      <w:pPr>
        <w:keepNext/>
        <w:keepLines/>
        <w:widowControl w:val="0"/>
        <w:spacing w:before="280" w:after="290" w:line="360" w:lineRule="exact"/>
        <w:jc w:val="both"/>
        <w:outlineLvl w:val="3"/>
        <w:rPr>
          <w:rFonts w:ascii="宋体" w:eastAsia="宋体" w:hAnsi="宋体" w:hint="eastAsia"/>
          <w:b/>
          <w:kern w:val="2"/>
          <w:lang w:eastAsia="zh-CN"/>
        </w:rPr>
      </w:pPr>
      <w:r>
        <w:rPr>
          <w:rFonts w:ascii="宋体" w:eastAsia="宋体" w:hAnsi="宋体" w:hint="eastAsia"/>
          <w:b/>
          <w:kern w:val="2"/>
          <w:lang w:eastAsia="zh-CN"/>
        </w:rPr>
        <w:t>（二）建设内容</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9"/>
        <w:gridCol w:w="5366"/>
        <w:gridCol w:w="1369"/>
        <w:gridCol w:w="159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0"/>
          <w:jc w:val="center"/>
        </w:trPr>
        <w:tc>
          <w:tcPr>
            <w:tcW w:w="412" w:type="pct"/>
            <w:vAlign w:val="center"/>
          </w:tcPr>
          <w:p>
            <w:pPr>
              <w:jc w:val="center"/>
              <w:rPr>
                <w:b/>
                <w:kern w:val="2"/>
                <w:sz w:val="21"/>
                <w:szCs w:val="21"/>
                <w:lang w:eastAsia="zh-CN"/>
              </w:rPr>
            </w:pPr>
            <w:r>
              <w:rPr>
                <w:b/>
                <w:kern w:val="2"/>
                <w:sz w:val="21"/>
                <w:szCs w:val="21"/>
                <w:lang w:eastAsia="zh-CN"/>
              </w:rPr>
              <w:t>序号</w:t>
            </w:r>
          </w:p>
        </w:tc>
        <w:tc>
          <w:tcPr>
            <w:tcW w:w="2954" w:type="pct"/>
            <w:vAlign w:val="center"/>
          </w:tcPr>
          <w:p>
            <w:pPr>
              <w:jc w:val="center"/>
              <w:rPr>
                <w:b/>
                <w:kern w:val="2"/>
                <w:sz w:val="21"/>
                <w:szCs w:val="21"/>
                <w:lang w:eastAsia="zh-CN"/>
              </w:rPr>
            </w:pPr>
            <w:r>
              <w:rPr>
                <w:b/>
                <w:kern w:val="2"/>
                <w:sz w:val="21"/>
                <w:szCs w:val="21"/>
                <w:lang w:eastAsia="zh-CN"/>
              </w:rPr>
              <w:t>名称</w:t>
            </w:r>
          </w:p>
        </w:tc>
        <w:tc>
          <w:tcPr>
            <w:tcW w:w="754" w:type="pct"/>
            <w:vAlign w:val="center"/>
          </w:tcPr>
          <w:p>
            <w:pPr>
              <w:jc w:val="center"/>
              <w:rPr>
                <w:b/>
                <w:kern w:val="2"/>
                <w:sz w:val="21"/>
                <w:szCs w:val="21"/>
                <w:lang w:eastAsia="zh-CN"/>
              </w:rPr>
            </w:pPr>
            <w:r>
              <w:rPr>
                <w:b/>
                <w:kern w:val="2"/>
                <w:sz w:val="21"/>
                <w:szCs w:val="21"/>
                <w:lang w:eastAsia="zh-CN"/>
              </w:rPr>
              <w:t>数量</w:t>
            </w:r>
          </w:p>
        </w:tc>
        <w:tc>
          <w:tcPr>
            <w:tcW w:w="878" w:type="pct"/>
            <w:vAlign w:val="center"/>
          </w:tcPr>
          <w:p>
            <w:pPr>
              <w:jc w:val="center"/>
              <w:rPr>
                <w:b/>
                <w:kern w:val="2"/>
                <w:sz w:val="21"/>
                <w:szCs w:val="21"/>
                <w:lang w:eastAsia="zh-CN"/>
              </w:rPr>
            </w:pPr>
            <w:r>
              <w:rPr>
                <w:b/>
                <w:kern w:val="2"/>
                <w:sz w:val="21"/>
                <w:szCs w:val="21"/>
                <w:lang w:eastAsia="zh-CN"/>
              </w:rPr>
              <w:t>单位</w:t>
            </w:r>
          </w:p>
        </w:tc>
      </w:tr>
      <w:tr>
        <w:tblPrEx>
          <w:tblW w:w="5000" w:type="pct"/>
          <w:jc w:val="center"/>
          <w:tblLayout w:type="fixed"/>
          <w:tblCellMar>
            <w:top w:w="0" w:type="dxa"/>
            <w:left w:w="108" w:type="dxa"/>
            <w:bottom w:w="0" w:type="dxa"/>
            <w:right w:w="108" w:type="dxa"/>
          </w:tblCellMar>
        </w:tblPrEx>
        <w:trPr>
          <w:trHeight w:val="213"/>
          <w:jc w:val="center"/>
        </w:trPr>
        <w:tc>
          <w:tcPr>
            <w:tcW w:w="412" w:type="pct"/>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c>
          <w:tcPr>
            <w:tcW w:w="2954" w:type="pct"/>
            <w:shd w:val="clear" w:color="auto" w:fill="FFFFFF"/>
            <w:vAlign w:val="center"/>
          </w:tcPr>
          <w:p>
            <w:pPr>
              <w:keepNext w:val="0"/>
              <w:keepLines w:val="0"/>
              <w:widowControl/>
              <w:suppressLineNumbers w:val="0"/>
              <w:ind w:left="0" w:firstLine="0" w:leftChars="0" w:firstLineChars="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曲面屏多功能自助终端</w:t>
            </w:r>
          </w:p>
        </w:tc>
        <w:tc>
          <w:tcPr>
            <w:tcW w:w="754" w:type="pct"/>
            <w:shd w:val="clear" w:color="auto" w:fill="FFFFFF"/>
            <w:vAlign w:val="center"/>
          </w:tcPr>
          <w:p>
            <w:pPr>
              <w:keepNext w:val="0"/>
              <w:keepLines w:val="0"/>
              <w:widowControl/>
              <w:suppressLineNumbers w:val="0"/>
              <w:ind w:left="0" w:firstLine="0" w:leftChars="0" w:firstLineChars="0"/>
              <w:jc w:val="center"/>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16</w:t>
            </w:r>
          </w:p>
        </w:tc>
        <w:tc>
          <w:tcPr>
            <w:tcW w:w="878" w:type="pct"/>
            <w:shd w:val="clear" w:color="auto" w:fill="FFFFFF"/>
            <w:vAlign w:val="center"/>
          </w:tcPr>
          <w:p>
            <w:pPr>
              <w:keepNext w:val="0"/>
              <w:keepLines w:val="0"/>
              <w:widowControl/>
              <w:suppressLineNumbers w:val="0"/>
              <w:ind w:left="0" w:firstLine="0" w:leftChars="0" w:firstLineChars="0"/>
              <w:jc w:val="center"/>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台</w:t>
            </w:r>
          </w:p>
        </w:tc>
      </w:tr>
      <w:tr>
        <w:tblPrEx>
          <w:tblW w:w="5000" w:type="pct"/>
          <w:jc w:val="center"/>
          <w:tblLayout w:type="fixed"/>
          <w:tblCellMar>
            <w:top w:w="0" w:type="dxa"/>
            <w:left w:w="108" w:type="dxa"/>
            <w:bottom w:w="0" w:type="dxa"/>
            <w:right w:w="108" w:type="dxa"/>
          </w:tblCellMar>
        </w:tblPrEx>
        <w:trPr>
          <w:trHeight w:val="213"/>
          <w:jc w:val="center"/>
        </w:trPr>
        <w:tc>
          <w:tcPr>
            <w:tcW w:w="412" w:type="pct"/>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2</w:t>
            </w:r>
          </w:p>
        </w:tc>
        <w:tc>
          <w:tcPr>
            <w:tcW w:w="2954" w:type="pct"/>
            <w:shd w:val="clear" w:color="auto" w:fill="FFFFFF"/>
            <w:vAlign w:val="center"/>
          </w:tcPr>
          <w:p>
            <w:pPr>
              <w:keepNext w:val="0"/>
              <w:keepLines w:val="0"/>
              <w:widowControl/>
              <w:suppressLineNumbers w:val="0"/>
              <w:ind w:left="0" w:firstLine="0" w:leftChars="0" w:firstLineChars="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直屏多功能自助终端</w:t>
            </w:r>
          </w:p>
        </w:tc>
        <w:tc>
          <w:tcPr>
            <w:tcW w:w="754" w:type="pct"/>
            <w:shd w:val="clear" w:color="auto" w:fill="FFFFFF"/>
            <w:vAlign w:val="center"/>
          </w:tcPr>
          <w:p>
            <w:pPr>
              <w:keepNext w:val="0"/>
              <w:keepLines w:val="0"/>
              <w:widowControl/>
              <w:suppressLineNumbers w:val="0"/>
              <w:ind w:left="0" w:firstLine="0" w:leftChars="0" w:firstLineChars="0"/>
              <w:jc w:val="center"/>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2</w:t>
            </w:r>
          </w:p>
        </w:tc>
        <w:tc>
          <w:tcPr>
            <w:tcW w:w="878" w:type="pct"/>
            <w:shd w:val="clear" w:color="auto" w:fill="FFFFFF"/>
            <w:vAlign w:val="center"/>
          </w:tcPr>
          <w:p>
            <w:pPr>
              <w:keepNext w:val="0"/>
              <w:keepLines w:val="0"/>
              <w:widowControl/>
              <w:suppressLineNumbers w:val="0"/>
              <w:ind w:left="0" w:firstLine="0" w:leftChars="0" w:firstLineChars="0"/>
              <w:jc w:val="center"/>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台</w:t>
            </w:r>
          </w:p>
        </w:tc>
      </w:tr>
      <w:tr>
        <w:tblPrEx>
          <w:tblW w:w="5000" w:type="pct"/>
          <w:jc w:val="center"/>
          <w:tblLayout w:type="fixed"/>
          <w:tblCellMar>
            <w:top w:w="0" w:type="dxa"/>
            <w:left w:w="108" w:type="dxa"/>
            <w:bottom w:w="0" w:type="dxa"/>
            <w:right w:w="108" w:type="dxa"/>
          </w:tblCellMar>
        </w:tblPrEx>
        <w:trPr>
          <w:trHeight w:val="213"/>
          <w:jc w:val="center"/>
        </w:trPr>
        <w:tc>
          <w:tcPr>
            <w:tcW w:w="412" w:type="pct"/>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3</w:t>
            </w:r>
          </w:p>
        </w:tc>
        <w:tc>
          <w:tcPr>
            <w:tcW w:w="2954" w:type="pct"/>
            <w:shd w:val="clear" w:color="auto" w:fill="FFFFFF"/>
            <w:vAlign w:val="center"/>
          </w:tcPr>
          <w:p>
            <w:pPr>
              <w:keepNext w:val="0"/>
              <w:keepLines w:val="0"/>
              <w:widowControl/>
              <w:suppressLineNumbers w:val="0"/>
              <w:ind w:left="0" w:firstLine="0" w:leftChars="0" w:firstLineChars="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报告自助终端</w:t>
            </w:r>
          </w:p>
        </w:tc>
        <w:tc>
          <w:tcPr>
            <w:tcW w:w="754" w:type="pct"/>
            <w:shd w:val="clear" w:color="auto" w:fill="FFFFFF"/>
            <w:vAlign w:val="center"/>
          </w:tcPr>
          <w:p>
            <w:pPr>
              <w:keepNext w:val="0"/>
              <w:keepLines w:val="0"/>
              <w:widowControl/>
              <w:suppressLineNumbers w:val="0"/>
              <w:ind w:left="0" w:firstLine="0" w:leftChars="0" w:firstLineChars="0"/>
              <w:jc w:val="center"/>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1</w:t>
            </w:r>
          </w:p>
        </w:tc>
        <w:tc>
          <w:tcPr>
            <w:tcW w:w="878" w:type="pct"/>
            <w:shd w:val="clear" w:color="auto" w:fill="FFFFFF"/>
            <w:vAlign w:val="center"/>
          </w:tcPr>
          <w:p>
            <w:pPr>
              <w:keepNext w:val="0"/>
              <w:keepLines w:val="0"/>
              <w:widowControl/>
              <w:suppressLineNumbers w:val="0"/>
              <w:ind w:left="0" w:firstLine="0" w:leftChars="0" w:firstLineChars="0"/>
              <w:jc w:val="center"/>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台</w:t>
            </w:r>
          </w:p>
        </w:tc>
      </w:tr>
      <w:tr>
        <w:tblPrEx>
          <w:tblW w:w="5000" w:type="pct"/>
          <w:jc w:val="center"/>
          <w:tblLayout w:type="fixed"/>
          <w:tblCellMar>
            <w:top w:w="0" w:type="dxa"/>
            <w:left w:w="108" w:type="dxa"/>
            <w:bottom w:w="0" w:type="dxa"/>
            <w:right w:w="108" w:type="dxa"/>
          </w:tblCellMar>
        </w:tblPrEx>
        <w:trPr>
          <w:trHeight w:val="213"/>
          <w:jc w:val="center"/>
        </w:trPr>
        <w:tc>
          <w:tcPr>
            <w:tcW w:w="412" w:type="pct"/>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4</w:t>
            </w:r>
          </w:p>
        </w:tc>
        <w:tc>
          <w:tcPr>
            <w:tcW w:w="2954" w:type="pct"/>
            <w:shd w:val="clear" w:color="auto" w:fill="FFFFFF"/>
            <w:vAlign w:val="center"/>
          </w:tcPr>
          <w:p>
            <w:pPr>
              <w:keepNext w:val="0"/>
              <w:keepLines w:val="0"/>
              <w:widowControl/>
              <w:suppressLineNumbers w:val="0"/>
              <w:ind w:left="0" w:firstLine="0" w:leftChars="0" w:firstLineChars="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医保多功能自助终端</w:t>
            </w:r>
          </w:p>
        </w:tc>
        <w:tc>
          <w:tcPr>
            <w:tcW w:w="754" w:type="pct"/>
            <w:shd w:val="clear" w:color="auto" w:fill="FFFFFF"/>
            <w:vAlign w:val="center"/>
          </w:tcPr>
          <w:p>
            <w:pPr>
              <w:keepNext w:val="0"/>
              <w:keepLines w:val="0"/>
              <w:widowControl/>
              <w:suppressLineNumbers w:val="0"/>
              <w:ind w:left="0" w:firstLine="0" w:leftChars="0" w:firstLineChars="0"/>
              <w:jc w:val="center"/>
              <w:textAlignment w:val="center"/>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36</w:t>
            </w:r>
          </w:p>
        </w:tc>
        <w:tc>
          <w:tcPr>
            <w:tcW w:w="878" w:type="pct"/>
            <w:shd w:val="clear" w:color="auto" w:fill="FFFFFF"/>
            <w:vAlign w:val="center"/>
          </w:tcPr>
          <w:p>
            <w:pPr>
              <w:keepNext w:val="0"/>
              <w:keepLines w:val="0"/>
              <w:widowControl/>
              <w:suppressLineNumbers w:val="0"/>
              <w:ind w:left="0" w:firstLine="0" w:leftChars="0" w:firstLineChars="0"/>
              <w:jc w:val="center"/>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台</w:t>
            </w:r>
          </w:p>
        </w:tc>
      </w:tr>
      <w:tr>
        <w:tblPrEx>
          <w:tblW w:w="5000" w:type="pct"/>
          <w:jc w:val="center"/>
          <w:tblLayout w:type="fixed"/>
          <w:tblCellMar>
            <w:top w:w="0" w:type="dxa"/>
            <w:left w:w="108" w:type="dxa"/>
            <w:bottom w:w="0" w:type="dxa"/>
            <w:right w:w="108" w:type="dxa"/>
          </w:tblCellMar>
        </w:tblPrEx>
        <w:trPr>
          <w:trHeight w:val="213"/>
          <w:jc w:val="center"/>
        </w:trPr>
        <w:tc>
          <w:tcPr>
            <w:tcW w:w="412" w:type="pct"/>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5</w:t>
            </w:r>
          </w:p>
        </w:tc>
        <w:tc>
          <w:tcPr>
            <w:tcW w:w="2954" w:type="pct"/>
            <w:shd w:val="clear" w:color="auto" w:fill="FFFFFF"/>
            <w:vAlign w:val="center"/>
          </w:tcPr>
          <w:p>
            <w:pPr>
              <w:keepNext w:val="0"/>
              <w:keepLines w:val="0"/>
              <w:widowControl/>
              <w:suppressLineNumbers w:val="0"/>
              <w:ind w:left="0" w:firstLine="0" w:leftChars="0" w:firstLineChars="0"/>
              <w:jc w:val="left"/>
              <w:textAlignment w:val="center"/>
              <w:rPr>
                <w:rFonts w:ascii="宋体" w:hAnsi="宋体" w:cs="宋体" w:hint="eastAsia"/>
                <w:color w:val="000000"/>
                <w:sz w:val="21"/>
                <w:szCs w:val="21"/>
                <w:lang w:eastAsia="zh-CN" w:bidi="ar"/>
              </w:rPr>
            </w:pPr>
            <w:r>
              <w:rPr>
                <w:rFonts w:ascii="宋体" w:hAnsi="宋体" w:cs="宋体" w:hint="eastAsia"/>
                <w:color w:val="000000"/>
                <w:sz w:val="21"/>
                <w:szCs w:val="21"/>
                <w:lang w:eastAsia="zh-CN" w:bidi="ar"/>
              </w:rPr>
              <w:t>体检</w:t>
            </w:r>
            <w:r>
              <w:rPr>
                <w:rFonts w:ascii="宋体" w:hAnsi="宋体" w:cs="宋体" w:hint="eastAsia"/>
                <w:color w:val="000000"/>
                <w:sz w:val="21"/>
                <w:szCs w:val="21"/>
                <w:lang w:eastAsia="zh-CN" w:bidi="ar"/>
              </w:rPr>
              <w:t>多功能自助服务终端</w:t>
            </w:r>
          </w:p>
        </w:tc>
        <w:tc>
          <w:tcPr>
            <w:tcW w:w="754" w:type="pct"/>
            <w:shd w:val="clear" w:color="auto" w:fill="FFFFFF"/>
            <w:vAlign w:val="center"/>
          </w:tcPr>
          <w:p>
            <w:pPr>
              <w:keepNext w:val="0"/>
              <w:keepLines w:val="0"/>
              <w:widowControl/>
              <w:suppressLineNumbers w:val="0"/>
              <w:ind w:left="0" w:firstLine="0" w:leftChars="0" w:firstLineChars="0"/>
              <w:jc w:val="center"/>
              <w:textAlignment w:val="center"/>
              <w:rPr>
                <w:rFonts w:ascii="宋体" w:hAnsi="宋体" w:cs="宋体"/>
                <w:color w:val="000000"/>
                <w:sz w:val="21"/>
                <w:szCs w:val="21"/>
                <w:lang w:eastAsia="zh-CN" w:bidi="ar"/>
              </w:rPr>
            </w:pPr>
            <w:r>
              <w:rPr>
                <w:rFonts w:ascii="宋体" w:hAnsi="宋体" w:cs="宋体" w:hint="eastAsia"/>
                <w:color w:val="000000"/>
                <w:sz w:val="21"/>
                <w:szCs w:val="21"/>
                <w:lang w:eastAsia="zh-CN" w:bidi="ar"/>
              </w:rPr>
              <w:t>6</w:t>
            </w:r>
          </w:p>
        </w:tc>
        <w:tc>
          <w:tcPr>
            <w:tcW w:w="878" w:type="pct"/>
            <w:shd w:val="clear" w:color="auto" w:fill="FFFFFF"/>
            <w:vAlign w:val="center"/>
          </w:tcPr>
          <w:p>
            <w:pPr>
              <w:keepNext w:val="0"/>
              <w:keepLines w:val="0"/>
              <w:widowControl/>
              <w:suppressLineNumbers w:val="0"/>
              <w:ind w:left="0" w:firstLine="0" w:leftChars="0" w:firstLineChars="0"/>
              <w:jc w:val="center"/>
              <w:textAlignment w:val="center"/>
              <w:rPr>
                <w:rFonts w:ascii="宋体" w:hAnsi="宋体" w:cs="宋体"/>
                <w:color w:val="000000"/>
                <w:sz w:val="21"/>
                <w:szCs w:val="21"/>
                <w:lang w:eastAsia="zh-CN" w:bidi="ar"/>
              </w:rPr>
            </w:pPr>
            <w:r>
              <w:rPr>
                <w:rFonts w:ascii="宋体" w:hAnsi="宋体" w:cs="宋体" w:hint="eastAsia"/>
                <w:color w:val="000000"/>
                <w:sz w:val="21"/>
                <w:szCs w:val="21"/>
                <w:lang w:eastAsia="zh-CN" w:bidi="ar"/>
              </w:rPr>
              <w:t>台</w:t>
            </w:r>
          </w:p>
        </w:tc>
      </w:tr>
      <w:tr>
        <w:tblPrEx>
          <w:tblW w:w="5000" w:type="pct"/>
          <w:jc w:val="center"/>
          <w:tblLayout w:type="fixed"/>
          <w:tblCellMar>
            <w:top w:w="0" w:type="dxa"/>
            <w:left w:w="108" w:type="dxa"/>
            <w:bottom w:w="0" w:type="dxa"/>
            <w:right w:w="108" w:type="dxa"/>
          </w:tblCellMar>
        </w:tblPrEx>
        <w:trPr>
          <w:trHeight w:val="213"/>
          <w:jc w:val="center"/>
        </w:trPr>
        <w:tc>
          <w:tcPr>
            <w:tcW w:w="412" w:type="pct"/>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6</w:t>
            </w:r>
          </w:p>
        </w:tc>
        <w:tc>
          <w:tcPr>
            <w:tcW w:w="2954" w:type="pct"/>
            <w:shd w:val="clear" w:color="auto" w:fill="FFFFFF"/>
            <w:vAlign w:val="center"/>
          </w:tcPr>
          <w:p>
            <w:pPr>
              <w:keepNext w:val="0"/>
              <w:keepLines w:val="0"/>
              <w:widowControl/>
              <w:suppressLineNumbers w:val="0"/>
              <w:ind w:left="0" w:firstLine="0" w:leftChars="0" w:firstLineChars="0"/>
              <w:jc w:val="left"/>
              <w:textAlignment w:val="center"/>
              <w:rPr>
                <w:rFonts w:ascii="宋体" w:hAnsi="宋体" w:cs="宋体" w:hint="eastAsia"/>
                <w:color w:val="000000"/>
                <w:sz w:val="21"/>
                <w:szCs w:val="21"/>
                <w:lang w:eastAsia="zh-CN" w:bidi="ar"/>
              </w:rPr>
            </w:pPr>
            <w:r>
              <w:rPr>
                <w:rFonts w:ascii="宋体" w:hAnsi="宋体" w:cs="宋体" w:hint="eastAsia"/>
                <w:color w:val="000000"/>
                <w:sz w:val="21"/>
                <w:szCs w:val="21"/>
                <w:lang w:eastAsia="zh-CN" w:bidi="ar"/>
              </w:rPr>
              <w:t>一站式自助综合业务系统</w:t>
            </w:r>
          </w:p>
          <w:p>
            <w:pPr>
              <w:keepNext w:val="0"/>
              <w:keepLines w:val="0"/>
              <w:widowControl/>
              <w:suppressLineNumbers w:val="0"/>
              <w:ind w:left="0" w:firstLine="0" w:leftChars="0" w:firstLineChars="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（含智能主动式服务系统、医保刷脸就医系统）</w:t>
            </w:r>
          </w:p>
        </w:tc>
        <w:tc>
          <w:tcPr>
            <w:tcW w:w="754" w:type="pct"/>
            <w:shd w:val="clear" w:color="auto" w:fill="FFFFFF"/>
            <w:vAlign w:val="center"/>
          </w:tcPr>
          <w:p>
            <w:pPr>
              <w:keepNext w:val="0"/>
              <w:keepLines w:val="0"/>
              <w:widowControl/>
              <w:suppressLineNumbers w:val="0"/>
              <w:ind w:left="0" w:firstLine="0" w:leftChars="0" w:firstLineChars="0"/>
              <w:jc w:val="center"/>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1</w:t>
            </w:r>
          </w:p>
        </w:tc>
        <w:tc>
          <w:tcPr>
            <w:tcW w:w="878" w:type="pct"/>
            <w:shd w:val="clear" w:color="auto" w:fill="FFFFFF"/>
            <w:vAlign w:val="center"/>
          </w:tcPr>
          <w:p>
            <w:pPr>
              <w:keepNext w:val="0"/>
              <w:keepLines w:val="0"/>
              <w:widowControl/>
              <w:suppressLineNumbers w:val="0"/>
              <w:ind w:left="0" w:firstLine="0" w:leftChars="0" w:firstLineChars="0"/>
              <w:jc w:val="center"/>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套</w:t>
            </w:r>
          </w:p>
        </w:tc>
      </w:tr>
      <w:tr>
        <w:tblPrEx>
          <w:tblW w:w="5000" w:type="pct"/>
          <w:jc w:val="center"/>
          <w:tblLayout w:type="fixed"/>
          <w:tblCellMar>
            <w:top w:w="0" w:type="dxa"/>
            <w:left w:w="108" w:type="dxa"/>
            <w:bottom w:w="0" w:type="dxa"/>
            <w:right w:w="108" w:type="dxa"/>
          </w:tblCellMar>
        </w:tblPrEx>
        <w:trPr>
          <w:trHeight w:val="213"/>
          <w:jc w:val="center"/>
        </w:trPr>
        <w:tc>
          <w:tcPr>
            <w:tcW w:w="412" w:type="pct"/>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7</w:t>
            </w:r>
          </w:p>
        </w:tc>
        <w:tc>
          <w:tcPr>
            <w:tcW w:w="2954" w:type="pct"/>
            <w:shd w:val="clear" w:color="auto" w:fill="FFFFFF"/>
            <w:vAlign w:val="center"/>
          </w:tcPr>
          <w:p>
            <w:pPr>
              <w:keepNext w:val="0"/>
              <w:keepLines w:val="0"/>
              <w:widowControl/>
              <w:suppressLineNumbers w:val="0"/>
              <w:ind w:left="0" w:firstLine="0" w:leftChars="0" w:firstLineChars="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综合支付平台</w:t>
            </w:r>
          </w:p>
        </w:tc>
        <w:tc>
          <w:tcPr>
            <w:tcW w:w="754" w:type="pct"/>
            <w:shd w:val="clear" w:color="auto" w:fill="FFFFFF"/>
            <w:vAlign w:val="center"/>
          </w:tcPr>
          <w:p>
            <w:pPr>
              <w:keepNext w:val="0"/>
              <w:keepLines w:val="0"/>
              <w:widowControl/>
              <w:suppressLineNumbers w:val="0"/>
              <w:ind w:left="0" w:firstLine="0" w:leftChars="0" w:firstLineChars="0"/>
              <w:jc w:val="center"/>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1</w:t>
            </w:r>
          </w:p>
        </w:tc>
        <w:tc>
          <w:tcPr>
            <w:tcW w:w="878" w:type="pct"/>
            <w:shd w:val="clear" w:color="auto" w:fill="FFFFFF"/>
            <w:vAlign w:val="center"/>
          </w:tcPr>
          <w:p>
            <w:pPr>
              <w:keepNext w:val="0"/>
              <w:keepLines w:val="0"/>
              <w:widowControl/>
              <w:suppressLineNumbers w:val="0"/>
              <w:ind w:left="0" w:firstLine="0" w:leftChars="0" w:firstLineChars="0"/>
              <w:jc w:val="center"/>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套</w:t>
            </w:r>
          </w:p>
        </w:tc>
      </w:tr>
      <w:tr>
        <w:tblPrEx>
          <w:tblW w:w="5000" w:type="pct"/>
          <w:jc w:val="center"/>
          <w:tblLayout w:type="fixed"/>
          <w:tblCellMar>
            <w:top w:w="0" w:type="dxa"/>
            <w:left w:w="108" w:type="dxa"/>
            <w:bottom w:w="0" w:type="dxa"/>
            <w:right w:w="108" w:type="dxa"/>
          </w:tblCellMar>
        </w:tblPrEx>
        <w:trPr>
          <w:trHeight w:val="213"/>
          <w:jc w:val="center"/>
        </w:trPr>
        <w:tc>
          <w:tcPr>
            <w:tcW w:w="412" w:type="pct"/>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8</w:t>
            </w:r>
          </w:p>
        </w:tc>
        <w:tc>
          <w:tcPr>
            <w:tcW w:w="2954" w:type="pct"/>
            <w:shd w:val="clear" w:color="auto" w:fill="FFFFFF"/>
            <w:vAlign w:val="center"/>
          </w:tcPr>
          <w:p>
            <w:pPr>
              <w:keepNext w:val="0"/>
              <w:keepLines w:val="0"/>
              <w:widowControl/>
              <w:suppressLineNumbers w:val="0"/>
              <w:ind w:left="0" w:firstLine="0" w:leftChars="0" w:firstLineChars="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自助出入院结算系统</w:t>
            </w:r>
          </w:p>
        </w:tc>
        <w:tc>
          <w:tcPr>
            <w:tcW w:w="754" w:type="pct"/>
            <w:shd w:val="clear" w:color="auto" w:fill="FFFFFF"/>
            <w:vAlign w:val="center"/>
          </w:tcPr>
          <w:p>
            <w:pPr>
              <w:keepNext w:val="0"/>
              <w:keepLines w:val="0"/>
              <w:widowControl/>
              <w:suppressLineNumbers w:val="0"/>
              <w:ind w:left="0" w:firstLine="0" w:leftChars="0" w:firstLineChars="0"/>
              <w:jc w:val="center"/>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1</w:t>
            </w:r>
          </w:p>
        </w:tc>
        <w:tc>
          <w:tcPr>
            <w:tcW w:w="878" w:type="pct"/>
            <w:shd w:val="clear" w:color="auto" w:fill="FFFFFF"/>
            <w:vAlign w:val="center"/>
          </w:tcPr>
          <w:p>
            <w:pPr>
              <w:keepNext w:val="0"/>
              <w:keepLines w:val="0"/>
              <w:widowControl/>
              <w:suppressLineNumbers w:val="0"/>
              <w:ind w:left="0" w:firstLine="0" w:leftChars="0" w:firstLineChars="0"/>
              <w:jc w:val="center"/>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套</w:t>
            </w:r>
          </w:p>
        </w:tc>
      </w:tr>
      <w:tr>
        <w:tblPrEx>
          <w:tblW w:w="5000" w:type="pct"/>
          <w:jc w:val="center"/>
          <w:tblLayout w:type="fixed"/>
          <w:tblCellMar>
            <w:top w:w="0" w:type="dxa"/>
            <w:left w:w="108" w:type="dxa"/>
            <w:bottom w:w="0" w:type="dxa"/>
            <w:right w:w="108" w:type="dxa"/>
          </w:tblCellMar>
        </w:tblPrEx>
        <w:trPr>
          <w:trHeight w:val="213"/>
          <w:jc w:val="center"/>
        </w:trPr>
        <w:tc>
          <w:tcPr>
            <w:tcW w:w="360" w:type="dxa"/>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9</w:t>
            </w:r>
          </w:p>
        </w:tc>
        <w:tc>
          <w:tcPr>
            <w:tcW w:w="2954" w:type="pct"/>
            <w:shd w:val="clear" w:color="auto" w:fill="FFFFFF"/>
            <w:vAlign w:val="center"/>
          </w:tcPr>
          <w:p>
            <w:pPr>
              <w:keepNext w:val="0"/>
              <w:keepLines w:val="0"/>
              <w:widowControl/>
              <w:suppressLineNumbers w:val="0"/>
              <w:ind w:left="0" w:firstLine="0" w:leftChars="0" w:firstLineChars="0"/>
              <w:jc w:val="left"/>
              <w:textAlignment w:val="center"/>
              <w:rPr>
                <w:rFonts w:ascii="宋体" w:hAnsi="宋体" w:cs="宋体" w:hint="eastAsia"/>
                <w:color w:val="000000"/>
                <w:sz w:val="21"/>
                <w:szCs w:val="21"/>
                <w:lang w:eastAsia="zh-CN" w:bidi="ar"/>
              </w:rPr>
            </w:pPr>
            <w:r>
              <w:rPr>
                <w:rFonts w:ascii="宋体" w:hAnsi="宋体" w:cs="宋体" w:hint="eastAsia"/>
                <w:color w:val="000000"/>
                <w:sz w:val="21"/>
                <w:szCs w:val="21"/>
                <w:lang w:eastAsia="zh-CN" w:bidi="ar"/>
              </w:rPr>
              <w:t>运维管理平台</w:t>
            </w:r>
          </w:p>
        </w:tc>
        <w:tc>
          <w:tcPr>
            <w:tcW w:w="754" w:type="pct"/>
            <w:shd w:val="clear" w:color="auto" w:fill="FFFFFF"/>
            <w:vAlign w:val="center"/>
          </w:tcPr>
          <w:p>
            <w:pPr>
              <w:keepNext w:val="0"/>
              <w:keepLines w:val="0"/>
              <w:widowControl/>
              <w:suppressLineNumbers w:val="0"/>
              <w:ind w:left="0" w:firstLine="0" w:leftChars="0" w:firstLineChars="0"/>
              <w:jc w:val="center"/>
              <w:textAlignment w:val="center"/>
              <w:rPr>
                <w:rFonts w:ascii="宋体" w:hAnsi="宋体" w:cs="宋体"/>
                <w:color w:val="000000"/>
                <w:sz w:val="21"/>
                <w:szCs w:val="21"/>
                <w:lang w:eastAsia="zh-CN" w:bidi="ar"/>
              </w:rPr>
            </w:pPr>
            <w:r>
              <w:rPr>
                <w:rFonts w:ascii="宋体" w:hAnsi="宋体" w:cs="宋体" w:hint="eastAsia"/>
                <w:color w:val="000000"/>
                <w:sz w:val="21"/>
                <w:szCs w:val="21"/>
                <w:lang w:eastAsia="zh-CN" w:bidi="ar"/>
              </w:rPr>
              <w:t>1</w:t>
            </w:r>
          </w:p>
        </w:tc>
        <w:tc>
          <w:tcPr>
            <w:tcW w:w="878" w:type="pct"/>
            <w:shd w:val="clear" w:color="auto" w:fill="FFFFFF"/>
            <w:vAlign w:val="center"/>
          </w:tcPr>
          <w:p>
            <w:pPr>
              <w:keepNext w:val="0"/>
              <w:keepLines w:val="0"/>
              <w:widowControl/>
              <w:suppressLineNumbers w:val="0"/>
              <w:ind w:left="0" w:firstLine="0" w:leftChars="0" w:firstLineChars="0"/>
              <w:jc w:val="center"/>
              <w:textAlignment w:val="center"/>
              <w:rPr>
                <w:rFonts w:ascii="宋体" w:hAnsi="宋体" w:cs="宋体"/>
                <w:color w:val="000000"/>
                <w:sz w:val="21"/>
                <w:szCs w:val="21"/>
                <w:lang w:eastAsia="zh-CN" w:bidi="ar"/>
              </w:rPr>
            </w:pPr>
            <w:r>
              <w:rPr>
                <w:rFonts w:ascii="宋体" w:hAnsi="宋体" w:cs="宋体" w:hint="eastAsia"/>
                <w:color w:val="000000"/>
                <w:sz w:val="21"/>
                <w:szCs w:val="21"/>
                <w:lang w:eastAsia="zh-CN" w:bidi="ar"/>
              </w:rPr>
              <w:t>套</w:t>
            </w:r>
          </w:p>
        </w:tc>
      </w:tr>
      <w:tr>
        <w:tblPrEx>
          <w:tblW w:w="5000" w:type="pct"/>
          <w:jc w:val="center"/>
          <w:tblLayout w:type="fixed"/>
          <w:tblCellMar>
            <w:top w:w="0" w:type="dxa"/>
            <w:left w:w="108" w:type="dxa"/>
            <w:bottom w:w="0" w:type="dxa"/>
            <w:right w:w="108" w:type="dxa"/>
          </w:tblCellMar>
        </w:tblPrEx>
        <w:trPr>
          <w:trHeight w:val="213"/>
          <w:jc w:val="center"/>
        </w:trPr>
        <w:tc>
          <w:tcPr>
            <w:tcW w:w="360" w:type="dxa"/>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10</w:t>
            </w:r>
          </w:p>
        </w:tc>
        <w:tc>
          <w:tcPr>
            <w:tcW w:w="2954" w:type="pct"/>
            <w:shd w:val="clear" w:color="auto" w:fill="FFFFFF"/>
            <w:vAlign w:val="center"/>
          </w:tcPr>
          <w:p>
            <w:pPr>
              <w:keepNext w:val="0"/>
              <w:keepLines w:val="0"/>
              <w:widowControl/>
              <w:suppressLineNumbers w:val="0"/>
              <w:ind w:left="0" w:firstLine="0" w:leftChars="0" w:firstLineChars="0"/>
              <w:jc w:val="left"/>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其他（接口对接、第三方接口对接、实施）</w:t>
            </w:r>
          </w:p>
        </w:tc>
        <w:tc>
          <w:tcPr>
            <w:tcW w:w="754" w:type="pct"/>
            <w:shd w:val="clear" w:color="auto" w:fill="FFFFFF"/>
            <w:vAlign w:val="center"/>
          </w:tcPr>
          <w:p>
            <w:pPr>
              <w:keepNext w:val="0"/>
              <w:keepLines w:val="0"/>
              <w:widowControl/>
              <w:suppressLineNumbers w:val="0"/>
              <w:ind w:left="0" w:firstLine="0" w:leftChars="0" w:firstLineChars="0"/>
              <w:jc w:val="center"/>
              <w:textAlignment w:val="center"/>
              <w:rPr>
                <w:rFonts w:ascii="宋体" w:hAnsi="宋体" w:cs="宋体" w:hint="eastAsia"/>
                <w:color w:val="000000"/>
                <w:kern w:val="2"/>
                <w:sz w:val="21"/>
                <w:szCs w:val="21"/>
                <w:lang w:eastAsia="zh-CN"/>
              </w:rPr>
            </w:pPr>
            <w:r>
              <w:rPr>
                <w:rFonts w:ascii="宋体" w:hAnsi="宋体" w:cs="宋体" w:hint="eastAsia"/>
                <w:color w:val="000000"/>
                <w:sz w:val="21"/>
                <w:szCs w:val="21"/>
                <w:lang w:eastAsia="zh-CN" w:bidi="ar"/>
              </w:rPr>
              <w:t>1</w:t>
            </w:r>
          </w:p>
        </w:tc>
        <w:tc>
          <w:tcPr>
            <w:tcW w:w="878" w:type="pct"/>
            <w:shd w:val="clear" w:color="auto" w:fill="FFFFFF"/>
            <w:vAlign w:val="center"/>
          </w:tcPr>
          <w:p>
            <w:pPr>
              <w:keepNext w:val="0"/>
              <w:keepLines w:val="0"/>
              <w:widowControl/>
              <w:suppressLineNumbers w:val="0"/>
              <w:ind w:left="0" w:firstLine="0" w:leftChars="0" w:firstLineChars="0"/>
              <w:jc w:val="center"/>
              <w:textAlignment w:val="center"/>
              <w:rPr>
                <w:rFonts w:ascii="宋体" w:hAnsi="宋体" w:cs="宋体" w:hint="eastAsia"/>
                <w:color w:val="000000"/>
                <w:kern w:val="2"/>
                <w:sz w:val="21"/>
                <w:szCs w:val="21"/>
                <w:lang w:eastAsia="zh-CN"/>
              </w:rPr>
            </w:pPr>
            <w:r>
              <w:rPr>
                <w:rFonts w:ascii="宋体" w:hAnsi="宋体" w:cs="宋体" w:hint="eastAsia"/>
                <w:color w:val="000000"/>
                <w:kern w:val="2"/>
                <w:sz w:val="21"/>
                <w:szCs w:val="21"/>
                <w:lang w:eastAsia="zh-CN"/>
              </w:rPr>
              <w:t>项</w:t>
            </w:r>
          </w:p>
        </w:tc>
      </w:tr>
    </w:tbl>
    <w:p>
      <w:pPr>
        <w:widowControl w:val="0"/>
        <w:jc w:val="both"/>
        <w:rPr>
          <w:rFonts w:ascii="Calibri" w:eastAsia="宋体" w:hAnsi="Calibri"/>
          <w:kern w:val="2"/>
          <w:sz w:val="21"/>
          <w:szCs w:val="22"/>
          <w:lang w:eastAsia="zh-CN"/>
        </w:rPr>
      </w:pPr>
    </w:p>
    <w:p>
      <w:pPr>
        <w:keepNext/>
        <w:keepLines/>
        <w:widowControl w:val="0"/>
        <w:adjustRightInd w:val="0"/>
        <w:spacing w:before="120" w:beforeLines="50" w:after="120" w:afterLines="50"/>
        <w:jc w:val="center"/>
        <w:textAlignment w:val="baseline"/>
        <w:outlineLvl w:val="1"/>
        <w:rPr>
          <w:rFonts w:ascii="宋体" w:eastAsia="宋体" w:hAnsi="宋体" w:hint="eastAsia"/>
          <w:b/>
          <w:bCs/>
          <w:lang w:eastAsia="zh-CN"/>
        </w:rPr>
      </w:pPr>
    </w:p>
    <w:p>
      <w:pPr>
        <w:keepNext/>
        <w:keepLines/>
        <w:widowControl w:val="0"/>
        <w:adjustRightInd w:val="0"/>
        <w:spacing w:before="120" w:beforeLines="50" w:after="120" w:afterLines="50"/>
        <w:jc w:val="center"/>
        <w:textAlignment w:val="baseline"/>
        <w:outlineLvl w:val="1"/>
        <w:rPr>
          <w:rFonts w:ascii="宋体" w:eastAsia="宋体" w:hAnsi="宋体" w:hint="eastAsia"/>
          <w:b/>
          <w:bCs/>
          <w:lang w:eastAsia="zh-CN"/>
        </w:rPr>
      </w:pPr>
    </w:p>
    <w:p>
      <w:pPr>
        <w:keepNext/>
        <w:keepLines/>
        <w:widowControl w:val="0"/>
        <w:adjustRightInd w:val="0"/>
        <w:spacing w:before="120" w:beforeLines="50" w:after="120" w:afterLines="50"/>
        <w:jc w:val="center"/>
        <w:textAlignment w:val="baseline"/>
        <w:outlineLvl w:val="1"/>
        <w:rPr>
          <w:rFonts w:ascii="宋体" w:eastAsia="宋体" w:hAnsi="宋体"/>
          <w:b/>
          <w:bCs/>
          <w:lang w:eastAsia="zh-CN"/>
        </w:rPr>
      </w:pPr>
      <w:r>
        <w:rPr>
          <w:rFonts w:ascii="宋体" w:eastAsia="宋体" w:hAnsi="宋体" w:hint="eastAsia"/>
          <w:b/>
          <w:bCs/>
          <w:lang w:eastAsia="zh-CN"/>
        </w:rPr>
        <w:t>三、服务需求明细</w:t>
      </w:r>
    </w:p>
    <w:tbl>
      <w:tblPr>
        <w:tblStyle w:val="TableNormal"/>
        <w:tblpPr w:leftFromText="180" w:rightFromText="180" w:vertAnchor="text" w:horzAnchor="margin" w:tblpY="17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32"/>
        <w:gridCol w:w="1571"/>
        <w:gridCol w:w="2778"/>
        <w:gridCol w:w="775"/>
        <w:gridCol w:w="666"/>
        <w:gridCol w:w="1411"/>
        <w:gridCol w:w="134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1"/>
        </w:trPr>
        <w:tc>
          <w:tcPr>
            <w:tcW w:w="532" w:type="dxa"/>
            <w:vAlign w:val="center"/>
          </w:tcPr>
          <w:p>
            <w:pPr>
              <w:widowControl w:val="0"/>
              <w:spacing w:line="276"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序号</w:t>
            </w:r>
          </w:p>
        </w:tc>
        <w:tc>
          <w:tcPr>
            <w:tcW w:w="1570" w:type="dxa"/>
            <w:vAlign w:val="center"/>
          </w:tcPr>
          <w:p>
            <w:pPr>
              <w:widowControl w:val="0"/>
              <w:spacing w:line="276"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需求编号</w:t>
            </w:r>
          </w:p>
        </w:tc>
        <w:tc>
          <w:tcPr>
            <w:tcW w:w="2776" w:type="dxa"/>
            <w:vAlign w:val="center"/>
          </w:tcPr>
          <w:p>
            <w:pPr>
              <w:widowControl w:val="0"/>
              <w:spacing w:line="276"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服务需求名称（标的名称）</w:t>
            </w:r>
          </w:p>
        </w:tc>
        <w:tc>
          <w:tcPr>
            <w:tcW w:w="775" w:type="dxa"/>
            <w:vAlign w:val="center"/>
          </w:tcPr>
          <w:p>
            <w:pPr>
              <w:widowControl w:val="0"/>
              <w:spacing w:line="276"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数量</w:t>
            </w:r>
          </w:p>
        </w:tc>
        <w:tc>
          <w:tcPr>
            <w:tcW w:w="666" w:type="dxa"/>
            <w:vAlign w:val="center"/>
          </w:tcPr>
          <w:p>
            <w:pPr>
              <w:widowControl w:val="0"/>
              <w:spacing w:line="276"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单位</w:t>
            </w:r>
          </w:p>
        </w:tc>
        <w:tc>
          <w:tcPr>
            <w:tcW w:w="1410" w:type="dxa"/>
            <w:vAlign w:val="center"/>
          </w:tcPr>
          <w:p>
            <w:pPr>
              <w:widowControl w:val="0"/>
              <w:jc w:val="center"/>
              <w:rPr>
                <w:rFonts w:ascii="宋体" w:eastAsia="宋体" w:hAnsi="宋体" w:cs="宋体" w:hint="eastAsia"/>
                <w:b/>
                <w:bCs/>
                <w:kern w:val="2"/>
                <w:sz w:val="21"/>
                <w:szCs w:val="21"/>
                <w:lang w:eastAsia="zh-CN"/>
              </w:rPr>
            </w:pPr>
            <w:r>
              <w:rPr>
                <w:rFonts w:eastAsia="宋体" w:hAnsi="Calibri" w:cstheme="minorBidi" w:hint="eastAsia"/>
                <w:b/>
                <w:bCs/>
                <w:color w:val="FF0000"/>
                <w:kern w:val="2"/>
                <w:sz w:val="21"/>
                <w:szCs w:val="21"/>
                <w:lang w:eastAsia="zh-CN"/>
              </w:rPr>
              <w:t>是否专门面向中小企业</w:t>
            </w:r>
          </w:p>
        </w:tc>
        <w:tc>
          <w:tcPr>
            <w:tcW w:w="1344" w:type="dxa"/>
            <w:vAlign w:val="center"/>
          </w:tcPr>
          <w:p>
            <w:pPr>
              <w:widowControl w:val="0"/>
              <w:jc w:val="center"/>
              <w:rPr>
                <w:rFonts w:ascii="宋体" w:eastAsia="宋体" w:hAnsi="宋体" w:cs="宋体" w:hint="eastAsia"/>
                <w:b/>
                <w:bCs/>
                <w:kern w:val="2"/>
                <w:sz w:val="21"/>
                <w:szCs w:val="21"/>
                <w:lang w:eastAsia="zh-CN"/>
              </w:rPr>
            </w:pPr>
            <w:r>
              <w:rPr>
                <w:rFonts w:eastAsia="宋体" w:hAnsi="Calibri" w:cstheme="minorBidi" w:hint="eastAsia"/>
                <w:b/>
                <w:bCs/>
                <w:color w:val="FF0000"/>
                <w:kern w:val="2"/>
                <w:sz w:val="21"/>
                <w:szCs w:val="21"/>
                <w:lang w:eastAsia="zh-CN"/>
              </w:rPr>
              <w:t>标的所属行业</w:t>
            </w:r>
          </w:p>
        </w:tc>
      </w:tr>
      <w:tr>
        <w:tblPrEx>
          <w:tblW w:w="5000" w:type="pct"/>
          <w:tblInd w:w="0" w:type="dxa"/>
          <w:tblLayout w:type="fixed"/>
          <w:tblCellMar>
            <w:top w:w="0" w:type="dxa"/>
            <w:left w:w="108" w:type="dxa"/>
            <w:bottom w:w="0" w:type="dxa"/>
            <w:right w:w="108" w:type="dxa"/>
          </w:tblCellMar>
        </w:tblPrEx>
        <w:trPr>
          <w:trHeight w:val="361"/>
        </w:trPr>
        <w:tc>
          <w:tcPr>
            <w:tcW w:w="532" w:type="dxa"/>
            <w:vAlign w:val="center"/>
          </w:tcPr>
          <w:p>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w:t>
            </w:r>
          </w:p>
        </w:tc>
        <w:tc>
          <w:tcPr>
            <w:tcW w:w="1570" w:type="dxa"/>
            <w:vAlign w:val="center"/>
          </w:tcPr>
          <w:p>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JYCG-DECL-2025-31438</w:t>
            </w:r>
          </w:p>
        </w:tc>
        <w:tc>
          <w:tcPr>
            <w:tcW w:w="2776" w:type="dxa"/>
            <w:vAlign w:val="center"/>
          </w:tcPr>
          <w:p>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银医智慧服务</w:t>
            </w:r>
          </w:p>
        </w:tc>
        <w:tc>
          <w:tcPr>
            <w:tcW w:w="775" w:type="dxa"/>
            <w:vAlign w:val="center"/>
          </w:tcPr>
          <w:p>
            <w:pPr>
              <w:widowControl w:val="0"/>
              <w:spacing w:line="276" w:lineRule="auto"/>
              <w:jc w:val="center"/>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1</w:t>
            </w:r>
          </w:p>
        </w:tc>
        <w:tc>
          <w:tcPr>
            <w:tcW w:w="666" w:type="dxa"/>
            <w:vAlign w:val="center"/>
          </w:tcPr>
          <w:p>
            <w:pPr>
              <w:widowControl w:val="0"/>
              <w:spacing w:line="276" w:lineRule="auto"/>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项</w:t>
            </w:r>
          </w:p>
        </w:tc>
        <w:tc>
          <w:tcPr>
            <w:tcW w:w="1410" w:type="dxa"/>
            <w:vAlign w:val="center"/>
          </w:tcPr>
          <w:p>
            <w:pPr>
              <w:widowControl w:val="0"/>
              <w:spacing w:line="276" w:lineRule="auto"/>
              <w:jc w:val="center"/>
              <w:rPr>
                <w:rFonts w:ascii="宋体" w:eastAsia="宋体" w:hAnsi="宋体" w:cs="宋体" w:hint="eastAsia"/>
                <w:b/>
                <w:kern w:val="2"/>
                <w:sz w:val="21"/>
                <w:szCs w:val="21"/>
                <w:lang w:eastAsia="zh-CN"/>
              </w:rPr>
            </w:pPr>
            <w:r>
              <w:rPr>
                <w:rFonts w:ascii="宋体" w:eastAsia="宋体" w:hAnsi="宋体" w:cs="宋体" w:hint="eastAsia"/>
                <w:b/>
                <w:color w:val="FF0000"/>
                <w:kern w:val="2"/>
                <w:sz w:val="21"/>
                <w:szCs w:val="21"/>
                <w:lang w:eastAsia="zh-CN"/>
              </w:rPr>
              <w:t>否</w:t>
            </w:r>
          </w:p>
        </w:tc>
        <w:tc>
          <w:tcPr>
            <w:tcW w:w="1344" w:type="dxa"/>
            <w:vAlign w:val="center"/>
          </w:tcPr>
          <w:p>
            <w:pPr>
              <w:widowControl w:val="0"/>
              <w:spacing w:line="276" w:lineRule="auto"/>
              <w:jc w:val="center"/>
              <w:rPr>
                <w:rFonts w:ascii="宋体" w:eastAsia="宋体" w:hAnsi="宋体" w:cs="宋体"/>
                <w:b/>
                <w:bCs/>
                <w:color w:val="FF0000"/>
                <w:kern w:val="2"/>
                <w:sz w:val="21"/>
                <w:szCs w:val="21"/>
                <w:lang w:eastAsia="zh-CN"/>
              </w:rPr>
            </w:pPr>
            <w:r>
              <w:rPr>
                <w:rFonts w:ascii="Calibri" w:eastAsia="宋体" w:hAnsi="Calibri" w:cstheme="minorBidi" w:hint="eastAsia"/>
                <w:b/>
                <w:bCs/>
                <w:color w:val="FF0000"/>
                <w:kern w:val="2"/>
                <w:sz w:val="21"/>
                <w:szCs w:val="22"/>
                <w:lang w:eastAsia="zh-CN"/>
              </w:rPr>
              <w:t>软件和信息技术服务业</w:t>
            </w:r>
          </w:p>
        </w:tc>
      </w:tr>
    </w:tbl>
    <w:p>
      <w:pPr>
        <w:widowControl w:val="0"/>
        <w:jc w:val="both"/>
        <w:rPr>
          <w:rFonts w:eastAsia="宋体"/>
          <w:kern w:val="2"/>
          <w:sz w:val="21"/>
          <w:lang w:eastAsia="zh-CN"/>
        </w:rPr>
      </w:pPr>
    </w:p>
    <w:p>
      <w:pPr>
        <w:widowControl w:val="0"/>
        <w:spacing w:after="120"/>
        <w:jc w:val="both"/>
        <w:rPr>
          <w:rFonts w:eastAsia="宋体"/>
          <w:kern w:val="2"/>
          <w:sz w:val="21"/>
          <w:lang w:eastAsia="zh-CN"/>
        </w:rPr>
      </w:pPr>
    </w:p>
    <w:p>
      <w:pPr>
        <w:widowControl w:val="0"/>
        <w:spacing w:after="120"/>
        <w:jc w:val="both"/>
        <w:rPr>
          <w:rFonts w:eastAsia="宋体"/>
          <w:kern w:val="2"/>
          <w:sz w:val="21"/>
          <w:lang w:eastAsia="zh-CN"/>
        </w:rPr>
      </w:pPr>
    </w:p>
    <w:p>
      <w:pPr>
        <w:keepNext/>
        <w:keepLines/>
        <w:widowControl w:val="0"/>
        <w:adjustRightInd w:val="0"/>
        <w:spacing w:before="120" w:beforeLines="50" w:after="120" w:afterLines="50"/>
        <w:jc w:val="center"/>
        <w:textAlignment w:val="baseline"/>
        <w:outlineLvl w:val="1"/>
        <w:rPr>
          <w:rFonts w:ascii="宋体" w:eastAsia="宋体" w:hAnsi="宋体"/>
          <w:b/>
          <w:bCs/>
          <w:lang w:eastAsia="zh-CN"/>
        </w:rPr>
      </w:pPr>
      <w:r>
        <w:rPr>
          <w:rFonts w:ascii="宋体" w:eastAsia="宋体" w:hAnsi="宋体" w:hint="eastAsia"/>
          <w:b/>
          <w:bCs/>
          <w:lang w:eastAsia="zh-CN"/>
        </w:rPr>
        <w:t>四、实质性条款</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81"/>
        <w:gridCol w:w="829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0"/>
        </w:trPr>
        <w:tc>
          <w:tcPr>
            <w:tcW w:w="772" w:type="dxa"/>
            <w:vAlign w:val="center"/>
          </w:tcPr>
          <w:p>
            <w:pPr>
              <w:widowControl w:val="0"/>
              <w:adjustRightInd w:val="0"/>
              <w:snapToGrid w:val="0"/>
              <w:spacing w:line="276" w:lineRule="auto"/>
              <w:jc w:val="center"/>
              <w:rPr>
                <w:rFonts w:ascii="宋体" w:eastAsia="宋体" w:hAnsi="宋体"/>
                <w:b/>
                <w:sz w:val="21"/>
                <w:szCs w:val="21"/>
                <w:lang w:eastAsia="zh-CN"/>
              </w:rPr>
            </w:pPr>
            <w:r>
              <w:rPr>
                <w:rFonts w:ascii="宋体" w:eastAsia="宋体" w:hAnsi="宋体" w:hint="eastAsia"/>
                <w:b/>
                <w:sz w:val="21"/>
                <w:szCs w:val="21"/>
                <w:lang w:eastAsia="zh-CN"/>
              </w:rPr>
              <w:t>序号</w:t>
            </w:r>
          </w:p>
        </w:tc>
        <w:tc>
          <w:tcPr>
            <w:tcW w:w="8207" w:type="dxa"/>
            <w:vAlign w:val="center"/>
          </w:tcPr>
          <w:p>
            <w:pPr>
              <w:widowControl w:val="0"/>
              <w:adjustRightInd w:val="0"/>
              <w:snapToGrid w:val="0"/>
              <w:spacing w:line="276" w:lineRule="auto"/>
              <w:jc w:val="center"/>
              <w:rPr>
                <w:rFonts w:ascii="宋体" w:eastAsia="宋体" w:hAnsi="宋体"/>
                <w:b/>
                <w:sz w:val="21"/>
                <w:szCs w:val="21"/>
                <w:lang w:eastAsia="zh-CN"/>
              </w:rPr>
            </w:pPr>
            <w:r>
              <w:rPr>
                <w:rFonts w:eastAsia="宋体" w:hint="eastAsia"/>
                <w:b/>
                <w:color w:val="FF0000"/>
                <w:kern w:val="2"/>
                <w:sz w:val="21"/>
                <w:szCs w:val="21"/>
                <w:lang w:eastAsia="zh-CN"/>
              </w:rPr>
              <w:t>★</w:t>
            </w:r>
            <w:r>
              <w:rPr>
                <w:rFonts w:ascii="宋体" w:eastAsia="宋体" w:hAnsi="宋体" w:hint="eastAsia"/>
                <w:b/>
                <w:sz w:val="21"/>
                <w:szCs w:val="21"/>
                <w:lang w:eastAsia="zh-CN"/>
              </w:rPr>
              <w:t>实质性条款具体内容</w:t>
            </w:r>
          </w:p>
        </w:tc>
      </w:tr>
      <w:tr>
        <w:tblPrEx>
          <w:tblW w:w="5000" w:type="pct"/>
          <w:tblInd w:w="0" w:type="dxa"/>
          <w:tblLayout w:type="fixed"/>
          <w:tblCellMar>
            <w:top w:w="0" w:type="dxa"/>
            <w:left w:w="108" w:type="dxa"/>
            <w:bottom w:w="0" w:type="dxa"/>
            <w:right w:w="108" w:type="dxa"/>
          </w:tblCellMar>
        </w:tblPrEx>
        <w:trPr>
          <w:trHeight w:val="434"/>
        </w:trPr>
        <w:tc>
          <w:tcPr>
            <w:tcW w:w="772" w:type="dxa"/>
            <w:vAlign w:val="center"/>
          </w:tcPr>
          <w:p>
            <w:pPr>
              <w:widowControl w:val="0"/>
              <w:adjustRightInd w:val="0"/>
              <w:snapToGrid w:val="0"/>
              <w:spacing w:line="276" w:lineRule="auto"/>
              <w:jc w:val="center"/>
              <w:rPr>
                <w:rFonts w:ascii="宋体" w:eastAsia="宋体" w:hAnsi="宋体"/>
                <w:b/>
                <w:bCs/>
                <w:color w:val="FF0000"/>
                <w:sz w:val="21"/>
                <w:szCs w:val="21"/>
                <w:lang w:eastAsia="zh-CN"/>
              </w:rPr>
            </w:pPr>
            <w:r>
              <w:rPr>
                <w:rFonts w:ascii="宋体" w:eastAsia="宋体" w:hAnsi="宋体" w:hint="eastAsia"/>
                <w:b/>
                <w:bCs/>
                <w:color w:val="FF0000"/>
                <w:sz w:val="21"/>
                <w:szCs w:val="21"/>
                <w:lang w:eastAsia="zh-CN"/>
              </w:rPr>
              <w:t>1</w:t>
            </w:r>
          </w:p>
        </w:tc>
        <w:tc>
          <w:tcPr>
            <w:tcW w:w="8207" w:type="dxa"/>
            <w:vAlign w:val="center"/>
          </w:tcPr>
          <w:p>
            <w:pPr>
              <w:widowControl w:val="0"/>
              <w:adjustRightInd w:val="0"/>
              <w:snapToGrid w:val="0"/>
              <w:spacing w:line="276" w:lineRule="auto"/>
              <w:jc w:val="left"/>
              <w:rPr>
                <w:rFonts w:eastAsia="宋体" w:hAnsi="宋体"/>
                <w:b/>
                <w:bCs/>
                <w:color w:val="FF0000"/>
                <w:sz w:val="21"/>
                <w:szCs w:val="21"/>
                <w:lang w:eastAsia="zh-CN"/>
              </w:rPr>
            </w:pPr>
            <w:r>
              <w:rPr>
                <w:rFonts w:eastAsia="宋体" w:hAnsi="宋体" w:hint="eastAsia"/>
                <w:b/>
                <w:bCs/>
                <w:color w:val="FF0000"/>
                <w:sz w:val="21"/>
                <w:szCs w:val="21"/>
                <w:lang w:eastAsia="zh-CN"/>
              </w:rPr>
              <w:t>满足“第三章 用户需求书”的“五、技术要求”</w:t>
            </w:r>
            <w:r>
              <w:rPr>
                <w:rFonts w:eastAsia="宋体" w:hAnsi="宋体" w:hint="eastAsia"/>
                <w:b/>
                <w:bCs/>
                <w:color w:val="FF0000"/>
                <w:sz w:val="21"/>
                <w:szCs w:val="21"/>
                <w:lang w:eastAsia="zh-CN"/>
              </w:rPr>
              <w:t>中标</w:t>
            </w:r>
            <w:r>
              <w:rPr>
                <w:rFonts w:ascii="宋体" w:eastAsia="宋体" w:hAnsi="宋体" w:cs="宋体" w:hint="eastAsia"/>
                <w:b/>
                <w:bCs/>
                <w:color w:val="FF0000"/>
                <w:kern w:val="2"/>
                <w:sz w:val="21"/>
                <w:lang w:eastAsia="zh-CN"/>
              </w:rPr>
              <w:t>“★”号的参数</w:t>
            </w:r>
            <w:r>
              <w:rPr>
                <w:rFonts w:eastAsia="宋体" w:hAnsi="宋体" w:hint="eastAsia"/>
                <w:b/>
                <w:bCs/>
                <w:color w:val="FF0000"/>
                <w:sz w:val="21"/>
                <w:szCs w:val="21"/>
                <w:lang w:eastAsia="zh-CN"/>
              </w:rPr>
              <w:t>”</w:t>
            </w:r>
            <w:r>
              <w:rPr>
                <w:rFonts w:eastAsia="宋体" w:hAnsi="宋体" w:hint="eastAsia"/>
                <w:b/>
                <w:bCs/>
                <w:color w:val="FF0000"/>
                <w:sz w:val="21"/>
                <w:szCs w:val="21"/>
                <w:lang w:eastAsia="zh-CN"/>
              </w:rPr>
              <w:t>要求。</w:t>
            </w:r>
          </w:p>
        </w:tc>
      </w:tr>
      <w:tr>
        <w:tblPrEx>
          <w:tblW w:w="5000" w:type="pct"/>
          <w:tblInd w:w="0" w:type="dxa"/>
          <w:tblLayout w:type="fixed"/>
          <w:tblCellMar>
            <w:top w:w="0" w:type="dxa"/>
            <w:left w:w="108" w:type="dxa"/>
            <w:bottom w:w="0" w:type="dxa"/>
            <w:right w:w="108" w:type="dxa"/>
          </w:tblCellMar>
        </w:tblPrEx>
        <w:trPr>
          <w:trHeight w:val="434"/>
        </w:trPr>
        <w:tc>
          <w:tcPr>
            <w:tcW w:w="772" w:type="dxa"/>
            <w:vAlign w:val="center"/>
          </w:tcPr>
          <w:p>
            <w:pPr>
              <w:widowControl w:val="0"/>
              <w:adjustRightInd w:val="0"/>
              <w:snapToGrid w:val="0"/>
              <w:spacing w:line="276" w:lineRule="auto"/>
              <w:jc w:val="center"/>
              <w:rPr>
                <w:rFonts w:ascii="宋体" w:eastAsia="宋体" w:hAnsi="宋体" w:hint="eastAsia"/>
                <w:b/>
                <w:bCs/>
                <w:color w:val="FF0000"/>
                <w:sz w:val="21"/>
                <w:szCs w:val="21"/>
                <w:lang w:eastAsia="zh-CN"/>
              </w:rPr>
            </w:pPr>
            <w:r>
              <w:rPr>
                <w:rFonts w:ascii="宋体" w:eastAsia="宋体" w:hAnsi="宋体" w:hint="eastAsia"/>
                <w:b/>
                <w:bCs/>
                <w:color w:val="FF0000"/>
                <w:sz w:val="21"/>
                <w:szCs w:val="21"/>
                <w:lang w:eastAsia="zh-CN"/>
              </w:rPr>
              <w:t>2</w:t>
            </w:r>
          </w:p>
        </w:tc>
        <w:tc>
          <w:tcPr>
            <w:tcW w:w="8207" w:type="dxa"/>
            <w:shd w:val="clear" w:color="auto" w:fill="auto"/>
            <w:vAlign w:val="top"/>
          </w:tcPr>
          <w:p>
            <w:pPr>
              <w:widowControl/>
              <w:jc w:val="left"/>
              <w:rPr>
                <w:rFonts w:ascii="宋体" w:eastAsia="宋体" w:hAnsi="宋体" w:cs="宋体" w:hint="eastAsia"/>
                <w:color w:val="FF0000"/>
                <w:sz w:val="21"/>
                <w:szCs w:val="21"/>
                <w:lang w:eastAsia="zh-CN"/>
              </w:rPr>
            </w:pPr>
            <w:r>
              <w:rPr>
                <w:rFonts w:ascii="宋体" w:eastAsia="宋体" w:hAnsi="宋体" w:cs="宋体" w:hint="eastAsia"/>
                <w:b/>
                <w:color w:val="FF0000"/>
                <w:sz w:val="21"/>
                <w:szCs w:val="21"/>
                <w:lang w:eastAsia="zh-CN"/>
              </w:rPr>
              <w:t>服务期限：本项目服务期为自合同签订（或约定）之日起</w:t>
            </w:r>
            <w:r>
              <w:rPr>
                <w:rFonts w:ascii="宋体" w:eastAsia="宋体" w:hAnsi="宋体" w:cs="宋体" w:hint="eastAsia"/>
                <w:b/>
                <w:color w:val="FF0000"/>
                <w:sz w:val="21"/>
                <w:szCs w:val="21"/>
                <w:lang w:eastAsia="zh-CN"/>
              </w:rPr>
              <w:t>6</w:t>
            </w:r>
            <w:r>
              <w:rPr>
                <w:rFonts w:ascii="宋体" w:eastAsia="宋体" w:hAnsi="宋体" w:cs="宋体" w:hint="eastAsia"/>
                <w:b/>
                <w:color w:val="FF0000"/>
                <w:sz w:val="21"/>
                <w:szCs w:val="21"/>
                <w:lang w:eastAsia="zh-CN"/>
              </w:rPr>
              <w:t>个月内</w:t>
            </w:r>
            <w:r>
              <w:rPr>
                <w:rFonts w:ascii="宋体" w:eastAsia="宋体" w:hAnsi="宋体" w:cs="宋体" w:hint="eastAsia"/>
                <w:b/>
                <w:color w:val="FF0000"/>
                <w:sz w:val="21"/>
                <w:szCs w:val="21"/>
                <w:lang w:eastAsia="zh-CN"/>
              </w:rPr>
              <w:t>完成项目验收</w:t>
            </w:r>
            <w:r>
              <w:rPr>
                <w:rFonts w:ascii="宋体" w:eastAsia="宋体" w:hAnsi="宋体" w:cs="宋体" w:hint="eastAsia"/>
                <w:b/>
                <w:color w:val="FF0000"/>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434"/>
        </w:trPr>
        <w:tc>
          <w:tcPr>
            <w:tcW w:w="772" w:type="dxa"/>
            <w:vAlign w:val="center"/>
          </w:tcPr>
          <w:p>
            <w:pPr>
              <w:widowControl w:val="0"/>
              <w:adjustRightInd w:val="0"/>
              <w:snapToGrid w:val="0"/>
              <w:spacing w:line="276" w:lineRule="auto"/>
              <w:jc w:val="center"/>
              <w:rPr>
                <w:rFonts w:ascii="宋体" w:eastAsia="宋体" w:hAnsi="宋体"/>
                <w:b/>
                <w:bCs/>
                <w:color w:val="FF0000"/>
                <w:sz w:val="21"/>
                <w:szCs w:val="21"/>
                <w:lang w:eastAsia="zh-CN"/>
              </w:rPr>
            </w:pPr>
            <w:r>
              <w:rPr>
                <w:rFonts w:ascii="宋体" w:eastAsia="宋体" w:hAnsi="宋体" w:hint="eastAsia"/>
                <w:b/>
                <w:bCs/>
                <w:color w:val="FF0000"/>
                <w:sz w:val="21"/>
                <w:szCs w:val="21"/>
                <w:lang w:eastAsia="zh-CN"/>
              </w:rPr>
              <w:t>3</w:t>
            </w:r>
          </w:p>
        </w:tc>
        <w:tc>
          <w:tcPr>
            <w:tcW w:w="8207" w:type="dxa"/>
            <w:shd w:val="clear" w:color="auto" w:fill="auto"/>
            <w:vAlign w:val="top"/>
          </w:tcPr>
          <w:p>
            <w:pPr>
              <w:widowControl/>
              <w:jc w:val="left"/>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项目终验合格通过之日起进入免费的售后维保期，提供</w:t>
            </w:r>
            <w:r>
              <w:rPr>
                <w:rFonts w:ascii="宋体" w:eastAsia="宋体" w:hAnsi="宋体" w:cs="宋体" w:hint="eastAsia"/>
                <w:b/>
                <w:color w:val="FF0000"/>
                <w:sz w:val="21"/>
                <w:szCs w:val="21"/>
                <w:lang w:eastAsia="zh-CN"/>
              </w:rPr>
              <w:t>5</w:t>
            </w:r>
            <w:r>
              <w:rPr>
                <w:rFonts w:ascii="宋体" w:eastAsia="宋体" w:hAnsi="宋体" w:cs="宋体" w:hint="eastAsia"/>
                <w:b/>
                <w:color w:val="FF0000"/>
                <w:sz w:val="21"/>
                <w:szCs w:val="21"/>
                <w:lang w:eastAsia="zh-CN"/>
              </w:rPr>
              <w:t>年免费</w:t>
            </w:r>
            <w:r>
              <w:rPr>
                <w:rFonts w:ascii="宋体" w:eastAsia="宋体" w:hAnsi="宋体" w:cs="宋体" w:hint="eastAsia"/>
                <w:b/>
                <w:color w:val="FF0000"/>
                <w:sz w:val="21"/>
                <w:szCs w:val="21"/>
                <w:lang w:eastAsia="zh-CN"/>
              </w:rPr>
              <w:t>软硬件</w:t>
            </w:r>
            <w:r>
              <w:rPr>
                <w:rFonts w:ascii="宋体" w:eastAsia="宋体" w:hAnsi="宋体" w:cs="宋体" w:hint="eastAsia"/>
                <w:b/>
                <w:color w:val="FF0000"/>
                <w:sz w:val="21"/>
                <w:szCs w:val="21"/>
                <w:lang w:eastAsia="zh-CN"/>
              </w:rPr>
              <w:t>售后维保。在售后维保期内中标供应商不再向采购单位另行收取费用，且需提供固定专人进行专职维护。</w:t>
            </w:r>
          </w:p>
        </w:tc>
      </w:tr>
    </w:tbl>
    <w:p>
      <w:pPr>
        <w:widowControl w:val="0"/>
        <w:spacing w:line="276" w:lineRule="auto"/>
        <w:jc w:val="both"/>
        <w:rPr>
          <w:rFonts w:eastAsia="宋体"/>
          <w:kern w:val="2"/>
          <w:sz w:val="21"/>
          <w:lang w:eastAsia="zh-CN"/>
        </w:rPr>
      </w:pPr>
      <w:r>
        <w:rPr>
          <w:rFonts w:eastAsia="宋体" w:hint="eastAsia"/>
          <w:kern w:val="2"/>
          <w:sz w:val="21"/>
          <w:lang w:eastAsia="zh-CN"/>
        </w:rPr>
        <w:t>注：上表所列内容为不可负偏离条款，负偏离将视为未实质性满足招标文件要求和条件作投标无效处理。</w:t>
      </w:r>
    </w:p>
    <w:p>
      <w:pPr>
        <w:widowControl w:val="0"/>
        <w:spacing w:after="120"/>
        <w:jc w:val="both"/>
        <w:rPr>
          <w:rFonts w:eastAsia="宋体"/>
          <w:kern w:val="2"/>
          <w:sz w:val="21"/>
          <w:lang w:eastAsia="zh-CN"/>
        </w:rPr>
      </w:pPr>
    </w:p>
    <w:p>
      <w:pPr>
        <w:keepNext/>
        <w:keepLines/>
        <w:widowControl w:val="0"/>
        <w:adjustRightInd w:val="0"/>
        <w:spacing w:before="120" w:beforeLines="50" w:after="120" w:afterLines="50"/>
        <w:jc w:val="center"/>
        <w:textAlignment w:val="baseline"/>
        <w:outlineLvl w:val="1"/>
        <w:rPr>
          <w:rFonts w:ascii="宋体" w:eastAsia="黑体" w:hAnsi="宋体"/>
          <w:b/>
          <w:bCs/>
          <w:szCs w:val="20"/>
          <w:lang w:eastAsia="zh-CN"/>
        </w:rPr>
      </w:pPr>
      <w:r>
        <w:rPr>
          <w:rFonts w:ascii="宋体" w:eastAsia="宋体" w:hAnsi="宋体" w:hint="eastAsia"/>
          <w:b/>
          <w:bCs/>
          <w:szCs w:val="20"/>
          <w:lang w:eastAsia="zh-CN"/>
        </w:rPr>
        <w:t>五、</w:t>
      </w:r>
      <w:r>
        <w:rPr>
          <w:rFonts w:ascii="宋体" w:eastAsia="宋体" w:hAnsi="宋体" w:hint="eastAsia"/>
          <w:b/>
          <w:bCs/>
          <w:lang w:eastAsia="zh-CN"/>
        </w:rPr>
        <w:t>技术</w:t>
      </w:r>
      <w:r>
        <w:rPr>
          <w:rFonts w:ascii="宋体" w:eastAsia="宋体" w:hAnsi="宋体" w:hint="eastAsia"/>
          <w:b/>
          <w:bCs/>
          <w:szCs w:val="20"/>
          <w:lang w:eastAsia="zh-CN"/>
        </w:rPr>
        <w:t>要求</w:t>
      </w:r>
    </w:p>
    <w:p>
      <w:pPr>
        <w:widowControl w:val="0"/>
        <w:ind w:firstLine="420" w:firstLineChars="200"/>
        <w:jc w:val="both"/>
        <w:rPr>
          <w:rFonts w:eastAsia="宋体"/>
          <w:b/>
          <w:kern w:val="2"/>
          <w:sz w:val="21"/>
          <w:szCs w:val="21"/>
          <w:lang w:eastAsia="zh-CN"/>
        </w:rPr>
      </w:pPr>
      <w:r>
        <w:rPr>
          <w:rFonts w:eastAsia="宋体"/>
          <w:b/>
          <w:kern w:val="2"/>
          <w:sz w:val="21"/>
          <w:szCs w:val="21"/>
          <w:lang w:eastAsia="zh-CN"/>
        </w:rPr>
        <w:t>说明：</w:t>
      </w:r>
    </w:p>
    <w:p>
      <w:pPr>
        <w:widowControl w:val="0"/>
        <w:ind w:firstLine="420" w:firstLineChars="200"/>
        <w:jc w:val="both"/>
        <w:rPr>
          <w:rFonts w:ascii="宋体" w:eastAsia="宋体" w:hAnsi="宋体" w:cs="宋体"/>
          <w:b/>
          <w:kern w:val="2"/>
          <w:sz w:val="21"/>
          <w:lang w:eastAsia="zh-CN"/>
        </w:rPr>
      </w:pPr>
      <w:r>
        <w:rPr>
          <w:rFonts w:ascii="宋体" w:eastAsia="宋体" w:hAnsi="宋体" w:cs="宋体" w:hint="eastAsia"/>
          <w:b/>
          <w:kern w:val="2"/>
          <w:sz w:val="21"/>
          <w:lang w:eastAsia="zh-CN"/>
        </w:rPr>
        <w:t>1.评分时，如对一项招标技术要求（以划分框为准）中的内容存在两处（或以上）负偏离的，在评分时只作一项负偏离扣分。</w:t>
      </w:r>
    </w:p>
    <w:p>
      <w:pPr>
        <w:widowControl w:val="0"/>
        <w:ind w:firstLine="420" w:firstLineChars="200"/>
        <w:jc w:val="both"/>
        <w:rPr>
          <w:rFonts w:ascii="宋体" w:eastAsia="宋体" w:hAnsi="宋体" w:cs="宋体"/>
          <w:b/>
          <w:kern w:val="2"/>
          <w:sz w:val="21"/>
          <w:lang w:eastAsia="zh-CN"/>
        </w:rPr>
      </w:pPr>
      <w:r>
        <w:rPr>
          <w:rFonts w:ascii="宋体" w:eastAsia="宋体" w:hAnsi="宋体" w:cs="宋体" w:hint="eastAsia"/>
          <w:b/>
          <w:kern w:val="2"/>
          <w:sz w:val="21"/>
          <w:lang w:eastAsia="zh-CN"/>
        </w:rPr>
        <w:t>2.本项目招标技术要求中，</w:t>
      </w:r>
      <w:r>
        <w:rPr>
          <w:rFonts w:ascii="宋体" w:eastAsia="宋体" w:hAnsi="宋体" w:cs="宋体" w:hint="eastAsia"/>
          <w:b/>
          <w:color w:val="FF0000"/>
          <w:kern w:val="2"/>
          <w:sz w:val="21"/>
          <w:lang w:eastAsia="zh-CN"/>
        </w:rPr>
        <w:t>在备注中有明确说明提供证明资料的指标项均要求提供证明资料，共</w:t>
      </w:r>
      <w:r>
        <w:rPr>
          <w:rFonts w:ascii="宋体" w:eastAsia="宋体" w:hAnsi="宋体" w:cs="宋体" w:hint="eastAsia"/>
          <w:b/>
          <w:color w:val="FF0000"/>
          <w:kern w:val="2"/>
          <w:sz w:val="21"/>
          <w:lang w:eastAsia="zh-CN"/>
        </w:rPr>
        <w:t>12</w:t>
      </w:r>
      <w:r>
        <w:rPr>
          <w:rFonts w:ascii="宋体" w:eastAsia="宋体" w:hAnsi="宋体" w:cs="宋体" w:hint="eastAsia"/>
          <w:b/>
          <w:color w:val="FF0000"/>
          <w:kern w:val="2"/>
          <w:sz w:val="21"/>
          <w:lang w:eastAsia="zh-CN"/>
        </w:rPr>
        <w:t>项</w:t>
      </w:r>
      <w:r>
        <w:rPr>
          <w:rFonts w:ascii="宋体" w:eastAsia="宋体" w:hAnsi="宋体" w:cs="宋体" w:hint="eastAsia"/>
          <w:b/>
          <w:kern w:val="2"/>
          <w:sz w:val="21"/>
          <w:lang w:eastAsia="zh-CN"/>
        </w:rPr>
        <w:t>；其余指标项未要求提供证明资料，无需提供相关证明资料。如投标人未按要求提供的，或提供的材料未能证明所投产品响应情况的，则该参数视为没有满足招标文件要求，将根据参数情况产生以下影响：</w:t>
      </w:r>
    </w:p>
    <w:p>
      <w:pPr>
        <w:widowControl w:val="0"/>
        <w:ind w:firstLine="420" w:firstLineChars="200"/>
        <w:jc w:val="both"/>
        <w:rPr>
          <w:rFonts w:ascii="宋体" w:eastAsia="宋体" w:hAnsi="宋体" w:cs="宋体"/>
          <w:b/>
          <w:color w:val="FF0000"/>
          <w:kern w:val="2"/>
          <w:sz w:val="21"/>
          <w:lang w:eastAsia="zh-CN"/>
        </w:rPr>
      </w:pPr>
      <w:r>
        <w:rPr>
          <w:rFonts w:ascii="宋体" w:eastAsia="宋体" w:hAnsi="宋体" w:cs="宋体" w:hint="eastAsia"/>
          <w:b/>
          <w:color w:val="FF0000"/>
          <w:kern w:val="2"/>
          <w:sz w:val="21"/>
          <w:lang w:eastAsia="zh-CN"/>
        </w:rPr>
        <w:t>（1）如项目技术要求中设置了“★”号的参数，则该项参数为关键性技术指标，投标人所投产品必须满足，否则视为没有实质性满足招标文件要求。</w:t>
      </w:r>
    </w:p>
    <w:p>
      <w:pPr>
        <w:widowControl w:val="0"/>
        <w:ind w:firstLine="420" w:firstLineChars="200"/>
        <w:jc w:val="both"/>
        <w:rPr>
          <w:rFonts w:ascii="宋体" w:eastAsia="宋体" w:hAnsi="宋体" w:cs="宋体"/>
          <w:b/>
          <w:kern w:val="2"/>
          <w:sz w:val="21"/>
          <w:lang w:eastAsia="zh-CN"/>
        </w:rPr>
      </w:pPr>
      <w:r>
        <w:rPr>
          <w:rFonts w:ascii="宋体" w:eastAsia="宋体" w:hAnsi="宋体" w:cs="宋体" w:hint="eastAsia"/>
          <w:b/>
          <w:kern w:val="2"/>
          <w:sz w:val="21"/>
          <w:lang w:eastAsia="zh-CN"/>
        </w:rPr>
        <w:t>（2）如项目技术要求中设置了“▲”号的参数，则该项参数为重要技术指标，将在“产品技术指标符合程度评价”评分项中作为重点评价指标。</w:t>
      </w:r>
    </w:p>
    <w:p>
      <w:pPr>
        <w:widowControl w:val="0"/>
        <w:ind w:firstLine="420" w:firstLineChars="200"/>
        <w:jc w:val="both"/>
        <w:rPr>
          <w:rFonts w:ascii="宋体" w:eastAsia="宋体" w:hAnsi="宋体" w:cs="宋体"/>
          <w:b/>
          <w:kern w:val="2"/>
          <w:sz w:val="21"/>
          <w:lang w:eastAsia="zh-CN"/>
        </w:rPr>
      </w:pPr>
      <w:r>
        <w:rPr>
          <w:rFonts w:ascii="宋体" w:eastAsia="宋体" w:hAnsi="宋体" w:cs="宋体" w:hint="eastAsia"/>
          <w:b/>
          <w:kern w:val="2"/>
          <w:sz w:val="21"/>
          <w:lang w:eastAsia="zh-CN"/>
        </w:rPr>
        <w:t>（3）如项目技术要求中未设置“★”或“▲”号的参数，则该项参数为普通技术指标，将在“产品技术指标符合程度评价”评分项中作为评价指标。</w:t>
      </w:r>
    </w:p>
    <w:p>
      <w:pPr>
        <w:widowControl w:val="0"/>
        <w:ind w:firstLine="420" w:firstLineChars="200"/>
        <w:jc w:val="both"/>
        <w:rPr>
          <w:rFonts w:ascii="宋体" w:eastAsia="宋体" w:hAnsi="宋体" w:cs="宋体"/>
          <w:b/>
          <w:color w:val="FF0000"/>
          <w:kern w:val="2"/>
          <w:sz w:val="21"/>
          <w:lang w:eastAsia="zh-CN"/>
        </w:rPr>
      </w:pPr>
      <w:bookmarkStart w:id="34" w:name="_Hlk72585069"/>
      <w:r>
        <w:rPr>
          <w:rFonts w:ascii="宋体" w:eastAsia="宋体" w:hAnsi="宋体" w:cs="宋体" w:hint="eastAsia"/>
          <w:b/>
          <w:color w:val="FF0000"/>
          <w:kern w:val="2"/>
          <w:sz w:val="21"/>
          <w:lang w:eastAsia="zh-CN"/>
        </w:rPr>
        <w:t>3.涉及区间的技术要求，除特别注明以外，所投产品范围涵盖对应的区间即认定为满足该项技术要求。例：区间要求为5-20ML，所投产品范围最小值≤5ML，范围最大值≥20ML，即为满足该项技术要求。</w:t>
      </w:r>
    </w:p>
    <w:p>
      <w:pPr>
        <w:widowControl w:val="0"/>
        <w:ind w:firstLine="420" w:firstLineChars="200"/>
        <w:jc w:val="both"/>
        <w:rPr>
          <w:rFonts w:ascii="宋体" w:eastAsia="宋体" w:hAnsi="宋体" w:cs="宋体"/>
          <w:b/>
          <w:kern w:val="2"/>
          <w:sz w:val="21"/>
          <w:lang w:eastAsia="zh-CN"/>
        </w:rPr>
      </w:pPr>
      <w:r>
        <w:rPr>
          <w:rFonts w:ascii="宋体" w:eastAsia="宋体" w:hAnsi="宋体" w:cs="宋体" w:hint="eastAsia"/>
          <w:b/>
          <w:kern w:val="2"/>
          <w:sz w:val="21"/>
          <w:lang w:eastAsia="zh-CN"/>
        </w:rPr>
        <w:t>4.相关证明材料的产品名称与招标技术要求的货物名称不一致的，需提供为同种产品的说明；若名称不一致又未提供说明的，由评审委员会判定是否符合文件要求。</w:t>
      </w:r>
    </w:p>
    <w:p>
      <w:pPr>
        <w:widowControl w:val="0"/>
        <w:ind w:firstLine="420" w:firstLineChars="200"/>
        <w:jc w:val="both"/>
        <w:rPr>
          <w:rFonts w:ascii="宋体" w:eastAsia="宋体" w:hAnsi="宋体" w:cs="宋体" w:hint="eastAsia"/>
          <w:b/>
          <w:kern w:val="2"/>
          <w:sz w:val="21"/>
          <w:lang w:eastAsia="zh-CN"/>
        </w:rPr>
      </w:pPr>
      <w:r>
        <w:rPr>
          <w:rFonts w:ascii="宋体" w:eastAsia="宋体" w:hAnsi="宋体" w:cs="宋体" w:hint="eastAsia"/>
          <w:b/>
          <w:kern w:val="2"/>
          <w:sz w:val="21"/>
          <w:lang w:eastAsia="zh-CN"/>
        </w:rPr>
        <w:t>5.检验（检测）报告要求具有CMA、CNAS等标识的，若有材料证明相关检测事项不在实施该项检测的机构许可（认可）CMA、CNAS等资质范围或检测范围内的，该检验（检测）报告视为不满足招标文件要求，作负偏离处理。</w:t>
      </w:r>
    </w:p>
    <w:p>
      <w:pPr>
        <w:widowControl w:val="0"/>
        <w:spacing w:after="120"/>
        <w:jc w:val="both"/>
        <w:rPr>
          <w:rFonts w:eastAsia="宋体"/>
          <w:kern w:val="2"/>
          <w:sz w:val="21"/>
          <w:lang w:eastAsia="zh-CN"/>
        </w:rPr>
      </w:pPr>
    </w:p>
    <w:bookmarkEnd w:id="33"/>
    <w:bookmarkEnd w:id="34"/>
    <w:p>
      <w:pPr>
        <w:keepNext/>
        <w:keepLines/>
        <w:widowControl w:val="0"/>
        <w:numPr>
          <w:ilvl w:val="12"/>
          <w:numId w:val="0"/>
        </w:numPr>
        <w:ind w:left="0" w:firstLine="0"/>
        <w:jc w:val="both"/>
        <w:outlineLvl w:val="3"/>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一</w:t>
      </w: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曲面屏多功能自助终端</w:t>
      </w:r>
      <w:r>
        <w:rPr>
          <w:rFonts w:ascii="宋体" w:eastAsia="宋体" w:hAnsi="宋体" w:cs="宋体" w:hint="eastAsia"/>
          <w:b/>
          <w:bCs/>
          <w:kern w:val="2"/>
          <w:sz w:val="21"/>
          <w:szCs w:val="21"/>
          <w:lang w:eastAsia="zh-CN"/>
        </w:rPr>
        <w:t>技术要求：</w:t>
      </w:r>
    </w:p>
    <w:tbl>
      <w:tblPr>
        <w:tblStyle w:val="TableNormal"/>
        <w:tblpPr w:leftFromText="180" w:rightFromText="180" w:vertAnchor="text" w:horzAnchor="page" w:tblpX="1511" w:tblpY="243"/>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44"/>
        <w:gridCol w:w="1553"/>
        <w:gridCol w:w="4764"/>
        <w:gridCol w:w="22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trPr>
        <w:tc>
          <w:tcPr>
            <w:tcW w:w="299" w:type="pct"/>
            <w:vAlign w:val="center"/>
          </w:tcPr>
          <w:p>
            <w:pPr>
              <w:widowControl w:val="0"/>
              <w:adjustRightInd w:val="0"/>
              <w:snapToGrid w:val="0"/>
              <w:spacing w:line="276" w:lineRule="auto"/>
              <w:jc w:val="left"/>
              <w:rPr>
                <w:rFonts w:ascii="宋体" w:eastAsia="宋体" w:hAnsi="宋体" w:cs="宋体"/>
                <w:b/>
                <w:color w:val="000000"/>
                <w:kern w:val="2"/>
                <w:sz w:val="21"/>
                <w:szCs w:val="21"/>
                <w:lang w:eastAsia="zh-CN"/>
              </w:rPr>
            </w:pPr>
            <w:r>
              <w:rPr>
                <w:rFonts w:ascii="宋体" w:eastAsia="宋体" w:hAnsi="宋体" w:cs="宋体" w:hint="eastAsia"/>
                <w:b/>
                <w:color w:val="000000"/>
                <w:kern w:val="2"/>
                <w:sz w:val="21"/>
                <w:szCs w:val="21"/>
                <w:lang w:eastAsia="zh-CN"/>
              </w:rPr>
              <w:t>序号</w:t>
            </w:r>
          </w:p>
        </w:tc>
        <w:tc>
          <w:tcPr>
            <w:tcW w:w="855" w:type="pct"/>
            <w:vAlign w:val="center"/>
          </w:tcPr>
          <w:p>
            <w:pPr>
              <w:widowControl/>
              <w:adjustRightInd w:val="0"/>
              <w:snapToGrid w:val="0"/>
              <w:spacing w:line="276" w:lineRule="auto"/>
              <w:jc w:val="left"/>
              <w:rPr>
                <w:rFonts w:ascii="宋体" w:eastAsia="宋体" w:hAnsi="宋体" w:cs="宋体"/>
                <w:b/>
                <w:color w:val="000000"/>
                <w:kern w:val="2"/>
                <w:sz w:val="21"/>
                <w:szCs w:val="21"/>
                <w:lang w:eastAsia="zh-CN"/>
              </w:rPr>
            </w:pPr>
            <w:r>
              <w:rPr>
                <w:rFonts w:ascii="宋体" w:eastAsia="宋体" w:hAnsi="宋体" w:cs="宋体" w:hint="eastAsia"/>
                <w:b/>
                <w:bCs/>
                <w:color w:val="000000"/>
                <w:sz w:val="21"/>
                <w:szCs w:val="21"/>
                <w:lang w:eastAsia="zh-CN"/>
              </w:rPr>
              <w:t>服务需求</w:t>
            </w:r>
            <w:r>
              <w:rPr>
                <w:rFonts w:ascii="宋体" w:eastAsia="宋体" w:hAnsi="宋体" w:cs="宋体" w:hint="eastAsia"/>
                <w:b/>
                <w:bCs/>
                <w:color w:val="000000"/>
                <w:sz w:val="21"/>
                <w:szCs w:val="21"/>
                <w:lang w:eastAsia="zh-CN"/>
              </w:rPr>
              <w:t>/功能模块</w:t>
            </w:r>
            <w:r>
              <w:rPr>
                <w:rFonts w:ascii="宋体" w:eastAsia="宋体" w:hAnsi="宋体" w:cs="宋体" w:hint="eastAsia"/>
                <w:b/>
                <w:bCs/>
                <w:color w:val="000000"/>
                <w:sz w:val="21"/>
                <w:szCs w:val="21"/>
                <w:lang w:eastAsia="zh-CN"/>
              </w:rPr>
              <w:t>名称</w:t>
            </w:r>
          </w:p>
        </w:tc>
        <w:tc>
          <w:tcPr>
            <w:tcW w:w="2623" w:type="pct"/>
            <w:vAlign w:val="center"/>
          </w:tcPr>
          <w:p>
            <w:pPr>
              <w:widowControl w:val="0"/>
              <w:adjustRightInd w:val="0"/>
              <w:snapToGrid w:val="0"/>
              <w:spacing w:line="276" w:lineRule="auto"/>
              <w:jc w:val="left"/>
              <w:rPr>
                <w:rFonts w:ascii="宋体" w:eastAsia="宋体" w:hAnsi="宋体" w:cs="宋体"/>
                <w:b/>
                <w:color w:val="000000"/>
                <w:kern w:val="2"/>
                <w:sz w:val="21"/>
                <w:szCs w:val="21"/>
                <w:lang w:eastAsia="zh-CN"/>
              </w:rPr>
            </w:pPr>
            <w:r>
              <w:rPr>
                <w:rFonts w:ascii="宋体" w:eastAsia="宋体" w:hAnsi="宋体" w:cs="宋体" w:hint="eastAsia"/>
                <w:b/>
                <w:color w:val="000000"/>
                <w:kern w:val="2"/>
                <w:sz w:val="21"/>
                <w:szCs w:val="21"/>
                <w:lang w:eastAsia="zh-CN"/>
              </w:rPr>
              <w:t>招标技术要求</w:t>
            </w:r>
          </w:p>
        </w:tc>
        <w:tc>
          <w:tcPr>
            <w:tcW w:w="1221" w:type="pct"/>
            <w:vAlign w:val="center"/>
          </w:tcPr>
          <w:p>
            <w:pPr>
              <w:widowControl w:val="0"/>
              <w:adjustRightInd w:val="0"/>
              <w:snapToGrid w:val="0"/>
              <w:spacing w:line="276" w:lineRule="auto"/>
              <w:jc w:val="left"/>
              <w:rPr>
                <w:rFonts w:ascii="宋体" w:eastAsia="宋体" w:hAnsi="宋体" w:cs="宋体"/>
                <w:b/>
                <w:color w:val="000000"/>
                <w:kern w:val="2"/>
                <w:sz w:val="21"/>
                <w:szCs w:val="21"/>
                <w:lang w:eastAsia="zh-CN"/>
              </w:rPr>
            </w:pPr>
            <w:r>
              <w:rPr>
                <w:rFonts w:ascii="宋体" w:eastAsia="宋体" w:hAnsi="宋体" w:cs="宋体" w:hint="eastAsia"/>
                <w:b/>
                <w:color w:val="000000"/>
                <w:kern w:val="2"/>
                <w:sz w:val="21"/>
                <w:szCs w:val="21"/>
                <w:lang w:eastAsia="zh-CN"/>
              </w:rPr>
              <w:t>备注</w:t>
            </w:r>
          </w:p>
        </w:tc>
      </w:tr>
      <w:tr>
        <w:tblPrEx>
          <w:tblW w:w="5000" w:type="pct"/>
          <w:tblInd w:w="0" w:type="dxa"/>
          <w:tblLayout w:type="fixed"/>
          <w:tblCellMar>
            <w:top w:w="0" w:type="dxa"/>
            <w:left w:w="108" w:type="dxa"/>
            <w:bottom w:w="0" w:type="dxa"/>
            <w:right w:w="108" w:type="dxa"/>
          </w:tblCellMar>
        </w:tblPrEx>
        <w:trPr>
          <w:trHeight w:val="170"/>
        </w:trPr>
        <w:tc>
          <w:tcPr>
            <w:tcW w:w="299" w:type="pct"/>
            <w:vMerge w:val="restart"/>
            <w:vAlign w:val="center"/>
          </w:tcPr>
          <w:p>
            <w:pPr>
              <w:widowControl w:val="0"/>
              <w:adjustRightInd w:val="0"/>
              <w:snapToGrid w:val="0"/>
              <w:spacing w:line="276" w:lineRule="auto"/>
              <w:jc w:val="left"/>
              <w:rPr>
                <w:rFonts w:ascii="宋体" w:eastAsia="宋体" w:hAnsi="宋体" w:cs="宋体"/>
                <w:b/>
                <w:color w:val="000000"/>
                <w:kern w:val="2"/>
                <w:sz w:val="21"/>
                <w:szCs w:val="21"/>
                <w:lang w:eastAsia="zh-CN"/>
              </w:rPr>
            </w:pPr>
            <w:r>
              <w:rPr>
                <w:rFonts w:ascii="宋体" w:eastAsia="宋体" w:hAnsi="宋体" w:cs="宋体" w:hint="eastAsia"/>
                <w:b/>
                <w:color w:val="000000"/>
                <w:kern w:val="2"/>
                <w:sz w:val="21"/>
                <w:szCs w:val="21"/>
                <w:lang w:eastAsia="zh-CN"/>
              </w:rPr>
              <w:t>1</w:t>
            </w:r>
          </w:p>
        </w:tc>
        <w:tc>
          <w:tcPr>
            <w:tcW w:w="855" w:type="pct"/>
            <w:vMerge w:val="restart"/>
            <w:vAlign w:val="center"/>
          </w:tcPr>
          <w:p>
            <w:pPr>
              <w:widowControl w:val="0"/>
              <w:adjustRightInd w:val="0"/>
              <w:snapToGrid w:val="0"/>
              <w:spacing w:line="276" w:lineRule="auto"/>
              <w:jc w:val="left"/>
              <w:rPr>
                <w:rFonts w:ascii="宋体" w:eastAsia="宋体" w:hAnsi="宋体" w:cs="宋体" w:hint="eastAsia"/>
                <w:b/>
                <w:color w:val="000000"/>
                <w:kern w:val="2"/>
                <w:sz w:val="21"/>
                <w:szCs w:val="21"/>
                <w:lang w:eastAsia="zh-CN"/>
              </w:rPr>
            </w:pPr>
            <w:r>
              <w:rPr>
                <w:rFonts w:ascii="宋体" w:eastAsia="宋体" w:hAnsi="宋体" w:cs="宋体" w:hint="eastAsia"/>
                <w:color w:val="000000"/>
                <w:sz w:val="21"/>
                <w:szCs w:val="21"/>
                <w:lang w:eastAsia="zh-CN"/>
              </w:rPr>
              <w:t>个性化外观颜色定制</w:t>
            </w:r>
          </w:p>
        </w:tc>
        <w:tc>
          <w:tcPr>
            <w:tcW w:w="2623" w:type="pct"/>
            <w:vAlign w:val="center"/>
          </w:tcPr>
          <w:p>
            <w:pPr>
              <w:widowControl w:val="0"/>
              <w:jc w:val="left"/>
              <w:rPr>
                <w:rFonts w:ascii="宋体" w:eastAsia="宋体" w:hAnsi="宋体" w:cs="宋体"/>
                <w:color w:val="000000"/>
                <w:kern w:val="2"/>
                <w:sz w:val="21"/>
                <w:szCs w:val="21"/>
                <w:lang w:eastAsia="zh-CN"/>
              </w:rPr>
            </w:pPr>
            <w:r>
              <w:rPr>
                <w:rFonts w:ascii="宋体" w:eastAsia="宋体" w:hAnsi="宋体" w:cs="宋体" w:hint="eastAsia"/>
                <w:color w:val="000000"/>
                <w:sz w:val="21"/>
                <w:szCs w:val="21"/>
                <w:lang w:eastAsia="zh-CN"/>
              </w:rPr>
              <w:t>1.1</w:t>
            </w:r>
            <w:r>
              <w:rPr>
                <w:rFonts w:ascii="宋体" w:eastAsia="宋体" w:hAnsi="宋体" w:cs="宋体" w:hint="eastAsia"/>
                <w:color w:val="000000"/>
                <w:sz w:val="21"/>
                <w:szCs w:val="21"/>
                <w:lang w:eastAsia="zh-CN"/>
              </w:rPr>
              <w:t>可以根据医院提供的logo文件在自助机外观面进行丝印设计。</w:t>
            </w:r>
          </w:p>
        </w:tc>
        <w:tc>
          <w:tcPr>
            <w:tcW w:w="1221" w:type="pct"/>
            <w:vAlign w:val="center"/>
          </w:tcPr>
          <w:p>
            <w:pPr>
              <w:widowControl w:val="0"/>
              <w:adjustRightInd w:val="0"/>
              <w:snapToGrid w:val="0"/>
              <w:spacing w:line="276" w:lineRule="auto"/>
              <w:jc w:val="left"/>
              <w:rPr>
                <w:rFonts w:ascii="宋体" w:eastAsia="宋体" w:hAnsi="宋体" w:cs="宋体"/>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99" w:type="pct"/>
            <w:vMerge/>
            <w:vAlign w:val="center"/>
          </w:tcPr>
          <w:p>
            <w:pPr>
              <w:widowControl w:val="0"/>
              <w:adjustRightInd w:val="0"/>
              <w:snapToGrid w:val="0"/>
              <w:spacing w:line="276" w:lineRule="auto"/>
              <w:jc w:val="left"/>
              <w:rPr>
                <w:rFonts w:ascii="宋体" w:eastAsia="宋体" w:hAnsi="宋体" w:cs="宋体"/>
                <w:b/>
                <w:color w:val="000000"/>
                <w:kern w:val="2"/>
                <w:sz w:val="21"/>
                <w:szCs w:val="21"/>
                <w:lang w:eastAsia="zh-CN"/>
              </w:rPr>
            </w:pPr>
          </w:p>
        </w:tc>
        <w:tc>
          <w:tcPr>
            <w:tcW w:w="855" w:type="pct"/>
            <w:vMerge/>
            <w:vAlign w:val="center"/>
          </w:tcPr>
          <w:p>
            <w:pPr>
              <w:widowControl w:val="0"/>
              <w:adjustRightInd w:val="0"/>
              <w:snapToGrid w:val="0"/>
              <w:spacing w:line="276" w:lineRule="auto"/>
              <w:jc w:val="left"/>
              <w:rPr>
                <w:rFonts w:ascii="宋体" w:eastAsia="宋体" w:hAnsi="宋体" w:cs="宋体"/>
                <w:b/>
                <w:color w:val="000000"/>
                <w:kern w:val="2"/>
                <w:sz w:val="21"/>
                <w:szCs w:val="21"/>
                <w:lang w:eastAsia="zh-CN"/>
              </w:rPr>
            </w:pPr>
          </w:p>
        </w:tc>
        <w:tc>
          <w:tcPr>
            <w:tcW w:w="2623" w:type="pct"/>
            <w:vAlign w:val="center"/>
          </w:tcPr>
          <w:p>
            <w:pPr>
              <w:widowControl w:val="0"/>
              <w:adjustRightInd w:val="0"/>
              <w:snapToGrid w:val="0"/>
              <w:spacing w:line="276" w:lineRule="auto"/>
              <w:jc w:val="left"/>
              <w:rPr>
                <w:rFonts w:ascii="宋体" w:eastAsia="宋体" w:hAnsi="宋体" w:cs="宋体"/>
                <w:color w:val="000000"/>
                <w:kern w:val="2"/>
                <w:sz w:val="21"/>
                <w:szCs w:val="21"/>
                <w:lang w:eastAsia="zh-CN"/>
              </w:rPr>
            </w:pPr>
            <w:r>
              <w:rPr>
                <w:rFonts w:ascii="宋体" w:eastAsia="宋体" w:hAnsi="宋体" w:cs="宋体" w:hint="eastAsia"/>
                <w:color w:val="000000"/>
                <w:sz w:val="21"/>
                <w:szCs w:val="21"/>
                <w:lang w:eastAsia="zh-CN"/>
              </w:rPr>
              <w:t>1.2</w:t>
            </w:r>
            <w:r>
              <w:rPr>
                <w:rFonts w:ascii="宋体" w:eastAsia="宋体" w:hAnsi="宋体" w:cs="宋体" w:hint="eastAsia"/>
                <w:color w:val="000000"/>
                <w:sz w:val="21"/>
                <w:szCs w:val="21"/>
                <w:lang w:eastAsia="zh-CN"/>
              </w:rPr>
              <w:t>设备外壳颜色：可根据医院主题颜色需求，对生产设备外观进行个性化颜色定制，使自助设备外观符合医院主题颜色需求。</w:t>
            </w:r>
          </w:p>
        </w:tc>
        <w:tc>
          <w:tcPr>
            <w:tcW w:w="1221" w:type="pct"/>
            <w:vAlign w:val="center"/>
          </w:tcPr>
          <w:p>
            <w:pPr>
              <w:widowControl w:val="0"/>
              <w:adjustRightInd w:val="0"/>
              <w:snapToGrid w:val="0"/>
              <w:spacing w:line="276" w:lineRule="auto"/>
              <w:jc w:val="left"/>
              <w:rPr>
                <w:rFonts w:ascii="宋体" w:eastAsia="宋体" w:hAnsi="宋体" w:cs="宋体"/>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69"/>
        </w:trPr>
        <w:tc>
          <w:tcPr>
            <w:tcW w:w="299" w:type="pct"/>
            <w:vAlign w:val="center"/>
          </w:tcPr>
          <w:p>
            <w:pPr>
              <w:widowControl w:val="0"/>
              <w:adjustRightInd w:val="0"/>
              <w:snapToGrid w:val="0"/>
              <w:spacing w:line="276" w:lineRule="auto"/>
              <w:jc w:val="left"/>
              <w:rPr>
                <w:rFonts w:ascii="宋体" w:eastAsia="宋体" w:hAnsi="宋体" w:cs="宋体"/>
                <w:b/>
                <w:color w:val="000000"/>
                <w:kern w:val="2"/>
                <w:sz w:val="21"/>
                <w:szCs w:val="21"/>
                <w:lang w:eastAsia="zh-CN"/>
              </w:rPr>
            </w:pPr>
            <w:r>
              <w:rPr>
                <w:rFonts w:ascii="宋体" w:eastAsia="宋体" w:hAnsi="宋体" w:cs="宋体" w:hint="eastAsia"/>
                <w:b/>
                <w:color w:val="000000"/>
                <w:kern w:val="2"/>
                <w:sz w:val="21"/>
                <w:szCs w:val="21"/>
                <w:lang w:eastAsia="zh-CN"/>
              </w:rPr>
              <w:t>2</w:t>
            </w:r>
          </w:p>
        </w:tc>
        <w:tc>
          <w:tcPr>
            <w:tcW w:w="855" w:type="pct"/>
            <w:vAlign w:val="center"/>
          </w:tcPr>
          <w:p>
            <w:pPr>
              <w:widowControl w:val="0"/>
              <w:adjustRightInd w:val="0"/>
              <w:snapToGrid w:val="0"/>
              <w:spacing w:line="276" w:lineRule="auto"/>
              <w:jc w:val="left"/>
              <w:rPr>
                <w:rFonts w:ascii="宋体" w:eastAsia="宋体" w:hAnsi="宋体" w:cs="宋体" w:hint="eastAsia"/>
                <w:b/>
                <w:color w:val="000000"/>
                <w:kern w:val="2"/>
                <w:sz w:val="21"/>
                <w:szCs w:val="21"/>
                <w:lang w:eastAsia="zh-CN"/>
              </w:rPr>
            </w:pPr>
            <w:r>
              <w:rPr>
                <w:rFonts w:ascii="宋体" w:eastAsia="宋体" w:hAnsi="宋体" w:cs="宋体" w:hint="eastAsia"/>
                <w:color w:val="000000"/>
                <w:sz w:val="21"/>
                <w:szCs w:val="21"/>
                <w:lang w:eastAsia="zh-CN"/>
              </w:rPr>
              <w:t>电磁门锁</w:t>
            </w:r>
          </w:p>
        </w:tc>
        <w:tc>
          <w:tcPr>
            <w:tcW w:w="2623" w:type="pct"/>
            <w:vAlign w:val="center"/>
          </w:tcPr>
          <w:p>
            <w:pPr>
              <w:widowControl w:val="0"/>
              <w:adjustRightInd w:val="0"/>
              <w:snapToGrid w:val="0"/>
              <w:spacing w:line="276" w:lineRule="auto"/>
              <w:jc w:val="left"/>
              <w:rPr>
                <w:rFonts w:ascii="宋体" w:eastAsia="宋体" w:hAnsi="宋体" w:cs="宋体"/>
                <w:color w:val="000000"/>
                <w:kern w:val="2"/>
                <w:sz w:val="21"/>
                <w:szCs w:val="21"/>
                <w:lang w:eastAsia="zh-CN"/>
              </w:rPr>
            </w:pPr>
            <w:r>
              <w:rPr>
                <w:rFonts w:ascii="宋体" w:eastAsia="宋体" w:hAnsi="宋体" w:cs="宋体" w:hint="eastAsia"/>
                <w:color w:val="000000"/>
                <w:sz w:val="21"/>
                <w:szCs w:val="21"/>
                <w:lang w:eastAsia="zh-CN"/>
              </w:rPr>
              <w:t>2.1</w:t>
            </w:r>
            <w:r>
              <w:rPr>
                <w:rFonts w:ascii="宋体" w:eastAsia="宋体" w:hAnsi="宋体" w:cs="宋体" w:hint="eastAsia"/>
                <w:color w:val="000000"/>
                <w:sz w:val="21"/>
                <w:szCs w:val="21"/>
                <w:lang w:eastAsia="zh-CN"/>
              </w:rPr>
              <w:t>设备维护前门采用电磁锁设计，感应式钥匙一碰即开。内置看门狗功能，永不死机。未通电情况下，机柜内部另设计有手动开锁装置。</w:t>
            </w:r>
          </w:p>
        </w:tc>
        <w:tc>
          <w:tcPr>
            <w:tcW w:w="1221" w:type="pct"/>
            <w:vAlign w:val="center"/>
          </w:tcPr>
          <w:p>
            <w:pPr>
              <w:widowControl w:val="0"/>
              <w:adjustRightInd w:val="0"/>
              <w:snapToGrid w:val="0"/>
              <w:spacing w:line="276" w:lineRule="auto"/>
              <w:jc w:val="left"/>
              <w:rPr>
                <w:rFonts w:ascii="宋体" w:eastAsia="宋体" w:hAnsi="宋体" w:cs="宋体"/>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645"/>
        </w:trPr>
        <w:tc>
          <w:tcPr>
            <w:tcW w:w="299" w:type="pct"/>
            <w:vMerge w:val="restart"/>
            <w:vAlign w:val="center"/>
          </w:tcPr>
          <w:p>
            <w:pPr>
              <w:widowControl w:val="0"/>
              <w:adjustRightInd w:val="0"/>
              <w:snapToGrid w:val="0"/>
              <w:spacing w:line="276" w:lineRule="auto"/>
              <w:jc w:val="lef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w:t>
            </w:r>
          </w:p>
        </w:tc>
        <w:tc>
          <w:tcPr>
            <w:tcW w:w="855" w:type="pct"/>
            <w:vMerge w:val="restar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主机模块</w:t>
            </w:r>
          </w:p>
        </w:tc>
        <w:tc>
          <w:tcPr>
            <w:tcW w:w="2623" w:type="pct"/>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3.1</w:t>
            </w:r>
            <w:r>
              <w:rPr>
                <w:rFonts w:ascii="宋体" w:eastAsia="宋体" w:hAnsi="宋体" w:cs="宋体" w:hint="eastAsia"/>
                <w:color w:val="000000"/>
                <w:sz w:val="21"/>
                <w:szCs w:val="21"/>
                <w:lang w:eastAsia="zh-CN"/>
              </w:rPr>
              <w:t>英特尔 CPU内建显示核心显示输出： VGA、HDMI；内存：≥8GB DDR4 ；处理器 ≥Intel i5四核3.2GHz；硬盘≥480GB SSD 网卡：板载双千兆网卡；配套正版Windows10 操作系统。</w:t>
            </w:r>
          </w:p>
        </w:tc>
        <w:tc>
          <w:tcPr>
            <w:tcW w:w="1221" w:type="pct"/>
            <w:vAlign w:val="center"/>
          </w:tcPr>
          <w:p>
            <w:pPr>
              <w:widowControl w:val="0"/>
              <w:adjustRightInd w:val="0"/>
              <w:snapToGrid w:val="0"/>
              <w:spacing w:line="276" w:lineRule="auto"/>
              <w:jc w:val="left"/>
              <w:rPr>
                <w:rFonts w:ascii="宋体" w:eastAsia="宋体" w:hAnsi="宋体" w:cs="宋体" w:hint="eastAsia"/>
                <w:color w:val="000000"/>
                <w:sz w:val="21"/>
                <w:szCs w:val="21"/>
                <w:lang w:eastAsia="zh-CN"/>
              </w:rPr>
            </w:pPr>
          </w:p>
        </w:tc>
      </w:tr>
      <w:tr>
        <w:tblPrEx>
          <w:tblW w:w="5000" w:type="pct"/>
          <w:tblInd w:w="0" w:type="dxa"/>
          <w:tblLayout w:type="fixed"/>
          <w:tblCellMar>
            <w:top w:w="0" w:type="dxa"/>
            <w:left w:w="108" w:type="dxa"/>
            <w:bottom w:w="0" w:type="dxa"/>
            <w:right w:w="108" w:type="dxa"/>
          </w:tblCellMar>
        </w:tblPrEx>
        <w:trPr>
          <w:trHeight w:val="90"/>
        </w:trPr>
        <w:tc>
          <w:tcPr>
            <w:tcW w:w="299" w:type="pct"/>
            <w:vMerge/>
            <w:vAlign w:val="center"/>
          </w:tcPr>
          <w:p>
            <w:pPr>
              <w:widowControl w:val="0"/>
              <w:adjustRightInd w:val="0"/>
              <w:snapToGrid w:val="0"/>
              <w:spacing w:line="276" w:lineRule="auto"/>
              <w:jc w:val="left"/>
              <w:rPr>
                <w:rFonts w:ascii="Calibri" w:eastAsia="宋体" w:hAnsi="Calibri"/>
                <w:color w:val="000000"/>
                <w:kern w:val="2"/>
                <w:sz w:val="21"/>
                <w:szCs w:val="22"/>
                <w:lang w:eastAsia="zh-CN"/>
              </w:rPr>
            </w:pPr>
          </w:p>
        </w:tc>
        <w:tc>
          <w:tcPr>
            <w:tcW w:w="855" w:type="pct"/>
            <w:vMerge/>
            <w:shd w:val="clear" w:color="auto" w:fill="auto"/>
            <w:vAlign w:val="center"/>
          </w:tcPr>
          <w:p>
            <w:pPr>
              <w:widowControl w:val="0"/>
              <w:adjustRightInd w:val="0"/>
              <w:snapToGrid w:val="0"/>
              <w:spacing w:line="276" w:lineRule="auto"/>
              <w:jc w:val="left"/>
              <w:rPr>
                <w:rFonts w:ascii="Calibri" w:eastAsia="宋体" w:hAnsi="Calibri"/>
                <w:color w:val="000000"/>
                <w:kern w:val="2"/>
                <w:sz w:val="21"/>
                <w:szCs w:val="22"/>
                <w:lang w:eastAsia="zh-CN"/>
              </w:rPr>
            </w:pPr>
          </w:p>
        </w:tc>
        <w:tc>
          <w:tcPr>
            <w:tcW w:w="2623" w:type="pct"/>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3.2</w:t>
            </w:r>
            <w:r>
              <w:rPr>
                <w:rFonts w:ascii="宋体" w:eastAsia="宋体" w:hAnsi="宋体" w:cs="宋体" w:hint="eastAsia"/>
                <w:color w:val="000000"/>
                <w:sz w:val="21"/>
                <w:szCs w:val="21"/>
                <w:lang w:eastAsia="zh-CN"/>
              </w:rPr>
              <w:t>智能提醒：各功能出入口有灯光提示功能</w:t>
            </w:r>
            <w:r>
              <w:rPr>
                <w:rFonts w:ascii="宋体" w:eastAsia="宋体" w:hAnsi="宋体" w:cs="宋体" w:hint="eastAsia"/>
                <w:color w:val="000000"/>
                <w:sz w:val="21"/>
                <w:szCs w:val="21"/>
                <w:lang w:eastAsia="zh-CN"/>
              </w:rPr>
              <w:t>。</w:t>
            </w:r>
          </w:p>
        </w:tc>
        <w:tc>
          <w:tcPr>
            <w:tcW w:w="1221" w:type="pct"/>
            <w:vAlign w:val="center"/>
          </w:tcPr>
          <w:p>
            <w:pPr>
              <w:widowControl w:val="0"/>
              <w:adjustRightInd w:val="0"/>
              <w:snapToGrid w:val="0"/>
              <w:spacing w:line="276" w:lineRule="auto"/>
              <w:jc w:val="left"/>
              <w:rPr>
                <w:rFonts w:ascii="宋体" w:eastAsia="宋体" w:hAnsi="宋体" w:cs="宋体" w:hint="eastAsia"/>
                <w:color w:val="000000"/>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83"/>
        </w:trPr>
        <w:tc>
          <w:tcPr>
            <w:tcW w:w="299" w:type="pct"/>
            <w:vMerge/>
            <w:vAlign w:val="center"/>
          </w:tcPr>
          <w:p>
            <w:pPr>
              <w:widowControl w:val="0"/>
              <w:adjustRightInd w:val="0"/>
              <w:snapToGrid w:val="0"/>
              <w:spacing w:line="276" w:lineRule="auto"/>
              <w:jc w:val="left"/>
              <w:rPr>
                <w:rFonts w:ascii="宋体" w:eastAsia="宋体" w:hAnsi="宋体" w:cs="宋体" w:hint="eastAsia"/>
                <w:color w:val="000000"/>
                <w:sz w:val="21"/>
                <w:szCs w:val="21"/>
                <w:lang w:eastAsia="zh-CN"/>
              </w:rPr>
            </w:pPr>
          </w:p>
        </w:tc>
        <w:tc>
          <w:tcPr>
            <w:tcW w:w="855" w:type="pct"/>
            <w:vMerge/>
            <w:shd w:val="clear" w:color="auto" w:fill="auto"/>
            <w:vAlign w:val="center"/>
          </w:tcPr>
          <w:p>
            <w:pPr>
              <w:widowControl w:val="0"/>
              <w:adjustRightInd w:val="0"/>
              <w:snapToGrid w:val="0"/>
              <w:spacing w:line="276" w:lineRule="auto"/>
              <w:jc w:val="left"/>
              <w:rPr>
                <w:rFonts w:ascii="宋体" w:eastAsia="宋体" w:hAnsi="宋体" w:cs="宋体" w:hint="eastAsia"/>
                <w:color w:val="000000"/>
                <w:sz w:val="21"/>
                <w:szCs w:val="21"/>
                <w:lang w:eastAsia="zh-CN"/>
              </w:rPr>
            </w:pPr>
          </w:p>
        </w:tc>
        <w:tc>
          <w:tcPr>
            <w:tcW w:w="2623" w:type="pct"/>
            <w:vAlign w:val="center"/>
          </w:tcPr>
          <w:p>
            <w:pPr>
              <w:widowControl w:val="0"/>
              <w:adjustRightInd w:val="0"/>
              <w:snapToGrid w:val="0"/>
              <w:spacing w:line="276" w:lineRule="auto"/>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3.3</w:t>
            </w:r>
            <w:r>
              <w:rPr>
                <w:rFonts w:ascii="宋体" w:eastAsia="宋体" w:hAnsi="宋体" w:cs="宋体" w:hint="eastAsia"/>
                <w:color w:val="000000"/>
                <w:sz w:val="21"/>
                <w:szCs w:val="21"/>
                <w:lang w:eastAsia="zh-CN"/>
              </w:rPr>
              <w:t>语音提醒：内置功放音响实现语音提示功能</w:t>
            </w:r>
            <w:r>
              <w:rPr>
                <w:rFonts w:ascii="宋体" w:eastAsia="宋体" w:hAnsi="宋体" w:cs="宋体" w:hint="eastAsia"/>
                <w:color w:val="000000"/>
                <w:sz w:val="21"/>
                <w:szCs w:val="21"/>
                <w:lang w:eastAsia="zh-CN"/>
              </w:rPr>
              <w:t>。</w:t>
            </w:r>
          </w:p>
        </w:tc>
        <w:tc>
          <w:tcPr>
            <w:tcW w:w="1221" w:type="pct"/>
            <w:vAlign w:val="center"/>
          </w:tcPr>
          <w:p>
            <w:pPr>
              <w:widowControl w:val="0"/>
              <w:adjustRightInd w:val="0"/>
              <w:snapToGrid w:val="0"/>
              <w:spacing w:line="276" w:lineRule="auto"/>
              <w:jc w:val="left"/>
              <w:rPr>
                <w:rFonts w:ascii="宋体" w:eastAsia="宋体" w:hAnsi="宋体" w:cs="宋体" w:hint="eastAsia"/>
                <w:color w:val="000000"/>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06"/>
        </w:trPr>
        <w:tc>
          <w:tcPr>
            <w:tcW w:w="299" w:type="pct"/>
            <w:vMerge w:val="restart"/>
            <w:vAlign w:val="center"/>
          </w:tcPr>
          <w:p>
            <w:pPr>
              <w:widowControl w:val="0"/>
              <w:adjustRightInd w:val="0"/>
              <w:snapToGrid w:val="0"/>
              <w:spacing w:line="276" w:lineRule="auto"/>
              <w:jc w:val="lef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4</w:t>
            </w:r>
          </w:p>
        </w:tc>
        <w:tc>
          <w:tcPr>
            <w:tcW w:w="855" w:type="pct"/>
            <w:vMerge w:val="restar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曲面</w:t>
            </w:r>
            <w:r>
              <w:rPr>
                <w:rFonts w:ascii="宋体" w:eastAsia="宋体" w:hAnsi="宋体" w:cs="宋体" w:hint="eastAsia"/>
                <w:color w:val="000000"/>
                <w:sz w:val="21"/>
                <w:szCs w:val="21"/>
                <w:lang w:eastAsia="zh-CN"/>
              </w:rPr>
              <w:t>操作屏</w:t>
            </w:r>
          </w:p>
        </w:tc>
        <w:tc>
          <w:tcPr>
            <w:tcW w:w="2623" w:type="pc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4.1</w:t>
            </w:r>
            <w:r>
              <w:rPr>
                <w:rFonts w:ascii="宋体" w:eastAsia="宋体" w:hAnsi="宋体" w:cs="宋体" w:hint="eastAsia"/>
                <w:color w:val="000000"/>
                <w:sz w:val="21"/>
                <w:szCs w:val="21"/>
                <w:lang w:eastAsia="zh-CN"/>
              </w:rPr>
              <w:t>触摸类型: 十点电容屏 G+G</w:t>
            </w:r>
            <w:r>
              <w:rPr>
                <w:rFonts w:ascii="宋体" w:eastAsia="宋体" w:hAnsi="宋体" w:cs="宋体" w:hint="eastAsia"/>
                <w:color w:val="000000"/>
                <w:sz w:val="21"/>
                <w:szCs w:val="21"/>
                <w:lang w:eastAsia="zh-CN"/>
              </w:rPr>
              <w:t>。</w:t>
            </w:r>
          </w:p>
        </w:tc>
        <w:tc>
          <w:tcPr>
            <w:tcW w:w="1221" w:type="pct"/>
            <w:vAlign w:val="center"/>
          </w:tcPr>
          <w:p>
            <w:pPr>
              <w:widowControl w:val="0"/>
              <w:wordWrap w:val="0"/>
              <w:adjustRightInd w:val="0"/>
              <w:snapToGrid w:val="0"/>
              <w:spacing w:line="276" w:lineRule="auto"/>
              <w:jc w:val="left"/>
              <w:rPr>
                <w:rFonts w:ascii="宋体" w:eastAsia="宋体" w:hAnsi="宋体" w:cs="宋体"/>
                <w:b/>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06"/>
        </w:trPr>
        <w:tc>
          <w:tcPr>
            <w:tcW w:w="299" w:type="pct"/>
            <w:vMerge/>
            <w:vAlign w:val="center"/>
          </w:tcPr>
          <w:p>
            <w:pPr>
              <w:widowControl w:val="0"/>
              <w:jc w:val="left"/>
              <w:rPr>
                <w:rFonts w:ascii="Calibri" w:eastAsia="宋体" w:hAnsi="Calibri"/>
                <w:color w:val="000000"/>
                <w:kern w:val="2"/>
                <w:sz w:val="21"/>
                <w:szCs w:val="22"/>
                <w:lang w:eastAsia="zh-CN"/>
              </w:rPr>
            </w:pPr>
          </w:p>
        </w:tc>
        <w:tc>
          <w:tcPr>
            <w:tcW w:w="855" w:type="pct"/>
            <w:vMerge/>
            <w:shd w:val="clear" w:color="auto" w:fill="auto"/>
            <w:vAlign w:val="center"/>
          </w:tcPr>
          <w:p>
            <w:pPr>
              <w:widowControl w:val="0"/>
              <w:jc w:val="left"/>
              <w:rPr>
                <w:rFonts w:ascii="Calibri" w:eastAsia="宋体" w:hAnsi="Calibri"/>
                <w:color w:val="000000"/>
                <w:kern w:val="2"/>
                <w:sz w:val="21"/>
                <w:szCs w:val="22"/>
                <w:lang w:eastAsia="zh-CN"/>
              </w:rPr>
            </w:pPr>
          </w:p>
        </w:tc>
        <w:tc>
          <w:tcPr>
            <w:tcW w:w="2623" w:type="pc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4.2</w:t>
            </w:r>
            <w:r>
              <w:rPr>
                <w:rFonts w:ascii="宋体" w:eastAsia="宋体" w:hAnsi="宋体" w:cs="宋体" w:hint="eastAsia"/>
                <w:color w:val="000000"/>
                <w:sz w:val="21"/>
                <w:szCs w:val="21"/>
                <w:lang w:eastAsia="zh-CN"/>
              </w:rPr>
              <w:t>面板尺寸：</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lang w:eastAsia="zh-CN"/>
              </w:rPr>
              <w:t>31.5</w:t>
            </w:r>
            <w:r>
              <w:rPr>
                <w:rFonts w:ascii="宋体" w:eastAsia="宋体" w:hAnsi="宋体" w:cs="宋体" w:hint="eastAsia"/>
                <w:color w:val="000000"/>
                <w:sz w:val="21"/>
                <w:szCs w:val="21"/>
                <w:lang w:eastAsia="zh-CN"/>
              </w:rPr>
              <w:t>英寸曲面显示屏，</w:t>
            </w:r>
            <w:r>
              <w:rPr>
                <w:rFonts w:ascii="宋体" w:eastAsia="宋体" w:hAnsi="宋体" w:cs="宋体" w:hint="eastAsia"/>
                <w:color w:val="000000"/>
                <w:sz w:val="21"/>
                <w:szCs w:val="21"/>
                <w:lang w:eastAsia="zh-CN"/>
              </w:rPr>
              <w:t>曲率： R=1800</w:t>
            </w:r>
            <w:r>
              <w:rPr>
                <w:rFonts w:ascii="宋体" w:eastAsia="宋体" w:hAnsi="宋体" w:cs="宋体" w:hint="eastAsia"/>
                <w:color w:val="000000"/>
                <w:sz w:val="21"/>
                <w:szCs w:val="21"/>
                <w:lang w:eastAsia="zh-CN"/>
              </w:rPr>
              <w:t>。</w:t>
            </w:r>
          </w:p>
        </w:tc>
        <w:tc>
          <w:tcPr>
            <w:tcW w:w="1221" w:type="pct"/>
            <w:vAlign w:val="center"/>
          </w:tcPr>
          <w:p>
            <w:pPr>
              <w:widowControl w:val="0"/>
              <w:jc w:val="left"/>
              <w:rPr>
                <w:rFonts w:ascii="宋体" w:eastAsia="宋体" w:hAnsi="宋体" w:cs="宋体" w:hint="eastAsia"/>
                <w:color w:val="000000"/>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06"/>
        </w:trPr>
        <w:tc>
          <w:tcPr>
            <w:tcW w:w="299" w:type="pct"/>
            <w:vMerge/>
            <w:vAlign w:val="center"/>
          </w:tcPr>
          <w:p>
            <w:pPr>
              <w:widowControl w:val="0"/>
              <w:jc w:val="left"/>
              <w:rPr>
                <w:rFonts w:ascii="宋体" w:eastAsia="宋体" w:hAnsi="宋体" w:cs="宋体" w:hint="eastAsia"/>
                <w:color w:val="000000"/>
                <w:sz w:val="21"/>
                <w:szCs w:val="21"/>
                <w:lang w:eastAsia="zh-CN"/>
              </w:rPr>
            </w:pPr>
          </w:p>
        </w:tc>
        <w:tc>
          <w:tcPr>
            <w:tcW w:w="855" w:type="pct"/>
            <w:vMerge/>
            <w:shd w:val="clear" w:color="auto" w:fill="auto"/>
            <w:vAlign w:val="center"/>
          </w:tcPr>
          <w:p>
            <w:pPr>
              <w:widowControl w:val="0"/>
              <w:jc w:val="left"/>
              <w:rPr>
                <w:rFonts w:ascii="宋体" w:eastAsia="宋体" w:hAnsi="宋体" w:cs="宋体" w:hint="eastAsia"/>
                <w:color w:val="000000"/>
                <w:sz w:val="21"/>
                <w:szCs w:val="21"/>
                <w:lang w:eastAsia="zh-CN"/>
              </w:rPr>
            </w:pPr>
          </w:p>
        </w:tc>
        <w:tc>
          <w:tcPr>
            <w:tcW w:w="2623" w:type="pc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4.3</w:t>
            </w:r>
            <w:r>
              <w:rPr>
                <w:rFonts w:ascii="宋体" w:eastAsia="宋体" w:hAnsi="宋体" w:cs="宋体" w:hint="eastAsia"/>
                <w:color w:val="000000"/>
                <w:sz w:val="21"/>
                <w:szCs w:val="21"/>
                <w:lang w:eastAsia="zh-CN"/>
              </w:rPr>
              <w:t xml:space="preserve">分辨率：1920*1080 </w:t>
            </w:r>
            <w:r>
              <w:rPr>
                <w:rFonts w:ascii="宋体" w:eastAsia="宋体" w:hAnsi="宋体" w:cs="宋体" w:hint="eastAsia"/>
                <w:color w:val="000000"/>
                <w:sz w:val="21"/>
                <w:szCs w:val="21"/>
                <w:lang w:eastAsia="zh-CN"/>
              </w:rPr>
              <w:t>。</w:t>
            </w:r>
          </w:p>
        </w:tc>
        <w:tc>
          <w:tcPr>
            <w:tcW w:w="1221" w:type="pct"/>
            <w:vAlign w:val="center"/>
          </w:tcPr>
          <w:p>
            <w:pPr>
              <w:widowControl w:val="0"/>
              <w:jc w:val="left"/>
              <w:rPr>
                <w:rFonts w:ascii="宋体" w:eastAsia="宋体" w:hAnsi="宋体" w:cs="宋体" w:hint="eastAsia"/>
                <w:color w:val="000000"/>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06"/>
        </w:trPr>
        <w:tc>
          <w:tcPr>
            <w:tcW w:w="299" w:type="pct"/>
            <w:vMerge/>
            <w:vAlign w:val="center"/>
          </w:tcPr>
          <w:p>
            <w:pPr>
              <w:widowControl w:val="0"/>
              <w:jc w:val="left"/>
              <w:rPr>
                <w:rFonts w:ascii="宋体" w:eastAsia="宋体" w:hAnsi="宋体" w:cs="宋体" w:hint="eastAsia"/>
                <w:color w:val="000000"/>
                <w:sz w:val="21"/>
                <w:szCs w:val="21"/>
                <w:lang w:eastAsia="zh-CN"/>
              </w:rPr>
            </w:pPr>
          </w:p>
        </w:tc>
        <w:tc>
          <w:tcPr>
            <w:tcW w:w="855" w:type="pct"/>
            <w:vMerge/>
            <w:shd w:val="clear" w:color="auto" w:fill="auto"/>
            <w:vAlign w:val="center"/>
          </w:tcPr>
          <w:p>
            <w:pPr>
              <w:widowControl w:val="0"/>
              <w:jc w:val="left"/>
              <w:rPr>
                <w:rFonts w:ascii="宋体" w:eastAsia="宋体" w:hAnsi="宋体" w:cs="宋体" w:hint="eastAsia"/>
                <w:color w:val="000000"/>
                <w:sz w:val="21"/>
                <w:szCs w:val="21"/>
                <w:lang w:eastAsia="zh-CN"/>
              </w:rPr>
            </w:pPr>
          </w:p>
        </w:tc>
        <w:tc>
          <w:tcPr>
            <w:tcW w:w="2623" w:type="pc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4.4</w:t>
            </w:r>
            <w:r>
              <w:rPr>
                <w:rFonts w:ascii="宋体" w:eastAsia="宋体" w:hAnsi="宋体" w:cs="宋体" w:hint="eastAsia"/>
                <w:color w:val="000000"/>
                <w:sz w:val="21"/>
                <w:szCs w:val="21"/>
                <w:lang w:eastAsia="zh-CN"/>
              </w:rPr>
              <w:t xml:space="preserve">可视角度：89/89/89/89(Typ.) </w:t>
            </w:r>
            <w:r>
              <w:rPr>
                <w:rFonts w:ascii="宋体" w:eastAsia="宋体" w:hAnsi="宋体" w:cs="宋体" w:hint="eastAsia"/>
                <w:color w:val="000000"/>
                <w:sz w:val="21"/>
                <w:szCs w:val="21"/>
                <w:lang w:eastAsia="zh-CN"/>
              </w:rPr>
              <w:t>。</w:t>
            </w:r>
          </w:p>
        </w:tc>
        <w:tc>
          <w:tcPr>
            <w:tcW w:w="1221" w:type="pct"/>
            <w:vAlign w:val="center"/>
          </w:tcPr>
          <w:p>
            <w:pPr>
              <w:widowControl w:val="0"/>
              <w:jc w:val="left"/>
              <w:rPr>
                <w:rFonts w:ascii="宋体" w:eastAsia="宋体" w:hAnsi="宋体" w:cs="宋体" w:hint="eastAsia"/>
                <w:color w:val="000000"/>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06"/>
        </w:trPr>
        <w:tc>
          <w:tcPr>
            <w:tcW w:w="299" w:type="pct"/>
            <w:vMerge/>
            <w:vAlign w:val="center"/>
          </w:tcPr>
          <w:p>
            <w:pPr>
              <w:widowControl w:val="0"/>
              <w:jc w:val="left"/>
              <w:rPr>
                <w:rFonts w:ascii="宋体" w:eastAsia="宋体" w:hAnsi="宋体" w:cs="宋体" w:hint="eastAsia"/>
                <w:color w:val="000000"/>
                <w:sz w:val="21"/>
                <w:szCs w:val="21"/>
                <w:lang w:eastAsia="zh-CN"/>
              </w:rPr>
            </w:pPr>
          </w:p>
        </w:tc>
        <w:tc>
          <w:tcPr>
            <w:tcW w:w="855" w:type="pct"/>
            <w:vMerge/>
            <w:shd w:val="clear" w:color="auto" w:fill="auto"/>
            <w:vAlign w:val="center"/>
          </w:tcPr>
          <w:p>
            <w:pPr>
              <w:widowControl w:val="0"/>
              <w:jc w:val="left"/>
              <w:rPr>
                <w:rFonts w:ascii="宋体" w:eastAsia="宋体" w:hAnsi="宋体" w:cs="宋体" w:hint="eastAsia"/>
                <w:color w:val="000000"/>
                <w:sz w:val="21"/>
                <w:szCs w:val="21"/>
                <w:lang w:eastAsia="zh-CN"/>
              </w:rPr>
            </w:pPr>
          </w:p>
        </w:tc>
        <w:tc>
          <w:tcPr>
            <w:tcW w:w="2623" w:type="pc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4.5</w:t>
            </w:r>
            <w:r>
              <w:rPr>
                <w:rFonts w:ascii="宋体" w:eastAsia="宋体" w:hAnsi="宋体" w:cs="宋体" w:hint="eastAsia"/>
                <w:color w:val="000000"/>
                <w:sz w:val="21"/>
                <w:szCs w:val="21"/>
                <w:lang w:eastAsia="zh-CN"/>
              </w:rPr>
              <w:t xml:space="preserve">视频接口：1个HDMI接口；1个VGA接口 </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lang w:eastAsia="zh-CN"/>
              </w:rPr>
              <w:t xml:space="preserve"> </w:t>
            </w:r>
          </w:p>
        </w:tc>
        <w:tc>
          <w:tcPr>
            <w:tcW w:w="1221" w:type="pct"/>
            <w:vAlign w:val="center"/>
          </w:tcPr>
          <w:p>
            <w:pPr>
              <w:widowControl w:val="0"/>
              <w:jc w:val="left"/>
              <w:rPr>
                <w:rFonts w:ascii="宋体" w:eastAsia="宋体" w:hAnsi="宋体" w:cs="宋体" w:hint="eastAsia"/>
                <w:color w:val="000000"/>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22"/>
        </w:trPr>
        <w:tc>
          <w:tcPr>
            <w:tcW w:w="299" w:type="pct"/>
            <w:vMerge w:val="restart"/>
            <w:vAlign w:val="center"/>
          </w:tcPr>
          <w:p>
            <w:pPr>
              <w:widowControl w:val="0"/>
              <w:adjustRightInd w:val="0"/>
              <w:snapToGrid w:val="0"/>
              <w:spacing w:line="276" w:lineRule="auto"/>
              <w:jc w:val="lef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5</w:t>
            </w:r>
          </w:p>
        </w:tc>
        <w:tc>
          <w:tcPr>
            <w:tcW w:w="855" w:type="pct"/>
            <w:vMerge w:val="restar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银行卡读卡器</w:t>
            </w:r>
          </w:p>
        </w:tc>
        <w:tc>
          <w:tcPr>
            <w:tcW w:w="2623" w:type="pc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5.1</w:t>
            </w:r>
            <w:r>
              <w:rPr>
                <w:rFonts w:ascii="宋体" w:eastAsia="宋体" w:hAnsi="宋体" w:cs="宋体" w:hint="eastAsia"/>
                <w:color w:val="000000"/>
                <w:sz w:val="21"/>
                <w:szCs w:val="21"/>
                <w:lang w:eastAsia="zh-CN"/>
              </w:rPr>
              <w:t>三卡合一：磁卡、IC 卡、RF 卡（磁卡： ISO7810 ID-1，7811，IC卡： ISO7816-2支持 T=0、T=1 CPU卡，支持 T=0、T=1 SIM卡RF卡： ISO14443 TYPE A＆B，支持 Mifare S50、S70、UL卡）；</w:t>
            </w:r>
          </w:p>
        </w:tc>
        <w:tc>
          <w:tcPr>
            <w:tcW w:w="1221" w:type="pct"/>
            <w:vAlign w:val="center"/>
          </w:tcPr>
          <w:p>
            <w:pPr>
              <w:widowControl w:val="0"/>
              <w:wordWrap w:val="0"/>
              <w:adjustRightInd w:val="0"/>
              <w:snapToGrid w:val="0"/>
              <w:spacing w:line="276" w:lineRule="auto"/>
              <w:jc w:val="left"/>
              <w:rPr>
                <w:rFonts w:ascii="宋体" w:eastAsia="宋体" w:hAnsi="宋体" w:cs="宋体"/>
                <w:b/>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22"/>
        </w:trPr>
        <w:tc>
          <w:tcPr>
            <w:tcW w:w="299" w:type="pct"/>
            <w:vMerge/>
            <w:vAlign w:val="center"/>
          </w:tcPr>
          <w:p>
            <w:pPr>
              <w:widowControl w:val="0"/>
              <w:jc w:val="left"/>
              <w:rPr>
                <w:rFonts w:ascii="Calibri" w:eastAsia="宋体" w:hAnsi="Calibri"/>
                <w:color w:val="000000"/>
                <w:kern w:val="2"/>
                <w:sz w:val="21"/>
                <w:szCs w:val="22"/>
                <w:lang w:eastAsia="zh-CN"/>
              </w:rPr>
            </w:pPr>
          </w:p>
        </w:tc>
        <w:tc>
          <w:tcPr>
            <w:tcW w:w="855" w:type="pct"/>
            <w:vMerge/>
            <w:shd w:val="clear" w:color="auto" w:fill="auto"/>
            <w:vAlign w:val="center"/>
          </w:tcPr>
          <w:p>
            <w:pPr>
              <w:widowControl w:val="0"/>
              <w:jc w:val="left"/>
              <w:rPr>
                <w:rFonts w:ascii="Calibri" w:eastAsia="宋体" w:hAnsi="Calibri"/>
                <w:color w:val="000000"/>
                <w:kern w:val="2"/>
                <w:sz w:val="21"/>
                <w:szCs w:val="22"/>
                <w:lang w:eastAsia="zh-CN"/>
              </w:rPr>
            </w:pPr>
          </w:p>
        </w:tc>
        <w:tc>
          <w:tcPr>
            <w:tcW w:w="2623" w:type="pc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5.2</w:t>
            </w:r>
            <w:r>
              <w:rPr>
                <w:rFonts w:ascii="宋体" w:eastAsia="宋体" w:hAnsi="宋体" w:cs="宋体" w:hint="eastAsia"/>
                <w:color w:val="000000"/>
                <w:sz w:val="21"/>
                <w:szCs w:val="21"/>
                <w:lang w:eastAsia="zh-CN"/>
              </w:rPr>
              <w:t>电动吸卡吐卡，具有自动吸卡，受控进、退、吞卡的功能；</w:t>
            </w:r>
          </w:p>
        </w:tc>
        <w:tc>
          <w:tcPr>
            <w:tcW w:w="1221" w:type="pct"/>
            <w:vAlign w:val="center"/>
          </w:tcPr>
          <w:p>
            <w:pPr>
              <w:widowControl w:val="0"/>
              <w:jc w:val="left"/>
              <w:rPr>
                <w:rFonts w:ascii="宋体" w:eastAsia="宋体" w:hAnsi="宋体" w:cs="宋体" w:hint="eastAsia"/>
                <w:color w:val="000000"/>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22"/>
        </w:trPr>
        <w:tc>
          <w:tcPr>
            <w:tcW w:w="299" w:type="pct"/>
            <w:vMerge/>
            <w:vAlign w:val="center"/>
          </w:tcPr>
          <w:p>
            <w:pPr>
              <w:widowControl w:val="0"/>
              <w:jc w:val="left"/>
              <w:rPr>
                <w:rFonts w:ascii="宋体" w:eastAsia="宋体" w:hAnsi="宋体" w:cs="宋体" w:hint="eastAsia"/>
                <w:color w:val="000000"/>
                <w:sz w:val="21"/>
                <w:szCs w:val="21"/>
                <w:lang w:eastAsia="zh-CN"/>
              </w:rPr>
            </w:pPr>
          </w:p>
        </w:tc>
        <w:tc>
          <w:tcPr>
            <w:tcW w:w="855" w:type="pct"/>
            <w:vMerge/>
            <w:shd w:val="clear" w:color="auto" w:fill="auto"/>
            <w:vAlign w:val="center"/>
          </w:tcPr>
          <w:p>
            <w:pPr>
              <w:widowControl w:val="0"/>
              <w:jc w:val="left"/>
              <w:rPr>
                <w:rFonts w:ascii="宋体" w:eastAsia="宋体" w:hAnsi="宋体" w:cs="宋体" w:hint="eastAsia"/>
                <w:color w:val="000000"/>
                <w:sz w:val="21"/>
                <w:szCs w:val="21"/>
                <w:lang w:eastAsia="zh-CN"/>
              </w:rPr>
            </w:pPr>
          </w:p>
        </w:tc>
        <w:tc>
          <w:tcPr>
            <w:tcW w:w="2623" w:type="pc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5.3</w:t>
            </w:r>
            <w:r>
              <w:rPr>
                <w:rFonts w:ascii="宋体" w:eastAsia="宋体" w:hAnsi="宋体" w:cs="宋体" w:hint="eastAsia"/>
                <w:color w:val="000000"/>
                <w:sz w:val="21"/>
                <w:szCs w:val="21"/>
                <w:lang w:eastAsia="zh-CN"/>
              </w:rPr>
              <w:t>具有前后端进卡、退卡、卡机内部走动、清理断卡的功能。</w:t>
            </w:r>
          </w:p>
        </w:tc>
        <w:tc>
          <w:tcPr>
            <w:tcW w:w="1221" w:type="pct"/>
            <w:vAlign w:val="center"/>
          </w:tcPr>
          <w:p>
            <w:pPr>
              <w:widowControl w:val="0"/>
              <w:jc w:val="left"/>
              <w:rPr>
                <w:rFonts w:ascii="宋体" w:eastAsia="宋体" w:hAnsi="宋体" w:cs="宋体" w:hint="eastAsia"/>
                <w:color w:val="000000"/>
                <w:sz w:val="21"/>
                <w:szCs w:val="21"/>
                <w:lang w:eastAsia="zh-CN"/>
              </w:rPr>
            </w:pPr>
          </w:p>
        </w:tc>
      </w:tr>
      <w:tr>
        <w:tblPrEx>
          <w:tblW w:w="5000" w:type="pct"/>
          <w:tblInd w:w="0" w:type="dxa"/>
          <w:tblLayout w:type="fixed"/>
          <w:tblCellMar>
            <w:top w:w="0" w:type="dxa"/>
            <w:left w:w="108" w:type="dxa"/>
            <w:bottom w:w="0" w:type="dxa"/>
            <w:right w:w="108" w:type="dxa"/>
          </w:tblCellMar>
        </w:tblPrEx>
        <w:trPr>
          <w:trHeight w:val="267"/>
        </w:trPr>
        <w:tc>
          <w:tcPr>
            <w:tcW w:w="299" w:type="pct"/>
            <w:vMerge w:val="restart"/>
            <w:vAlign w:val="center"/>
          </w:tcPr>
          <w:p>
            <w:pPr>
              <w:widowControl w:val="0"/>
              <w:adjustRightInd w:val="0"/>
              <w:snapToGrid w:val="0"/>
              <w:spacing w:line="276" w:lineRule="auto"/>
              <w:jc w:val="lef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6</w:t>
            </w:r>
          </w:p>
        </w:tc>
        <w:tc>
          <w:tcPr>
            <w:tcW w:w="855" w:type="pct"/>
            <w:vMerge w:val="restar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密码键盘</w:t>
            </w:r>
          </w:p>
        </w:tc>
        <w:tc>
          <w:tcPr>
            <w:tcW w:w="2623" w:type="pc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6.1</w:t>
            </w:r>
            <w:r>
              <w:rPr>
                <w:rFonts w:ascii="宋体" w:eastAsia="宋体" w:hAnsi="宋体" w:cs="宋体" w:hint="eastAsia"/>
                <w:color w:val="000000"/>
                <w:sz w:val="21"/>
                <w:szCs w:val="21"/>
                <w:lang w:eastAsia="zh-CN"/>
              </w:rPr>
              <w:t>输入键盘：10个数字键，6个功能键；</w:t>
            </w:r>
          </w:p>
        </w:tc>
        <w:tc>
          <w:tcPr>
            <w:tcW w:w="1221" w:type="pct"/>
            <w:vAlign w:val="center"/>
          </w:tcPr>
          <w:p>
            <w:pPr>
              <w:widowControl w:val="0"/>
              <w:wordWrap w:val="0"/>
              <w:adjustRightInd w:val="0"/>
              <w:snapToGrid w:val="0"/>
              <w:spacing w:line="276" w:lineRule="auto"/>
              <w:jc w:val="left"/>
              <w:rPr>
                <w:rFonts w:ascii="宋体" w:eastAsia="宋体" w:hAnsi="宋体" w:cs="宋体"/>
                <w:b/>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89"/>
        </w:trPr>
        <w:tc>
          <w:tcPr>
            <w:tcW w:w="299" w:type="pct"/>
            <w:vMerge/>
            <w:vAlign w:val="center"/>
          </w:tcPr>
          <w:p>
            <w:pPr>
              <w:widowControl w:val="0"/>
              <w:jc w:val="left"/>
              <w:rPr>
                <w:rFonts w:ascii="Calibri" w:eastAsia="宋体" w:hAnsi="Calibri"/>
                <w:color w:val="000000"/>
                <w:kern w:val="2"/>
                <w:sz w:val="21"/>
                <w:szCs w:val="22"/>
                <w:lang w:eastAsia="zh-CN"/>
              </w:rPr>
            </w:pPr>
          </w:p>
        </w:tc>
        <w:tc>
          <w:tcPr>
            <w:tcW w:w="855" w:type="pct"/>
            <w:vMerge/>
            <w:shd w:val="clear" w:color="auto" w:fill="auto"/>
            <w:vAlign w:val="center"/>
          </w:tcPr>
          <w:p>
            <w:pPr>
              <w:widowControl w:val="0"/>
              <w:jc w:val="left"/>
              <w:rPr>
                <w:rFonts w:ascii="Calibri" w:eastAsia="宋体" w:hAnsi="Calibri"/>
                <w:color w:val="000000"/>
                <w:kern w:val="2"/>
                <w:sz w:val="21"/>
                <w:szCs w:val="22"/>
                <w:lang w:eastAsia="zh-CN"/>
              </w:rPr>
            </w:pPr>
          </w:p>
        </w:tc>
        <w:tc>
          <w:tcPr>
            <w:tcW w:w="2623" w:type="pc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6.2</w:t>
            </w:r>
            <w:r>
              <w:rPr>
                <w:rFonts w:ascii="宋体" w:eastAsia="宋体" w:hAnsi="宋体" w:cs="宋体" w:hint="eastAsia"/>
                <w:color w:val="000000"/>
                <w:sz w:val="21"/>
                <w:szCs w:val="21"/>
                <w:lang w:eastAsia="zh-CN"/>
              </w:rPr>
              <w:t>键扩充性：可选配扩展功能键盘。</w:t>
            </w:r>
          </w:p>
        </w:tc>
        <w:tc>
          <w:tcPr>
            <w:tcW w:w="1221" w:type="pct"/>
            <w:vAlign w:val="center"/>
          </w:tcPr>
          <w:p>
            <w:pPr>
              <w:widowControl w:val="0"/>
              <w:jc w:val="left"/>
              <w:rPr>
                <w:rFonts w:ascii="宋体" w:eastAsia="宋体" w:hAnsi="宋体" w:cs="宋体" w:hint="eastAsia"/>
                <w:color w:val="000000"/>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99" w:type="pct"/>
            <w:vAlign w:val="center"/>
          </w:tcPr>
          <w:p>
            <w:pPr>
              <w:widowControl w:val="0"/>
              <w:adjustRightInd w:val="0"/>
              <w:snapToGrid w:val="0"/>
              <w:spacing w:line="276" w:lineRule="auto"/>
              <w:jc w:val="lef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7</w:t>
            </w:r>
          </w:p>
        </w:tc>
        <w:tc>
          <w:tcPr>
            <w:tcW w:w="855" w:type="pc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社保卡模块</w:t>
            </w:r>
          </w:p>
        </w:tc>
        <w:tc>
          <w:tcPr>
            <w:tcW w:w="2623" w:type="pc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7.1</w:t>
            </w:r>
            <w:r>
              <w:rPr>
                <w:rFonts w:ascii="宋体" w:eastAsia="宋体" w:hAnsi="宋体" w:cs="宋体" w:hint="eastAsia"/>
                <w:color w:val="000000"/>
                <w:sz w:val="21"/>
                <w:szCs w:val="21"/>
                <w:lang w:eastAsia="zh-CN"/>
              </w:rPr>
              <w:t>卡触点,可使用次数≥10 万次,支持卡尺寸：支持两个ISO7816标准卡尺寸，同时可附加两个符合GSM 11.11 的 Sim 的卡尺寸SAM卡座。</w:t>
            </w:r>
          </w:p>
        </w:tc>
        <w:tc>
          <w:tcPr>
            <w:tcW w:w="1221" w:type="pct"/>
            <w:vAlign w:val="center"/>
          </w:tcPr>
          <w:p>
            <w:pPr>
              <w:widowControl w:val="0"/>
              <w:wordWrap w:val="0"/>
              <w:adjustRightInd w:val="0"/>
              <w:snapToGrid w:val="0"/>
              <w:spacing w:line="276" w:lineRule="auto"/>
              <w:jc w:val="left"/>
              <w:rPr>
                <w:rFonts w:ascii="宋体" w:eastAsia="宋体" w:hAnsi="宋体" w:cs="宋体"/>
                <w:b/>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269"/>
        </w:trPr>
        <w:tc>
          <w:tcPr>
            <w:tcW w:w="299" w:type="pct"/>
            <w:vMerge w:val="restart"/>
            <w:vAlign w:val="center"/>
          </w:tcPr>
          <w:p>
            <w:pPr>
              <w:widowControl w:val="0"/>
              <w:adjustRightInd w:val="0"/>
              <w:snapToGrid w:val="0"/>
              <w:spacing w:line="276" w:lineRule="auto"/>
              <w:jc w:val="lef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8</w:t>
            </w:r>
          </w:p>
        </w:tc>
        <w:tc>
          <w:tcPr>
            <w:tcW w:w="855" w:type="pct"/>
            <w:vMerge w:val="restar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条码扫描器</w:t>
            </w:r>
          </w:p>
        </w:tc>
        <w:tc>
          <w:tcPr>
            <w:tcW w:w="2623" w:type="pc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8.1</w:t>
            </w:r>
            <w:r>
              <w:rPr>
                <w:rFonts w:ascii="宋体" w:eastAsia="宋体" w:hAnsi="宋体" w:cs="宋体" w:hint="eastAsia"/>
                <w:color w:val="000000"/>
                <w:sz w:val="21"/>
                <w:szCs w:val="21"/>
                <w:lang w:eastAsia="zh-CN"/>
              </w:rPr>
              <w:t>识读模式：CMOS；</w:t>
            </w:r>
          </w:p>
        </w:tc>
        <w:tc>
          <w:tcPr>
            <w:tcW w:w="1221" w:type="pct"/>
            <w:vAlign w:val="center"/>
          </w:tcPr>
          <w:p>
            <w:pPr>
              <w:widowControl w:val="0"/>
              <w:wordWrap w:val="0"/>
              <w:adjustRightInd w:val="0"/>
              <w:snapToGrid w:val="0"/>
              <w:spacing w:line="276" w:lineRule="auto"/>
              <w:jc w:val="left"/>
              <w:rPr>
                <w:rFonts w:ascii="宋体" w:eastAsia="宋体" w:hAnsi="宋体" w:cs="宋体"/>
                <w:b/>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269"/>
        </w:trPr>
        <w:tc>
          <w:tcPr>
            <w:tcW w:w="299" w:type="pct"/>
            <w:vMerge/>
            <w:vAlign w:val="center"/>
          </w:tcPr>
          <w:p>
            <w:pPr>
              <w:widowControl w:val="0"/>
              <w:jc w:val="left"/>
              <w:rPr>
                <w:rFonts w:ascii="Calibri" w:eastAsia="宋体" w:hAnsi="Calibri"/>
                <w:color w:val="000000"/>
                <w:kern w:val="2"/>
                <w:sz w:val="21"/>
                <w:szCs w:val="22"/>
                <w:lang w:eastAsia="zh-CN"/>
              </w:rPr>
            </w:pPr>
          </w:p>
        </w:tc>
        <w:tc>
          <w:tcPr>
            <w:tcW w:w="855" w:type="pct"/>
            <w:vMerge/>
            <w:shd w:val="clear" w:color="auto" w:fill="auto"/>
            <w:vAlign w:val="center"/>
          </w:tcPr>
          <w:p>
            <w:pPr>
              <w:widowControl w:val="0"/>
              <w:jc w:val="left"/>
              <w:rPr>
                <w:rFonts w:ascii="Calibri" w:eastAsia="宋体" w:hAnsi="Calibri"/>
                <w:color w:val="000000"/>
                <w:kern w:val="2"/>
                <w:sz w:val="21"/>
                <w:szCs w:val="22"/>
                <w:lang w:eastAsia="zh-CN"/>
              </w:rPr>
            </w:pPr>
          </w:p>
        </w:tc>
        <w:tc>
          <w:tcPr>
            <w:tcW w:w="2623" w:type="pc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8.2</w:t>
            </w:r>
            <w:r>
              <w:rPr>
                <w:rFonts w:ascii="宋体" w:eastAsia="宋体" w:hAnsi="宋体" w:cs="宋体" w:hint="eastAsia"/>
                <w:color w:val="000000"/>
                <w:sz w:val="21"/>
                <w:szCs w:val="21"/>
                <w:lang w:eastAsia="zh-CN"/>
              </w:rPr>
              <w:t>识读精度：≥10mil；</w:t>
            </w:r>
          </w:p>
        </w:tc>
        <w:tc>
          <w:tcPr>
            <w:tcW w:w="1221" w:type="pct"/>
            <w:vAlign w:val="center"/>
          </w:tcPr>
          <w:p>
            <w:pPr>
              <w:widowControl w:val="0"/>
              <w:jc w:val="left"/>
              <w:rPr>
                <w:rFonts w:ascii="宋体" w:eastAsia="宋体" w:hAnsi="宋体" w:cs="宋体" w:hint="eastAsia"/>
                <w:color w:val="000000"/>
                <w:sz w:val="21"/>
                <w:szCs w:val="21"/>
                <w:lang w:eastAsia="zh-CN"/>
              </w:rPr>
            </w:pPr>
          </w:p>
        </w:tc>
      </w:tr>
      <w:tr>
        <w:tblPrEx>
          <w:tblW w:w="5000" w:type="pct"/>
          <w:tblInd w:w="0" w:type="dxa"/>
          <w:tblLayout w:type="fixed"/>
          <w:tblCellMar>
            <w:top w:w="0" w:type="dxa"/>
            <w:left w:w="108" w:type="dxa"/>
            <w:bottom w:w="0" w:type="dxa"/>
            <w:right w:w="108" w:type="dxa"/>
          </w:tblCellMar>
        </w:tblPrEx>
        <w:trPr>
          <w:trHeight w:val="269"/>
        </w:trPr>
        <w:tc>
          <w:tcPr>
            <w:tcW w:w="299" w:type="pct"/>
            <w:vMerge/>
            <w:vAlign w:val="center"/>
          </w:tcPr>
          <w:p>
            <w:pPr>
              <w:widowControl w:val="0"/>
              <w:jc w:val="left"/>
              <w:rPr>
                <w:rFonts w:ascii="宋体" w:eastAsia="宋体" w:hAnsi="宋体" w:cs="宋体" w:hint="eastAsia"/>
                <w:color w:val="000000"/>
                <w:sz w:val="21"/>
                <w:szCs w:val="21"/>
                <w:lang w:eastAsia="zh-CN"/>
              </w:rPr>
            </w:pPr>
          </w:p>
        </w:tc>
        <w:tc>
          <w:tcPr>
            <w:tcW w:w="855" w:type="pct"/>
            <w:vMerge/>
            <w:shd w:val="clear" w:color="auto" w:fill="auto"/>
            <w:vAlign w:val="center"/>
          </w:tcPr>
          <w:p>
            <w:pPr>
              <w:widowControl w:val="0"/>
              <w:jc w:val="left"/>
              <w:rPr>
                <w:rFonts w:ascii="宋体" w:eastAsia="宋体" w:hAnsi="宋体" w:cs="宋体" w:hint="eastAsia"/>
                <w:color w:val="000000"/>
                <w:sz w:val="21"/>
                <w:szCs w:val="21"/>
                <w:lang w:eastAsia="zh-CN"/>
              </w:rPr>
            </w:pPr>
          </w:p>
        </w:tc>
        <w:tc>
          <w:tcPr>
            <w:tcW w:w="2623" w:type="pc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8.3</w:t>
            </w:r>
            <w:r>
              <w:rPr>
                <w:rFonts w:ascii="宋体" w:eastAsia="宋体" w:hAnsi="宋体" w:cs="宋体" w:hint="eastAsia"/>
                <w:color w:val="000000"/>
                <w:sz w:val="21"/>
                <w:szCs w:val="21"/>
                <w:lang w:eastAsia="zh-CN"/>
              </w:rPr>
              <w:t>识读景深：0mm~100mm。</w:t>
            </w:r>
          </w:p>
        </w:tc>
        <w:tc>
          <w:tcPr>
            <w:tcW w:w="1221" w:type="pct"/>
            <w:vAlign w:val="center"/>
          </w:tcPr>
          <w:p>
            <w:pPr>
              <w:widowControl w:val="0"/>
              <w:jc w:val="left"/>
              <w:rPr>
                <w:rFonts w:ascii="宋体" w:eastAsia="宋体" w:hAnsi="宋体" w:cs="宋体" w:hint="eastAsia"/>
                <w:color w:val="000000"/>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39"/>
        </w:trPr>
        <w:tc>
          <w:tcPr>
            <w:tcW w:w="299" w:type="pct"/>
            <w:vMerge w:val="restart"/>
            <w:vAlign w:val="center"/>
          </w:tcPr>
          <w:p>
            <w:pPr>
              <w:widowControl w:val="0"/>
              <w:adjustRightInd w:val="0"/>
              <w:snapToGrid w:val="0"/>
              <w:spacing w:line="276" w:lineRule="auto"/>
              <w:jc w:val="lef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9</w:t>
            </w:r>
          </w:p>
        </w:tc>
        <w:tc>
          <w:tcPr>
            <w:tcW w:w="855" w:type="pct"/>
            <w:vMerge w:val="restar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身份证阅读器</w:t>
            </w:r>
          </w:p>
        </w:tc>
        <w:tc>
          <w:tcPr>
            <w:tcW w:w="2623" w:type="pc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9.1</w:t>
            </w:r>
            <w:r>
              <w:rPr>
                <w:rFonts w:ascii="宋体" w:eastAsia="宋体" w:hAnsi="宋体" w:cs="宋体" w:hint="eastAsia"/>
                <w:color w:val="000000"/>
                <w:sz w:val="21"/>
                <w:szCs w:val="21"/>
                <w:lang w:eastAsia="zh-CN"/>
              </w:rPr>
              <w:t>符合公安部技术要求,兼容ISO-14443(TYPE-B)标准；</w:t>
            </w:r>
          </w:p>
        </w:tc>
        <w:tc>
          <w:tcPr>
            <w:tcW w:w="1221" w:type="pct"/>
            <w:vAlign w:val="center"/>
          </w:tcPr>
          <w:p>
            <w:pPr>
              <w:widowControl w:val="0"/>
              <w:wordWrap w:val="0"/>
              <w:adjustRightInd w:val="0"/>
              <w:snapToGrid w:val="0"/>
              <w:spacing w:line="276" w:lineRule="auto"/>
              <w:jc w:val="left"/>
              <w:rPr>
                <w:rFonts w:ascii="宋体" w:eastAsia="宋体" w:hAnsi="宋体" w:cs="宋体"/>
                <w:b/>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39"/>
        </w:trPr>
        <w:tc>
          <w:tcPr>
            <w:tcW w:w="299" w:type="pct"/>
            <w:vMerge/>
            <w:vAlign w:val="center"/>
          </w:tcPr>
          <w:p>
            <w:pPr>
              <w:widowControl w:val="0"/>
              <w:jc w:val="left"/>
              <w:rPr>
                <w:rFonts w:ascii="Calibri" w:eastAsia="宋体" w:hAnsi="Calibri"/>
                <w:color w:val="000000"/>
                <w:kern w:val="2"/>
                <w:sz w:val="21"/>
                <w:szCs w:val="22"/>
                <w:lang w:eastAsia="zh-CN"/>
              </w:rPr>
            </w:pPr>
          </w:p>
        </w:tc>
        <w:tc>
          <w:tcPr>
            <w:tcW w:w="855" w:type="pct"/>
            <w:vMerge/>
            <w:shd w:val="clear" w:color="auto" w:fill="auto"/>
            <w:vAlign w:val="center"/>
          </w:tcPr>
          <w:p>
            <w:pPr>
              <w:widowControl w:val="0"/>
              <w:jc w:val="left"/>
              <w:rPr>
                <w:rFonts w:ascii="Calibri" w:eastAsia="宋体" w:hAnsi="Calibri"/>
                <w:color w:val="000000"/>
                <w:kern w:val="2"/>
                <w:sz w:val="21"/>
                <w:szCs w:val="22"/>
                <w:lang w:eastAsia="zh-CN"/>
              </w:rPr>
            </w:pPr>
          </w:p>
        </w:tc>
        <w:tc>
          <w:tcPr>
            <w:tcW w:w="2623" w:type="pc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9.2</w:t>
            </w:r>
            <w:r>
              <w:rPr>
                <w:rFonts w:ascii="宋体" w:eastAsia="宋体" w:hAnsi="宋体" w:cs="宋体" w:hint="eastAsia"/>
                <w:color w:val="000000"/>
                <w:sz w:val="21"/>
                <w:szCs w:val="21"/>
                <w:lang w:eastAsia="zh-CN"/>
              </w:rPr>
              <w:t>适用于WIN98/2003/XP/WIN7/Android/Linux平台。</w:t>
            </w:r>
          </w:p>
        </w:tc>
        <w:tc>
          <w:tcPr>
            <w:tcW w:w="1221" w:type="pct"/>
            <w:vAlign w:val="center"/>
          </w:tcPr>
          <w:p>
            <w:pPr>
              <w:widowControl w:val="0"/>
              <w:jc w:val="left"/>
              <w:rPr>
                <w:rFonts w:ascii="宋体" w:eastAsia="宋体" w:hAnsi="宋体" w:cs="宋体" w:hint="eastAsia"/>
                <w:color w:val="000000"/>
                <w:sz w:val="21"/>
                <w:szCs w:val="21"/>
                <w:lang w:eastAsia="zh-CN"/>
              </w:rPr>
            </w:pPr>
          </w:p>
        </w:tc>
      </w:tr>
      <w:tr>
        <w:tblPrEx>
          <w:tblW w:w="5000" w:type="pct"/>
          <w:tblInd w:w="0" w:type="dxa"/>
          <w:tblLayout w:type="fixed"/>
          <w:tblCellMar>
            <w:top w:w="0" w:type="dxa"/>
            <w:left w:w="108" w:type="dxa"/>
            <w:bottom w:w="0" w:type="dxa"/>
            <w:right w:w="108" w:type="dxa"/>
          </w:tblCellMar>
        </w:tblPrEx>
        <w:trPr>
          <w:trHeight w:val="651"/>
        </w:trPr>
        <w:tc>
          <w:tcPr>
            <w:tcW w:w="299" w:type="pct"/>
            <w:vMerge w:val="restart"/>
            <w:vAlign w:val="center"/>
          </w:tcPr>
          <w:p>
            <w:pPr>
              <w:widowControl w:val="0"/>
              <w:adjustRightInd w:val="0"/>
              <w:snapToGrid w:val="0"/>
              <w:spacing w:line="276" w:lineRule="auto"/>
              <w:jc w:val="left"/>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10</w:t>
            </w:r>
          </w:p>
        </w:tc>
        <w:tc>
          <w:tcPr>
            <w:tcW w:w="855" w:type="pct"/>
            <w:vMerge w:val="restar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麦克风阵列</w:t>
            </w:r>
          </w:p>
        </w:tc>
        <w:tc>
          <w:tcPr>
            <w:tcW w:w="2623" w:type="pc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10.1</w:t>
            </w:r>
            <w:r>
              <w:rPr>
                <w:rFonts w:ascii="宋体" w:eastAsia="宋体" w:hAnsi="宋体" w:cs="宋体" w:hint="eastAsia"/>
                <w:color w:val="000000"/>
                <w:sz w:val="21"/>
                <w:szCs w:val="21"/>
                <w:lang w:eastAsia="zh-CN"/>
              </w:rPr>
              <w:t>医疗场景定制版语音识别</w:t>
            </w:r>
            <w:r>
              <w:rPr>
                <w:rFonts w:ascii="宋体" w:eastAsia="宋体" w:hAnsi="宋体" w:cs="宋体" w:hint="eastAsia"/>
                <w:color w:val="000000"/>
                <w:sz w:val="21"/>
                <w:szCs w:val="21"/>
                <w:lang w:eastAsia="zh-CN"/>
              </w:rPr>
              <w:t>模块</w:t>
            </w:r>
            <w:r>
              <w:rPr>
                <w:rFonts w:ascii="宋体" w:eastAsia="宋体" w:hAnsi="宋体" w:cs="宋体" w:hint="eastAsia"/>
                <w:color w:val="000000"/>
                <w:sz w:val="21"/>
                <w:szCs w:val="21"/>
                <w:lang w:eastAsia="zh-CN"/>
              </w:rPr>
              <w:t>；MIC数量：外接4个驻极体MIC</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lang w:eastAsia="zh-CN"/>
              </w:rPr>
              <w:t>MIC信噪比：SNR &gt; 65dB</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lang w:eastAsia="zh-CN"/>
              </w:rPr>
              <w:t>MIC灵敏度：-32db 一致性正负2db</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lang w:eastAsia="zh-CN"/>
              </w:rPr>
              <w:t>阵列算法适配：</w:t>
            </w:r>
          </w:p>
        </w:tc>
        <w:tc>
          <w:tcPr>
            <w:tcW w:w="1221" w:type="pct"/>
            <w:vAlign w:val="center"/>
          </w:tcPr>
          <w:p>
            <w:pPr>
              <w:widowControl w:val="0"/>
              <w:wordWrap w:val="0"/>
              <w:adjustRightInd w:val="0"/>
              <w:snapToGrid w:val="0"/>
              <w:spacing w:line="276" w:lineRule="auto"/>
              <w:jc w:val="left"/>
              <w:rPr>
                <w:rFonts w:ascii="宋体" w:eastAsia="宋体" w:hAnsi="宋体" w:cs="宋体"/>
                <w:b/>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651"/>
        </w:trPr>
        <w:tc>
          <w:tcPr>
            <w:tcW w:w="299" w:type="pct"/>
            <w:vMerge/>
            <w:vAlign w:val="center"/>
          </w:tcPr>
          <w:p>
            <w:pPr>
              <w:widowControl w:val="0"/>
              <w:jc w:val="left"/>
              <w:rPr>
                <w:rFonts w:ascii="Calibri" w:eastAsia="宋体" w:hAnsi="Calibri"/>
                <w:color w:val="000000"/>
                <w:kern w:val="2"/>
                <w:sz w:val="21"/>
                <w:szCs w:val="22"/>
                <w:lang w:eastAsia="zh-CN"/>
              </w:rPr>
            </w:pPr>
          </w:p>
        </w:tc>
        <w:tc>
          <w:tcPr>
            <w:tcW w:w="855" w:type="pct"/>
            <w:vMerge/>
            <w:shd w:val="clear" w:color="auto" w:fill="auto"/>
            <w:vAlign w:val="center"/>
          </w:tcPr>
          <w:p>
            <w:pPr>
              <w:widowControl w:val="0"/>
              <w:jc w:val="left"/>
              <w:rPr>
                <w:rFonts w:ascii="Calibri" w:eastAsia="宋体" w:hAnsi="Calibri"/>
                <w:color w:val="000000"/>
                <w:kern w:val="2"/>
                <w:sz w:val="21"/>
                <w:szCs w:val="22"/>
                <w:lang w:eastAsia="zh-CN"/>
              </w:rPr>
            </w:pPr>
          </w:p>
        </w:tc>
        <w:tc>
          <w:tcPr>
            <w:tcW w:w="2623" w:type="pc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10.2</w:t>
            </w:r>
            <w:r>
              <w:rPr>
                <w:rFonts w:ascii="宋体" w:eastAsia="宋体" w:hAnsi="宋体" w:cs="宋体" w:hint="eastAsia"/>
                <w:color w:val="000000"/>
                <w:sz w:val="21"/>
                <w:szCs w:val="21"/>
                <w:lang w:eastAsia="zh-CN"/>
              </w:rPr>
              <w:t>唤醒距离：3～5m</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lang w:eastAsia="zh-CN"/>
              </w:rPr>
              <w:t>识别距离：3～5m</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lang w:eastAsia="zh-CN"/>
              </w:rPr>
              <w:t>声源定位：6mic 360度定位、4mic 180度定位</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lang w:eastAsia="zh-CN"/>
              </w:rPr>
              <w:t>定位精度：±15°</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lang w:eastAsia="zh-CN"/>
              </w:rPr>
              <w:t>支持AEC功能、60° 拾音波束（6mic支持6波束）、DNN降噪算法</w:t>
            </w:r>
            <w:r>
              <w:rPr>
                <w:rFonts w:ascii="宋体" w:eastAsia="宋体" w:hAnsi="宋体" w:cs="宋体" w:hint="eastAsia"/>
                <w:color w:val="000000"/>
                <w:sz w:val="21"/>
                <w:szCs w:val="21"/>
                <w:lang w:eastAsia="zh-CN"/>
              </w:rPr>
              <w:t>。</w:t>
            </w:r>
          </w:p>
        </w:tc>
        <w:tc>
          <w:tcPr>
            <w:tcW w:w="1221" w:type="pct"/>
            <w:vAlign w:val="center"/>
          </w:tcPr>
          <w:p>
            <w:pPr>
              <w:widowControl w:val="0"/>
              <w:jc w:val="left"/>
              <w:rPr>
                <w:rFonts w:ascii="宋体" w:eastAsia="宋体" w:hAnsi="宋体" w:cs="宋体" w:hint="eastAsia"/>
                <w:color w:val="000000"/>
                <w:sz w:val="21"/>
                <w:szCs w:val="21"/>
                <w:lang w:eastAsia="zh-CN"/>
              </w:rPr>
            </w:pPr>
          </w:p>
        </w:tc>
      </w:tr>
      <w:tr>
        <w:tblPrEx>
          <w:tblW w:w="5000" w:type="pct"/>
          <w:tblInd w:w="0" w:type="dxa"/>
          <w:tblLayout w:type="fixed"/>
          <w:tblCellMar>
            <w:top w:w="0" w:type="dxa"/>
            <w:left w:w="108" w:type="dxa"/>
            <w:bottom w:w="0" w:type="dxa"/>
            <w:right w:w="108" w:type="dxa"/>
          </w:tblCellMar>
        </w:tblPrEx>
        <w:trPr>
          <w:trHeight w:val="948"/>
        </w:trPr>
        <w:tc>
          <w:tcPr>
            <w:tcW w:w="299" w:type="pct"/>
            <w:vMerge w:val="restart"/>
            <w:vAlign w:val="center"/>
          </w:tcPr>
          <w:p>
            <w:pPr>
              <w:widowControl w:val="0"/>
              <w:adjustRightInd w:val="0"/>
              <w:snapToGrid w:val="0"/>
              <w:spacing w:line="276" w:lineRule="auto"/>
              <w:jc w:val="left"/>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11</w:t>
            </w:r>
          </w:p>
        </w:tc>
        <w:tc>
          <w:tcPr>
            <w:tcW w:w="855" w:type="pct"/>
            <w:vMerge w:val="restar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凭条模块</w:t>
            </w:r>
          </w:p>
        </w:tc>
        <w:tc>
          <w:tcPr>
            <w:tcW w:w="2623" w:type="pc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11.1</w:t>
            </w:r>
            <w:r>
              <w:rPr>
                <w:rFonts w:ascii="宋体" w:eastAsia="宋体" w:hAnsi="宋体" w:cs="宋体" w:hint="eastAsia"/>
                <w:color w:val="000000"/>
                <w:sz w:val="21"/>
                <w:szCs w:val="21"/>
                <w:lang w:eastAsia="zh-CN"/>
              </w:rPr>
              <w:t>打印方式：行式热敏,打印密度：≥8 点/mm,打印速度：≥150mm/s（Max）纸宽：79.5±0.5mm,纸处理方式：自动切纸,纸仓宽度：≥80mm,防堵功能：支持,蜂鸣器：支持；</w:t>
            </w:r>
          </w:p>
        </w:tc>
        <w:tc>
          <w:tcPr>
            <w:tcW w:w="1221" w:type="pct"/>
            <w:vAlign w:val="center"/>
          </w:tcPr>
          <w:p>
            <w:pPr>
              <w:widowControl w:val="0"/>
              <w:wordWrap w:val="0"/>
              <w:adjustRightInd w:val="0"/>
              <w:snapToGrid w:val="0"/>
              <w:spacing w:line="276" w:lineRule="auto"/>
              <w:jc w:val="left"/>
              <w:rPr>
                <w:rFonts w:ascii="宋体" w:eastAsia="宋体" w:hAnsi="宋体" w:cs="宋体"/>
                <w:b/>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90"/>
        </w:trPr>
        <w:tc>
          <w:tcPr>
            <w:tcW w:w="299" w:type="pct"/>
            <w:vMerge/>
            <w:vAlign w:val="center"/>
          </w:tcPr>
          <w:p>
            <w:pPr>
              <w:widowControl w:val="0"/>
              <w:jc w:val="left"/>
              <w:rPr>
                <w:rFonts w:ascii="Calibri" w:eastAsia="宋体" w:hAnsi="Calibri"/>
                <w:color w:val="000000"/>
                <w:kern w:val="2"/>
                <w:sz w:val="21"/>
                <w:szCs w:val="22"/>
                <w:lang w:eastAsia="zh-CN"/>
              </w:rPr>
            </w:pPr>
          </w:p>
        </w:tc>
        <w:tc>
          <w:tcPr>
            <w:tcW w:w="855" w:type="pct"/>
            <w:vMerge/>
            <w:shd w:val="clear" w:color="auto" w:fill="auto"/>
            <w:vAlign w:val="center"/>
          </w:tcPr>
          <w:p>
            <w:pPr>
              <w:widowControl w:val="0"/>
              <w:jc w:val="left"/>
              <w:rPr>
                <w:rFonts w:ascii="Calibri" w:eastAsia="宋体" w:hAnsi="Calibri"/>
                <w:color w:val="000000"/>
                <w:kern w:val="2"/>
                <w:sz w:val="21"/>
                <w:szCs w:val="22"/>
                <w:lang w:eastAsia="zh-CN"/>
              </w:rPr>
            </w:pPr>
          </w:p>
        </w:tc>
        <w:tc>
          <w:tcPr>
            <w:tcW w:w="2623" w:type="pc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b/>
                <w:bCs/>
                <w:color w:val="000000"/>
                <w:sz w:val="21"/>
                <w:szCs w:val="21"/>
                <w:lang w:eastAsia="zh-CN"/>
              </w:rPr>
              <w:t>▲</w:t>
            </w:r>
            <w:r>
              <w:rPr>
                <w:rFonts w:ascii="宋体" w:eastAsia="宋体" w:hAnsi="宋体" w:cs="宋体" w:hint="eastAsia"/>
                <w:b/>
                <w:bCs/>
                <w:color w:val="000000"/>
                <w:sz w:val="21"/>
                <w:szCs w:val="21"/>
                <w:lang w:eastAsia="zh-CN"/>
              </w:rPr>
              <w:t>11.2</w:t>
            </w:r>
            <w:r>
              <w:rPr>
                <w:rFonts w:ascii="宋体" w:eastAsia="宋体" w:hAnsi="宋体" w:cs="宋体" w:hint="eastAsia"/>
                <w:b/>
                <w:bCs/>
                <w:color w:val="000000"/>
                <w:sz w:val="21"/>
                <w:szCs w:val="21"/>
                <w:lang w:eastAsia="zh-CN"/>
              </w:rPr>
              <w:t>面板热敏打印机，正面开盖维护换纸，定制专属透明</w:t>
            </w:r>
            <w:r>
              <w:rPr>
                <w:rFonts w:ascii="宋体" w:eastAsia="宋体" w:hAnsi="宋体" w:cs="宋体" w:hint="eastAsia"/>
                <w:b/>
                <w:bCs/>
                <w:color w:val="000000"/>
                <w:sz w:val="21"/>
                <w:szCs w:val="21"/>
                <w:lang w:eastAsia="zh-CN"/>
              </w:rPr>
              <w:t>舱盖</w:t>
            </w:r>
            <w:r>
              <w:rPr>
                <w:rFonts w:ascii="宋体" w:eastAsia="宋体" w:hAnsi="宋体" w:cs="宋体" w:hint="eastAsia"/>
                <w:b/>
                <w:bCs/>
                <w:color w:val="000000"/>
                <w:sz w:val="21"/>
                <w:szCs w:val="21"/>
                <w:lang w:eastAsia="zh-CN"/>
              </w:rPr>
              <w:t>，不开盖可查看纸张余量。</w:t>
            </w:r>
          </w:p>
        </w:tc>
        <w:tc>
          <w:tcPr>
            <w:tcW w:w="1221" w:type="pct"/>
            <w:vAlign w:val="center"/>
          </w:tcPr>
          <w:p>
            <w:pPr>
              <w:widowControl w:val="0"/>
              <w:jc w:val="left"/>
              <w:rPr>
                <w:rFonts w:ascii="宋体" w:eastAsia="宋体" w:hAnsi="宋体" w:cs="宋体" w:hint="eastAsia"/>
                <w:b/>
                <w:bCs/>
                <w:color w:val="000000"/>
                <w:sz w:val="21"/>
                <w:szCs w:val="21"/>
                <w:lang w:eastAsia="zh-CN"/>
              </w:rPr>
            </w:pPr>
            <w:r>
              <w:rPr>
                <w:rFonts w:ascii="宋体" w:eastAsia="宋体" w:hAnsi="宋体" w:cs="宋体" w:hint="eastAsia"/>
                <w:b/>
                <w:bCs/>
                <w:color w:val="000000"/>
                <w:sz w:val="21"/>
                <w:szCs w:val="21"/>
                <w:lang w:eastAsia="zh-CN"/>
              </w:rPr>
              <w:t>提供真机</w:t>
            </w:r>
            <w:r>
              <w:rPr>
                <w:rFonts w:ascii="宋体" w:eastAsia="宋体" w:hAnsi="宋体" w:cs="宋体" w:hint="eastAsia"/>
                <w:b/>
                <w:bCs/>
                <w:color w:val="000000"/>
                <w:sz w:val="21"/>
                <w:szCs w:val="21"/>
                <w:lang w:eastAsia="zh-CN"/>
              </w:rPr>
              <w:t>安装</w:t>
            </w:r>
            <w:r>
              <w:rPr>
                <w:rFonts w:ascii="宋体" w:eastAsia="宋体" w:hAnsi="宋体" w:cs="宋体" w:hint="eastAsia"/>
                <w:b/>
                <w:bCs/>
                <w:color w:val="000000"/>
                <w:sz w:val="21"/>
                <w:szCs w:val="21"/>
                <w:lang w:eastAsia="zh-CN"/>
              </w:rPr>
              <w:t>该模块照片</w:t>
            </w:r>
            <w:r>
              <w:rPr>
                <w:rFonts w:ascii="宋体" w:eastAsia="宋体" w:hAnsi="宋体" w:cs="宋体" w:hint="eastAsia"/>
                <w:b/>
                <w:bCs/>
                <w:color w:val="000000"/>
                <w:sz w:val="21"/>
                <w:szCs w:val="21"/>
                <w:lang w:eastAsia="zh-CN"/>
              </w:rPr>
              <w:t>，</w:t>
            </w:r>
            <w:r>
              <w:rPr>
                <w:rFonts w:ascii="宋体" w:eastAsia="宋体" w:hAnsi="宋体" w:cs="宋体" w:hint="eastAsia"/>
                <w:b/>
                <w:bCs/>
                <w:color w:val="000000"/>
                <w:sz w:val="21"/>
                <w:szCs w:val="21"/>
                <w:lang w:eastAsia="zh-CN"/>
              </w:rPr>
              <w:t>能体现出前开盖维护及透明仓盖特征。</w:t>
            </w:r>
          </w:p>
        </w:tc>
      </w:tr>
      <w:tr>
        <w:tblPrEx>
          <w:tblW w:w="5000" w:type="pct"/>
          <w:tblInd w:w="0" w:type="dxa"/>
          <w:tblLayout w:type="fixed"/>
          <w:tblCellMar>
            <w:top w:w="0" w:type="dxa"/>
            <w:left w:w="108" w:type="dxa"/>
            <w:bottom w:w="0" w:type="dxa"/>
            <w:right w:w="108" w:type="dxa"/>
          </w:tblCellMar>
        </w:tblPrEx>
        <w:trPr>
          <w:trHeight w:val="170"/>
        </w:trPr>
        <w:tc>
          <w:tcPr>
            <w:tcW w:w="299" w:type="pct"/>
            <w:vAlign w:val="center"/>
          </w:tcPr>
          <w:p>
            <w:pPr>
              <w:widowControl w:val="0"/>
              <w:adjustRightInd w:val="0"/>
              <w:snapToGrid w:val="0"/>
              <w:spacing w:line="276" w:lineRule="auto"/>
              <w:jc w:val="left"/>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12</w:t>
            </w:r>
          </w:p>
        </w:tc>
        <w:tc>
          <w:tcPr>
            <w:tcW w:w="855" w:type="pct"/>
            <w:shd w:val="clear" w:color="auto" w:fill="auto"/>
            <w:vAlign w:val="center"/>
          </w:tcPr>
          <w:p>
            <w:pPr>
              <w:widowControl w:val="0"/>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报告打印模块</w:t>
            </w:r>
          </w:p>
        </w:tc>
        <w:tc>
          <w:tcPr>
            <w:tcW w:w="2623" w:type="pc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12.1</w:t>
            </w:r>
            <w:r>
              <w:rPr>
                <w:rFonts w:ascii="宋体" w:eastAsia="宋体" w:hAnsi="宋体" w:cs="宋体" w:hint="eastAsia"/>
                <w:color w:val="000000"/>
                <w:sz w:val="21"/>
                <w:szCs w:val="21"/>
                <w:lang w:eastAsia="zh-CN"/>
              </w:rPr>
              <w:t>黑白激光打印机，最大打印幅面 A4,首页打印时间≤7.2秒,月打印负荷≥50000页,标配纸盒：≥250页，扩展纸盒容量≥550页，最高每分钟38页高速打印。</w:t>
            </w:r>
          </w:p>
        </w:tc>
        <w:tc>
          <w:tcPr>
            <w:tcW w:w="1221" w:type="pct"/>
            <w:vAlign w:val="center"/>
          </w:tcPr>
          <w:p>
            <w:pPr>
              <w:widowControl w:val="0"/>
              <w:wordWrap w:val="0"/>
              <w:adjustRightInd w:val="0"/>
              <w:snapToGrid w:val="0"/>
              <w:spacing w:line="276" w:lineRule="auto"/>
              <w:jc w:val="left"/>
              <w:rPr>
                <w:rFonts w:ascii="宋体" w:eastAsia="宋体" w:hAnsi="宋体" w:cs="宋体"/>
                <w:b/>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99" w:type="pct"/>
            <w:vAlign w:val="center"/>
          </w:tcPr>
          <w:p>
            <w:pPr>
              <w:widowControl w:val="0"/>
              <w:adjustRightInd w:val="0"/>
              <w:snapToGrid w:val="0"/>
              <w:spacing w:line="276" w:lineRule="auto"/>
              <w:jc w:val="left"/>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13</w:t>
            </w:r>
          </w:p>
        </w:tc>
        <w:tc>
          <w:tcPr>
            <w:tcW w:w="855" w:type="pc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支付宝人脸识别模块</w:t>
            </w:r>
          </w:p>
        </w:tc>
        <w:tc>
          <w:tcPr>
            <w:tcW w:w="2623" w:type="pc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13.1</w:t>
            </w:r>
            <w:r>
              <w:rPr>
                <w:rFonts w:ascii="宋体" w:eastAsia="宋体" w:hAnsi="宋体" w:cs="宋体" w:hint="eastAsia"/>
                <w:color w:val="000000"/>
                <w:sz w:val="21"/>
                <w:szCs w:val="21"/>
                <w:lang w:eastAsia="zh-CN"/>
              </w:rPr>
              <w:t>深度距离0.25-1m,深度图分辨率1280x1024@7FPS 640x480@30FPS 320x240@30FPS 160x120@30FPS,彩色图分辨率1280x720@30FPS 640x480@30FPS 320x240@30FPS,精度 m: ±3mm。</w:t>
            </w:r>
          </w:p>
        </w:tc>
        <w:tc>
          <w:tcPr>
            <w:tcW w:w="1221" w:type="pct"/>
            <w:vAlign w:val="center"/>
          </w:tcPr>
          <w:p>
            <w:pPr>
              <w:widowControl w:val="0"/>
              <w:wordWrap w:val="0"/>
              <w:adjustRightInd w:val="0"/>
              <w:snapToGrid w:val="0"/>
              <w:spacing w:line="276" w:lineRule="auto"/>
              <w:jc w:val="left"/>
              <w:rPr>
                <w:rFonts w:ascii="宋体" w:eastAsia="宋体" w:hAnsi="宋体" w:cs="宋体"/>
                <w:b/>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99" w:type="pct"/>
            <w:vAlign w:val="center"/>
          </w:tcPr>
          <w:p>
            <w:pPr>
              <w:widowControl w:val="0"/>
              <w:adjustRightInd w:val="0"/>
              <w:snapToGrid w:val="0"/>
              <w:spacing w:line="276" w:lineRule="auto"/>
              <w:jc w:val="left"/>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14</w:t>
            </w:r>
          </w:p>
        </w:tc>
        <w:tc>
          <w:tcPr>
            <w:tcW w:w="855" w:type="pc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监控摄像头</w:t>
            </w:r>
          </w:p>
        </w:tc>
        <w:tc>
          <w:tcPr>
            <w:tcW w:w="2623" w:type="pc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 xml:space="preserve">14.1 </w:t>
            </w:r>
            <w:r>
              <w:rPr>
                <w:rFonts w:ascii="宋体" w:eastAsia="宋体" w:hAnsi="宋体" w:cs="宋体" w:hint="eastAsia"/>
                <w:color w:val="000000"/>
                <w:sz w:val="21"/>
                <w:szCs w:val="21"/>
                <w:lang w:eastAsia="zh-CN"/>
              </w:rPr>
              <w:t>1路高清摄像头，可监控人员</w:t>
            </w:r>
            <w:r>
              <w:rPr>
                <w:rFonts w:ascii="宋体" w:eastAsia="宋体" w:hAnsi="宋体" w:cs="宋体" w:hint="eastAsia"/>
                <w:color w:val="000000"/>
                <w:sz w:val="21"/>
                <w:szCs w:val="21"/>
                <w:lang w:eastAsia="zh-CN"/>
              </w:rPr>
              <w:t>操作</w:t>
            </w:r>
            <w:r>
              <w:rPr>
                <w:rFonts w:ascii="宋体" w:eastAsia="宋体" w:hAnsi="宋体" w:cs="宋体" w:hint="eastAsia"/>
                <w:color w:val="000000"/>
                <w:sz w:val="21"/>
                <w:szCs w:val="21"/>
                <w:lang w:eastAsia="zh-CN"/>
              </w:rPr>
              <w:t>；像素: 500万，感光元件: CMOS带广角镜头。</w:t>
            </w:r>
          </w:p>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硬盘录像机：4路视频加一路音频</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lang w:eastAsia="zh-CN"/>
              </w:rPr>
              <w:t>1TB硬盘</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lang w:eastAsia="zh-CN"/>
              </w:rPr>
              <w:t>单输入录像时间30天以上</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lang w:eastAsia="zh-CN"/>
              </w:rPr>
              <w:t>可在设备的显示器上回放</w:t>
            </w:r>
            <w:r>
              <w:rPr>
                <w:rFonts w:ascii="宋体" w:eastAsia="宋体" w:hAnsi="宋体" w:cs="宋体" w:hint="eastAsia"/>
                <w:color w:val="000000"/>
                <w:sz w:val="21"/>
                <w:szCs w:val="21"/>
                <w:lang w:eastAsia="zh-CN"/>
              </w:rPr>
              <w:t>。</w:t>
            </w:r>
          </w:p>
        </w:tc>
        <w:tc>
          <w:tcPr>
            <w:tcW w:w="1221" w:type="pct"/>
            <w:vAlign w:val="center"/>
          </w:tcPr>
          <w:p>
            <w:pPr>
              <w:widowControl w:val="0"/>
              <w:wordWrap w:val="0"/>
              <w:adjustRightInd w:val="0"/>
              <w:snapToGrid w:val="0"/>
              <w:spacing w:line="276" w:lineRule="auto"/>
              <w:jc w:val="left"/>
              <w:rPr>
                <w:rFonts w:ascii="宋体" w:eastAsia="宋体" w:hAnsi="宋体" w:cs="宋体"/>
                <w:b/>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99" w:type="pct"/>
            <w:vAlign w:val="center"/>
          </w:tcPr>
          <w:p>
            <w:pPr>
              <w:widowControl w:val="0"/>
              <w:adjustRightInd w:val="0"/>
              <w:snapToGrid w:val="0"/>
              <w:spacing w:line="276" w:lineRule="auto"/>
              <w:jc w:val="left"/>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15</w:t>
            </w:r>
          </w:p>
        </w:tc>
        <w:tc>
          <w:tcPr>
            <w:tcW w:w="855" w:type="pc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UPS</w:t>
            </w:r>
          </w:p>
        </w:tc>
        <w:tc>
          <w:tcPr>
            <w:tcW w:w="2623" w:type="pc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15.1</w:t>
            </w:r>
            <w:r>
              <w:rPr>
                <w:rFonts w:ascii="宋体" w:eastAsia="宋体" w:hAnsi="宋体" w:cs="宋体" w:hint="eastAsia"/>
                <w:color w:val="000000"/>
                <w:sz w:val="21"/>
                <w:szCs w:val="21"/>
                <w:lang w:eastAsia="zh-CN"/>
              </w:rPr>
              <w:t>容量：≥500VA/300W,输入范围：(165VAC~265VAC)±7VAC,额定输出电压：220V,输出频率：50Hz。</w:t>
            </w:r>
          </w:p>
        </w:tc>
        <w:tc>
          <w:tcPr>
            <w:tcW w:w="1221" w:type="pct"/>
            <w:vAlign w:val="center"/>
          </w:tcPr>
          <w:p>
            <w:pPr>
              <w:widowControl w:val="0"/>
              <w:wordWrap w:val="0"/>
              <w:adjustRightInd w:val="0"/>
              <w:snapToGrid w:val="0"/>
              <w:spacing w:line="276" w:lineRule="auto"/>
              <w:jc w:val="left"/>
              <w:rPr>
                <w:rFonts w:ascii="宋体" w:eastAsia="宋体" w:hAnsi="宋体" w:cs="宋体"/>
                <w:b/>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99" w:type="pct"/>
            <w:vAlign w:val="center"/>
          </w:tcPr>
          <w:p>
            <w:pPr>
              <w:widowControl w:val="0"/>
              <w:adjustRightInd w:val="0"/>
              <w:snapToGrid w:val="0"/>
              <w:spacing w:line="276" w:lineRule="auto"/>
              <w:jc w:val="left"/>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16</w:t>
            </w:r>
          </w:p>
        </w:tc>
        <w:tc>
          <w:tcPr>
            <w:tcW w:w="855" w:type="pct"/>
            <w:shd w:val="clear" w:color="auto" w:fill="auto"/>
            <w:vAlign w:val="center"/>
          </w:tcPr>
          <w:p>
            <w:pPr>
              <w:widowControl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认证要求</w:t>
            </w:r>
          </w:p>
        </w:tc>
        <w:tc>
          <w:tcPr>
            <w:tcW w:w="2623" w:type="pct"/>
            <w:shd w:val="clear" w:color="auto" w:fill="auto"/>
            <w:vAlign w:val="center"/>
          </w:tcPr>
          <w:p>
            <w:pPr>
              <w:widowControl w:val="0"/>
              <w:jc w:val="left"/>
              <w:rPr>
                <w:rFonts w:ascii="宋体" w:eastAsia="宋体" w:hAnsi="宋体" w:cs="宋体" w:hint="eastAsia"/>
                <w:b/>
                <w:bCs/>
                <w:color w:val="FF0000"/>
                <w:sz w:val="21"/>
                <w:szCs w:val="21"/>
                <w:lang w:eastAsia="zh-CN"/>
              </w:rPr>
            </w:pPr>
            <w:r>
              <w:rPr>
                <w:rFonts w:ascii="宋体" w:eastAsia="宋体" w:hAnsi="宋体" w:cs="宋体" w:hint="eastAsia"/>
                <w:b/>
                <w:bCs/>
                <w:color w:val="FF0000"/>
                <w:sz w:val="21"/>
                <w:szCs w:val="21"/>
                <w:lang w:eastAsia="zh-CN"/>
              </w:rPr>
              <w:t>★</w:t>
            </w:r>
            <w:r>
              <w:rPr>
                <w:rFonts w:ascii="宋体" w:eastAsia="宋体" w:hAnsi="宋体" w:cs="宋体" w:hint="eastAsia"/>
                <w:b/>
                <w:bCs/>
                <w:color w:val="FF0000"/>
                <w:sz w:val="21"/>
                <w:szCs w:val="21"/>
                <w:lang w:eastAsia="zh-CN"/>
              </w:rPr>
              <w:t>16.1</w:t>
            </w:r>
            <w:r>
              <w:rPr>
                <w:rFonts w:ascii="宋体" w:eastAsia="宋体" w:hAnsi="宋体" w:cs="宋体" w:hint="eastAsia"/>
                <w:b/>
                <w:bCs/>
                <w:color w:val="FF0000"/>
                <w:sz w:val="21"/>
                <w:szCs w:val="21"/>
                <w:lang w:eastAsia="zh-CN"/>
              </w:rPr>
              <w:t>整机须通过国家3C认证。</w:t>
            </w:r>
          </w:p>
        </w:tc>
        <w:tc>
          <w:tcPr>
            <w:tcW w:w="1221" w:type="pct"/>
            <w:vAlign w:val="center"/>
          </w:tcPr>
          <w:p>
            <w:pPr>
              <w:widowControl w:val="0"/>
              <w:wordWrap w:val="0"/>
              <w:adjustRightInd w:val="0"/>
              <w:snapToGrid w:val="0"/>
              <w:spacing w:line="276" w:lineRule="auto"/>
              <w:jc w:val="left"/>
              <w:rPr>
                <w:rFonts w:ascii="宋体" w:eastAsia="宋体" w:hAnsi="宋体" w:cs="宋体" w:hint="eastAsia"/>
                <w:b/>
                <w:bCs/>
                <w:color w:val="FF0000"/>
                <w:kern w:val="2"/>
                <w:sz w:val="21"/>
                <w:szCs w:val="21"/>
                <w:lang w:eastAsia="zh-CN"/>
              </w:rPr>
            </w:pPr>
            <w:r>
              <w:rPr>
                <w:rFonts w:ascii="宋体" w:eastAsia="宋体" w:hAnsi="宋体" w:cs="宋体" w:hint="eastAsia"/>
                <w:b/>
                <w:bCs/>
                <w:color w:val="FF0000"/>
                <w:sz w:val="21"/>
                <w:szCs w:val="21"/>
                <w:lang w:eastAsia="zh-CN"/>
              </w:rPr>
              <w:t>提供</w:t>
            </w:r>
            <w:r>
              <w:rPr>
                <w:rFonts w:ascii="宋体" w:eastAsia="宋体" w:hAnsi="宋体" w:cs="宋体" w:hint="eastAsia"/>
                <w:b/>
                <w:bCs/>
                <w:color w:val="FF0000"/>
                <w:sz w:val="21"/>
                <w:szCs w:val="21"/>
                <w:lang w:eastAsia="zh-CN"/>
              </w:rPr>
              <w:t>投标机型</w:t>
            </w:r>
            <w:r>
              <w:rPr>
                <w:rFonts w:ascii="宋体" w:eastAsia="宋体" w:hAnsi="宋体" w:cs="宋体" w:hint="eastAsia"/>
                <w:b/>
                <w:bCs/>
                <w:color w:val="FF0000"/>
                <w:sz w:val="21"/>
                <w:szCs w:val="21"/>
                <w:lang w:eastAsia="zh-CN"/>
              </w:rPr>
              <w:t>国家3C认证证书</w:t>
            </w:r>
            <w:r>
              <w:rPr>
                <w:rFonts w:ascii="宋体" w:eastAsia="宋体" w:hAnsi="宋体" w:cs="宋体" w:hint="eastAsia"/>
                <w:b/>
                <w:bCs/>
                <w:color w:val="FF0000"/>
                <w:sz w:val="21"/>
                <w:szCs w:val="21"/>
                <w:lang w:eastAsia="zh-CN"/>
              </w:rPr>
              <w:t>扫描件。</w:t>
            </w:r>
          </w:p>
        </w:tc>
      </w:tr>
    </w:tbl>
    <w:p>
      <w:pPr>
        <w:widowControl w:val="0"/>
        <w:bidi w:val="0"/>
        <w:jc w:val="both"/>
        <w:rPr>
          <w:rFonts w:ascii="Calibri" w:eastAsia="宋体" w:hAnsi="Calibri" w:hint="eastAsia"/>
          <w:kern w:val="2"/>
          <w:sz w:val="21"/>
          <w:szCs w:val="22"/>
          <w:lang w:eastAsia="zh-CN"/>
        </w:rPr>
      </w:pPr>
    </w:p>
    <w:p>
      <w:pPr>
        <w:keepNext/>
        <w:keepLines/>
        <w:widowControl w:val="0"/>
        <w:numPr>
          <w:ilvl w:val="0"/>
          <w:numId w:val="0"/>
        </w:numPr>
        <w:ind w:left="0" w:firstLine="0"/>
        <w:jc w:val="both"/>
        <w:outlineLvl w:val="3"/>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二</w:t>
      </w: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直屏多功能自助终端</w:t>
      </w:r>
      <w:r>
        <w:rPr>
          <w:rFonts w:ascii="宋体" w:eastAsia="宋体" w:hAnsi="宋体" w:cs="宋体" w:hint="eastAsia"/>
          <w:b/>
          <w:bCs/>
          <w:kern w:val="2"/>
          <w:sz w:val="21"/>
          <w:szCs w:val="21"/>
          <w:lang w:eastAsia="zh-CN"/>
        </w:rPr>
        <w:t>技术要求：</w:t>
      </w:r>
    </w:p>
    <w:tbl>
      <w:tblPr>
        <w:tblStyle w:val="TableNormal"/>
        <w:tblpPr w:leftFromText="180" w:rightFromText="180" w:vertAnchor="text" w:horzAnchor="page" w:tblpX="1511" w:tblpY="243"/>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44"/>
        <w:gridCol w:w="1626"/>
        <w:gridCol w:w="4626"/>
        <w:gridCol w:w="228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trPr>
        <w:tc>
          <w:tcPr>
            <w:tcW w:w="300" w:type="pct"/>
            <w:vAlign w:val="center"/>
          </w:tcPr>
          <w:p>
            <w:pPr>
              <w:widowControl w:val="0"/>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序号</w:t>
            </w:r>
          </w:p>
        </w:tc>
        <w:tc>
          <w:tcPr>
            <w:tcW w:w="895" w:type="pct"/>
            <w:vAlign w:val="center"/>
          </w:tcPr>
          <w:p>
            <w:pPr>
              <w:widowControl/>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bCs/>
                <w:sz w:val="21"/>
                <w:szCs w:val="21"/>
                <w:lang w:eastAsia="zh-CN"/>
              </w:rPr>
              <w:t>服务需求</w:t>
            </w:r>
            <w:r>
              <w:rPr>
                <w:rFonts w:ascii="宋体" w:eastAsia="宋体" w:hAnsi="宋体" w:cs="宋体" w:hint="eastAsia"/>
                <w:b/>
                <w:bCs/>
                <w:sz w:val="21"/>
                <w:szCs w:val="21"/>
                <w:lang w:eastAsia="zh-CN"/>
              </w:rPr>
              <w:t>/功能模块</w:t>
            </w:r>
            <w:r>
              <w:rPr>
                <w:rFonts w:ascii="宋体" w:eastAsia="宋体" w:hAnsi="宋体" w:cs="宋体" w:hint="eastAsia"/>
                <w:b/>
                <w:bCs/>
                <w:sz w:val="21"/>
                <w:szCs w:val="21"/>
                <w:lang w:eastAsia="zh-CN"/>
              </w:rPr>
              <w:t>名称</w:t>
            </w:r>
          </w:p>
        </w:tc>
        <w:tc>
          <w:tcPr>
            <w:tcW w:w="2546" w:type="pct"/>
            <w:vAlign w:val="center"/>
          </w:tcPr>
          <w:p>
            <w:pPr>
              <w:widowControl w:val="0"/>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招标技术要求</w:t>
            </w:r>
          </w:p>
        </w:tc>
        <w:tc>
          <w:tcPr>
            <w:tcW w:w="1256" w:type="pct"/>
            <w:vAlign w:val="center"/>
          </w:tcPr>
          <w:p>
            <w:pPr>
              <w:widowControl w:val="0"/>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备注</w:t>
            </w:r>
          </w:p>
        </w:tc>
      </w:tr>
      <w:tr>
        <w:tblPrEx>
          <w:tblW w:w="5000" w:type="pct"/>
          <w:tblInd w:w="0" w:type="dxa"/>
          <w:tblLayout w:type="fixed"/>
          <w:tblCellMar>
            <w:top w:w="0" w:type="dxa"/>
            <w:left w:w="108" w:type="dxa"/>
            <w:bottom w:w="0" w:type="dxa"/>
            <w:right w:w="108" w:type="dxa"/>
          </w:tblCellMar>
        </w:tblPrEx>
        <w:trPr>
          <w:trHeight w:val="170"/>
        </w:trPr>
        <w:tc>
          <w:tcPr>
            <w:tcW w:w="300" w:type="pct"/>
            <w:vMerge w:val="restart"/>
            <w:vAlign w:val="center"/>
          </w:tcPr>
          <w:p>
            <w:pPr>
              <w:widowControl w:val="0"/>
              <w:adjustRightInd w:val="0"/>
              <w:snapToGrid w:val="0"/>
              <w:spacing w:line="276" w:lineRule="auto"/>
              <w:jc w:val="left"/>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1</w:t>
            </w:r>
          </w:p>
        </w:tc>
        <w:tc>
          <w:tcPr>
            <w:tcW w:w="895" w:type="pct"/>
            <w:vMerge w:val="restart"/>
            <w:vAlign w:val="center"/>
          </w:tcPr>
          <w:p>
            <w:pPr>
              <w:widowControl w:val="0"/>
              <w:adjustRightInd w:val="0"/>
              <w:snapToGrid w:val="0"/>
              <w:spacing w:line="276" w:lineRule="auto"/>
              <w:jc w:val="left"/>
              <w:rPr>
                <w:rFonts w:ascii="宋体" w:eastAsia="宋体" w:hAnsi="宋体" w:cs="宋体" w:hint="eastAsia"/>
                <w:b/>
                <w:kern w:val="2"/>
                <w:sz w:val="21"/>
                <w:szCs w:val="21"/>
                <w:lang w:eastAsia="zh-CN"/>
              </w:rPr>
            </w:pPr>
            <w:r>
              <w:rPr>
                <w:rFonts w:ascii="宋体" w:eastAsia="宋体" w:hAnsi="宋体" w:cs="宋体" w:hint="eastAsia"/>
                <w:sz w:val="21"/>
                <w:szCs w:val="21"/>
                <w:lang w:eastAsia="zh-CN"/>
              </w:rPr>
              <w:t>个性化外观颜色定制</w:t>
            </w:r>
          </w:p>
        </w:tc>
        <w:tc>
          <w:tcPr>
            <w:tcW w:w="2546" w:type="pct"/>
            <w:vAlign w:val="center"/>
          </w:tcPr>
          <w:p>
            <w:pPr>
              <w:widowControl w:val="0"/>
              <w:jc w:val="left"/>
              <w:rPr>
                <w:rFonts w:ascii="宋体" w:eastAsia="宋体" w:hAnsi="宋体" w:cs="宋体"/>
                <w:kern w:val="2"/>
                <w:sz w:val="21"/>
                <w:szCs w:val="21"/>
                <w:lang w:eastAsia="zh-CN"/>
              </w:rPr>
            </w:pPr>
            <w:r>
              <w:rPr>
                <w:rFonts w:ascii="宋体" w:eastAsia="宋体" w:hAnsi="宋体" w:cs="宋体" w:hint="eastAsia"/>
                <w:sz w:val="21"/>
                <w:szCs w:val="21"/>
                <w:lang w:eastAsia="zh-CN"/>
              </w:rPr>
              <w:t>1.1</w:t>
            </w:r>
            <w:r>
              <w:rPr>
                <w:rFonts w:ascii="宋体" w:eastAsia="宋体" w:hAnsi="宋体" w:cs="宋体" w:hint="eastAsia"/>
                <w:sz w:val="21"/>
                <w:szCs w:val="21"/>
                <w:lang w:eastAsia="zh-CN"/>
              </w:rPr>
              <w:t>可以根据医院提供的logo文件在自助机外观面进行丝印设计。</w:t>
            </w:r>
          </w:p>
        </w:tc>
        <w:tc>
          <w:tcPr>
            <w:tcW w:w="1256"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300" w:type="pct"/>
            <w:vMerge/>
            <w:vAlign w:val="center"/>
          </w:tcPr>
          <w:p>
            <w:pPr>
              <w:widowControl w:val="0"/>
              <w:adjustRightInd w:val="0"/>
              <w:snapToGrid w:val="0"/>
              <w:spacing w:line="276" w:lineRule="auto"/>
              <w:jc w:val="left"/>
              <w:rPr>
                <w:rFonts w:ascii="宋体" w:eastAsia="宋体" w:hAnsi="宋体" w:cs="宋体"/>
                <w:b/>
                <w:kern w:val="2"/>
                <w:sz w:val="21"/>
                <w:szCs w:val="21"/>
                <w:lang w:eastAsia="zh-CN"/>
              </w:rPr>
            </w:pPr>
          </w:p>
        </w:tc>
        <w:tc>
          <w:tcPr>
            <w:tcW w:w="895" w:type="pct"/>
            <w:vMerge/>
            <w:vAlign w:val="center"/>
          </w:tcPr>
          <w:p>
            <w:pPr>
              <w:widowControl w:val="0"/>
              <w:adjustRightInd w:val="0"/>
              <w:snapToGrid w:val="0"/>
              <w:spacing w:line="276" w:lineRule="auto"/>
              <w:jc w:val="left"/>
              <w:rPr>
                <w:rFonts w:ascii="宋体" w:eastAsia="宋体" w:hAnsi="宋体" w:cs="宋体"/>
                <w:b/>
                <w:kern w:val="2"/>
                <w:sz w:val="21"/>
                <w:szCs w:val="21"/>
                <w:lang w:eastAsia="zh-CN"/>
              </w:rPr>
            </w:pPr>
          </w:p>
        </w:tc>
        <w:tc>
          <w:tcPr>
            <w:tcW w:w="2546"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r>
              <w:rPr>
                <w:rFonts w:ascii="宋体" w:eastAsia="宋体" w:hAnsi="宋体" w:cs="宋体" w:hint="eastAsia"/>
                <w:sz w:val="21"/>
                <w:szCs w:val="21"/>
                <w:lang w:eastAsia="zh-CN"/>
              </w:rPr>
              <w:t>1.2</w:t>
            </w:r>
            <w:r>
              <w:rPr>
                <w:rFonts w:ascii="宋体" w:eastAsia="宋体" w:hAnsi="宋体" w:cs="宋体" w:hint="eastAsia"/>
                <w:sz w:val="21"/>
                <w:szCs w:val="21"/>
                <w:lang w:eastAsia="zh-CN"/>
              </w:rPr>
              <w:t>设备外壳颜色：可根据医院主题颜色需求，对生产设备外观进行个性化颜色定制，使自助设备外观符合医院主题颜色需求。</w:t>
            </w:r>
          </w:p>
        </w:tc>
        <w:tc>
          <w:tcPr>
            <w:tcW w:w="1256"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69"/>
        </w:trPr>
        <w:tc>
          <w:tcPr>
            <w:tcW w:w="300" w:type="pct"/>
            <w:vAlign w:val="center"/>
          </w:tcPr>
          <w:p>
            <w:pPr>
              <w:widowControl w:val="0"/>
              <w:adjustRightInd w:val="0"/>
              <w:snapToGrid w:val="0"/>
              <w:spacing w:line="276" w:lineRule="auto"/>
              <w:jc w:val="left"/>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2</w:t>
            </w:r>
          </w:p>
        </w:tc>
        <w:tc>
          <w:tcPr>
            <w:tcW w:w="895" w:type="pct"/>
            <w:vAlign w:val="center"/>
          </w:tcPr>
          <w:p>
            <w:pPr>
              <w:widowControl w:val="0"/>
              <w:adjustRightInd w:val="0"/>
              <w:snapToGrid w:val="0"/>
              <w:spacing w:line="276" w:lineRule="auto"/>
              <w:jc w:val="left"/>
              <w:rPr>
                <w:rFonts w:ascii="宋体" w:eastAsia="宋体" w:hAnsi="宋体" w:cs="宋体" w:hint="eastAsia"/>
                <w:b/>
                <w:kern w:val="2"/>
                <w:sz w:val="21"/>
                <w:szCs w:val="21"/>
                <w:lang w:eastAsia="zh-CN"/>
              </w:rPr>
            </w:pPr>
            <w:r>
              <w:rPr>
                <w:rFonts w:ascii="宋体" w:eastAsia="宋体" w:hAnsi="宋体" w:cs="宋体" w:hint="eastAsia"/>
                <w:sz w:val="21"/>
                <w:szCs w:val="21"/>
                <w:lang w:eastAsia="zh-CN"/>
              </w:rPr>
              <w:t>电磁门锁</w:t>
            </w:r>
          </w:p>
        </w:tc>
        <w:tc>
          <w:tcPr>
            <w:tcW w:w="2546"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r>
              <w:rPr>
                <w:rFonts w:ascii="宋体" w:eastAsia="宋体" w:hAnsi="宋体" w:cs="宋体" w:hint="eastAsia"/>
                <w:sz w:val="21"/>
                <w:szCs w:val="21"/>
                <w:lang w:eastAsia="zh-CN"/>
              </w:rPr>
              <w:t>2.1</w:t>
            </w:r>
            <w:r>
              <w:rPr>
                <w:rFonts w:ascii="宋体" w:eastAsia="宋体" w:hAnsi="宋体" w:cs="宋体" w:hint="eastAsia"/>
                <w:sz w:val="21"/>
                <w:szCs w:val="21"/>
                <w:lang w:eastAsia="zh-CN"/>
              </w:rPr>
              <w:t>设备维护前门采用电磁锁设计，感应式钥匙一碰即开。内置看门狗功能，永不死机。未通电情况下，机柜内部另设计有手动开锁装置。</w:t>
            </w:r>
          </w:p>
        </w:tc>
        <w:tc>
          <w:tcPr>
            <w:tcW w:w="1256"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77"/>
        </w:trPr>
        <w:tc>
          <w:tcPr>
            <w:tcW w:w="300" w:type="pct"/>
            <w:vMerge w:val="restart"/>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895" w:type="pct"/>
            <w:vMerge w:val="restar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主机模块</w:t>
            </w:r>
          </w:p>
        </w:tc>
        <w:tc>
          <w:tcPr>
            <w:tcW w:w="2546" w:type="pct"/>
            <w:vAlign w:val="center"/>
          </w:tcPr>
          <w:p>
            <w:pPr>
              <w:widowControl w:val="0"/>
              <w:jc w:val="left"/>
              <w:rPr>
                <w:rFonts w:ascii="宋体" w:eastAsia="宋体" w:hAnsi="宋体" w:cs="宋体"/>
                <w:kern w:val="2"/>
                <w:sz w:val="21"/>
                <w:szCs w:val="21"/>
                <w:lang w:eastAsia="zh-CN"/>
              </w:rPr>
            </w:pPr>
            <w:r>
              <w:rPr>
                <w:rFonts w:ascii="宋体" w:eastAsia="宋体" w:hAnsi="宋体" w:cs="宋体" w:hint="eastAsia"/>
                <w:sz w:val="21"/>
                <w:szCs w:val="21"/>
                <w:lang w:eastAsia="zh-CN"/>
              </w:rPr>
              <w:t>3.1</w:t>
            </w:r>
            <w:r>
              <w:rPr>
                <w:rFonts w:ascii="宋体" w:eastAsia="宋体" w:hAnsi="宋体" w:cs="宋体" w:hint="eastAsia"/>
                <w:sz w:val="21"/>
                <w:szCs w:val="21"/>
                <w:lang w:eastAsia="zh-CN"/>
              </w:rPr>
              <w:t>英特尔 CPU内建显示核心显示输出： VGA、HDMI；内存：≥8GB DDR4 ；处理器 ≥Intel i5四核3.2GHz；硬盘≥480GB SSD 网卡：板载双千兆网卡；配套正版Windows10 操作系统。</w:t>
            </w:r>
          </w:p>
        </w:tc>
        <w:tc>
          <w:tcPr>
            <w:tcW w:w="1256"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08"/>
        </w:trPr>
        <w:tc>
          <w:tcPr>
            <w:tcW w:w="300" w:type="pct"/>
            <w:vMerge/>
            <w:vAlign w:val="center"/>
          </w:tcPr>
          <w:p>
            <w:pPr>
              <w:widowControl w:val="0"/>
              <w:adjustRightInd w:val="0"/>
              <w:snapToGrid w:val="0"/>
              <w:spacing w:line="276" w:lineRule="auto"/>
              <w:jc w:val="left"/>
              <w:rPr>
                <w:rFonts w:ascii="Calibri" w:eastAsia="宋体" w:hAnsi="Calibri"/>
                <w:kern w:val="2"/>
                <w:sz w:val="21"/>
                <w:szCs w:val="22"/>
                <w:lang w:eastAsia="zh-CN"/>
              </w:rPr>
            </w:pPr>
          </w:p>
        </w:tc>
        <w:tc>
          <w:tcPr>
            <w:tcW w:w="895" w:type="pct"/>
            <w:vMerge/>
            <w:shd w:val="clear" w:color="auto" w:fill="auto"/>
            <w:vAlign w:val="center"/>
          </w:tcPr>
          <w:p>
            <w:pPr>
              <w:widowControl w:val="0"/>
              <w:adjustRightInd w:val="0"/>
              <w:snapToGrid w:val="0"/>
              <w:spacing w:line="276" w:lineRule="auto"/>
              <w:jc w:val="left"/>
              <w:rPr>
                <w:rFonts w:ascii="Calibri" w:eastAsia="宋体" w:hAnsi="Calibri"/>
                <w:kern w:val="2"/>
                <w:sz w:val="21"/>
                <w:szCs w:val="22"/>
                <w:lang w:eastAsia="zh-CN"/>
              </w:rPr>
            </w:pPr>
          </w:p>
        </w:tc>
        <w:tc>
          <w:tcPr>
            <w:tcW w:w="2546" w:type="pct"/>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3.2</w:t>
            </w:r>
            <w:r>
              <w:rPr>
                <w:rFonts w:ascii="宋体" w:eastAsia="宋体" w:hAnsi="宋体" w:cs="宋体" w:hint="eastAsia"/>
                <w:sz w:val="21"/>
                <w:szCs w:val="21"/>
                <w:lang w:eastAsia="zh-CN"/>
              </w:rPr>
              <w:t>智能提醒：各功能出入口有灯光提示功能</w:t>
            </w:r>
          </w:p>
        </w:tc>
        <w:tc>
          <w:tcPr>
            <w:tcW w:w="1256" w:type="pct"/>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62"/>
        </w:trPr>
        <w:tc>
          <w:tcPr>
            <w:tcW w:w="300" w:type="pct"/>
            <w:vMerge/>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c>
          <w:tcPr>
            <w:tcW w:w="895" w:type="pct"/>
            <w:vMerge/>
            <w:shd w:val="clear" w:color="auto" w:fill="auto"/>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c>
          <w:tcPr>
            <w:tcW w:w="2546" w:type="pct"/>
            <w:vAlign w:val="center"/>
          </w:tcPr>
          <w:p>
            <w:pPr>
              <w:widowControl w:val="0"/>
              <w:adjustRightInd w:val="0"/>
              <w:snapToGrid w:val="0"/>
              <w:spacing w:line="276" w:lineRule="auto"/>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3.3</w:t>
            </w:r>
            <w:r>
              <w:rPr>
                <w:rFonts w:ascii="宋体" w:eastAsia="宋体" w:hAnsi="宋体" w:cs="宋体" w:hint="eastAsia"/>
                <w:sz w:val="21"/>
                <w:szCs w:val="21"/>
                <w:lang w:eastAsia="zh-CN"/>
              </w:rPr>
              <w:t>语音提醒：内置功放音响实现语音提示功能</w:t>
            </w:r>
            <w:r>
              <w:rPr>
                <w:rFonts w:ascii="宋体" w:eastAsia="宋体" w:hAnsi="宋体" w:cs="宋体" w:hint="eastAsia"/>
                <w:sz w:val="21"/>
                <w:szCs w:val="21"/>
                <w:lang w:eastAsia="zh-CN"/>
              </w:rPr>
              <w:t>。</w:t>
            </w:r>
          </w:p>
        </w:tc>
        <w:tc>
          <w:tcPr>
            <w:tcW w:w="1256" w:type="pct"/>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06"/>
        </w:trPr>
        <w:tc>
          <w:tcPr>
            <w:tcW w:w="300" w:type="pct"/>
            <w:vMerge w:val="restart"/>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tc>
        <w:tc>
          <w:tcPr>
            <w:tcW w:w="895" w:type="pct"/>
            <w:vMerge w:val="restar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操作屏</w:t>
            </w:r>
          </w:p>
        </w:tc>
        <w:tc>
          <w:tcPr>
            <w:tcW w:w="2546"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bCs/>
                <w:sz w:val="21"/>
                <w:szCs w:val="21"/>
                <w:lang w:eastAsia="zh-CN"/>
              </w:rPr>
              <w:t>4.1</w:t>
            </w:r>
            <w:r>
              <w:rPr>
                <w:rFonts w:ascii="宋体" w:eastAsia="宋体" w:hAnsi="宋体" w:cs="宋体" w:hint="eastAsia"/>
                <w:bCs/>
                <w:sz w:val="21"/>
                <w:szCs w:val="21"/>
                <w:lang w:eastAsia="zh-CN"/>
              </w:rPr>
              <w:t>液晶类型:16:9  ≥31.5寸显示屏；</w:t>
            </w:r>
          </w:p>
        </w:tc>
        <w:tc>
          <w:tcPr>
            <w:tcW w:w="1256" w:type="pct"/>
            <w:vAlign w:val="center"/>
          </w:tcPr>
          <w:p>
            <w:pPr>
              <w:widowControl w:val="0"/>
              <w:spacing w:after="120"/>
              <w:jc w:val="left"/>
              <w:rPr>
                <w:rFonts w:eastAsia="宋体"/>
                <w:kern w:val="2"/>
                <w:sz w:val="21"/>
                <w:lang w:eastAsia="zh-CN"/>
              </w:rPr>
            </w:pPr>
          </w:p>
        </w:tc>
      </w:tr>
      <w:tr>
        <w:tblPrEx>
          <w:tblW w:w="5000" w:type="pct"/>
          <w:tblInd w:w="0" w:type="dxa"/>
          <w:tblLayout w:type="fixed"/>
          <w:tblCellMar>
            <w:top w:w="0" w:type="dxa"/>
            <w:left w:w="108" w:type="dxa"/>
            <w:bottom w:w="0" w:type="dxa"/>
            <w:right w:w="108" w:type="dxa"/>
          </w:tblCellMar>
        </w:tblPrEx>
        <w:trPr>
          <w:trHeight w:val="106"/>
        </w:trPr>
        <w:tc>
          <w:tcPr>
            <w:tcW w:w="300" w:type="pct"/>
            <w:vMerge/>
            <w:vAlign w:val="center"/>
          </w:tcPr>
          <w:p>
            <w:pPr>
              <w:widowControl w:val="0"/>
              <w:jc w:val="left"/>
              <w:rPr>
                <w:rFonts w:ascii="Calibri" w:eastAsia="宋体" w:hAnsi="Calibri"/>
                <w:kern w:val="2"/>
                <w:sz w:val="21"/>
                <w:szCs w:val="22"/>
                <w:lang w:eastAsia="zh-CN"/>
              </w:rPr>
            </w:pPr>
          </w:p>
        </w:tc>
        <w:tc>
          <w:tcPr>
            <w:tcW w:w="895" w:type="pct"/>
            <w:vMerge/>
            <w:shd w:val="clear" w:color="auto" w:fill="auto"/>
            <w:vAlign w:val="center"/>
          </w:tcPr>
          <w:p>
            <w:pPr>
              <w:widowControl w:val="0"/>
              <w:jc w:val="left"/>
              <w:rPr>
                <w:rFonts w:ascii="Calibri" w:eastAsia="宋体" w:hAnsi="Calibri"/>
                <w:kern w:val="2"/>
                <w:sz w:val="21"/>
                <w:szCs w:val="22"/>
                <w:lang w:eastAsia="zh-CN"/>
              </w:rPr>
            </w:pPr>
          </w:p>
        </w:tc>
        <w:tc>
          <w:tcPr>
            <w:tcW w:w="2546"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bCs/>
                <w:sz w:val="21"/>
                <w:szCs w:val="21"/>
                <w:lang w:eastAsia="zh-CN"/>
              </w:rPr>
              <w:t>4.2</w:t>
            </w:r>
            <w:r>
              <w:rPr>
                <w:rFonts w:ascii="宋体" w:eastAsia="宋体" w:hAnsi="宋体" w:cs="宋体" w:hint="eastAsia"/>
                <w:bCs/>
                <w:sz w:val="21"/>
                <w:szCs w:val="21"/>
                <w:lang w:eastAsia="zh-CN"/>
              </w:rPr>
              <w:t>有效显示区域:698.4*392.85(mm)；最佳分辨率1920x1080 @ 60Hz；响应时间(Typ.): ≤8ms；</w:t>
            </w:r>
          </w:p>
        </w:tc>
        <w:tc>
          <w:tcPr>
            <w:tcW w:w="1256"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06"/>
        </w:trPr>
        <w:tc>
          <w:tcPr>
            <w:tcW w:w="300" w:type="pct"/>
            <w:vMerge/>
            <w:vAlign w:val="center"/>
          </w:tcPr>
          <w:p>
            <w:pPr>
              <w:widowControl w:val="0"/>
              <w:jc w:val="left"/>
              <w:rPr>
                <w:rFonts w:ascii="Calibri" w:eastAsia="宋体" w:hAnsi="Calibri"/>
                <w:kern w:val="2"/>
                <w:sz w:val="21"/>
                <w:szCs w:val="22"/>
                <w:lang w:eastAsia="zh-CN"/>
              </w:rPr>
            </w:pPr>
          </w:p>
        </w:tc>
        <w:tc>
          <w:tcPr>
            <w:tcW w:w="895" w:type="pct"/>
            <w:vMerge/>
            <w:shd w:val="clear" w:color="auto" w:fill="auto"/>
            <w:vAlign w:val="center"/>
          </w:tcPr>
          <w:p>
            <w:pPr>
              <w:widowControl w:val="0"/>
              <w:jc w:val="left"/>
              <w:rPr>
                <w:rFonts w:ascii="Calibri" w:eastAsia="宋体" w:hAnsi="Calibri"/>
                <w:kern w:val="2"/>
                <w:sz w:val="21"/>
                <w:szCs w:val="22"/>
                <w:lang w:eastAsia="zh-CN"/>
              </w:rPr>
            </w:pPr>
          </w:p>
        </w:tc>
        <w:tc>
          <w:tcPr>
            <w:tcW w:w="2546"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bCs/>
                <w:sz w:val="21"/>
                <w:szCs w:val="21"/>
                <w:lang w:eastAsia="zh-CN"/>
              </w:rPr>
              <w:t>4.3</w:t>
            </w:r>
            <w:r>
              <w:rPr>
                <w:rFonts w:ascii="宋体" w:eastAsia="宋体" w:hAnsi="宋体" w:cs="宋体" w:hint="eastAsia"/>
                <w:bCs/>
                <w:sz w:val="21"/>
                <w:szCs w:val="21"/>
                <w:lang w:eastAsia="zh-CN"/>
              </w:rPr>
              <w:t>支持颜色16.7M；</w:t>
            </w:r>
          </w:p>
        </w:tc>
        <w:tc>
          <w:tcPr>
            <w:tcW w:w="1256"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06"/>
        </w:trPr>
        <w:tc>
          <w:tcPr>
            <w:tcW w:w="300" w:type="pct"/>
            <w:vMerge/>
            <w:vAlign w:val="center"/>
          </w:tcPr>
          <w:p>
            <w:pPr>
              <w:widowControl w:val="0"/>
              <w:jc w:val="left"/>
              <w:rPr>
                <w:rFonts w:ascii="宋体" w:eastAsia="宋体" w:hAnsi="宋体" w:cs="宋体" w:hint="eastAsia"/>
                <w:sz w:val="21"/>
                <w:szCs w:val="21"/>
                <w:lang w:eastAsia="zh-CN"/>
              </w:rPr>
            </w:pPr>
          </w:p>
        </w:tc>
        <w:tc>
          <w:tcPr>
            <w:tcW w:w="895" w:type="pct"/>
            <w:vMerge/>
            <w:shd w:val="clear" w:color="auto" w:fill="auto"/>
            <w:vAlign w:val="center"/>
          </w:tcPr>
          <w:p>
            <w:pPr>
              <w:widowControl w:val="0"/>
              <w:jc w:val="left"/>
              <w:rPr>
                <w:rFonts w:ascii="宋体" w:eastAsia="宋体" w:hAnsi="宋体" w:cs="宋体" w:hint="eastAsia"/>
                <w:sz w:val="21"/>
                <w:szCs w:val="21"/>
                <w:lang w:eastAsia="zh-CN"/>
              </w:rPr>
            </w:pPr>
          </w:p>
        </w:tc>
        <w:tc>
          <w:tcPr>
            <w:tcW w:w="2546"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bCs/>
                <w:sz w:val="21"/>
                <w:szCs w:val="21"/>
                <w:lang w:eastAsia="zh-CN"/>
              </w:rPr>
              <w:t>4.4</w:t>
            </w:r>
            <w:r>
              <w:rPr>
                <w:rFonts w:ascii="宋体" w:eastAsia="宋体" w:hAnsi="宋体" w:cs="宋体" w:hint="eastAsia"/>
                <w:bCs/>
                <w:sz w:val="21"/>
                <w:szCs w:val="21"/>
                <w:lang w:eastAsia="zh-CN"/>
              </w:rPr>
              <w:t>视频输入接口:VGA\DVI\HDMI；</w:t>
            </w:r>
          </w:p>
        </w:tc>
        <w:tc>
          <w:tcPr>
            <w:tcW w:w="1256"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06"/>
        </w:trPr>
        <w:tc>
          <w:tcPr>
            <w:tcW w:w="300" w:type="pct"/>
            <w:vMerge/>
            <w:vAlign w:val="center"/>
          </w:tcPr>
          <w:p>
            <w:pPr>
              <w:widowControl w:val="0"/>
              <w:jc w:val="left"/>
              <w:rPr>
                <w:rFonts w:ascii="宋体" w:eastAsia="宋体" w:hAnsi="宋体" w:cs="宋体" w:hint="eastAsia"/>
                <w:sz w:val="21"/>
                <w:szCs w:val="21"/>
                <w:lang w:eastAsia="zh-CN"/>
              </w:rPr>
            </w:pPr>
          </w:p>
        </w:tc>
        <w:tc>
          <w:tcPr>
            <w:tcW w:w="895" w:type="pct"/>
            <w:vMerge/>
            <w:shd w:val="clear" w:color="auto" w:fill="auto"/>
            <w:vAlign w:val="center"/>
          </w:tcPr>
          <w:p>
            <w:pPr>
              <w:widowControl w:val="0"/>
              <w:jc w:val="left"/>
              <w:rPr>
                <w:rFonts w:ascii="宋体" w:eastAsia="宋体" w:hAnsi="宋体" w:cs="宋体" w:hint="eastAsia"/>
                <w:sz w:val="21"/>
                <w:szCs w:val="21"/>
                <w:lang w:eastAsia="zh-CN"/>
              </w:rPr>
            </w:pPr>
          </w:p>
        </w:tc>
        <w:tc>
          <w:tcPr>
            <w:tcW w:w="2546"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bCs/>
                <w:sz w:val="21"/>
                <w:szCs w:val="21"/>
                <w:lang w:eastAsia="zh-CN"/>
              </w:rPr>
              <w:t>4.5</w:t>
            </w:r>
            <w:r>
              <w:rPr>
                <w:rFonts w:ascii="宋体" w:eastAsia="宋体" w:hAnsi="宋体" w:cs="宋体" w:hint="eastAsia"/>
                <w:bCs/>
                <w:sz w:val="21"/>
                <w:szCs w:val="21"/>
                <w:lang w:eastAsia="zh-CN"/>
              </w:rPr>
              <w:t>触摸屏类型:31.5" 投射式防暴电容屏；触摸屏接口:USB；触摸响应时间≤14ms；触摸屏硬度:6H，触击测试≥50000000 次。</w:t>
            </w:r>
          </w:p>
        </w:tc>
        <w:tc>
          <w:tcPr>
            <w:tcW w:w="1256"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22"/>
        </w:trPr>
        <w:tc>
          <w:tcPr>
            <w:tcW w:w="300" w:type="pct"/>
            <w:vMerge w:val="restart"/>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895" w:type="pct"/>
            <w:vMerge w:val="restar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银行卡读卡器</w:t>
            </w:r>
          </w:p>
        </w:tc>
        <w:tc>
          <w:tcPr>
            <w:tcW w:w="2546"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5.1</w:t>
            </w:r>
            <w:r>
              <w:rPr>
                <w:rFonts w:ascii="宋体" w:eastAsia="宋体" w:hAnsi="宋体" w:cs="宋体" w:hint="eastAsia"/>
                <w:sz w:val="21"/>
                <w:szCs w:val="21"/>
                <w:lang w:eastAsia="zh-CN"/>
              </w:rPr>
              <w:t>三卡合一：磁卡、IC 卡、RF 卡（磁卡： ISO7810 ID-1，7811，IC卡： ISO7816-2支持 T=0、T=1 CPU卡，支持 T=0、T=1 SIM卡RF卡： ISO14443 TYPE A＆B，支持 Mifare S50、S70、UL卡）；</w:t>
            </w:r>
          </w:p>
        </w:tc>
        <w:tc>
          <w:tcPr>
            <w:tcW w:w="1256"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50"/>
        </w:trPr>
        <w:tc>
          <w:tcPr>
            <w:tcW w:w="300" w:type="pct"/>
            <w:vMerge/>
            <w:vAlign w:val="center"/>
          </w:tcPr>
          <w:p>
            <w:pPr>
              <w:widowControl w:val="0"/>
              <w:jc w:val="left"/>
              <w:rPr>
                <w:rFonts w:ascii="Calibri" w:eastAsia="宋体" w:hAnsi="Calibri"/>
                <w:kern w:val="2"/>
                <w:sz w:val="21"/>
                <w:szCs w:val="22"/>
                <w:lang w:eastAsia="zh-CN"/>
              </w:rPr>
            </w:pPr>
          </w:p>
        </w:tc>
        <w:tc>
          <w:tcPr>
            <w:tcW w:w="895" w:type="pct"/>
            <w:vMerge/>
            <w:shd w:val="clear" w:color="auto" w:fill="auto"/>
            <w:vAlign w:val="center"/>
          </w:tcPr>
          <w:p>
            <w:pPr>
              <w:widowControl w:val="0"/>
              <w:jc w:val="left"/>
              <w:rPr>
                <w:rFonts w:ascii="Calibri" w:eastAsia="宋体" w:hAnsi="Calibri"/>
                <w:kern w:val="2"/>
                <w:sz w:val="21"/>
                <w:szCs w:val="22"/>
                <w:lang w:eastAsia="zh-CN"/>
              </w:rPr>
            </w:pPr>
          </w:p>
        </w:tc>
        <w:tc>
          <w:tcPr>
            <w:tcW w:w="2546"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5.2</w:t>
            </w:r>
            <w:r>
              <w:rPr>
                <w:rFonts w:ascii="宋体" w:eastAsia="宋体" w:hAnsi="宋体" w:cs="宋体" w:hint="eastAsia"/>
                <w:sz w:val="21"/>
                <w:szCs w:val="21"/>
                <w:lang w:eastAsia="zh-CN"/>
              </w:rPr>
              <w:t>电动吸卡吐卡，具有自动吸卡，受控进、退、吞卡的功能；</w:t>
            </w:r>
          </w:p>
        </w:tc>
        <w:tc>
          <w:tcPr>
            <w:tcW w:w="1256"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85"/>
        </w:trPr>
        <w:tc>
          <w:tcPr>
            <w:tcW w:w="300" w:type="pct"/>
            <w:vMerge/>
            <w:vAlign w:val="center"/>
          </w:tcPr>
          <w:p>
            <w:pPr>
              <w:widowControl w:val="0"/>
              <w:jc w:val="left"/>
              <w:rPr>
                <w:rFonts w:ascii="宋体" w:eastAsia="宋体" w:hAnsi="宋体" w:cs="宋体" w:hint="eastAsia"/>
                <w:sz w:val="21"/>
                <w:szCs w:val="21"/>
                <w:lang w:eastAsia="zh-CN"/>
              </w:rPr>
            </w:pPr>
          </w:p>
        </w:tc>
        <w:tc>
          <w:tcPr>
            <w:tcW w:w="895" w:type="pct"/>
            <w:vMerge/>
            <w:shd w:val="clear" w:color="auto" w:fill="auto"/>
            <w:vAlign w:val="center"/>
          </w:tcPr>
          <w:p>
            <w:pPr>
              <w:widowControl w:val="0"/>
              <w:jc w:val="left"/>
              <w:rPr>
                <w:rFonts w:ascii="宋体" w:eastAsia="宋体" w:hAnsi="宋体" w:cs="宋体" w:hint="eastAsia"/>
                <w:sz w:val="21"/>
                <w:szCs w:val="21"/>
                <w:lang w:eastAsia="zh-CN"/>
              </w:rPr>
            </w:pPr>
          </w:p>
        </w:tc>
        <w:tc>
          <w:tcPr>
            <w:tcW w:w="2546"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5.3</w:t>
            </w:r>
            <w:r>
              <w:rPr>
                <w:rFonts w:ascii="宋体" w:eastAsia="宋体" w:hAnsi="宋体" w:cs="宋体" w:hint="eastAsia"/>
                <w:sz w:val="21"/>
                <w:szCs w:val="21"/>
                <w:lang w:eastAsia="zh-CN"/>
              </w:rPr>
              <w:t>具有前后端进卡、退卡、卡机内部走动、清理断卡的功能。</w:t>
            </w:r>
          </w:p>
        </w:tc>
        <w:tc>
          <w:tcPr>
            <w:tcW w:w="1256"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267"/>
        </w:trPr>
        <w:tc>
          <w:tcPr>
            <w:tcW w:w="300" w:type="pct"/>
            <w:vMerge w:val="restart"/>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w:t>
            </w:r>
          </w:p>
        </w:tc>
        <w:tc>
          <w:tcPr>
            <w:tcW w:w="895" w:type="pct"/>
            <w:vMerge w:val="restar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密码键盘</w:t>
            </w:r>
          </w:p>
        </w:tc>
        <w:tc>
          <w:tcPr>
            <w:tcW w:w="2546"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6.1</w:t>
            </w:r>
            <w:r>
              <w:rPr>
                <w:rFonts w:ascii="宋体" w:eastAsia="宋体" w:hAnsi="宋体" w:cs="宋体" w:hint="eastAsia"/>
                <w:sz w:val="21"/>
                <w:szCs w:val="21"/>
                <w:lang w:eastAsia="zh-CN"/>
              </w:rPr>
              <w:t>输入键盘：10个数字键，6个功能键；</w:t>
            </w:r>
          </w:p>
        </w:tc>
        <w:tc>
          <w:tcPr>
            <w:tcW w:w="1256"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267"/>
        </w:trPr>
        <w:tc>
          <w:tcPr>
            <w:tcW w:w="300" w:type="pct"/>
            <w:vMerge/>
            <w:vAlign w:val="center"/>
          </w:tcPr>
          <w:p>
            <w:pPr>
              <w:widowControl w:val="0"/>
              <w:jc w:val="left"/>
              <w:rPr>
                <w:rFonts w:ascii="Calibri" w:eastAsia="宋体" w:hAnsi="Calibri"/>
                <w:kern w:val="2"/>
                <w:sz w:val="21"/>
                <w:szCs w:val="22"/>
                <w:lang w:eastAsia="zh-CN"/>
              </w:rPr>
            </w:pPr>
          </w:p>
        </w:tc>
        <w:tc>
          <w:tcPr>
            <w:tcW w:w="895" w:type="pct"/>
            <w:vMerge/>
            <w:shd w:val="clear" w:color="auto" w:fill="auto"/>
            <w:vAlign w:val="center"/>
          </w:tcPr>
          <w:p>
            <w:pPr>
              <w:widowControl w:val="0"/>
              <w:jc w:val="left"/>
              <w:rPr>
                <w:rFonts w:ascii="Calibri" w:eastAsia="宋体" w:hAnsi="Calibri"/>
                <w:kern w:val="2"/>
                <w:sz w:val="21"/>
                <w:szCs w:val="22"/>
                <w:lang w:eastAsia="zh-CN"/>
              </w:rPr>
            </w:pPr>
          </w:p>
        </w:tc>
        <w:tc>
          <w:tcPr>
            <w:tcW w:w="2546"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6.2</w:t>
            </w:r>
            <w:r>
              <w:rPr>
                <w:rFonts w:ascii="宋体" w:eastAsia="宋体" w:hAnsi="宋体" w:cs="宋体" w:hint="eastAsia"/>
                <w:sz w:val="21"/>
                <w:szCs w:val="21"/>
                <w:lang w:eastAsia="zh-CN"/>
              </w:rPr>
              <w:t>键扩充性：可选配扩展功能键盘。</w:t>
            </w:r>
          </w:p>
        </w:tc>
        <w:tc>
          <w:tcPr>
            <w:tcW w:w="1256"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300" w:type="pct"/>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w:t>
            </w:r>
          </w:p>
        </w:tc>
        <w:tc>
          <w:tcPr>
            <w:tcW w:w="895"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社保卡模块</w:t>
            </w:r>
          </w:p>
        </w:tc>
        <w:tc>
          <w:tcPr>
            <w:tcW w:w="2546"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7.1</w:t>
            </w:r>
            <w:r>
              <w:rPr>
                <w:rFonts w:ascii="宋体" w:eastAsia="宋体" w:hAnsi="宋体" w:cs="宋体" w:hint="eastAsia"/>
                <w:sz w:val="21"/>
                <w:szCs w:val="21"/>
                <w:lang w:eastAsia="zh-CN"/>
              </w:rPr>
              <w:t>卡触点,可使用次数≥10 万次,支持卡尺寸：支持两个ISO7816标准卡尺寸，同时可附加两个符合GSM 11.11 的 Sim 的卡尺寸SAM卡座。</w:t>
            </w:r>
          </w:p>
        </w:tc>
        <w:tc>
          <w:tcPr>
            <w:tcW w:w="1256"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269"/>
        </w:trPr>
        <w:tc>
          <w:tcPr>
            <w:tcW w:w="300" w:type="pct"/>
            <w:vMerge w:val="restart"/>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p>
        </w:tc>
        <w:tc>
          <w:tcPr>
            <w:tcW w:w="895" w:type="pct"/>
            <w:vMerge w:val="restar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条码扫描器</w:t>
            </w:r>
          </w:p>
        </w:tc>
        <w:tc>
          <w:tcPr>
            <w:tcW w:w="2546"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8.1</w:t>
            </w:r>
            <w:r>
              <w:rPr>
                <w:rFonts w:ascii="宋体" w:eastAsia="宋体" w:hAnsi="宋体" w:cs="宋体" w:hint="eastAsia"/>
                <w:sz w:val="21"/>
                <w:szCs w:val="21"/>
                <w:lang w:eastAsia="zh-CN"/>
              </w:rPr>
              <w:t>识读模式：CMOS；</w:t>
            </w:r>
          </w:p>
        </w:tc>
        <w:tc>
          <w:tcPr>
            <w:tcW w:w="1256"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269"/>
        </w:trPr>
        <w:tc>
          <w:tcPr>
            <w:tcW w:w="300" w:type="pct"/>
            <w:vMerge/>
            <w:vAlign w:val="center"/>
          </w:tcPr>
          <w:p>
            <w:pPr>
              <w:widowControl w:val="0"/>
              <w:jc w:val="left"/>
              <w:rPr>
                <w:rFonts w:ascii="Calibri" w:eastAsia="宋体" w:hAnsi="Calibri"/>
                <w:kern w:val="2"/>
                <w:sz w:val="21"/>
                <w:szCs w:val="22"/>
                <w:lang w:eastAsia="zh-CN"/>
              </w:rPr>
            </w:pPr>
          </w:p>
        </w:tc>
        <w:tc>
          <w:tcPr>
            <w:tcW w:w="895" w:type="pct"/>
            <w:vMerge/>
            <w:shd w:val="clear" w:color="auto" w:fill="auto"/>
            <w:vAlign w:val="center"/>
          </w:tcPr>
          <w:p>
            <w:pPr>
              <w:widowControl w:val="0"/>
              <w:jc w:val="left"/>
              <w:rPr>
                <w:rFonts w:ascii="Calibri" w:eastAsia="宋体" w:hAnsi="Calibri"/>
                <w:kern w:val="2"/>
                <w:sz w:val="21"/>
                <w:szCs w:val="22"/>
                <w:lang w:eastAsia="zh-CN"/>
              </w:rPr>
            </w:pPr>
          </w:p>
        </w:tc>
        <w:tc>
          <w:tcPr>
            <w:tcW w:w="2546"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8.2</w:t>
            </w:r>
            <w:r>
              <w:rPr>
                <w:rFonts w:ascii="宋体" w:eastAsia="宋体" w:hAnsi="宋体" w:cs="宋体" w:hint="eastAsia"/>
                <w:sz w:val="21"/>
                <w:szCs w:val="21"/>
                <w:lang w:eastAsia="zh-CN"/>
              </w:rPr>
              <w:t>识读精度：≥10mil ；</w:t>
            </w:r>
          </w:p>
        </w:tc>
        <w:tc>
          <w:tcPr>
            <w:tcW w:w="1256"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269"/>
        </w:trPr>
        <w:tc>
          <w:tcPr>
            <w:tcW w:w="300" w:type="pct"/>
            <w:vMerge/>
            <w:vAlign w:val="center"/>
          </w:tcPr>
          <w:p>
            <w:pPr>
              <w:widowControl w:val="0"/>
              <w:jc w:val="left"/>
              <w:rPr>
                <w:rFonts w:ascii="宋体" w:eastAsia="宋体" w:hAnsi="宋体" w:cs="宋体" w:hint="eastAsia"/>
                <w:sz w:val="21"/>
                <w:szCs w:val="21"/>
                <w:lang w:eastAsia="zh-CN"/>
              </w:rPr>
            </w:pPr>
          </w:p>
        </w:tc>
        <w:tc>
          <w:tcPr>
            <w:tcW w:w="895" w:type="pct"/>
            <w:vMerge/>
            <w:shd w:val="clear" w:color="auto" w:fill="auto"/>
            <w:vAlign w:val="center"/>
          </w:tcPr>
          <w:p>
            <w:pPr>
              <w:widowControl w:val="0"/>
              <w:jc w:val="left"/>
              <w:rPr>
                <w:rFonts w:ascii="宋体" w:eastAsia="宋体" w:hAnsi="宋体" w:cs="宋体" w:hint="eastAsia"/>
                <w:sz w:val="21"/>
                <w:szCs w:val="21"/>
                <w:lang w:eastAsia="zh-CN"/>
              </w:rPr>
            </w:pPr>
          </w:p>
        </w:tc>
        <w:tc>
          <w:tcPr>
            <w:tcW w:w="2546"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8.3</w:t>
            </w:r>
            <w:r>
              <w:rPr>
                <w:rFonts w:ascii="宋体" w:eastAsia="宋体" w:hAnsi="宋体" w:cs="宋体" w:hint="eastAsia"/>
                <w:sz w:val="21"/>
                <w:szCs w:val="21"/>
                <w:lang w:eastAsia="zh-CN"/>
              </w:rPr>
              <w:t>识读景深：0mm~100mm。</w:t>
            </w:r>
          </w:p>
        </w:tc>
        <w:tc>
          <w:tcPr>
            <w:tcW w:w="1256"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39"/>
        </w:trPr>
        <w:tc>
          <w:tcPr>
            <w:tcW w:w="300" w:type="pct"/>
            <w:vMerge w:val="restart"/>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w:t>
            </w:r>
          </w:p>
        </w:tc>
        <w:tc>
          <w:tcPr>
            <w:tcW w:w="895" w:type="pct"/>
            <w:vMerge w:val="restar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身份证阅读器</w:t>
            </w:r>
          </w:p>
        </w:tc>
        <w:tc>
          <w:tcPr>
            <w:tcW w:w="2546"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9.1</w:t>
            </w:r>
            <w:r>
              <w:rPr>
                <w:rFonts w:ascii="宋体" w:eastAsia="宋体" w:hAnsi="宋体" w:cs="宋体" w:hint="eastAsia"/>
                <w:sz w:val="21"/>
                <w:szCs w:val="21"/>
                <w:lang w:eastAsia="zh-CN"/>
              </w:rPr>
              <w:t>符合公安部技术要求,兼容ISO-14443(TYPE-B)标准；</w:t>
            </w:r>
          </w:p>
        </w:tc>
        <w:tc>
          <w:tcPr>
            <w:tcW w:w="1256"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39"/>
        </w:trPr>
        <w:tc>
          <w:tcPr>
            <w:tcW w:w="300" w:type="pct"/>
            <w:vMerge/>
            <w:vAlign w:val="center"/>
          </w:tcPr>
          <w:p>
            <w:pPr>
              <w:widowControl w:val="0"/>
              <w:jc w:val="left"/>
              <w:rPr>
                <w:rFonts w:ascii="Calibri" w:eastAsia="宋体" w:hAnsi="Calibri"/>
                <w:kern w:val="2"/>
                <w:sz w:val="21"/>
                <w:szCs w:val="22"/>
                <w:lang w:eastAsia="zh-CN"/>
              </w:rPr>
            </w:pPr>
          </w:p>
        </w:tc>
        <w:tc>
          <w:tcPr>
            <w:tcW w:w="895" w:type="pct"/>
            <w:vMerge/>
            <w:shd w:val="clear" w:color="auto" w:fill="auto"/>
            <w:vAlign w:val="center"/>
          </w:tcPr>
          <w:p>
            <w:pPr>
              <w:widowControl w:val="0"/>
              <w:jc w:val="left"/>
              <w:rPr>
                <w:rFonts w:ascii="Calibri" w:eastAsia="宋体" w:hAnsi="Calibri"/>
                <w:kern w:val="2"/>
                <w:sz w:val="21"/>
                <w:szCs w:val="22"/>
                <w:lang w:eastAsia="zh-CN"/>
              </w:rPr>
            </w:pPr>
          </w:p>
        </w:tc>
        <w:tc>
          <w:tcPr>
            <w:tcW w:w="2546"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9.2</w:t>
            </w:r>
            <w:r>
              <w:rPr>
                <w:rFonts w:ascii="宋体" w:eastAsia="宋体" w:hAnsi="宋体" w:cs="宋体" w:hint="eastAsia"/>
                <w:sz w:val="21"/>
                <w:szCs w:val="21"/>
                <w:lang w:eastAsia="zh-CN"/>
              </w:rPr>
              <w:t>适用于WIN98/2003/XP/WIN7/Android/Linux平台。</w:t>
            </w:r>
          </w:p>
        </w:tc>
        <w:tc>
          <w:tcPr>
            <w:tcW w:w="1256"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01"/>
        </w:trPr>
        <w:tc>
          <w:tcPr>
            <w:tcW w:w="300" w:type="pct"/>
            <w:vMerge w:val="restart"/>
            <w:vAlign w:val="center"/>
          </w:tcPr>
          <w:p>
            <w:pPr>
              <w:widowControl w:val="0"/>
              <w:adjustRightInd w:val="0"/>
              <w:snapToGrid w:val="0"/>
              <w:spacing w:line="276" w:lineRule="auto"/>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10</w:t>
            </w:r>
          </w:p>
        </w:tc>
        <w:tc>
          <w:tcPr>
            <w:tcW w:w="895" w:type="pct"/>
            <w:vMerge w:val="restar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标签打印机</w:t>
            </w:r>
          </w:p>
        </w:tc>
        <w:tc>
          <w:tcPr>
            <w:tcW w:w="2546"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10.1</w:t>
            </w:r>
            <w:r>
              <w:rPr>
                <w:rFonts w:ascii="宋体" w:eastAsia="宋体" w:hAnsi="宋体" w:cs="宋体" w:hint="eastAsia"/>
                <w:sz w:val="21"/>
                <w:szCs w:val="21"/>
                <w:lang w:eastAsia="zh-CN"/>
              </w:rPr>
              <w:t>打印方式：热敏</w:t>
            </w:r>
            <w:r>
              <w:rPr>
                <w:rFonts w:ascii="宋体" w:eastAsia="宋体" w:hAnsi="宋体" w:cs="宋体" w:hint="eastAsia"/>
                <w:sz w:val="21"/>
                <w:szCs w:val="21"/>
                <w:lang w:eastAsia="zh-CN"/>
              </w:rPr>
              <w:t>；</w:t>
            </w:r>
            <w:r>
              <w:rPr>
                <w:rFonts w:ascii="宋体" w:eastAsia="宋体" w:hAnsi="宋体" w:cs="宋体" w:hint="eastAsia"/>
                <w:sz w:val="21"/>
                <w:szCs w:val="21"/>
                <w:lang w:eastAsia="zh-CN"/>
              </w:rPr>
              <w:t>字符集：中文 GB18030</w:t>
            </w:r>
          </w:p>
        </w:tc>
        <w:tc>
          <w:tcPr>
            <w:tcW w:w="1256"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237"/>
        </w:trPr>
        <w:tc>
          <w:tcPr>
            <w:tcW w:w="300" w:type="pct"/>
            <w:vMerge/>
            <w:vAlign w:val="center"/>
          </w:tcPr>
          <w:p>
            <w:pPr>
              <w:widowControl w:val="0"/>
              <w:jc w:val="left"/>
              <w:rPr>
                <w:rFonts w:ascii="Calibri" w:eastAsia="宋体" w:hAnsi="Calibri"/>
                <w:kern w:val="2"/>
                <w:sz w:val="21"/>
                <w:szCs w:val="22"/>
                <w:lang w:eastAsia="zh-CN"/>
              </w:rPr>
            </w:pPr>
          </w:p>
        </w:tc>
        <w:tc>
          <w:tcPr>
            <w:tcW w:w="895" w:type="pct"/>
            <w:vMerge/>
            <w:shd w:val="clear" w:color="auto" w:fill="auto"/>
            <w:vAlign w:val="center"/>
          </w:tcPr>
          <w:p>
            <w:pPr>
              <w:widowControl w:val="0"/>
              <w:jc w:val="left"/>
              <w:rPr>
                <w:rFonts w:ascii="Calibri" w:eastAsia="宋体" w:hAnsi="Calibri"/>
                <w:kern w:val="2"/>
                <w:sz w:val="21"/>
                <w:szCs w:val="22"/>
                <w:lang w:eastAsia="zh-CN"/>
              </w:rPr>
            </w:pPr>
          </w:p>
        </w:tc>
        <w:tc>
          <w:tcPr>
            <w:tcW w:w="2546"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10.2</w:t>
            </w:r>
            <w:r>
              <w:rPr>
                <w:rFonts w:ascii="宋体" w:eastAsia="宋体" w:hAnsi="宋体" w:cs="宋体" w:hint="eastAsia"/>
                <w:sz w:val="21"/>
                <w:szCs w:val="21"/>
                <w:lang w:eastAsia="zh-CN"/>
              </w:rPr>
              <w:t>分辨率 ：203dpi</w:t>
            </w:r>
            <w:r>
              <w:rPr>
                <w:rFonts w:ascii="宋体" w:eastAsia="宋体" w:hAnsi="宋体" w:cs="宋体" w:hint="eastAsia"/>
                <w:sz w:val="21"/>
                <w:szCs w:val="21"/>
                <w:lang w:eastAsia="zh-CN"/>
              </w:rPr>
              <w:t>；</w:t>
            </w:r>
            <w:r>
              <w:rPr>
                <w:rFonts w:ascii="宋体" w:eastAsia="宋体" w:hAnsi="宋体" w:cs="宋体" w:hint="eastAsia"/>
                <w:sz w:val="21"/>
                <w:szCs w:val="21"/>
                <w:lang w:eastAsia="zh-CN"/>
              </w:rPr>
              <w:t>打印速度：150mm/s</w:t>
            </w:r>
          </w:p>
        </w:tc>
        <w:tc>
          <w:tcPr>
            <w:tcW w:w="1256"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237"/>
        </w:trPr>
        <w:tc>
          <w:tcPr>
            <w:tcW w:w="300" w:type="pct"/>
            <w:vMerge/>
            <w:vAlign w:val="center"/>
          </w:tcPr>
          <w:p>
            <w:pPr>
              <w:widowControl w:val="0"/>
              <w:jc w:val="left"/>
              <w:rPr>
                <w:rFonts w:ascii="Calibri" w:eastAsia="宋体" w:hAnsi="Calibri"/>
                <w:kern w:val="2"/>
                <w:sz w:val="21"/>
                <w:szCs w:val="22"/>
                <w:lang w:eastAsia="zh-CN"/>
              </w:rPr>
            </w:pPr>
          </w:p>
        </w:tc>
        <w:tc>
          <w:tcPr>
            <w:tcW w:w="895" w:type="pct"/>
            <w:vMerge/>
            <w:shd w:val="clear" w:color="auto" w:fill="auto"/>
            <w:vAlign w:val="center"/>
          </w:tcPr>
          <w:p>
            <w:pPr>
              <w:widowControl w:val="0"/>
              <w:jc w:val="left"/>
              <w:rPr>
                <w:rFonts w:ascii="Calibri" w:eastAsia="宋体" w:hAnsi="Calibri"/>
                <w:kern w:val="2"/>
                <w:sz w:val="21"/>
                <w:szCs w:val="22"/>
                <w:lang w:eastAsia="zh-CN"/>
              </w:rPr>
            </w:pPr>
          </w:p>
        </w:tc>
        <w:tc>
          <w:tcPr>
            <w:tcW w:w="2546"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10.3</w:t>
            </w:r>
            <w:r>
              <w:rPr>
                <w:rFonts w:ascii="宋体" w:eastAsia="宋体" w:hAnsi="宋体" w:cs="宋体" w:hint="eastAsia"/>
                <w:sz w:val="21"/>
                <w:szCs w:val="21"/>
                <w:lang w:eastAsia="zh-CN"/>
              </w:rPr>
              <w:t>打印宽度：108mm</w:t>
            </w:r>
            <w:r>
              <w:rPr>
                <w:rFonts w:ascii="宋体" w:eastAsia="宋体" w:hAnsi="宋体" w:cs="宋体" w:hint="eastAsia"/>
                <w:sz w:val="21"/>
                <w:szCs w:val="21"/>
                <w:lang w:eastAsia="zh-CN"/>
              </w:rPr>
              <w:t>；</w:t>
            </w:r>
            <w:r>
              <w:rPr>
                <w:rFonts w:ascii="宋体" w:eastAsia="宋体" w:hAnsi="宋体" w:cs="宋体" w:hint="eastAsia"/>
                <w:sz w:val="21"/>
                <w:szCs w:val="21"/>
                <w:lang w:eastAsia="zh-CN"/>
              </w:rPr>
              <w:t>进纸宽度：118mm</w:t>
            </w:r>
          </w:p>
        </w:tc>
        <w:tc>
          <w:tcPr>
            <w:tcW w:w="1256"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56"/>
        </w:trPr>
        <w:tc>
          <w:tcPr>
            <w:tcW w:w="300" w:type="pct"/>
            <w:vMerge/>
            <w:vAlign w:val="center"/>
          </w:tcPr>
          <w:p>
            <w:pPr>
              <w:widowControl w:val="0"/>
              <w:jc w:val="left"/>
              <w:rPr>
                <w:rFonts w:ascii="宋体" w:eastAsia="宋体" w:hAnsi="宋体" w:cs="宋体" w:hint="eastAsia"/>
                <w:sz w:val="21"/>
                <w:szCs w:val="21"/>
                <w:lang w:eastAsia="zh-CN"/>
              </w:rPr>
            </w:pPr>
          </w:p>
        </w:tc>
        <w:tc>
          <w:tcPr>
            <w:tcW w:w="895" w:type="pct"/>
            <w:vMerge/>
            <w:shd w:val="clear" w:color="auto" w:fill="auto"/>
            <w:vAlign w:val="center"/>
          </w:tcPr>
          <w:p>
            <w:pPr>
              <w:widowControl w:val="0"/>
              <w:jc w:val="left"/>
              <w:rPr>
                <w:rFonts w:ascii="宋体" w:eastAsia="宋体" w:hAnsi="宋体" w:cs="宋体" w:hint="eastAsia"/>
                <w:sz w:val="21"/>
                <w:szCs w:val="21"/>
                <w:lang w:eastAsia="zh-CN"/>
              </w:rPr>
            </w:pPr>
          </w:p>
        </w:tc>
        <w:tc>
          <w:tcPr>
            <w:tcW w:w="2546"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10.4</w:t>
            </w:r>
            <w:r>
              <w:rPr>
                <w:rFonts w:ascii="宋体" w:eastAsia="宋体" w:hAnsi="宋体" w:cs="宋体" w:hint="eastAsia"/>
                <w:sz w:val="21"/>
                <w:szCs w:val="21"/>
                <w:lang w:eastAsia="zh-CN"/>
              </w:rPr>
              <w:t>条形码：一维码、二维码</w:t>
            </w:r>
          </w:p>
        </w:tc>
        <w:tc>
          <w:tcPr>
            <w:tcW w:w="1256"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56"/>
        </w:trPr>
        <w:tc>
          <w:tcPr>
            <w:tcW w:w="300" w:type="pct"/>
            <w:vMerge/>
            <w:vAlign w:val="center"/>
          </w:tcPr>
          <w:p>
            <w:pPr>
              <w:widowControl w:val="0"/>
              <w:jc w:val="left"/>
              <w:rPr>
                <w:rFonts w:ascii="Calibri" w:eastAsia="宋体" w:hAnsi="Calibri"/>
                <w:kern w:val="2"/>
                <w:sz w:val="21"/>
                <w:szCs w:val="22"/>
                <w:lang w:eastAsia="zh-CN"/>
              </w:rPr>
            </w:pPr>
          </w:p>
        </w:tc>
        <w:tc>
          <w:tcPr>
            <w:tcW w:w="895" w:type="pct"/>
            <w:vMerge/>
            <w:shd w:val="clear" w:color="auto" w:fill="auto"/>
            <w:vAlign w:val="center"/>
          </w:tcPr>
          <w:p>
            <w:pPr>
              <w:widowControl w:val="0"/>
              <w:jc w:val="left"/>
              <w:rPr>
                <w:rFonts w:ascii="Calibri" w:eastAsia="宋体" w:hAnsi="Calibri"/>
                <w:kern w:val="2"/>
                <w:sz w:val="21"/>
                <w:szCs w:val="22"/>
                <w:lang w:eastAsia="zh-CN"/>
              </w:rPr>
            </w:pPr>
          </w:p>
        </w:tc>
        <w:tc>
          <w:tcPr>
            <w:tcW w:w="2546"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10.5</w:t>
            </w:r>
            <w:r>
              <w:rPr>
                <w:rFonts w:ascii="宋体" w:eastAsia="宋体" w:hAnsi="宋体" w:cs="宋体" w:hint="eastAsia"/>
                <w:sz w:val="21"/>
                <w:szCs w:val="21"/>
                <w:lang w:eastAsia="zh-CN"/>
              </w:rPr>
              <w:t>纸卷外径：127mm</w:t>
            </w:r>
            <w:r>
              <w:rPr>
                <w:rFonts w:ascii="宋体" w:eastAsia="宋体" w:hAnsi="宋体" w:cs="宋体" w:hint="eastAsia"/>
                <w:sz w:val="21"/>
                <w:szCs w:val="21"/>
                <w:lang w:eastAsia="zh-CN"/>
              </w:rPr>
              <w:t>；</w:t>
            </w:r>
            <w:r>
              <w:rPr>
                <w:rFonts w:ascii="宋体" w:eastAsia="宋体" w:hAnsi="宋体" w:cs="宋体" w:hint="eastAsia"/>
                <w:sz w:val="21"/>
                <w:szCs w:val="21"/>
                <w:lang w:eastAsia="zh-CN"/>
              </w:rPr>
              <w:t>碳带长度：300m</w:t>
            </w:r>
            <w:r>
              <w:rPr>
                <w:rFonts w:ascii="宋体" w:eastAsia="宋体" w:hAnsi="宋体" w:cs="宋体" w:hint="eastAsia"/>
                <w:sz w:val="21"/>
                <w:szCs w:val="21"/>
                <w:lang w:eastAsia="zh-CN"/>
              </w:rPr>
              <w:t>；</w:t>
            </w:r>
            <w:r>
              <w:rPr>
                <w:rFonts w:ascii="宋体" w:eastAsia="宋体" w:hAnsi="宋体" w:cs="宋体" w:hint="eastAsia"/>
                <w:sz w:val="21"/>
                <w:szCs w:val="21"/>
                <w:lang w:eastAsia="zh-CN"/>
              </w:rPr>
              <w:t>移动式黑标传感器：大容量碳带及127mm直径纸卷，大大减少更换耗材频率，提高工作效率。</w:t>
            </w:r>
          </w:p>
        </w:tc>
        <w:tc>
          <w:tcPr>
            <w:tcW w:w="1256"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948"/>
        </w:trPr>
        <w:tc>
          <w:tcPr>
            <w:tcW w:w="300" w:type="pct"/>
            <w:vMerge w:val="restart"/>
            <w:vAlign w:val="center"/>
          </w:tcPr>
          <w:p>
            <w:pPr>
              <w:widowControl w:val="0"/>
              <w:adjustRightInd w:val="0"/>
              <w:snapToGrid w:val="0"/>
              <w:spacing w:line="276" w:lineRule="auto"/>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11</w:t>
            </w:r>
          </w:p>
        </w:tc>
        <w:tc>
          <w:tcPr>
            <w:tcW w:w="895" w:type="pct"/>
            <w:vMerge w:val="restar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凭条模块</w:t>
            </w:r>
          </w:p>
        </w:tc>
        <w:tc>
          <w:tcPr>
            <w:tcW w:w="2546"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11.1</w:t>
            </w:r>
            <w:r>
              <w:rPr>
                <w:rFonts w:ascii="宋体" w:eastAsia="宋体" w:hAnsi="宋体" w:cs="宋体" w:hint="eastAsia"/>
                <w:sz w:val="21"/>
                <w:szCs w:val="21"/>
                <w:lang w:eastAsia="zh-CN"/>
              </w:rPr>
              <w:t>打印方式：行式热敏,打印密度：≥8 点/mm,打印速度：≥150mm/s（Max）纸宽：79.5±0.5mm,纸处理方式：自动切纸,纸仓宽度：≥80mm,防堵功能：支持,蜂鸣器：支持；</w:t>
            </w:r>
          </w:p>
        </w:tc>
        <w:tc>
          <w:tcPr>
            <w:tcW w:w="1256"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90"/>
        </w:trPr>
        <w:tc>
          <w:tcPr>
            <w:tcW w:w="300" w:type="pct"/>
            <w:vMerge/>
            <w:vAlign w:val="center"/>
          </w:tcPr>
          <w:p>
            <w:pPr>
              <w:widowControl w:val="0"/>
              <w:jc w:val="left"/>
              <w:rPr>
                <w:rFonts w:ascii="Calibri" w:eastAsia="宋体" w:hAnsi="Calibri"/>
                <w:kern w:val="2"/>
                <w:sz w:val="21"/>
                <w:szCs w:val="22"/>
                <w:lang w:eastAsia="zh-CN"/>
              </w:rPr>
            </w:pPr>
          </w:p>
        </w:tc>
        <w:tc>
          <w:tcPr>
            <w:tcW w:w="895" w:type="pct"/>
            <w:vMerge/>
            <w:shd w:val="clear" w:color="auto" w:fill="auto"/>
            <w:vAlign w:val="center"/>
          </w:tcPr>
          <w:p>
            <w:pPr>
              <w:widowControl w:val="0"/>
              <w:jc w:val="left"/>
              <w:rPr>
                <w:rFonts w:ascii="Calibri" w:eastAsia="宋体" w:hAnsi="Calibri"/>
                <w:kern w:val="2"/>
                <w:sz w:val="21"/>
                <w:szCs w:val="22"/>
                <w:lang w:eastAsia="zh-CN"/>
              </w:rPr>
            </w:pPr>
          </w:p>
        </w:tc>
        <w:tc>
          <w:tcPr>
            <w:tcW w:w="2546"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b/>
                <w:bCs/>
                <w:sz w:val="21"/>
                <w:szCs w:val="21"/>
                <w:lang w:eastAsia="zh-CN"/>
              </w:rPr>
              <w:t>▲</w:t>
            </w:r>
            <w:r>
              <w:rPr>
                <w:rFonts w:ascii="宋体" w:eastAsia="宋体" w:hAnsi="宋体" w:cs="宋体" w:hint="eastAsia"/>
                <w:b/>
                <w:bCs/>
                <w:sz w:val="21"/>
                <w:szCs w:val="21"/>
                <w:lang w:eastAsia="zh-CN"/>
              </w:rPr>
              <w:t>11.2</w:t>
            </w:r>
            <w:r>
              <w:rPr>
                <w:rFonts w:ascii="宋体" w:eastAsia="宋体" w:hAnsi="宋体" w:cs="宋体" w:hint="eastAsia"/>
                <w:b/>
                <w:bCs/>
                <w:sz w:val="21"/>
                <w:szCs w:val="21"/>
                <w:lang w:eastAsia="zh-CN"/>
              </w:rPr>
              <w:t>面板热敏打印机，正面开盖维护换纸，定制专属透明</w:t>
            </w:r>
            <w:r>
              <w:rPr>
                <w:rFonts w:ascii="宋体" w:eastAsia="宋体" w:hAnsi="宋体" w:cs="宋体" w:hint="eastAsia"/>
                <w:b/>
                <w:bCs/>
                <w:sz w:val="21"/>
                <w:szCs w:val="21"/>
                <w:lang w:eastAsia="zh-CN"/>
              </w:rPr>
              <w:t>舱盖</w:t>
            </w:r>
            <w:r>
              <w:rPr>
                <w:rFonts w:ascii="宋体" w:eastAsia="宋体" w:hAnsi="宋体" w:cs="宋体" w:hint="eastAsia"/>
                <w:b/>
                <w:bCs/>
                <w:sz w:val="21"/>
                <w:szCs w:val="21"/>
                <w:lang w:eastAsia="zh-CN"/>
              </w:rPr>
              <w:t>，不开盖可查看纸张余量。</w:t>
            </w:r>
          </w:p>
        </w:tc>
        <w:tc>
          <w:tcPr>
            <w:tcW w:w="1256" w:type="pct"/>
            <w:vAlign w:val="center"/>
          </w:tcPr>
          <w:p>
            <w:pPr>
              <w:widowControl w:val="0"/>
              <w:jc w:val="left"/>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提供真机</w:t>
            </w:r>
            <w:r>
              <w:rPr>
                <w:rFonts w:ascii="宋体" w:eastAsia="宋体" w:hAnsi="宋体" w:cs="宋体" w:hint="eastAsia"/>
                <w:b/>
                <w:bCs/>
                <w:sz w:val="21"/>
                <w:szCs w:val="21"/>
                <w:lang w:eastAsia="zh-CN"/>
              </w:rPr>
              <w:t>安装</w:t>
            </w:r>
            <w:r>
              <w:rPr>
                <w:rFonts w:ascii="宋体" w:eastAsia="宋体" w:hAnsi="宋体" w:cs="宋体" w:hint="eastAsia"/>
                <w:b/>
                <w:bCs/>
                <w:sz w:val="21"/>
                <w:szCs w:val="21"/>
                <w:lang w:eastAsia="zh-CN"/>
              </w:rPr>
              <w:t>该模块照片</w:t>
            </w:r>
            <w:r>
              <w:rPr>
                <w:rFonts w:ascii="宋体" w:eastAsia="宋体" w:hAnsi="宋体" w:cs="宋体" w:hint="eastAsia"/>
                <w:b/>
                <w:bCs/>
                <w:sz w:val="21"/>
                <w:szCs w:val="21"/>
                <w:lang w:eastAsia="zh-CN"/>
              </w:rPr>
              <w:t>，</w:t>
            </w:r>
            <w:r>
              <w:rPr>
                <w:rFonts w:ascii="宋体" w:eastAsia="宋体" w:hAnsi="宋体" w:cs="宋体" w:hint="eastAsia"/>
                <w:b/>
                <w:bCs/>
                <w:sz w:val="21"/>
                <w:szCs w:val="21"/>
                <w:lang w:eastAsia="zh-CN"/>
              </w:rPr>
              <w:t>能体现出前开盖维护及透明仓盖特征。</w:t>
            </w:r>
          </w:p>
        </w:tc>
      </w:tr>
      <w:tr>
        <w:tblPrEx>
          <w:tblW w:w="5000" w:type="pct"/>
          <w:tblInd w:w="0" w:type="dxa"/>
          <w:tblLayout w:type="fixed"/>
          <w:tblCellMar>
            <w:top w:w="0" w:type="dxa"/>
            <w:left w:w="108" w:type="dxa"/>
            <w:bottom w:w="0" w:type="dxa"/>
            <w:right w:w="108" w:type="dxa"/>
          </w:tblCellMar>
        </w:tblPrEx>
        <w:trPr>
          <w:trHeight w:val="170"/>
        </w:trPr>
        <w:tc>
          <w:tcPr>
            <w:tcW w:w="30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12</w:t>
            </w:r>
          </w:p>
        </w:tc>
        <w:tc>
          <w:tcPr>
            <w:tcW w:w="895" w:type="pct"/>
            <w:shd w:val="clear" w:color="auto" w:fill="auto"/>
            <w:vAlign w:val="center"/>
          </w:tcPr>
          <w:p>
            <w:pPr>
              <w:widowControl w:val="0"/>
              <w:jc w:val="left"/>
              <w:rPr>
                <w:rFonts w:ascii="宋体" w:eastAsia="宋体" w:hAnsi="宋体" w:cs="宋体"/>
                <w:sz w:val="21"/>
                <w:szCs w:val="21"/>
                <w:lang w:eastAsia="zh-CN"/>
              </w:rPr>
            </w:pPr>
            <w:r>
              <w:rPr>
                <w:rFonts w:ascii="宋体" w:eastAsia="宋体" w:hAnsi="宋体" w:cs="宋体" w:hint="eastAsia"/>
                <w:sz w:val="21"/>
                <w:szCs w:val="21"/>
                <w:lang w:eastAsia="zh-CN"/>
              </w:rPr>
              <w:t>报告打印模块</w:t>
            </w:r>
          </w:p>
        </w:tc>
        <w:tc>
          <w:tcPr>
            <w:tcW w:w="2546"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12.1</w:t>
            </w:r>
            <w:r>
              <w:rPr>
                <w:rFonts w:ascii="宋体" w:eastAsia="宋体" w:hAnsi="宋体" w:cs="宋体" w:hint="eastAsia"/>
                <w:sz w:val="21"/>
                <w:szCs w:val="21"/>
                <w:lang w:eastAsia="zh-CN"/>
              </w:rPr>
              <w:t>黑白激光打印机，最大打印幅面 A4,首页打印时间≤7.2秒,月打印负荷≥50000页,标配纸盒：≥250页，扩展纸盒容量≥550页，最高每分钟38页高速打印。</w:t>
            </w:r>
          </w:p>
        </w:tc>
        <w:tc>
          <w:tcPr>
            <w:tcW w:w="1256"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30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13</w:t>
            </w:r>
          </w:p>
        </w:tc>
        <w:tc>
          <w:tcPr>
            <w:tcW w:w="895"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支付宝人脸识别模块</w:t>
            </w:r>
          </w:p>
        </w:tc>
        <w:tc>
          <w:tcPr>
            <w:tcW w:w="2546"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13.1</w:t>
            </w:r>
            <w:r>
              <w:rPr>
                <w:rFonts w:ascii="宋体" w:eastAsia="宋体" w:hAnsi="宋体" w:cs="宋体" w:hint="eastAsia"/>
                <w:sz w:val="21"/>
                <w:szCs w:val="21"/>
                <w:lang w:eastAsia="zh-CN"/>
              </w:rPr>
              <w:t>深度距离0.25-1m,深度图分辨率1280x1024@7FPS 640x480@30FPS 320x240@30FPS 160x120@30FPS,彩色图分辨率1280x720@30FPS 640x480@30FPS 320x240@30FPS,精度 m: ±3mm。</w:t>
            </w:r>
          </w:p>
        </w:tc>
        <w:tc>
          <w:tcPr>
            <w:tcW w:w="1256"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30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14</w:t>
            </w:r>
          </w:p>
        </w:tc>
        <w:tc>
          <w:tcPr>
            <w:tcW w:w="895"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监控摄像头</w:t>
            </w:r>
          </w:p>
        </w:tc>
        <w:tc>
          <w:tcPr>
            <w:tcW w:w="2546"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 xml:space="preserve">14.1 </w:t>
            </w:r>
            <w:r>
              <w:rPr>
                <w:rFonts w:ascii="宋体" w:eastAsia="宋体" w:hAnsi="宋体" w:cs="宋体" w:hint="eastAsia"/>
                <w:sz w:val="21"/>
                <w:szCs w:val="21"/>
                <w:lang w:eastAsia="zh-CN"/>
              </w:rPr>
              <w:t>1路高清摄像头，可监控人员</w:t>
            </w:r>
            <w:r>
              <w:rPr>
                <w:rFonts w:ascii="宋体" w:eastAsia="宋体" w:hAnsi="宋体" w:cs="宋体" w:hint="eastAsia"/>
                <w:sz w:val="21"/>
                <w:szCs w:val="21"/>
                <w:lang w:eastAsia="zh-CN"/>
              </w:rPr>
              <w:t>操作</w:t>
            </w:r>
            <w:r>
              <w:rPr>
                <w:rFonts w:ascii="宋体" w:eastAsia="宋体" w:hAnsi="宋体" w:cs="宋体" w:hint="eastAsia"/>
                <w:sz w:val="21"/>
                <w:szCs w:val="21"/>
                <w:lang w:eastAsia="zh-CN"/>
              </w:rPr>
              <w:t>；像素: 500万，感光元件: CMOS带广角镜头。</w:t>
            </w:r>
          </w:p>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硬盘录像机：4路视频加一路音频</w:t>
            </w:r>
            <w:r>
              <w:rPr>
                <w:rFonts w:ascii="宋体" w:eastAsia="宋体" w:hAnsi="宋体" w:cs="宋体" w:hint="eastAsia"/>
                <w:sz w:val="21"/>
                <w:szCs w:val="21"/>
                <w:lang w:eastAsia="zh-CN"/>
              </w:rPr>
              <w:t>，</w:t>
            </w:r>
            <w:r>
              <w:rPr>
                <w:rFonts w:ascii="宋体" w:eastAsia="宋体" w:hAnsi="宋体" w:cs="宋体" w:hint="eastAsia"/>
                <w:sz w:val="21"/>
                <w:szCs w:val="21"/>
                <w:lang w:eastAsia="zh-CN"/>
              </w:rPr>
              <w:t>1TB硬盘</w:t>
            </w:r>
            <w:r>
              <w:rPr>
                <w:rFonts w:ascii="宋体" w:eastAsia="宋体" w:hAnsi="宋体" w:cs="宋体" w:hint="eastAsia"/>
                <w:sz w:val="21"/>
                <w:szCs w:val="21"/>
                <w:lang w:eastAsia="zh-CN"/>
              </w:rPr>
              <w:t>，</w:t>
            </w:r>
            <w:r>
              <w:rPr>
                <w:rFonts w:ascii="宋体" w:eastAsia="宋体" w:hAnsi="宋体" w:cs="宋体" w:hint="eastAsia"/>
                <w:sz w:val="21"/>
                <w:szCs w:val="21"/>
                <w:lang w:eastAsia="zh-CN"/>
              </w:rPr>
              <w:t>单输入录像时间30天以上</w:t>
            </w:r>
            <w:r>
              <w:rPr>
                <w:rFonts w:ascii="宋体" w:eastAsia="宋体" w:hAnsi="宋体" w:cs="宋体" w:hint="eastAsia"/>
                <w:sz w:val="21"/>
                <w:szCs w:val="21"/>
                <w:lang w:eastAsia="zh-CN"/>
              </w:rPr>
              <w:t>，</w:t>
            </w:r>
            <w:r>
              <w:rPr>
                <w:rFonts w:ascii="宋体" w:eastAsia="宋体" w:hAnsi="宋体" w:cs="宋体" w:hint="eastAsia"/>
                <w:sz w:val="21"/>
                <w:szCs w:val="21"/>
                <w:lang w:eastAsia="zh-CN"/>
              </w:rPr>
              <w:t>可在设备的显示器上回放</w:t>
            </w:r>
            <w:r>
              <w:rPr>
                <w:rFonts w:ascii="宋体" w:eastAsia="宋体" w:hAnsi="宋体" w:cs="宋体" w:hint="eastAsia"/>
                <w:sz w:val="21"/>
                <w:szCs w:val="21"/>
                <w:lang w:eastAsia="zh-CN"/>
              </w:rPr>
              <w:t>。</w:t>
            </w:r>
          </w:p>
        </w:tc>
        <w:tc>
          <w:tcPr>
            <w:tcW w:w="1256"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30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15</w:t>
            </w:r>
          </w:p>
        </w:tc>
        <w:tc>
          <w:tcPr>
            <w:tcW w:w="895"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UPS</w:t>
            </w:r>
          </w:p>
        </w:tc>
        <w:tc>
          <w:tcPr>
            <w:tcW w:w="2546"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15.1</w:t>
            </w:r>
            <w:r>
              <w:rPr>
                <w:rFonts w:ascii="宋体" w:eastAsia="宋体" w:hAnsi="宋体" w:cs="宋体" w:hint="eastAsia"/>
                <w:sz w:val="21"/>
                <w:szCs w:val="21"/>
                <w:lang w:eastAsia="zh-CN"/>
              </w:rPr>
              <w:t>容量：≥500VA/300W,输入范围：(165VAC~265VAC)±7VAC,额定输出电压：220V,输出频率：50Hz。</w:t>
            </w:r>
          </w:p>
        </w:tc>
        <w:tc>
          <w:tcPr>
            <w:tcW w:w="1256"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30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16</w:t>
            </w:r>
          </w:p>
        </w:tc>
        <w:tc>
          <w:tcPr>
            <w:tcW w:w="895"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认证要求</w:t>
            </w:r>
          </w:p>
        </w:tc>
        <w:tc>
          <w:tcPr>
            <w:tcW w:w="2546" w:type="pct"/>
            <w:shd w:val="clear" w:color="auto" w:fill="auto"/>
            <w:vAlign w:val="center"/>
          </w:tcPr>
          <w:p>
            <w:pPr>
              <w:widowControl w:val="0"/>
              <w:jc w:val="left"/>
              <w:rPr>
                <w:rFonts w:ascii="宋体" w:eastAsia="宋体" w:hAnsi="宋体" w:cs="宋体" w:hint="eastAsia"/>
                <w:b/>
                <w:bCs/>
                <w:color w:val="FF0000"/>
                <w:sz w:val="21"/>
                <w:szCs w:val="21"/>
                <w:lang w:eastAsia="zh-CN"/>
              </w:rPr>
            </w:pPr>
            <w:r>
              <w:rPr>
                <w:rFonts w:ascii="宋体" w:eastAsia="宋体" w:hAnsi="宋体" w:cs="宋体" w:hint="eastAsia"/>
                <w:b/>
                <w:bCs/>
                <w:color w:val="FF0000"/>
                <w:sz w:val="21"/>
                <w:szCs w:val="21"/>
                <w:lang w:eastAsia="zh-CN"/>
              </w:rPr>
              <w:t>★</w:t>
            </w:r>
            <w:r>
              <w:rPr>
                <w:rFonts w:ascii="宋体" w:eastAsia="宋体" w:hAnsi="宋体" w:cs="宋体" w:hint="eastAsia"/>
                <w:b/>
                <w:bCs/>
                <w:color w:val="FF0000"/>
                <w:sz w:val="21"/>
                <w:szCs w:val="21"/>
                <w:lang w:eastAsia="zh-CN"/>
              </w:rPr>
              <w:t>16.1</w:t>
            </w:r>
            <w:r>
              <w:rPr>
                <w:rFonts w:ascii="宋体" w:eastAsia="宋体" w:hAnsi="宋体" w:cs="宋体" w:hint="eastAsia"/>
                <w:b/>
                <w:bCs/>
                <w:color w:val="FF0000"/>
                <w:sz w:val="21"/>
                <w:szCs w:val="21"/>
                <w:lang w:eastAsia="zh-CN"/>
              </w:rPr>
              <w:t>整机须通过国家3C认证。</w:t>
            </w:r>
          </w:p>
        </w:tc>
        <w:tc>
          <w:tcPr>
            <w:tcW w:w="1256" w:type="pct"/>
            <w:vAlign w:val="center"/>
          </w:tcPr>
          <w:p>
            <w:pPr>
              <w:widowControl w:val="0"/>
              <w:wordWrap w:val="0"/>
              <w:adjustRightInd w:val="0"/>
              <w:snapToGrid w:val="0"/>
              <w:spacing w:line="276" w:lineRule="auto"/>
              <w:jc w:val="left"/>
              <w:rPr>
                <w:rFonts w:ascii="宋体" w:eastAsia="宋体" w:hAnsi="宋体" w:cs="宋体" w:hint="eastAsia"/>
                <w:b/>
                <w:bCs/>
                <w:color w:val="FF0000"/>
                <w:kern w:val="2"/>
                <w:sz w:val="21"/>
                <w:szCs w:val="21"/>
                <w:lang w:eastAsia="zh-CN"/>
              </w:rPr>
            </w:pPr>
            <w:r>
              <w:rPr>
                <w:rFonts w:ascii="宋体" w:eastAsia="宋体" w:hAnsi="宋体" w:cs="宋体" w:hint="eastAsia"/>
                <w:b/>
                <w:bCs/>
                <w:color w:val="FF0000"/>
                <w:sz w:val="21"/>
                <w:szCs w:val="21"/>
                <w:lang w:eastAsia="zh-CN"/>
              </w:rPr>
              <w:t>提供</w:t>
            </w:r>
            <w:r>
              <w:rPr>
                <w:rFonts w:ascii="宋体" w:eastAsia="宋体" w:hAnsi="宋体" w:cs="宋体" w:hint="eastAsia"/>
                <w:b/>
                <w:bCs/>
                <w:color w:val="FF0000"/>
                <w:sz w:val="21"/>
                <w:szCs w:val="21"/>
                <w:lang w:eastAsia="zh-CN"/>
              </w:rPr>
              <w:t>投标机型</w:t>
            </w:r>
            <w:r>
              <w:rPr>
                <w:rFonts w:ascii="宋体" w:eastAsia="宋体" w:hAnsi="宋体" w:cs="宋体" w:hint="eastAsia"/>
                <w:b/>
                <w:bCs/>
                <w:color w:val="FF0000"/>
                <w:sz w:val="21"/>
                <w:szCs w:val="21"/>
                <w:lang w:eastAsia="zh-CN"/>
              </w:rPr>
              <w:t>国家3C认证证书</w:t>
            </w:r>
            <w:r>
              <w:rPr>
                <w:rFonts w:ascii="宋体" w:eastAsia="宋体" w:hAnsi="宋体" w:cs="宋体" w:hint="eastAsia"/>
                <w:b/>
                <w:bCs/>
                <w:color w:val="FF0000"/>
                <w:sz w:val="21"/>
                <w:szCs w:val="21"/>
                <w:lang w:eastAsia="zh-CN"/>
              </w:rPr>
              <w:t>扫描件。</w:t>
            </w:r>
          </w:p>
        </w:tc>
      </w:tr>
    </w:tbl>
    <w:p>
      <w:pPr>
        <w:widowControl w:val="0"/>
        <w:bidi w:val="0"/>
        <w:jc w:val="both"/>
        <w:rPr>
          <w:rFonts w:ascii="Calibri" w:eastAsia="宋体" w:hAnsi="Calibri" w:hint="eastAsia"/>
          <w:kern w:val="2"/>
          <w:sz w:val="21"/>
          <w:szCs w:val="22"/>
          <w:lang w:eastAsia="zh-CN"/>
        </w:rPr>
      </w:pPr>
    </w:p>
    <w:p>
      <w:pPr>
        <w:keepNext/>
        <w:keepLines/>
        <w:widowControl w:val="0"/>
        <w:numPr>
          <w:ilvl w:val="0"/>
          <w:numId w:val="0"/>
        </w:numPr>
        <w:ind w:left="0" w:firstLine="0"/>
        <w:jc w:val="both"/>
        <w:outlineLvl w:val="3"/>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三</w:t>
      </w: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报告自助终端</w:t>
      </w:r>
      <w:r>
        <w:rPr>
          <w:rFonts w:ascii="宋体" w:eastAsia="宋体" w:hAnsi="宋体" w:cs="宋体" w:hint="eastAsia"/>
          <w:b/>
          <w:bCs/>
          <w:kern w:val="2"/>
          <w:sz w:val="21"/>
          <w:szCs w:val="21"/>
          <w:lang w:eastAsia="zh-CN"/>
        </w:rPr>
        <w:t>技术要求：</w:t>
      </w:r>
    </w:p>
    <w:tbl>
      <w:tblPr>
        <w:tblStyle w:val="TableNormal"/>
        <w:tblpPr w:leftFromText="180" w:rightFromText="180" w:vertAnchor="text" w:horzAnchor="page" w:tblpX="1511" w:tblpY="243"/>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56"/>
        <w:gridCol w:w="1551"/>
        <w:gridCol w:w="4829"/>
        <w:gridCol w:w="214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trPr>
        <w:tc>
          <w:tcPr>
            <w:tcW w:w="306" w:type="pct"/>
            <w:vAlign w:val="center"/>
          </w:tcPr>
          <w:p>
            <w:pPr>
              <w:widowControl w:val="0"/>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序号</w:t>
            </w:r>
          </w:p>
        </w:tc>
        <w:tc>
          <w:tcPr>
            <w:tcW w:w="854" w:type="pct"/>
            <w:vAlign w:val="center"/>
          </w:tcPr>
          <w:p>
            <w:pPr>
              <w:widowControl/>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bCs/>
                <w:sz w:val="21"/>
                <w:szCs w:val="21"/>
                <w:lang w:eastAsia="zh-CN"/>
              </w:rPr>
              <w:t>服务需求</w:t>
            </w:r>
            <w:r>
              <w:rPr>
                <w:rFonts w:ascii="宋体" w:eastAsia="宋体" w:hAnsi="宋体" w:cs="宋体" w:hint="eastAsia"/>
                <w:b/>
                <w:bCs/>
                <w:sz w:val="21"/>
                <w:szCs w:val="21"/>
                <w:lang w:eastAsia="zh-CN"/>
              </w:rPr>
              <w:t>/功能模块</w:t>
            </w:r>
            <w:r>
              <w:rPr>
                <w:rFonts w:ascii="宋体" w:eastAsia="宋体" w:hAnsi="宋体" w:cs="宋体" w:hint="eastAsia"/>
                <w:b/>
                <w:bCs/>
                <w:sz w:val="21"/>
                <w:szCs w:val="21"/>
                <w:lang w:eastAsia="zh-CN"/>
              </w:rPr>
              <w:t>名称</w:t>
            </w:r>
          </w:p>
        </w:tc>
        <w:tc>
          <w:tcPr>
            <w:tcW w:w="2659" w:type="pct"/>
            <w:vAlign w:val="center"/>
          </w:tcPr>
          <w:p>
            <w:pPr>
              <w:widowControl w:val="0"/>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招标技术要求</w:t>
            </w:r>
          </w:p>
        </w:tc>
        <w:tc>
          <w:tcPr>
            <w:tcW w:w="1180" w:type="pct"/>
            <w:vAlign w:val="center"/>
          </w:tcPr>
          <w:p>
            <w:pPr>
              <w:widowControl w:val="0"/>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备注</w:t>
            </w:r>
          </w:p>
        </w:tc>
      </w:tr>
      <w:tr>
        <w:tblPrEx>
          <w:tblW w:w="5000" w:type="pct"/>
          <w:tblInd w:w="0" w:type="dxa"/>
          <w:tblLayout w:type="fixed"/>
          <w:tblCellMar>
            <w:top w:w="0" w:type="dxa"/>
            <w:left w:w="108" w:type="dxa"/>
            <w:bottom w:w="0" w:type="dxa"/>
            <w:right w:w="108" w:type="dxa"/>
          </w:tblCellMar>
        </w:tblPrEx>
        <w:trPr>
          <w:trHeight w:val="170"/>
        </w:trPr>
        <w:tc>
          <w:tcPr>
            <w:tcW w:w="306" w:type="pct"/>
            <w:vAlign w:val="center"/>
          </w:tcPr>
          <w:p>
            <w:pPr>
              <w:widowControl w:val="0"/>
              <w:adjustRightInd w:val="0"/>
              <w:snapToGrid w:val="0"/>
              <w:spacing w:line="276" w:lineRule="auto"/>
              <w:jc w:val="left"/>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1</w:t>
            </w:r>
          </w:p>
        </w:tc>
        <w:tc>
          <w:tcPr>
            <w:tcW w:w="854" w:type="pct"/>
            <w:vAlign w:val="center"/>
          </w:tcPr>
          <w:p>
            <w:pPr>
              <w:widowControl w:val="0"/>
              <w:adjustRightInd w:val="0"/>
              <w:snapToGrid w:val="0"/>
              <w:spacing w:line="276" w:lineRule="auto"/>
              <w:jc w:val="left"/>
              <w:rPr>
                <w:rFonts w:ascii="宋体" w:eastAsia="宋体" w:hAnsi="宋体" w:cs="宋体" w:hint="eastAsia"/>
                <w:b/>
                <w:kern w:val="2"/>
                <w:sz w:val="21"/>
                <w:szCs w:val="21"/>
                <w:lang w:eastAsia="zh-CN"/>
              </w:rPr>
            </w:pPr>
            <w:r>
              <w:rPr>
                <w:rFonts w:ascii="宋体" w:eastAsia="宋体" w:hAnsi="宋体" w:cs="宋体" w:hint="eastAsia"/>
                <w:sz w:val="21"/>
                <w:szCs w:val="21"/>
                <w:lang w:eastAsia="zh-CN"/>
              </w:rPr>
              <w:t>个性化外观颜色定制</w:t>
            </w:r>
          </w:p>
        </w:tc>
        <w:tc>
          <w:tcPr>
            <w:tcW w:w="2659" w:type="pct"/>
            <w:vAlign w:val="center"/>
          </w:tcPr>
          <w:p>
            <w:pPr>
              <w:widowControl w:val="0"/>
              <w:jc w:val="left"/>
              <w:rPr>
                <w:rFonts w:ascii="宋体" w:eastAsia="宋体" w:hAnsi="宋体" w:cs="宋体" w:hint="eastAsia"/>
                <w:kern w:val="2"/>
                <w:sz w:val="21"/>
                <w:szCs w:val="21"/>
                <w:lang w:eastAsia="zh-CN"/>
              </w:rPr>
            </w:pPr>
            <w:r>
              <w:rPr>
                <w:rFonts w:ascii="宋体" w:eastAsia="宋体" w:hAnsi="宋体" w:cs="宋体" w:hint="eastAsia"/>
                <w:sz w:val="21"/>
                <w:szCs w:val="21"/>
                <w:lang w:eastAsia="zh-CN"/>
              </w:rPr>
              <w:t>1.1</w:t>
            </w:r>
            <w:r>
              <w:rPr>
                <w:rFonts w:ascii="宋体" w:eastAsia="宋体" w:hAnsi="宋体" w:cs="宋体" w:hint="eastAsia"/>
                <w:sz w:val="21"/>
                <w:szCs w:val="21"/>
                <w:lang w:eastAsia="zh-CN"/>
              </w:rPr>
              <w:t>设备外观机身颜色丝印logo可接受医院定制需求</w:t>
            </w:r>
            <w:r>
              <w:rPr>
                <w:rFonts w:ascii="宋体" w:eastAsia="宋体" w:hAnsi="宋体" w:cs="宋体" w:hint="eastAsia"/>
                <w:sz w:val="21"/>
                <w:szCs w:val="21"/>
                <w:lang w:eastAsia="zh-CN"/>
              </w:rPr>
              <w:t>。</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840"/>
        </w:trPr>
        <w:tc>
          <w:tcPr>
            <w:tcW w:w="306" w:type="pct"/>
            <w:vMerge w:val="restart"/>
            <w:vAlign w:val="center"/>
          </w:tcPr>
          <w:p>
            <w:pPr>
              <w:widowControl w:val="0"/>
              <w:adjustRightInd w:val="0"/>
              <w:snapToGrid w:val="0"/>
              <w:spacing w:line="276" w:lineRule="auto"/>
              <w:jc w:val="left"/>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2</w:t>
            </w:r>
          </w:p>
        </w:tc>
        <w:tc>
          <w:tcPr>
            <w:tcW w:w="854" w:type="pct"/>
            <w:vMerge w:val="restart"/>
            <w:vAlign w:val="center"/>
          </w:tcPr>
          <w:p>
            <w:pPr>
              <w:widowControl w:val="0"/>
              <w:adjustRightInd w:val="0"/>
              <w:snapToGrid w:val="0"/>
              <w:spacing w:line="276" w:lineRule="auto"/>
              <w:jc w:val="left"/>
              <w:rPr>
                <w:rFonts w:ascii="宋体" w:eastAsia="宋体" w:hAnsi="宋体" w:cs="宋体" w:hint="eastAsia"/>
                <w:b/>
                <w:kern w:val="2"/>
                <w:sz w:val="21"/>
                <w:szCs w:val="21"/>
                <w:lang w:eastAsia="zh-CN"/>
              </w:rPr>
            </w:pPr>
            <w:r>
              <w:rPr>
                <w:rFonts w:ascii="宋体" w:eastAsia="宋体" w:hAnsi="宋体" w:cs="宋体" w:hint="eastAsia"/>
                <w:sz w:val="21"/>
                <w:szCs w:val="21"/>
                <w:lang w:eastAsia="zh-CN"/>
              </w:rPr>
              <w:t>机柜</w:t>
            </w:r>
          </w:p>
        </w:tc>
        <w:tc>
          <w:tcPr>
            <w:tcW w:w="2659" w:type="pct"/>
            <w:vAlign w:val="center"/>
          </w:tcPr>
          <w:p>
            <w:pPr>
              <w:widowControl w:val="0"/>
              <w:jc w:val="left"/>
              <w:rPr>
                <w:rFonts w:ascii="宋体" w:eastAsia="宋体" w:hAnsi="宋体" w:cs="宋体"/>
                <w:kern w:val="2"/>
                <w:sz w:val="21"/>
                <w:szCs w:val="21"/>
                <w:lang w:eastAsia="zh-CN"/>
              </w:rPr>
            </w:pPr>
            <w:r>
              <w:rPr>
                <w:rFonts w:ascii="宋体" w:eastAsia="宋体" w:hAnsi="宋体" w:cs="宋体" w:hint="eastAsia"/>
                <w:sz w:val="21"/>
                <w:szCs w:val="21"/>
                <w:lang w:eastAsia="zh-CN"/>
              </w:rPr>
              <w:t>2.1</w:t>
            </w:r>
            <w:r>
              <w:rPr>
                <w:rFonts w:ascii="宋体" w:eastAsia="宋体" w:hAnsi="宋体" w:cs="宋体" w:hint="eastAsia"/>
                <w:sz w:val="21"/>
                <w:szCs w:val="21"/>
                <w:lang w:eastAsia="zh-CN"/>
              </w:rPr>
              <w:t>大堂立式机柜，防窥设计，外形新颖美观、尊贵,采用冷轧板制作，坚固厚实不易变形，，整机高度≤1.8m，在高温高寒的环境下不会变形，机壳采用高端工艺进行外朔粉喷涂，防锈、 防水、耐久抗腐蚀；</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25"/>
        </w:trPr>
        <w:tc>
          <w:tcPr>
            <w:tcW w:w="306" w:type="pct"/>
            <w:vMerge/>
            <w:vAlign w:val="center"/>
          </w:tcPr>
          <w:p>
            <w:pPr>
              <w:widowControl w:val="0"/>
              <w:adjustRightInd w:val="0"/>
              <w:snapToGrid w:val="0"/>
              <w:spacing w:line="276" w:lineRule="auto"/>
              <w:jc w:val="left"/>
              <w:rPr>
                <w:rFonts w:ascii="Calibri" w:eastAsia="宋体" w:hAnsi="Calibri"/>
                <w:kern w:val="2"/>
                <w:sz w:val="21"/>
                <w:szCs w:val="22"/>
                <w:lang w:eastAsia="zh-CN"/>
              </w:rPr>
            </w:pPr>
          </w:p>
        </w:tc>
        <w:tc>
          <w:tcPr>
            <w:tcW w:w="854" w:type="pct"/>
            <w:vMerge/>
            <w:vAlign w:val="center"/>
          </w:tcPr>
          <w:p>
            <w:pPr>
              <w:widowControl w:val="0"/>
              <w:adjustRightInd w:val="0"/>
              <w:snapToGrid w:val="0"/>
              <w:spacing w:line="276" w:lineRule="auto"/>
              <w:jc w:val="left"/>
              <w:rPr>
                <w:rFonts w:ascii="Calibri" w:eastAsia="宋体" w:hAnsi="Calibri"/>
                <w:kern w:val="2"/>
                <w:sz w:val="21"/>
                <w:szCs w:val="22"/>
                <w:lang w:eastAsia="zh-CN"/>
              </w:rPr>
            </w:pPr>
          </w:p>
        </w:tc>
        <w:tc>
          <w:tcPr>
            <w:tcW w:w="2659" w:type="pct"/>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2.2</w:t>
            </w:r>
            <w:r>
              <w:rPr>
                <w:rFonts w:ascii="宋体" w:eastAsia="宋体" w:hAnsi="宋体" w:cs="宋体" w:hint="eastAsia"/>
                <w:sz w:val="21"/>
                <w:szCs w:val="21"/>
                <w:lang w:eastAsia="zh-CN"/>
              </w:rPr>
              <w:t>内部结构：布线规范整齐，布局合理，散热方便；</w:t>
            </w:r>
          </w:p>
        </w:tc>
        <w:tc>
          <w:tcPr>
            <w:tcW w:w="1180" w:type="pct"/>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645"/>
        </w:trPr>
        <w:tc>
          <w:tcPr>
            <w:tcW w:w="306" w:type="pct"/>
            <w:vMerge/>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c>
          <w:tcPr>
            <w:tcW w:w="854" w:type="pct"/>
            <w:vMerge/>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c>
          <w:tcPr>
            <w:tcW w:w="2659" w:type="pct"/>
            <w:vAlign w:val="center"/>
          </w:tcPr>
          <w:p>
            <w:pPr>
              <w:widowControl w:val="0"/>
              <w:adjustRightInd w:val="0"/>
              <w:snapToGrid w:val="0"/>
              <w:spacing w:line="276" w:lineRule="auto"/>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2.3</w:t>
            </w:r>
            <w:r>
              <w:rPr>
                <w:rFonts w:ascii="宋体" w:eastAsia="宋体" w:hAnsi="宋体" w:cs="宋体" w:hint="eastAsia"/>
                <w:sz w:val="21"/>
                <w:szCs w:val="21"/>
                <w:lang w:eastAsia="zh-CN"/>
              </w:rPr>
              <w:t>外部结构：各部件模块与机柜结合无缝隙紧密，布局合理，工艺精细。</w:t>
            </w:r>
          </w:p>
        </w:tc>
        <w:tc>
          <w:tcPr>
            <w:tcW w:w="1180" w:type="pct"/>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27"/>
        </w:trPr>
        <w:tc>
          <w:tcPr>
            <w:tcW w:w="306" w:type="pct"/>
            <w:vAlign w:val="center"/>
          </w:tcPr>
          <w:p>
            <w:pPr>
              <w:widowControl w:val="0"/>
              <w:adjustRightInd w:val="0"/>
              <w:snapToGrid w:val="0"/>
              <w:spacing w:line="276" w:lineRule="auto"/>
              <w:jc w:val="left"/>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3</w:t>
            </w:r>
          </w:p>
        </w:tc>
        <w:tc>
          <w:tcPr>
            <w:tcW w:w="854"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语音播报音响</w:t>
            </w:r>
          </w:p>
        </w:tc>
        <w:tc>
          <w:tcPr>
            <w:tcW w:w="2659"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3.1</w:t>
            </w:r>
            <w:r>
              <w:rPr>
                <w:rFonts w:ascii="宋体" w:eastAsia="宋体" w:hAnsi="宋体" w:cs="宋体" w:hint="eastAsia"/>
                <w:sz w:val="21"/>
                <w:szCs w:val="21"/>
                <w:lang w:eastAsia="zh-CN"/>
              </w:rPr>
              <w:t>自制专业型功放板，双立体声8Ω10W喇叭，有利于对操作人员的清晰引导。</w:t>
            </w:r>
          </w:p>
        </w:tc>
        <w:tc>
          <w:tcPr>
            <w:tcW w:w="1180" w:type="pct"/>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680"/>
        </w:trPr>
        <w:tc>
          <w:tcPr>
            <w:tcW w:w="306" w:type="pct"/>
            <w:vAlign w:val="center"/>
          </w:tcPr>
          <w:p>
            <w:pPr>
              <w:widowControl w:val="0"/>
              <w:adjustRightInd w:val="0"/>
              <w:snapToGrid w:val="0"/>
              <w:spacing w:line="276" w:lineRule="auto"/>
              <w:jc w:val="left"/>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4</w:t>
            </w:r>
          </w:p>
        </w:tc>
        <w:tc>
          <w:tcPr>
            <w:tcW w:w="854"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机顶亚克力板</w:t>
            </w:r>
          </w:p>
        </w:tc>
        <w:tc>
          <w:tcPr>
            <w:tcW w:w="2659"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4.1</w:t>
            </w:r>
            <w:r>
              <w:rPr>
                <w:rFonts w:ascii="宋体" w:eastAsia="宋体" w:hAnsi="宋体" w:cs="宋体" w:hint="eastAsia"/>
                <w:sz w:val="21"/>
                <w:szCs w:val="21"/>
                <w:lang w:eastAsia="zh-CN"/>
              </w:rPr>
              <w:t>亚克力透明材质，安装在机器顶部，蓝色LED灯光显示，可定制显示内容。</w:t>
            </w:r>
          </w:p>
        </w:tc>
        <w:tc>
          <w:tcPr>
            <w:tcW w:w="1180" w:type="pct"/>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645"/>
        </w:trPr>
        <w:tc>
          <w:tcPr>
            <w:tcW w:w="306" w:type="pct"/>
            <w:vAlign w:val="center"/>
          </w:tcPr>
          <w:p>
            <w:pPr>
              <w:widowControl w:val="0"/>
              <w:adjustRightInd w:val="0"/>
              <w:snapToGrid w:val="0"/>
              <w:spacing w:line="276" w:lineRule="auto"/>
              <w:jc w:val="left"/>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5</w:t>
            </w:r>
          </w:p>
        </w:tc>
        <w:tc>
          <w:tcPr>
            <w:tcW w:w="854"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主机模块</w:t>
            </w:r>
          </w:p>
        </w:tc>
        <w:tc>
          <w:tcPr>
            <w:tcW w:w="2659" w:type="pct"/>
            <w:vAlign w:val="center"/>
          </w:tcPr>
          <w:p>
            <w:pPr>
              <w:widowControl w:val="0"/>
              <w:jc w:val="left"/>
              <w:rPr>
                <w:rFonts w:ascii="宋体" w:eastAsia="宋体" w:hAnsi="宋体" w:cs="宋体"/>
                <w:kern w:val="2"/>
                <w:sz w:val="21"/>
                <w:szCs w:val="21"/>
                <w:lang w:eastAsia="zh-CN"/>
              </w:rPr>
            </w:pPr>
            <w:r>
              <w:rPr>
                <w:rFonts w:ascii="宋体" w:eastAsia="宋体" w:hAnsi="宋体" w:cs="宋体" w:hint="eastAsia"/>
                <w:sz w:val="21"/>
                <w:szCs w:val="21"/>
                <w:lang w:eastAsia="zh-CN"/>
              </w:rPr>
              <w:t xml:space="preserve">5.1 </w:t>
            </w:r>
            <w:r>
              <w:rPr>
                <w:rFonts w:ascii="宋体" w:eastAsia="宋体" w:hAnsi="宋体" w:cs="宋体" w:hint="eastAsia"/>
                <w:sz w:val="21"/>
                <w:szCs w:val="21"/>
                <w:lang w:eastAsia="zh-CN"/>
              </w:rPr>
              <w:t>Intel双核≥2.3GHZ；显示输出： VGA、HDMI；内存：≥8GB 2400 DDR4；网卡： 双千兆网卡；硬盘存储：≥256GB SSD；配套正版Windows10 操作系统。</w:t>
            </w:r>
          </w:p>
        </w:tc>
        <w:tc>
          <w:tcPr>
            <w:tcW w:w="1180"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06"/>
        </w:trPr>
        <w:tc>
          <w:tcPr>
            <w:tcW w:w="306" w:type="pct"/>
            <w:vMerge w:val="restart"/>
            <w:vAlign w:val="center"/>
          </w:tcPr>
          <w:p>
            <w:pPr>
              <w:widowControl w:val="0"/>
              <w:adjustRightInd w:val="0"/>
              <w:snapToGrid w:val="0"/>
              <w:spacing w:line="276" w:lineRule="auto"/>
              <w:jc w:val="left"/>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6</w:t>
            </w:r>
          </w:p>
        </w:tc>
        <w:tc>
          <w:tcPr>
            <w:tcW w:w="854" w:type="pct"/>
            <w:vMerge w:val="restar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操作屏</w:t>
            </w:r>
          </w:p>
        </w:tc>
        <w:tc>
          <w:tcPr>
            <w:tcW w:w="2659"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bCs/>
                <w:sz w:val="21"/>
                <w:szCs w:val="21"/>
                <w:lang w:eastAsia="zh-CN"/>
              </w:rPr>
              <w:t xml:space="preserve">6.1 </w:t>
            </w:r>
            <w:r>
              <w:rPr>
                <w:rFonts w:ascii="宋体" w:eastAsia="宋体" w:hAnsi="宋体" w:cs="宋体" w:hint="eastAsia"/>
                <w:sz w:val="21"/>
                <w:szCs w:val="21"/>
                <w:lang w:eastAsia="zh-CN"/>
              </w:rPr>
              <w:t>LED背光源；</w:t>
            </w:r>
          </w:p>
        </w:tc>
        <w:tc>
          <w:tcPr>
            <w:tcW w:w="1180" w:type="pct"/>
            <w:vAlign w:val="center"/>
          </w:tcPr>
          <w:p>
            <w:pPr>
              <w:widowControl w:val="0"/>
              <w:spacing w:after="120"/>
              <w:jc w:val="left"/>
              <w:rPr>
                <w:rFonts w:eastAsia="宋体"/>
                <w:kern w:val="2"/>
                <w:sz w:val="21"/>
                <w:lang w:eastAsia="zh-CN"/>
              </w:rPr>
            </w:pPr>
          </w:p>
        </w:tc>
      </w:tr>
      <w:tr>
        <w:tblPrEx>
          <w:tblW w:w="5000" w:type="pct"/>
          <w:tblInd w:w="0" w:type="dxa"/>
          <w:tblLayout w:type="fixed"/>
          <w:tblCellMar>
            <w:top w:w="0" w:type="dxa"/>
            <w:left w:w="108" w:type="dxa"/>
            <w:bottom w:w="0" w:type="dxa"/>
            <w:right w:w="108" w:type="dxa"/>
          </w:tblCellMar>
        </w:tblPrEx>
        <w:trPr>
          <w:trHeight w:val="106"/>
        </w:trPr>
        <w:tc>
          <w:tcPr>
            <w:tcW w:w="306" w:type="pct"/>
            <w:vMerge/>
            <w:vAlign w:val="center"/>
          </w:tcPr>
          <w:p>
            <w:pPr>
              <w:widowControl w:val="0"/>
              <w:adjustRightInd w:val="0"/>
              <w:snapToGrid w:val="0"/>
              <w:spacing w:line="276" w:lineRule="auto"/>
              <w:jc w:val="left"/>
              <w:rPr>
                <w:rFonts w:ascii="宋体" w:eastAsia="宋体" w:hAnsi="宋体" w:cs="宋体" w:hint="eastAsia"/>
                <w:b/>
                <w:kern w:val="2"/>
                <w:sz w:val="21"/>
                <w:szCs w:val="21"/>
                <w:lang w:eastAsia="zh-CN"/>
              </w:rPr>
            </w:pPr>
          </w:p>
        </w:tc>
        <w:tc>
          <w:tcPr>
            <w:tcW w:w="854" w:type="pct"/>
            <w:vMerge/>
            <w:shd w:val="clear" w:color="auto" w:fill="auto"/>
            <w:vAlign w:val="center"/>
          </w:tcPr>
          <w:p>
            <w:pPr>
              <w:widowControl w:val="0"/>
              <w:jc w:val="left"/>
              <w:rPr>
                <w:rFonts w:ascii="Calibri" w:eastAsia="宋体" w:hAnsi="Calibri"/>
                <w:kern w:val="2"/>
                <w:sz w:val="21"/>
                <w:szCs w:val="22"/>
                <w:lang w:eastAsia="zh-CN"/>
              </w:rPr>
            </w:pPr>
          </w:p>
        </w:tc>
        <w:tc>
          <w:tcPr>
            <w:tcW w:w="2659"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6.2</w:t>
            </w:r>
            <w:r>
              <w:rPr>
                <w:rFonts w:ascii="宋体" w:eastAsia="宋体" w:hAnsi="宋体" w:cs="宋体" w:hint="eastAsia"/>
                <w:sz w:val="21"/>
                <w:szCs w:val="21"/>
                <w:lang w:eastAsia="zh-CN"/>
              </w:rPr>
              <w:t>显示器尺寸：≧19英寸；分辨率：≧1440*900；亮度：≧250cd/㎡；</w:t>
            </w:r>
          </w:p>
        </w:tc>
        <w:tc>
          <w:tcPr>
            <w:tcW w:w="1180"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06"/>
        </w:trPr>
        <w:tc>
          <w:tcPr>
            <w:tcW w:w="306" w:type="pct"/>
            <w:vMerge/>
            <w:vAlign w:val="center"/>
          </w:tcPr>
          <w:p>
            <w:pPr>
              <w:widowControl w:val="0"/>
              <w:adjustRightInd w:val="0"/>
              <w:snapToGrid w:val="0"/>
              <w:spacing w:line="276" w:lineRule="auto"/>
              <w:jc w:val="left"/>
              <w:rPr>
                <w:rFonts w:ascii="宋体" w:eastAsia="宋体" w:hAnsi="宋体" w:cs="宋体" w:hint="eastAsia"/>
                <w:b/>
                <w:kern w:val="2"/>
                <w:sz w:val="21"/>
                <w:szCs w:val="21"/>
                <w:lang w:eastAsia="zh-CN"/>
              </w:rPr>
            </w:pPr>
          </w:p>
        </w:tc>
        <w:tc>
          <w:tcPr>
            <w:tcW w:w="854" w:type="pct"/>
            <w:vMerge/>
            <w:shd w:val="clear" w:color="auto" w:fill="auto"/>
            <w:vAlign w:val="center"/>
          </w:tcPr>
          <w:p>
            <w:pPr>
              <w:widowControl w:val="0"/>
              <w:jc w:val="left"/>
              <w:rPr>
                <w:rFonts w:ascii="Calibri" w:eastAsia="宋体" w:hAnsi="Calibri"/>
                <w:kern w:val="2"/>
                <w:sz w:val="21"/>
                <w:szCs w:val="22"/>
                <w:lang w:eastAsia="zh-CN"/>
              </w:rPr>
            </w:pPr>
          </w:p>
        </w:tc>
        <w:tc>
          <w:tcPr>
            <w:tcW w:w="2659"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6.3</w:t>
            </w:r>
            <w:r>
              <w:rPr>
                <w:rFonts w:ascii="宋体" w:eastAsia="宋体" w:hAnsi="宋体" w:cs="宋体" w:hint="eastAsia"/>
                <w:sz w:val="21"/>
                <w:szCs w:val="21"/>
                <w:lang w:eastAsia="zh-CN"/>
              </w:rPr>
              <w:t>触摸屏分辨率：≧4096*4096（4：3）；定位精度：≧2mm。</w:t>
            </w:r>
          </w:p>
        </w:tc>
        <w:tc>
          <w:tcPr>
            <w:tcW w:w="1180"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306" w:type="pct"/>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w:t>
            </w:r>
          </w:p>
        </w:tc>
        <w:tc>
          <w:tcPr>
            <w:tcW w:w="854"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社保卡模块</w:t>
            </w:r>
          </w:p>
        </w:tc>
        <w:tc>
          <w:tcPr>
            <w:tcW w:w="2659"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7.1</w:t>
            </w:r>
            <w:r>
              <w:rPr>
                <w:rFonts w:ascii="宋体" w:eastAsia="宋体" w:hAnsi="宋体" w:cs="宋体" w:hint="eastAsia"/>
                <w:sz w:val="21"/>
                <w:szCs w:val="21"/>
                <w:lang w:eastAsia="zh-CN"/>
              </w:rPr>
              <w:t>卡触点,可使用次数≥10 万次,支持卡尺寸：支持两个ISO7816标准卡尺寸，同时可附加两个符合GSM 11.11 的 Sim 的卡尺寸SAM卡座。</w:t>
            </w:r>
          </w:p>
        </w:tc>
        <w:tc>
          <w:tcPr>
            <w:tcW w:w="1180"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269"/>
        </w:trPr>
        <w:tc>
          <w:tcPr>
            <w:tcW w:w="306" w:type="pct"/>
            <w:vMerge w:val="restart"/>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p>
        </w:tc>
        <w:tc>
          <w:tcPr>
            <w:tcW w:w="854" w:type="pct"/>
            <w:vMerge w:val="restar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条码扫描器</w:t>
            </w:r>
          </w:p>
        </w:tc>
        <w:tc>
          <w:tcPr>
            <w:tcW w:w="2659"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8.1</w:t>
            </w:r>
            <w:r>
              <w:rPr>
                <w:rFonts w:ascii="宋体" w:eastAsia="宋体" w:hAnsi="宋体" w:cs="宋体" w:hint="eastAsia"/>
                <w:sz w:val="21"/>
                <w:szCs w:val="21"/>
                <w:lang w:eastAsia="zh-CN"/>
              </w:rPr>
              <w:t>识读模式：CMOS；</w:t>
            </w:r>
          </w:p>
        </w:tc>
        <w:tc>
          <w:tcPr>
            <w:tcW w:w="1180"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269"/>
        </w:trPr>
        <w:tc>
          <w:tcPr>
            <w:tcW w:w="306" w:type="pct"/>
            <w:vMerge/>
            <w:vAlign w:val="center"/>
          </w:tcPr>
          <w:p>
            <w:pPr>
              <w:widowControl w:val="0"/>
              <w:jc w:val="left"/>
              <w:rPr>
                <w:rFonts w:ascii="Calibri" w:eastAsia="宋体" w:hAnsi="Calibri"/>
                <w:kern w:val="2"/>
                <w:sz w:val="21"/>
                <w:szCs w:val="22"/>
                <w:lang w:eastAsia="zh-CN"/>
              </w:rPr>
            </w:pPr>
          </w:p>
        </w:tc>
        <w:tc>
          <w:tcPr>
            <w:tcW w:w="854" w:type="pct"/>
            <w:vMerge/>
            <w:shd w:val="clear" w:color="auto" w:fill="auto"/>
            <w:vAlign w:val="center"/>
          </w:tcPr>
          <w:p>
            <w:pPr>
              <w:widowControl w:val="0"/>
              <w:jc w:val="left"/>
              <w:rPr>
                <w:rFonts w:ascii="Calibri" w:eastAsia="宋体" w:hAnsi="Calibri"/>
                <w:kern w:val="2"/>
                <w:sz w:val="21"/>
                <w:szCs w:val="22"/>
                <w:lang w:eastAsia="zh-CN"/>
              </w:rPr>
            </w:pPr>
          </w:p>
        </w:tc>
        <w:tc>
          <w:tcPr>
            <w:tcW w:w="2659"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8.2</w:t>
            </w:r>
            <w:r>
              <w:rPr>
                <w:rFonts w:ascii="宋体" w:eastAsia="宋体" w:hAnsi="宋体" w:cs="宋体" w:hint="eastAsia"/>
                <w:sz w:val="21"/>
                <w:szCs w:val="21"/>
                <w:lang w:eastAsia="zh-CN"/>
              </w:rPr>
              <w:t>识读精度：≥10mil ；</w:t>
            </w:r>
          </w:p>
        </w:tc>
        <w:tc>
          <w:tcPr>
            <w:tcW w:w="1180"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269"/>
        </w:trPr>
        <w:tc>
          <w:tcPr>
            <w:tcW w:w="306" w:type="pct"/>
            <w:vMerge/>
            <w:vAlign w:val="center"/>
          </w:tcPr>
          <w:p>
            <w:pPr>
              <w:widowControl w:val="0"/>
              <w:jc w:val="left"/>
              <w:rPr>
                <w:rFonts w:ascii="宋体" w:eastAsia="宋体" w:hAnsi="宋体" w:cs="宋体" w:hint="eastAsia"/>
                <w:sz w:val="21"/>
                <w:szCs w:val="21"/>
                <w:lang w:eastAsia="zh-CN"/>
              </w:rPr>
            </w:pPr>
          </w:p>
        </w:tc>
        <w:tc>
          <w:tcPr>
            <w:tcW w:w="854" w:type="pct"/>
            <w:vMerge/>
            <w:shd w:val="clear" w:color="auto" w:fill="auto"/>
            <w:vAlign w:val="center"/>
          </w:tcPr>
          <w:p>
            <w:pPr>
              <w:widowControl w:val="0"/>
              <w:jc w:val="left"/>
              <w:rPr>
                <w:rFonts w:ascii="宋体" w:eastAsia="宋体" w:hAnsi="宋体" w:cs="宋体" w:hint="eastAsia"/>
                <w:sz w:val="21"/>
                <w:szCs w:val="21"/>
                <w:lang w:eastAsia="zh-CN"/>
              </w:rPr>
            </w:pPr>
          </w:p>
        </w:tc>
        <w:tc>
          <w:tcPr>
            <w:tcW w:w="2659"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8.3</w:t>
            </w:r>
            <w:r>
              <w:rPr>
                <w:rFonts w:ascii="宋体" w:eastAsia="宋体" w:hAnsi="宋体" w:cs="宋体" w:hint="eastAsia"/>
                <w:sz w:val="21"/>
                <w:szCs w:val="21"/>
                <w:lang w:eastAsia="zh-CN"/>
              </w:rPr>
              <w:t>识读景深：0mm~100mm。</w:t>
            </w:r>
          </w:p>
        </w:tc>
        <w:tc>
          <w:tcPr>
            <w:tcW w:w="1180"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39"/>
        </w:trPr>
        <w:tc>
          <w:tcPr>
            <w:tcW w:w="306" w:type="pct"/>
            <w:vMerge w:val="restart"/>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w:t>
            </w:r>
          </w:p>
        </w:tc>
        <w:tc>
          <w:tcPr>
            <w:tcW w:w="854" w:type="pct"/>
            <w:vMerge w:val="restar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身份证阅读器</w:t>
            </w:r>
          </w:p>
        </w:tc>
        <w:tc>
          <w:tcPr>
            <w:tcW w:w="2659"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9.1</w:t>
            </w:r>
            <w:r>
              <w:rPr>
                <w:rFonts w:ascii="宋体" w:eastAsia="宋体" w:hAnsi="宋体" w:cs="宋体" w:hint="eastAsia"/>
                <w:sz w:val="21"/>
                <w:szCs w:val="21"/>
                <w:lang w:eastAsia="zh-CN"/>
              </w:rPr>
              <w:t>符合公安部技术要求,兼容ISO-14443(TYPE-B)标准；</w:t>
            </w:r>
          </w:p>
        </w:tc>
        <w:tc>
          <w:tcPr>
            <w:tcW w:w="1180"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39"/>
        </w:trPr>
        <w:tc>
          <w:tcPr>
            <w:tcW w:w="306" w:type="pct"/>
            <w:vMerge/>
            <w:vAlign w:val="center"/>
          </w:tcPr>
          <w:p>
            <w:pPr>
              <w:widowControl w:val="0"/>
              <w:jc w:val="left"/>
              <w:rPr>
                <w:rFonts w:ascii="Calibri" w:eastAsia="宋体" w:hAnsi="Calibri"/>
                <w:kern w:val="2"/>
                <w:sz w:val="21"/>
                <w:szCs w:val="22"/>
                <w:lang w:eastAsia="zh-CN"/>
              </w:rPr>
            </w:pPr>
          </w:p>
        </w:tc>
        <w:tc>
          <w:tcPr>
            <w:tcW w:w="854" w:type="pct"/>
            <w:vMerge/>
            <w:shd w:val="clear" w:color="auto" w:fill="auto"/>
            <w:vAlign w:val="center"/>
          </w:tcPr>
          <w:p>
            <w:pPr>
              <w:widowControl w:val="0"/>
              <w:jc w:val="left"/>
              <w:rPr>
                <w:rFonts w:ascii="Calibri" w:eastAsia="宋体" w:hAnsi="Calibri"/>
                <w:kern w:val="2"/>
                <w:sz w:val="21"/>
                <w:szCs w:val="22"/>
                <w:lang w:eastAsia="zh-CN"/>
              </w:rPr>
            </w:pPr>
          </w:p>
        </w:tc>
        <w:tc>
          <w:tcPr>
            <w:tcW w:w="2659"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9.2</w:t>
            </w:r>
            <w:r>
              <w:rPr>
                <w:rFonts w:ascii="宋体" w:eastAsia="宋体" w:hAnsi="宋体" w:cs="宋体" w:hint="eastAsia"/>
                <w:sz w:val="21"/>
                <w:szCs w:val="21"/>
                <w:lang w:eastAsia="zh-CN"/>
              </w:rPr>
              <w:t>适用于WIN98/2003/XP/WIN7/Android/Linux平台。</w:t>
            </w:r>
          </w:p>
        </w:tc>
        <w:tc>
          <w:tcPr>
            <w:tcW w:w="1180"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201"/>
        </w:trPr>
        <w:tc>
          <w:tcPr>
            <w:tcW w:w="306" w:type="pct"/>
            <w:vMerge w:val="restart"/>
            <w:vAlign w:val="center"/>
          </w:tcPr>
          <w:p>
            <w:pPr>
              <w:widowControl w:val="0"/>
              <w:adjustRightInd w:val="0"/>
              <w:snapToGrid w:val="0"/>
              <w:spacing w:line="276" w:lineRule="auto"/>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10</w:t>
            </w:r>
          </w:p>
        </w:tc>
        <w:tc>
          <w:tcPr>
            <w:tcW w:w="854" w:type="pct"/>
            <w:vMerge w:val="restart"/>
            <w:shd w:val="clear" w:color="auto" w:fill="auto"/>
            <w:vAlign w:val="center"/>
          </w:tcPr>
          <w:p>
            <w:pPr>
              <w:widowControl w:val="0"/>
              <w:jc w:val="left"/>
              <w:rPr>
                <w:rFonts w:ascii="宋体" w:eastAsia="宋体" w:hAnsi="宋体" w:cs="宋体"/>
                <w:sz w:val="21"/>
                <w:szCs w:val="21"/>
                <w:lang w:eastAsia="zh-CN"/>
              </w:rPr>
            </w:pPr>
            <w:r>
              <w:rPr>
                <w:rFonts w:ascii="宋体" w:eastAsia="宋体" w:hAnsi="宋体" w:cs="宋体" w:hint="eastAsia"/>
                <w:sz w:val="21"/>
                <w:szCs w:val="21"/>
                <w:lang w:eastAsia="zh-CN"/>
              </w:rPr>
              <w:t>报告打印模块</w:t>
            </w:r>
          </w:p>
        </w:tc>
        <w:tc>
          <w:tcPr>
            <w:tcW w:w="2659"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10.1</w:t>
            </w:r>
            <w:r>
              <w:rPr>
                <w:rFonts w:ascii="宋体" w:eastAsia="宋体" w:hAnsi="宋体" w:cs="宋体" w:hint="eastAsia"/>
                <w:sz w:val="21"/>
                <w:szCs w:val="21"/>
                <w:lang w:eastAsia="zh-CN"/>
              </w:rPr>
              <w:t>彩色激光打印机，最大打印幅面 A4；</w:t>
            </w:r>
          </w:p>
        </w:tc>
        <w:tc>
          <w:tcPr>
            <w:tcW w:w="1180"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201"/>
        </w:trPr>
        <w:tc>
          <w:tcPr>
            <w:tcW w:w="306" w:type="pct"/>
            <w:vMerge/>
            <w:vAlign w:val="center"/>
          </w:tcPr>
          <w:p>
            <w:pPr>
              <w:widowControl w:val="0"/>
              <w:jc w:val="left"/>
              <w:rPr>
                <w:rFonts w:ascii="Calibri" w:eastAsia="宋体" w:hAnsi="Calibri"/>
                <w:kern w:val="2"/>
                <w:sz w:val="21"/>
                <w:szCs w:val="22"/>
                <w:lang w:eastAsia="zh-CN"/>
              </w:rPr>
            </w:pPr>
          </w:p>
        </w:tc>
        <w:tc>
          <w:tcPr>
            <w:tcW w:w="854" w:type="pct"/>
            <w:vMerge/>
            <w:shd w:val="clear" w:color="auto" w:fill="auto"/>
            <w:vAlign w:val="center"/>
          </w:tcPr>
          <w:p>
            <w:pPr>
              <w:widowControl w:val="0"/>
              <w:jc w:val="left"/>
              <w:rPr>
                <w:rFonts w:ascii="Calibri" w:eastAsia="宋体" w:hAnsi="Calibri"/>
                <w:kern w:val="2"/>
                <w:sz w:val="21"/>
                <w:szCs w:val="22"/>
                <w:lang w:eastAsia="zh-CN"/>
              </w:rPr>
            </w:pPr>
          </w:p>
        </w:tc>
        <w:tc>
          <w:tcPr>
            <w:tcW w:w="2659"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10.2</w:t>
            </w:r>
            <w:r>
              <w:rPr>
                <w:rFonts w:ascii="宋体" w:eastAsia="宋体" w:hAnsi="宋体" w:cs="宋体" w:hint="eastAsia"/>
                <w:sz w:val="21"/>
                <w:szCs w:val="21"/>
                <w:lang w:eastAsia="zh-CN"/>
              </w:rPr>
              <w:t>分辨率：≧600×600dpi；打印速度 ：≧38ppm；内存：≧128MB；</w:t>
            </w:r>
          </w:p>
        </w:tc>
        <w:tc>
          <w:tcPr>
            <w:tcW w:w="1180"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201"/>
        </w:trPr>
        <w:tc>
          <w:tcPr>
            <w:tcW w:w="306" w:type="pct"/>
            <w:vMerge/>
            <w:vAlign w:val="center"/>
          </w:tcPr>
          <w:p>
            <w:pPr>
              <w:widowControl w:val="0"/>
              <w:jc w:val="left"/>
              <w:rPr>
                <w:rFonts w:ascii="宋体" w:eastAsia="宋体" w:hAnsi="宋体" w:cs="宋体" w:hint="eastAsia"/>
                <w:sz w:val="21"/>
                <w:szCs w:val="21"/>
                <w:lang w:eastAsia="zh-CN"/>
              </w:rPr>
            </w:pPr>
          </w:p>
        </w:tc>
        <w:tc>
          <w:tcPr>
            <w:tcW w:w="854" w:type="pct"/>
            <w:vMerge/>
            <w:shd w:val="clear" w:color="auto" w:fill="auto"/>
            <w:vAlign w:val="center"/>
          </w:tcPr>
          <w:p>
            <w:pPr>
              <w:widowControl w:val="0"/>
              <w:jc w:val="left"/>
              <w:rPr>
                <w:rFonts w:ascii="宋体" w:eastAsia="宋体" w:hAnsi="宋体" w:cs="宋体" w:hint="eastAsia"/>
                <w:sz w:val="21"/>
                <w:szCs w:val="21"/>
                <w:lang w:eastAsia="zh-CN"/>
              </w:rPr>
            </w:pPr>
          </w:p>
        </w:tc>
        <w:tc>
          <w:tcPr>
            <w:tcW w:w="2659"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10.3</w:t>
            </w:r>
            <w:r>
              <w:rPr>
                <w:rFonts w:ascii="宋体" w:eastAsia="宋体" w:hAnsi="宋体" w:cs="宋体" w:hint="eastAsia"/>
                <w:sz w:val="21"/>
                <w:szCs w:val="21"/>
                <w:lang w:eastAsia="zh-CN"/>
              </w:rPr>
              <w:t>首页打印时间：≦ 6.4秒；月打印负荷：≧ 80000页；</w:t>
            </w:r>
          </w:p>
        </w:tc>
        <w:tc>
          <w:tcPr>
            <w:tcW w:w="1180"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201"/>
        </w:trPr>
        <w:tc>
          <w:tcPr>
            <w:tcW w:w="306" w:type="pct"/>
            <w:vMerge/>
            <w:vAlign w:val="center"/>
          </w:tcPr>
          <w:p>
            <w:pPr>
              <w:widowControl w:val="0"/>
              <w:jc w:val="left"/>
              <w:rPr>
                <w:rFonts w:ascii="宋体" w:eastAsia="宋体" w:hAnsi="宋体" w:cs="宋体" w:hint="eastAsia"/>
                <w:sz w:val="21"/>
                <w:szCs w:val="21"/>
                <w:lang w:eastAsia="zh-CN"/>
              </w:rPr>
            </w:pPr>
          </w:p>
        </w:tc>
        <w:tc>
          <w:tcPr>
            <w:tcW w:w="854" w:type="pct"/>
            <w:vMerge/>
            <w:shd w:val="clear" w:color="auto" w:fill="auto"/>
            <w:vAlign w:val="center"/>
          </w:tcPr>
          <w:p>
            <w:pPr>
              <w:widowControl w:val="0"/>
              <w:jc w:val="left"/>
              <w:rPr>
                <w:rFonts w:ascii="宋体" w:eastAsia="宋体" w:hAnsi="宋体" w:cs="宋体" w:hint="eastAsia"/>
                <w:sz w:val="21"/>
                <w:szCs w:val="21"/>
                <w:lang w:eastAsia="zh-CN"/>
              </w:rPr>
            </w:pPr>
          </w:p>
        </w:tc>
        <w:tc>
          <w:tcPr>
            <w:tcW w:w="2659"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10.4</w:t>
            </w:r>
            <w:r>
              <w:rPr>
                <w:rFonts w:ascii="宋体" w:eastAsia="宋体" w:hAnsi="宋体" w:cs="宋体" w:hint="eastAsia"/>
                <w:sz w:val="21"/>
                <w:szCs w:val="21"/>
                <w:lang w:eastAsia="zh-CN"/>
              </w:rPr>
              <w:t>纸盒配置：250页+500页，配置2个纸盒装纸量750页。</w:t>
            </w:r>
          </w:p>
        </w:tc>
        <w:tc>
          <w:tcPr>
            <w:tcW w:w="1180"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306"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11</w:t>
            </w:r>
          </w:p>
        </w:tc>
        <w:tc>
          <w:tcPr>
            <w:tcW w:w="854"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认证要求</w:t>
            </w:r>
          </w:p>
        </w:tc>
        <w:tc>
          <w:tcPr>
            <w:tcW w:w="2659" w:type="pct"/>
            <w:shd w:val="clear" w:color="auto" w:fill="auto"/>
            <w:vAlign w:val="center"/>
          </w:tcPr>
          <w:p>
            <w:pPr>
              <w:widowControl w:val="0"/>
              <w:jc w:val="left"/>
              <w:rPr>
                <w:rFonts w:ascii="宋体" w:eastAsia="宋体" w:hAnsi="宋体" w:cs="宋体" w:hint="eastAsia"/>
                <w:b/>
                <w:bCs/>
                <w:color w:val="FF0000"/>
                <w:sz w:val="21"/>
                <w:szCs w:val="21"/>
                <w:lang w:eastAsia="zh-CN"/>
              </w:rPr>
            </w:pPr>
            <w:r>
              <w:rPr>
                <w:rFonts w:ascii="宋体" w:eastAsia="宋体" w:hAnsi="宋体" w:cs="宋体" w:hint="eastAsia"/>
                <w:b/>
                <w:bCs/>
                <w:color w:val="FF0000"/>
                <w:sz w:val="21"/>
                <w:szCs w:val="21"/>
                <w:lang w:eastAsia="zh-CN"/>
              </w:rPr>
              <w:t>★</w:t>
            </w:r>
            <w:r>
              <w:rPr>
                <w:rFonts w:ascii="宋体" w:eastAsia="宋体" w:hAnsi="宋体" w:cs="宋体" w:hint="eastAsia"/>
                <w:b/>
                <w:bCs/>
                <w:color w:val="FF0000"/>
                <w:sz w:val="21"/>
                <w:szCs w:val="21"/>
                <w:lang w:eastAsia="zh-CN"/>
              </w:rPr>
              <w:t>11.1</w:t>
            </w:r>
            <w:r>
              <w:rPr>
                <w:rFonts w:ascii="宋体" w:eastAsia="宋体" w:hAnsi="宋体" w:cs="宋体" w:hint="eastAsia"/>
                <w:b/>
                <w:bCs/>
                <w:color w:val="FF0000"/>
                <w:sz w:val="21"/>
                <w:szCs w:val="21"/>
                <w:lang w:eastAsia="zh-CN"/>
              </w:rPr>
              <w:t>整机须通过国家3C认证。</w:t>
            </w:r>
          </w:p>
        </w:tc>
        <w:tc>
          <w:tcPr>
            <w:tcW w:w="1180" w:type="pct"/>
            <w:vAlign w:val="center"/>
          </w:tcPr>
          <w:p>
            <w:pPr>
              <w:widowControl w:val="0"/>
              <w:wordWrap w:val="0"/>
              <w:adjustRightInd w:val="0"/>
              <w:snapToGrid w:val="0"/>
              <w:spacing w:line="276" w:lineRule="auto"/>
              <w:jc w:val="left"/>
              <w:rPr>
                <w:rFonts w:ascii="宋体" w:eastAsia="宋体" w:hAnsi="宋体" w:cs="宋体" w:hint="eastAsia"/>
                <w:b/>
                <w:bCs/>
                <w:color w:val="FF0000"/>
                <w:kern w:val="2"/>
                <w:sz w:val="21"/>
                <w:szCs w:val="21"/>
                <w:lang w:eastAsia="zh-CN"/>
              </w:rPr>
            </w:pPr>
            <w:r>
              <w:rPr>
                <w:rFonts w:ascii="宋体" w:eastAsia="宋体" w:hAnsi="宋体" w:cs="宋体" w:hint="eastAsia"/>
                <w:b/>
                <w:bCs/>
                <w:color w:val="FF0000"/>
                <w:sz w:val="21"/>
                <w:szCs w:val="21"/>
                <w:lang w:eastAsia="zh-CN"/>
              </w:rPr>
              <w:t>提供</w:t>
            </w:r>
            <w:r>
              <w:rPr>
                <w:rFonts w:ascii="宋体" w:eastAsia="宋体" w:hAnsi="宋体" w:cs="宋体" w:hint="eastAsia"/>
                <w:b/>
                <w:bCs/>
                <w:color w:val="FF0000"/>
                <w:sz w:val="21"/>
                <w:szCs w:val="21"/>
                <w:lang w:eastAsia="zh-CN"/>
              </w:rPr>
              <w:t>投标机型</w:t>
            </w:r>
            <w:r>
              <w:rPr>
                <w:rFonts w:ascii="宋体" w:eastAsia="宋体" w:hAnsi="宋体" w:cs="宋体" w:hint="eastAsia"/>
                <w:b/>
                <w:bCs/>
                <w:color w:val="FF0000"/>
                <w:sz w:val="21"/>
                <w:szCs w:val="21"/>
                <w:lang w:eastAsia="zh-CN"/>
              </w:rPr>
              <w:t>国家3C认证证书</w:t>
            </w:r>
            <w:r>
              <w:rPr>
                <w:rFonts w:ascii="宋体" w:eastAsia="宋体" w:hAnsi="宋体" w:cs="宋体" w:hint="eastAsia"/>
                <w:b/>
                <w:bCs/>
                <w:color w:val="FF0000"/>
                <w:sz w:val="21"/>
                <w:szCs w:val="21"/>
                <w:lang w:eastAsia="zh-CN"/>
              </w:rPr>
              <w:t>扫描件。</w:t>
            </w:r>
          </w:p>
        </w:tc>
      </w:tr>
    </w:tbl>
    <w:p>
      <w:pPr>
        <w:widowControl w:val="0"/>
        <w:jc w:val="both"/>
        <w:rPr>
          <w:rFonts w:ascii="Calibri" w:eastAsia="宋体" w:hAnsi="Calibri" w:hint="eastAsia"/>
          <w:kern w:val="2"/>
          <w:sz w:val="21"/>
          <w:szCs w:val="22"/>
          <w:lang w:eastAsia="zh-CN"/>
        </w:rPr>
      </w:pPr>
    </w:p>
    <w:p>
      <w:pPr>
        <w:widowControl w:val="0"/>
        <w:bidi w:val="0"/>
        <w:jc w:val="both"/>
        <w:rPr>
          <w:rFonts w:ascii="Calibri" w:eastAsia="宋体" w:hAnsi="Calibri" w:hint="eastAsia"/>
          <w:kern w:val="2"/>
          <w:sz w:val="21"/>
          <w:szCs w:val="22"/>
          <w:lang w:eastAsia="zh-CN"/>
        </w:rPr>
      </w:pPr>
    </w:p>
    <w:p>
      <w:pPr>
        <w:keepNext/>
        <w:keepLines/>
        <w:widowControl w:val="0"/>
        <w:numPr>
          <w:ilvl w:val="0"/>
          <w:numId w:val="0"/>
        </w:numPr>
        <w:ind w:left="0" w:firstLine="0"/>
        <w:jc w:val="both"/>
        <w:outlineLvl w:val="3"/>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四</w:t>
      </w: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医保多功能自助终端</w:t>
      </w:r>
      <w:r>
        <w:rPr>
          <w:rFonts w:ascii="宋体" w:eastAsia="宋体" w:hAnsi="宋体" w:cs="宋体" w:hint="eastAsia"/>
          <w:b/>
          <w:bCs/>
          <w:kern w:val="2"/>
          <w:sz w:val="21"/>
          <w:szCs w:val="21"/>
          <w:lang w:eastAsia="zh-CN"/>
        </w:rPr>
        <w:t>技术要求：</w:t>
      </w:r>
    </w:p>
    <w:tbl>
      <w:tblPr>
        <w:tblStyle w:val="TableNormal"/>
        <w:tblpPr w:leftFromText="180" w:rightFromText="180" w:vertAnchor="text" w:horzAnchor="page" w:tblpX="1511" w:tblpY="243"/>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36"/>
        <w:gridCol w:w="1576"/>
        <w:gridCol w:w="4815"/>
        <w:gridCol w:w="215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9"/>
        </w:trPr>
        <w:tc>
          <w:tcPr>
            <w:tcW w:w="295" w:type="pct"/>
            <w:vAlign w:val="center"/>
          </w:tcPr>
          <w:p>
            <w:pPr>
              <w:widowControl w:val="0"/>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序号</w:t>
            </w:r>
          </w:p>
        </w:tc>
        <w:tc>
          <w:tcPr>
            <w:tcW w:w="868" w:type="pct"/>
            <w:vAlign w:val="center"/>
          </w:tcPr>
          <w:p>
            <w:pPr>
              <w:widowControl/>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bCs/>
                <w:sz w:val="21"/>
                <w:szCs w:val="21"/>
                <w:lang w:eastAsia="zh-CN"/>
              </w:rPr>
              <w:t>服务需求</w:t>
            </w:r>
            <w:r>
              <w:rPr>
                <w:rFonts w:ascii="宋体" w:eastAsia="宋体" w:hAnsi="宋体" w:cs="宋体" w:hint="eastAsia"/>
                <w:b/>
                <w:bCs/>
                <w:sz w:val="21"/>
                <w:szCs w:val="21"/>
                <w:lang w:eastAsia="zh-CN"/>
              </w:rPr>
              <w:t>/功能模块</w:t>
            </w:r>
            <w:r>
              <w:rPr>
                <w:rFonts w:ascii="宋体" w:eastAsia="宋体" w:hAnsi="宋体" w:cs="宋体" w:hint="eastAsia"/>
                <w:b/>
                <w:bCs/>
                <w:sz w:val="21"/>
                <w:szCs w:val="21"/>
                <w:lang w:eastAsia="zh-CN"/>
              </w:rPr>
              <w:t>名称</w:t>
            </w:r>
          </w:p>
        </w:tc>
        <w:tc>
          <w:tcPr>
            <w:tcW w:w="2651" w:type="pct"/>
            <w:vAlign w:val="center"/>
          </w:tcPr>
          <w:p>
            <w:pPr>
              <w:widowControl w:val="0"/>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招标技术要求</w:t>
            </w:r>
          </w:p>
        </w:tc>
        <w:tc>
          <w:tcPr>
            <w:tcW w:w="1185" w:type="pct"/>
            <w:vAlign w:val="center"/>
          </w:tcPr>
          <w:p>
            <w:pPr>
              <w:widowControl w:val="0"/>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备注</w:t>
            </w:r>
          </w:p>
        </w:tc>
      </w:tr>
      <w:tr>
        <w:tblPrEx>
          <w:tblW w:w="5000" w:type="pct"/>
          <w:tblInd w:w="0" w:type="dxa"/>
          <w:tblLayout w:type="fixed"/>
          <w:tblCellMar>
            <w:top w:w="0" w:type="dxa"/>
            <w:left w:w="108" w:type="dxa"/>
            <w:bottom w:w="0" w:type="dxa"/>
            <w:right w:w="108" w:type="dxa"/>
          </w:tblCellMar>
        </w:tblPrEx>
        <w:trPr>
          <w:trHeight w:val="556"/>
        </w:trPr>
        <w:tc>
          <w:tcPr>
            <w:tcW w:w="295" w:type="pct"/>
            <w:vMerge w:val="restart"/>
            <w:vAlign w:val="center"/>
          </w:tcPr>
          <w:p>
            <w:pPr>
              <w:widowControl w:val="0"/>
              <w:adjustRightInd w:val="0"/>
              <w:snapToGrid w:val="0"/>
              <w:spacing w:line="276" w:lineRule="auto"/>
              <w:jc w:val="left"/>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1</w:t>
            </w:r>
          </w:p>
        </w:tc>
        <w:tc>
          <w:tcPr>
            <w:tcW w:w="868" w:type="pct"/>
            <w:vMerge w:val="restart"/>
            <w:vAlign w:val="center"/>
          </w:tcPr>
          <w:p>
            <w:pPr>
              <w:widowControl w:val="0"/>
              <w:adjustRightInd w:val="0"/>
              <w:snapToGrid w:val="0"/>
              <w:spacing w:line="276" w:lineRule="auto"/>
              <w:jc w:val="left"/>
              <w:rPr>
                <w:rFonts w:ascii="宋体" w:eastAsia="宋体" w:hAnsi="宋体" w:cs="宋体" w:hint="eastAsia"/>
                <w:b/>
                <w:kern w:val="2"/>
                <w:sz w:val="21"/>
                <w:szCs w:val="21"/>
                <w:lang w:eastAsia="zh-CN"/>
              </w:rPr>
            </w:pPr>
            <w:r>
              <w:rPr>
                <w:rFonts w:ascii="宋体" w:eastAsia="宋体" w:hAnsi="宋体" w:cs="宋体" w:hint="eastAsia"/>
                <w:sz w:val="21"/>
                <w:szCs w:val="21"/>
                <w:lang w:eastAsia="zh-CN"/>
              </w:rPr>
              <w:t>个性化外观颜色定制</w:t>
            </w:r>
          </w:p>
        </w:tc>
        <w:tc>
          <w:tcPr>
            <w:tcW w:w="2651" w:type="pct"/>
            <w:vAlign w:val="center"/>
          </w:tcPr>
          <w:p>
            <w:pPr>
              <w:widowControl w:val="0"/>
              <w:jc w:val="left"/>
              <w:rPr>
                <w:rFonts w:ascii="宋体" w:eastAsia="宋体" w:hAnsi="宋体" w:cs="宋体"/>
                <w:kern w:val="2"/>
                <w:sz w:val="21"/>
                <w:szCs w:val="21"/>
                <w:lang w:eastAsia="zh-CN"/>
              </w:rPr>
            </w:pPr>
            <w:r>
              <w:rPr>
                <w:rFonts w:ascii="宋体" w:eastAsia="宋体" w:hAnsi="宋体" w:cs="宋体" w:hint="eastAsia"/>
                <w:sz w:val="21"/>
                <w:szCs w:val="21"/>
                <w:lang w:eastAsia="zh-CN"/>
              </w:rPr>
              <w:t>1.1</w:t>
            </w:r>
            <w:r>
              <w:rPr>
                <w:rFonts w:ascii="宋体" w:eastAsia="宋体" w:hAnsi="宋体" w:cs="宋体" w:hint="eastAsia"/>
                <w:sz w:val="21"/>
                <w:szCs w:val="21"/>
                <w:lang w:eastAsia="zh-CN"/>
              </w:rPr>
              <w:t>可以根据医院提供的logo文件在自助机外观面进行丝印设计。</w:t>
            </w:r>
          </w:p>
        </w:tc>
        <w:tc>
          <w:tcPr>
            <w:tcW w:w="1185"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953"/>
        </w:trPr>
        <w:tc>
          <w:tcPr>
            <w:tcW w:w="295" w:type="pct"/>
            <w:vMerge/>
            <w:vAlign w:val="center"/>
          </w:tcPr>
          <w:p>
            <w:pPr>
              <w:widowControl w:val="0"/>
              <w:adjustRightInd w:val="0"/>
              <w:snapToGrid w:val="0"/>
              <w:spacing w:line="276" w:lineRule="auto"/>
              <w:jc w:val="left"/>
              <w:rPr>
                <w:rFonts w:ascii="宋体" w:eastAsia="宋体" w:hAnsi="宋体" w:cs="宋体"/>
                <w:b/>
                <w:kern w:val="2"/>
                <w:sz w:val="21"/>
                <w:szCs w:val="21"/>
                <w:lang w:eastAsia="zh-CN"/>
              </w:rPr>
            </w:pPr>
          </w:p>
        </w:tc>
        <w:tc>
          <w:tcPr>
            <w:tcW w:w="868" w:type="pct"/>
            <w:vMerge/>
            <w:vAlign w:val="center"/>
          </w:tcPr>
          <w:p>
            <w:pPr>
              <w:widowControl w:val="0"/>
              <w:adjustRightInd w:val="0"/>
              <w:snapToGrid w:val="0"/>
              <w:spacing w:line="276" w:lineRule="auto"/>
              <w:jc w:val="left"/>
              <w:rPr>
                <w:rFonts w:ascii="宋体" w:eastAsia="宋体" w:hAnsi="宋体" w:cs="宋体"/>
                <w:b/>
                <w:kern w:val="2"/>
                <w:sz w:val="21"/>
                <w:szCs w:val="21"/>
                <w:lang w:eastAsia="zh-CN"/>
              </w:rPr>
            </w:pPr>
          </w:p>
        </w:tc>
        <w:tc>
          <w:tcPr>
            <w:tcW w:w="2651"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r>
              <w:rPr>
                <w:rFonts w:ascii="宋体" w:eastAsia="宋体" w:hAnsi="宋体" w:cs="宋体" w:hint="eastAsia"/>
                <w:sz w:val="21"/>
                <w:szCs w:val="21"/>
                <w:lang w:eastAsia="zh-CN"/>
              </w:rPr>
              <w:t>1.2</w:t>
            </w:r>
            <w:r>
              <w:rPr>
                <w:rFonts w:ascii="宋体" w:eastAsia="宋体" w:hAnsi="宋体" w:cs="宋体" w:hint="eastAsia"/>
                <w:sz w:val="21"/>
                <w:szCs w:val="21"/>
                <w:lang w:eastAsia="zh-CN"/>
              </w:rPr>
              <w:t>设备外壳颜色：可根据医院主题颜色需求，对生产设备外观进行个性化颜色定制，使自助设备外观符合医院主题颜色需求。</w:t>
            </w:r>
          </w:p>
        </w:tc>
        <w:tc>
          <w:tcPr>
            <w:tcW w:w="1185"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953"/>
        </w:trPr>
        <w:tc>
          <w:tcPr>
            <w:tcW w:w="295" w:type="pct"/>
            <w:vAlign w:val="center"/>
          </w:tcPr>
          <w:p>
            <w:pPr>
              <w:widowControl w:val="0"/>
              <w:adjustRightInd w:val="0"/>
              <w:snapToGrid w:val="0"/>
              <w:spacing w:line="276" w:lineRule="auto"/>
              <w:jc w:val="left"/>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2</w:t>
            </w:r>
          </w:p>
        </w:tc>
        <w:tc>
          <w:tcPr>
            <w:tcW w:w="868" w:type="pct"/>
            <w:vAlign w:val="center"/>
          </w:tcPr>
          <w:p>
            <w:pPr>
              <w:widowControl w:val="0"/>
              <w:adjustRightInd w:val="0"/>
              <w:snapToGrid w:val="0"/>
              <w:spacing w:line="276" w:lineRule="auto"/>
              <w:jc w:val="left"/>
              <w:rPr>
                <w:rFonts w:ascii="宋体" w:eastAsia="宋体" w:hAnsi="宋体" w:cs="宋体" w:hint="eastAsia"/>
                <w:b/>
                <w:kern w:val="2"/>
                <w:sz w:val="21"/>
                <w:szCs w:val="21"/>
                <w:lang w:eastAsia="zh-CN"/>
              </w:rPr>
            </w:pPr>
            <w:r>
              <w:rPr>
                <w:rFonts w:ascii="宋体" w:eastAsia="宋体" w:hAnsi="宋体" w:cs="宋体" w:hint="eastAsia"/>
                <w:sz w:val="21"/>
                <w:szCs w:val="21"/>
                <w:lang w:eastAsia="zh-CN"/>
              </w:rPr>
              <w:t>电磁门锁</w:t>
            </w:r>
          </w:p>
        </w:tc>
        <w:tc>
          <w:tcPr>
            <w:tcW w:w="2651"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r>
              <w:rPr>
                <w:rFonts w:ascii="宋体" w:eastAsia="宋体" w:hAnsi="宋体" w:cs="宋体" w:hint="eastAsia"/>
                <w:sz w:val="21"/>
                <w:szCs w:val="21"/>
                <w:lang w:eastAsia="zh-CN"/>
              </w:rPr>
              <w:t>2.1</w:t>
            </w:r>
            <w:r>
              <w:rPr>
                <w:rFonts w:ascii="宋体" w:eastAsia="宋体" w:hAnsi="宋体" w:cs="宋体" w:hint="eastAsia"/>
                <w:sz w:val="21"/>
                <w:szCs w:val="21"/>
                <w:lang w:eastAsia="zh-CN"/>
              </w:rPr>
              <w:t>设备维护前门采用电磁锁设计，感应式钥匙一碰即开。内置看门狗功能，永不死机。未通电情况下，机柜内部另设计有手动开锁装置。</w:t>
            </w:r>
          </w:p>
        </w:tc>
        <w:tc>
          <w:tcPr>
            <w:tcW w:w="1185"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104"/>
        </w:trPr>
        <w:tc>
          <w:tcPr>
            <w:tcW w:w="295" w:type="pct"/>
            <w:vMerge w:val="restart"/>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868" w:type="pct"/>
            <w:vMerge w:val="restar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主机模块</w:t>
            </w:r>
          </w:p>
        </w:tc>
        <w:tc>
          <w:tcPr>
            <w:tcW w:w="2651" w:type="pct"/>
            <w:vAlign w:val="center"/>
          </w:tcPr>
          <w:p>
            <w:pPr>
              <w:widowControl w:val="0"/>
              <w:jc w:val="left"/>
              <w:rPr>
                <w:rFonts w:ascii="宋体" w:eastAsia="宋体" w:hAnsi="宋体" w:cs="宋体"/>
                <w:kern w:val="2"/>
                <w:sz w:val="21"/>
                <w:szCs w:val="21"/>
                <w:lang w:eastAsia="zh-CN"/>
              </w:rPr>
            </w:pPr>
            <w:r>
              <w:rPr>
                <w:rFonts w:ascii="宋体" w:eastAsia="宋体" w:hAnsi="宋体" w:cs="宋体" w:hint="eastAsia"/>
                <w:sz w:val="21"/>
                <w:szCs w:val="21"/>
                <w:lang w:eastAsia="zh-CN"/>
              </w:rPr>
              <w:t>3.1</w:t>
            </w:r>
            <w:r>
              <w:rPr>
                <w:rFonts w:ascii="宋体" w:eastAsia="宋体" w:hAnsi="宋体" w:cs="宋体" w:hint="eastAsia"/>
                <w:sz w:val="21"/>
                <w:szCs w:val="21"/>
                <w:lang w:eastAsia="zh-CN"/>
              </w:rPr>
              <w:t>英特尔 CPU内建显示核心显示输出： VGA、HDMI；内存：≥8GB DDR4 ；处理器 ≥Intel i5四核3.2GHz；硬盘≥480GB SSD 网卡：板载双千兆网卡；配套正版Windows10 操作系统。</w:t>
            </w:r>
          </w:p>
        </w:tc>
        <w:tc>
          <w:tcPr>
            <w:tcW w:w="1185"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74"/>
        </w:trPr>
        <w:tc>
          <w:tcPr>
            <w:tcW w:w="295" w:type="pct"/>
            <w:vMerge/>
            <w:vAlign w:val="center"/>
          </w:tcPr>
          <w:p>
            <w:pPr>
              <w:widowControl w:val="0"/>
              <w:adjustRightInd w:val="0"/>
              <w:snapToGrid w:val="0"/>
              <w:spacing w:line="276" w:lineRule="auto"/>
              <w:jc w:val="left"/>
              <w:rPr>
                <w:rFonts w:ascii="Calibri" w:eastAsia="宋体" w:hAnsi="Calibri"/>
                <w:kern w:val="2"/>
                <w:sz w:val="21"/>
                <w:szCs w:val="22"/>
                <w:lang w:eastAsia="zh-CN"/>
              </w:rPr>
            </w:pPr>
          </w:p>
        </w:tc>
        <w:tc>
          <w:tcPr>
            <w:tcW w:w="868" w:type="pct"/>
            <w:vMerge/>
            <w:shd w:val="clear" w:color="auto" w:fill="auto"/>
            <w:vAlign w:val="center"/>
          </w:tcPr>
          <w:p>
            <w:pPr>
              <w:widowControl w:val="0"/>
              <w:adjustRightInd w:val="0"/>
              <w:snapToGrid w:val="0"/>
              <w:spacing w:line="276" w:lineRule="auto"/>
              <w:jc w:val="left"/>
              <w:rPr>
                <w:rFonts w:ascii="Calibri" w:eastAsia="宋体" w:hAnsi="Calibri"/>
                <w:kern w:val="2"/>
                <w:sz w:val="21"/>
                <w:szCs w:val="22"/>
                <w:lang w:eastAsia="zh-CN"/>
              </w:rPr>
            </w:pPr>
          </w:p>
        </w:tc>
        <w:tc>
          <w:tcPr>
            <w:tcW w:w="2651" w:type="pct"/>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3.2</w:t>
            </w:r>
            <w:r>
              <w:rPr>
                <w:rFonts w:ascii="宋体" w:eastAsia="宋体" w:hAnsi="宋体" w:cs="宋体" w:hint="eastAsia"/>
                <w:sz w:val="21"/>
                <w:szCs w:val="21"/>
                <w:lang w:eastAsia="zh-CN"/>
              </w:rPr>
              <w:t>智能提醒：各功能出入口有灯光提示功能</w:t>
            </w:r>
            <w:r>
              <w:rPr>
                <w:rFonts w:ascii="宋体" w:eastAsia="宋体" w:hAnsi="宋体" w:cs="宋体" w:hint="eastAsia"/>
                <w:sz w:val="21"/>
                <w:szCs w:val="21"/>
                <w:lang w:eastAsia="zh-CN"/>
              </w:rPr>
              <w:t>。</w:t>
            </w:r>
          </w:p>
        </w:tc>
        <w:tc>
          <w:tcPr>
            <w:tcW w:w="1185" w:type="pct"/>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40"/>
        </w:trPr>
        <w:tc>
          <w:tcPr>
            <w:tcW w:w="295" w:type="pct"/>
            <w:vMerge/>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c>
          <w:tcPr>
            <w:tcW w:w="868" w:type="pct"/>
            <w:vMerge/>
            <w:shd w:val="clear" w:color="auto" w:fill="auto"/>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c>
          <w:tcPr>
            <w:tcW w:w="2651" w:type="pct"/>
            <w:vAlign w:val="center"/>
          </w:tcPr>
          <w:p>
            <w:pPr>
              <w:widowControl w:val="0"/>
              <w:adjustRightInd w:val="0"/>
              <w:snapToGrid w:val="0"/>
              <w:spacing w:line="276" w:lineRule="auto"/>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3.3</w:t>
            </w:r>
            <w:r>
              <w:rPr>
                <w:rFonts w:ascii="宋体" w:eastAsia="宋体" w:hAnsi="宋体" w:cs="宋体" w:hint="eastAsia"/>
                <w:sz w:val="21"/>
                <w:szCs w:val="21"/>
                <w:lang w:eastAsia="zh-CN"/>
              </w:rPr>
              <w:t>语音提醒：内置功放音响实现语音提示功能</w:t>
            </w:r>
            <w:r>
              <w:rPr>
                <w:rFonts w:ascii="宋体" w:eastAsia="宋体" w:hAnsi="宋体" w:cs="宋体" w:hint="eastAsia"/>
                <w:sz w:val="21"/>
                <w:szCs w:val="21"/>
                <w:lang w:eastAsia="zh-CN"/>
              </w:rPr>
              <w:t>。</w:t>
            </w:r>
          </w:p>
        </w:tc>
        <w:tc>
          <w:tcPr>
            <w:tcW w:w="1185" w:type="pct"/>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283"/>
        </w:trPr>
        <w:tc>
          <w:tcPr>
            <w:tcW w:w="295" w:type="pct"/>
            <w:vMerge w:val="restart"/>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tc>
        <w:tc>
          <w:tcPr>
            <w:tcW w:w="868" w:type="pct"/>
            <w:vMerge w:val="restar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操作屏</w:t>
            </w:r>
          </w:p>
        </w:tc>
        <w:tc>
          <w:tcPr>
            <w:tcW w:w="2651"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bCs/>
                <w:sz w:val="21"/>
                <w:szCs w:val="21"/>
                <w:lang w:eastAsia="zh-CN"/>
              </w:rPr>
              <w:t>4.1</w:t>
            </w:r>
            <w:r>
              <w:rPr>
                <w:rFonts w:ascii="宋体" w:eastAsia="宋体" w:hAnsi="宋体" w:cs="宋体" w:hint="eastAsia"/>
                <w:bCs/>
                <w:sz w:val="21"/>
                <w:szCs w:val="21"/>
                <w:lang w:eastAsia="zh-CN"/>
              </w:rPr>
              <w:t>液晶类型:16:9  ≥31.5寸显示屏；</w:t>
            </w:r>
          </w:p>
        </w:tc>
        <w:tc>
          <w:tcPr>
            <w:tcW w:w="1185" w:type="pct"/>
            <w:vAlign w:val="center"/>
          </w:tcPr>
          <w:p>
            <w:pPr>
              <w:widowControl w:val="0"/>
              <w:spacing w:after="120"/>
              <w:jc w:val="left"/>
              <w:rPr>
                <w:rFonts w:eastAsia="宋体"/>
                <w:kern w:val="2"/>
                <w:sz w:val="21"/>
                <w:lang w:eastAsia="zh-CN"/>
              </w:rPr>
            </w:pPr>
          </w:p>
        </w:tc>
      </w:tr>
      <w:tr>
        <w:tblPrEx>
          <w:tblW w:w="5000" w:type="pct"/>
          <w:tblInd w:w="0" w:type="dxa"/>
          <w:tblLayout w:type="fixed"/>
          <w:tblCellMar>
            <w:top w:w="0" w:type="dxa"/>
            <w:left w:w="108" w:type="dxa"/>
            <w:bottom w:w="0" w:type="dxa"/>
            <w:right w:w="108" w:type="dxa"/>
          </w:tblCellMar>
        </w:tblPrEx>
        <w:trPr>
          <w:trHeight w:val="556"/>
        </w:trPr>
        <w:tc>
          <w:tcPr>
            <w:tcW w:w="295" w:type="pct"/>
            <w:vMerge/>
            <w:vAlign w:val="center"/>
          </w:tcPr>
          <w:p>
            <w:pPr>
              <w:widowControl w:val="0"/>
              <w:jc w:val="left"/>
              <w:rPr>
                <w:rFonts w:ascii="Calibri" w:eastAsia="宋体" w:hAnsi="Calibri"/>
                <w:kern w:val="2"/>
                <w:sz w:val="21"/>
                <w:szCs w:val="22"/>
                <w:lang w:eastAsia="zh-CN"/>
              </w:rPr>
            </w:pPr>
          </w:p>
        </w:tc>
        <w:tc>
          <w:tcPr>
            <w:tcW w:w="868" w:type="pct"/>
            <w:vMerge/>
            <w:shd w:val="clear" w:color="auto" w:fill="auto"/>
            <w:vAlign w:val="center"/>
          </w:tcPr>
          <w:p>
            <w:pPr>
              <w:widowControl w:val="0"/>
              <w:jc w:val="left"/>
              <w:rPr>
                <w:rFonts w:ascii="Calibri" w:eastAsia="宋体" w:hAnsi="Calibri"/>
                <w:kern w:val="2"/>
                <w:sz w:val="21"/>
                <w:szCs w:val="22"/>
                <w:lang w:eastAsia="zh-CN"/>
              </w:rPr>
            </w:pPr>
          </w:p>
        </w:tc>
        <w:tc>
          <w:tcPr>
            <w:tcW w:w="2651"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bCs/>
                <w:sz w:val="21"/>
                <w:szCs w:val="21"/>
                <w:lang w:eastAsia="zh-CN"/>
              </w:rPr>
              <w:t>4.2</w:t>
            </w:r>
            <w:r>
              <w:rPr>
                <w:rFonts w:ascii="宋体" w:eastAsia="宋体" w:hAnsi="宋体" w:cs="宋体" w:hint="eastAsia"/>
                <w:bCs/>
                <w:sz w:val="21"/>
                <w:szCs w:val="21"/>
                <w:lang w:eastAsia="zh-CN"/>
              </w:rPr>
              <w:t>有效显示区域:698.4*392.85(mm)；最佳分辨率1920x1080 @ 60Hz；响应时间(Typ.): ≤8ms；</w:t>
            </w:r>
          </w:p>
        </w:tc>
        <w:tc>
          <w:tcPr>
            <w:tcW w:w="1185"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283"/>
        </w:trPr>
        <w:tc>
          <w:tcPr>
            <w:tcW w:w="295" w:type="pct"/>
            <w:vMerge/>
            <w:vAlign w:val="center"/>
          </w:tcPr>
          <w:p>
            <w:pPr>
              <w:widowControl w:val="0"/>
              <w:jc w:val="left"/>
              <w:rPr>
                <w:rFonts w:ascii="Calibri" w:eastAsia="宋体" w:hAnsi="Calibri"/>
                <w:kern w:val="2"/>
                <w:sz w:val="21"/>
                <w:szCs w:val="22"/>
                <w:lang w:eastAsia="zh-CN"/>
              </w:rPr>
            </w:pPr>
          </w:p>
        </w:tc>
        <w:tc>
          <w:tcPr>
            <w:tcW w:w="868" w:type="pct"/>
            <w:vMerge/>
            <w:shd w:val="clear" w:color="auto" w:fill="auto"/>
            <w:vAlign w:val="center"/>
          </w:tcPr>
          <w:p>
            <w:pPr>
              <w:widowControl w:val="0"/>
              <w:jc w:val="left"/>
              <w:rPr>
                <w:rFonts w:ascii="Calibri" w:eastAsia="宋体" w:hAnsi="Calibri"/>
                <w:kern w:val="2"/>
                <w:sz w:val="21"/>
                <w:szCs w:val="22"/>
                <w:lang w:eastAsia="zh-CN"/>
              </w:rPr>
            </w:pPr>
          </w:p>
        </w:tc>
        <w:tc>
          <w:tcPr>
            <w:tcW w:w="2651"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bCs/>
                <w:sz w:val="21"/>
                <w:szCs w:val="21"/>
                <w:lang w:eastAsia="zh-CN"/>
              </w:rPr>
              <w:t>4.3</w:t>
            </w:r>
            <w:r>
              <w:rPr>
                <w:rFonts w:ascii="宋体" w:eastAsia="宋体" w:hAnsi="宋体" w:cs="宋体" w:hint="eastAsia"/>
                <w:bCs/>
                <w:sz w:val="21"/>
                <w:szCs w:val="21"/>
                <w:lang w:eastAsia="zh-CN"/>
              </w:rPr>
              <w:t>支持颜色16.7M；</w:t>
            </w:r>
          </w:p>
        </w:tc>
        <w:tc>
          <w:tcPr>
            <w:tcW w:w="1185"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283"/>
        </w:trPr>
        <w:tc>
          <w:tcPr>
            <w:tcW w:w="295" w:type="pct"/>
            <w:vMerge/>
            <w:vAlign w:val="center"/>
          </w:tcPr>
          <w:p>
            <w:pPr>
              <w:widowControl w:val="0"/>
              <w:jc w:val="left"/>
              <w:rPr>
                <w:rFonts w:ascii="宋体" w:eastAsia="宋体" w:hAnsi="宋体" w:cs="宋体" w:hint="eastAsia"/>
                <w:sz w:val="21"/>
                <w:szCs w:val="21"/>
                <w:lang w:eastAsia="zh-CN"/>
              </w:rPr>
            </w:pPr>
          </w:p>
        </w:tc>
        <w:tc>
          <w:tcPr>
            <w:tcW w:w="868" w:type="pct"/>
            <w:vMerge/>
            <w:shd w:val="clear" w:color="auto" w:fill="auto"/>
            <w:vAlign w:val="center"/>
          </w:tcPr>
          <w:p>
            <w:pPr>
              <w:widowControl w:val="0"/>
              <w:jc w:val="left"/>
              <w:rPr>
                <w:rFonts w:ascii="宋体" w:eastAsia="宋体" w:hAnsi="宋体" w:cs="宋体" w:hint="eastAsia"/>
                <w:sz w:val="21"/>
                <w:szCs w:val="21"/>
                <w:lang w:eastAsia="zh-CN"/>
              </w:rPr>
            </w:pPr>
          </w:p>
        </w:tc>
        <w:tc>
          <w:tcPr>
            <w:tcW w:w="2651"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bCs/>
                <w:sz w:val="21"/>
                <w:szCs w:val="21"/>
                <w:lang w:eastAsia="zh-CN"/>
              </w:rPr>
              <w:t>4.4</w:t>
            </w:r>
            <w:r>
              <w:rPr>
                <w:rFonts w:ascii="宋体" w:eastAsia="宋体" w:hAnsi="宋体" w:cs="宋体" w:hint="eastAsia"/>
                <w:bCs/>
                <w:sz w:val="21"/>
                <w:szCs w:val="21"/>
                <w:lang w:eastAsia="zh-CN"/>
              </w:rPr>
              <w:t>视频输入接口:VGA\DVI\HDMI；</w:t>
            </w:r>
          </w:p>
        </w:tc>
        <w:tc>
          <w:tcPr>
            <w:tcW w:w="1185"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831"/>
        </w:trPr>
        <w:tc>
          <w:tcPr>
            <w:tcW w:w="295" w:type="pct"/>
            <w:vMerge/>
            <w:vAlign w:val="center"/>
          </w:tcPr>
          <w:p>
            <w:pPr>
              <w:widowControl w:val="0"/>
              <w:jc w:val="left"/>
              <w:rPr>
                <w:rFonts w:ascii="宋体" w:eastAsia="宋体" w:hAnsi="宋体" w:cs="宋体" w:hint="eastAsia"/>
                <w:sz w:val="21"/>
                <w:szCs w:val="21"/>
                <w:lang w:eastAsia="zh-CN"/>
              </w:rPr>
            </w:pPr>
          </w:p>
        </w:tc>
        <w:tc>
          <w:tcPr>
            <w:tcW w:w="868" w:type="pct"/>
            <w:vMerge/>
            <w:shd w:val="clear" w:color="auto" w:fill="auto"/>
            <w:vAlign w:val="center"/>
          </w:tcPr>
          <w:p>
            <w:pPr>
              <w:widowControl w:val="0"/>
              <w:jc w:val="left"/>
              <w:rPr>
                <w:rFonts w:ascii="宋体" w:eastAsia="宋体" w:hAnsi="宋体" w:cs="宋体" w:hint="eastAsia"/>
                <w:sz w:val="21"/>
                <w:szCs w:val="21"/>
                <w:lang w:eastAsia="zh-CN"/>
              </w:rPr>
            </w:pPr>
          </w:p>
        </w:tc>
        <w:tc>
          <w:tcPr>
            <w:tcW w:w="2651"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bCs/>
                <w:sz w:val="21"/>
                <w:szCs w:val="21"/>
                <w:lang w:eastAsia="zh-CN"/>
              </w:rPr>
              <w:t>4.5</w:t>
            </w:r>
            <w:r>
              <w:rPr>
                <w:rFonts w:ascii="宋体" w:eastAsia="宋体" w:hAnsi="宋体" w:cs="宋体" w:hint="eastAsia"/>
                <w:bCs/>
                <w:sz w:val="21"/>
                <w:szCs w:val="21"/>
                <w:lang w:eastAsia="zh-CN"/>
              </w:rPr>
              <w:t>触摸屏类型:31.5" 投射式防暴电容屏；触摸屏接口:USB；触摸响应时间≤14ms；触摸屏硬度:6H，触击测试≥50000000 次。</w:t>
            </w:r>
          </w:p>
        </w:tc>
        <w:tc>
          <w:tcPr>
            <w:tcW w:w="1185"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104"/>
        </w:trPr>
        <w:tc>
          <w:tcPr>
            <w:tcW w:w="295" w:type="pct"/>
            <w:vMerge w:val="restart"/>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868" w:type="pct"/>
            <w:vMerge w:val="restar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银行卡读卡器</w:t>
            </w:r>
          </w:p>
        </w:tc>
        <w:tc>
          <w:tcPr>
            <w:tcW w:w="2651"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5.1</w:t>
            </w:r>
            <w:r>
              <w:rPr>
                <w:rFonts w:ascii="宋体" w:eastAsia="宋体" w:hAnsi="宋体" w:cs="宋体" w:hint="eastAsia"/>
                <w:sz w:val="21"/>
                <w:szCs w:val="21"/>
                <w:lang w:eastAsia="zh-CN"/>
              </w:rPr>
              <w:t>三卡合一：磁卡、IC 卡、RF 卡（磁卡： ISO7810 ID-1，7811，IC卡： ISO7816-2支持 T=0、T=1 CPU卡，支持 T=0、T=1 SIM卡RF卡： ISO14443 TYPE A＆B，支持 Mifare S50、S70、UL卡）；</w:t>
            </w:r>
          </w:p>
        </w:tc>
        <w:tc>
          <w:tcPr>
            <w:tcW w:w="1185"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35"/>
        </w:trPr>
        <w:tc>
          <w:tcPr>
            <w:tcW w:w="295" w:type="pct"/>
            <w:vMerge/>
            <w:vAlign w:val="center"/>
          </w:tcPr>
          <w:p>
            <w:pPr>
              <w:widowControl w:val="0"/>
              <w:jc w:val="left"/>
              <w:rPr>
                <w:rFonts w:ascii="Calibri" w:eastAsia="宋体" w:hAnsi="Calibri"/>
                <w:kern w:val="2"/>
                <w:sz w:val="21"/>
                <w:szCs w:val="22"/>
                <w:lang w:eastAsia="zh-CN"/>
              </w:rPr>
            </w:pPr>
          </w:p>
        </w:tc>
        <w:tc>
          <w:tcPr>
            <w:tcW w:w="868" w:type="pct"/>
            <w:vMerge/>
            <w:shd w:val="clear" w:color="auto" w:fill="auto"/>
            <w:vAlign w:val="center"/>
          </w:tcPr>
          <w:p>
            <w:pPr>
              <w:widowControl w:val="0"/>
              <w:jc w:val="left"/>
              <w:rPr>
                <w:rFonts w:ascii="Calibri" w:eastAsia="宋体" w:hAnsi="Calibri"/>
                <w:kern w:val="2"/>
                <w:sz w:val="21"/>
                <w:szCs w:val="22"/>
                <w:lang w:eastAsia="zh-CN"/>
              </w:rPr>
            </w:pPr>
          </w:p>
        </w:tc>
        <w:tc>
          <w:tcPr>
            <w:tcW w:w="2651"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5.2</w:t>
            </w:r>
            <w:r>
              <w:rPr>
                <w:rFonts w:ascii="宋体" w:eastAsia="宋体" w:hAnsi="宋体" w:cs="宋体" w:hint="eastAsia"/>
                <w:sz w:val="21"/>
                <w:szCs w:val="21"/>
                <w:lang w:eastAsia="zh-CN"/>
              </w:rPr>
              <w:t>电动吸卡吐卡，具有自动吸卡，受控进、退、吞卡的功能；</w:t>
            </w:r>
          </w:p>
        </w:tc>
        <w:tc>
          <w:tcPr>
            <w:tcW w:w="1185"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35"/>
        </w:trPr>
        <w:tc>
          <w:tcPr>
            <w:tcW w:w="295" w:type="pct"/>
            <w:vMerge/>
            <w:vAlign w:val="center"/>
          </w:tcPr>
          <w:p>
            <w:pPr>
              <w:widowControl w:val="0"/>
              <w:jc w:val="left"/>
              <w:rPr>
                <w:rFonts w:ascii="宋体" w:eastAsia="宋体" w:hAnsi="宋体" w:cs="宋体" w:hint="eastAsia"/>
                <w:sz w:val="21"/>
                <w:szCs w:val="21"/>
                <w:lang w:eastAsia="zh-CN"/>
              </w:rPr>
            </w:pPr>
          </w:p>
        </w:tc>
        <w:tc>
          <w:tcPr>
            <w:tcW w:w="868" w:type="pct"/>
            <w:vMerge/>
            <w:shd w:val="clear" w:color="auto" w:fill="auto"/>
            <w:vAlign w:val="center"/>
          </w:tcPr>
          <w:p>
            <w:pPr>
              <w:widowControl w:val="0"/>
              <w:jc w:val="left"/>
              <w:rPr>
                <w:rFonts w:ascii="宋体" w:eastAsia="宋体" w:hAnsi="宋体" w:cs="宋体" w:hint="eastAsia"/>
                <w:sz w:val="21"/>
                <w:szCs w:val="21"/>
                <w:lang w:eastAsia="zh-CN"/>
              </w:rPr>
            </w:pPr>
          </w:p>
        </w:tc>
        <w:tc>
          <w:tcPr>
            <w:tcW w:w="2651"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5.3</w:t>
            </w:r>
            <w:r>
              <w:rPr>
                <w:rFonts w:ascii="宋体" w:eastAsia="宋体" w:hAnsi="宋体" w:cs="宋体" w:hint="eastAsia"/>
                <w:sz w:val="21"/>
                <w:szCs w:val="21"/>
                <w:lang w:eastAsia="zh-CN"/>
              </w:rPr>
              <w:t>具有前后端进卡、退卡、卡机内部走动、清理断卡的功能。</w:t>
            </w:r>
          </w:p>
        </w:tc>
        <w:tc>
          <w:tcPr>
            <w:tcW w:w="1185"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283"/>
        </w:trPr>
        <w:tc>
          <w:tcPr>
            <w:tcW w:w="295" w:type="pct"/>
            <w:vMerge w:val="restart"/>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w:t>
            </w:r>
          </w:p>
        </w:tc>
        <w:tc>
          <w:tcPr>
            <w:tcW w:w="868" w:type="pct"/>
            <w:vMerge w:val="restar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密码键盘</w:t>
            </w:r>
          </w:p>
        </w:tc>
        <w:tc>
          <w:tcPr>
            <w:tcW w:w="2651"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6.1</w:t>
            </w:r>
            <w:r>
              <w:rPr>
                <w:rFonts w:ascii="宋体" w:eastAsia="宋体" w:hAnsi="宋体" w:cs="宋体" w:hint="eastAsia"/>
                <w:sz w:val="21"/>
                <w:szCs w:val="21"/>
                <w:lang w:eastAsia="zh-CN"/>
              </w:rPr>
              <w:t>输入键盘：10个数字键，6个功能键；</w:t>
            </w:r>
          </w:p>
        </w:tc>
        <w:tc>
          <w:tcPr>
            <w:tcW w:w="1185"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283"/>
        </w:trPr>
        <w:tc>
          <w:tcPr>
            <w:tcW w:w="295" w:type="pct"/>
            <w:vMerge/>
            <w:vAlign w:val="center"/>
          </w:tcPr>
          <w:p>
            <w:pPr>
              <w:widowControl w:val="0"/>
              <w:jc w:val="left"/>
              <w:rPr>
                <w:rFonts w:ascii="Calibri" w:eastAsia="宋体" w:hAnsi="Calibri"/>
                <w:kern w:val="2"/>
                <w:sz w:val="21"/>
                <w:szCs w:val="22"/>
                <w:lang w:eastAsia="zh-CN"/>
              </w:rPr>
            </w:pPr>
          </w:p>
        </w:tc>
        <w:tc>
          <w:tcPr>
            <w:tcW w:w="868" w:type="pct"/>
            <w:vMerge/>
            <w:shd w:val="clear" w:color="auto" w:fill="auto"/>
            <w:vAlign w:val="center"/>
          </w:tcPr>
          <w:p>
            <w:pPr>
              <w:widowControl w:val="0"/>
              <w:jc w:val="left"/>
              <w:rPr>
                <w:rFonts w:ascii="Calibri" w:eastAsia="宋体" w:hAnsi="Calibri"/>
                <w:kern w:val="2"/>
                <w:sz w:val="21"/>
                <w:szCs w:val="22"/>
                <w:lang w:eastAsia="zh-CN"/>
              </w:rPr>
            </w:pPr>
          </w:p>
        </w:tc>
        <w:tc>
          <w:tcPr>
            <w:tcW w:w="2651"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6.2</w:t>
            </w:r>
            <w:r>
              <w:rPr>
                <w:rFonts w:ascii="宋体" w:eastAsia="宋体" w:hAnsi="宋体" w:cs="宋体" w:hint="eastAsia"/>
                <w:sz w:val="21"/>
                <w:szCs w:val="21"/>
                <w:lang w:eastAsia="zh-CN"/>
              </w:rPr>
              <w:t>键扩充性：可选配扩展功能键盘。</w:t>
            </w:r>
          </w:p>
        </w:tc>
        <w:tc>
          <w:tcPr>
            <w:tcW w:w="1185"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831"/>
        </w:trPr>
        <w:tc>
          <w:tcPr>
            <w:tcW w:w="295" w:type="pct"/>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w:t>
            </w:r>
          </w:p>
        </w:tc>
        <w:tc>
          <w:tcPr>
            <w:tcW w:w="868"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社保卡模块</w:t>
            </w:r>
          </w:p>
        </w:tc>
        <w:tc>
          <w:tcPr>
            <w:tcW w:w="2651"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7.1</w:t>
            </w:r>
            <w:r>
              <w:rPr>
                <w:rFonts w:ascii="宋体" w:eastAsia="宋体" w:hAnsi="宋体" w:cs="宋体" w:hint="eastAsia"/>
                <w:sz w:val="21"/>
                <w:szCs w:val="21"/>
                <w:lang w:eastAsia="zh-CN"/>
              </w:rPr>
              <w:t>卡触点,可使用次数≥10 万次,支持卡尺寸：支持两个ISO7816标准卡尺寸，同时可附加两个符合GSM 11.11 的 Sim 的卡尺寸SAM卡座。</w:t>
            </w:r>
          </w:p>
        </w:tc>
        <w:tc>
          <w:tcPr>
            <w:tcW w:w="1185"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283"/>
        </w:trPr>
        <w:tc>
          <w:tcPr>
            <w:tcW w:w="295" w:type="pct"/>
            <w:vMerge w:val="restart"/>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p>
        </w:tc>
        <w:tc>
          <w:tcPr>
            <w:tcW w:w="868" w:type="pct"/>
            <w:vMerge w:val="restar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条码扫描器</w:t>
            </w:r>
          </w:p>
        </w:tc>
        <w:tc>
          <w:tcPr>
            <w:tcW w:w="2651"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8.1</w:t>
            </w:r>
            <w:r>
              <w:rPr>
                <w:rFonts w:ascii="宋体" w:eastAsia="宋体" w:hAnsi="宋体" w:cs="宋体" w:hint="eastAsia"/>
                <w:sz w:val="21"/>
                <w:szCs w:val="21"/>
                <w:lang w:eastAsia="zh-CN"/>
              </w:rPr>
              <w:t>识读模式：CMOS；</w:t>
            </w:r>
          </w:p>
        </w:tc>
        <w:tc>
          <w:tcPr>
            <w:tcW w:w="1185"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283"/>
        </w:trPr>
        <w:tc>
          <w:tcPr>
            <w:tcW w:w="295" w:type="pct"/>
            <w:vMerge/>
            <w:vAlign w:val="center"/>
          </w:tcPr>
          <w:p>
            <w:pPr>
              <w:widowControl w:val="0"/>
              <w:jc w:val="left"/>
              <w:rPr>
                <w:rFonts w:ascii="Calibri" w:eastAsia="宋体" w:hAnsi="Calibri"/>
                <w:kern w:val="2"/>
                <w:sz w:val="21"/>
                <w:szCs w:val="22"/>
                <w:lang w:eastAsia="zh-CN"/>
              </w:rPr>
            </w:pPr>
          </w:p>
        </w:tc>
        <w:tc>
          <w:tcPr>
            <w:tcW w:w="868" w:type="pct"/>
            <w:vMerge/>
            <w:shd w:val="clear" w:color="auto" w:fill="auto"/>
            <w:vAlign w:val="center"/>
          </w:tcPr>
          <w:p>
            <w:pPr>
              <w:widowControl w:val="0"/>
              <w:jc w:val="left"/>
              <w:rPr>
                <w:rFonts w:ascii="Calibri" w:eastAsia="宋体" w:hAnsi="Calibri"/>
                <w:kern w:val="2"/>
                <w:sz w:val="21"/>
                <w:szCs w:val="22"/>
                <w:lang w:eastAsia="zh-CN"/>
              </w:rPr>
            </w:pPr>
          </w:p>
        </w:tc>
        <w:tc>
          <w:tcPr>
            <w:tcW w:w="2651"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8.2</w:t>
            </w:r>
            <w:r>
              <w:rPr>
                <w:rFonts w:ascii="宋体" w:eastAsia="宋体" w:hAnsi="宋体" w:cs="宋体" w:hint="eastAsia"/>
                <w:sz w:val="21"/>
                <w:szCs w:val="21"/>
                <w:lang w:eastAsia="zh-CN"/>
              </w:rPr>
              <w:t>识读精度：≥10mil ；</w:t>
            </w:r>
          </w:p>
        </w:tc>
        <w:tc>
          <w:tcPr>
            <w:tcW w:w="1185"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283"/>
        </w:trPr>
        <w:tc>
          <w:tcPr>
            <w:tcW w:w="295" w:type="pct"/>
            <w:vMerge/>
            <w:vAlign w:val="center"/>
          </w:tcPr>
          <w:p>
            <w:pPr>
              <w:widowControl w:val="0"/>
              <w:jc w:val="left"/>
              <w:rPr>
                <w:rFonts w:ascii="宋体" w:eastAsia="宋体" w:hAnsi="宋体" w:cs="宋体" w:hint="eastAsia"/>
                <w:sz w:val="21"/>
                <w:szCs w:val="21"/>
                <w:lang w:eastAsia="zh-CN"/>
              </w:rPr>
            </w:pPr>
          </w:p>
        </w:tc>
        <w:tc>
          <w:tcPr>
            <w:tcW w:w="868" w:type="pct"/>
            <w:vMerge/>
            <w:shd w:val="clear" w:color="auto" w:fill="auto"/>
            <w:vAlign w:val="center"/>
          </w:tcPr>
          <w:p>
            <w:pPr>
              <w:widowControl w:val="0"/>
              <w:jc w:val="left"/>
              <w:rPr>
                <w:rFonts w:ascii="宋体" w:eastAsia="宋体" w:hAnsi="宋体" w:cs="宋体" w:hint="eastAsia"/>
                <w:sz w:val="21"/>
                <w:szCs w:val="21"/>
                <w:lang w:eastAsia="zh-CN"/>
              </w:rPr>
            </w:pPr>
          </w:p>
        </w:tc>
        <w:tc>
          <w:tcPr>
            <w:tcW w:w="2651"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8.3</w:t>
            </w:r>
            <w:r>
              <w:rPr>
                <w:rFonts w:ascii="宋体" w:eastAsia="宋体" w:hAnsi="宋体" w:cs="宋体" w:hint="eastAsia"/>
                <w:sz w:val="21"/>
                <w:szCs w:val="21"/>
                <w:lang w:eastAsia="zh-CN"/>
              </w:rPr>
              <w:t>识读景深：0mm~100mm。</w:t>
            </w:r>
          </w:p>
        </w:tc>
        <w:tc>
          <w:tcPr>
            <w:tcW w:w="1185"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56"/>
        </w:trPr>
        <w:tc>
          <w:tcPr>
            <w:tcW w:w="295" w:type="pct"/>
            <w:vMerge w:val="restart"/>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w:t>
            </w:r>
          </w:p>
        </w:tc>
        <w:tc>
          <w:tcPr>
            <w:tcW w:w="868" w:type="pct"/>
            <w:vMerge w:val="restar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身份证阅读器</w:t>
            </w:r>
          </w:p>
        </w:tc>
        <w:tc>
          <w:tcPr>
            <w:tcW w:w="2651"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9.1</w:t>
            </w:r>
            <w:r>
              <w:rPr>
                <w:rFonts w:ascii="宋体" w:eastAsia="宋体" w:hAnsi="宋体" w:cs="宋体" w:hint="eastAsia"/>
                <w:sz w:val="21"/>
                <w:szCs w:val="21"/>
                <w:lang w:eastAsia="zh-CN"/>
              </w:rPr>
              <w:t>符合公安部技术要求,兼容ISO-14443(TYPE-B)标准；</w:t>
            </w:r>
          </w:p>
        </w:tc>
        <w:tc>
          <w:tcPr>
            <w:tcW w:w="1185"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56"/>
        </w:trPr>
        <w:tc>
          <w:tcPr>
            <w:tcW w:w="295" w:type="pct"/>
            <w:vMerge/>
            <w:vAlign w:val="center"/>
          </w:tcPr>
          <w:p>
            <w:pPr>
              <w:widowControl w:val="0"/>
              <w:jc w:val="left"/>
              <w:rPr>
                <w:rFonts w:ascii="Calibri" w:eastAsia="宋体" w:hAnsi="Calibri"/>
                <w:kern w:val="2"/>
                <w:sz w:val="21"/>
                <w:szCs w:val="22"/>
                <w:lang w:eastAsia="zh-CN"/>
              </w:rPr>
            </w:pPr>
          </w:p>
        </w:tc>
        <w:tc>
          <w:tcPr>
            <w:tcW w:w="868" w:type="pct"/>
            <w:vMerge/>
            <w:shd w:val="clear" w:color="auto" w:fill="auto"/>
            <w:vAlign w:val="center"/>
          </w:tcPr>
          <w:p>
            <w:pPr>
              <w:widowControl w:val="0"/>
              <w:jc w:val="left"/>
              <w:rPr>
                <w:rFonts w:ascii="Calibri" w:eastAsia="宋体" w:hAnsi="Calibri"/>
                <w:kern w:val="2"/>
                <w:sz w:val="21"/>
                <w:szCs w:val="22"/>
                <w:lang w:eastAsia="zh-CN"/>
              </w:rPr>
            </w:pPr>
          </w:p>
        </w:tc>
        <w:tc>
          <w:tcPr>
            <w:tcW w:w="2651"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9.2</w:t>
            </w:r>
            <w:r>
              <w:rPr>
                <w:rFonts w:ascii="宋体" w:eastAsia="宋体" w:hAnsi="宋体" w:cs="宋体" w:hint="eastAsia"/>
                <w:sz w:val="21"/>
                <w:szCs w:val="21"/>
                <w:lang w:eastAsia="zh-CN"/>
              </w:rPr>
              <w:t>适用于WIN98/2003/XP/WIN7/Android/Linux平台。</w:t>
            </w:r>
          </w:p>
        </w:tc>
        <w:tc>
          <w:tcPr>
            <w:tcW w:w="1185"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104"/>
        </w:trPr>
        <w:tc>
          <w:tcPr>
            <w:tcW w:w="295" w:type="pct"/>
            <w:vMerge w:val="restart"/>
            <w:vAlign w:val="center"/>
          </w:tcPr>
          <w:p>
            <w:pPr>
              <w:widowControl w:val="0"/>
              <w:adjustRightInd w:val="0"/>
              <w:snapToGrid w:val="0"/>
              <w:spacing w:line="276" w:lineRule="auto"/>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10</w:t>
            </w:r>
          </w:p>
        </w:tc>
        <w:tc>
          <w:tcPr>
            <w:tcW w:w="868" w:type="pct"/>
            <w:vMerge w:val="restar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医保刷脸支付模块</w:t>
            </w:r>
          </w:p>
        </w:tc>
        <w:tc>
          <w:tcPr>
            <w:tcW w:w="2651"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 xml:space="preserve">10.1 </w:t>
            </w:r>
            <w:r>
              <w:rPr>
                <w:rFonts w:ascii="宋体" w:eastAsia="宋体" w:hAnsi="宋体" w:cs="宋体" w:hint="eastAsia"/>
                <w:sz w:val="21"/>
                <w:szCs w:val="21"/>
                <w:lang w:eastAsia="zh-CN"/>
              </w:rPr>
              <w:t>CPU ≥8核 A53 1.8GHz，内存≥4GB，硬盘≥64GB，操作系统不低于Android 8.1，显示器规格≥8寸，分辨率≥1280*800，Wifi，BT 2.4G/5G双频，支持802.11b/g/n/ac,蓝牙4.2；</w:t>
            </w:r>
          </w:p>
        </w:tc>
        <w:tc>
          <w:tcPr>
            <w:tcW w:w="1185"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56"/>
        </w:trPr>
        <w:tc>
          <w:tcPr>
            <w:tcW w:w="295" w:type="pct"/>
            <w:vMerge/>
            <w:vAlign w:val="center"/>
          </w:tcPr>
          <w:p>
            <w:pPr>
              <w:widowControl w:val="0"/>
              <w:jc w:val="left"/>
              <w:rPr>
                <w:rFonts w:ascii="Calibri" w:eastAsia="宋体" w:hAnsi="Calibri"/>
                <w:kern w:val="2"/>
                <w:sz w:val="21"/>
                <w:szCs w:val="22"/>
                <w:lang w:eastAsia="zh-CN"/>
              </w:rPr>
            </w:pPr>
          </w:p>
        </w:tc>
        <w:tc>
          <w:tcPr>
            <w:tcW w:w="868" w:type="pct"/>
            <w:vMerge/>
            <w:shd w:val="clear" w:color="auto" w:fill="auto"/>
            <w:vAlign w:val="center"/>
          </w:tcPr>
          <w:p>
            <w:pPr>
              <w:widowControl w:val="0"/>
              <w:jc w:val="left"/>
              <w:rPr>
                <w:rFonts w:ascii="Calibri" w:eastAsia="宋体" w:hAnsi="Calibri"/>
                <w:kern w:val="2"/>
                <w:sz w:val="21"/>
                <w:szCs w:val="22"/>
                <w:lang w:eastAsia="zh-CN"/>
              </w:rPr>
            </w:pPr>
          </w:p>
        </w:tc>
        <w:tc>
          <w:tcPr>
            <w:tcW w:w="2651"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10.2</w:t>
            </w:r>
            <w:r>
              <w:rPr>
                <w:rFonts w:ascii="宋体" w:eastAsia="宋体" w:hAnsi="宋体" w:cs="宋体" w:hint="eastAsia"/>
                <w:sz w:val="21"/>
                <w:szCs w:val="21"/>
                <w:lang w:eastAsia="zh-CN"/>
              </w:rPr>
              <w:t>医保刷脸摄像头，基于3D结构光设计；符合医保刷脸支付安全应用；</w:t>
            </w:r>
          </w:p>
        </w:tc>
        <w:tc>
          <w:tcPr>
            <w:tcW w:w="1185"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56"/>
        </w:trPr>
        <w:tc>
          <w:tcPr>
            <w:tcW w:w="295" w:type="pct"/>
            <w:vMerge/>
            <w:vAlign w:val="center"/>
          </w:tcPr>
          <w:p>
            <w:pPr>
              <w:widowControl w:val="0"/>
              <w:jc w:val="left"/>
              <w:rPr>
                <w:rFonts w:ascii="宋体" w:eastAsia="宋体" w:hAnsi="宋体" w:cs="宋体" w:hint="eastAsia"/>
                <w:sz w:val="21"/>
                <w:szCs w:val="21"/>
                <w:lang w:eastAsia="zh-CN"/>
              </w:rPr>
            </w:pPr>
          </w:p>
        </w:tc>
        <w:tc>
          <w:tcPr>
            <w:tcW w:w="868" w:type="pct"/>
            <w:vMerge/>
            <w:shd w:val="clear" w:color="auto" w:fill="auto"/>
            <w:vAlign w:val="center"/>
          </w:tcPr>
          <w:p>
            <w:pPr>
              <w:widowControl w:val="0"/>
              <w:jc w:val="left"/>
              <w:rPr>
                <w:rFonts w:ascii="宋体" w:eastAsia="宋体" w:hAnsi="宋体" w:cs="宋体" w:hint="eastAsia"/>
                <w:sz w:val="21"/>
                <w:szCs w:val="21"/>
                <w:lang w:eastAsia="zh-CN"/>
              </w:rPr>
            </w:pPr>
          </w:p>
        </w:tc>
        <w:tc>
          <w:tcPr>
            <w:tcW w:w="2651"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b/>
                <w:bCs/>
                <w:sz w:val="21"/>
                <w:szCs w:val="21"/>
                <w:lang w:eastAsia="zh-CN"/>
              </w:rPr>
              <w:t>▲</w:t>
            </w:r>
            <w:r>
              <w:rPr>
                <w:rFonts w:ascii="宋体" w:eastAsia="宋体" w:hAnsi="宋体" w:cs="宋体" w:hint="eastAsia"/>
                <w:b/>
                <w:bCs/>
                <w:sz w:val="21"/>
                <w:szCs w:val="21"/>
                <w:lang w:eastAsia="zh-CN"/>
              </w:rPr>
              <w:t>10.3</w:t>
            </w:r>
            <w:r>
              <w:rPr>
                <w:rFonts w:ascii="宋体" w:eastAsia="宋体" w:hAnsi="宋体" w:cs="宋体" w:hint="eastAsia"/>
                <w:b/>
                <w:bCs/>
                <w:sz w:val="21"/>
                <w:szCs w:val="21"/>
                <w:lang w:eastAsia="zh-CN"/>
              </w:rPr>
              <w:t>该模块需内嵌安装在自助终端内形成整体，非外挂安装。</w:t>
            </w:r>
          </w:p>
        </w:tc>
        <w:tc>
          <w:tcPr>
            <w:tcW w:w="1185" w:type="pct"/>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b/>
                <w:bCs/>
                <w:sz w:val="21"/>
                <w:szCs w:val="21"/>
                <w:lang w:eastAsia="zh-CN"/>
              </w:rPr>
              <w:t>提供所投产品整机效果图及在已上线医院实际使用照片</w:t>
            </w:r>
            <w:r>
              <w:rPr>
                <w:rFonts w:ascii="宋体" w:eastAsia="宋体" w:hAnsi="宋体" w:cs="宋体" w:hint="eastAsia"/>
                <w:b/>
                <w:bCs/>
                <w:sz w:val="21"/>
                <w:szCs w:val="21"/>
                <w:lang w:eastAsia="zh-CN"/>
              </w:rPr>
              <w:t>，</w:t>
            </w:r>
            <w:r>
              <w:rPr>
                <w:rFonts w:ascii="宋体" w:eastAsia="宋体" w:hAnsi="宋体" w:cs="宋体" w:hint="eastAsia"/>
                <w:b/>
                <w:bCs/>
                <w:sz w:val="21"/>
                <w:szCs w:val="21"/>
                <w:lang w:eastAsia="zh-CN"/>
              </w:rPr>
              <w:t>能清晰显示医保刷脸模块安装位置。</w:t>
            </w:r>
          </w:p>
        </w:tc>
      </w:tr>
      <w:tr>
        <w:tblPrEx>
          <w:tblW w:w="5000" w:type="pct"/>
          <w:tblInd w:w="0" w:type="dxa"/>
          <w:tblLayout w:type="fixed"/>
          <w:tblCellMar>
            <w:top w:w="0" w:type="dxa"/>
            <w:left w:w="108" w:type="dxa"/>
            <w:bottom w:w="0" w:type="dxa"/>
            <w:right w:w="108" w:type="dxa"/>
          </w:tblCellMar>
        </w:tblPrEx>
        <w:trPr>
          <w:trHeight w:val="1104"/>
        </w:trPr>
        <w:tc>
          <w:tcPr>
            <w:tcW w:w="295" w:type="pct"/>
            <w:vMerge w:val="restart"/>
            <w:vAlign w:val="center"/>
          </w:tcPr>
          <w:p>
            <w:pPr>
              <w:widowControl w:val="0"/>
              <w:adjustRightInd w:val="0"/>
              <w:snapToGrid w:val="0"/>
              <w:spacing w:line="276" w:lineRule="auto"/>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11</w:t>
            </w:r>
          </w:p>
        </w:tc>
        <w:tc>
          <w:tcPr>
            <w:tcW w:w="868" w:type="pct"/>
            <w:vMerge w:val="restar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凭条模块</w:t>
            </w:r>
          </w:p>
        </w:tc>
        <w:tc>
          <w:tcPr>
            <w:tcW w:w="2651"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11.1</w:t>
            </w:r>
            <w:r>
              <w:rPr>
                <w:rFonts w:ascii="宋体" w:eastAsia="宋体" w:hAnsi="宋体" w:cs="宋体" w:hint="eastAsia"/>
                <w:sz w:val="21"/>
                <w:szCs w:val="21"/>
                <w:lang w:eastAsia="zh-CN"/>
              </w:rPr>
              <w:t>打印方式：行式热敏,打印密度：≥8 点/mm,打印速度：≥150mm/s（Max）纸宽：79.5±0.5mm,纸处理方式：自动切纸,纸仓宽度：≥80mm,防堵功能：支持,蜂鸣器：支持；</w:t>
            </w:r>
          </w:p>
        </w:tc>
        <w:tc>
          <w:tcPr>
            <w:tcW w:w="1185"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11"/>
        </w:trPr>
        <w:tc>
          <w:tcPr>
            <w:tcW w:w="295" w:type="pct"/>
            <w:vMerge/>
            <w:vAlign w:val="center"/>
          </w:tcPr>
          <w:p>
            <w:pPr>
              <w:widowControl w:val="0"/>
              <w:jc w:val="left"/>
              <w:rPr>
                <w:rFonts w:ascii="Calibri" w:eastAsia="宋体" w:hAnsi="Calibri"/>
                <w:kern w:val="2"/>
                <w:sz w:val="21"/>
                <w:szCs w:val="22"/>
                <w:lang w:eastAsia="zh-CN"/>
              </w:rPr>
            </w:pPr>
          </w:p>
        </w:tc>
        <w:tc>
          <w:tcPr>
            <w:tcW w:w="868" w:type="pct"/>
            <w:vMerge/>
            <w:shd w:val="clear" w:color="auto" w:fill="auto"/>
            <w:vAlign w:val="center"/>
          </w:tcPr>
          <w:p>
            <w:pPr>
              <w:widowControl w:val="0"/>
              <w:jc w:val="left"/>
              <w:rPr>
                <w:rFonts w:ascii="Calibri" w:eastAsia="宋体" w:hAnsi="Calibri"/>
                <w:kern w:val="2"/>
                <w:sz w:val="21"/>
                <w:szCs w:val="22"/>
                <w:lang w:eastAsia="zh-CN"/>
              </w:rPr>
            </w:pPr>
          </w:p>
        </w:tc>
        <w:tc>
          <w:tcPr>
            <w:tcW w:w="2651"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b/>
                <w:bCs/>
                <w:sz w:val="21"/>
                <w:szCs w:val="21"/>
                <w:lang w:eastAsia="zh-CN"/>
              </w:rPr>
              <w:t>▲</w:t>
            </w:r>
            <w:r>
              <w:rPr>
                <w:rFonts w:ascii="宋体" w:eastAsia="宋体" w:hAnsi="宋体" w:cs="宋体" w:hint="eastAsia"/>
                <w:b/>
                <w:bCs/>
                <w:sz w:val="21"/>
                <w:szCs w:val="21"/>
                <w:lang w:eastAsia="zh-CN"/>
              </w:rPr>
              <w:t>11.2</w:t>
            </w:r>
            <w:r>
              <w:rPr>
                <w:rFonts w:ascii="宋体" w:eastAsia="宋体" w:hAnsi="宋体" w:cs="宋体" w:hint="eastAsia"/>
                <w:b/>
                <w:bCs/>
                <w:sz w:val="21"/>
                <w:szCs w:val="21"/>
                <w:lang w:eastAsia="zh-CN"/>
              </w:rPr>
              <w:t>面板热敏打印机，正面开盖维护换纸，定制专属透明</w:t>
            </w:r>
            <w:r>
              <w:rPr>
                <w:rFonts w:ascii="宋体" w:eastAsia="宋体" w:hAnsi="宋体" w:cs="宋体" w:hint="eastAsia"/>
                <w:b/>
                <w:bCs/>
                <w:sz w:val="21"/>
                <w:szCs w:val="21"/>
                <w:lang w:eastAsia="zh-CN"/>
              </w:rPr>
              <w:t>舱盖</w:t>
            </w:r>
            <w:r>
              <w:rPr>
                <w:rFonts w:ascii="宋体" w:eastAsia="宋体" w:hAnsi="宋体" w:cs="宋体" w:hint="eastAsia"/>
                <w:b/>
                <w:bCs/>
                <w:sz w:val="21"/>
                <w:szCs w:val="21"/>
                <w:lang w:eastAsia="zh-CN"/>
              </w:rPr>
              <w:t>，不开盖可查看纸张余量。</w:t>
            </w:r>
          </w:p>
        </w:tc>
        <w:tc>
          <w:tcPr>
            <w:tcW w:w="1185" w:type="pct"/>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b/>
                <w:bCs/>
                <w:sz w:val="21"/>
                <w:szCs w:val="21"/>
                <w:lang w:eastAsia="zh-CN"/>
              </w:rPr>
              <w:t>提供真机</w:t>
            </w:r>
            <w:r>
              <w:rPr>
                <w:rFonts w:ascii="宋体" w:eastAsia="宋体" w:hAnsi="宋体" w:cs="宋体" w:hint="eastAsia"/>
                <w:b/>
                <w:bCs/>
                <w:sz w:val="21"/>
                <w:szCs w:val="21"/>
                <w:lang w:eastAsia="zh-CN"/>
              </w:rPr>
              <w:t>安装</w:t>
            </w:r>
            <w:r>
              <w:rPr>
                <w:rFonts w:ascii="宋体" w:eastAsia="宋体" w:hAnsi="宋体" w:cs="宋体" w:hint="eastAsia"/>
                <w:b/>
                <w:bCs/>
                <w:sz w:val="21"/>
                <w:szCs w:val="21"/>
                <w:lang w:eastAsia="zh-CN"/>
              </w:rPr>
              <w:t>该模块照片</w:t>
            </w:r>
            <w:r>
              <w:rPr>
                <w:rFonts w:ascii="宋体" w:eastAsia="宋体" w:hAnsi="宋体" w:cs="宋体" w:hint="eastAsia"/>
                <w:b/>
                <w:bCs/>
                <w:sz w:val="21"/>
                <w:szCs w:val="21"/>
                <w:lang w:eastAsia="zh-CN"/>
              </w:rPr>
              <w:t>，</w:t>
            </w:r>
            <w:r>
              <w:rPr>
                <w:rFonts w:ascii="宋体" w:eastAsia="宋体" w:hAnsi="宋体" w:cs="宋体" w:hint="eastAsia"/>
                <w:b/>
                <w:bCs/>
                <w:sz w:val="21"/>
                <w:szCs w:val="21"/>
                <w:lang w:eastAsia="zh-CN"/>
              </w:rPr>
              <w:t>能体现出前开盖维护及透明仓盖特征。</w:t>
            </w:r>
          </w:p>
        </w:tc>
      </w:tr>
      <w:tr>
        <w:tblPrEx>
          <w:tblW w:w="5000" w:type="pct"/>
          <w:tblInd w:w="0" w:type="dxa"/>
          <w:tblLayout w:type="fixed"/>
          <w:tblCellMar>
            <w:top w:w="0" w:type="dxa"/>
            <w:left w:w="108" w:type="dxa"/>
            <w:bottom w:w="0" w:type="dxa"/>
            <w:right w:w="108" w:type="dxa"/>
          </w:tblCellMar>
        </w:tblPrEx>
        <w:trPr>
          <w:trHeight w:val="1104"/>
        </w:trPr>
        <w:tc>
          <w:tcPr>
            <w:tcW w:w="295"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12</w:t>
            </w:r>
          </w:p>
        </w:tc>
        <w:tc>
          <w:tcPr>
            <w:tcW w:w="868" w:type="pct"/>
            <w:shd w:val="clear" w:color="auto" w:fill="auto"/>
            <w:vAlign w:val="center"/>
          </w:tcPr>
          <w:p>
            <w:pPr>
              <w:widowControl w:val="0"/>
              <w:jc w:val="left"/>
              <w:rPr>
                <w:rFonts w:ascii="宋体" w:eastAsia="宋体" w:hAnsi="宋体" w:cs="宋体"/>
                <w:sz w:val="21"/>
                <w:szCs w:val="21"/>
                <w:lang w:eastAsia="zh-CN"/>
              </w:rPr>
            </w:pPr>
            <w:r>
              <w:rPr>
                <w:rFonts w:ascii="宋体" w:eastAsia="宋体" w:hAnsi="宋体" w:cs="宋体" w:hint="eastAsia"/>
                <w:sz w:val="21"/>
                <w:szCs w:val="21"/>
                <w:lang w:eastAsia="zh-CN"/>
              </w:rPr>
              <w:t>报告打印模块</w:t>
            </w:r>
          </w:p>
        </w:tc>
        <w:tc>
          <w:tcPr>
            <w:tcW w:w="2651"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12.1</w:t>
            </w:r>
            <w:r>
              <w:rPr>
                <w:rFonts w:ascii="宋体" w:eastAsia="宋体" w:hAnsi="宋体" w:cs="宋体" w:hint="eastAsia"/>
                <w:sz w:val="21"/>
                <w:szCs w:val="21"/>
                <w:lang w:eastAsia="zh-CN"/>
              </w:rPr>
              <w:t>黑白激光打印机，最大打印幅面 A4,首页打印时间≤7.2秒,月打印负荷≥50000页,标配纸盒：≥250页，扩展纸盒容量≥550页，最高每分钟38页高速打印。</w:t>
            </w:r>
          </w:p>
        </w:tc>
        <w:tc>
          <w:tcPr>
            <w:tcW w:w="1185"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104"/>
        </w:trPr>
        <w:tc>
          <w:tcPr>
            <w:tcW w:w="295"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13</w:t>
            </w:r>
          </w:p>
        </w:tc>
        <w:tc>
          <w:tcPr>
            <w:tcW w:w="868"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支付宝人脸识别模块</w:t>
            </w:r>
          </w:p>
        </w:tc>
        <w:tc>
          <w:tcPr>
            <w:tcW w:w="2651"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13.1</w:t>
            </w:r>
            <w:r>
              <w:rPr>
                <w:rFonts w:ascii="宋体" w:eastAsia="宋体" w:hAnsi="宋体" w:cs="宋体" w:hint="eastAsia"/>
                <w:sz w:val="21"/>
                <w:szCs w:val="21"/>
                <w:lang w:eastAsia="zh-CN"/>
              </w:rPr>
              <w:t>深度距离0.25-1m,深度图分辨率1280x1024@7FPS 640x480@30FPS 320x240@30FPS 160x120@30FPS,彩色图分辨率1280x720@30FPS 640x480@30FPS 320x240@30FPS,精度 m: ±3mm。</w:t>
            </w:r>
          </w:p>
        </w:tc>
        <w:tc>
          <w:tcPr>
            <w:tcW w:w="1185"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831"/>
        </w:trPr>
        <w:tc>
          <w:tcPr>
            <w:tcW w:w="295"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14</w:t>
            </w:r>
          </w:p>
        </w:tc>
        <w:tc>
          <w:tcPr>
            <w:tcW w:w="868"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UPS</w:t>
            </w:r>
          </w:p>
        </w:tc>
        <w:tc>
          <w:tcPr>
            <w:tcW w:w="2651"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14.1</w:t>
            </w:r>
            <w:r>
              <w:rPr>
                <w:rFonts w:ascii="宋体" w:eastAsia="宋体" w:hAnsi="宋体" w:cs="宋体" w:hint="eastAsia"/>
                <w:sz w:val="21"/>
                <w:szCs w:val="21"/>
                <w:lang w:eastAsia="zh-CN"/>
              </w:rPr>
              <w:t>容量：≥500VA/300W,输入范围：(165VAC~265VAC)±7VAC,额定输出电压：220V,输出频率：50Hz。</w:t>
            </w:r>
          </w:p>
        </w:tc>
        <w:tc>
          <w:tcPr>
            <w:tcW w:w="1185"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639"/>
        </w:trPr>
        <w:tc>
          <w:tcPr>
            <w:tcW w:w="295" w:type="pct"/>
            <w:vMerge w:val="restart"/>
            <w:vAlign w:val="center"/>
          </w:tcPr>
          <w:p>
            <w:pPr>
              <w:widowControl w:val="0"/>
              <w:adjustRightInd w:val="0"/>
              <w:snapToGrid w:val="0"/>
              <w:spacing w:line="276" w:lineRule="auto"/>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15</w:t>
            </w:r>
          </w:p>
        </w:tc>
        <w:tc>
          <w:tcPr>
            <w:tcW w:w="868" w:type="pct"/>
            <w:vMerge w:val="restar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认证要求</w:t>
            </w:r>
          </w:p>
        </w:tc>
        <w:tc>
          <w:tcPr>
            <w:tcW w:w="2651" w:type="pct"/>
            <w:shd w:val="clear" w:color="auto" w:fill="auto"/>
            <w:vAlign w:val="center"/>
          </w:tcPr>
          <w:p>
            <w:pPr>
              <w:widowControl w:val="0"/>
              <w:jc w:val="left"/>
              <w:rPr>
                <w:rFonts w:ascii="宋体" w:eastAsia="宋体" w:hAnsi="宋体" w:cs="宋体" w:hint="eastAsia"/>
                <w:b/>
                <w:bCs/>
                <w:color w:val="FF0000"/>
                <w:sz w:val="21"/>
                <w:szCs w:val="21"/>
                <w:lang w:eastAsia="zh-CN"/>
              </w:rPr>
            </w:pPr>
            <w:r>
              <w:rPr>
                <w:rFonts w:ascii="宋体" w:eastAsia="宋体" w:hAnsi="宋体" w:cs="宋体" w:hint="eastAsia"/>
                <w:b/>
                <w:bCs/>
                <w:color w:val="FF0000"/>
                <w:sz w:val="21"/>
                <w:szCs w:val="21"/>
                <w:lang w:eastAsia="zh-CN"/>
              </w:rPr>
              <w:t>★</w:t>
            </w:r>
            <w:r>
              <w:rPr>
                <w:rFonts w:ascii="宋体" w:eastAsia="宋体" w:hAnsi="宋体" w:cs="宋体" w:hint="eastAsia"/>
                <w:b/>
                <w:bCs/>
                <w:color w:val="FF0000"/>
                <w:sz w:val="21"/>
                <w:szCs w:val="21"/>
                <w:lang w:eastAsia="zh-CN"/>
              </w:rPr>
              <w:t>15.1</w:t>
            </w:r>
            <w:r>
              <w:rPr>
                <w:rFonts w:ascii="宋体" w:eastAsia="宋体" w:hAnsi="宋体" w:cs="宋体" w:hint="eastAsia"/>
                <w:b/>
                <w:bCs/>
                <w:color w:val="FF0000"/>
                <w:sz w:val="21"/>
                <w:szCs w:val="21"/>
                <w:lang w:eastAsia="zh-CN"/>
              </w:rPr>
              <w:t>整机须通过国家3C认证。</w:t>
            </w:r>
          </w:p>
        </w:tc>
        <w:tc>
          <w:tcPr>
            <w:tcW w:w="1185" w:type="pct"/>
            <w:vAlign w:val="center"/>
          </w:tcPr>
          <w:p>
            <w:pPr>
              <w:widowControl w:val="0"/>
              <w:wordWrap w:val="0"/>
              <w:adjustRightInd w:val="0"/>
              <w:snapToGrid w:val="0"/>
              <w:spacing w:line="276" w:lineRule="auto"/>
              <w:jc w:val="left"/>
              <w:rPr>
                <w:rFonts w:ascii="宋体" w:eastAsia="宋体" w:hAnsi="宋体" w:cs="宋体" w:hint="eastAsia"/>
                <w:b/>
                <w:bCs/>
                <w:color w:val="FF0000"/>
                <w:kern w:val="2"/>
                <w:sz w:val="21"/>
                <w:szCs w:val="21"/>
                <w:lang w:eastAsia="zh-CN"/>
              </w:rPr>
            </w:pPr>
            <w:r>
              <w:rPr>
                <w:rFonts w:ascii="宋体" w:eastAsia="宋体" w:hAnsi="宋体" w:cs="宋体" w:hint="eastAsia"/>
                <w:b/>
                <w:bCs/>
                <w:color w:val="FF0000"/>
                <w:sz w:val="21"/>
                <w:szCs w:val="21"/>
                <w:lang w:eastAsia="zh-CN"/>
              </w:rPr>
              <w:t>提供</w:t>
            </w:r>
            <w:r>
              <w:rPr>
                <w:rFonts w:ascii="宋体" w:eastAsia="宋体" w:hAnsi="宋体" w:cs="宋体" w:hint="eastAsia"/>
                <w:b/>
                <w:bCs/>
                <w:color w:val="FF0000"/>
                <w:sz w:val="21"/>
                <w:szCs w:val="21"/>
                <w:lang w:eastAsia="zh-CN"/>
              </w:rPr>
              <w:t>投标机型</w:t>
            </w:r>
            <w:r>
              <w:rPr>
                <w:rFonts w:ascii="宋体" w:eastAsia="宋体" w:hAnsi="宋体" w:cs="宋体" w:hint="eastAsia"/>
                <w:b/>
                <w:bCs/>
                <w:color w:val="FF0000"/>
                <w:sz w:val="21"/>
                <w:szCs w:val="21"/>
                <w:lang w:eastAsia="zh-CN"/>
              </w:rPr>
              <w:t>国家3C认证证书</w:t>
            </w:r>
            <w:r>
              <w:rPr>
                <w:rFonts w:ascii="宋体" w:eastAsia="宋体" w:hAnsi="宋体" w:cs="宋体" w:hint="eastAsia"/>
                <w:b/>
                <w:bCs/>
                <w:color w:val="FF0000"/>
                <w:sz w:val="21"/>
                <w:szCs w:val="21"/>
                <w:lang w:eastAsia="zh-CN"/>
              </w:rPr>
              <w:t>扫描件。</w:t>
            </w:r>
          </w:p>
        </w:tc>
      </w:tr>
      <w:tr>
        <w:tblPrEx>
          <w:tblW w:w="5000" w:type="pct"/>
          <w:tblInd w:w="0" w:type="dxa"/>
          <w:tblLayout w:type="fixed"/>
          <w:tblCellMar>
            <w:top w:w="0" w:type="dxa"/>
            <w:left w:w="108" w:type="dxa"/>
            <w:bottom w:w="0" w:type="dxa"/>
            <w:right w:w="108" w:type="dxa"/>
          </w:tblCellMar>
        </w:tblPrEx>
        <w:trPr>
          <w:trHeight w:val="1908"/>
        </w:trPr>
        <w:tc>
          <w:tcPr>
            <w:tcW w:w="295" w:type="pct"/>
            <w:vMerge/>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p>
        </w:tc>
        <w:tc>
          <w:tcPr>
            <w:tcW w:w="868" w:type="pct"/>
            <w:vMerge/>
            <w:shd w:val="clear" w:color="auto" w:fill="auto"/>
            <w:vAlign w:val="center"/>
          </w:tcPr>
          <w:p>
            <w:pPr>
              <w:widowControl w:val="0"/>
              <w:jc w:val="left"/>
              <w:rPr>
                <w:rFonts w:ascii="宋体" w:eastAsia="宋体" w:hAnsi="宋体" w:cs="宋体" w:hint="eastAsia"/>
                <w:sz w:val="21"/>
                <w:szCs w:val="21"/>
                <w:lang w:eastAsia="zh-CN"/>
              </w:rPr>
            </w:pPr>
          </w:p>
        </w:tc>
        <w:tc>
          <w:tcPr>
            <w:tcW w:w="2651" w:type="pct"/>
            <w:shd w:val="clear" w:color="auto" w:fill="auto"/>
            <w:vAlign w:val="center"/>
          </w:tcPr>
          <w:p>
            <w:pPr>
              <w:widowControl w:val="0"/>
              <w:jc w:val="left"/>
              <w:rPr>
                <w:rFonts w:ascii="宋体" w:eastAsia="宋体" w:hAnsi="宋体" w:cs="宋体" w:hint="eastAsia"/>
                <w:b/>
                <w:bCs/>
                <w:sz w:val="21"/>
                <w:szCs w:val="21"/>
                <w:highlight w:val="yellow"/>
                <w:lang w:eastAsia="zh-CN"/>
              </w:rPr>
            </w:pPr>
            <w:r>
              <w:rPr>
                <w:rFonts w:ascii="宋体" w:eastAsia="宋体" w:hAnsi="宋体" w:cs="宋体" w:hint="eastAsia"/>
                <w:b/>
                <w:bCs/>
                <w:sz w:val="21"/>
                <w:szCs w:val="21"/>
                <w:lang w:eastAsia="zh-CN"/>
              </w:rPr>
              <w:t>▲</w:t>
            </w:r>
            <w:r>
              <w:rPr>
                <w:rFonts w:ascii="宋体" w:eastAsia="宋体" w:hAnsi="宋体" w:cs="宋体" w:hint="eastAsia"/>
                <w:b/>
                <w:bCs/>
                <w:sz w:val="21"/>
                <w:szCs w:val="21"/>
                <w:lang w:eastAsia="zh-CN"/>
              </w:rPr>
              <w:t>15.2</w:t>
            </w:r>
            <w:r>
              <w:rPr>
                <w:rFonts w:ascii="宋体" w:eastAsia="宋体" w:hAnsi="宋体" w:cs="宋体" w:hint="eastAsia"/>
                <w:b/>
                <w:bCs/>
                <w:sz w:val="21"/>
                <w:szCs w:val="21"/>
                <w:lang w:eastAsia="zh-CN"/>
              </w:rPr>
              <w:t>医保刷脸支付模块3C认证证书产品生产者与所投门诊缴费打印自助终端整机3C认证证书中产品生产者名称一致。</w:t>
            </w:r>
          </w:p>
        </w:tc>
        <w:tc>
          <w:tcPr>
            <w:tcW w:w="1185" w:type="pct"/>
            <w:vAlign w:val="center"/>
          </w:tcPr>
          <w:p>
            <w:pPr>
              <w:widowControl w:val="0"/>
              <w:wordWrap w:val="0"/>
              <w:adjustRightInd w:val="0"/>
              <w:snapToGrid w:val="0"/>
              <w:spacing w:line="276" w:lineRule="auto"/>
              <w:jc w:val="left"/>
              <w:rPr>
                <w:rFonts w:ascii="宋体" w:eastAsia="宋体" w:hAnsi="宋体" w:cs="宋体" w:hint="eastAsia"/>
                <w:b/>
                <w:bCs/>
                <w:sz w:val="21"/>
                <w:szCs w:val="21"/>
                <w:highlight w:val="yellow"/>
                <w:lang w:eastAsia="zh-CN"/>
              </w:rPr>
            </w:pPr>
            <w:r>
              <w:rPr>
                <w:rFonts w:ascii="宋体" w:eastAsia="宋体" w:hAnsi="宋体" w:cs="宋体" w:hint="eastAsia"/>
                <w:b/>
                <w:bCs/>
                <w:sz w:val="21"/>
                <w:szCs w:val="21"/>
                <w:lang w:eastAsia="zh-CN"/>
              </w:rPr>
              <w:t>提供医保刷脸支付模块3C认证证书与门诊缴费打印自助终端整机3C认证证书</w:t>
            </w:r>
            <w:r>
              <w:rPr>
                <w:rFonts w:ascii="宋体" w:eastAsia="宋体" w:hAnsi="宋体" w:cs="宋体" w:hint="eastAsia"/>
                <w:b/>
                <w:bCs/>
                <w:sz w:val="21"/>
                <w:szCs w:val="21"/>
                <w:lang w:eastAsia="zh-CN"/>
              </w:rPr>
              <w:t>，</w:t>
            </w:r>
            <w:r>
              <w:rPr>
                <w:rFonts w:ascii="宋体" w:eastAsia="宋体" w:hAnsi="宋体" w:cs="宋体" w:hint="eastAsia"/>
                <w:b/>
                <w:color w:val="000000"/>
                <w:kern w:val="2"/>
                <w:sz w:val="21"/>
                <w:szCs w:val="21"/>
                <w:lang w:eastAsia="zh-CN"/>
              </w:rPr>
              <w:t>要求内容能体现满足上述参数要求</w:t>
            </w:r>
            <w:r>
              <w:rPr>
                <w:rFonts w:ascii="宋体" w:eastAsia="宋体" w:hAnsi="宋体" w:cs="宋体" w:hint="eastAsia"/>
                <w:b/>
                <w:bCs/>
                <w:sz w:val="21"/>
                <w:szCs w:val="21"/>
                <w:lang w:eastAsia="zh-CN"/>
              </w:rPr>
              <w:t>。</w:t>
            </w:r>
          </w:p>
        </w:tc>
      </w:tr>
    </w:tbl>
    <w:p>
      <w:pPr>
        <w:widowControl w:val="0"/>
        <w:spacing w:after="120"/>
        <w:jc w:val="both"/>
        <w:rPr>
          <w:rFonts w:ascii="宋体" w:eastAsia="宋体" w:hAnsi="宋体" w:cs="宋体" w:hint="eastAsia"/>
          <w:b/>
          <w:bCs/>
          <w:kern w:val="2"/>
          <w:sz w:val="21"/>
          <w:szCs w:val="21"/>
          <w:lang w:eastAsia="zh-CN"/>
        </w:rPr>
      </w:pPr>
    </w:p>
    <w:p>
      <w:pPr>
        <w:widowControl w:val="0"/>
        <w:jc w:val="both"/>
        <w:rPr>
          <w:rFonts w:ascii="Calibri" w:eastAsia="宋体" w:hAnsi="Calibri" w:hint="eastAsia"/>
          <w:kern w:val="2"/>
          <w:sz w:val="21"/>
          <w:szCs w:val="22"/>
          <w:lang w:eastAsia="zh-CN"/>
        </w:rPr>
      </w:pPr>
    </w:p>
    <w:p>
      <w:pPr>
        <w:widowControl w:val="0"/>
        <w:bidi w:val="0"/>
        <w:jc w:val="both"/>
        <w:rPr>
          <w:rFonts w:ascii="Calibri" w:eastAsia="宋体" w:hAnsi="Calibri" w:hint="eastAsia"/>
          <w:kern w:val="2"/>
          <w:sz w:val="21"/>
          <w:szCs w:val="22"/>
          <w:lang w:eastAsia="zh-CN"/>
        </w:rPr>
      </w:pPr>
    </w:p>
    <w:p>
      <w:pPr>
        <w:keepNext/>
        <w:keepLines/>
        <w:widowControl w:val="0"/>
        <w:numPr>
          <w:ilvl w:val="0"/>
          <w:numId w:val="0"/>
        </w:numPr>
        <w:ind w:left="0" w:firstLine="0"/>
        <w:jc w:val="both"/>
        <w:outlineLvl w:val="3"/>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五</w:t>
      </w: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体检多功能自助服务终端</w:t>
      </w:r>
      <w:r>
        <w:rPr>
          <w:rFonts w:ascii="宋体" w:eastAsia="宋体" w:hAnsi="宋体" w:cs="宋体" w:hint="eastAsia"/>
          <w:b/>
          <w:bCs/>
          <w:kern w:val="2"/>
          <w:sz w:val="21"/>
          <w:szCs w:val="21"/>
          <w:lang w:eastAsia="zh-CN"/>
        </w:rPr>
        <w:t>技术要求：</w:t>
      </w:r>
    </w:p>
    <w:tbl>
      <w:tblPr>
        <w:tblStyle w:val="TableNormal"/>
        <w:tblpPr w:leftFromText="180" w:rightFromText="180" w:vertAnchor="text" w:horzAnchor="page" w:tblpX="1511" w:tblpY="243"/>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24"/>
        <w:gridCol w:w="1577"/>
        <w:gridCol w:w="4826"/>
        <w:gridCol w:w="215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89"/>
        </w:trPr>
        <w:tc>
          <w:tcPr>
            <w:tcW w:w="288" w:type="pct"/>
            <w:vAlign w:val="center"/>
          </w:tcPr>
          <w:p>
            <w:pPr>
              <w:widowControl w:val="0"/>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序号</w:t>
            </w:r>
          </w:p>
        </w:tc>
        <w:tc>
          <w:tcPr>
            <w:tcW w:w="868" w:type="pct"/>
            <w:vAlign w:val="center"/>
          </w:tcPr>
          <w:p>
            <w:pPr>
              <w:widowControl/>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bCs/>
                <w:sz w:val="21"/>
                <w:szCs w:val="21"/>
                <w:lang w:eastAsia="zh-CN"/>
              </w:rPr>
              <w:t>服务需求</w:t>
            </w:r>
            <w:r>
              <w:rPr>
                <w:rFonts w:ascii="宋体" w:eastAsia="宋体" w:hAnsi="宋体" w:cs="宋体" w:hint="eastAsia"/>
                <w:b/>
                <w:bCs/>
                <w:sz w:val="21"/>
                <w:szCs w:val="21"/>
                <w:lang w:eastAsia="zh-CN"/>
              </w:rPr>
              <w:t>/功能模块</w:t>
            </w:r>
            <w:r>
              <w:rPr>
                <w:rFonts w:ascii="宋体" w:eastAsia="宋体" w:hAnsi="宋体" w:cs="宋体" w:hint="eastAsia"/>
                <w:b/>
                <w:bCs/>
                <w:sz w:val="21"/>
                <w:szCs w:val="21"/>
                <w:lang w:eastAsia="zh-CN"/>
              </w:rPr>
              <w:t>名称</w:t>
            </w:r>
          </w:p>
        </w:tc>
        <w:tc>
          <w:tcPr>
            <w:tcW w:w="2657" w:type="pct"/>
            <w:vAlign w:val="center"/>
          </w:tcPr>
          <w:p>
            <w:pPr>
              <w:widowControl w:val="0"/>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招标技术要求</w:t>
            </w:r>
          </w:p>
        </w:tc>
        <w:tc>
          <w:tcPr>
            <w:tcW w:w="1185" w:type="pct"/>
            <w:vAlign w:val="center"/>
          </w:tcPr>
          <w:p>
            <w:pPr>
              <w:widowControl w:val="0"/>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备注</w:t>
            </w:r>
          </w:p>
        </w:tc>
      </w:tr>
      <w:tr>
        <w:tblPrEx>
          <w:tblW w:w="5000" w:type="pct"/>
          <w:tblInd w:w="0" w:type="dxa"/>
          <w:tblLayout w:type="fixed"/>
          <w:tblCellMar>
            <w:top w:w="0" w:type="dxa"/>
            <w:left w:w="108" w:type="dxa"/>
            <w:bottom w:w="0" w:type="dxa"/>
            <w:right w:w="108" w:type="dxa"/>
          </w:tblCellMar>
        </w:tblPrEx>
        <w:trPr>
          <w:trHeight w:val="602"/>
        </w:trPr>
        <w:tc>
          <w:tcPr>
            <w:tcW w:w="288" w:type="pct"/>
            <w:vMerge w:val="restart"/>
            <w:vAlign w:val="center"/>
          </w:tcPr>
          <w:p>
            <w:pPr>
              <w:widowControl w:val="0"/>
              <w:adjustRightInd w:val="0"/>
              <w:snapToGrid w:val="0"/>
              <w:spacing w:line="276" w:lineRule="auto"/>
              <w:jc w:val="left"/>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1</w:t>
            </w:r>
          </w:p>
        </w:tc>
        <w:tc>
          <w:tcPr>
            <w:tcW w:w="868" w:type="pct"/>
            <w:vMerge w:val="restart"/>
            <w:vAlign w:val="center"/>
          </w:tcPr>
          <w:p>
            <w:pPr>
              <w:widowControl w:val="0"/>
              <w:adjustRightInd w:val="0"/>
              <w:snapToGrid w:val="0"/>
              <w:spacing w:line="276" w:lineRule="auto"/>
              <w:jc w:val="left"/>
              <w:rPr>
                <w:rFonts w:ascii="宋体" w:eastAsia="宋体" w:hAnsi="宋体" w:cs="宋体" w:hint="eastAsia"/>
                <w:b/>
                <w:kern w:val="2"/>
                <w:sz w:val="21"/>
                <w:szCs w:val="21"/>
                <w:lang w:eastAsia="zh-CN"/>
              </w:rPr>
            </w:pPr>
            <w:r>
              <w:rPr>
                <w:rFonts w:ascii="宋体" w:eastAsia="宋体" w:hAnsi="宋体" w:cs="宋体" w:hint="eastAsia"/>
                <w:sz w:val="21"/>
                <w:szCs w:val="21"/>
                <w:lang w:eastAsia="zh-CN"/>
              </w:rPr>
              <w:t>个性化外观颜色定制</w:t>
            </w:r>
          </w:p>
        </w:tc>
        <w:tc>
          <w:tcPr>
            <w:tcW w:w="2657" w:type="pct"/>
            <w:vAlign w:val="center"/>
          </w:tcPr>
          <w:p>
            <w:pPr>
              <w:widowControl w:val="0"/>
              <w:jc w:val="left"/>
              <w:rPr>
                <w:rFonts w:ascii="宋体" w:eastAsia="宋体" w:hAnsi="宋体" w:cs="宋体"/>
                <w:kern w:val="2"/>
                <w:sz w:val="21"/>
                <w:szCs w:val="21"/>
                <w:lang w:eastAsia="zh-CN"/>
              </w:rPr>
            </w:pPr>
            <w:r>
              <w:rPr>
                <w:rFonts w:ascii="宋体" w:eastAsia="宋体" w:hAnsi="宋体" w:cs="宋体" w:hint="eastAsia"/>
                <w:sz w:val="21"/>
                <w:szCs w:val="21"/>
                <w:lang w:eastAsia="zh-CN"/>
              </w:rPr>
              <w:t>1.1</w:t>
            </w:r>
            <w:r>
              <w:rPr>
                <w:rFonts w:ascii="宋体" w:eastAsia="宋体" w:hAnsi="宋体" w:cs="宋体" w:hint="eastAsia"/>
                <w:sz w:val="21"/>
                <w:szCs w:val="21"/>
                <w:lang w:eastAsia="zh-CN"/>
              </w:rPr>
              <w:t>可以根据医院提供的logo文件在自助机外观面进行丝印设计。</w:t>
            </w:r>
          </w:p>
        </w:tc>
        <w:tc>
          <w:tcPr>
            <w:tcW w:w="1185"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024"/>
        </w:trPr>
        <w:tc>
          <w:tcPr>
            <w:tcW w:w="288" w:type="pct"/>
            <w:vMerge/>
            <w:vAlign w:val="center"/>
          </w:tcPr>
          <w:p>
            <w:pPr>
              <w:widowControl w:val="0"/>
              <w:adjustRightInd w:val="0"/>
              <w:snapToGrid w:val="0"/>
              <w:spacing w:line="276" w:lineRule="auto"/>
              <w:jc w:val="left"/>
              <w:rPr>
                <w:rFonts w:ascii="宋体" w:eastAsia="宋体" w:hAnsi="宋体" w:cs="宋体"/>
                <w:b/>
                <w:kern w:val="2"/>
                <w:sz w:val="21"/>
                <w:szCs w:val="21"/>
                <w:lang w:eastAsia="zh-CN"/>
              </w:rPr>
            </w:pPr>
          </w:p>
        </w:tc>
        <w:tc>
          <w:tcPr>
            <w:tcW w:w="868" w:type="pct"/>
            <w:vMerge/>
            <w:vAlign w:val="center"/>
          </w:tcPr>
          <w:p>
            <w:pPr>
              <w:widowControl w:val="0"/>
              <w:adjustRightInd w:val="0"/>
              <w:snapToGrid w:val="0"/>
              <w:spacing w:line="276" w:lineRule="auto"/>
              <w:jc w:val="left"/>
              <w:rPr>
                <w:rFonts w:ascii="宋体" w:eastAsia="宋体" w:hAnsi="宋体" w:cs="宋体"/>
                <w:b/>
                <w:kern w:val="2"/>
                <w:sz w:val="21"/>
                <w:szCs w:val="21"/>
                <w:lang w:eastAsia="zh-CN"/>
              </w:rPr>
            </w:pPr>
          </w:p>
        </w:tc>
        <w:tc>
          <w:tcPr>
            <w:tcW w:w="2657"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r>
              <w:rPr>
                <w:rFonts w:ascii="宋体" w:eastAsia="宋体" w:hAnsi="宋体" w:cs="宋体" w:hint="eastAsia"/>
                <w:sz w:val="21"/>
                <w:szCs w:val="21"/>
                <w:lang w:eastAsia="zh-CN"/>
              </w:rPr>
              <w:t>1.2</w:t>
            </w:r>
            <w:r>
              <w:rPr>
                <w:rFonts w:ascii="宋体" w:eastAsia="宋体" w:hAnsi="宋体" w:cs="宋体" w:hint="eastAsia"/>
                <w:sz w:val="21"/>
                <w:szCs w:val="21"/>
                <w:lang w:eastAsia="zh-CN"/>
              </w:rPr>
              <w:t>设备外壳颜色：可根据医院主题颜色需求，对生产设备外观进行个性化颜色定制，使自助设备外观符合医院主题颜色需求。</w:t>
            </w:r>
          </w:p>
        </w:tc>
        <w:tc>
          <w:tcPr>
            <w:tcW w:w="1185"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024"/>
        </w:trPr>
        <w:tc>
          <w:tcPr>
            <w:tcW w:w="288" w:type="pct"/>
            <w:vAlign w:val="center"/>
          </w:tcPr>
          <w:p>
            <w:pPr>
              <w:widowControl w:val="0"/>
              <w:adjustRightInd w:val="0"/>
              <w:snapToGrid w:val="0"/>
              <w:spacing w:line="276" w:lineRule="auto"/>
              <w:jc w:val="left"/>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2</w:t>
            </w:r>
          </w:p>
        </w:tc>
        <w:tc>
          <w:tcPr>
            <w:tcW w:w="868" w:type="pct"/>
            <w:vAlign w:val="center"/>
          </w:tcPr>
          <w:p>
            <w:pPr>
              <w:widowControl w:val="0"/>
              <w:adjustRightInd w:val="0"/>
              <w:snapToGrid w:val="0"/>
              <w:spacing w:line="276" w:lineRule="auto"/>
              <w:jc w:val="left"/>
              <w:rPr>
                <w:rFonts w:ascii="宋体" w:eastAsia="宋体" w:hAnsi="宋体" w:cs="宋体" w:hint="eastAsia"/>
                <w:b/>
                <w:kern w:val="2"/>
                <w:sz w:val="21"/>
                <w:szCs w:val="21"/>
                <w:lang w:eastAsia="zh-CN"/>
              </w:rPr>
            </w:pPr>
            <w:r>
              <w:rPr>
                <w:rFonts w:ascii="宋体" w:eastAsia="宋体" w:hAnsi="宋体" w:cs="宋体" w:hint="eastAsia"/>
                <w:sz w:val="21"/>
                <w:szCs w:val="21"/>
                <w:lang w:eastAsia="zh-CN"/>
              </w:rPr>
              <w:t>电磁门锁</w:t>
            </w:r>
          </w:p>
        </w:tc>
        <w:tc>
          <w:tcPr>
            <w:tcW w:w="2657"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r>
              <w:rPr>
                <w:rFonts w:ascii="宋体" w:eastAsia="宋体" w:hAnsi="宋体" w:cs="宋体" w:hint="eastAsia"/>
                <w:sz w:val="21"/>
                <w:szCs w:val="21"/>
                <w:lang w:eastAsia="zh-CN"/>
              </w:rPr>
              <w:t>2.1</w:t>
            </w:r>
            <w:r>
              <w:rPr>
                <w:rFonts w:ascii="宋体" w:eastAsia="宋体" w:hAnsi="宋体" w:cs="宋体" w:hint="eastAsia"/>
                <w:sz w:val="21"/>
                <w:szCs w:val="21"/>
                <w:lang w:eastAsia="zh-CN"/>
              </w:rPr>
              <w:t>设备维护前门采用电磁锁设计，感应式钥匙一碰即开。内置看门狗功能，永不死机。未通电情况下，机柜内部另设计有手动开锁装置。</w:t>
            </w:r>
          </w:p>
        </w:tc>
        <w:tc>
          <w:tcPr>
            <w:tcW w:w="1185"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183"/>
        </w:trPr>
        <w:tc>
          <w:tcPr>
            <w:tcW w:w="288" w:type="pct"/>
            <w:vMerge w:val="restart"/>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868" w:type="pct"/>
            <w:vMerge w:val="restar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主机模块</w:t>
            </w:r>
          </w:p>
        </w:tc>
        <w:tc>
          <w:tcPr>
            <w:tcW w:w="2657" w:type="pct"/>
            <w:vAlign w:val="center"/>
          </w:tcPr>
          <w:p>
            <w:pPr>
              <w:widowControl w:val="0"/>
              <w:jc w:val="left"/>
              <w:rPr>
                <w:rFonts w:ascii="宋体" w:eastAsia="宋体" w:hAnsi="宋体" w:cs="宋体"/>
                <w:kern w:val="2"/>
                <w:sz w:val="21"/>
                <w:szCs w:val="21"/>
                <w:lang w:eastAsia="zh-CN"/>
              </w:rPr>
            </w:pPr>
            <w:r>
              <w:rPr>
                <w:rFonts w:ascii="宋体" w:eastAsia="宋体" w:hAnsi="宋体" w:cs="宋体" w:hint="eastAsia"/>
                <w:sz w:val="21"/>
                <w:szCs w:val="21"/>
                <w:lang w:eastAsia="zh-CN"/>
              </w:rPr>
              <w:t>3.1</w:t>
            </w:r>
            <w:r>
              <w:rPr>
                <w:rFonts w:ascii="宋体" w:eastAsia="宋体" w:hAnsi="宋体" w:cs="宋体" w:hint="eastAsia"/>
                <w:sz w:val="21"/>
                <w:szCs w:val="21"/>
                <w:lang w:eastAsia="zh-CN"/>
              </w:rPr>
              <w:t>英特尔 CPU内建显示核心显示输出： VGA、HDMI；内存：≥8GB DDR4 ；处理器 ≥Intel i5四核3.2GHz；硬盘≥480GB SSD 网卡：板载双千兆网卡；配套正版Windows10 操作系统。</w:t>
            </w:r>
          </w:p>
        </w:tc>
        <w:tc>
          <w:tcPr>
            <w:tcW w:w="1185"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09"/>
        </w:trPr>
        <w:tc>
          <w:tcPr>
            <w:tcW w:w="288" w:type="pct"/>
            <w:vMerge/>
            <w:vAlign w:val="center"/>
          </w:tcPr>
          <w:p>
            <w:pPr>
              <w:widowControl w:val="0"/>
              <w:adjustRightInd w:val="0"/>
              <w:snapToGrid w:val="0"/>
              <w:spacing w:line="276" w:lineRule="auto"/>
              <w:jc w:val="left"/>
              <w:rPr>
                <w:rFonts w:ascii="Calibri" w:eastAsia="宋体" w:hAnsi="Calibri"/>
                <w:kern w:val="2"/>
                <w:sz w:val="21"/>
                <w:szCs w:val="22"/>
                <w:lang w:eastAsia="zh-CN"/>
              </w:rPr>
            </w:pPr>
          </w:p>
        </w:tc>
        <w:tc>
          <w:tcPr>
            <w:tcW w:w="868" w:type="pct"/>
            <w:vMerge/>
            <w:shd w:val="clear" w:color="auto" w:fill="auto"/>
            <w:vAlign w:val="center"/>
          </w:tcPr>
          <w:p>
            <w:pPr>
              <w:widowControl w:val="0"/>
              <w:adjustRightInd w:val="0"/>
              <w:snapToGrid w:val="0"/>
              <w:spacing w:line="276" w:lineRule="auto"/>
              <w:jc w:val="left"/>
              <w:rPr>
                <w:rFonts w:ascii="Calibri" w:eastAsia="宋体" w:hAnsi="Calibri"/>
                <w:kern w:val="2"/>
                <w:sz w:val="21"/>
                <w:szCs w:val="22"/>
                <w:lang w:eastAsia="zh-CN"/>
              </w:rPr>
            </w:pPr>
          </w:p>
        </w:tc>
        <w:tc>
          <w:tcPr>
            <w:tcW w:w="2657" w:type="pct"/>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3.2</w:t>
            </w:r>
            <w:r>
              <w:rPr>
                <w:rFonts w:ascii="宋体" w:eastAsia="宋体" w:hAnsi="宋体" w:cs="宋体" w:hint="eastAsia"/>
                <w:sz w:val="21"/>
                <w:szCs w:val="21"/>
                <w:lang w:eastAsia="zh-CN"/>
              </w:rPr>
              <w:t>智能提醒：各功能出入口有灯光提示功能</w:t>
            </w:r>
          </w:p>
        </w:tc>
        <w:tc>
          <w:tcPr>
            <w:tcW w:w="1185" w:type="pct"/>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09"/>
        </w:trPr>
        <w:tc>
          <w:tcPr>
            <w:tcW w:w="288" w:type="pct"/>
            <w:vMerge/>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c>
          <w:tcPr>
            <w:tcW w:w="868" w:type="pct"/>
            <w:vMerge/>
            <w:shd w:val="clear" w:color="auto" w:fill="auto"/>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c>
          <w:tcPr>
            <w:tcW w:w="2657" w:type="pct"/>
            <w:vAlign w:val="center"/>
          </w:tcPr>
          <w:p>
            <w:pPr>
              <w:widowControl w:val="0"/>
              <w:adjustRightInd w:val="0"/>
              <w:snapToGrid w:val="0"/>
              <w:spacing w:line="276" w:lineRule="auto"/>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3.3</w:t>
            </w:r>
            <w:r>
              <w:rPr>
                <w:rFonts w:ascii="宋体" w:eastAsia="宋体" w:hAnsi="宋体" w:cs="宋体" w:hint="eastAsia"/>
                <w:sz w:val="21"/>
                <w:szCs w:val="21"/>
                <w:lang w:eastAsia="zh-CN"/>
              </w:rPr>
              <w:t>语音提醒：内置功放音响实现语音提示功能</w:t>
            </w:r>
          </w:p>
        </w:tc>
        <w:tc>
          <w:tcPr>
            <w:tcW w:w="1185" w:type="pct"/>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10"/>
        </w:trPr>
        <w:tc>
          <w:tcPr>
            <w:tcW w:w="288" w:type="pct"/>
            <w:vMerge w:val="restart"/>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tc>
        <w:tc>
          <w:tcPr>
            <w:tcW w:w="868" w:type="pct"/>
            <w:vMerge w:val="restar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操作屏</w:t>
            </w:r>
          </w:p>
        </w:tc>
        <w:tc>
          <w:tcPr>
            <w:tcW w:w="2657"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4.1</w:t>
            </w:r>
            <w:r>
              <w:rPr>
                <w:rFonts w:ascii="宋体" w:eastAsia="宋体" w:hAnsi="宋体" w:cs="宋体" w:hint="eastAsia"/>
                <w:sz w:val="21"/>
                <w:szCs w:val="21"/>
                <w:lang w:eastAsia="zh-CN"/>
              </w:rPr>
              <w:t>液晶类型:16:9  ≥43寸显示屏；</w:t>
            </w:r>
          </w:p>
        </w:tc>
        <w:tc>
          <w:tcPr>
            <w:tcW w:w="1185" w:type="pct"/>
            <w:vAlign w:val="center"/>
          </w:tcPr>
          <w:p>
            <w:pPr>
              <w:widowControl w:val="0"/>
              <w:spacing w:after="120"/>
              <w:jc w:val="left"/>
              <w:rPr>
                <w:rFonts w:eastAsia="宋体"/>
                <w:kern w:val="2"/>
                <w:sz w:val="21"/>
                <w:lang w:eastAsia="zh-CN"/>
              </w:rPr>
            </w:pPr>
          </w:p>
        </w:tc>
      </w:tr>
      <w:tr>
        <w:tblPrEx>
          <w:tblW w:w="5000" w:type="pct"/>
          <w:tblInd w:w="0" w:type="dxa"/>
          <w:tblLayout w:type="fixed"/>
          <w:tblCellMar>
            <w:top w:w="0" w:type="dxa"/>
            <w:left w:w="108" w:type="dxa"/>
            <w:bottom w:w="0" w:type="dxa"/>
            <w:right w:w="108" w:type="dxa"/>
          </w:tblCellMar>
        </w:tblPrEx>
        <w:trPr>
          <w:trHeight w:val="602"/>
        </w:trPr>
        <w:tc>
          <w:tcPr>
            <w:tcW w:w="288" w:type="pct"/>
            <w:vMerge/>
            <w:vAlign w:val="center"/>
          </w:tcPr>
          <w:p>
            <w:pPr>
              <w:widowControl w:val="0"/>
              <w:jc w:val="left"/>
              <w:rPr>
                <w:rFonts w:ascii="Calibri" w:eastAsia="宋体" w:hAnsi="Calibri"/>
                <w:kern w:val="2"/>
                <w:sz w:val="21"/>
                <w:szCs w:val="22"/>
                <w:lang w:eastAsia="zh-CN"/>
              </w:rPr>
            </w:pPr>
          </w:p>
        </w:tc>
        <w:tc>
          <w:tcPr>
            <w:tcW w:w="868" w:type="pct"/>
            <w:vMerge/>
            <w:shd w:val="clear" w:color="auto" w:fill="auto"/>
            <w:vAlign w:val="center"/>
          </w:tcPr>
          <w:p>
            <w:pPr>
              <w:widowControl w:val="0"/>
              <w:jc w:val="left"/>
              <w:rPr>
                <w:rFonts w:ascii="Calibri" w:eastAsia="宋体" w:hAnsi="Calibri"/>
                <w:kern w:val="2"/>
                <w:sz w:val="21"/>
                <w:szCs w:val="22"/>
                <w:lang w:eastAsia="zh-CN"/>
              </w:rPr>
            </w:pPr>
          </w:p>
        </w:tc>
        <w:tc>
          <w:tcPr>
            <w:tcW w:w="2657"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bCs/>
                <w:sz w:val="21"/>
                <w:szCs w:val="21"/>
                <w:lang w:eastAsia="zh-CN"/>
              </w:rPr>
              <w:t>4.2</w:t>
            </w:r>
            <w:r>
              <w:rPr>
                <w:rFonts w:ascii="宋体" w:eastAsia="宋体" w:hAnsi="宋体" w:cs="宋体" w:hint="eastAsia"/>
                <w:bCs/>
                <w:sz w:val="21"/>
                <w:szCs w:val="21"/>
                <w:lang w:eastAsia="zh-CN"/>
              </w:rPr>
              <w:t>最佳分辨率1920x1080 @ 60Hz；响应时间(Typ.): ≤8ms；</w:t>
            </w:r>
          </w:p>
        </w:tc>
        <w:tc>
          <w:tcPr>
            <w:tcW w:w="1185"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10"/>
        </w:trPr>
        <w:tc>
          <w:tcPr>
            <w:tcW w:w="288" w:type="pct"/>
            <w:vMerge/>
            <w:vAlign w:val="center"/>
          </w:tcPr>
          <w:p>
            <w:pPr>
              <w:widowControl w:val="0"/>
              <w:jc w:val="left"/>
              <w:rPr>
                <w:rFonts w:ascii="Calibri" w:eastAsia="宋体" w:hAnsi="Calibri"/>
                <w:kern w:val="2"/>
                <w:sz w:val="21"/>
                <w:szCs w:val="22"/>
                <w:lang w:eastAsia="zh-CN"/>
              </w:rPr>
            </w:pPr>
          </w:p>
        </w:tc>
        <w:tc>
          <w:tcPr>
            <w:tcW w:w="868" w:type="pct"/>
            <w:vMerge/>
            <w:shd w:val="clear" w:color="auto" w:fill="auto"/>
            <w:vAlign w:val="center"/>
          </w:tcPr>
          <w:p>
            <w:pPr>
              <w:widowControl w:val="0"/>
              <w:jc w:val="left"/>
              <w:rPr>
                <w:rFonts w:ascii="Calibri" w:eastAsia="宋体" w:hAnsi="Calibri"/>
                <w:kern w:val="2"/>
                <w:sz w:val="21"/>
                <w:szCs w:val="22"/>
                <w:lang w:eastAsia="zh-CN"/>
              </w:rPr>
            </w:pPr>
          </w:p>
        </w:tc>
        <w:tc>
          <w:tcPr>
            <w:tcW w:w="2657"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bCs/>
                <w:sz w:val="21"/>
                <w:szCs w:val="21"/>
                <w:lang w:eastAsia="zh-CN"/>
              </w:rPr>
              <w:t>4.3</w:t>
            </w:r>
            <w:r>
              <w:rPr>
                <w:rFonts w:ascii="宋体" w:eastAsia="宋体" w:hAnsi="宋体" w:cs="宋体" w:hint="eastAsia"/>
                <w:bCs/>
                <w:sz w:val="21"/>
                <w:szCs w:val="21"/>
                <w:lang w:eastAsia="zh-CN"/>
              </w:rPr>
              <w:t>支持颜色16.7M；</w:t>
            </w:r>
          </w:p>
        </w:tc>
        <w:tc>
          <w:tcPr>
            <w:tcW w:w="1185"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10"/>
        </w:trPr>
        <w:tc>
          <w:tcPr>
            <w:tcW w:w="288" w:type="pct"/>
            <w:vMerge/>
            <w:vAlign w:val="center"/>
          </w:tcPr>
          <w:p>
            <w:pPr>
              <w:widowControl w:val="0"/>
              <w:jc w:val="left"/>
              <w:rPr>
                <w:rFonts w:ascii="宋体" w:eastAsia="宋体" w:hAnsi="宋体" w:cs="宋体" w:hint="eastAsia"/>
                <w:sz w:val="21"/>
                <w:szCs w:val="21"/>
                <w:lang w:eastAsia="zh-CN"/>
              </w:rPr>
            </w:pPr>
          </w:p>
        </w:tc>
        <w:tc>
          <w:tcPr>
            <w:tcW w:w="868" w:type="pct"/>
            <w:vMerge/>
            <w:shd w:val="clear" w:color="auto" w:fill="auto"/>
            <w:vAlign w:val="center"/>
          </w:tcPr>
          <w:p>
            <w:pPr>
              <w:widowControl w:val="0"/>
              <w:jc w:val="left"/>
              <w:rPr>
                <w:rFonts w:ascii="宋体" w:eastAsia="宋体" w:hAnsi="宋体" w:cs="宋体" w:hint="eastAsia"/>
                <w:sz w:val="21"/>
                <w:szCs w:val="21"/>
                <w:lang w:eastAsia="zh-CN"/>
              </w:rPr>
            </w:pPr>
          </w:p>
        </w:tc>
        <w:tc>
          <w:tcPr>
            <w:tcW w:w="2657"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bCs/>
                <w:sz w:val="21"/>
                <w:szCs w:val="21"/>
                <w:lang w:eastAsia="zh-CN"/>
              </w:rPr>
              <w:t>4.4</w:t>
            </w:r>
            <w:r>
              <w:rPr>
                <w:rFonts w:ascii="宋体" w:eastAsia="宋体" w:hAnsi="宋体" w:cs="宋体" w:hint="eastAsia"/>
                <w:bCs/>
                <w:sz w:val="21"/>
                <w:szCs w:val="21"/>
                <w:lang w:eastAsia="zh-CN"/>
              </w:rPr>
              <w:t>视频输入接口:VGA\DVI\HDMI；</w:t>
            </w:r>
          </w:p>
        </w:tc>
        <w:tc>
          <w:tcPr>
            <w:tcW w:w="1185"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893"/>
        </w:trPr>
        <w:tc>
          <w:tcPr>
            <w:tcW w:w="288" w:type="pct"/>
            <w:vMerge/>
            <w:vAlign w:val="center"/>
          </w:tcPr>
          <w:p>
            <w:pPr>
              <w:widowControl w:val="0"/>
              <w:jc w:val="left"/>
              <w:rPr>
                <w:rFonts w:ascii="宋体" w:eastAsia="宋体" w:hAnsi="宋体" w:cs="宋体" w:hint="eastAsia"/>
                <w:sz w:val="21"/>
                <w:szCs w:val="21"/>
                <w:lang w:eastAsia="zh-CN"/>
              </w:rPr>
            </w:pPr>
          </w:p>
        </w:tc>
        <w:tc>
          <w:tcPr>
            <w:tcW w:w="868" w:type="pct"/>
            <w:vMerge/>
            <w:shd w:val="clear" w:color="auto" w:fill="auto"/>
            <w:vAlign w:val="center"/>
          </w:tcPr>
          <w:p>
            <w:pPr>
              <w:widowControl w:val="0"/>
              <w:jc w:val="left"/>
              <w:rPr>
                <w:rFonts w:ascii="宋体" w:eastAsia="宋体" w:hAnsi="宋体" w:cs="宋体" w:hint="eastAsia"/>
                <w:sz w:val="21"/>
                <w:szCs w:val="21"/>
                <w:lang w:eastAsia="zh-CN"/>
              </w:rPr>
            </w:pPr>
          </w:p>
        </w:tc>
        <w:tc>
          <w:tcPr>
            <w:tcW w:w="2657"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bCs/>
                <w:sz w:val="21"/>
                <w:szCs w:val="21"/>
                <w:lang w:eastAsia="zh-CN"/>
              </w:rPr>
              <w:t>4.5</w:t>
            </w:r>
            <w:r>
              <w:rPr>
                <w:rFonts w:ascii="宋体" w:eastAsia="宋体" w:hAnsi="宋体" w:cs="宋体" w:hint="eastAsia"/>
                <w:bCs/>
                <w:sz w:val="21"/>
                <w:szCs w:val="21"/>
                <w:lang w:eastAsia="zh-CN"/>
              </w:rPr>
              <w:t>触摸屏类型:</w:t>
            </w:r>
            <w:r>
              <w:rPr>
                <w:rFonts w:ascii="宋体" w:eastAsia="宋体" w:hAnsi="宋体" w:cs="宋体" w:hint="eastAsia"/>
                <w:bCs/>
                <w:sz w:val="21"/>
                <w:szCs w:val="21"/>
                <w:lang w:eastAsia="zh-CN"/>
              </w:rPr>
              <w:t>43英寸</w:t>
            </w:r>
            <w:r>
              <w:rPr>
                <w:rFonts w:ascii="宋体" w:eastAsia="宋体" w:hAnsi="宋体" w:cs="宋体" w:hint="eastAsia"/>
                <w:bCs/>
                <w:sz w:val="21"/>
                <w:szCs w:val="21"/>
                <w:lang w:eastAsia="zh-CN"/>
              </w:rPr>
              <w:t xml:space="preserve"> 投射式防暴电容屏；触摸屏接口:USB；触摸响应时间≤14ms；触摸屏硬度:6H，触击测试≥50000000 次。</w:t>
            </w:r>
          </w:p>
        </w:tc>
        <w:tc>
          <w:tcPr>
            <w:tcW w:w="1185"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183"/>
        </w:trPr>
        <w:tc>
          <w:tcPr>
            <w:tcW w:w="288" w:type="pct"/>
            <w:vMerge w:val="restart"/>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868" w:type="pct"/>
            <w:vMerge w:val="restar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银行卡读卡器</w:t>
            </w:r>
          </w:p>
        </w:tc>
        <w:tc>
          <w:tcPr>
            <w:tcW w:w="2657"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5.1</w:t>
            </w:r>
            <w:r>
              <w:rPr>
                <w:rFonts w:ascii="宋体" w:eastAsia="宋体" w:hAnsi="宋体" w:cs="宋体" w:hint="eastAsia"/>
                <w:sz w:val="21"/>
                <w:szCs w:val="21"/>
                <w:lang w:eastAsia="zh-CN"/>
              </w:rPr>
              <w:t>三卡合一：磁卡、IC 卡、RF 卡（磁卡： ISO7810 ID-1，7811，IC卡： ISO7816-2支持 T=0、T=1 CPU卡，支持 T=0、T=1 SIM卡RF卡： ISO14443 TYPE A＆B，支持 Mifare S50、S70、UL卡）；</w:t>
            </w:r>
          </w:p>
        </w:tc>
        <w:tc>
          <w:tcPr>
            <w:tcW w:w="1185"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91"/>
        </w:trPr>
        <w:tc>
          <w:tcPr>
            <w:tcW w:w="288" w:type="pct"/>
            <w:vMerge/>
            <w:vAlign w:val="center"/>
          </w:tcPr>
          <w:p>
            <w:pPr>
              <w:widowControl w:val="0"/>
              <w:jc w:val="left"/>
              <w:rPr>
                <w:rFonts w:ascii="Calibri" w:eastAsia="宋体" w:hAnsi="Calibri"/>
                <w:kern w:val="2"/>
                <w:sz w:val="21"/>
                <w:szCs w:val="22"/>
                <w:lang w:eastAsia="zh-CN"/>
              </w:rPr>
            </w:pPr>
          </w:p>
        </w:tc>
        <w:tc>
          <w:tcPr>
            <w:tcW w:w="868" w:type="pct"/>
            <w:vMerge/>
            <w:shd w:val="clear" w:color="auto" w:fill="auto"/>
            <w:vAlign w:val="center"/>
          </w:tcPr>
          <w:p>
            <w:pPr>
              <w:widowControl w:val="0"/>
              <w:jc w:val="left"/>
              <w:rPr>
                <w:rFonts w:ascii="Calibri" w:eastAsia="宋体" w:hAnsi="Calibri"/>
                <w:kern w:val="2"/>
                <w:sz w:val="21"/>
                <w:szCs w:val="22"/>
                <w:lang w:eastAsia="zh-CN"/>
              </w:rPr>
            </w:pPr>
          </w:p>
        </w:tc>
        <w:tc>
          <w:tcPr>
            <w:tcW w:w="2657"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5.2</w:t>
            </w:r>
            <w:r>
              <w:rPr>
                <w:rFonts w:ascii="宋体" w:eastAsia="宋体" w:hAnsi="宋体" w:cs="宋体" w:hint="eastAsia"/>
                <w:sz w:val="21"/>
                <w:szCs w:val="21"/>
                <w:lang w:eastAsia="zh-CN"/>
              </w:rPr>
              <w:t>电动吸卡吐卡，具有自动吸卡，受控进、退、吞卡的功能；</w:t>
            </w:r>
          </w:p>
        </w:tc>
        <w:tc>
          <w:tcPr>
            <w:tcW w:w="1185"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91"/>
        </w:trPr>
        <w:tc>
          <w:tcPr>
            <w:tcW w:w="288" w:type="pct"/>
            <w:vMerge/>
            <w:vAlign w:val="center"/>
          </w:tcPr>
          <w:p>
            <w:pPr>
              <w:widowControl w:val="0"/>
              <w:jc w:val="left"/>
              <w:rPr>
                <w:rFonts w:ascii="宋体" w:eastAsia="宋体" w:hAnsi="宋体" w:cs="宋体" w:hint="eastAsia"/>
                <w:sz w:val="21"/>
                <w:szCs w:val="21"/>
                <w:lang w:eastAsia="zh-CN"/>
              </w:rPr>
            </w:pPr>
          </w:p>
        </w:tc>
        <w:tc>
          <w:tcPr>
            <w:tcW w:w="868" w:type="pct"/>
            <w:vMerge/>
            <w:shd w:val="clear" w:color="auto" w:fill="auto"/>
            <w:vAlign w:val="center"/>
          </w:tcPr>
          <w:p>
            <w:pPr>
              <w:widowControl w:val="0"/>
              <w:jc w:val="left"/>
              <w:rPr>
                <w:rFonts w:ascii="宋体" w:eastAsia="宋体" w:hAnsi="宋体" w:cs="宋体" w:hint="eastAsia"/>
                <w:sz w:val="21"/>
                <w:szCs w:val="21"/>
                <w:lang w:eastAsia="zh-CN"/>
              </w:rPr>
            </w:pPr>
          </w:p>
        </w:tc>
        <w:tc>
          <w:tcPr>
            <w:tcW w:w="2657"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5.3</w:t>
            </w:r>
            <w:r>
              <w:rPr>
                <w:rFonts w:ascii="宋体" w:eastAsia="宋体" w:hAnsi="宋体" w:cs="宋体" w:hint="eastAsia"/>
                <w:sz w:val="21"/>
                <w:szCs w:val="21"/>
                <w:lang w:eastAsia="zh-CN"/>
              </w:rPr>
              <w:t>具有前后端进卡、退卡、卡机内部走动、清理断卡的功能。</w:t>
            </w:r>
          </w:p>
        </w:tc>
        <w:tc>
          <w:tcPr>
            <w:tcW w:w="1185"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10"/>
        </w:trPr>
        <w:tc>
          <w:tcPr>
            <w:tcW w:w="288" w:type="pct"/>
            <w:vMerge w:val="restart"/>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w:t>
            </w:r>
          </w:p>
        </w:tc>
        <w:tc>
          <w:tcPr>
            <w:tcW w:w="868" w:type="pct"/>
            <w:vMerge w:val="restar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密码键盘</w:t>
            </w:r>
          </w:p>
        </w:tc>
        <w:tc>
          <w:tcPr>
            <w:tcW w:w="2657"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6.1</w:t>
            </w:r>
            <w:r>
              <w:rPr>
                <w:rFonts w:ascii="宋体" w:eastAsia="宋体" w:hAnsi="宋体" w:cs="宋体" w:hint="eastAsia"/>
                <w:sz w:val="21"/>
                <w:szCs w:val="21"/>
                <w:lang w:eastAsia="zh-CN"/>
              </w:rPr>
              <w:t>输入键盘：10个数字键，6个功能键；</w:t>
            </w:r>
          </w:p>
        </w:tc>
        <w:tc>
          <w:tcPr>
            <w:tcW w:w="1185"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10"/>
        </w:trPr>
        <w:tc>
          <w:tcPr>
            <w:tcW w:w="288" w:type="pct"/>
            <w:vMerge/>
            <w:vAlign w:val="center"/>
          </w:tcPr>
          <w:p>
            <w:pPr>
              <w:widowControl w:val="0"/>
              <w:jc w:val="left"/>
              <w:rPr>
                <w:rFonts w:ascii="Calibri" w:eastAsia="宋体" w:hAnsi="Calibri"/>
                <w:kern w:val="2"/>
                <w:sz w:val="21"/>
                <w:szCs w:val="22"/>
                <w:lang w:eastAsia="zh-CN"/>
              </w:rPr>
            </w:pPr>
          </w:p>
        </w:tc>
        <w:tc>
          <w:tcPr>
            <w:tcW w:w="868" w:type="pct"/>
            <w:vMerge/>
            <w:shd w:val="clear" w:color="auto" w:fill="auto"/>
            <w:vAlign w:val="center"/>
          </w:tcPr>
          <w:p>
            <w:pPr>
              <w:widowControl w:val="0"/>
              <w:jc w:val="left"/>
              <w:rPr>
                <w:rFonts w:ascii="Calibri" w:eastAsia="宋体" w:hAnsi="Calibri"/>
                <w:kern w:val="2"/>
                <w:sz w:val="21"/>
                <w:szCs w:val="22"/>
                <w:lang w:eastAsia="zh-CN"/>
              </w:rPr>
            </w:pPr>
          </w:p>
        </w:tc>
        <w:tc>
          <w:tcPr>
            <w:tcW w:w="2657"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6.2</w:t>
            </w:r>
            <w:r>
              <w:rPr>
                <w:rFonts w:ascii="宋体" w:eastAsia="宋体" w:hAnsi="宋体" w:cs="宋体" w:hint="eastAsia"/>
                <w:sz w:val="21"/>
                <w:szCs w:val="21"/>
                <w:lang w:eastAsia="zh-CN"/>
              </w:rPr>
              <w:t>键扩充性：可选配扩展功能键盘。</w:t>
            </w:r>
          </w:p>
        </w:tc>
        <w:tc>
          <w:tcPr>
            <w:tcW w:w="1185"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893"/>
        </w:trPr>
        <w:tc>
          <w:tcPr>
            <w:tcW w:w="288" w:type="pct"/>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w:t>
            </w:r>
          </w:p>
        </w:tc>
        <w:tc>
          <w:tcPr>
            <w:tcW w:w="868"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社保卡模块</w:t>
            </w:r>
          </w:p>
        </w:tc>
        <w:tc>
          <w:tcPr>
            <w:tcW w:w="2657"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7.1</w:t>
            </w:r>
            <w:r>
              <w:rPr>
                <w:rFonts w:ascii="宋体" w:eastAsia="宋体" w:hAnsi="宋体" w:cs="宋体" w:hint="eastAsia"/>
                <w:sz w:val="21"/>
                <w:szCs w:val="21"/>
                <w:lang w:eastAsia="zh-CN"/>
              </w:rPr>
              <w:t>卡触点,可使用次数≥10 万次,支持卡尺寸：支持两个ISO7816标准卡尺寸，同时可附加两个符合GSM 11.11 的 Sim 的卡尺寸SAM卡座。</w:t>
            </w:r>
          </w:p>
        </w:tc>
        <w:tc>
          <w:tcPr>
            <w:tcW w:w="1185"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10"/>
        </w:trPr>
        <w:tc>
          <w:tcPr>
            <w:tcW w:w="288" w:type="pct"/>
            <w:vMerge w:val="restart"/>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p>
        </w:tc>
        <w:tc>
          <w:tcPr>
            <w:tcW w:w="868" w:type="pct"/>
            <w:vMerge w:val="restar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条码扫描器</w:t>
            </w:r>
          </w:p>
        </w:tc>
        <w:tc>
          <w:tcPr>
            <w:tcW w:w="2657"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8.1</w:t>
            </w:r>
            <w:r>
              <w:rPr>
                <w:rFonts w:ascii="宋体" w:eastAsia="宋体" w:hAnsi="宋体" w:cs="宋体" w:hint="eastAsia"/>
                <w:sz w:val="21"/>
                <w:szCs w:val="21"/>
                <w:lang w:eastAsia="zh-CN"/>
              </w:rPr>
              <w:t>识读模式：CMOS；</w:t>
            </w:r>
          </w:p>
        </w:tc>
        <w:tc>
          <w:tcPr>
            <w:tcW w:w="1185"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10"/>
        </w:trPr>
        <w:tc>
          <w:tcPr>
            <w:tcW w:w="288" w:type="pct"/>
            <w:vMerge/>
            <w:vAlign w:val="center"/>
          </w:tcPr>
          <w:p>
            <w:pPr>
              <w:widowControl w:val="0"/>
              <w:jc w:val="left"/>
              <w:rPr>
                <w:rFonts w:ascii="Calibri" w:eastAsia="宋体" w:hAnsi="Calibri"/>
                <w:kern w:val="2"/>
                <w:sz w:val="21"/>
                <w:szCs w:val="22"/>
                <w:lang w:eastAsia="zh-CN"/>
              </w:rPr>
            </w:pPr>
          </w:p>
        </w:tc>
        <w:tc>
          <w:tcPr>
            <w:tcW w:w="868" w:type="pct"/>
            <w:vMerge/>
            <w:shd w:val="clear" w:color="auto" w:fill="auto"/>
            <w:vAlign w:val="center"/>
          </w:tcPr>
          <w:p>
            <w:pPr>
              <w:widowControl w:val="0"/>
              <w:jc w:val="left"/>
              <w:rPr>
                <w:rFonts w:ascii="Calibri" w:eastAsia="宋体" w:hAnsi="Calibri"/>
                <w:kern w:val="2"/>
                <w:sz w:val="21"/>
                <w:szCs w:val="22"/>
                <w:lang w:eastAsia="zh-CN"/>
              </w:rPr>
            </w:pPr>
          </w:p>
        </w:tc>
        <w:tc>
          <w:tcPr>
            <w:tcW w:w="2657"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8.2</w:t>
            </w:r>
            <w:r>
              <w:rPr>
                <w:rFonts w:ascii="宋体" w:eastAsia="宋体" w:hAnsi="宋体" w:cs="宋体" w:hint="eastAsia"/>
                <w:sz w:val="21"/>
                <w:szCs w:val="21"/>
                <w:lang w:eastAsia="zh-CN"/>
              </w:rPr>
              <w:t>识读精度：≥10mil ；</w:t>
            </w:r>
          </w:p>
        </w:tc>
        <w:tc>
          <w:tcPr>
            <w:tcW w:w="1185"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10"/>
        </w:trPr>
        <w:tc>
          <w:tcPr>
            <w:tcW w:w="288" w:type="pct"/>
            <w:vMerge/>
            <w:vAlign w:val="center"/>
          </w:tcPr>
          <w:p>
            <w:pPr>
              <w:widowControl w:val="0"/>
              <w:jc w:val="left"/>
              <w:rPr>
                <w:rFonts w:ascii="宋体" w:eastAsia="宋体" w:hAnsi="宋体" w:cs="宋体" w:hint="eastAsia"/>
                <w:sz w:val="21"/>
                <w:szCs w:val="21"/>
                <w:lang w:eastAsia="zh-CN"/>
              </w:rPr>
            </w:pPr>
          </w:p>
        </w:tc>
        <w:tc>
          <w:tcPr>
            <w:tcW w:w="868" w:type="pct"/>
            <w:vMerge/>
            <w:shd w:val="clear" w:color="auto" w:fill="auto"/>
            <w:vAlign w:val="center"/>
          </w:tcPr>
          <w:p>
            <w:pPr>
              <w:widowControl w:val="0"/>
              <w:jc w:val="left"/>
              <w:rPr>
                <w:rFonts w:ascii="宋体" w:eastAsia="宋体" w:hAnsi="宋体" w:cs="宋体" w:hint="eastAsia"/>
                <w:sz w:val="21"/>
                <w:szCs w:val="21"/>
                <w:lang w:eastAsia="zh-CN"/>
              </w:rPr>
            </w:pPr>
          </w:p>
        </w:tc>
        <w:tc>
          <w:tcPr>
            <w:tcW w:w="2657"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8.3</w:t>
            </w:r>
            <w:r>
              <w:rPr>
                <w:rFonts w:ascii="宋体" w:eastAsia="宋体" w:hAnsi="宋体" w:cs="宋体" w:hint="eastAsia"/>
                <w:sz w:val="21"/>
                <w:szCs w:val="21"/>
                <w:lang w:eastAsia="zh-CN"/>
              </w:rPr>
              <w:t>识读景深：0mm~100mm。</w:t>
            </w:r>
          </w:p>
        </w:tc>
        <w:tc>
          <w:tcPr>
            <w:tcW w:w="1185"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602"/>
        </w:trPr>
        <w:tc>
          <w:tcPr>
            <w:tcW w:w="288" w:type="pct"/>
            <w:vMerge w:val="restart"/>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w:t>
            </w:r>
          </w:p>
        </w:tc>
        <w:tc>
          <w:tcPr>
            <w:tcW w:w="868" w:type="pct"/>
            <w:vMerge w:val="restar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身份证阅读器</w:t>
            </w:r>
          </w:p>
        </w:tc>
        <w:tc>
          <w:tcPr>
            <w:tcW w:w="2657"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9.1</w:t>
            </w:r>
            <w:r>
              <w:rPr>
                <w:rFonts w:ascii="宋体" w:eastAsia="宋体" w:hAnsi="宋体" w:cs="宋体" w:hint="eastAsia"/>
                <w:sz w:val="21"/>
                <w:szCs w:val="21"/>
                <w:lang w:eastAsia="zh-CN"/>
              </w:rPr>
              <w:t>符合公安部技术要求,兼容ISO-14443(TYPE-B)标准；</w:t>
            </w:r>
          </w:p>
        </w:tc>
        <w:tc>
          <w:tcPr>
            <w:tcW w:w="1185"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602"/>
        </w:trPr>
        <w:tc>
          <w:tcPr>
            <w:tcW w:w="288" w:type="pct"/>
            <w:vMerge/>
            <w:vAlign w:val="center"/>
          </w:tcPr>
          <w:p>
            <w:pPr>
              <w:widowControl w:val="0"/>
              <w:jc w:val="left"/>
              <w:rPr>
                <w:rFonts w:ascii="Calibri" w:eastAsia="宋体" w:hAnsi="Calibri"/>
                <w:kern w:val="2"/>
                <w:sz w:val="21"/>
                <w:szCs w:val="22"/>
                <w:lang w:eastAsia="zh-CN"/>
              </w:rPr>
            </w:pPr>
          </w:p>
        </w:tc>
        <w:tc>
          <w:tcPr>
            <w:tcW w:w="868" w:type="pct"/>
            <w:vMerge/>
            <w:shd w:val="clear" w:color="auto" w:fill="auto"/>
            <w:vAlign w:val="center"/>
          </w:tcPr>
          <w:p>
            <w:pPr>
              <w:widowControl w:val="0"/>
              <w:jc w:val="left"/>
              <w:rPr>
                <w:rFonts w:ascii="Calibri" w:eastAsia="宋体" w:hAnsi="Calibri"/>
                <w:kern w:val="2"/>
                <w:sz w:val="21"/>
                <w:szCs w:val="22"/>
                <w:lang w:eastAsia="zh-CN"/>
              </w:rPr>
            </w:pPr>
          </w:p>
        </w:tc>
        <w:tc>
          <w:tcPr>
            <w:tcW w:w="2657"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9.2</w:t>
            </w:r>
            <w:r>
              <w:rPr>
                <w:rFonts w:ascii="宋体" w:eastAsia="宋体" w:hAnsi="宋体" w:cs="宋体" w:hint="eastAsia"/>
                <w:sz w:val="21"/>
                <w:szCs w:val="21"/>
                <w:lang w:eastAsia="zh-CN"/>
              </w:rPr>
              <w:t>适用于WIN98/2003/XP/WIN7/Android/Linux平台。</w:t>
            </w:r>
          </w:p>
        </w:tc>
        <w:tc>
          <w:tcPr>
            <w:tcW w:w="1185"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1"/>
        </w:trPr>
        <w:tc>
          <w:tcPr>
            <w:tcW w:w="288" w:type="pct"/>
            <w:vMerge w:val="restart"/>
            <w:vAlign w:val="center"/>
          </w:tcPr>
          <w:p>
            <w:pPr>
              <w:widowControl w:val="0"/>
              <w:adjustRightInd w:val="0"/>
              <w:snapToGrid w:val="0"/>
              <w:spacing w:line="276" w:lineRule="auto"/>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10</w:t>
            </w:r>
          </w:p>
        </w:tc>
        <w:tc>
          <w:tcPr>
            <w:tcW w:w="868" w:type="pct"/>
            <w:vMerge w:val="restar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标签打印机</w:t>
            </w:r>
          </w:p>
        </w:tc>
        <w:tc>
          <w:tcPr>
            <w:tcW w:w="2657"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10.1</w:t>
            </w:r>
            <w:r>
              <w:rPr>
                <w:rFonts w:ascii="宋体" w:eastAsia="宋体" w:hAnsi="宋体" w:cs="宋体" w:hint="eastAsia"/>
                <w:sz w:val="21"/>
                <w:szCs w:val="21"/>
                <w:lang w:eastAsia="zh-CN"/>
              </w:rPr>
              <w:t>打印方式：热敏</w:t>
            </w:r>
            <w:r>
              <w:rPr>
                <w:rFonts w:ascii="宋体" w:eastAsia="宋体" w:hAnsi="宋体" w:cs="宋体" w:hint="eastAsia"/>
                <w:sz w:val="21"/>
                <w:szCs w:val="21"/>
                <w:lang w:eastAsia="zh-CN"/>
              </w:rPr>
              <w:t>；</w:t>
            </w:r>
            <w:r>
              <w:rPr>
                <w:rFonts w:ascii="宋体" w:eastAsia="宋体" w:hAnsi="宋体" w:cs="宋体" w:hint="eastAsia"/>
                <w:sz w:val="21"/>
                <w:szCs w:val="21"/>
                <w:lang w:eastAsia="zh-CN"/>
              </w:rPr>
              <w:t>字符集：中文 GB18030</w:t>
            </w:r>
          </w:p>
        </w:tc>
        <w:tc>
          <w:tcPr>
            <w:tcW w:w="1185"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10"/>
        </w:trPr>
        <w:tc>
          <w:tcPr>
            <w:tcW w:w="288" w:type="pct"/>
            <w:vMerge/>
            <w:vAlign w:val="center"/>
          </w:tcPr>
          <w:p>
            <w:pPr>
              <w:widowControl w:val="0"/>
              <w:jc w:val="left"/>
              <w:rPr>
                <w:rFonts w:ascii="Calibri" w:eastAsia="宋体" w:hAnsi="Calibri"/>
                <w:kern w:val="2"/>
                <w:sz w:val="21"/>
                <w:szCs w:val="22"/>
                <w:lang w:eastAsia="zh-CN"/>
              </w:rPr>
            </w:pPr>
          </w:p>
        </w:tc>
        <w:tc>
          <w:tcPr>
            <w:tcW w:w="868" w:type="pct"/>
            <w:vMerge/>
            <w:shd w:val="clear" w:color="auto" w:fill="auto"/>
            <w:vAlign w:val="center"/>
          </w:tcPr>
          <w:p>
            <w:pPr>
              <w:widowControl w:val="0"/>
              <w:jc w:val="left"/>
              <w:rPr>
                <w:rFonts w:ascii="Calibri" w:eastAsia="宋体" w:hAnsi="Calibri"/>
                <w:kern w:val="2"/>
                <w:sz w:val="21"/>
                <w:szCs w:val="22"/>
                <w:lang w:eastAsia="zh-CN"/>
              </w:rPr>
            </w:pPr>
          </w:p>
        </w:tc>
        <w:tc>
          <w:tcPr>
            <w:tcW w:w="2657"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10.2</w:t>
            </w:r>
            <w:r>
              <w:rPr>
                <w:rFonts w:ascii="宋体" w:eastAsia="宋体" w:hAnsi="宋体" w:cs="宋体" w:hint="eastAsia"/>
                <w:sz w:val="21"/>
                <w:szCs w:val="21"/>
                <w:lang w:eastAsia="zh-CN"/>
              </w:rPr>
              <w:t>分辨率 ：203dpi</w:t>
            </w:r>
            <w:r>
              <w:rPr>
                <w:rFonts w:ascii="宋体" w:eastAsia="宋体" w:hAnsi="宋体" w:cs="宋体" w:hint="eastAsia"/>
                <w:sz w:val="21"/>
                <w:szCs w:val="21"/>
                <w:lang w:eastAsia="zh-CN"/>
              </w:rPr>
              <w:t>；</w:t>
            </w:r>
            <w:r>
              <w:rPr>
                <w:rFonts w:ascii="宋体" w:eastAsia="宋体" w:hAnsi="宋体" w:cs="宋体" w:hint="eastAsia"/>
                <w:sz w:val="21"/>
                <w:szCs w:val="21"/>
                <w:lang w:eastAsia="zh-CN"/>
              </w:rPr>
              <w:t>打印速度：150mm/s</w:t>
            </w:r>
          </w:p>
        </w:tc>
        <w:tc>
          <w:tcPr>
            <w:tcW w:w="1185"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10"/>
        </w:trPr>
        <w:tc>
          <w:tcPr>
            <w:tcW w:w="288" w:type="pct"/>
            <w:vMerge/>
            <w:vAlign w:val="center"/>
          </w:tcPr>
          <w:p>
            <w:pPr>
              <w:widowControl w:val="0"/>
              <w:jc w:val="left"/>
              <w:rPr>
                <w:rFonts w:ascii="Calibri" w:eastAsia="宋体" w:hAnsi="Calibri"/>
                <w:kern w:val="2"/>
                <w:sz w:val="21"/>
                <w:szCs w:val="22"/>
                <w:lang w:eastAsia="zh-CN"/>
              </w:rPr>
            </w:pPr>
          </w:p>
        </w:tc>
        <w:tc>
          <w:tcPr>
            <w:tcW w:w="868" w:type="pct"/>
            <w:vMerge/>
            <w:shd w:val="clear" w:color="auto" w:fill="auto"/>
            <w:vAlign w:val="center"/>
          </w:tcPr>
          <w:p>
            <w:pPr>
              <w:widowControl w:val="0"/>
              <w:jc w:val="left"/>
              <w:rPr>
                <w:rFonts w:ascii="Calibri" w:eastAsia="宋体" w:hAnsi="Calibri"/>
                <w:kern w:val="2"/>
                <w:sz w:val="21"/>
                <w:szCs w:val="22"/>
                <w:lang w:eastAsia="zh-CN"/>
              </w:rPr>
            </w:pPr>
          </w:p>
        </w:tc>
        <w:tc>
          <w:tcPr>
            <w:tcW w:w="2657"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10.3</w:t>
            </w:r>
            <w:r>
              <w:rPr>
                <w:rFonts w:ascii="宋体" w:eastAsia="宋体" w:hAnsi="宋体" w:cs="宋体" w:hint="eastAsia"/>
                <w:sz w:val="21"/>
                <w:szCs w:val="21"/>
                <w:lang w:eastAsia="zh-CN"/>
              </w:rPr>
              <w:t>打印宽度：108mm</w:t>
            </w:r>
            <w:r>
              <w:rPr>
                <w:rFonts w:ascii="宋体" w:eastAsia="宋体" w:hAnsi="宋体" w:cs="宋体" w:hint="eastAsia"/>
                <w:sz w:val="21"/>
                <w:szCs w:val="21"/>
                <w:lang w:eastAsia="zh-CN"/>
              </w:rPr>
              <w:t>；</w:t>
            </w:r>
            <w:r>
              <w:rPr>
                <w:rFonts w:ascii="宋体" w:eastAsia="宋体" w:hAnsi="宋体" w:cs="宋体" w:hint="eastAsia"/>
                <w:sz w:val="21"/>
                <w:szCs w:val="21"/>
                <w:lang w:eastAsia="zh-CN"/>
              </w:rPr>
              <w:t>进纸宽度：118mm</w:t>
            </w:r>
          </w:p>
        </w:tc>
        <w:tc>
          <w:tcPr>
            <w:tcW w:w="1185"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00"/>
        </w:trPr>
        <w:tc>
          <w:tcPr>
            <w:tcW w:w="288" w:type="pct"/>
            <w:vMerge/>
            <w:vAlign w:val="center"/>
          </w:tcPr>
          <w:p>
            <w:pPr>
              <w:widowControl w:val="0"/>
              <w:jc w:val="left"/>
              <w:rPr>
                <w:rFonts w:ascii="宋体" w:eastAsia="宋体" w:hAnsi="宋体" w:cs="宋体" w:hint="eastAsia"/>
                <w:sz w:val="21"/>
                <w:szCs w:val="21"/>
                <w:lang w:eastAsia="zh-CN"/>
              </w:rPr>
            </w:pPr>
          </w:p>
        </w:tc>
        <w:tc>
          <w:tcPr>
            <w:tcW w:w="868" w:type="pct"/>
            <w:vMerge/>
            <w:shd w:val="clear" w:color="auto" w:fill="auto"/>
            <w:vAlign w:val="center"/>
          </w:tcPr>
          <w:p>
            <w:pPr>
              <w:widowControl w:val="0"/>
              <w:jc w:val="left"/>
              <w:rPr>
                <w:rFonts w:ascii="宋体" w:eastAsia="宋体" w:hAnsi="宋体" w:cs="宋体" w:hint="eastAsia"/>
                <w:sz w:val="21"/>
                <w:szCs w:val="21"/>
                <w:lang w:eastAsia="zh-CN"/>
              </w:rPr>
            </w:pPr>
          </w:p>
        </w:tc>
        <w:tc>
          <w:tcPr>
            <w:tcW w:w="2657"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10.4</w:t>
            </w:r>
            <w:r>
              <w:rPr>
                <w:rFonts w:ascii="宋体" w:eastAsia="宋体" w:hAnsi="宋体" w:cs="宋体" w:hint="eastAsia"/>
                <w:sz w:val="21"/>
                <w:szCs w:val="21"/>
                <w:lang w:eastAsia="zh-CN"/>
              </w:rPr>
              <w:t>条形码：一维码、二维码</w:t>
            </w:r>
          </w:p>
        </w:tc>
        <w:tc>
          <w:tcPr>
            <w:tcW w:w="1185"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893"/>
        </w:trPr>
        <w:tc>
          <w:tcPr>
            <w:tcW w:w="288" w:type="pct"/>
            <w:vMerge/>
            <w:vAlign w:val="center"/>
          </w:tcPr>
          <w:p>
            <w:pPr>
              <w:widowControl w:val="0"/>
              <w:jc w:val="left"/>
              <w:rPr>
                <w:rFonts w:ascii="Calibri" w:eastAsia="宋体" w:hAnsi="Calibri"/>
                <w:kern w:val="2"/>
                <w:sz w:val="21"/>
                <w:szCs w:val="22"/>
                <w:lang w:eastAsia="zh-CN"/>
              </w:rPr>
            </w:pPr>
          </w:p>
        </w:tc>
        <w:tc>
          <w:tcPr>
            <w:tcW w:w="868" w:type="pct"/>
            <w:vMerge/>
            <w:shd w:val="clear" w:color="auto" w:fill="auto"/>
            <w:vAlign w:val="center"/>
          </w:tcPr>
          <w:p>
            <w:pPr>
              <w:widowControl w:val="0"/>
              <w:jc w:val="left"/>
              <w:rPr>
                <w:rFonts w:ascii="Calibri" w:eastAsia="宋体" w:hAnsi="Calibri"/>
                <w:kern w:val="2"/>
                <w:sz w:val="21"/>
                <w:szCs w:val="22"/>
                <w:lang w:eastAsia="zh-CN"/>
              </w:rPr>
            </w:pPr>
          </w:p>
        </w:tc>
        <w:tc>
          <w:tcPr>
            <w:tcW w:w="2657"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10.5</w:t>
            </w:r>
            <w:r>
              <w:rPr>
                <w:rFonts w:ascii="宋体" w:eastAsia="宋体" w:hAnsi="宋体" w:cs="宋体" w:hint="eastAsia"/>
                <w:sz w:val="21"/>
                <w:szCs w:val="21"/>
                <w:lang w:eastAsia="zh-CN"/>
              </w:rPr>
              <w:t>纸卷外径：127mm</w:t>
            </w:r>
            <w:r>
              <w:rPr>
                <w:rFonts w:ascii="宋体" w:eastAsia="宋体" w:hAnsi="宋体" w:cs="宋体" w:hint="eastAsia"/>
                <w:sz w:val="21"/>
                <w:szCs w:val="21"/>
                <w:lang w:eastAsia="zh-CN"/>
              </w:rPr>
              <w:t>；</w:t>
            </w:r>
            <w:r>
              <w:rPr>
                <w:rFonts w:ascii="宋体" w:eastAsia="宋体" w:hAnsi="宋体" w:cs="宋体" w:hint="eastAsia"/>
                <w:sz w:val="21"/>
                <w:szCs w:val="21"/>
                <w:lang w:eastAsia="zh-CN"/>
              </w:rPr>
              <w:t>碳带长度：300m</w:t>
            </w:r>
            <w:r>
              <w:rPr>
                <w:rFonts w:ascii="宋体" w:eastAsia="宋体" w:hAnsi="宋体" w:cs="宋体" w:hint="eastAsia"/>
                <w:sz w:val="21"/>
                <w:szCs w:val="21"/>
                <w:lang w:eastAsia="zh-CN"/>
              </w:rPr>
              <w:t>；</w:t>
            </w:r>
            <w:r>
              <w:rPr>
                <w:rFonts w:ascii="宋体" w:eastAsia="宋体" w:hAnsi="宋体" w:cs="宋体" w:hint="eastAsia"/>
                <w:sz w:val="21"/>
                <w:szCs w:val="21"/>
                <w:lang w:eastAsia="zh-CN"/>
              </w:rPr>
              <w:t>移动式黑标传感器：大容量碳带及127mm直径纸卷，大大减少更换耗材频率，提高工作效率。</w:t>
            </w:r>
          </w:p>
        </w:tc>
        <w:tc>
          <w:tcPr>
            <w:tcW w:w="1185" w:type="pct"/>
            <w:vAlign w:val="center"/>
          </w:tcPr>
          <w:p>
            <w:pPr>
              <w:widowControl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183"/>
        </w:trPr>
        <w:tc>
          <w:tcPr>
            <w:tcW w:w="288" w:type="pct"/>
            <w:vMerge w:val="restart"/>
            <w:vAlign w:val="center"/>
          </w:tcPr>
          <w:p>
            <w:pPr>
              <w:widowControl w:val="0"/>
              <w:adjustRightInd w:val="0"/>
              <w:snapToGrid w:val="0"/>
              <w:spacing w:line="276" w:lineRule="auto"/>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11</w:t>
            </w:r>
          </w:p>
        </w:tc>
        <w:tc>
          <w:tcPr>
            <w:tcW w:w="868" w:type="pct"/>
            <w:vMerge w:val="restar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凭条模块</w:t>
            </w:r>
          </w:p>
        </w:tc>
        <w:tc>
          <w:tcPr>
            <w:tcW w:w="2657"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11.1</w:t>
            </w:r>
            <w:r>
              <w:rPr>
                <w:rFonts w:ascii="宋体" w:eastAsia="宋体" w:hAnsi="宋体" w:cs="宋体" w:hint="eastAsia"/>
                <w:sz w:val="21"/>
                <w:szCs w:val="21"/>
                <w:lang w:eastAsia="zh-CN"/>
              </w:rPr>
              <w:t>打印方式：行式热敏,打印密度：≥8 点/mm,打印速度：≥150mm/s（Max）纸宽：79.5±0.5mm,纸处理方式：自动切纸,纸仓宽度：≥80mm,防堵功能：支持,蜂鸣器：支持；</w:t>
            </w:r>
          </w:p>
        </w:tc>
        <w:tc>
          <w:tcPr>
            <w:tcW w:w="1185"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65"/>
        </w:trPr>
        <w:tc>
          <w:tcPr>
            <w:tcW w:w="288" w:type="pct"/>
            <w:vMerge/>
            <w:vAlign w:val="center"/>
          </w:tcPr>
          <w:p>
            <w:pPr>
              <w:widowControl w:val="0"/>
              <w:jc w:val="left"/>
              <w:rPr>
                <w:rFonts w:ascii="Calibri" w:eastAsia="宋体" w:hAnsi="Calibri"/>
                <w:kern w:val="2"/>
                <w:sz w:val="21"/>
                <w:szCs w:val="22"/>
                <w:lang w:eastAsia="zh-CN"/>
              </w:rPr>
            </w:pPr>
          </w:p>
        </w:tc>
        <w:tc>
          <w:tcPr>
            <w:tcW w:w="868" w:type="pct"/>
            <w:vMerge/>
            <w:shd w:val="clear" w:color="auto" w:fill="auto"/>
            <w:vAlign w:val="center"/>
          </w:tcPr>
          <w:p>
            <w:pPr>
              <w:widowControl w:val="0"/>
              <w:jc w:val="left"/>
              <w:rPr>
                <w:rFonts w:ascii="Calibri" w:eastAsia="宋体" w:hAnsi="Calibri"/>
                <w:kern w:val="2"/>
                <w:sz w:val="21"/>
                <w:szCs w:val="22"/>
                <w:lang w:eastAsia="zh-CN"/>
              </w:rPr>
            </w:pPr>
          </w:p>
        </w:tc>
        <w:tc>
          <w:tcPr>
            <w:tcW w:w="2657"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b/>
                <w:bCs/>
                <w:sz w:val="21"/>
                <w:szCs w:val="21"/>
                <w:lang w:eastAsia="zh-CN"/>
              </w:rPr>
              <w:t>▲</w:t>
            </w:r>
            <w:r>
              <w:rPr>
                <w:rFonts w:ascii="宋体" w:eastAsia="宋体" w:hAnsi="宋体" w:cs="宋体" w:hint="eastAsia"/>
                <w:b/>
                <w:bCs/>
                <w:sz w:val="21"/>
                <w:szCs w:val="21"/>
                <w:lang w:eastAsia="zh-CN"/>
              </w:rPr>
              <w:t>11.2</w:t>
            </w:r>
            <w:r>
              <w:rPr>
                <w:rFonts w:ascii="宋体" w:eastAsia="宋体" w:hAnsi="宋体" w:cs="宋体" w:hint="eastAsia"/>
                <w:b/>
                <w:bCs/>
                <w:sz w:val="21"/>
                <w:szCs w:val="21"/>
                <w:lang w:eastAsia="zh-CN"/>
              </w:rPr>
              <w:t>面板热敏打印机，正面开盖维护换纸，定制专属透明</w:t>
            </w:r>
            <w:r>
              <w:rPr>
                <w:rFonts w:ascii="宋体" w:eastAsia="宋体" w:hAnsi="宋体" w:cs="宋体" w:hint="eastAsia"/>
                <w:b/>
                <w:bCs/>
                <w:sz w:val="21"/>
                <w:szCs w:val="21"/>
                <w:lang w:eastAsia="zh-CN"/>
              </w:rPr>
              <w:t>舱盖</w:t>
            </w:r>
            <w:r>
              <w:rPr>
                <w:rFonts w:ascii="宋体" w:eastAsia="宋体" w:hAnsi="宋体" w:cs="宋体" w:hint="eastAsia"/>
                <w:b/>
                <w:bCs/>
                <w:sz w:val="21"/>
                <w:szCs w:val="21"/>
                <w:lang w:eastAsia="zh-CN"/>
              </w:rPr>
              <w:t>，不开盖可查看纸张余量。</w:t>
            </w:r>
          </w:p>
        </w:tc>
        <w:tc>
          <w:tcPr>
            <w:tcW w:w="1185" w:type="pct"/>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b/>
                <w:bCs/>
                <w:sz w:val="21"/>
                <w:szCs w:val="21"/>
                <w:lang w:eastAsia="zh-CN"/>
              </w:rPr>
              <w:t>提供真机</w:t>
            </w:r>
            <w:r>
              <w:rPr>
                <w:rFonts w:ascii="宋体" w:eastAsia="宋体" w:hAnsi="宋体" w:cs="宋体" w:hint="eastAsia"/>
                <w:b/>
                <w:bCs/>
                <w:sz w:val="21"/>
                <w:szCs w:val="21"/>
                <w:lang w:eastAsia="zh-CN"/>
              </w:rPr>
              <w:t>安装</w:t>
            </w:r>
            <w:r>
              <w:rPr>
                <w:rFonts w:ascii="宋体" w:eastAsia="宋体" w:hAnsi="宋体" w:cs="宋体" w:hint="eastAsia"/>
                <w:b/>
                <w:bCs/>
                <w:sz w:val="21"/>
                <w:szCs w:val="21"/>
                <w:lang w:eastAsia="zh-CN"/>
              </w:rPr>
              <w:t>该模块照片</w:t>
            </w:r>
            <w:r>
              <w:rPr>
                <w:rFonts w:ascii="宋体" w:eastAsia="宋体" w:hAnsi="宋体" w:cs="宋体" w:hint="eastAsia"/>
                <w:b/>
                <w:bCs/>
                <w:sz w:val="21"/>
                <w:szCs w:val="21"/>
                <w:lang w:eastAsia="zh-CN"/>
              </w:rPr>
              <w:t>，</w:t>
            </w:r>
            <w:r>
              <w:rPr>
                <w:rFonts w:ascii="宋体" w:eastAsia="宋体" w:hAnsi="宋体" w:cs="宋体" w:hint="eastAsia"/>
                <w:b/>
                <w:bCs/>
                <w:sz w:val="21"/>
                <w:szCs w:val="21"/>
                <w:lang w:eastAsia="zh-CN"/>
              </w:rPr>
              <w:t>能体现出前开盖维护及透明仓盖特征。</w:t>
            </w:r>
          </w:p>
        </w:tc>
      </w:tr>
      <w:tr>
        <w:tblPrEx>
          <w:tblW w:w="5000" w:type="pct"/>
          <w:tblInd w:w="0" w:type="dxa"/>
          <w:tblLayout w:type="fixed"/>
          <w:tblCellMar>
            <w:top w:w="0" w:type="dxa"/>
            <w:left w:w="108" w:type="dxa"/>
            <w:bottom w:w="0" w:type="dxa"/>
            <w:right w:w="108" w:type="dxa"/>
          </w:tblCellMar>
        </w:tblPrEx>
        <w:trPr>
          <w:trHeight w:val="1183"/>
        </w:trPr>
        <w:tc>
          <w:tcPr>
            <w:tcW w:w="288"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12</w:t>
            </w:r>
          </w:p>
        </w:tc>
        <w:tc>
          <w:tcPr>
            <w:tcW w:w="868" w:type="pct"/>
            <w:shd w:val="clear" w:color="auto" w:fill="auto"/>
            <w:vAlign w:val="center"/>
          </w:tcPr>
          <w:p>
            <w:pPr>
              <w:widowControl w:val="0"/>
              <w:jc w:val="left"/>
              <w:rPr>
                <w:rFonts w:ascii="宋体" w:eastAsia="宋体" w:hAnsi="宋体" w:cs="宋体"/>
                <w:sz w:val="21"/>
                <w:szCs w:val="21"/>
                <w:lang w:eastAsia="zh-CN"/>
              </w:rPr>
            </w:pPr>
            <w:r>
              <w:rPr>
                <w:rFonts w:ascii="宋体" w:eastAsia="宋体" w:hAnsi="宋体" w:cs="宋体" w:hint="eastAsia"/>
                <w:sz w:val="21"/>
                <w:szCs w:val="21"/>
                <w:lang w:eastAsia="zh-CN"/>
              </w:rPr>
              <w:t>报告打印模块</w:t>
            </w:r>
          </w:p>
        </w:tc>
        <w:tc>
          <w:tcPr>
            <w:tcW w:w="2657"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12.1</w:t>
            </w:r>
            <w:r>
              <w:rPr>
                <w:rFonts w:ascii="宋体" w:eastAsia="宋体" w:hAnsi="宋体" w:cs="宋体" w:hint="eastAsia"/>
                <w:sz w:val="21"/>
                <w:szCs w:val="21"/>
                <w:lang w:eastAsia="zh-CN"/>
              </w:rPr>
              <w:t>黑白激光打印机，最大打印幅面 A4,首页打印时间≤7.2秒,月打印负荷≥50000页,标配纸盒：≥250页，扩展纸盒容量≥550页，最高每分钟38页高速打印。</w:t>
            </w:r>
          </w:p>
        </w:tc>
        <w:tc>
          <w:tcPr>
            <w:tcW w:w="1185"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55"/>
        </w:trPr>
        <w:tc>
          <w:tcPr>
            <w:tcW w:w="288"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13</w:t>
            </w:r>
          </w:p>
        </w:tc>
        <w:tc>
          <w:tcPr>
            <w:tcW w:w="868"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监控摄像头</w:t>
            </w:r>
          </w:p>
        </w:tc>
        <w:tc>
          <w:tcPr>
            <w:tcW w:w="2657"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 xml:space="preserve">13.1 </w:t>
            </w:r>
            <w:r>
              <w:rPr>
                <w:rFonts w:ascii="宋体" w:eastAsia="宋体" w:hAnsi="宋体" w:cs="宋体" w:hint="eastAsia"/>
                <w:sz w:val="21"/>
                <w:szCs w:val="21"/>
                <w:lang w:eastAsia="zh-CN"/>
              </w:rPr>
              <w:t>支持体检人员拍照，拍照背景虚化功能。</w:t>
            </w:r>
          </w:p>
        </w:tc>
        <w:tc>
          <w:tcPr>
            <w:tcW w:w="1185"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893"/>
        </w:trPr>
        <w:tc>
          <w:tcPr>
            <w:tcW w:w="288"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14</w:t>
            </w:r>
          </w:p>
        </w:tc>
        <w:tc>
          <w:tcPr>
            <w:tcW w:w="868"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UPS</w:t>
            </w:r>
          </w:p>
        </w:tc>
        <w:tc>
          <w:tcPr>
            <w:tcW w:w="2657"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14.1</w:t>
            </w:r>
            <w:r>
              <w:rPr>
                <w:rFonts w:ascii="宋体" w:eastAsia="宋体" w:hAnsi="宋体" w:cs="宋体" w:hint="eastAsia"/>
                <w:sz w:val="21"/>
                <w:szCs w:val="21"/>
                <w:lang w:eastAsia="zh-CN"/>
              </w:rPr>
              <w:t>容量：≥500VA/300W,输入范围：(165VAC~265VAC)±7VAC,额定输出电压：220V,输出频率：50Hz。</w:t>
            </w:r>
          </w:p>
        </w:tc>
        <w:tc>
          <w:tcPr>
            <w:tcW w:w="1185" w:type="pct"/>
            <w:vAlign w:val="center"/>
          </w:tcPr>
          <w:p>
            <w:pPr>
              <w:widowControl w:val="0"/>
              <w:wordWrap w:val="0"/>
              <w:adjustRightInd w:val="0"/>
              <w:snapToGrid w:val="0"/>
              <w:spacing w:line="276" w:lineRule="auto"/>
              <w:jc w:val="left"/>
              <w:rPr>
                <w:rFonts w:ascii="宋体" w:eastAsia="宋体" w:hAnsi="宋体" w:cs="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10"/>
        </w:trPr>
        <w:tc>
          <w:tcPr>
            <w:tcW w:w="288"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15</w:t>
            </w:r>
          </w:p>
        </w:tc>
        <w:tc>
          <w:tcPr>
            <w:tcW w:w="868" w:type="pct"/>
            <w:shd w:val="clear" w:color="auto" w:fill="auto"/>
            <w:vAlign w:val="center"/>
          </w:tcPr>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认证要求</w:t>
            </w:r>
          </w:p>
        </w:tc>
        <w:tc>
          <w:tcPr>
            <w:tcW w:w="2657" w:type="pct"/>
            <w:shd w:val="clear" w:color="auto" w:fill="auto"/>
            <w:vAlign w:val="center"/>
          </w:tcPr>
          <w:p>
            <w:pPr>
              <w:widowControl w:val="0"/>
              <w:jc w:val="left"/>
              <w:rPr>
                <w:rFonts w:ascii="宋体" w:eastAsia="宋体" w:hAnsi="宋体" w:cs="宋体" w:hint="eastAsia"/>
                <w:b/>
                <w:bCs/>
                <w:color w:val="FF0000"/>
                <w:sz w:val="21"/>
                <w:szCs w:val="21"/>
                <w:lang w:eastAsia="zh-CN"/>
              </w:rPr>
            </w:pPr>
            <w:r>
              <w:rPr>
                <w:rFonts w:ascii="宋体" w:eastAsia="宋体" w:hAnsi="宋体" w:cs="宋体" w:hint="eastAsia"/>
                <w:b/>
                <w:bCs/>
                <w:color w:val="FF0000"/>
                <w:sz w:val="21"/>
                <w:szCs w:val="21"/>
                <w:lang w:eastAsia="zh-CN"/>
              </w:rPr>
              <w:t>★</w:t>
            </w:r>
            <w:r>
              <w:rPr>
                <w:rFonts w:ascii="宋体" w:eastAsia="宋体" w:hAnsi="宋体" w:cs="宋体" w:hint="eastAsia"/>
                <w:b/>
                <w:bCs/>
                <w:color w:val="FF0000"/>
                <w:sz w:val="21"/>
                <w:szCs w:val="21"/>
                <w:lang w:eastAsia="zh-CN"/>
              </w:rPr>
              <w:t>15.1</w:t>
            </w:r>
            <w:r>
              <w:rPr>
                <w:rFonts w:ascii="宋体" w:eastAsia="宋体" w:hAnsi="宋体" w:cs="宋体" w:hint="eastAsia"/>
                <w:b/>
                <w:bCs/>
                <w:color w:val="FF0000"/>
                <w:sz w:val="21"/>
                <w:szCs w:val="21"/>
                <w:lang w:eastAsia="zh-CN"/>
              </w:rPr>
              <w:t>整机须通过国家3C认证。</w:t>
            </w:r>
          </w:p>
        </w:tc>
        <w:tc>
          <w:tcPr>
            <w:tcW w:w="1185" w:type="pct"/>
            <w:vAlign w:val="center"/>
          </w:tcPr>
          <w:p>
            <w:pPr>
              <w:widowControl w:val="0"/>
              <w:wordWrap w:val="0"/>
              <w:adjustRightInd w:val="0"/>
              <w:snapToGrid w:val="0"/>
              <w:spacing w:line="276" w:lineRule="auto"/>
              <w:jc w:val="left"/>
              <w:rPr>
                <w:rFonts w:ascii="宋体" w:eastAsia="宋体" w:hAnsi="宋体" w:cs="宋体" w:hint="eastAsia"/>
                <w:b/>
                <w:bCs/>
                <w:color w:val="FF0000"/>
                <w:kern w:val="2"/>
                <w:sz w:val="21"/>
                <w:szCs w:val="21"/>
                <w:lang w:eastAsia="zh-CN"/>
              </w:rPr>
            </w:pPr>
            <w:r>
              <w:rPr>
                <w:rFonts w:ascii="宋体" w:eastAsia="宋体" w:hAnsi="宋体" w:cs="宋体" w:hint="eastAsia"/>
                <w:b/>
                <w:bCs/>
                <w:color w:val="FF0000"/>
                <w:sz w:val="21"/>
                <w:szCs w:val="21"/>
                <w:lang w:eastAsia="zh-CN"/>
              </w:rPr>
              <w:t>提供</w:t>
            </w:r>
            <w:r>
              <w:rPr>
                <w:rFonts w:ascii="宋体" w:eastAsia="宋体" w:hAnsi="宋体" w:cs="宋体" w:hint="eastAsia"/>
                <w:b/>
                <w:bCs/>
                <w:color w:val="FF0000"/>
                <w:sz w:val="21"/>
                <w:szCs w:val="21"/>
                <w:lang w:eastAsia="zh-CN"/>
              </w:rPr>
              <w:t>投标机型</w:t>
            </w:r>
            <w:r>
              <w:rPr>
                <w:rFonts w:ascii="宋体" w:eastAsia="宋体" w:hAnsi="宋体" w:cs="宋体" w:hint="eastAsia"/>
                <w:b/>
                <w:bCs/>
                <w:color w:val="FF0000"/>
                <w:sz w:val="21"/>
                <w:szCs w:val="21"/>
                <w:lang w:eastAsia="zh-CN"/>
              </w:rPr>
              <w:t>国家3C认证证书</w:t>
            </w:r>
            <w:r>
              <w:rPr>
                <w:rFonts w:ascii="宋体" w:eastAsia="宋体" w:hAnsi="宋体" w:cs="宋体" w:hint="eastAsia"/>
                <w:b/>
                <w:bCs/>
                <w:color w:val="FF0000"/>
                <w:sz w:val="21"/>
                <w:szCs w:val="21"/>
                <w:lang w:eastAsia="zh-CN"/>
              </w:rPr>
              <w:t>复印件</w:t>
            </w:r>
          </w:p>
        </w:tc>
      </w:tr>
    </w:tbl>
    <w:p>
      <w:pPr>
        <w:widowControl w:val="0"/>
        <w:bidi w:val="0"/>
        <w:jc w:val="both"/>
        <w:rPr>
          <w:rFonts w:ascii="Calibri" w:eastAsia="宋体" w:hAnsi="Calibri" w:hint="eastAsia"/>
          <w:kern w:val="2"/>
          <w:sz w:val="21"/>
          <w:szCs w:val="22"/>
          <w:lang w:eastAsia="zh-CN"/>
        </w:rPr>
      </w:pPr>
    </w:p>
    <w:p>
      <w:pPr>
        <w:keepNext/>
        <w:keepLines/>
        <w:widowControl w:val="0"/>
        <w:numPr>
          <w:ilvl w:val="0"/>
          <w:numId w:val="0"/>
        </w:numPr>
        <w:ind w:left="0" w:firstLine="0"/>
        <w:jc w:val="both"/>
        <w:outlineLvl w:val="3"/>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六</w:t>
      </w: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一站式自助综合业务系统（含智能主动式服务系统、医保刷脸就医系统）</w:t>
      </w:r>
      <w:r>
        <w:rPr>
          <w:rFonts w:ascii="宋体" w:eastAsia="宋体" w:hAnsi="宋体" w:cs="宋体" w:hint="eastAsia"/>
          <w:b/>
          <w:bCs/>
          <w:kern w:val="2"/>
          <w:sz w:val="21"/>
          <w:szCs w:val="21"/>
          <w:lang w:eastAsia="zh-CN"/>
        </w:rPr>
        <w:t>技术要求：</w:t>
      </w:r>
    </w:p>
    <w:tbl>
      <w:tblPr>
        <w:tblStyle w:val="TableNormal"/>
        <w:tblpPr w:leftFromText="180" w:rightFromText="180" w:vertAnchor="text" w:horzAnchor="page" w:tblpX="1511" w:tblpY="243"/>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35"/>
        <w:gridCol w:w="1577"/>
        <w:gridCol w:w="4824"/>
        <w:gridCol w:w="214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32"/>
        </w:trPr>
        <w:tc>
          <w:tcPr>
            <w:tcW w:w="294" w:type="pct"/>
            <w:vAlign w:val="center"/>
          </w:tcPr>
          <w:p>
            <w:pPr>
              <w:widowControl w:val="0"/>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序号</w:t>
            </w:r>
          </w:p>
        </w:tc>
        <w:tc>
          <w:tcPr>
            <w:tcW w:w="868" w:type="pct"/>
            <w:vAlign w:val="center"/>
          </w:tcPr>
          <w:p>
            <w:pPr>
              <w:widowControl/>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bCs/>
                <w:sz w:val="21"/>
                <w:szCs w:val="21"/>
                <w:lang w:eastAsia="zh-CN"/>
              </w:rPr>
              <w:t>服务需求</w:t>
            </w:r>
            <w:r>
              <w:rPr>
                <w:rFonts w:ascii="宋体" w:eastAsia="宋体" w:hAnsi="宋体" w:cs="宋体" w:hint="eastAsia"/>
                <w:b/>
                <w:bCs/>
                <w:sz w:val="21"/>
                <w:szCs w:val="21"/>
                <w:lang w:eastAsia="zh-CN"/>
              </w:rPr>
              <w:t>/功能模块</w:t>
            </w:r>
            <w:r>
              <w:rPr>
                <w:rFonts w:ascii="宋体" w:eastAsia="宋体" w:hAnsi="宋体" w:cs="宋体" w:hint="eastAsia"/>
                <w:b/>
                <w:bCs/>
                <w:sz w:val="21"/>
                <w:szCs w:val="21"/>
                <w:lang w:eastAsia="zh-CN"/>
              </w:rPr>
              <w:t>名称</w:t>
            </w:r>
          </w:p>
        </w:tc>
        <w:tc>
          <w:tcPr>
            <w:tcW w:w="2656" w:type="pct"/>
            <w:vAlign w:val="center"/>
          </w:tcPr>
          <w:p>
            <w:pPr>
              <w:widowControl w:val="0"/>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招标技术要求</w:t>
            </w:r>
          </w:p>
        </w:tc>
        <w:tc>
          <w:tcPr>
            <w:tcW w:w="1180" w:type="pct"/>
            <w:vAlign w:val="center"/>
          </w:tcPr>
          <w:p>
            <w:pPr>
              <w:widowControl w:val="0"/>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备注</w:t>
            </w:r>
          </w:p>
        </w:tc>
      </w:tr>
      <w:tr>
        <w:tblPrEx>
          <w:tblW w:w="5000" w:type="pct"/>
          <w:tblInd w:w="0" w:type="dxa"/>
          <w:tblLayout w:type="fixed"/>
          <w:tblCellMar>
            <w:top w:w="0" w:type="dxa"/>
            <w:left w:w="108" w:type="dxa"/>
            <w:bottom w:w="0" w:type="dxa"/>
            <w:right w:w="108" w:type="dxa"/>
          </w:tblCellMar>
        </w:tblPrEx>
        <w:trPr>
          <w:trHeight w:val="724"/>
        </w:trPr>
        <w:tc>
          <w:tcPr>
            <w:tcW w:w="294" w:type="pct"/>
            <w:vMerge w:val="restart"/>
            <w:vAlign w:val="center"/>
          </w:tcPr>
          <w:p>
            <w:pPr>
              <w:widowControl w:val="0"/>
              <w:adjustRightInd w:val="0"/>
              <w:snapToGrid w:val="0"/>
              <w:spacing w:line="276" w:lineRule="auto"/>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868" w:type="pct"/>
            <w:vMerge w:val="restart"/>
            <w:shd w:val="clear" w:color="auto" w:fill="auto"/>
            <w:vAlign w:val="center"/>
          </w:tcPr>
          <w:p>
            <w:pPr>
              <w:widowControl/>
              <w:jc w:val="left"/>
              <w:textAlignment w:val="center"/>
              <w:rPr>
                <w:rFonts w:ascii="宋体" w:eastAsia="宋体" w:hAnsi="宋体" w:cs="宋体"/>
                <w:sz w:val="21"/>
                <w:szCs w:val="21"/>
                <w:lang w:eastAsia="zh-CN" w:bidi="ar"/>
              </w:rPr>
            </w:pPr>
            <w:r>
              <w:rPr>
                <w:rFonts w:ascii="宋体" w:eastAsia="宋体" w:hAnsi="宋体" w:cs="宋体" w:hint="eastAsia"/>
                <w:sz w:val="21"/>
                <w:szCs w:val="21"/>
                <w:lang w:eastAsia="zh-CN" w:bidi="ar"/>
              </w:rPr>
              <w:t>签约建档</w:t>
            </w:r>
          </w:p>
        </w:tc>
        <w:tc>
          <w:tcPr>
            <w:tcW w:w="2656" w:type="pct"/>
            <w:shd w:val="clear" w:color="auto" w:fill="auto"/>
            <w:vAlign w:val="center"/>
          </w:tcPr>
          <w:p>
            <w:pPr>
              <w:widowControl w:val="0"/>
              <w:jc w:val="left"/>
              <w:rPr>
                <w:rFonts w:ascii="宋体" w:eastAsia="宋体" w:hAnsi="宋体" w:cs="宋体"/>
                <w:b/>
                <w:bCs/>
                <w:sz w:val="21"/>
                <w:szCs w:val="21"/>
                <w:lang w:eastAsia="zh-CN" w:bidi="ar"/>
              </w:rPr>
            </w:pPr>
            <w:r>
              <w:rPr>
                <w:rFonts w:ascii="宋体" w:eastAsia="宋体" w:hAnsi="宋体" w:cs="宋体" w:hint="eastAsia"/>
                <w:bCs/>
                <w:sz w:val="21"/>
                <w:szCs w:val="21"/>
                <w:lang w:eastAsia="zh-CN"/>
              </w:rPr>
              <w:t>1.1</w:t>
            </w:r>
            <w:r>
              <w:rPr>
                <w:rFonts w:ascii="宋体" w:eastAsia="宋体" w:hAnsi="宋体" w:cs="宋体" w:hint="eastAsia"/>
                <w:bCs/>
                <w:sz w:val="21"/>
                <w:szCs w:val="21"/>
                <w:lang w:eastAsia="zh-CN"/>
              </w:rPr>
              <w:t>支持社保卡、身份证、电子健康卡、人脸识别在医院自助终端上自助绑定患者ID号。</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438"/>
        </w:trPr>
        <w:tc>
          <w:tcPr>
            <w:tcW w:w="294" w:type="pct"/>
            <w:vMerge/>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p>
        </w:tc>
        <w:tc>
          <w:tcPr>
            <w:tcW w:w="868" w:type="pct"/>
            <w:vMerge/>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c>
          <w:tcPr>
            <w:tcW w:w="2656" w:type="pct"/>
            <w:shd w:val="clear" w:color="auto" w:fill="auto"/>
            <w:vAlign w:val="center"/>
          </w:tcPr>
          <w:p>
            <w:pPr>
              <w:widowControl w:val="0"/>
              <w:jc w:val="left"/>
              <w:rPr>
                <w:rFonts w:ascii="宋体" w:eastAsia="宋体" w:hAnsi="宋体" w:cs="宋体" w:hint="eastAsia"/>
                <w:bCs/>
                <w:sz w:val="21"/>
                <w:szCs w:val="21"/>
                <w:lang w:eastAsia="zh-CN"/>
              </w:rPr>
            </w:pPr>
            <w:r>
              <w:rPr>
                <w:rFonts w:ascii="宋体" w:eastAsia="宋体" w:hAnsi="宋体" w:cs="宋体" w:hint="eastAsia"/>
                <w:bCs/>
                <w:sz w:val="21"/>
                <w:szCs w:val="21"/>
                <w:lang w:eastAsia="zh-CN"/>
              </w:rPr>
              <w:t>1.2</w:t>
            </w:r>
            <w:r>
              <w:rPr>
                <w:rFonts w:ascii="宋体" w:eastAsia="宋体" w:hAnsi="宋体" w:cs="宋体" w:hint="eastAsia"/>
                <w:bCs/>
                <w:sz w:val="21"/>
                <w:szCs w:val="21"/>
                <w:lang w:eastAsia="zh-CN"/>
              </w:rPr>
              <w:t>支持患者在办卡、充值、缴费、挂号、打印、取号、查询通过不同的身份介质进行身份验证登录，身份介质（身份证、社保卡、医保电子凭证、就诊码、人脸识别、诊疗卡等）。</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22"/>
        </w:trPr>
        <w:tc>
          <w:tcPr>
            <w:tcW w:w="294" w:type="pct"/>
            <w:vMerge/>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p>
        </w:tc>
        <w:tc>
          <w:tcPr>
            <w:tcW w:w="868" w:type="pct"/>
            <w:vMerge/>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c>
          <w:tcPr>
            <w:tcW w:w="2656" w:type="pct"/>
            <w:shd w:val="clear" w:color="auto" w:fill="auto"/>
            <w:vAlign w:val="center"/>
          </w:tcPr>
          <w:p>
            <w:pPr>
              <w:widowControl w:val="0"/>
              <w:jc w:val="left"/>
              <w:rPr>
                <w:rFonts w:ascii="宋体" w:eastAsia="宋体" w:hAnsi="宋体" w:cs="宋体" w:hint="eastAsia"/>
                <w:b/>
                <w:bCs/>
                <w:sz w:val="21"/>
                <w:szCs w:val="21"/>
                <w:lang w:eastAsia="zh-CN" w:bidi="ar"/>
              </w:rPr>
            </w:pPr>
            <w:r>
              <w:rPr>
                <w:rFonts w:ascii="宋体" w:eastAsia="宋体" w:hAnsi="宋体" w:cs="宋体" w:hint="eastAsia"/>
                <w:bCs/>
                <w:sz w:val="21"/>
                <w:szCs w:val="21"/>
                <w:lang w:eastAsia="zh-CN"/>
              </w:rPr>
              <w:t>1.3</w:t>
            </w:r>
            <w:r>
              <w:rPr>
                <w:rFonts w:ascii="宋体" w:eastAsia="宋体" w:hAnsi="宋体" w:cs="宋体" w:hint="eastAsia"/>
                <w:bCs/>
                <w:sz w:val="21"/>
                <w:szCs w:val="21"/>
                <w:lang w:eastAsia="zh-CN"/>
              </w:rPr>
              <w:t>支持自助修改预留手机号。</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22"/>
        </w:trPr>
        <w:tc>
          <w:tcPr>
            <w:tcW w:w="294" w:type="pct"/>
            <w:vMerge w:val="restart"/>
            <w:vAlign w:val="center"/>
          </w:tcPr>
          <w:p>
            <w:pPr>
              <w:widowControl w:val="0"/>
              <w:adjustRightInd w:val="0"/>
              <w:snapToGrid w:val="0"/>
              <w:spacing w:line="276" w:lineRule="auto"/>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868" w:type="pct"/>
            <w:vMerge w:val="restart"/>
            <w:shd w:val="clear" w:color="auto" w:fill="auto"/>
            <w:vAlign w:val="center"/>
          </w:tcPr>
          <w:p>
            <w:pPr>
              <w:widowControl/>
              <w:jc w:val="left"/>
              <w:textAlignment w:val="center"/>
              <w:rPr>
                <w:rFonts w:ascii="宋体" w:eastAsia="宋体" w:hAnsi="宋体" w:cs="宋体" w:hint="eastAsia"/>
                <w:sz w:val="21"/>
                <w:szCs w:val="21"/>
                <w:lang w:eastAsia="zh-CN" w:bidi="ar"/>
              </w:rPr>
            </w:pPr>
            <w:r>
              <w:rPr>
                <w:rFonts w:ascii="宋体" w:eastAsia="宋体" w:hAnsi="宋体" w:cs="宋体" w:hint="eastAsia"/>
                <w:bCs/>
                <w:sz w:val="21"/>
                <w:szCs w:val="21"/>
                <w:lang w:eastAsia="zh-CN"/>
              </w:rPr>
              <w:t>挂号/取号</w:t>
            </w:r>
          </w:p>
        </w:tc>
        <w:tc>
          <w:tcPr>
            <w:tcW w:w="2656" w:type="pct"/>
            <w:shd w:val="clear" w:color="auto" w:fill="auto"/>
            <w:vAlign w:val="center"/>
          </w:tcPr>
          <w:p>
            <w:pPr>
              <w:widowControl w:val="0"/>
              <w:jc w:val="left"/>
              <w:rPr>
                <w:rFonts w:ascii="宋体" w:eastAsia="宋体" w:hAnsi="宋体" w:cs="宋体" w:hint="eastAsia"/>
                <w:b/>
                <w:bCs/>
                <w:sz w:val="21"/>
                <w:szCs w:val="21"/>
                <w:lang w:eastAsia="zh-CN" w:bidi="ar"/>
              </w:rPr>
            </w:pPr>
            <w:r>
              <w:rPr>
                <w:rFonts w:ascii="宋体" w:eastAsia="宋体" w:hAnsi="宋体" w:cs="宋体" w:hint="eastAsia"/>
                <w:bCs/>
                <w:sz w:val="21"/>
                <w:szCs w:val="21"/>
                <w:lang w:eastAsia="zh-CN"/>
              </w:rPr>
              <w:t>2.1</w:t>
            </w:r>
            <w:r>
              <w:rPr>
                <w:rFonts w:ascii="宋体" w:eastAsia="宋体" w:hAnsi="宋体" w:cs="宋体" w:hint="eastAsia"/>
                <w:bCs/>
                <w:sz w:val="21"/>
                <w:szCs w:val="21"/>
                <w:lang w:eastAsia="zh-CN"/>
              </w:rPr>
              <w:t>支持在医院自助终端上自助挂当日号。</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22"/>
        </w:trPr>
        <w:tc>
          <w:tcPr>
            <w:tcW w:w="294" w:type="pct"/>
            <w:vMerge/>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p>
        </w:tc>
        <w:tc>
          <w:tcPr>
            <w:tcW w:w="868" w:type="pct"/>
            <w:vMerge/>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c>
          <w:tcPr>
            <w:tcW w:w="2656" w:type="pct"/>
            <w:shd w:val="clear" w:color="auto" w:fill="auto"/>
            <w:vAlign w:val="center"/>
          </w:tcPr>
          <w:p>
            <w:pPr>
              <w:widowControl w:val="0"/>
              <w:jc w:val="left"/>
              <w:rPr>
                <w:rFonts w:ascii="宋体" w:eastAsia="宋体" w:hAnsi="宋体" w:cs="宋体" w:hint="eastAsia"/>
                <w:b/>
                <w:bCs/>
                <w:sz w:val="21"/>
                <w:szCs w:val="21"/>
                <w:lang w:eastAsia="zh-CN" w:bidi="ar"/>
              </w:rPr>
            </w:pPr>
            <w:r>
              <w:rPr>
                <w:rFonts w:ascii="宋体" w:eastAsia="宋体" w:hAnsi="宋体" w:cs="宋体" w:hint="eastAsia"/>
                <w:bCs/>
                <w:sz w:val="21"/>
                <w:szCs w:val="21"/>
                <w:lang w:eastAsia="zh-CN"/>
              </w:rPr>
              <w:t>2.2</w:t>
            </w:r>
            <w:r>
              <w:rPr>
                <w:rFonts w:ascii="宋体" w:eastAsia="宋体" w:hAnsi="宋体" w:cs="宋体" w:hint="eastAsia"/>
                <w:bCs/>
                <w:sz w:val="21"/>
                <w:szCs w:val="21"/>
                <w:lang w:eastAsia="zh-CN"/>
              </w:rPr>
              <w:t>获取医院内的各科室的信息。</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22"/>
        </w:trPr>
        <w:tc>
          <w:tcPr>
            <w:tcW w:w="294" w:type="pct"/>
            <w:vMerge/>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p>
        </w:tc>
        <w:tc>
          <w:tcPr>
            <w:tcW w:w="868" w:type="pct"/>
            <w:vMerge/>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c>
          <w:tcPr>
            <w:tcW w:w="2656" w:type="pct"/>
            <w:shd w:val="clear" w:color="auto" w:fill="auto"/>
            <w:vAlign w:val="center"/>
          </w:tcPr>
          <w:p>
            <w:pPr>
              <w:widowControl w:val="0"/>
              <w:jc w:val="left"/>
              <w:rPr>
                <w:rFonts w:ascii="宋体" w:eastAsia="宋体" w:hAnsi="宋体" w:cs="宋体" w:hint="eastAsia"/>
                <w:b/>
                <w:bCs/>
                <w:sz w:val="21"/>
                <w:szCs w:val="21"/>
                <w:lang w:eastAsia="zh-CN" w:bidi="ar"/>
              </w:rPr>
            </w:pPr>
            <w:r>
              <w:rPr>
                <w:rFonts w:ascii="宋体" w:eastAsia="宋体" w:hAnsi="宋体" w:cs="宋体" w:hint="eastAsia"/>
                <w:bCs/>
                <w:sz w:val="21"/>
                <w:szCs w:val="21"/>
                <w:lang w:eastAsia="zh-CN"/>
              </w:rPr>
              <w:t>2.3</w:t>
            </w:r>
            <w:r>
              <w:rPr>
                <w:rFonts w:ascii="宋体" w:eastAsia="宋体" w:hAnsi="宋体" w:cs="宋体" w:hint="eastAsia"/>
                <w:bCs/>
                <w:sz w:val="21"/>
                <w:szCs w:val="21"/>
                <w:lang w:eastAsia="zh-CN"/>
              </w:rPr>
              <w:t>获取科室内选定时间内的医生排班信息。</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24"/>
        </w:trPr>
        <w:tc>
          <w:tcPr>
            <w:tcW w:w="294" w:type="pct"/>
            <w:vMerge/>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p>
        </w:tc>
        <w:tc>
          <w:tcPr>
            <w:tcW w:w="868" w:type="pct"/>
            <w:vMerge/>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c>
          <w:tcPr>
            <w:tcW w:w="2656" w:type="pct"/>
            <w:shd w:val="clear" w:color="auto" w:fill="auto"/>
            <w:vAlign w:val="center"/>
          </w:tcPr>
          <w:p>
            <w:pPr>
              <w:widowControl w:val="0"/>
              <w:jc w:val="left"/>
              <w:rPr>
                <w:rFonts w:ascii="宋体" w:eastAsia="宋体" w:hAnsi="宋体" w:cs="宋体" w:hint="eastAsia"/>
                <w:b/>
                <w:bCs/>
                <w:sz w:val="21"/>
                <w:szCs w:val="21"/>
                <w:lang w:eastAsia="zh-CN" w:bidi="ar"/>
              </w:rPr>
            </w:pPr>
            <w:r>
              <w:rPr>
                <w:rFonts w:ascii="宋体" w:eastAsia="宋体" w:hAnsi="宋体" w:cs="宋体" w:hint="eastAsia"/>
                <w:bCs/>
                <w:sz w:val="21"/>
                <w:szCs w:val="21"/>
                <w:lang w:eastAsia="zh-CN"/>
              </w:rPr>
              <w:t>2.4</w:t>
            </w:r>
            <w:r>
              <w:rPr>
                <w:rFonts w:ascii="宋体" w:eastAsia="宋体" w:hAnsi="宋体" w:cs="宋体" w:hint="eastAsia"/>
                <w:bCs/>
                <w:sz w:val="21"/>
                <w:szCs w:val="21"/>
                <w:lang w:eastAsia="zh-CN"/>
              </w:rPr>
              <w:t>支持在医院自助终端上自助预约隔日及以后日期医生。急诊现场挂号。</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22"/>
        </w:trPr>
        <w:tc>
          <w:tcPr>
            <w:tcW w:w="294" w:type="pct"/>
            <w:vMerge/>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p>
        </w:tc>
        <w:tc>
          <w:tcPr>
            <w:tcW w:w="868" w:type="pct"/>
            <w:vMerge/>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c>
          <w:tcPr>
            <w:tcW w:w="2656" w:type="pct"/>
            <w:shd w:val="clear" w:color="auto" w:fill="auto"/>
            <w:vAlign w:val="center"/>
          </w:tcPr>
          <w:p>
            <w:pPr>
              <w:widowControl w:val="0"/>
              <w:jc w:val="left"/>
              <w:rPr>
                <w:rFonts w:ascii="宋体" w:eastAsia="宋体" w:hAnsi="宋体" w:cs="宋体" w:hint="eastAsia"/>
                <w:b/>
                <w:bCs/>
                <w:sz w:val="21"/>
                <w:szCs w:val="21"/>
                <w:lang w:eastAsia="zh-CN" w:bidi="ar"/>
              </w:rPr>
            </w:pPr>
            <w:r>
              <w:rPr>
                <w:rFonts w:ascii="宋体" w:eastAsia="宋体" w:hAnsi="宋体" w:cs="宋体" w:hint="eastAsia"/>
                <w:bCs/>
                <w:sz w:val="21"/>
                <w:szCs w:val="21"/>
                <w:lang w:eastAsia="zh-CN"/>
              </w:rPr>
              <w:t>2.5</w:t>
            </w:r>
            <w:r>
              <w:rPr>
                <w:rFonts w:ascii="宋体" w:eastAsia="宋体" w:hAnsi="宋体" w:cs="宋体" w:hint="eastAsia"/>
                <w:bCs/>
                <w:sz w:val="21"/>
                <w:szCs w:val="21"/>
                <w:lang w:eastAsia="zh-CN"/>
              </w:rPr>
              <w:t>在医院自助终端上自助取预约号。</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22"/>
        </w:trPr>
        <w:tc>
          <w:tcPr>
            <w:tcW w:w="294" w:type="pct"/>
            <w:vMerge/>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p>
        </w:tc>
        <w:tc>
          <w:tcPr>
            <w:tcW w:w="868" w:type="pct"/>
            <w:vMerge/>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c>
          <w:tcPr>
            <w:tcW w:w="2656" w:type="pct"/>
            <w:shd w:val="clear" w:color="auto" w:fill="auto"/>
            <w:vAlign w:val="center"/>
          </w:tcPr>
          <w:p>
            <w:pPr>
              <w:widowControl w:val="0"/>
              <w:jc w:val="left"/>
              <w:rPr>
                <w:rFonts w:ascii="宋体" w:eastAsia="宋体" w:hAnsi="宋体" w:cs="宋体" w:hint="eastAsia"/>
                <w:b/>
                <w:bCs/>
                <w:sz w:val="21"/>
                <w:szCs w:val="21"/>
                <w:lang w:eastAsia="zh-CN" w:bidi="ar"/>
              </w:rPr>
            </w:pPr>
            <w:r>
              <w:rPr>
                <w:rFonts w:ascii="宋体" w:eastAsia="宋体" w:hAnsi="宋体" w:cs="宋体" w:hint="eastAsia"/>
                <w:bCs/>
                <w:sz w:val="21"/>
                <w:szCs w:val="21"/>
                <w:lang w:eastAsia="zh-CN"/>
              </w:rPr>
              <w:t>2.6</w:t>
            </w:r>
            <w:r>
              <w:rPr>
                <w:rFonts w:ascii="宋体" w:eastAsia="宋体" w:hAnsi="宋体" w:cs="宋体" w:hint="eastAsia"/>
                <w:bCs/>
                <w:sz w:val="21"/>
                <w:szCs w:val="21"/>
                <w:lang w:eastAsia="zh-CN"/>
              </w:rPr>
              <w:t>在医院自助终端上自助取消预约。</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22"/>
        </w:trPr>
        <w:tc>
          <w:tcPr>
            <w:tcW w:w="294"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868" w:type="pct"/>
            <w:shd w:val="clear" w:color="auto" w:fill="auto"/>
            <w:vAlign w:val="center"/>
          </w:tcPr>
          <w:p>
            <w:pPr>
              <w:widowControl/>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缴费</w:t>
            </w:r>
          </w:p>
        </w:tc>
        <w:tc>
          <w:tcPr>
            <w:tcW w:w="2656" w:type="pct"/>
            <w:vAlign w:val="center"/>
          </w:tcPr>
          <w:p>
            <w:pPr>
              <w:widowControl w:val="0"/>
              <w:bidi w:val="0"/>
              <w:jc w:val="left"/>
              <w:rPr>
                <w:rFonts w:ascii="宋体" w:eastAsia="宋体" w:hAnsi="宋体" w:cs="宋体" w:hint="eastAsia"/>
                <w:sz w:val="21"/>
                <w:szCs w:val="21"/>
                <w:lang w:eastAsia="zh-CN"/>
              </w:rPr>
            </w:pPr>
            <w:r>
              <w:rPr>
                <w:rFonts w:ascii="宋体" w:eastAsia="宋体" w:hAnsi="宋体" w:cs="宋体" w:hint="eastAsia"/>
                <w:bCs/>
                <w:sz w:val="21"/>
                <w:szCs w:val="21"/>
                <w:lang w:eastAsia="zh-CN"/>
              </w:rPr>
              <w:t>3.1</w:t>
            </w:r>
            <w:r>
              <w:rPr>
                <w:rFonts w:ascii="宋体" w:eastAsia="宋体" w:hAnsi="宋体" w:cs="宋体" w:hint="eastAsia"/>
                <w:bCs/>
                <w:sz w:val="21"/>
                <w:szCs w:val="21"/>
                <w:lang w:eastAsia="zh-CN"/>
              </w:rPr>
              <w:t>支持在医院自助终端上支付该患者药品、检验、检查、治疗费用等。</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22"/>
        </w:trPr>
        <w:tc>
          <w:tcPr>
            <w:tcW w:w="294" w:type="pct"/>
            <w:vMerge w:val="restart"/>
            <w:vAlign w:val="center"/>
          </w:tcPr>
          <w:p>
            <w:pPr>
              <w:widowControl w:val="0"/>
              <w:adjustRightInd w:val="0"/>
              <w:snapToGrid w:val="0"/>
              <w:spacing w:line="276" w:lineRule="auto"/>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p>
        </w:tc>
        <w:tc>
          <w:tcPr>
            <w:tcW w:w="868" w:type="pct"/>
            <w:vMerge w:val="restart"/>
            <w:shd w:val="clear" w:color="auto" w:fill="auto"/>
            <w:vAlign w:val="center"/>
          </w:tcPr>
          <w:p>
            <w:pPr>
              <w:widowControl/>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自助打印</w:t>
            </w:r>
          </w:p>
        </w:tc>
        <w:tc>
          <w:tcPr>
            <w:tcW w:w="2656" w:type="pct"/>
            <w:shd w:val="clear" w:color="auto" w:fill="auto"/>
            <w:vAlign w:val="center"/>
          </w:tcPr>
          <w:p>
            <w:pPr>
              <w:widowControl w:val="0"/>
              <w:jc w:val="left"/>
              <w:rPr>
                <w:rFonts w:ascii="宋体" w:eastAsia="宋体" w:hAnsi="宋体" w:cs="宋体" w:hint="eastAsia"/>
                <w:b/>
                <w:bCs/>
                <w:sz w:val="21"/>
                <w:szCs w:val="21"/>
                <w:lang w:eastAsia="zh-CN" w:bidi="ar"/>
              </w:rPr>
            </w:pPr>
            <w:r>
              <w:rPr>
                <w:rFonts w:ascii="宋体" w:eastAsia="宋体" w:hAnsi="宋体" w:cs="宋体" w:hint="eastAsia"/>
                <w:bCs/>
                <w:sz w:val="21"/>
                <w:szCs w:val="21"/>
                <w:lang w:eastAsia="zh-CN"/>
              </w:rPr>
              <w:t>4.1</w:t>
            </w:r>
            <w:r>
              <w:rPr>
                <w:rFonts w:ascii="宋体" w:eastAsia="宋体" w:hAnsi="宋体" w:cs="宋体" w:hint="eastAsia"/>
                <w:bCs/>
                <w:sz w:val="21"/>
                <w:szCs w:val="21"/>
                <w:lang w:eastAsia="zh-CN"/>
              </w:rPr>
              <w:t>支持在自助机上打印门诊患者的费用清单。</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22"/>
        </w:trPr>
        <w:tc>
          <w:tcPr>
            <w:tcW w:w="294" w:type="pct"/>
            <w:vMerge/>
            <w:vAlign w:val="center"/>
          </w:tcPr>
          <w:p>
            <w:pPr>
              <w:widowControl w:val="0"/>
              <w:adjustRightInd w:val="0"/>
              <w:snapToGrid w:val="0"/>
              <w:spacing w:line="276" w:lineRule="auto"/>
              <w:jc w:val="left"/>
              <w:rPr>
                <w:rFonts w:ascii="宋体" w:eastAsia="宋体" w:hAnsi="宋体" w:cs="宋体"/>
                <w:kern w:val="2"/>
                <w:sz w:val="21"/>
                <w:szCs w:val="21"/>
                <w:lang w:eastAsia="zh-CN"/>
              </w:rPr>
            </w:pPr>
          </w:p>
        </w:tc>
        <w:tc>
          <w:tcPr>
            <w:tcW w:w="868" w:type="pct"/>
            <w:vMerge/>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c>
          <w:tcPr>
            <w:tcW w:w="2656" w:type="pct"/>
            <w:shd w:val="clear" w:color="auto" w:fill="auto"/>
            <w:vAlign w:val="center"/>
          </w:tcPr>
          <w:p>
            <w:pPr>
              <w:widowControl w:val="0"/>
              <w:jc w:val="left"/>
              <w:rPr>
                <w:rFonts w:ascii="宋体" w:eastAsia="宋体" w:hAnsi="宋体" w:cs="宋体" w:hint="eastAsia"/>
                <w:bCs/>
                <w:sz w:val="21"/>
                <w:szCs w:val="21"/>
                <w:lang w:eastAsia="zh-CN"/>
              </w:rPr>
            </w:pPr>
            <w:r>
              <w:rPr>
                <w:rFonts w:ascii="宋体" w:eastAsia="宋体" w:hAnsi="宋体" w:cs="宋体" w:hint="eastAsia"/>
                <w:sz w:val="21"/>
                <w:szCs w:val="21"/>
                <w:lang w:eastAsia="zh-CN"/>
              </w:rPr>
              <w:t>4.2支持</w:t>
            </w:r>
            <w:r>
              <w:rPr>
                <w:rFonts w:ascii="宋体" w:eastAsia="宋体" w:hAnsi="宋体" w:cs="宋体" w:hint="eastAsia"/>
                <w:sz w:val="21"/>
                <w:szCs w:val="21"/>
                <w:lang w:eastAsia="zh-CN"/>
              </w:rPr>
              <w:t>自助打印电子发票。</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22"/>
        </w:trPr>
        <w:tc>
          <w:tcPr>
            <w:tcW w:w="294" w:type="pct"/>
            <w:vMerge/>
            <w:vAlign w:val="center"/>
          </w:tcPr>
          <w:p>
            <w:pPr>
              <w:widowControl w:val="0"/>
              <w:adjustRightInd w:val="0"/>
              <w:snapToGrid w:val="0"/>
              <w:spacing w:line="276" w:lineRule="auto"/>
              <w:jc w:val="left"/>
              <w:rPr>
                <w:rFonts w:ascii="宋体" w:eastAsia="宋体" w:hAnsi="宋体" w:cs="宋体"/>
                <w:kern w:val="2"/>
                <w:sz w:val="21"/>
                <w:szCs w:val="21"/>
                <w:lang w:eastAsia="zh-CN"/>
              </w:rPr>
            </w:pPr>
          </w:p>
        </w:tc>
        <w:tc>
          <w:tcPr>
            <w:tcW w:w="868" w:type="pct"/>
            <w:vMerge/>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c>
          <w:tcPr>
            <w:tcW w:w="2656" w:type="pct"/>
            <w:shd w:val="clear" w:color="auto" w:fill="auto"/>
            <w:vAlign w:val="center"/>
          </w:tcPr>
          <w:p>
            <w:pPr>
              <w:widowControl w:val="0"/>
              <w:jc w:val="left"/>
              <w:rPr>
                <w:rFonts w:ascii="宋体" w:eastAsia="宋体" w:hAnsi="宋体" w:cs="宋体" w:hint="eastAsia"/>
                <w:b/>
                <w:bCs/>
                <w:sz w:val="21"/>
                <w:szCs w:val="21"/>
                <w:lang w:eastAsia="zh-CN" w:bidi="ar"/>
              </w:rPr>
            </w:pPr>
            <w:r>
              <w:rPr>
                <w:rFonts w:ascii="宋体" w:eastAsia="宋体" w:hAnsi="宋体" w:cs="宋体" w:hint="eastAsia"/>
                <w:bCs/>
                <w:sz w:val="21"/>
                <w:szCs w:val="21"/>
                <w:lang w:eastAsia="zh-CN"/>
              </w:rPr>
              <w:t>4.3</w:t>
            </w:r>
            <w:r>
              <w:rPr>
                <w:rFonts w:ascii="宋体" w:eastAsia="宋体" w:hAnsi="宋体" w:cs="宋体" w:hint="eastAsia"/>
                <w:bCs/>
                <w:sz w:val="21"/>
                <w:szCs w:val="21"/>
                <w:lang w:eastAsia="zh-CN"/>
              </w:rPr>
              <w:t>支持在医院自助终端上自助打印检验报告单。</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22"/>
        </w:trPr>
        <w:tc>
          <w:tcPr>
            <w:tcW w:w="294" w:type="pct"/>
            <w:vMerge w:val="restart"/>
            <w:vAlign w:val="center"/>
          </w:tcPr>
          <w:p>
            <w:pPr>
              <w:widowControl w:val="0"/>
              <w:adjustRightInd w:val="0"/>
              <w:snapToGrid w:val="0"/>
              <w:spacing w:line="276" w:lineRule="auto"/>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5</w:t>
            </w:r>
          </w:p>
        </w:tc>
        <w:tc>
          <w:tcPr>
            <w:tcW w:w="868" w:type="pct"/>
            <w:vMerge w:val="restart"/>
            <w:shd w:val="clear" w:color="auto" w:fill="auto"/>
            <w:vAlign w:val="center"/>
          </w:tcPr>
          <w:p>
            <w:pPr>
              <w:widowControl/>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综合查询</w:t>
            </w:r>
          </w:p>
        </w:tc>
        <w:tc>
          <w:tcPr>
            <w:tcW w:w="2656" w:type="pct"/>
            <w:shd w:val="clear" w:color="auto" w:fill="auto"/>
            <w:vAlign w:val="center"/>
          </w:tcPr>
          <w:p>
            <w:pPr>
              <w:widowControl w:val="0"/>
              <w:jc w:val="left"/>
              <w:rPr>
                <w:rFonts w:ascii="宋体" w:eastAsia="宋体" w:hAnsi="宋体" w:cs="宋体" w:hint="eastAsia"/>
                <w:b/>
                <w:bCs/>
                <w:sz w:val="21"/>
                <w:szCs w:val="21"/>
                <w:lang w:eastAsia="zh-CN" w:bidi="ar"/>
              </w:rPr>
            </w:pPr>
            <w:r>
              <w:rPr>
                <w:rFonts w:ascii="宋体" w:eastAsia="宋体" w:hAnsi="宋体" w:cs="宋体" w:hint="eastAsia"/>
                <w:bCs/>
                <w:sz w:val="21"/>
                <w:szCs w:val="21"/>
                <w:lang w:eastAsia="zh-CN"/>
              </w:rPr>
              <w:t>5.1</w:t>
            </w:r>
            <w:r>
              <w:rPr>
                <w:rFonts w:ascii="宋体" w:eastAsia="宋体" w:hAnsi="宋体" w:cs="宋体" w:hint="eastAsia"/>
                <w:bCs/>
                <w:sz w:val="21"/>
                <w:szCs w:val="21"/>
                <w:lang w:eastAsia="zh-CN"/>
              </w:rPr>
              <w:t>支持查询门诊费用明细清单。</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22"/>
        </w:trPr>
        <w:tc>
          <w:tcPr>
            <w:tcW w:w="294" w:type="pct"/>
            <w:vMerge/>
            <w:vAlign w:val="center"/>
          </w:tcPr>
          <w:p>
            <w:pPr>
              <w:widowControl w:val="0"/>
              <w:adjustRightInd w:val="0"/>
              <w:snapToGrid w:val="0"/>
              <w:spacing w:line="276" w:lineRule="auto"/>
              <w:jc w:val="left"/>
              <w:rPr>
                <w:rFonts w:ascii="宋体" w:eastAsia="宋体" w:hAnsi="宋体" w:cs="宋体"/>
                <w:kern w:val="2"/>
                <w:sz w:val="21"/>
                <w:szCs w:val="21"/>
                <w:lang w:eastAsia="zh-CN"/>
              </w:rPr>
            </w:pPr>
          </w:p>
        </w:tc>
        <w:tc>
          <w:tcPr>
            <w:tcW w:w="868" w:type="pct"/>
            <w:vMerge/>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c>
          <w:tcPr>
            <w:tcW w:w="2656" w:type="pct"/>
            <w:shd w:val="clear" w:color="auto" w:fill="auto"/>
            <w:vAlign w:val="center"/>
          </w:tcPr>
          <w:p>
            <w:pPr>
              <w:widowControl w:val="0"/>
              <w:jc w:val="left"/>
              <w:rPr>
                <w:rFonts w:ascii="宋体" w:eastAsia="宋体" w:hAnsi="宋体" w:cs="宋体" w:hint="eastAsia"/>
                <w:b/>
                <w:bCs/>
                <w:sz w:val="21"/>
                <w:szCs w:val="21"/>
                <w:lang w:eastAsia="zh-CN" w:bidi="ar"/>
              </w:rPr>
            </w:pPr>
            <w:r>
              <w:rPr>
                <w:rFonts w:ascii="宋体" w:eastAsia="宋体" w:hAnsi="宋体" w:cs="宋体" w:hint="eastAsia"/>
                <w:bCs/>
                <w:sz w:val="21"/>
                <w:szCs w:val="21"/>
                <w:lang w:eastAsia="zh-CN"/>
              </w:rPr>
              <w:t>5.2</w:t>
            </w:r>
            <w:r>
              <w:rPr>
                <w:rFonts w:ascii="宋体" w:eastAsia="宋体" w:hAnsi="宋体" w:cs="宋体" w:hint="eastAsia"/>
                <w:bCs/>
                <w:sz w:val="21"/>
                <w:szCs w:val="21"/>
                <w:lang w:eastAsia="zh-CN"/>
              </w:rPr>
              <w:t>支持查询门诊消费清单。</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22"/>
        </w:trPr>
        <w:tc>
          <w:tcPr>
            <w:tcW w:w="294" w:type="pct"/>
            <w:vMerge/>
            <w:vAlign w:val="center"/>
          </w:tcPr>
          <w:p>
            <w:pPr>
              <w:widowControl w:val="0"/>
              <w:adjustRightInd w:val="0"/>
              <w:snapToGrid w:val="0"/>
              <w:spacing w:line="276" w:lineRule="auto"/>
              <w:jc w:val="left"/>
              <w:rPr>
                <w:rFonts w:ascii="宋体" w:eastAsia="宋体" w:hAnsi="宋体" w:cs="宋体"/>
                <w:kern w:val="2"/>
                <w:sz w:val="21"/>
                <w:szCs w:val="21"/>
                <w:lang w:eastAsia="zh-CN"/>
              </w:rPr>
            </w:pPr>
          </w:p>
        </w:tc>
        <w:tc>
          <w:tcPr>
            <w:tcW w:w="868" w:type="pct"/>
            <w:vMerge/>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c>
          <w:tcPr>
            <w:tcW w:w="2656" w:type="pct"/>
            <w:shd w:val="clear" w:color="auto" w:fill="auto"/>
            <w:vAlign w:val="center"/>
          </w:tcPr>
          <w:p>
            <w:pPr>
              <w:widowControl w:val="0"/>
              <w:jc w:val="left"/>
              <w:rPr>
                <w:rFonts w:ascii="宋体" w:eastAsia="宋体" w:hAnsi="宋体" w:cs="宋体" w:hint="eastAsia"/>
                <w:b/>
                <w:bCs/>
                <w:sz w:val="21"/>
                <w:szCs w:val="21"/>
                <w:lang w:eastAsia="zh-CN" w:bidi="ar"/>
              </w:rPr>
            </w:pPr>
            <w:r>
              <w:rPr>
                <w:rFonts w:ascii="宋体" w:eastAsia="宋体" w:hAnsi="宋体" w:cs="宋体" w:hint="eastAsia"/>
                <w:bCs/>
                <w:sz w:val="21"/>
                <w:szCs w:val="21"/>
                <w:lang w:eastAsia="zh-CN"/>
              </w:rPr>
              <w:t>5.3</w:t>
            </w:r>
            <w:r>
              <w:rPr>
                <w:rFonts w:ascii="宋体" w:eastAsia="宋体" w:hAnsi="宋体" w:cs="宋体" w:hint="eastAsia"/>
                <w:bCs/>
                <w:sz w:val="21"/>
                <w:szCs w:val="21"/>
                <w:lang w:eastAsia="zh-CN"/>
              </w:rPr>
              <w:t>可查看医院简介。</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22"/>
        </w:trPr>
        <w:tc>
          <w:tcPr>
            <w:tcW w:w="294" w:type="pct"/>
            <w:vMerge/>
            <w:vAlign w:val="center"/>
          </w:tcPr>
          <w:p>
            <w:pPr>
              <w:widowControl w:val="0"/>
              <w:adjustRightInd w:val="0"/>
              <w:snapToGrid w:val="0"/>
              <w:spacing w:line="276" w:lineRule="auto"/>
              <w:jc w:val="left"/>
              <w:rPr>
                <w:rFonts w:ascii="宋体" w:eastAsia="宋体" w:hAnsi="宋体" w:cs="宋体"/>
                <w:kern w:val="2"/>
                <w:sz w:val="21"/>
                <w:szCs w:val="21"/>
                <w:lang w:eastAsia="zh-CN"/>
              </w:rPr>
            </w:pPr>
          </w:p>
        </w:tc>
        <w:tc>
          <w:tcPr>
            <w:tcW w:w="868" w:type="pct"/>
            <w:vMerge/>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c>
          <w:tcPr>
            <w:tcW w:w="2656" w:type="pct"/>
            <w:shd w:val="clear" w:color="auto" w:fill="auto"/>
            <w:vAlign w:val="center"/>
          </w:tcPr>
          <w:p>
            <w:pPr>
              <w:widowControl w:val="0"/>
              <w:jc w:val="left"/>
              <w:rPr>
                <w:rFonts w:ascii="宋体" w:eastAsia="宋体" w:hAnsi="宋体" w:cs="宋体" w:hint="eastAsia"/>
                <w:b/>
                <w:bCs/>
                <w:sz w:val="21"/>
                <w:szCs w:val="21"/>
                <w:lang w:eastAsia="zh-CN" w:bidi="ar"/>
              </w:rPr>
            </w:pPr>
            <w:r>
              <w:rPr>
                <w:rFonts w:ascii="宋体" w:eastAsia="宋体" w:hAnsi="宋体" w:cs="宋体" w:hint="eastAsia"/>
                <w:bCs/>
                <w:sz w:val="21"/>
                <w:szCs w:val="21"/>
                <w:lang w:eastAsia="zh-CN"/>
              </w:rPr>
              <w:t>5.4</w:t>
            </w:r>
            <w:r>
              <w:rPr>
                <w:rFonts w:ascii="宋体" w:eastAsia="宋体" w:hAnsi="宋体" w:cs="宋体" w:hint="eastAsia"/>
                <w:bCs/>
                <w:sz w:val="21"/>
                <w:szCs w:val="21"/>
                <w:lang w:eastAsia="zh-CN"/>
              </w:rPr>
              <w:t>可查看所选科室的详细情况。</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22"/>
        </w:trPr>
        <w:tc>
          <w:tcPr>
            <w:tcW w:w="294" w:type="pct"/>
            <w:vMerge/>
            <w:vAlign w:val="center"/>
          </w:tcPr>
          <w:p>
            <w:pPr>
              <w:widowControl w:val="0"/>
              <w:adjustRightInd w:val="0"/>
              <w:snapToGrid w:val="0"/>
              <w:spacing w:line="276" w:lineRule="auto"/>
              <w:jc w:val="left"/>
              <w:rPr>
                <w:rFonts w:ascii="宋体" w:eastAsia="宋体" w:hAnsi="宋体" w:cs="宋体"/>
                <w:kern w:val="2"/>
                <w:sz w:val="21"/>
                <w:szCs w:val="21"/>
                <w:lang w:eastAsia="zh-CN"/>
              </w:rPr>
            </w:pPr>
          </w:p>
        </w:tc>
        <w:tc>
          <w:tcPr>
            <w:tcW w:w="868" w:type="pct"/>
            <w:vMerge/>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c>
          <w:tcPr>
            <w:tcW w:w="2656" w:type="pct"/>
            <w:shd w:val="clear" w:color="auto" w:fill="auto"/>
            <w:vAlign w:val="center"/>
          </w:tcPr>
          <w:p>
            <w:pPr>
              <w:widowControl w:val="0"/>
              <w:jc w:val="left"/>
              <w:rPr>
                <w:rFonts w:ascii="宋体" w:eastAsia="宋体" w:hAnsi="宋体" w:cs="宋体" w:hint="eastAsia"/>
                <w:b/>
                <w:bCs/>
                <w:sz w:val="21"/>
                <w:szCs w:val="21"/>
                <w:lang w:eastAsia="zh-CN" w:bidi="ar"/>
              </w:rPr>
            </w:pPr>
            <w:r>
              <w:rPr>
                <w:rFonts w:ascii="宋体" w:eastAsia="宋体" w:hAnsi="宋体" w:cs="宋体" w:hint="eastAsia"/>
                <w:bCs/>
                <w:sz w:val="21"/>
                <w:szCs w:val="21"/>
                <w:lang w:eastAsia="zh-CN"/>
              </w:rPr>
              <w:t>5.5</w:t>
            </w:r>
            <w:r>
              <w:rPr>
                <w:rFonts w:ascii="宋体" w:eastAsia="宋体" w:hAnsi="宋体" w:cs="宋体" w:hint="eastAsia"/>
                <w:bCs/>
                <w:sz w:val="21"/>
                <w:szCs w:val="21"/>
                <w:lang w:eastAsia="zh-CN"/>
              </w:rPr>
              <w:t>可查看所选医生的详细情况。</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24"/>
        </w:trPr>
        <w:tc>
          <w:tcPr>
            <w:tcW w:w="294" w:type="pct"/>
            <w:vMerge/>
            <w:vAlign w:val="center"/>
          </w:tcPr>
          <w:p>
            <w:pPr>
              <w:widowControl w:val="0"/>
              <w:adjustRightInd w:val="0"/>
              <w:snapToGrid w:val="0"/>
              <w:spacing w:line="276" w:lineRule="auto"/>
              <w:jc w:val="left"/>
              <w:rPr>
                <w:rFonts w:ascii="宋体" w:eastAsia="宋体" w:hAnsi="宋体" w:cs="宋体" w:hint="eastAsia"/>
                <w:b/>
                <w:kern w:val="2"/>
                <w:sz w:val="21"/>
                <w:szCs w:val="21"/>
                <w:lang w:eastAsia="zh-CN"/>
              </w:rPr>
            </w:pPr>
          </w:p>
        </w:tc>
        <w:tc>
          <w:tcPr>
            <w:tcW w:w="868" w:type="pct"/>
            <w:vMerge/>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c>
          <w:tcPr>
            <w:tcW w:w="2656" w:type="pct"/>
            <w:shd w:val="clear" w:color="auto" w:fill="auto"/>
            <w:vAlign w:val="center"/>
          </w:tcPr>
          <w:p>
            <w:pPr>
              <w:widowControl w:val="0"/>
              <w:jc w:val="left"/>
              <w:rPr>
                <w:rFonts w:ascii="宋体" w:eastAsia="宋体" w:hAnsi="宋体" w:cs="宋体" w:hint="eastAsia"/>
                <w:b/>
                <w:bCs/>
                <w:sz w:val="21"/>
                <w:szCs w:val="21"/>
                <w:lang w:eastAsia="zh-CN" w:bidi="ar"/>
              </w:rPr>
            </w:pPr>
            <w:r>
              <w:rPr>
                <w:rFonts w:ascii="宋体" w:eastAsia="宋体" w:hAnsi="宋体" w:cs="宋体" w:hint="eastAsia"/>
                <w:bCs/>
                <w:sz w:val="21"/>
                <w:szCs w:val="21"/>
                <w:lang w:eastAsia="zh-CN"/>
              </w:rPr>
              <w:t>5.6</w:t>
            </w:r>
            <w:r>
              <w:rPr>
                <w:rFonts w:ascii="宋体" w:eastAsia="宋体" w:hAnsi="宋体" w:cs="宋体" w:hint="eastAsia"/>
                <w:bCs/>
                <w:sz w:val="21"/>
                <w:szCs w:val="21"/>
                <w:lang w:eastAsia="zh-CN"/>
              </w:rPr>
              <w:t>在医院自助终端上查询医院简介、科室简介、医生简介。</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24"/>
        </w:trPr>
        <w:tc>
          <w:tcPr>
            <w:tcW w:w="294" w:type="pct"/>
            <w:vMerge/>
            <w:vAlign w:val="center"/>
          </w:tcPr>
          <w:p>
            <w:pPr>
              <w:widowControl w:val="0"/>
              <w:adjustRightInd w:val="0"/>
              <w:snapToGrid w:val="0"/>
              <w:spacing w:line="276" w:lineRule="auto"/>
              <w:jc w:val="left"/>
              <w:rPr>
                <w:rFonts w:ascii="宋体" w:eastAsia="宋体" w:hAnsi="宋体" w:cs="宋体" w:hint="eastAsia"/>
                <w:b/>
                <w:kern w:val="2"/>
                <w:sz w:val="21"/>
                <w:szCs w:val="21"/>
                <w:lang w:eastAsia="zh-CN"/>
              </w:rPr>
            </w:pPr>
          </w:p>
        </w:tc>
        <w:tc>
          <w:tcPr>
            <w:tcW w:w="868" w:type="pct"/>
            <w:vMerge/>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c>
          <w:tcPr>
            <w:tcW w:w="2656" w:type="pct"/>
            <w:shd w:val="clear" w:color="auto" w:fill="auto"/>
            <w:vAlign w:val="center"/>
          </w:tcPr>
          <w:p>
            <w:pPr>
              <w:widowControl w:val="0"/>
              <w:jc w:val="left"/>
              <w:rPr>
                <w:rFonts w:ascii="宋体" w:eastAsia="宋体" w:hAnsi="宋体" w:cs="宋体" w:hint="eastAsia"/>
                <w:b/>
                <w:bCs/>
                <w:sz w:val="21"/>
                <w:szCs w:val="21"/>
                <w:lang w:eastAsia="zh-CN" w:bidi="ar"/>
              </w:rPr>
            </w:pPr>
            <w:r>
              <w:rPr>
                <w:rFonts w:ascii="宋体" w:eastAsia="宋体" w:hAnsi="宋体" w:cs="宋体" w:hint="eastAsia"/>
                <w:bCs/>
                <w:sz w:val="21"/>
                <w:szCs w:val="21"/>
                <w:lang w:eastAsia="zh-CN"/>
              </w:rPr>
              <w:t>5.7</w:t>
            </w:r>
            <w:r>
              <w:rPr>
                <w:rFonts w:ascii="宋体" w:eastAsia="宋体" w:hAnsi="宋体" w:cs="宋体" w:hint="eastAsia"/>
                <w:bCs/>
                <w:sz w:val="21"/>
                <w:szCs w:val="21"/>
                <w:lang w:eastAsia="zh-CN"/>
              </w:rPr>
              <w:t>在医院自助终端上查询药品、治疗、检查检验的公开费用。</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24"/>
        </w:trPr>
        <w:tc>
          <w:tcPr>
            <w:tcW w:w="294" w:type="pct"/>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w:t>
            </w:r>
          </w:p>
        </w:tc>
        <w:tc>
          <w:tcPr>
            <w:tcW w:w="868" w:type="pct"/>
            <w:shd w:val="clear" w:color="auto" w:fill="auto"/>
            <w:vAlign w:val="center"/>
          </w:tcPr>
          <w:p>
            <w:pPr>
              <w:widowControl/>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rPr>
              <w:t>满意度评价</w:t>
            </w:r>
          </w:p>
        </w:tc>
        <w:tc>
          <w:tcPr>
            <w:tcW w:w="2656" w:type="pct"/>
            <w:shd w:val="clear" w:color="auto" w:fill="auto"/>
            <w:vAlign w:val="center"/>
          </w:tcPr>
          <w:p>
            <w:pPr>
              <w:widowControl w:val="0"/>
              <w:jc w:val="left"/>
              <w:rPr>
                <w:rFonts w:ascii="宋体" w:eastAsia="宋体" w:hAnsi="宋体" w:cs="宋体" w:hint="eastAsia"/>
                <w:b/>
                <w:bCs/>
                <w:sz w:val="21"/>
                <w:szCs w:val="21"/>
                <w:lang w:eastAsia="zh-CN" w:bidi="ar"/>
              </w:rPr>
            </w:pPr>
            <w:r>
              <w:rPr>
                <w:rFonts w:ascii="宋体" w:eastAsia="宋体" w:hAnsi="宋体" w:cs="宋体" w:hint="eastAsia"/>
                <w:bCs/>
                <w:sz w:val="21"/>
                <w:szCs w:val="21"/>
                <w:lang w:eastAsia="zh-CN"/>
              </w:rPr>
              <w:t>6.1</w:t>
            </w:r>
            <w:r>
              <w:rPr>
                <w:rFonts w:ascii="宋体" w:eastAsia="宋体" w:hAnsi="宋体" w:cs="宋体" w:hint="eastAsia"/>
                <w:bCs/>
                <w:sz w:val="21"/>
                <w:szCs w:val="21"/>
                <w:lang w:eastAsia="zh-CN"/>
              </w:rPr>
              <w:t>患者可对医院的就医环境、就医流程、整体服务水平等进行评价。</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24"/>
        </w:trPr>
        <w:tc>
          <w:tcPr>
            <w:tcW w:w="294" w:type="pct"/>
            <w:vMerge w:val="restart"/>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w:t>
            </w:r>
          </w:p>
        </w:tc>
        <w:tc>
          <w:tcPr>
            <w:tcW w:w="868" w:type="pct"/>
            <w:vMerge w:val="restart"/>
            <w:vAlign w:val="center"/>
          </w:tcPr>
          <w:p>
            <w:pPr>
              <w:widowControl w:val="0"/>
              <w:adjustRightInd w:val="0"/>
              <w:snapToGrid w:val="0"/>
              <w:spacing w:line="276" w:lineRule="auto"/>
              <w:jc w:val="left"/>
              <w:rPr>
                <w:rFonts w:ascii="宋体" w:eastAsia="宋体" w:hAnsi="宋体" w:cs="宋体" w:hint="eastAsia"/>
                <w:sz w:val="21"/>
                <w:szCs w:val="21"/>
                <w:lang w:eastAsia="zh-CN"/>
              </w:rPr>
            </w:pPr>
            <w:r>
              <w:rPr>
                <w:rFonts w:ascii="宋体" w:eastAsia="宋体" w:hAnsi="宋体" w:cs="宋体" w:hint="eastAsia"/>
                <w:sz w:val="21"/>
                <w:szCs w:val="21"/>
                <w:lang w:eastAsia="zh-CN" w:bidi="ar"/>
              </w:rPr>
              <w:t>智能主动式服务系统</w:t>
            </w:r>
          </w:p>
        </w:tc>
        <w:tc>
          <w:tcPr>
            <w:tcW w:w="2656" w:type="pct"/>
            <w:shd w:val="clear" w:color="auto" w:fill="auto"/>
            <w:vAlign w:val="center"/>
          </w:tcPr>
          <w:p>
            <w:pPr>
              <w:widowControl w:val="0"/>
              <w:jc w:val="left"/>
              <w:rPr>
                <w:rFonts w:ascii="宋体" w:eastAsia="宋体" w:hAnsi="宋体" w:cs="宋体" w:hint="eastAsia"/>
                <w:b/>
                <w:bCs/>
                <w:sz w:val="21"/>
                <w:szCs w:val="21"/>
                <w:lang w:eastAsia="zh-CN" w:bidi="ar"/>
              </w:rPr>
            </w:pPr>
            <w:r>
              <w:rPr>
                <w:rFonts w:ascii="宋体" w:eastAsia="宋体" w:hAnsi="宋体" w:cs="宋体" w:hint="eastAsia"/>
                <w:kern w:val="2"/>
                <w:sz w:val="21"/>
                <w:szCs w:val="21"/>
                <w:lang w:eastAsia="zh-CN"/>
              </w:rPr>
              <w:t>7.1</w:t>
            </w:r>
            <w:r>
              <w:rPr>
                <w:rFonts w:ascii="宋体" w:eastAsia="宋体" w:hAnsi="宋体" w:cs="宋体" w:hint="eastAsia"/>
                <w:kern w:val="2"/>
                <w:sz w:val="21"/>
                <w:szCs w:val="21"/>
                <w:lang w:eastAsia="zh-CN"/>
              </w:rPr>
              <w:t>主动亮屏 自助设备判断人员靠近，自动进入到使用界面。</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663"/>
        </w:trPr>
        <w:tc>
          <w:tcPr>
            <w:tcW w:w="294" w:type="pct"/>
            <w:vMerge/>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p>
        </w:tc>
        <w:tc>
          <w:tcPr>
            <w:tcW w:w="868" w:type="pct"/>
            <w:vMerge/>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c>
          <w:tcPr>
            <w:tcW w:w="2656" w:type="pct"/>
            <w:shd w:val="clear" w:color="auto" w:fill="auto"/>
            <w:vAlign w:val="center"/>
          </w:tcPr>
          <w:p>
            <w:pPr>
              <w:widowControl w:val="0"/>
              <w:jc w:val="left"/>
              <w:rPr>
                <w:rFonts w:ascii="宋体" w:eastAsia="宋体" w:hAnsi="宋体" w:cs="宋体" w:hint="eastAsia"/>
                <w:b/>
                <w:bCs/>
                <w:sz w:val="21"/>
                <w:szCs w:val="21"/>
                <w:lang w:eastAsia="zh-CN" w:bidi="ar"/>
              </w:rPr>
            </w:pPr>
            <w:r>
              <w:rPr>
                <w:rFonts w:ascii="宋体" w:eastAsia="宋体" w:hAnsi="宋体" w:cs="宋体" w:hint="eastAsia"/>
                <w:kern w:val="2"/>
                <w:sz w:val="21"/>
                <w:szCs w:val="21"/>
                <w:lang w:eastAsia="zh-CN"/>
              </w:rPr>
              <w:t>7.2</w:t>
            </w:r>
            <w:r>
              <w:rPr>
                <w:rFonts w:ascii="宋体" w:eastAsia="宋体" w:hAnsi="宋体" w:cs="宋体" w:hint="eastAsia"/>
                <w:kern w:val="2"/>
                <w:sz w:val="21"/>
                <w:szCs w:val="21"/>
                <w:lang w:eastAsia="zh-CN"/>
              </w:rPr>
              <w:t>主动服务 通过身份识别介质识别用户身份后，通过代办事项列表方式列出未完成事项，患者可通过点击列表快速完成业务办理。如点击待缴费通知可以直接进入缴费方式选项，选择缴费方式后快速完成缴费业务。</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082"/>
        </w:trPr>
        <w:tc>
          <w:tcPr>
            <w:tcW w:w="294" w:type="pct"/>
            <w:vMerge/>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p>
        </w:tc>
        <w:tc>
          <w:tcPr>
            <w:tcW w:w="868" w:type="pct"/>
            <w:vMerge/>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c>
          <w:tcPr>
            <w:tcW w:w="2656" w:type="pct"/>
            <w:shd w:val="clear" w:color="auto" w:fill="auto"/>
            <w:vAlign w:val="center"/>
          </w:tcPr>
          <w:p>
            <w:pPr>
              <w:widowControl w:val="0"/>
              <w:jc w:val="left"/>
              <w:rPr>
                <w:rFonts w:ascii="宋体" w:eastAsia="宋体" w:hAnsi="宋体" w:cs="宋体" w:hint="eastAsia"/>
                <w:b/>
                <w:bCs/>
                <w:sz w:val="21"/>
                <w:szCs w:val="21"/>
                <w:lang w:eastAsia="zh-CN" w:bidi="ar"/>
              </w:rPr>
            </w:pPr>
            <w:r>
              <w:rPr>
                <w:rFonts w:ascii="宋体" w:eastAsia="宋体" w:hAnsi="宋体" w:cs="宋体" w:hint="eastAsia"/>
                <w:kern w:val="2"/>
                <w:sz w:val="21"/>
                <w:szCs w:val="21"/>
                <w:lang w:eastAsia="zh-CN"/>
              </w:rPr>
              <w:t>7.3</w:t>
            </w:r>
            <w:r>
              <w:rPr>
                <w:rFonts w:ascii="宋体" w:eastAsia="宋体" w:hAnsi="宋体" w:cs="宋体" w:hint="eastAsia"/>
                <w:kern w:val="2"/>
                <w:sz w:val="21"/>
                <w:szCs w:val="21"/>
                <w:lang w:eastAsia="zh-CN"/>
              </w:rPr>
              <w:t>主动式流程操作指引 通过历史操作数据给出推荐流程操作指引，主动弹出患者下一个业务动作的引导界面，快速引导患者完成业务办理。</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24"/>
        </w:trPr>
        <w:tc>
          <w:tcPr>
            <w:tcW w:w="294" w:type="pct"/>
            <w:vMerge/>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p>
        </w:tc>
        <w:tc>
          <w:tcPr>
            <w:tcW w:w="868" w:type="pct"/>
            <w:vMerge/>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c>
          <w:tcPr>
            <w:tcW w:w="2656" w:type="pct"/>
            <w:shd w:val="clear" w:color="auto" w:fill="auto"/>
            <w:vAlign w:val="center"/>
          </w:tcPr>
          <w:p>
            <w:pPr>
              <w:widowControl w:val="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7.4</w:t>
            </w:r>
            <w:r>
              <w:rPr>
                <w:rFonts w:ascii="宋体" w:eastAsia="宋体" w:hAnsi="宋体" w:cs="宋体" w:hint="eastAsia"/>
                <w:kern w:val="2"/>
                <w:sz w:val="21"/>
                <w:szCs w:val="21"/>
                <w:lang w:eastAsia="zh-CN"/>
              </w:rPr>
              <w:t>系统界面可切换至老龄友善模式运行，提供大字体、业务流程简化、对比度增强的UI设计。</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680"/>
        </w:trPr>
        <w:tc>
          <w:tcPr>
            <w:tcW w:w="294" w:type="pct"/>
            <w:vMerge/>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p>
        </w:tc>
        <w:tc>
          <w:tcPr>
            <w:tcW w:w="868" w:type="pct"/>
            <w:vMerge/>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c>
          <w:tcPr>
            <w:tcW w:w="2656" w:type="pct"/>
            <w:shd w:val="clear" w:color="auto" w:fill="auto"/>
            <w:vAlign w:val="center"/>
          </w:tcPr>
          <w:p>
            <w:pPr>
              <w:widowControl w:val="0"/>
              <w:jc w:val="left"/>
              <w:rPr>
                <w:rFonts w:ascii="宋体" w:eastAsia="宋体" w:hAnsi="宋体" w:cs="宋体" w:hint="eastAsia"/>
                <w:kern w:val="2"/>
                <w:sz w:val="21"/>
                <w:szCs w:val="21"/>
                <w:lang w:eastAsia="zh-CN"/>
              </w:rPr>
            </w:pPr>
            <w:r>
              <w:rPr>
                <w:rFonts w:ascii="宋体" w:eastAsia="宋体" w:hAnsi="宋体" w:cs="宋体" w:hint="eastAsia"/>
                <w:b/>
                <w:bCs/>
                <w:sz w:val="21"/>
                <w:szCs w:val="21"/>
                <w:lang w:eastAsia="zh-CN"/>
              </w:rPr>
              <w:t>▲</w:t>
            </w:r>
            <w:r>
              <w:rPr>
                <w:rFonts w:ascii="宋体" w:eastAsia="宋体" w:hAnsi="宋体" w:cs="宋体" w:hint="eastAsia"/>
                <w:b/>
                <w:bCs/>
                <w:sz w:val="21"/>
                <w:szCs w:val="21"/>
                <w:lang w:eastAsia="zh-CN"/>
              </w:rPr>
              <w:t>7.5</w:t>
            </w:r>
            <w:r>
              <w:rPr>
                <w:rFonts w:ascii="宋体" w:eastAsia="宋体" w:hAnsi="宋体" w:cs="宋体" w:hint="eastAsia"/>
                <w:b/>
                <w:bCs/>
                <w:kern w:val="2"/>
                <w:sz w:val="21"/>
                <w:szCs w:val="21"/>
                <w:lang w:eastAsia="zh-CN"/>
              </w:rPr>
              <w:t>双语支持，自助系统UI界面直接中文、英文双语切换。</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提供自助业务系统双语支持相关UI界面图片，</w:t>
            </w:r>
            <w:r>
              <w:rPr>
                <w:rFonts w:ascii="宋体" w:eastAsia="宋体" w:hAnsi="宋体" w:cs="宋体" w:hint="eastAsia"/>
                <w:b/>
                <w:color w:val="000000"/>
                <w:kern w:val="2"/>
                <w:sz w:val="21"/>
                <w:szCs w:val="21"/>
                <w:lang w:eastAsia="zh-CN"/>
              </w:rPr>
              <w:t>要求内容能体现满足上述参数要求。</w:t>
            </w:r>
          </w:p>
        </w:tc>
      </w:tr>
      <w:tr>
        <w:tblPrEx>
          <w:tblW w:w="5000" w:type="pct"/>
          <w:tblInd w:w="0" w:type="dxa"/>
          <w:tblLayout w:type="fixed"/>
          <w:tblCellMar>
            <w:top w:w="0" w:type="dxa"/>
            <w:left w:w="108" w:type="dxa"/>
            <w:bottom w:w="0" w:type="dxa"/>
            <w:right w:w="108" w:type="dxa"/>
          </w:tblCellMar>
        </w:tblPrEx>
        <w:trPr>
          <w:trHeight w:val="724"/>
        </w:trPr>
        <w:tc>
          <w:tcPr>
            <w:tcW w:w="294" w:type="pct"/>
            <w:vMerge w:val="restart"/>
            <w:vAlign w:val="center"/>
          </w:tcPr>
          <w:p>
            <w:pPr>
              <w:widowControl w:val="0"/>
              <w:adjustRightInd w:val="0"/>
              <w:snapToGrid w:val="0"/>
              <w:spacing w:line="276"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p>
        </w:tc>
        <w:tc>
          <w:tcPr>
            <w:tcW w:w="868" w:type="pct"/>
            <w:vMerge w:val="restart"/>
            <w:vAlign w:val="center"/>
          </w:tcPr>
          <w:p>
            <w:pPr>
              <w:widowControl w:val="0"/>
              <w:adjustRightInd w:val="0"/>
              <w:snapToGrid w:val="0"/>
              <w:spacing w:line="276" w:lineRule="auto"/>
              <w:jc w:val="left"/>
              <w:rPr>
                <w:rFonts w:ascii="宋体" w:eastAsia="宋体" w:hAnsi="宋体" w:cs="宋体" w:hint="eastAsia"/>
                <w:sz w:val="21"/>
                <w:szCs w:val="21"/>
                <w:lang w:eastAsia="zh-CN"/>
              </w:rPr>
            </w:pPr>
            <w:r>
              <w:rPr>
                <w:rFonts w:ascii="宋体" w:eastAsia="宋体" w:hAnsi="宋体" w:cs="宋体" w:hint="eastAsia"/>
                <w:sz w:val="21"/>
                <w:szCs w:val="21"/>
                <w:lang w:eastAsia="zh-CN" w:bidi="ar"/>
              </w:rPr>
              <w:t>医保</w:t>
            </w:r>
            <w:r>
              <w:rPr>
                <w:rFonts w:ascii="宋体" w:eastAsia="宋体" w:hAnsi="宋体" w:cs="宋体" w:hint="eastAsia"/>
                <w:sz w:val="21"/>
                <w:szCs w:val="21"/>
                <w:lang w:eastAsia="zh-CN" w:bidi="ar"/>
              </w:rPr>
              <w:t>刷脸</w:t>
            </w:r>
            <w:r>
              <w:rPr>
                <w:rFonts w:ascii="宋体" w:eastAsia="宋体" w:hAnsi="宋体" w:cs="宋体" w:hint="eastAsia"/>
                <w:sz w:val="21"/>
                <w:szCs w:val="21"/>
                <w:lang w:eastAsia="zh-CN" w:bidi="ar"/>
              </w:rPr>
              <w:t>业务</w:t>
            </w:r>
            <w:r>
              <w:rPr>
                <w:rFonts w:ascii="宋体" w:eastAsia="宋体" w:hAnsi="宋体" w:cs="宋体" w:hint="eastAsia"/>
                <w:sz w:val="21"/>
                <w:szCs w:val="21"/>
                <w:lang w:eastAsia="zh-CN" w:bidi="ar"/>
              </w:rPr>
              <w:t>功能</w:t>
            </w:r>
          </w:p>
        </w:tc>
        <w:tc>
          <w:tcPr>
            <w:tcW w:w="2656" w:type="pct"/>
            <w:shd w:val="clear" w:color="auto" w:fill="auto"/>
            <w:vAlign w:val="center"/>
          </w:tcPr>
          <w:p>
            <w:pPr>
              <w:widowControl w:val="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8.1</w:t>
            </w:r>
            <w:r>
              <w:rPr>
                <w:rFonts w:ascii="宋体" w:eastAsia="宋体" w:hAnsi="宋体" w:cs="宋体" w:hint="eastAsia"/>
                <w:kern w:val="2"/>
                <w:sz w:val="21"/>
                <w:szCs w:val="21"/>
                <w:lang w:eastAsia="zh-CN"/>
              </w:rPr>
              <w:t>根据医保电子凭证平台提供的接口完成医保电子凭证申领与激活接口封装与对接。</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24"/>
        </w:trPr>
        <w:tc>
          <w:tcPr>
            <w:tcW w:w="294" w:type="pct"/>
            <w:vMerge/>
            <w:vAlign w:val="center"/>
          </w:tcPr>
          <w:p>
            <w:pPr>
              <w:widowControl w:val="0"/>
              <w:adjustRightInd w:val="0"/>
              <w:snapToGrid w:val="0"/>
              <w:spacing w:line="276" w:lineRule="auto"/>
              <w:jc w:val="left"/>
              <w:rPr>
                <w:rFonts w:ascii="宋体" w:eastAsia="宋体" w:hAnsi="宋体" w:cs="宋体" w:hint="eastAsia"/>
                <w:b/>
                <w:kern w:val="2"/>
                <w:sz w:val="21"/>
                <w:szCs w:val="21"/>
                <w:lang w:eastAsia="zh-CN"/>
              </w:rPr>
            </w:pPr>
          </w:p>
        </w:tc>
        <w:tc>
          <w:tcPr>
            <w:tcW w:w="868" w:type="pct"/>
            <w:vMerge/>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c>
          <w:tcPr>
            <w:tcW w:w="2656" w:type="pct"/>
            <w:shd w:val="clear" w:color="auto" w:fill="auto"/>
            <w:vAlign w:val="center"/>
          </w:tcPr>
          <w:p>
            <w:pPr>
              <w:widowControl w:val="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8.2</w:t>
            </w:r>
            <w:r>
              <w:rPr>
                <w:rFonts w:ascii="宋体" w:eastAsia="宋体" w:hAnsi="宋体" w:cs="宋体" w:hint="eastAsia"/>
                <w:kern w:val="2"/>
                <w:sz w:val="21"/>
                <w:szCs w:val="21"/>
                <w:lang w:eastAsia="zh-CN"/>
              </w:rPr>
              <w:t>根据医保电子凭证平台提供的接口完成医保电子凭证信息查询的接口封装与对接。</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24"/>
        </w:trPr>
        <w:tc>
          <w:tcPr>
            <w:tcW w:w="294" w:type="pct"/>
            <w:vMerge/>
            <w:vAlign w:val="center"/>
          </w:tcPr>
          <w:p>
            <w:pPr>
              <w:widowControl w:val="0"/>
              <w:adjustRightInd w:val="0"/>
              <w:snapToGrid w:val="0"/>
              <w:spacing w:line="276" w:lineRule="auto"/>
              <w:jc w:val="left"/>
              <w:rPr>
                <w:rFonts w:ascii="宋体" w:eastAsia="宋体" w:hAnsi="宋体" w:cs="宋体" w:hint="eastAsia"/>
                <w:b/>
                <w:kern w:val="2"/>
                <w:sz w:val="21"/>
                <w:szCs w:val="21"/>
                <w:lang w:eastAsia="zh-CN"/>
              </w:rPr>
            </w:pPr>
          </w:p>
        </w:tc>
        <w:tc>
          <w:tcPr>
            <w:tcW w:w="868" w:type="pct"/>
            <w:vMerge/>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c>
          <w:tcPr>
            <w:tcW w:w="2656" w:type="pct"/>
            <w:shd w:val="clear" w:color="auto" w:fill="auto"/>
            <w:vAlign w:val="center"/>
          </w:tcPr>
          <w:p>
            <w:pPr>
              <w:widowControl w:val="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8.3</w:t>
            </w:r>
            <w:r>
              <w:rPr>
                <w:rFonts w:ascii="宋体" w:eastAsia="宋体" w:hAnsi="宋体" w:cs="宋体" w:hint="eastAsia"/>
                <w:kern w:val="2"/>
                <w:sz w:val="21"/>
                <w:szCs w:val="21"/>
                <w:lang w:eastAsia="zh-CN"/>
              </w:rPr>
              <w:t>根据医保电子凭证平台提供的接口完成医保电子凭证就诊人验证接口封装与对接。</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24"/>
        </w:trPr>
        <w:tc>
          <w:tcPr>
            <w:tcW w:w="294" w:type="pct"/>
            <w:vMerge/>
            <w:vAlign w:val="center"/>
          </w:tcPr>
          <w:p>
            <w:pPr>
              <w:widowControl w:val="0"/>
              <w:adjustRightInd w:val="0"/>
              <w:snapToGrid w:val="0"/>
              <w:spacing w:line="276" w:lineRule="auto"/>
              <w:jc w:val="left"/>
              <w:rPr>
                <w:rFonts w:ascii="宋体" w:eastAsia="宋体" w:hAnsi="宋体" w:cs="宋体" w:hint="eastAsia"/>
                <w:b/>
                <w:kern w:val="2"/>
                <w:sz w:val="21"/>
                <w:szCs w:val="21"/>
                <w:lang w:eastAsia="zh-CN"/>
              </w:rPr>
            </w:pPr>
          </w:p>
        </w:tc>
        <w:tc>
          <w:tcPr>
            <w:tcW w:w="868" w:type="pct"/>
            <w:vMerge/>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c>
          <w:tcPr>
            <w:tcW w:w="2656" w:type="pct"/>
            <w:shd w:val="clear" w:color="auto" w:fill="auto"/>
            <w:vAlign w:val="center"/>
          </w:tcPr>
          <w:p>
            <w:pPr>
              <w:widowControl w:val="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8.4</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通过</w:t>
            </w:r>
            <w:r>
              <w:rPr>
                <w:rFonts w:ascii="宋体" w:eastAsia="宋体" w:hAnsi="宋体" w:cs="宋体" w:hint="eastAsia"/>
                <w:kern w:val="2"/>
                <w:sz w:val="21"/>
                <w:szCs w:val="21"/>
                <w:lang w:eastAsia="zh-CN"/>
              </w:rPr>
              <w:t>电子医保凭证与医保刷脸完成</w:t>
            </w:r>
            <w:r>
              <w:rPr>
                <w:rFonts w:ascii="宋体" w:eastAsia="宋体" w:hAnsi="宋体" w:cs="宋体" w:hint="eastAsia"/>
                <w:kern w:val="2"/>
                <w:sz w:val="21"/>
                <w:szCs w:val="21"/>
                <w:lang w:eastAsia="zh-CN"/>
              </w:rPr>
              <w:t>挂号、取号、报到、签到等业务</w:t>
            </w:r>
            <w:r>
              <w:rPr>
                <w:rFonts w:ascii="宋体" w:eastAsia="宋体" w:hAnsi="宋体" w:cs="宋体" w:hint="eastAsia"/>
                <w:kern w:val="2"/>
                <w:sz w:val="21"/>
                <w:szCs w:val="21"/>
                <w:lang w:eastAsia="zh-CN"/>
              </w:rPr>
              <w:t>。</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93"/>
        </w:trPr>
        <w:tc>
          <w:tcPr>
            <w:tcW w:w="294" w:type="pct"/>
            <w:vMerge/>
            <w:vAlign w:val="center"/>
          </w:tcPr>
          <w:p>
            <w:pPr>
              <w:widowControl w:val="0"/>
              <w:adjustRightInd w:val="0"/>
              <w:snapToGrid w:val="0"/>
              <w:spacing w:line="276" w:lineRule="auto"/>
              <w:jc w:val="left"/>
              <w:rPr>
                <w:rFonts w:ascii="宋体" w:eastAsia="宋体" w:hAnsi="宋体" w:cs="宋体" w:hint="eastAsia"/>
                <w:b/>
                <w:kern w:val="2"/>
                <w:sz w:val="21"/>
                <w:szCs w:val="21"/>
                <w:lang w:eastAsia="zh-CN"/>
              </w:rPr>
            </w:pPr>
          </w:p>
        </w:tc>
        <w:tc>
          <w:tcPr>
            <w:tcW w:w="868" w:type="pct"/>
            <w:vMerge/>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c>
          <w:tcPr>
            <w:tcW w:w="2656" w:type="pct"/>
            <w:shd w:val="clear" w:color="auto" w:fill="auto"/>
            <w:vAlign w:val="center"/>
          </w:tcPr>
          <w:p>
            <w:pPr>
              <w:widowControl w:val="0"/>
              <w:jc w:val="left"/>
              <w:rPr>
                <w:rFonts w:ascii="宋体" w:eastAsia="宋体" w:hAnsi="宋体" w:cs="宋体" w:hint="eastAsia"/>
                <w:kern w:val="2"/>
                <w:sz w:val="21"/>
                <w:szCs w:val="21"/>
                <w:lang w:eastAsia="zh-CN"/>
              </w:rPr>
            </w:pPr>
            <w:r>
              <w:rPr>
                <w:rFonts w:ascii="宋体" w:eastAsia="宋体" w:hAnsi="宋体" w:cs="宋体" w:hint="eastAsia"/>
                <w:sz w:val="21"/>
                <w:szCs w:val="21"/>
                <w:lang w:eastAsia="zh-CN"/>
              </w:rPr>
              <w:t>8.5</w:t>
            </w:r>
            <w:r>
              <w:rPr>
                <w:rFonts w:ascii="宋体" w:eastAsia="宋体" w:hAnsi="宋体" w:cs="宋体" w:hint="eastAsia"/>
                <w:kern w:val="2"/>
                <w:sz w:val="21"/>
                <w:szCs w:val="21"/>
                <w:lang w:eastAsia="zh-CN"/>
              </w:rPr>
              <w:t>支持电子医保凭证与医保刷脸完成医保支付。（药品、检验、检查、治疗费用）</w:t>
            </w:r>
          </w:p>
          <w:p>
            <w:pPr>
              <w:widowControl w:val="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自费支付：支持扫码（微信、支付宝等）或支付宝刷脸进行自费支付。（药品、检验、检查、治疗费用）</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24"/>
        </w:trPr>
        <w:tc>
          <w:tcPr>
            <w:tcW w:w="294" w:type="pct"/>
            <w:vMerge/>
            <w:vAlign w:val="center"/>
          </w:tcPr>
          <w:p>
            <w:pPr>
              <w:widowControl w:val="0"/>
              <w:adjustRightInd w:val="0"/>
              <w:snapToGrid w:val="0"/>
              <w:spacing w:line="276" w:lineRule="auto"/>
              <w:jc w:val="left"/>
              <w:rPr>
                <w:rFonts w:ascii="宋体" w:eastAsia="宋体" w:hAnsi="宋体" w:cs="宋体" w:hint="eastAsia"/>
                <w:b/>
                <w:kern w:val="2"/>
                <w:sz w:val="21"/>
                <w:szCs w:val="21"/>
                <w:lang w:eastAsia="zh-CN"/>
              </w:rPr>
            </w:pPr>
          </w:p>
        </w:tc>
        <w:tc>
          <w:tcPr>
            <w:tcW w:w="868" w:type="pct"/>
            <w:vMerge/>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c>
          <w:tcPr>
            <w:tcW w:w="2656" w:type="pct"/>
            <w:shd w:val="clear" w:color="auto" w:fill="auto"/>
            <w:vAlign w:val="center"/>
          </w:tcPr>
          <w:p>
            <w:pPr>
              <w:widowControl w:val="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8.6</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通过</w:t>
            </w:r>
            <w:r>
              <w:rPr>
                <w:rFonts w:ascii="宋体" w:eastAsia="宋体" w:hAnsi="宋体" w:cs="宋体" w:hint="eastAsia"/>
                <w:kern w:val="2"/>
                <w:sz w:val="21"/>
                <w:szCs w:val="21"/>
                <w:lang w:eastAsia="zh-CN"/>
              </w:rPr>
              <w:t>电子医保凭证与医保刷脸完成</w:t>
            </w:r>
            <w:r>
              <w:rPr>
                <w:rFonts w:ascii="宋体" w:eastAsia="宋体" w:hAnsi="宋体" w:cs="宋体" w:hint="eastAsia"/>
                <w:kern w:val="2"/>
                <w:sz w:val="21"/>
                <w:szCs w:val="21"/>
                <w:lang w:eastAsia="zh-CN"/>
              </w:rPr>
              <w:t>身份认证从而完成各类信息查询</w:t>
            </w:r>
            <w:r>
              <w:rPr>
                <w:rFonts w:ascii="宋体" w:eastAsia="宋体" w:hAnsi="宋体" w:cs="宋体" w:hint="eastAsia"/>
                <w:kern w:val="2"/>
                <w:sz w:val="21"/>
                <w:szCs w:val="21"/>
                <w:lang w:eastAsia="zh-CN"/>
              </w:rPr>
              <w:t>。</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35"/>
        </w:trPr>
        <w:tc>
          <w:tcPr>
            <w:tcW w:w="294" w:type="pct"/>
            <w:vMerge/>
            <w:vAlign w:val="center"/>
          </w:tcPr>
          <w:p>
            <w:pPr>
              <w:widowControl w:val="0"/>
              <w:adjustRightInd w:val="0"/>
              <w:snapToGrid w:val="0"/>
              <w:spacing w:line="276" w:lineRule="auto"/>
              <w:jc w:val="left"/>
              <w:rPr>
                <w:rFonts w:ascii="宋体" w:eastAsia="宋体" w:hAnsi="宋体" w:cs="宋体" w:hint="eastAsia"/>
                <w:b/>
                <w:kern w:val="2"/>
                <w:sz w:val="21"/>
                <w:szCs w:val="21"/>
                <w:lang w:eastAsia="zh-CN"/>
              </w:rPr>
            </w:pPr>
          </w:p>
        </w:tc>
        <w:tc>
          <w:tcPr>
            <w:tcW w:w="868" w:type="pct"/>
            <w:vMerge/>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c>
          <w:tcPr>
            <w:tcW w:w="2656" w:type="pct"/>
            <w:shd w:val="clear" w:color="auto" w:fill="auto"/>
            <w:vAlign w:val="center"/>
          </w:tcPr>
          <w:p>
            <w:pPr>
              <w:widowControl w:val="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8.7</w:t>
            </w:r>
            <w:r>
              <w:rPr>
                <w:rFonts w:ascii="宋体" w:eastAsia="宋体" w:hAnsi="宋体" w:cs="宋体" w:hint="eastAsia"/>
                <w:kern w:val="2"/>
                <w:sz w:val="21"/>
                <w:szCs w:val="21"/>
                <w:lang w:eastAsia="zh-CN"/>
              </w:rPr>
              <w:t>根据医保电子凭证平台提供的接口完成医保支付明细记录接口封装与对接（含所有医保已提供接口的结算方式）。</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bl>
    <w:p>
      <w:pPr>
        <w:widowControl w:val="0"/>
        <w:jc w:val="both"/>
        <w:rPr>
          <w:rFonts w:ascii="Calibri" w:eastAsia="宋体" w:hAnsi="Calibri" w:hint="eastAsia"/>
          <w:kern w:val="2"/>
          <w:sz w:val="21"/>
          <w:szCs w:val="22"/>
          <w:lang w:eastAsia="zh-CN"/>
        </w:rPr>
      </w:pPr>
    </w:p>
    <w:p>
      <w:pPr>
        <w:widowControl w:val="0"/>
        <w:bidi w:val="0"/>
        <w:jc w:val="both"/>
        <w:rPr>
          <w:rFonts w:ascii="Calibri" w:eastAsia="宋体" w:hAnsi="Calibri" w:hint="eastAsia"/>
          <w:kern w:val="2"/>
          <w:sz w:val="21"/>
          <w:szCs w:val="22"/>
          <w:lang w:eastAsia="zh-CN"/>
        </w:rPr>
      </w:pPr>
    </w:p>
    <w:p>
      <w:pPr>
        <w:keepNext/>
        <w:keepLines/>
        <w:widowControl w:val="0"/>
        <w:numPr>
          <w:ilvl w:val="0"/>
          <w:numId w:val="0"/>
        </w:numPr>
        <w:ind w:left="0" w:firstLine="0"/>
        <w:jc w:val="both"/>
        <w:outlineLvl w:val="3"/>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七</w:t>
      </w: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综合支付平台</w:t>
      </w:r>
      <w:r>
        <w:rPr>
          <w:rFonts w:ascii="宋体" w:eastAsia="宋体" w:hAnsi="宋体" w:cs="宋体" w:hint="eastAsia"/>
          <w:b/>
          <w:bCs/>
          <w:kern w:val="2"/>
          <w:sz w:val="21"/>
          <w:szCs w:val="21"/>
          <w:lang w:eastAsia="zh-CN"/>
        </w:rPr>
        <w:t>技术要求：</w:t>
      </w:r>
    </w:p>
    <w:tbl>
      <w:tblPr>
        <w:tblStyle w:val="TableNormal"/>
        <w:tblpPr w:leftFromText="180" w:rightFromText="180" w:vertAnchor="text" w:horzAnchor="page" w:tblpX="1511" w:tblpY="243"/>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26"/>
        <w:gridCol w:w="1588"/>
        <w:gridCol w:w="4822"/>
        <w:gridCol w:w="214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96"/>
        </w:trPr>
        <w:tc>
          <w:tcPr>
            <w:tcW w:w="289" w:type="pct"/>
            <w:vAlign w:val="center"/>
          </w:tcPr>
          <w:p>
            <w:pPr>
              <w:widowControl w:val="0"/>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序号</w:t>
            </w:r>
          </w:p>
        </w:tc>
        <w:tc>
          <w:tcPr>
            <w:tcW w:w="874" w:type="pct"/>
            <w:vAlign w:val="center"/>
          </w:tcPr>
          <w:p>
            <w:pPr>
              <w:widowControl/>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bCs/>
                <w:sz w:val="21"/>
                <w:szCs w:val="21"/>
                <w:lang w:eastAsia="zh-CN"/>
              </w:rPr>
              <w:t>服务需求</w:t>
            </w:r>
            <w:r>
              <w:rPr>
                <w:rFonts w:ascii="宋体" w:eastAsia="宋体" w:hAnsi="宋体" w:cs="宋体" w:hint="eastAsia"/>
                <w:b/>
                <w:bCs/>
                <w:sz w:val="21"/>
                <w:szCs w:val="21"/>
                <w:lang w:eastAsia="zh-CN"/>
              </w:rPr>
              <w:t>/功能模块</w:t>
            </w:r>
            <w:r>
              <w:rPr>
                <w:rFonts w:ascii="宋体" w:eastAsia="宋体" w:hAnsi="宋体" w:cs="宋体" w:hint="eastAsia"/>
                <w:b/>
                <w:bCs/>
                <w:sz w:val="21"/>
                <w:szCs w:val="21"/>
                <w:lang w:eastAsia="zh-CN"/>
              </w:rPr>
              <w:t>名称</w:t>
            </w:r>
          </w:p>
        </w:tc>
        <w:tc>
          <w:tcPr>
            <w:tcW w:w="2655" w:type="pct"/>
            <w:vAlign w:val="center"/>
          </w:tcPr>
          <w:p>
            <w:pPr>
              <w:widowControl w:val="0"/>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招标技术要求</w:t>
            </w:r>
          </w:p>
        </w:tc>
        <w:tc>
          <w:tcPr>
            <w:tcW w:w="1180" w:type="pct"/>
            <w:vAlign w:val="center"/>
          </w:tcPr>
          <w:p>
            <w:pPr>
              <w:widowControl w:val="0"/>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备注</w:t>
            </w:r>
          </w:p>
        </w:tc>
      </w:tr>
      <w:tr>
        <w:tblPrEx>
          <w:tblW w:w="5000" w:type="pct"/>
          <w:tblInd w:w="0" w:type="dxa"/>
          <w:tblLayout w:type="fixed"/>
          <w:tblCellMar>
            <w:top w:w="0" w:type="dxa"/>
            <w:left w:w="108" w:type="dxa"/>
            <w:bottom w:w="0" w:type="dxa"/>
            <w:right w:w="108" w:type="dxa"/>
          </w:tblCellMar>
        </w:tblPrEx>
        <w:trPr>
          <w:trHeight w:val="915"/>
        </w:trPr>
        <w:tc>
          <w:tcPr>
            <w:tcW w:w="289" w:type="pct"/>
            <w:vAlign w:val="center"/>
          </w:tcPr>
          <w:p>
            <w:pPr>
              <w:widowControl w:val="0"/>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1</w:t>
            </w:r>
          </w:p>
        </w:tc>
        <w:tc>
          <w:tcPr>
            <w:tcW w:w="874" w:type="pct"/>
            <w:vAlign w:val="center"/>
          </w:tcPr>
          <w:p>
            <w:pPr>
              <w:widowControl w:val="0"/>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sz w:val="21"/>
                <w:szCs w:val="21"/>
                <w:lang w:eastAsia="zh-CN"/>
              </w:rPr>
              <w:t>综合支付平台对接</w:t>
            </w:r>
          </w:p>
        </w:tc>
        <w:tc>
          <w:tcPr>
            <w:tcW w:w="2655" w:type="pct"/>
            <w:vAlign w:val="center"/>
          </w:tcPr>
          <w:p>
            <w:pPr>
              <w:widowControl w:val="0"/>
              <w:bidi w:val="0"/>
              <w:jc w:val="both"/>
              <w:rPr>
                <w:rFonts w:ascii="宋体" w:eastAsia="宋体" w:hAnsi="宋体" w:cs="宋体"/>
                <w:kern w:val="2"/>
                <w:sz w:val="21"/>
                <w:szCs w:val="21"/>
                <w:lang w:eastAsia="zh-CN"/>
              </w:rPr>
            </w:pPr>
            <w:r>
              <w:rPr>
                <w:rFonts w:ascii="宋体" w:eastAsia="宋体" w:hAnsi="宋体" w:cs="宋体" w:hint="eastAsia"/>
                <w:sz w:val="21"/>
                <w:szCs w:val="21"/>
                <w:lang w:eastAsia="zh-CN"/>
              </w:rPr>
              <w:t>1.1</w:t>
            </w:r>
            <w:r>
              <w:rPr>
                <w:rFonts w:ascii="Calibri" w:eastAsia="宋体" w:hAnsi="Calibri" w:cstheme="minorBidi" w:hint="eastAsia"/>
                <w:kern w:val="2"/>
                <w:sz w:val="21"/>
                <w:szCs w:val="22"/>
                <w:lang w:eastAsia="zh-CN"/>
              </w:rPr>
              <w:t>供应商提供的</w:t>
            </w:r>
            <w:r>
              <w:rPr>
                <w:rFonts w:ascii="Calibri" w:eastAsia="宋体" w:hAnsi="Calibri" w:cstheme="minorBidi" w:hint="eastAsia"/>
                <w:kern w:val="2"/>
                <w:sz w:val="21"/>
                <w:szCs w:val="22"/>
                <w:lang w:eastAsia="zh-CN"/>
              </w:rPr>
              <w:t>自助业务系统</w:t>
            </w:r>
            <w:r>
              <w:rPr>
                <w:rFonts w:ascii="Calibri" w:eastAsia="宋体" w:hAnsi="Calibri" w:cstheme="minorBidi" w:hint="eastAsia"/>
                <w:kern w:val="2"/>
                <w:sz w:val="21"/>
                <w:szCs w:val="22"/>
                <w:lang w:eastAsia="zh-CN"/>
              </w:rPr>
              <w:t>需与医院</w:t>
            </w:r>
            <w:r>
              <w:rPr>
                <w:rFonts w:ascii="Calibri" w:eastAsia="宋体" w:hAnsi="Calibri" w:cstheme="minorBidi" w:hint="eastAsia"/>
                <w:kern w:val="2"/>
                <w:sz w:val="21"/>
                <w:szCs w:val="22"/>
                <w:lang w:eastAsia="zh-CN"/>
              </w:rPr>
              <w:t>综合支付平台对接服务。使得综合支付平台</w:t>
            </w:r>
            <w:r>
              <w:rPr>
                <w:rFonts w:ascii="Calibri" w:eastAsia="宋体" w:hAnsi="Calibri" w:cstheme="minorBidi" w:hint="eastAsia"/>
                <w:kern w:val="2"/>
                <w:sz w:val="21"/>
                <w:szCs w:val="22"/>
                <w:lang w:eastAsia="zh-CN"/>
              </w:rPr>
              <w:t>能对</w:t>
            </w:r>
            <w:r>
              <w:rPr>
                <w:rFonts w:ascii="Calibri" w:eastAsia="宋体" w:hAnsi="Calibri" w:cstheme="minorBidi" w:hint="eastAsia"/>
                <w:kern w:val="2"/>
                <w:sz w:val="21"/>
                <w:szCs w:val="22"/>
                <w:lang w:eastAsia="zh-CN"/>
              </w:rPr>
              <w:t>自助业务系统产生交易数据的对账</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异常处理及统计</w:t>
            </w:r>
            <w:r>
              <w:rPr>
                <w:rFonts w:ascii="Calibri" w:eastAsia="宋体" w:hAnsi="Calibri" w:cstheme="minorBidi" w:hint="eastAsia"/>
                <w:kern w:val="2"/>
                <w:sz w:val="21"/>
                <w:szCs w:val="22"/>
                <w:lang w:eastAsia="zh-CN"/>
              </w:rPr>
              <w:t>。</w:t>
            </w:r>
          </w:p>
        </w:tc>
        <w:tc>
          <w:tcPr>
            <w:tcW w:w="1180" w:type="pct"/>
            <w:vAlign w:val="center"/>
          </w:tcPr>
          <w:p>
            <w:pPr>
              <w:widowControl w:val="0"/>
              <w:adjustRightInd w:val="0"/>
              <w:snapToGrid w:val="0"/>
              <w:spacing w:line="276" w:lineRule="auto"/>
              <w:jc w:val="both"/>
              <w:rPr>
                <w:rFonts w:ascii="宋体" w:eastAsia="宋体" w:hAnsi="宋体" w:cs="宋体"/>
                <w:kern w:val="2"/>
                <w:sz w:val="21"/>
                <w:szCs w:val="21"/>
                <w:lang w:eastAsia="zh-CN"/>
              </w:rPr>
            </w:pPr>
          </w:p>
        </w:tc>
      </w:tr>
    </w:tbl>
    <w:p>
      <w:pPr>
        <w:widowControl w:val="0"/>
        <w:jc w:val="both"/>
        <w:rPr>
          <w:rFonts w:ascii="Calibri" w:eastAsia="宋体" w:hAnsi="Calibri" w:hint="eastAsia"/>
          <w:kern w:val="2"/>
          <w:sz w:val="21"/>
          <w:szCs w:val="22"/>
          <w:lang w:eastAsia="zh-CN"/>
        </w:rPr>
      </w:pPr>
    </w:p>
    <w:p>
      <w:pPr>
        <w:widowControl w:val="0"/>
        <w:bidi w:val="0"/>
        <w:jc w:val="both"/>
        <w:rPr>
          <w:rFonts w:ascii="Calibri" w:eastAsia="宋体" w:hAnsi="Calibri" w:hint="eastAsia"/>
          <w:kern w:val="2"/>
          <w:sz w:val="21"/>
          <w:szCs w:val="22"/>
          <w:lang w:eastAsia="zh-CN"/>
        </w:rPr>
      </w:pPr>
    </w:p>
    <w:p>
      <w:pPr>
        <w:keepNext/>
        <w:keepLines/>
        <w:widowControl w:val="0"/>
        <w:numPr>
          <w:ilvl w:val="0"/>
          <w:numId w:val="0"/>
        </w:numPr>
        <w:ind w:left="0" w:firstLine="0"/>
        <w:jc w:val="both"/>
        <w:outlineLvl w:val="3"/>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八</w:t>
      </w: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自助出入院结算系统</w:t>
      </w:r>
      <w:r>
        <w:rPr>
          <w:rFonts w:ascii="宋体" w:eastAsia="宋体" w:hAnsi="宋体" w:cs="宋体" w:hint="eastAsia"/>
          <w:b/>
          <w:bCs/>
          <w:kern w:val="2"/>
          <w:sz w:val="21"/>
          <w:szCs w:val="21"/>
          <w:lang w:eastAsia="zh-CN"/>
        </w:rPr>
        <w:t>技术要求：</w:t>
      </w:r>
    </w:p>
    <w:tbl>
      <w:tblPr>
        <w:tblStyle w:val="TableNormal"/>
        <w:tblpPr w:leftFromText="180" w:rightFromText="180" w:vertAnchor="text" w:horzAnchor="page" w:tblpX="1511" w:tblpY="243"/>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73"/>
        <w:gridCol w:w="1739"/>
        <w:gridCol w:w="4824"/>
        <w:gridCol w:w="214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46"/>
        </w:trPr>
        <w:tc>
          <w:tcPr>
            <w:tcW w:w="205" w:type="pct"/>
            <w:vAlign w:val="center"/>
          </w:tcPr>
          <w:p>
            <w:pPr>
              <w:widowControl w:val="0"/>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序号</w:t>
            </w:r>
          </w:p>
        </w:tc>
        <w:tc>
          <w:tcPr>
            <w:tcW w:w="957" w:type="pct"/>
            <w:vAlign w:val="center"/>
          </w:tcPr>
          <w:p>
            <w:pPr>
              <w:widowControl/>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bCs/>
                <w:sz w:val="21"/>
                <w:szCs w:val="21"/>
                <w:lang w:eastAsia="zh-CN"/>
              </w:rPr>
              <w:t>服务需求</w:t>
            </w:r>
            <w:r>
              <w:rPr>
                <w:rFonts w:ascii="宋体" w:eastAsia="宋体" w:hAnsi="宋体" w:cs="宋体" w:hint="eastAsia"/>
                <w:b/>
                <w:bCs/>
                <w:sz w:val="21"/>
                <w:szCs w:val="21"/>
                <w:lang w:eastAsia="zh-CN"/>
              </w:rPr>
              <w:t>/功能模块</w:t>
            </w:r>
            <w:r>
              <w:rPr>
                <w:rFonts w:ascii="宋体" w:eastAsia="宋体" w:hAnsi="宋体" w:cs="宋体" w:hint="eastAsia"/>
                <w:b/>
                <w:bCs/>
                <w:sz w:val="21"/>
                <w:szCs w:val="21"/>
                <w:lang w:eastAsia="zh-CN"/>
              </w:rPr>
              <w:t>名称</w:t>
            </w:r>
          </w:p>
        </w:tc>
        <w:tc>
          <w:tcPr>
            <w:tcW w:w="2656" w:type="pct"/>
            <w:vAlign w:val="center"/>
          </w:tcPr>
          <w:p>
            <w:pPr>
              <w:widowControl w:val="0"/>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招标技术要求</w:t>
            </w:r>
          </w:p>
        </w:tc>
        <w:tc>
          <w:tcPr>
            <w:tcW w:w="1180" w:type="pct"/>
            <w:vAlign w:val="center"/>
          </w:tcPr>
          <w:p>
            <w:pPr>
              <w:widowControl w:val="0"/>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备注</w:t>
            </w:r>
          </w:p>
        </w:tc>
      </w:tr>
      <w:tr>
        <w:tblPrEx>
          <w:tblW w:w="5000" w:type="pct"/>
          <w:tblInd w:w="0" w:type="dxa"/>
          <w:tblLayout w:type="fixed"/>
          <w:tblCellMar>
            <w:top w:w="0" w:type="dxa"/>
            <w:left w:w="108" w:type="dxa"/>
            <w:bottom w:w="0" w:type="dxa"/>
            <w:right w:w="108" w:type="dxa"/>
          </w:tblCellMar>
        </w:tblPrEx>
        <w:trPr>
          <w:trHeight w:val="1117"/>
        </w:trPr>
        <w:tc>
          <w:tcPr>
            <w:tcW w:w="205" w:type="pct"/>
            <w:vMerge w:val="restart"/>
            <w:shd w:val="clear" w:color="auto" w:fill="auto"/>
            <w:vAlign w:val="center"/>
          </w:tcPr>
          <w:p>
            <w:pPr>
              <w:keepNext w:val="0"/>
              <w:keepLines w:val="0"/>
              <w:widowControl/>
              <w:suppressLineNumbers w:val="0"/>
              <w:jc w:val="left"/>
              <w:textAlignment w:val="center"/>
              <w:rPr>
                <w:rFonts w:ascii="宋体" w:eastAsia="宋体" w:hAnsi="宋体" w:cs="宋体"/>
                <w:sz w:val="21"/>
                <w:szCs w:val="21"/>
                <w:lang w:eastAsia="zh-CN" w:bidi="ar"/>
              </w:rPr>
            </w:pPr>
            <w:r>
              <w:rPr>
                <w:rFonts w:ascii="宋体" w:eastAsia="宋体" w:hAnsi="宋体" w:cs="宋体" w:hint="eastAsia"/>
                <w:sz w:val="21"/>
                <w:szCs w:val="21"/>
                <w:lang w:eastAsia="zh-CN" w:bidi="ar"/>
              </w:rPr>
              <w:t>1</w:t>
            </w:r>
          </w:p>
        </w:tc>
        <w:tc>
          <w:tcPr>
            <w:tcW w:w="957" w:type="pct"/>
            <w:vMerge w:val="restart"/>
            <w:shd w:val="clear" w:color="auto" w:fill="auto"/>
            <w:vAlign w:val="center"/>
          </w:tcPr>
          <w:p>
            <w:pPr>
              <w:keepNext w:val="0"/>
              <w:keepLines w:val="0"/>
              <w:widowControl/>
              <w:suppressLineNumbers w:val="0"/>
              <w:jc w:val="left"/>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入院办理</w:t>
            </w:r>
          </w:p>
        </w:tc>
        <w:tc>
          <w:tcPr>
            <w:tcW w:w="2656" w:type="pct"/>
            <w:vAlign w:val="center"/>
          </w:tcPr>
          <w:p>
            <w:pPr>
              <w:widowControl w:val="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1.1入院登记：</w:t>
            </w:r>
            <w:r>
              <w:rPr>
                <w:rFonts w:ascii="宋体" w:eastAsia="宋体" w:hAnsi="宋体" w:cs="宋体" w:hint="eastAsia"/>
                <w:kern w:val="2"/>
                <w:sz w:val="21"/>
                <w:szCs w:val="21"/>
                <w:lang w:eastAsia="zh-CN" w:bidi="ar"/>
              </w:rPr>
              <w:t>支持患者使用身份证、诊疗卡、实体医保卡、医保电子凭证以及医保人脸认证等多种方式进行身份验证，以便高效完成个人信息补录，顺利实现入院登记流程的自动化与便捷化。</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840"/>
        </w:trPr>
        <w:tc>
          <w:tcPr>
            <w:tcW w:w="205" w:type="pct"/>
            <w:vMerge/>
            <w:shd w:val="clear" w:color="auto" w:fill="auto"/>
            <w:vAlign w:val="center"/>
          </w:tcPr>
          <w:p>
            <w:pPr>
              <w:widowControl w:val="0"/>
              <w:jc w:val="left"/>
              <w:rPr>
                <w:rFonts w:ascii="Calibri" w:eastAsia="宋体" w:hAnsi="Calibri"/>
                <w:kern w:val="2"/>
                <w:sz w:val="21"/>
                <w:szCs w:val="22"/>
                <w:lang w:eastAsia="zh-CN"/>
              </w:rPr>
            </w:pPr>
          </w:p>
        </w:tc>
        <w:tc>
          <w:tcPr>
            <w:tcW w:w="957" w:type="pct"/>
            <w:vMerge/>
            <w:shd w:val="clear" w:color="auto" w:fill="auto"/>
            <w:vAlign w:val="center"/>
          </w:tcPr>
          <w:p>
            <w:pPr>
              <w:widowControl w:val="0"/>
              <w:jc w:val="left"/>
              <w:rPr>
                <w:rFonts w:ascii="Calibri" w:eastAsia="宋体" w:hAnsi="Calibri"/>
                <w:kern w:val="2"/>
                <w:sz w:val="21"/>
                <w:szCs w:val="22"/>
                <w:lang w:eastAsia="zh-CN"/>
              </w:rPr>
            </w:pPr>
          </w:p>
        </w:tc>
        <w:tc>
          <w:tcPr>
            <w:tcW w:w="2656" w:type="pct"/>
            <w:vAlign w:val="center"/>
          </w:tcPr>
          <w:p>
            <w:pPr>
              <w:widowControl w:val="0"/>
              <w:jc w:val="left"/>
              <w:rPr>
                <w:rFonts w:ascii="宋体" w:eastAsia="宋体" w:hAnsi="宋体" w:cs="宋体" w:hint="eastAsia"/>
                <w:kern w:val="2"/>
                <w:sz w:val="21"/>
                <w:szCs w:val="21"/>
                <w:lang w:eastAsia="zh-CN" w:bidi="ar"/>
              </w:rPr>
            </w:pPr>
            <w:r>
              <w:rPr>
                <w:rFonts w:ascii="宋体" w:eastAsia="宋体" w:hAnsi="宋体" w:cs="宋体" w:hint="eastAsia"/>
                <w:kern w:val="2"/>
                <w:sz w:val="21"/>
                <w:szCs w:val="21"/>
                <w:lang w:eastAsia="zh-CN" w:bidi="ar"/>
              </w:rPr>
              <w:t>1.2押金首缴：</w:t>
            </w:r>
            <w:r>
              <w:rPr>
                <w:rFonts w:ascii="宋体" w:eastAsia="宋体" w:hAnsi="宋体" w:cs="宋体" w:hint="eastAsia"/>
                <w:kern w:val="2"/>
                <w:sz w:val="21"/>
                <w:szCs w:val="21"/>
                <w:lang w:eastAsia="zh-CN" w:bidi="ar"/>
              </w:rPr>
              <w:t>系统支持通过微信、支付宝、银行卡等多种支付方式，完成住院押金的充值。支持入院信息登记后自动跳转押金首缴。</w:t>
            </w:r>
          </w:p>
        </w:tc>
        <w:tc>
          <w:tcPr>
            <w:tcW w:w="1180" w:type="pct"/>
            <w:vAlign w:val="center"/>
          </w:tcPr>
          <w:p>
            <w:pPr>
              <w:widowControl w:val="0"/>
              <w:jc w:val="left"/>
              <w:rPr>
                <w:rFonts w:ascii="宋体" w:eastAsia="宋体" w:hAnsi="宋体" w:cs="宋体" w:hint="eastAsia"/>
                <w:kern w:val="2"/>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1117"/>
        </w:trPr>
        <w:tc>
          <w:tcPr>
            <w:tcW w:w="205" w:type="pct"/>
            <w:vMerge/>
            <w:shd w:val="clear" w:color="auto" w:fill="auto"/>
            <w:vAlign w:val="center"/>
          </w:tcPr>
          <w:p>
            <w:pPr>
              <w:widowControl w:val="0"/>
              <w:jc w:val="left"/>
              <w:rPr>
                <w:rFonts w:ascii="宋体" w:eastAsia="宋体" w:hAnsi="宋体" w:cs="宋体" w:hint="eastAsia"/>
                <w:kern w:val="2"/>
                <w:sz w:val="21"/>
                <w:szCs w:val="21"/>
                <w:lang w:eastAsia="zh-CN" w:bidi="ar"/>
              </w:rPr>
            </w:pPr>
          </w:p>
        </w:tc>
        <w:tc>
          <w:tcPr>
            <w:tcW w:w="957" w:type="pct"/>
            <w:vMerge/>
            <w:shd w:val="clear" w:color="auto" w:fill="auto"/>
            <w:vAlign w:val="center"/>
          </w:tcPr>
          <w:p>
            <w:pPr>
              <w:widowControl w:val="0"/>
              <w:jc w:val="left"/>
              <w:rPr>
                <w:rFonts w:ascii="宋体" w:eastAsia="宋体" w:hAnsi="宋体" w:cs="宋体" w:hint="eastAsia"/>
                <w:kern w:val="2"/>
                <w:sz w:val="21"/>
                <w:szCs w:val="21"/>
                <w:lang w:eastAsia="zh-CN" w:bidi="ar"/>
              </w:rPr>
            </w:pPr>
          </w:p>
        </w:tc>
        <w:tc>
          <w:tcPr>
            <w:tcW w:w="2656" w:type="pct"/>
            <w:vAlign w:val="center"/>
          </w:tcPr>
          <w:p>
            <w:pPr>
              <w:widowControl w:val="0"/>
              <w:jc w:val="left"/>
              <w:rPr>
                <w:rFonts w:ascii="宋体" w:eastAsia="宋体" w:hAnsi="宋体" w:cs="宋体" w:hint="eastAsia"/>
                <w:kern w:val="2"/>
                <w:sz w:val="21"/>
                <w:szCs w:val="21"/>
                <w:lang w:eastAsia="zh-CN" w:bidi="ar"/>
              </w:rPr>
            </w:pPr>
            <w:r>
              <w:rPr>
                <w:rFonts w:ascii="宋体" w:eastAsia="宋体" w:hAnsi="宋体" w:cs="宋体" w:hint="eastAsia"/>
                <w:kern w:val="2"/>
                <w:sz w:val="21"/>
                <w:szCs w:val="21"/>
                <w:lang w:eastAsia="zh-CN" w:bidi="ar"/>
              </w:rPr>
              <w:t>1.3充值凭条打印：</w:t>
            </w:r>
            <w:r>
              <w:rPr>
                <w:rFonts w:ascii="宋体" w:eastAsia="宋体" w:hAnsi="宋体" w:cs="宋体" w:hint="eastAsia"/>
                <w:kern w:val="2"/>
                <w:sz w:val="21"/>
                <w:szCs w:val="21"/>
                <w:lang w:eastAsia="zh-CN" w:bidi="ar"/>
              </w:rPr>
              <w:t>系统提供住院充值凭条打印功能，确保患者在完成住院押金充值后，能够即时获取并打印具有详细交易信息的充值凭条，以便于财务核对和患者留存。</w:t>
            </w:r>
          </w:p>
        </w:tc>
        <w:tc>
          <w:tcPr>
            <w:tcW w:w="1180" w:type="pct"/>
            <w:vAlign w:val="center"/>
          </w:tcPr>
          <w:p>
            <w:pPr>
              <w:widowControl w:val="0"/>
              <w:jc w:val="left"/>
              <w:rPr>
                <w:rFonts w:ascii="宋体" w:eastAsia="宋体" w:hAnsi="宋体" w:cs="宋体" w:hint="eastAsia"/>
                <w:kern w:val="2"/>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1250"/>
        </w:trPr>
        <w:tc>
          <w:tcPr>
            <w:tcW w:w="205" w:type="pct"/>
            <w:vMerge w:val="restart"/>
            <w:shd w:val="clear" w:color="auto" w:fill="auto"/>
            <w:vAlign w:val="center"/>
          </w:tcPr>
          <w:p>
            <w:pPr>
              <w:keepNext w:val="0"/>
              <w:keepLines w:val="0"/>
              <w:widowControl/>
              <w:suppressLineNumbers w:val="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w:t>
            </w:r>
          </w:p>
        </w:tc>
        <w:tc>
          <w:tcPr>
            <w:tcW w:w="957" w:type="pct"/>
            <w:vMerge w:val="restart"/>
            <w:shd w:val="clear" w:color="auto" w:fill="auto"/>
            <w:vAlign w:val="center"/>
          </w:tcPr>
          <w:p>
            <w:pPr>
              <w:keepNext w:val="0"/>
              <w:keepLines w:val="0"/>
              <w:widowControl/>
              <w:suppressLineNumbers w:val="0"/>
              <w:jc w:val="left"/>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预交金充值</w:t>
            </w:r>
          </w:p>
        </w:tc>
        <w:tc>
          <w:tcPr>
            <w:tcW w:w="2656" w:type="pct"/>
            <w:shd w:val="clear" w:color="auto" w:fill="auto"/>
            <w:vAlign w:val="center"/>
          </w:tcPr>
          <w:p>
            <w:pPr>
              <w:keepNext w:val="0"/>
              <w:keepLines w:val="0"/>
              <w:widowControl/>
              <w:suppressLineNumbers w:val="0"/>
              <w:jc w:val="left"/>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2.1预交金充值：</w:t>
            </w:r>
            <w:r>
              <w:rPr>
                <w:rFonts w:ascii="宋体" w:eastAsia="宋体" w:hAnsi="宋体" w:cs="宋体" w:hint="eastAsia"/>
                <w:kern w:val="2"/>
                <w:sz w:val="21"/>
                <w:szCs w:val="21"/>
                <w:lang w:eastAsia="zh-CN" w:bidi="ar"/>
              </w:rPr>
              <w:t>支持在院患者通过微信、支付宝、银行卡等多种常用支付方式进行住院押金的缴存，充值金额可根据医院实际情况灵活控制，并具备扩展性，为患者提供灵活、便捷的住院押金缴纳服务。</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250"/>
        </w:trPr>
        <w:tc>
          <w:tcPr>
            <w:tcW w:w="205" w:type="pct"/>
            <w:vMerge/>
            <w:shd w:val="clear" w:color="auto" w:fill="auto"/>
            <w:vAlign w:val="center"/>
          </w:tcPr>
          <w:p>
            <w:pPr>
              <w:keepNext w:val="0"/>
              <w:keepLines w:val="0"/>
              <w:widowControl/>
              <w:suppressLineNumbers w:val="0"/>
              <w:jc w:val="left"/>
              <w:textAlignment w:val="center"/>
              <w:rPr>
                <w:rFonts w:ascii="Calibri" w:eastAsia="宋体" w:hAnsi="Calibri"/>
                <w:kern w:val="2"/>
                <w:sz w:val="21"/>
                <w:szCs w:val="22"/>
                <w:lang w:eastAsia="zh-CN"/>
              </w:rPr>
            </w:pPr>
          </w:p>
        </w:tc>
        <w:tc>
          <w:tcPr>
            <w:tcW w:w="957" w:type="pct"/>
            <w:vMerge/>
            <w:shd w:val="clear" w:color="auto" w:fill="auto"/>
            <w:vAlign w:val="center"/>
          </w:tcPr>
          <w:p>
            <w:pPr>
              <w:keepNext w:val="0"/>
              <w:keepLines w:val="0"/>
              <w:widowControl/>
              <w:suppressLineNumbers w:val="0"/>
              <w:jc w:val="left"/>
              <w:textAlignment w:val="center"/>
              <w:rPr>
                <w:rFonts w:ascii="Calibri" w:eastAsia="宋体" w:hAnsi="Calibri"/>
                <w:kern w:val="2"/>
                <w:sz w:val="21"/>
                <w:szCs w:val="22"/>
                <w:lang w:eastAsia="zh-CN"/>
              </w:rPr>
            </w:pPr>
          </w:p>
        </w:tc>
        <w:tc>
          <w:tcPr>
            <w:tcW w:w="2656" w:type="pct"/>
            <w:shd w:val="clear" w:color="auto" w:fill="auto"/>
            <w:vAlign w:val="center"/>
          </w:tcPr>
          <w:p>
            <w:pPr>
              <w:keepNext w:val="0"/>
              <w:keepLines w:val="0"/>
              <w:widowControl/>
              <w:suppressLineNumbers w:val="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2.2住院充值缴费记录查询及打印：</w:t>
            </w:r>
            <w:r>
              <w:rPr>
                <w:rFonts w:ascii="宋体" w:eastAsia="宋体" w:hAnsi="宋体" w:cs="宋体" w:hint="eastAsia"/>
                <w:kern w:val="2"/>
                <w:sz w:val="21"/>
                <w:szCs w:val="21"/>
                <w:lang w:eastAsia="zh-CN" w:bidi="ar"/>
              </w:rPr>
              <w:t>支持患者在医院自助服务终端上便捷查询住院充值缴费记录，确保患者能够实时查看缴费历史、确认缴费状态，并提供打印服务。</w:t>
            </w:r>
          </w:p>
        </w:tc>
        <w:tc>
          <w:tcPr>
            <w:tcW w:w="1180" w:type="pct"/>
            <w:vAlign w:val="center"/>
          </w:tcPr>
          <w:p>
            <w:pPr>
              <w:keepNext w:val="0"/>
              <w:keepLines w:val="0"/>
              <w:widowControl/>
              <w:suppressLineNumbers w:val="0"/>
              <w:jc w:val="left"/>
              <w:textAlignment w:val="center"/>
              <w:rPr>
                <w:rFonts w:ascii="宋体" w:eastAsia="宋体" w:hAnsi="宋体" w:cs="宋体" w:hint="eastAsia"/>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1117"/>
        </w:trPr>
        <w:tc>
          <w:tcPr>
            <w:tcW w:w="205" w:type="pct"/>
            <w:shd w:val="clear" w:color="auto" w:fill="auto"/>
            <w:vAlign w:val="center"/>
          </w:tcPr>
          <w:p>
            <w:pPr>
              <w:keepNext w:val="0"/>
              <w:keepLines w:val="0"/>
              <w:widowControl/>
              <w:suppressLineNumbers w:val="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3</w:t>
            </w:r>
          </w:p>
        </w:tc>
        <w:tc>
          <w:tcPr>
            <w:tcW w:w="957" w:type="pct"/>
            <w:shd w:val="clear" w:color="auto" w:fill="auto"/>
            <w:vAlign w:val="center"/>
          </w:tcPr>
          <w:p>
            <w:pPr>
              <w:keepNext w:val="0"/>
              <w:keepLines w:val="0"/>
              <w:widowControl/>
              <w:suppressLineNumbers w:val="0"/>
              <w:jc w:val="left"/>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出院结算</w:t>
            </w:r>
          </w:p>
        </w:tc>
        <w:tc>
          <w:tcPr>
            <w:tcW w:w="2656" w:type="pct"/>
            <w:shd w:val="clear" w:color="auto" w:fill="auto"/>
            <w:vAlign w:val="center"/>
          </w:tcPr>
          <w:p>
            <w:pPr>
              <w:keepNext w:val="0"/>
              <w:keepLines w:val="0"/>
              <w:widowControl/>
              <w:suppressLineNumbers w:val="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3.1系统支持在结算过程中通过身份证、就诊卡、医保插件以及患者住院条码等多种身份验证方式，进行住院结算身份核身，确保患者结算信息的准确性与安全性，简化结算流程，提升就医体验。</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840"/>
        </w:trPr>
        <w:tc>
          <w:tcPr>
            <w:tcW w:w="205" w:type="pct"/>
            <w:vMerge w:val="restart"/>
            <w:shd w:val="clear" w:color="auto" w:fill="auto"/>
            <w:vAlign w:val="center"/>
          </w:tcPr>
          <w:p>
            <w:pPr>
              <w:keepNext w:val="0"/>
              <w:keepLines w:val="0"/>
              <w:widowControl/>
              <w:suppressLineNumbers w:val="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4</w:t>
            </w:r>
          </w:p>
        </w:tc>
        <w:tc>
          <w:tcPr>
            <w:tcW w:w="957" w:type="pct"/>
            <w:vMerge w:val="restart"/>
            <w:shd w:val="clear" w:color="auto" w:fill="auto"/>
            <w:vAlign w:val="center"/>
          </w:tcPr>
          <w:p>
            <w:pPr>
              <w:keepNext w:val="0"/>
              <w:keepLines w:val="0"/>
              <w:widowControl/>
              <w:suppressLineNumbers w:val="0"/>
              <w:jc w:val="left"/>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打印业务</w:t>
            </w:r>
          </w:p>
        </w:tc>
        <w:tc>
          <w:tcPr>
            <w:tcW w:w="2656" w:type="pct"/>
            <w:shd w:val="clear" w:color="auto" w:fill="auto"/>
            <w:vAlign w:val="center"/>
          </w:tcPr>
          <w:p>
            <w:pPr>
              <w:keepNext w:val="0"/>
              <w:keepLines w:val="0"/>
              <w:widowControl/>
              <w:suppressLineNumbers w:val="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4.1支持患者便捷地打印住院费用清单、结算清单，出院小结、以及医保结算清单，方便患者核对账单和办理医保报销手续。</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846"/>
        </w:trPr>
        <w:tc>
          <w:tcPr>
            <w:tcW w:w="205" w:type="pct"/>
            <w:vMerge/>
            <w:shd w:val="clear" w:color="auto" w:fill="auto"/>
            <w:vAlign w:val="center"/>
          </w:tcPr>
          <w:p>
            <w:pPr>
              <w:keepNext w:val="0"/>
              <w:keepLines w:val="0"/>
              <w:widowControl/>
              <w:suppressLineNumbers w:val="0"/>
              <w:jc w:val="left"/>
              <w:textAlignment w:val="top"/>
              <w:rPr>
                <w:rFonts w:ascii="Calibri" w:eastAsia="宋体" w:hAnsi="Calibri"/>
                <w:kern w:val="2"/>
                <w:sz w:val="21"/>
                <w:szCs w:val="22"/>
                <w:lang w:eastAsia="zh-CN"/>
              </w:rPr>
            </w:pPr>
          </w:p>
        </w:tc>
        <w:tc>
          <w:tcPr>
            <w:tcW w:w="957" w:type="pct"/>
            <w:vMerge/>
            <w:shd w:val="clear" w:color="auto" w:fill="auto"/>
            <w:vAlign w:val="center"/>
          </w:tcPr>
          <w:p>
            <w:pPr>
              <w:keepNext w:val="0"/>
              <w:keepLines w:val="0"/>
              <w:widowControl/>
              <w:suppressLineNumbers w:val="0"/>
              <w:jc w:val="left"/>
              <w:textAlignment w:val="top"/>
              <w:rPr>
                <w:rFonts w:ascii="Calibri" w:eastAsia="宋体" w:hAnsi="Calibri"/>
                <w:kern w:val="2"/>
                <w:sz w:val="21"/>
                <w:szCs w:val="22"/>
                <w:lang w:eastAsia="zh-CN"/>
              </w:rPr>
            </w:pPr>
          </w:p>
        </w:tc>
        <w:tc>
          <w:tcPr>
            <w:tcW w:w="2656" w:type="pct"/>
            <w:shd w:val="clear" w:color="auto" w:fill="auto"/>
            <w:vAlign w:val="center"/>
          </w:tcPr>
          <w:p>
            <w:pPr>
              <w:keepNext w:val="0"/>
              <w:keepLines w:val="0"/>
              <w:widowControl/>
              <w:suppressLineNumbers w:val="0"/>
              <w:jc w:val="left"/>
              <w:textAlignment w:val="top"/>
              <w:rPr>
                <w:rFonts w:ascii="宋体" w:eastAsia="宋体" w:hAnsi="宋体" w:cs="宋体" w:hint="eastAsia"/>
                <w:kern w:val="2"/>
                <w:sz w:val="21"/>
                <w:szCs w:val="21"/>
                <w:lang w:eastAsia="zh-CN" w:bidi="ar"/>
              </w:rPr>
            </w:pPr>
            <w:r>
              <w:rPr>
                <w:rFonts w:ascii="宋体" w:eastAsia="宋体" w:hAnsi="宋体" w:cs="宋体" w:hint="eastAsia"/>
                <w:sz w:val="21"/>
                <w:szCs w:val="21"/>
                <w:lang w:eastAsia="zh-CN" w:bidi="ar"/>
              </w:rPr>
              <w:t>4.2发票查询及打印：</w:t>
            </w:r>
            <w:r>
              <w:rPr>
                <w:rFonts w:ascii="宋体" w:eastAsia="宋体" w:hAnsi="宋体" w:cs="宋体" w:hint="eastAsia"/>
                <w:kern w:val="2"/>
                <w:sz w:val="21"/>
                <w:szCs w:val="21"/>
                <w:lang w:eastAsia="zh-CN" w:bidi="ar"/>
              </w:rPr>
              <w:t>对接第三方发票接口的能力，支持住院电子发票的查询、打印。</w:t>
            </w:r>
          </w:p>
        </w:tc>
        <w:tc>
          <w:tcPr>
            <w:tcW w:w="1180" w:type="pct"/>
            <w:vAlign w:val="center"/>
          </w:tcPr>
          <w:p>
            <w:pPr>
              <w:keepNext w:val="0"/>
              <w:keepLines w:val="0"/>
              <w:widowControl/>
              <w:suppressLineNumbers w:val="0"/>
              <w:jc w:val="left"/>
              <w:textAlignment w:val="top"/>
              <w:rPr>
                <w:rFonts w:ascii="宋体" w:eastAsia="宋体" w:hAnsi="宋体" w:cs="宋体" w:hint="eastAsia"/>
                <w:kern w:val="2"/>
                <w:sz w:val="21"/>
                <w:szCs w:val="21"/>
                <w:lang w:eastAsia="zh-CN" w:bidi="ar"/>
              </w:rPr>
            </w:pPr>
          </w:p>
        </w:tc>
      </w:tr>
    </w:tbl>
    <w:p>
      <w:pPr>
        <w:widowControl w:val="0"/>
        <w:jc w:val="both"/>
        <w:rPr>
          <w:rFonts w:ascii="Calibri" w:eastAsia="宋体" w:hAnsi="Calibri" w:hint="eastAsia"/>
          <w:kern w:val="2"/>
          <w:sz w:val="21"/>
          <w:szCs w:val="22"/>
          <w:lang w:eastAsia="zh-CN"/>
        </w:rPr>
      </w:pPr>
    </w:p>
    <w:p>
      <w:pPr>
        <w:widowControl w:val="0"/>
        <w:bidi w:val="0"/>
        <w:jc w:val="both"/>
        <w:rPr>
          <w:rFonts w:ascii="Calibri" w:eastAsia="宋体" w:hAnsi="Calibri" w:hint="eastAsia"/>
          <w:kern w:val="2"/>
          <w:sz w:val="21"/>
          <w:szCs w:val="22"/>
          <w:lang w:eastAsia="zh-CN"/>
        </w:rPr>
      </w:pPr>
    </w:p>
    <w:p>
      <w:pPr>
        <w:keepNext/>
        <w:keepLines/>
        <w:widowControl w:val="0"/>
        <w:numPr>
          <w:ilvl w:val="0"/>
          <w:numId w:val="0"/>
        </w:numPr>
        <w:ind w:left="0" w:firstLine="0"/>
        <w:jc w:val="both"/>
        <w:outlineLvl w:val="3"/>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九</w:t>
      </w: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运维管理平台</w:t>
      </w:r>
      <w:r>
        <w:rPr>
          <w:rFonts w:ascii="宋体" w:eastAsia="宋体" w:hAnsi="宋体" w:cs="宋体" w:hint="eastAsia"/>
          <w:b/>
          <w:bCs/>
          <w:kern w:val="2"/>
          <w:sz w:val="21"/>
          <w:szCs w:val="21"/>
          <w:lang w:eastAsia="zh-CN"/>
        </w:rPr>
        <w:t>技术要求：</w:t>
      </w:r>
    </w:p>
    <w:tbl>
      <w:tblPr>
        <w:tblStyle w:val="TableNormal"/>
        <w:tblpPr w:leftFromText="180" w:rightFromText="180" w:vertAnchor="text" w:horzAnchor="page" w:tblpX="1511" w:tblpY="243"/>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0"/>
        <w:gridCol w:w="1702"/>
        <w:gridCol w:w="4824"/>
        <w:gridCol w:w="214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trPr>
        <w:tc>
          <w:tcPr>
            <w:tcW w:w="225" w:type="pct"/>
            <w:vAlign w:val="center"/>
          </w:tcPr>
          <w:p>
            <w:pPr>
              <w:widowControl w:val="0"/>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序号</w:t>
            </w:r>
          </w:p>
        </w:tc>
        <w:tc>
          <w:tcPr>
            <w:tcW w:w="937" w:type="pct"/>
            <w:vAlign w:val="center"/>
          </w:tcPr>
          <w:p>
            <w:pPr>
              <w:widowControl/>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bCs/>
                <w:sz w:val="21"/>
                <w:szCs w:val="21"/>
                <w:lang w:eastAsia="zh-CN"/>
              </w:rPr>
              <w:t>服务需求</w:t>
            </w:r>
            <w:r>
              <w:rPr>
                <w:rFonts w:ascii="宋体" w:eastAsia="宋体" w:hAnsi="宋体" w:cs="宋体" w:hint="eastAsia"/>
                <w:b/>
                <w:bCs/>
                <w:sz w:val="21"/>
                <w:szCs w:val="21"/>
                <w:lang w:eastAsia="zh-CN"/>
              </w:rPr>
              <w:t>/功能模块</w:t>
            </w:r>
            <w:r>
              <w:rPr>
                <w:rFonts w:ascii="宋体" w:eastAsia="宋体" w:hAnsi="宋体" w:cs="宋体" w:hint="eastAsia"/>
                <w:b/>
                <w:bCs/>
                <w:sz w:val="21"/>
                <w:szCs w:val="21"/>
                <w:lang w:eastAsia="zh-CN"/>
              </w:rPr>
              <w:t>名称</w:t>
            </w:r>
          </w:p>
        </w:tc>
        <w:tc>
          <w:tcPr>
            <w:tcW w:w="2656" w:type="pct"/>
            <w:vAlign w:val="center"/>
          </w:tcPr>
          <w:p>
            <w:pPr>
              <w:widowControl w:val="0"/>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招标技术要求</w:t>
            </w:r>
          </w:p>
        </w:tc>
        <w:tc>
          <w:tcPr>
            <w:tcW w:w="1180" w:type="pct"/>
            <w:vAlign w:val="center"/>
          </w:tcPr>
          <w:p>
            <w:pPr>
              <w:widowControl w:val="0"/>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备注</w:t>
            </w:r>
          </w:p>
        </w:tc>
      </w:tr>
      <w:tr>
        <w:tblPrEx>
          <w:tblW w:w="5000" w:type="pct"/>
          <w:tblInd w:w="0" w:type="dxa"/>
          <w:tblLayout w:type="fixed"/>
          <w:tblCellMar>
            <w:top w:w="0" w:type="dxa"/>
            <w:left w:w="108" w:type="dxa"/>
            <w:bottom w:w="0" w:type="dxa"/>
            <w:right w:w="108" w:type="dxa"/>
          </w:tblCellMar>
        </w:tblPrEx>
        <w:trPr>
          <w:trHeight w:val="101"/>
        </w:trPr>
        <w:tc>
          <w:tcPr>
            <w:tcW w:w="225" w:type="pct"/>
            <w:vMerge w:val="restart"/>
            <w:vAlign w:val="center"/>
          </w:tcPr>
          <w:p>
            <w:pPr>
              <w:widowControl w:val="0"/>
              <w:adjustRightInd w:val="0"/>
              <w:snapToGrid w:val="0"/>
              <w:spacing w:line="276" w:lineRule="auto"/>
              <w:jc w:val="left"/>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1</w:t>
            </w:r>
          </w:p>
        </w:tc>
        <w:tc>
          <w:tcPr>
            <w:tcW w:w="937" w:type="pct"/>
            <w:vMerge w:val="restart"/>
            <w:vAlign w:val="center"/>
          </w:tcPr>
          <w:p>
            <w:pPr>
              <w:widowControl w:val="0"/>
              <w:adjustRightInd w:val="0"/>
              <w:snapToGrid w:val="0"/>
              <w:spacing w:line="276" w:lineRule="auto"/>
              <w:jc w:val="left"/>
              <w:rPr>
                <w:rFonts w:ascii="宋体" w:eastAsia="宋体" w:hAnsi="宋体" w:cs="宋体"/>
                <w:b/>
                <w:kern w:val="2"/>
                <w:sz w:val="21"/>
                <w:szCs w:val="21"/>
                <w:lang w:eastAsia="zh-CN"/>
              </w:rPr>
            </w:pPr>
            <w:r>
              <w:rPr>
                <w:rFonts w:ascii="宋体" w:eastAsia="宋体" w:hAnsi="宋体" w:cs="宋体" w:hint="eastAsia"/>
                <w:bCs/>
                <w:sz w:val="21"/>
                <w:szCs w:val="21"/>
                <w:lang w:eastAsia="zh-CN"/>
              </w:rPr>
              <w:t>设备监控</w:t>
            </w:r>
          </w:p>
        </w:tc>
        <w:tc>
          <w:tcPr>
            <w:tcW w:w="2656" w:type="pct"/>
            <w:vAlign w:val="center"/>
          </w:tcPr>
          <w:p>
            <w:pPr>
              <w:widowControl w:val="0"/>
              <w:jc w:val="left"/>
              <w:rPr>
                <w:rFonts w:ascii="宋体" w:eastAsia="宋体" w:hAnsi="宋体" w:cs="宋体"/>
                <w:kern w:val="2"/>
                <w:sz w:val="21"/>
                <w:szCs w:val="21"/>
                <w:lang w:eastAsia="zh-CN"/>
              </w:rPr>
            </w:pPr>
            <w:r>
              <w:rPr>
                <w:rFonts w:ascii="宋体" w:eastAsia="宋体" w:hAnsi="宋体" w:cs="宋体" w:hint="eastAsia"/>
                <w:bCs/>
                <w:sz w:val="21"/>
                <w:szCs w:val="21"/>
                <w:lang w:eastAsia="zh-CN"/>
              </w:rPr>
              <w:t>1.1</w:t>
            </w:r>
            <w:r>
              <w:rPr>
                <w:rFonts w:ascii="宋体" w:eastAsia="宋体" w:hAnsi="宋体" w:cs="宋体" w:hint="eastAsia"/>
                <w:bCs/>
                <w:sz w:val="21"/>
                <w:szCs w:val="21"/>
                <w:lang w:eastAsia="zh-CN"/>
              </w:rPr>
              <w:t>按照区域显示所有设备的状态，设备状态包括正常、预警、告警三个状态，显示设备版本号；单击设备，显示该设备上所有硬件模块的工作状态，各类硬件显示状态，以及异常内容。</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01"/>
        </w:trPr>
        <w:tc>
          <w:tcPr>
            <w:tcW w:w="225" w:type="pct"/>
            <w:vMerge/>
            <w:vAlign w:val="center"/>
          </w:tcPr>
          <w:p>
            <w:pPr>
              <w:widowControl w:val="0"/>
              <w:bidi w:val="0"/>
              <w:jc w:val="left"/>
              <w:rPr>
                <w:rFonts w:ascii="Calibri" w:eastAsia="宋体" w:hAnsi="Calibri"/>
                <w:kern w:val="2"/>
                <w:sz w:val="21"/>
                <w:szCs w:val="22"/>
                <w:lang w:eastAsia="zh-CN"/>
              </w:rPr>
            </w:pPr>
          </w:p>
        </w:tc>
        <w:tc>
          <w:tcPr>
            <w:tcW w:w="937" w:type="pct"/>
            <w:vMerge/>
            <w:vAlign w:val="center"/>
          </w:tcPr>
          <w:p>
            <w:pPr>
              <w:widowControl w:val="0"/>
              <w:bidi w:val="0"/>
              <w:jc w:val="left"/>
              <w:rPr>
                <w:rFonts w:ascii="Calibri" w:eastAsia="宋体" w:hAnsi="Calibri"/>
                <w:kern w:val="2"/>
                <w:sz w:val="21"/>
                <w:szCs w:val="22"/>
                <w:lang w:eastAsia="zh-CN"/>
              </w:rPr>
            </w:pPr>
          </w:p>
        </w:tc>
        <w:tc>
          <w:tcPr>
            <w:tcW w:w="2656" w:type="pct"/>
            <w:vAlign w:val="center"/>
          </w:tcPr>
          <w:p>
            <w:pPr>
              <w:widowControl w:val="0"/>
              <w:bidi w:val="0"/>
              <w:jc w:val="left"/>
              <w:rPr>
                <w:rFonts w:ascii="宋体" w:eastAsia="宋体" w:hAnsi="宋体" w:cs="宋体"/>
                <w:kern w:val="2"/>
                <w:sz w:val="21"/>
                <w:szCs w:val="21"/>
                <w:lang w:eastAsia="zh-CN"/>
              </w:rPr>
            </w:pPr>
            <w:r>
              <w:rPr>
                <w:rFonts w:ascii="宋体" w:eastAsia="宋体" w:hAnsi="宋体" w:cs="宋体" w:hint="eastAsia"/>
                <w:bCs/>
                <w:sz w:val="21"/>
                <w:szCs w:val="21"/>
                <w:lang w:eastAsia="zh-CN"/>
              </w:rPr>
              <w:t>1.2</w:t>
            </w:r>
            <w:r>
              <w:rPr>
                <w:rFonts w:ascii="宋体" w:eastAsia="宋体" w:hAnsi="宋体" w:cs="宋体" w:hint="eastAsia"/>
                <w:bCs/>
                <w:sz w:val="21"/>
                <w:szCs w:val="21"/>
                <w:lang w:eastAsia="zh-CN"/>
              </w:rPr>
              <w:t>终端设备支持远程重启，关机，业务暂停，业务开始功能。</w:t>
            </w:r>
          </w:p>
        </w:tc>
        <w:tc>
          <w:tcPr>
            <w:tcW w:w="1180" w:type="pct"/>
            <w:vAlign w:val="center"/>
          </w:tcPr>
          <w:p>
            <w:pPr>
              <w:widowControl w:val="0"/>
              <w:bidi w:val="0"/>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01"/>
        </w:trPr>
        <w:tc>
          <w:tcPr>
            <w:tcW w:w="225" w:type="pct"/>
            <w:vMerge/>
            <w:vAlign w:val="center"/>
          </w:tcPr>
          <w:p>
            <w:pPr>
              <w:widowControl w:val="0"/>
              <w:bidi w:val="0"/>
              <w:jc w:val="left"/>
              <w:rPr>
                <w:rFonts w:ascii="宋体" w:eastAsia="宋体" w:hAnsi="宋体" w:cs="宋体"/>
                <w:kern w:val="2"/>
                <w:sz w:val="21"/>
                <w:szCs w:val="21"/>
                <w:lang w:eastAsia="zh-CN"/>
              </w:rPr>
            </w:pPr>
          </w:p>
        </w:tc>
        <w:tc>
          <w:tcPr>
            <w:tcW w:w="937" w:type="pct"/>
            <w:vMerge/>
            <w:vAlign w:val="center"/>
          </w:tcPr>
          <w:p>
            <w:pPr>
              <w:widowControl w:val="0"/>
              <w:bidi w:val="0"/>
              <w:jc w:val="left"/>
              <w:rPr>
                <w:rFonts w:ascii="宋体" w:eastAsia="宋体" w:hAnsi="宋体" w:cs="宋体"/>
                <w:kern w:val="2"/>
                <w:sz w:val="21"/>
                <w:szCs w:val="21"/>
                <w:lang w:eastAsia="zh-CN"/>
              </w:rPr>
            </w:pPr>
          </w:p>
        </w:tc>
        <w:tc>
          <w:tcPr>
            <w:tcW w:w="2656" w:type="pct"/>
            <w:vAlign w:val="center"/>
          </w:tcPr>
          <w:p>
            <w:pPr>
              <w:widowControl w:val="0"/>
              <w:bidi w:val="0"/>
              <w:jc w:val="left"/>
              <w:rPr>
                <w:rFonts w:ascii="宋体" w:eastAsia="宋体" w:hAnsi="宋体" w:cs="宋体"/>
                <w:kern w:val="2"/>
                <w:sz w:val="21"/>
                <w:szCs w:val="21"/>
                <w:lang w:eastAsia="zh-CN"/>
              </w:rPr>
            </w:pPr>
            <w:r>
              <w:rPr>
                <w:rFonts w:ascii="宋体" w:eastAsia="宋体" w:hAnsi="宋体" w:cs="宋体" w:hint="eastAsia"/>
                <w:bCs/>
                <w:sz w:val="21"/>
                <w:szCs w:val="21"/>
                <w:lang w:eastAsia="zh-CN"/>
              </w:rPr>
              <w:t>1.3</w:t>
            </w:r>
            <w:r>
              <w:rPr>
                <w:rFonts w:ascii="宋体" w:eastAsia="宋体" w:hAnsi="宋体" w:cs="宋体" w:hint="eastAsia"/>
                <w:bCs/>
                <w:sz w:val="21"/>
                <w:szCs w:val="21"/>
                <w:lang w:eastAsia="zh-CN"/>
              </w:rPr>
              <w:t>实时显示监控服务器cpu,磁盘，内存占用情况，可设置阈值预警。</w:t>
            </w:r>
          </w:p>
        </w:tc>
        <w:tc>
          <w:tcPr>
            <w:tcW w:w="1180" w:type="pct"/>
            <w:vAlign w:val="center"/>
          </w:tcPr>
          <w:p>
            <w:pPr>
              <w:widowControl w:val="0"/>
              <w:bidi w:val="0"/>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205"/>
        </w:trPr>
        <w:tc>
          <w:tcPr>
            <w:tcW w:w="225" w:type="pct"/>
            <w:vMerge w:val="restart"/>
            <w:vAlign w:val="center"/>
          </w:tcPr>
          <w:p>
            <w:pPr>
              <w:widowControl w:val="0"/>
              <w:adjustRightInd w:val="0"/>
              <w:snapToGrid w:val="0"/>
              <w:spacing w:line="276" w:lineRule="auto"/>
              <w:jc w:val="left"/>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2</w:t>
            </w:r>
          </w:p>
        </w:tc>
        <w:tc>
          <w:tcPr>
            <w:tcW w:w="937" w:type="pct"/>
            <w:vMerge w:val="restart"/>
            <w:vAlign w:val="center"/>
          </w:tcPr>
          <w:p>
            <w:pPr>
              <w:widowControl w:val="0"/>
              <w:adjustRightInd w:val="0"/>
              <w:snapToGrid w:val="0"/>
              <w:spacing w:line="276" w:lineRule="auto"/>
              <w:jc w:val="left"/>
              <w:rPr>
                <w:rFonts w:ascii="宋体" w:eastAsia="宋体" w:hAnsi="宋体" w:cs="宋体" w:hint="eastAsia"/>
                <w:sz w:val="21"/>
                <w:szCs w:val="21"/>
                <w:lang w:eastAsia="zh-CN"/>
              </w:rPr>
            </w:pPr>
            <w:r>
              <w:rPr>
                <w:rFonts w:ascii="宋体" w:eastAsia="宋体" w:hAnsi="宋体" w:cs="宋体" w:hint="eastAsia"/>
                <w:bCs/>
                <w:sz w:val="21"/>
                <w:szCs w:val="21"/>
                <w:lang w:eastAsia="zh-CN"/>
              </w:rPr>
              <w:t>自助机管理</w:t>
            </w:r>
          </w:p>
        </w:tc>
        <w:tc>
          <w:tcPr>
            <w:tcW w:w="2656" w:type="pct"/>
            <w:shd w:val="clear" w:color="auto" w:fill="auto"/>
            <w:vAlign w:val="center"/>
          </w:tcPr>
          <w:p>
            <w:pPr>
              <w:widowControl w:val="0"/>
              <w:jc w:val="left"/>
              <w:rPr>
                <w:rFonts w:ascii="宋体" w:eastAsia="宋体" w:hAnsi="宋体" w:cs="宋体" w:hint="eastAsia"/>
                <w:b/>
                <w:bCs/>
                <w:sz w:val="21"/>
                <w:szCs w:val="21"/>
                <w:lang w:eastAsia="zh-CN" w:bidi="ar"/>
              </w:rPr>
            </w:pPr>
            <w:r>
              <w:rPr>
                <w:rFonts w:ascii="宋体" w:eastAsia="宋体" w:hAnsi="宋体" w:cs="宋体" w:hint="eastAsia"/>
                <w:bCs/>
                <w:sz w:val="21"/>
                <w:szCs w:val="21"/>
                <w:lang w:eastAsia="zh-CN"/>
              </w:rPr>
              <w:t>2.1</w:t>
            </w:r>
            <w:r>
              <w:rPr>
                <w:rFonts w:ascii="宋体" w:eastAsia="宋体" w:hAnsi="宋体" w:cs="宋体" w:hint="eastAsia"/>
                <w:bCs/>
                <w:sz w:val="21"/>
                <w:szCs w:val="21"/>
                <w:lang w:eastAsia="zh-CN"/>
              </w:rPr>
              <w:t>对医院各区域进行增加，删除，修改和查询。</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205"/>
        </w:trPr>
        <w:tc>
          <w:tcPr>
            <w:tcW w:w="225" w:type="pct"/>
            <w:vMerge/>
            <w:vAlign w:val="center"/>
          </w:tcPr>
          <w:p>
            <w:pPr>
              <w:widowControl w:val="0"/>
              <w:bidi w:val="0"/>
              <w:jc w:val="left"/>
              <w:rPr>
                <w:rFonts w:ascii="Calibri" w:eastAsia="宋体" w:hAnsi="Calibri"/>
                <w:kern w:val="2"/>
                <w:sz w:val="21"/>
                <w:szCs w:val="22"/>
                <w:lang w:eastAsia="zh-CN"/>
              </w:rPr>
            </w:pPr>
          </w:p>
        </w:tc>
        <w:tc>
          <w:tcPr>
            <w:tcW w:w="937" w:type="pct"/>
            <w:vMerge/>
            <w:vAlign w:val="center"/>
          </w:tcPr>
          <w:p>
            <w:pPr>
              <w:widowControl w:val="0"/>
              <w:bidi w:val="0"/>
              <w:jc w:val="left"/>
              <w:rPr>
                <w:rFonts w:ascii="Calibri" w:eastAsia="宋体" w:hAnsi="Calibri"/>
                <w:kern w:val="2"/>
                <w:sz w:val="21"/>
                <w:szCs w:val="22"/>
                <w:lang w:eastAsia="zh-CN"/>
              </w:rPr>
            </w:pPr>
          </w:p>
        </w:tc>
        <w:tc>
          <w:tcPr>
            <w:tcW w:w="2656" w:type="pct"/>
            <w:shd w:val="clear" w:color="auto" w:fill="auto"/>
            <w:vAlign w:val="center"/>
          </w:tcPr>
          <w:p>
            <w:pPr>
              <w:widowControl w:val="0"/>
              <w:jc w:val="left"/>
              <w:rPr>
                <w:rFonts w:ascii="宋体" w:eastAsia="宋体" w:hAnsi="宋体" w:cs="宋体" w:hint="eastAsia"/>
                <w:b/>
                <w:bCs/>
                <w:sz w:val="21"/>
                <w:szCs w:val="21"/>
                <w:lang w:eastAsia="zh-CN" w:bidi="ar"/>
              </w:rPr>
            </w:pPr>
            <w:r>
              <w:rPr>
                <w:rFonts w:ascii="宋体" w:eastAsia="宋体" w:hAnsi="宋体" w:cs="宋体" w:hint="eastAsia"/>
                <w:bCs/>
                <w:sz w:val="21"/>
                <w:szCs w:val="21"/>
                <w:lang w:eastAsia="zh-CN"/>
              </w:rPr>
              <w:t>2.2</w:t>
            </w:r>
            <w:r>
              <w:rPr>
                <w:rFonts w:ascii="宋体" w:eastAsia="宋体" w:hAnsi="宋体" w:cs="宋体" w:hint="eastAsia"/>
                <w:bCs/>
                <w:sz w:val="21"/>
                <w:szCs w:val="21"/>
                <w:lang w:eastAsia="zh-CN"/>
              </w:rPr>
              <w:t>配置设备所在区域、编号、IP地址、MAC地址、设备型号、所属银行等信息。</w:t>
            </w:r>
          </w:p>
        </w:tc>
        <w:tc>
          <w:tcPr>
            <w:tcW w:w="1180" w:type="pct"/>
            <w:vAlign w:val="center"/>
          </w:tcPr>
          <w:p>
            <w:pPr>
              <w:widowControl w:val="0"/>
              <w:bidi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205"/>
        </w:trPr>
        <w:tc>
          <w:tcPr>
            <w:tcW w:w="225" w:type="pct"/>
            <w:vMerge/>
            <w:vAlign w:val="center"/>
          </w:tcPr>
          <w:p>
            <w:pPr>
              <w:widowControl w:val="0"/>
              <w:bidi w:val="0"/>
              <w:jc w:val="left"/>
              <w:rPr>
                <w:rFonts w:ascii="宋体" w:eastAsia="宋体" w:hAnsi="宋体" w:cs="宋体" w:hint="eastAsia"/>
                <w:sz w:val="21"/>
                <w:szCs w:val="21"/>
                <w:lang w:eastAsia="zh-CN"/>
              </w:rPr>
            </w:pPr>
          </w:p>
        </w:tc>
        <w:tc>
          <w:tcPr>
            <w:tcW w:w="937" w:type="pct"/>
            <w:vMerge/>
            <w:vAlign w:val="center"/>
          </w:tcPr>
          <w:p>
            <w:pPr>
              <w:widowControl w:val="0"/>
              <w:bidi w:val="0"/>
              <w:jc w:val="left"/>
              <w:rPr>
                <w:rFonts w:ascii="宋体" w:eastAsia="宋体" w:hAnsi="宋体" w:cs="宋体" w:hint="eastAsia"/>
                <w:sz w:val="21"/>
                <w:szCs w:val="21"/>
                <w:lang w:eastAsia="zh-CN"/>
              </w:rPr>
            </w:pPr>
          </w:p>
        </w:tc>
        <w:tc>
          <w:tcPr>
            <w:tcW w:w="2656" w:type="pct"/>
            <w:shd w:val="clear" w:color="auto" w:fill="auto"/>
            <w:vAlign w:val="center"/>
          </w:tcPr>
          <w:p>
            <w:pPr>
              <w:widowControl w:val="0"/>
              <w:jc w:val="left"/>
              <w:rPr>
                <w:rFonts w:ascii="宋体" w:eastAsia="宋体" w:hAnsi="宋体" w:cs="宋体" w:hint="eastAsia"/>
                <w:b/>
                <w:bCs/>
                <w:sz w:val="21"/>
                <w:szCs w:val="21"/>
                <w:lang w:eastAsia="zh-CN" w:bidi="ar"/>
              </w:rPr>
            </w:pPr>
            <w:r>
              <w:rPr>
                <w:rFonts w:ascii="宋体" w:eastAsia="宋体" w:hAnsi="宋体" w:cs="宋体" w:hint="eastAsia"/>
                <w:bCs/>
                <w:sz w:val="21"/>
                <w:szCs w:val="21"/>
                <w:lang w:eastAsia="zh-CN"/>
              </w:rPr>
              <w:t>2.3</w:t>
            </w:r>
            <w:r>
              <w:rPr>
                <w:rFonts w:ascii="宋体" w:eastAsia="宋体" w:hAnsi="宋体" w:cs="宋体" w:hint="eastAsia"/>
                <w:bCs/>
                <w:sz w:val="21"/>
                <w:szCs w:val="21"/>
                <w:lang w:eastAsia="zh-CN"/>
              </w:rPr>
              <w:t>配置自助机的硬件参数以及软件参数。</w:t>
            </w:r>
          </w:p>
        </w:tc>
        <w:tc>
          <w:tcPr>
            <w:tcW w:w="1180" w:type="pct"/>
            <w:vAlign w:val="center"/>
          </w:tcPr>
          <w:p>
            <w:pPr>
              <w:widowControl w:val="0"/>
              <w:bidi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01"/>
        </w:trPr>
        <w:tc>
          <w:tcPr>
            <w:tcW w:w="225" w:type="pct"/>
            <w:vMerge w:val="restart"/>
            <w:vAlign w:val="center"/>
          </w:tcPr>
          <w:p>
            <w:pPr>
              <w:widowControl w:val="0"/>
              <w:adjustRightInd w:val="0"/>
              <w:snapToGrid w:val="0"/>
              <w:spacing w:line="276" w:lineRule="auto"/>
              <w:jc w:val="left"/>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3</w:t>
            </w:r>
          </w:p>
        </w:tc>
        <w:tc>
          <w:tcPr>
            <w:tcW w:w="937" w:type="pct"/>
            <w:vMerge w:val="restart"/>
            <w:vAlign w:val="center"/>
          </w:tcPr>
          <w:p>
            <w:pPr>
              <w:widowControl w:val="0"/>
              <w:adjustRightInd w:val="0"/>
              <w:snapToGrid w:val="0"/>
              <w:spacing w:line="276" w:lineRule="auto"/>
              <w:jc w:val="left"/>
              <w:rPr>
                <w:rFonts w:ascii="宋体" w:eastAsia="宋体" w:hAnsi="宋体" w:cs="宋体" w:hint="eastAsia"/>
                <w:sz w:val="21"/>
                <w:szCs w:val="21"/>
                <w:lang w:eastAsia="zh-CN"/>
              </w:rPr>
            </w:pPr>
            <w:r>
              <w:rPr>
                <w:rFonts w:ascii="宋体" w:eastAsia="宋体" w:hAnsi="宋体" w:cs="宋体" w:hint="eastAsia"/>
                <w:bCs/>
                <w:sz w:val="21"/>
                <w:szCs w:val="21"/>
                <w:lang w:eastAsia="zh-CN"/>
              </w:rPr>
              <w:t>运维管理</w:t>
            </w:r>
          </w:p>
        </w:tc>
        <w:tc>
          <w:tcPr>
            <w:tcW w:w="2656" w:type="pct"/>
            <w:shd w:val="clear" w:color="auto" w:fill="auto"/>
            <w:vAlign w:val="center"/>
          </w:tcPr>
          <w:p>
            <w:pPr>
              <w:widowControl w:val="0"/>
              <w:jc w:val="left"/>
              <w:rPr>
                <w:rFonts w:ascii="宋体" w:eastAsia="宋体" w:hAnsi="宋体" w:cs="宋体" w:hint="eastAsia"/>
                <w:b/>
                <w:bCs/>
                <w:sz w:val="21"/>
                <w:szCs w:val="21"/>
                <w:lang w:eastAsia="zh-CN" w:bidi="ar"/>
              </w:rPr>
            </w:pPr>
            <w:r>
              <w:rPr>
                <w:rFonts w:ascii="宋体" w:eastAsia="宋体" w:hAnsi="宋体" w:cs="宋体" w:hint="eastAsia"/>
                <w:bCs/>
                <w:sz w:val="21"/>
                <w:szCs w:val="21"/>
                <w:lang w:eastAsia="zh-CN"/>
              </w:rPr>
              <w:t>3.1</w:t>
            </w:r>
            <w:r>
              <w:rPr>
                <w:rFonts w:ascii="宋体" w:eastAsia="宋体" w:hAnsi="宋体" w:cs="宋体" w:hint="eastAsia"/>
                <w:bCs/>
                <w:sz w:val="21"/>
                <w:szCs w:val="21"/>
                <w:lang w:eastAsia="zh-CN"/>
              </w:rPr>
              <w:t>记录自助机的维修记录，包括维修部件、故障类型名称、故障时间、维修结束时间等信息。</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01"/>
        </w:trPr>
        <w:tc>
          <w:tcPr>
            <w:tcW w:w="225" w:type="pct"/>
            <w:vMerge/>
            <w:vAlign w:val="center"/>
          </w:tcPr>
          <w:p>
            <w:pPr>
              <w:widowControl w:val="0"/>
              <w:bidi w:val="0"/>
              <w:jc w:val="left"/>
              <w:rPr>
                <w:rFonts w:ascii="Calibri" w:eastAsia="宋体" w:hAnsi="Calibri"/>
                <w:kern w:val="2"/>
                <w:sz w:val="21"/>
                <w:szCs w:val="22"/>
                <w:lang w:eastAsia="zh-CN"/>
              </w:rPr>
            </w:pPr>
          </w:p>
        </w:tc>
        <w:tc>
          <w:tcPr>
            <w:tcW w:w="937" w:type="pct"/>
            <w:vMerge/>
            <w:vAlign w:val="center"/>
          </w:tcPr>
          <w:p>
            <w:pPr>
              <w:widowControl w:val="0"/>
              <w:bidi w:val="0"/>
              <w:jc w:val="left"/>
              <w:rPr>
                <w:rFonts w:ascii="Calibri" w:eastAsia="宋体" w:hAnsi="Calibri"/>
                <w:kern w:val="2"/>
                <w:sz w:val="21"/>
                <w:szCs w:val="22"/>
                <w:lang w:eastAsia="zh-CN"/>
              </w:rPr>
            </w:pPr>
          </w:p>
        </w:tc>
        <w:tc>
          <w:tcPr>
            <w:tcW w:w="2656" w:type="pct"/>
            <w:shd w:val="clear" w:color="auto" w:fill="auto"/>
            <w:vAlign w:val="center"/>
          </w:tcPr>
          <w:p>
            <w:pPr>
              <w:widowControl w:val="0"/>
              <w:jc w:val="left"/>
              <w:rPr>
                <w:rFonts w:ascii="宋体" w:eastAsia="宋体" w:hAnsi="宋体" w:cs="宋体" w:hint="eastAsia"/>
                <w:b/>
                <w:bCs/>
                <w:sz w:val="21"/>
                <w:szCs w:val="21"/>
                <w:lang w:eastAsia="zh-CN" w:bidi="ar"/>
              </w:rPr>
            </w:pPr>
            <w:r>
              <w:rPr>
                <w:rFonts w:ascii="宋体" w:eastAsia="宋体" w:hAnsi="宋体" w:cs="宋体" w:hint="eastAsia"/>
                <w:bCs/>
                <w:sz w:val="21"/>
                <w:szCs w:val="21"/>
                <w:lang w:eastAsia="zh-CN"/>
              </w:rPr>
              <w:t>3.2</w:t>
            </w:r>
            <w:r>
              <w:rPr>
                <w:rFonts w:ascii="宋体" w:eastAsia="宋体" w:hAnsi="宋体" w:cs="宋体" w:hint="eastAsia"/>
                <w:bCs/>
                <w:sz w:val="21"/>
                <w:szCs w:val="21"/>
                <w:lang w:eastAsia="zh-CN"/>
              </w:rPr>
              <w:t>查看设备的故障记录明细，包括硬件故障，软件故障，通讯故障，包括设备编号，故障类型，设备类型，ip,故障时间，故障详述。</w:t>
            </w:r>
          </w:p>
        </w:tc>
        <w:tc>
          <w:tcPr>
            <w:tcW w:w="1180" w:type="pct"/>
            <w:vAlign w:val="center"/>
          </w:tcPr>
          <w:p>
            <w:pPr>
              <w:widowControl w:val="0"/>
              <w:bidi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01"/>
        </w:trPr>
        <w:tc>
          <w:tcPr>
            <w:tcW w:w="225" w:type="pct"/>
            <w:vMerge/>
            <w:vAlign w:val="center"/>
          </w:tcPr>
          <w:p>
            <w:pPr>
              <w:widowControl w:val="0"/>
              <w:bidi w:val="0"/>
              <w:jc w:val="left"/>
              <w:rPr>
                <w:rFonts w:ascii="宋体" w:eastAsia="宋体" w:hAnsi="宋体" w:cs="宋体" w:hint="eastAsia"/>
                <w:sz w:val="21"/>
                <w:szCs w:val="21"/>
                <w:lang w:eastAsia="zh-CN"/>
              </w:rPr>
            </w:pPr>
          </w:p>
        </w:tc>
        <w:tc>
          <w:tcPr>
            <w:tcW w:w="937" w:type="pct"/>
            <w:vMerge/>
            <w:vAlign w:val="center"/>
          </w:tcPr>
          <w:p>
            <w:pPr>
              <w:widowControl w:val="0"/>
              <w:bidi w:val="0"/>
              <w:jc w:val="left"/>
              <w:rPr>
                <w:rFonts w:ascii="宋体" w:eastAsia="宋体" w:hAnsi="宋体" w:cs="宋体" w:hint="eastAsia"/>
                <w:sz w:val="21"/>
                <w:szCs w:val="21"/>
                <w:lang w:eastAsia="zh-CN"/>
              </w:rPr>
            </w:pPr>
          </w:p>
        </w:tc>
        <w:tc>
          <w:tcPr>
            <w:tcW w:w="2656" w:type="pct"/>
            <w:shd w:val="clear" w:color="auto" w:fill="auto"/>
            <w:vAlign w:val="center"/>
          </w:tcPr>
          <w:p>
            <w:pPr>
              <w:widowControl w:val="0"/>
              <w:jc w:val="left"/>
              <w:rPr>
                <w:rFonts w:ascii="宋体" w:eastAsia="宋体" w:hAnsi="宋体" w:cs="宋体" w:hint="eastAsia"/>
                <w:b/>
                <w:bCs/>
                <w:sz w:val="21"/>
                <w:szCs w:val="21"/>
                <w:lang w:eastAsia="zh-CN" w:bidi="ar"/>
              </w:rPr>
            </w:pPr>
            <w:r>
              <w:rPr>
                <w:rFonts w:ascii="宋体" w:eastAsia="宋体" w:hAnsi="宋体" w:cs="宋体" w:hint="eastAsia"/>
                <w:bCs/>
                <w:sz w:val="21"/>
                <w:szCs w:val="21"/>
                <w:lang w:eastAsia="zh-CN"/>
              </w:rPr>
              <w:t>3.3</w:t>
            </w:r>
            <w:r>
              <w:rPr>
                <w:rFonts w:ascii="宋体" w:eastAsia="宋体" w:hAnsi="宋体" w:cs="宋体" w:hint="eastAsia"/>
                <w:bCs/>
                <w:sz w:val="21"/>
                <w:szCs w:val="21"/>
                <w:lang w:eastAsia="zh-CN"/>
              </w:rPr>
              <w:t>按故障类型和时间统计终端的故障次数。</w:t>
            </w:r>
          </w:p>
        </w:tc>
        <w:tc>
          <w:tcPr>
            <w:tcW w:w="1180" w:type="pct"/>
            <w:vAlign w:val="center"/>
          </w:tcPr>
          <w:p>
            <w:pPr>
              <w:widowControl w:val="0"/>
              <w:bidi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01"/>
        </w:trPr>
        <w:tc>
          <w:tcPr>
            <w:tcW w:w="225" w:type="pct"/>
            <w:vMerge w:val="restart"/>
            <w:vAlign w:val="center"/>
          </w:tcPr>
          <w:p>
            <w:pPr>
              <w:widowControl w:val="0"/>
              <w:adjustRightInd w:val="0"/>
              <w:snapToGrid w:val="0"/>
              <w:spacing w:line="276" w:lineRule="auto"/>
              <w:jc w:val="left"/>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4</w:t>
            </w:r>
          </w:p>
        </w:tc>
        <w:tc>
          <w:tcPr>
            <w:tcW w:w="937" w:type="pct"/>
            <w:vMerge w:val="restart"/>
            <w:vAlign w:val="center"/>
          </w:tcPr>
          <w:p>
            <w:pPr>
              <w:widowControl w:val="0"/>
              <w:adjustRightInd w:val="0"/>
              <w:snapToGrid w:val="0"/>
              <w:spacing w:line="276" w:lineRule="auto"/>
              <w:jc w:val="left"/>
              <w:rPr>
                <w:rFonts w:ascii="宋体" w:eastAsia="宋体" w:hAnsi="宋体" w:cs="宋体" w:hint="eastAsia"/>
                <w:sz w:val="21"/>
                <w:szCs w:val="21"/>
                <w:lang w:eastAsia="zh-CN"/>
              </w:rPr>
            </w:pPr>
            <w:r>
              <w:rPr>
                <w:rFonts w:ascii="宋体" w:eastAsia="宋体" w:hAnsi="宋体" w:cs="宋体" w:hint="eastAsia"/>
                <w:bCs/>
                <w:sz w:val="21"/>
                <w:szCs w:val="21"/>
                <w:lang w:eastAsia="zh-CN"/>
              </w:rPr>
              <w:t>业务管理</w:t>
            </w:r>
          </w:p>
        </w:tc>
        <w:tc>
          <w:tcPr>
            <w:tcW w:w="2656" w:type="pct"/>
            <w:shd w:val="clear" w:color="auto" w:fill="auto"/>
            <w:vAlign w:val="center"/>
          </w:tcPr>
          <w:p>
            <w:pPr>
              <w:widowControl w:val="0"/>
              <w:jc w:val="left"/>
              <w:rPr>
                <w:rFonts w:ascii="宋体" w:eastAsia="宋体" w:hAnsi="宋体" w:cs="宋体" w:hint="eastAsia"/>
                <w:b/>
                <w:bCs/>
                <w:sz w:val="21"/>
                <w:szCs w:val="21"/>
                <w:lang w:eastAsia="zh-CN" w:bidi="ar"/>
              </w:rPr>
            </w:pPr>
            <w:r>
              <w:rPr>
                <w:rFonts w:ascii="宋体" w:eastAsia="宋体" w:hAnsi="宋体" w:cs="宋体" w:hint="eastAsia"/>
                <w:bCs/>
                <w:sz w:val="21"/>
                <w:szCs w:val="21"/>
                <w:lang w:eastAsia="zh-CN"/>
              </w:rPr>
              <w:t>4.1</w:t>
            </w:r>
            <w:r>
              <w:rPr>
                <w:rFonts w:ascii="宋体" w:eastAsia="宋体" w:hAnsi="宋体" w:cs="宋体" w:hint="eastAsia"/>
                <w:bCs/>
                <w:sz w:val="21"/>
                <w:szCs w:val="21"/>
                <w:lang w:eastAsia="zh-CN"/>
              </w:rPr>
              <w:t>查询每次交易记录，包括设备编号、银行、业务类型、资金类型、金额、支付流水号、自助机交易时间、支付终端号、支付账号、支付时间、HIS流水号、HIS金额 、HIS支付状态、HIS交易时间等。</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01"/>
        </w:trPr>
        <w:tc>
          <w:tcPr>
            <w:tcW w:w="225" w:type="pct"/>
            <w:vMerge/>
            <w:vAlign w:val="center"/>
          </w:tcPr>
          <w:p>
            <w:pPr>
              <w:widowControl w:val="0"/>
              <w:bidi w:val="0"/>
              <w:jc w:val="left"/>
              <w:rPr>
                <w:rFonts w:ascii="Calibri" w:eastAsia="宋体" w:hAnsi="Calibri"/>
                <w:kern w:val="2"/>
                <w:sz w:val="21"/>
                <w:szCs w:val="22"/>
                <w:lang w:eastAsia="zh-CN"/>
              </w:rPr>
            </w:pPr>
          </w:p>
        </w:tc>
        <w:tc>
          <w:tcPr>
            <w:tcW w:w="937" w:type="pct"/>
            <w:vMerge/>
            <w:vAlign w:val="center"/>
          </w:tcPr>
          <w:p>
            <w:pPr>
              <w:widowControl w:val="0"/>
              <w:bidi w:val="0"/>
              <w:jc w:val="left"/>
              <w:rPr>
                <w:rFonts w:ascii="Calibri" w:eastAsia="宋体" w:hAnsi="Calibri"/>
                <w:kern w:val="2"/>
                <w:sz w:val="21"/>
                <w:szCs w:val="22"/>
                <w:lang w:eastAsia="zh-CN"/>
              </w:rPr>
            </w:pPr>
          </w:p>
        </w:tc>
        <w:tc>
          <w:tcPr>
            <w:tcW w:w="2656" w:type="pct"/>
            <w:shd w:val="clear" w:color="auto" w:fill="auto"/>
            <w:vAlign w:val="center"/>
          </w:tcPr>
          <w:p>
            <w:pPr>
              <w:widowControl w:val="0"/>
              <w:jc w:val="left"/>
              <w:rPr>
                <w:rFonts w:ascii="宋体" w:eastAsia="宋体" w:hAnsi="宋体" w:cs="宋体" w:hint="eastAsia"/>
                <w:b/>
                <w:bCs/>
                <w:sz w:val="21"/>
                <w:szCs w:val="21"/>
                <w:lang w:eastAsia="zh-CN" w:bidi="ar"/>
              </w:rPr>
            </w:pPr>
            <w:r>
              <w:rPr>
                <w:rFonts w:ascii="宋体" w:eastAsia="宋体" w:hAnsi="宋体" w:cs="宋体" w:hint="eastAsia"/>
                <w:bCs/>
                <w:sz w:val="21"/>
                <w:szCs w:val="21"/>
                <w:lang w:eastAsia="zh-CN"/>
              </w:rPr>
              <w:t>4.2</w:t>
            </w:r>
            <w:r>
              <w:rPr>
                <w:rFonts w:ascii="宋体" w:eastAsia="宋体" w:hAnsi="宋体" w:cs="宋体" w:hint="eastAsia"/>
                <w:bCs/>
                <w:sz w:val="21"/>
                <w:szCs w:val="21"/>
                <w:lang w:eastAsia="zh-CN"/>
              </w:rPr>
              <w:t>统计运行至今的数据，包括挂号数量、缴费金额、打印报告张数等。</w:t>
            </w:r>
          </w:p>
        </w:tc>
        <w:tc>
          <w:tcPr>
            <w:tcW w:w="1180" w:type="pct"/>
            <w:vAlign w:val="center"/>
          </w:tcPr>
          <w:p>
            <w:pPr>
              <w:widowControl w:val="0"/>
              <w:bidi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01"/>
        </w:trPr>
        <w:tc>
          <w:tcPr>
            <w:tcW w:w="225" w:type="pct"/>
            <w:vMerge/>
            <w:vAlign w:val="center"/>
          </w:tcPr>
          <w:p>
            <w:pPr>
              <w:widowControl w:val="0"/>
              <w:bidi w:val="0"/>
              <w:jc w:val="left"/>
              <w:rPr>
                <w:rFonts w:ascii="宋体" w:eastAsia="宋体" w:hAnsi="宋体" w:cs="宋体" w:hint="eastAsia"/>
                <w:sz w:val="21"/>
                <w:szCs w:val="21"/>
                <w:lang w:eastAsia="zh-CN"/>
              </w:rPr>
            </w:pPr>
          </w:p>
        </w:tc>
        <w:tc>
          <w:tcPr>
            <w:tcW w:w="937" w:type="pct"/>
            <w:vMerge/>
            <w:vAlign w:val="center"/>
          </w:tcPr>
          <w:p>
            <w:pPr>
              <w:widowControl w:val="0"/>
              <w:bidi w:val="0"/>
              <w:jc w:val="left"/>
              <w:rPr>
                <w:rFonts w:ascii="宋体" w:eastAsia="宋体" w:hAnsi="宋体" w:cs="宋体" w:hint="eastAsia"/>
                <w:sz w:val="21"/>
                <w:szCs w:val="21"/>
                <w:lang w:eastAsia="zh-CN"/>
              </w:rPr>
            </w:pPr>
          </w:p>
        </w:tc>
        <w:tc>
          <w:tcPr>
            <w:tcW w:w="2656" w:type="pct"/>
            <w:shd w:val="clear" w:color="auto" w:fill="auto"/>
            <w:vAlign w:val="center"/>
          </w:tcPr>
          <w:p>
            <w:pPr>
              <w:widowControl w:val="0"/>
              <w:jc w:val="left"/>
              <w:rPr>
                <w:rFonts w:ascii="宋体" w:eastAsia="宋体" w:hAnsi="宋体" w:cs="宋体" w:hint="eastAsia"/>
                <w:b/>
                <w:bCs/>
                <w:sz w:val="21"/>
                <w:szCs w:val="21"/>
                <w:lang w:eastAsia="zh-CN" w:bidi="ar"/>
              </w:rPr>
            </w:pPr>
            <w:r>
              <w:rPr>
                <w:rFonts w:ascii="宋体" w:eastAsia="宋体" w:hAnsi="宋体" w:cs="宋体" w:hint="eastAsia"/>
                <w:bCs/>
                <w:sz w:val="21"/>
                <w:szCs w:val="21"/>
                <w:lang w:eastAsia="zh-CN"/>
              </w:rPr>
              <w:t>4.3</w:t>
            </w:r>
            <w:r>
              <w:rPr>
                <w:rFonts w:ascii="宋体" w:eastAsia="宋体" w:hAnsi="宋体" w:cs="宋体" w:hint="eastAsia"/>
                <w:bCs/>
                <w:sz w:val="21"/>
                <w:szCs w:val="21"/>
                <w:lang w:eastAsia="zh-CN"/>
              </w:rPr>
              <w:t>查询每次医保结算记录，包括设备编号、HIS订单号、第三方订单号，支付日期，订单状态，设备编号，科室，医生，患者姓名，手机号，身份证，卡号，总金额，余额支付，医保支付，地区编码，退款金额，退款时间。</w:t>
            </w:r>
          </w:p>
        </w:tc>
        <w:tc>
          <w:tcPr>
            <w:tcW w:w="1180" w:type="pct"/>
            <w:vAlign w:val="center"/>
          </w:tcPr>
          <w:p>
            <w:pPr>
              <w:widowControl w:val="0"/>
              <w:bidi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01"/>
        </w:trPr>
        <w:tc>
          <w:tcPr>
            <w:tcW w:w="225" w:type="pct"/>
            <w:vMerge w:val="restart"/>
            <w:vAlign w:val="center"/>
          </w:tcPr>
          <w:p>
            <w:pPr>
              <w:widowControl w:val="0"/>
              <w:adjustRightInd w:val="0"/>
              <w:snapToGrid w:val="0"/>
              <w:spacing w:line="276" w:lineRule="auto"/>
              <w:jc w:val="left"/>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5</w:t>
            </w:r>
          </w:p>
        </w:tc>
        <w:tc>
          <w:tcPr>
            <w:tcW w:w="937" w:type="pct"/>
            <w:vMerge w:val="restart"/>
            <w:vAlign w:val="center"/>
          </w:tcPr>
          <w:p>
            <w:pPr>
              <w:widowControl w:val="0"/>
              <w:adjustRightInd w:val="0"/>
              <w:snapToGrid w:val="0"/>
              <w:spacing w:line="276" w:lineRule="auto"/>
              <w:jc w:val="left"/>
              <w:rPr>
                <w:rFonts w:ascii="宋体" w:eastAsia="宋体" w:hAnsi="宋体" w:cs="宋体" w:hint="eastAsia"/>
                <w:sz w:val="21"/>
                <w:szCs w:val="21"/>
                <w:lang w:eastAsia="zh-CN"/>
              </w:rPr>
            </w:pPr>
            <w:r>
              <w:rPr>
                <w:rFonts w:ascii="宋体" w:eastAsia="宋体" w:hAnsi="宋体" w:cs="宋体" w:hint="eastAsia"/>
                <w:bCs/>
                <w:sz w:val="21"/>
                <w:szCs w:val="21"/>
                <w:lang w:eastAsia="zh-CN"/>
              </w:rPr>
              <w:t>统计管理</w:t>
            </w:r>
          </w:p>
        </w:tc>
        <w:tc>
          <w:tcPr>
            <w:tcW w:w="2656" w:type="pct"/>
            <w:shd w:val="clear" w:color="auto" w:fill="auto"/>
            <w:vAlign w:val="center"/>
          </w:tcPr>
          <w:p>
            <w:pPr>
              <w:widowControl w:val="0"/>
              <w:jc w:val="left"/>
              <w:rPr>
                <w:rFonts w:ascii="宋体" w:eastAsia="宋体" w:hAnsi="宋体" w:cs="宋体" w:hint="eastAsia"/>
                <w:b/>
                <w:bCs/>
                <w:sz w:val="21"/>
                <w:szCs w:val="21"/>
                <w:lang w:eastAsia="zh-CN" w:bidi="ar"/>
              </w:rPr>
            </w:pPr>
            <w:r>
              <w:rPr>
                <w:rFonts w:ascii="宋体" w:eastAsia="宋体" w:hAnsi="宋体" w:cs="宋体" w:hint="eastAsia"/>
                <w:bCs/>
                <w:sz w:val="21"/>
                <w:szCs w:val="21"/>
                <w:lang w:eastAsia="zh-CN"/>
              </w:rPr>
              <w:t>5.1</w:t>
            </w:r>
            <w:r>
              <w:rPr>
                <w:rFonts w:ascii="宋体" w:eastAsia="宋体" w:hAnsi="宋体" w:cs="宋体" w:hint="eastAsia"/>
                <w:bCs/>
                <w:sz w:val="21"/>
                <w:szCs w:val="21"/>
                <w:lang w:eastAsia="zh-CN"/>
              </w:rPr>
              <w:t>统计运行至今的数据，包括挂号数量、缴费金额、打印报告张数等。</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01"/>
        </w:trPr>
        <w:tc>
          <w:tcPr>
            <w:tcW w:w="225" w:type="pct"/>
            <w:vMerge/>
            <w:vAlign w:val="center"/>
          </w:tcPr>
          <w:p>
            <w:pPr>
              <w:widowControl w:val="0"/>
              <w:bidi w:val="0"/>
              <w:jc w:val="left"/>
              <w:rPr>
                <w:rFonts w:ascii="Calibri" w:eastAsia="宋体" w:hAnsi="Calibri"/>
                <w:kern w:val="2"/>
                <w:sz w:val="21"/>
                <w:szCs w:val="22"/>
                <w:lang w:eastAsia="zh-CN"/>
              </w:rPr>
            </w:pPr>
          </w:p>
        </w:tc>
        <w:tc>
          <w:tcPr>
            <w:tcW w:w="937" w:type="pct"/>
            <w:vMerge/>
            <w:vAlign w:val="center"/>
          </w:tcPr>
          <w:p>
            <w:pPr>
              <w:widowControl w:val="0"/>
              <w:bidi w:val="0"/>
              <w:jc w:val="left"/>
              <w:rPr>
                <w:rFonts w:ascii="Calibri" w:eastAsia="宋体" w:hAnsi="Calibri"/>
                <w:kern w:val="2"/>
                <w:sz w:val="21"/>
                <w:szCs w:val="22"/>
                <w:lang w:eastAsia="zh-CN"/>
              </w:rPr>
            </w:pPr>
          </w:p>
        </w:tc>
        <w:tc>
          <w:tcPr>
            <w:tcW w:w="2656" w:type="pct"/>
            <w:shd w:val="clear" w:color="auto" w:fill="auto"/>
            <w:vAlign w:val="center"/>
          </w:tcPr>
          <w:p>
            <w:pPr>
              <w:widowControl w:val="0"/>
              <w:jc w:val="left"/>
              <w:rPr>
                <w:rFonts w:ascii="宋体" w:eastAsia="宋体" w:hAnsi="宋体" w:cs="宋体" w:hint="eastAsia"/>
                <w:b/>
                <w:bCs/>
                <w:sz w:val="21"/>
                <w:szCs w:val="21"/>
                <w:lang w:eastAsia="zh-CN" w:bidi="ar"/>
              </w:rPr>
            </w:pPr>
            <w:r>
              <w:rPr>
                <w:rFonts w:ascii="宋体" w:eastAsia="宋体" w:hAnsi="宋体" w:cs="宋体" w:hint="eastAsia"/>
                <w:bCs/>
                <w:sz w:val="21"/>
                <w:szCs w:val="21"/>
                <w:lang w:eastAsia="zh-CN"/>
              </w:rPr>
              <w:t>5.2</w:t>
            </w:r>
            <w:r>
              <w:rPr>
                <w:rFonts w:ascii="宋体" w:eastAsia="宋体" w:hAnsi="宋体" w:cs="宋体" w:hint="eastAsia"/>
                <w:bCs/>
                <w:sz w:val="21"/>
                <w:szCs w:val="21"/>
                <w:lang w:eastAsia="zh-CN"/>
              </w:rPr>
              <w:t>统计每台终端运行至今的数据，包括挂号、缴费、充值、打印报告等。</w:t>
            </w:r>
          </w:p>
        </w:tc>
        <w:tc>
          <w:tcPr>
            <w:tcW w:w="1180" w:type="pct"/>
            <w:vAlign w:val="center"/>
          </w:tcPr>
          <w:p>
            <w:pPr>
              <w:widowControl w:val="0"/>
              <w:bidi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01"/>
        </w:trPr>
        <w:tc>
          <w:tcPr>
            <w:tcW w:w="225" w:type="pct"/>
            <w:vMerge/>
            <w:vAlign w:val="center"/>
          </w:tcPr>
          <w:p>
            <w:pPr>
              <w:widowControl w:val="0"/>
              <w:bidi w:val="0"/>
              <w:jc w:val="left"/>
              <w:rPr>
                <w:rFonts w:ascii="宋体" w:eastAsia="宋体" w:hAnsi="宋体" w:cs="宋体" w:hint="eastAsia"/>
                <w:sz w:val="21"/>
                <w:szCs w:val="21"/>
                <w:lang w:eastAsia="zh-CN"/>
              </w:rPr>
            </w:pPr>
          </w:p>
        </w:tc>
        <w:tc>
          <w:tcPr>
            <w:tcW w:w="937" w:type="pct"/>
            <w:vMerge/>
            <w:vAlign w:val="center"/>
          </w:tcPr>
          <w:p>
            <w:pPr>
              <w:widowControl w:val="0"/>
              <w:bidi w:val="0"/>
              <w:jc w:val="left"/>
              <w:rPr>
                <w:rFonts w:ascii="宋体" w:eastAsia="宋体" w:hAnsi="宋体" w:cs="宋体" w:hint="eastAsia"/>
                <w:sz w:val="21"/>
                <w:szCs w:val="21"/>
                <w:lang w:eastAsia="zh-CN"/>
              </w:rPr>
            </w:pPr>
          </w:p>
        </w:tc>
        <w:tc>
          <w:tcPr>
            <w:tcW w:w="2656" w:type="pct"/>
            <w:shd w:val="clear" w:color="auto" w:fill="auto"/>
            <w:vAlign w:val="center"/>
          </w:tcPr>
          <w:p>
            <w:pPr>
              <w:widowControl w:val="0"/>
              <w:jc w:val="left"/>
              <w:rPr>
                <w:rFonts w:ascii="宋体" w:eastAsia="宋体" w:hAnsi="宋体" w:cs="宋体" w:hint="eastAsia"/>
                <w:b/>
                <w:bCs/>
                <w:sz w:val="21"/>
                <w:szCs w:val="21"/>
                <w:lang w:eastAsia="zh-CN" w:bidi="ar"/>
              </w:rPr>
            </w:pPr>
            <w:r>
              <w:rPr>
                <w:rFonts w:ascii="宋体" w:eastAsia="宋体" w:hAnsi="宋体" w:cs="宋体" w:hint="eastAsia"/>
                <w:bCs/>
                <w:sz w:val="21"/>
                <w:szCs w:val="21"/>
                <w:lang w:eastAsia="zh-CN"/>
              </w:rPr>
              <w:t>5.3</w:t>
            </w:r>
            <w:r>
              <w:rPr>
                <w:rFonts w:ascii="宋体" w:eastAsia="宋体" w:hAnsi="宋体" w:cs="宋体" w:hint="eastAsia"/>
                <w:bCs/>
                <w:sz w:val="21"/>
                <w:szCs w:val="21"/>
                <w:lang w:eastAsia="zh-CN"/>
              </w:rPr>
              <w:t>统计每台设备银行卡，微信，支付宝金额。</w:t>
            </w:r>
          </w:p>
        </w:tc>
        <w:tc>
          <w:tcPr>
            <w:tcW w:w="1180" w:type="pct"/>
            <w:vAlign w:val="center"/>
          </w:tcPr>
          <w:p>
            <w:pPr>
              <w:widowControl w:val="0"/>
              <w:bidi w:val="0"/>
              <w:jc w:val="left"/>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56"/>
        </w:trPr>
        <w:tc>
          <w:tcPr>
            <w:tcW w:w="225" w:type="pct"/>
            <w:vMerge w:val="restart"/>
            <w:vAlign w:val="center"/>
          </w:tcPr>
          <w:p>
            <w:pPr>
              <w:widowControl w:val="0"/>
              <w:adjustRightInd w:val="0"/>
              <w:snapToGrid w:val="0"/>
              <w:spacing w:line="276" w:lineRule="auto"/>
              <w:jc w:val="left"/>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6</w:t>
            </w:r>
          </w:p>
        </w:tc>
        <w:tc>
          <w:tcPr>
            <w:tcW w:w="937" w:type="pct"/>
            <w:vMerge w:val="restart"/>
            <w:vAlign w:val="center"/>
          </w:tcPr>
          <w:p>
            <w:pPr>
              <w:widowControl w:val="0"/>
              <w:adjustRightInd w:val="0"/>
              <w:snapToGrid w:val="0"/>
              <w:spacing w:line="276" w:lineRule="auto"/>
              <w:jc w:val="left"/>
              <w:rPr>
                <w:rFonts w:ascii="宋体" w:eastAsia="宋体" w:hAnsi="宋体" w:cs="宋体" w:hint="eastAsia"/>
                <w:sz w:val="21"/>
                <w:szCs w:val="21"/>
                <w:lang w:eastAsia="zh-CN"/>
              </w:rPr>
            </w:pPr>
            <w:r>
              <w:rPr>
                <w:rFonts w:ascii="宋体" w:eastAsia="宋体" w:hAnsi="宋体" w:cs="宋体" w:hint="eastAsia"/>
                <w:bCs/>
                <w:sz w:val="21"/>
                <w:szCs w:val="21"/>
                <w:lang w:eastAsia="zh-CN"/>
              </w:rPr>
              <w:t>用户管理</w:t>
            </w:r>
          </w:p>
        </w:tc>
        <w:tc>
          <w:tcPr>
            <w:tcW w:w="2656" w:type="pct"/>
            <w:shd w:val="clear" w:color="auto" w:fill="auto"/>
            <w:vAlign w:val="center"/>
          </w:tcPr>
          <w:p>
            <w:pPr>
              <w:widowControl w:val="0"/>
              <w:jc w:val="left"/>
              <w:rPr>
                <w:rFonts w:ascii="宋体" w:eastAsia="宋体" w:hAnsi="宋体" w:cs="宋体" w:hint="eastAsia"/>
                <w:b/>
                <w:bCs/>
                <w:sz w:val="21"/>
                <w:szCs w:val="21"/>
                <w:lang w:eastAsia="zh-CN" w:bidi="ar"/>
              </w:rPr>
            </w:pPr>
            <w:r>
              <w:rPr>
                <w:rFonts w:ascii="宋体" w:eastAsia="宋体" w:hAnsi="宋体" w:cs="宋体" w:hint="eastAsia"/>
                <w:bCs/>
                <w:sz w:val="21"/>
                <w:szCs w:val="21"/>
                <w:lang w:eastAsia="zh-CN"/>
              </w:rPr>
              <w:t>6.1</w:t>
            </w:r>
            <w:r>
              <w:rPr>
                <w:rFonts w:ascii="宋体" w:eastAsia="宋体" w:hAnsi="宋体" w:cs="宋体" w:hint="eastAsia"/>
                <w:bCs/>
                <w:sz w:val="21"/>
                <w:szCs w:val="21"/>
                <w:lang w:eastAsia="zh-CN"/>
              </w:rPr>
              <w:t>对系统角色进行增加，删除，修改以及分配角色菜单权限。</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56"/>
        </w:trPr>
        <w:tc>
          <w:tcPr>
            <w:tcW w:w="225" w:type="pct"/>
            <w:vMerge/>
            <w:vAlign w:val="center"/>
          </w:tcPr>
          <w:p>
            <w:pPr>
              <w:widowControl w:val="0"/>
              <w:bidi w:val="0"/>
              <w:jc w:val="left"/>
              <w:rPr>
                <w:rFonts w:ascii="Calibri" w:eastAsia="宋体" w:hAnsi="Calibri"/>
                <w:kern w:val="2"/>
                <w:sz w:val="21"/>
                <w:szCs w:val="22"/>
                <w:lang w:eastAsia="zh-CN"/>
              </w:rPr>
            </w:pPr>
          </w:p>
        </w:tc>
        <w:tc>
          <w:tcPr>
            <w:tcW w:w="937" w:type="pct"/>
            <w:vMerge/>
            <w:vAlign w:val="center"/>
          </w:tcPr>
          <w:p>
            <w:pPr>
              <w:widowControl w:val="0"/>
              <w:bidi w:val="0"/>
              <w:jc w:val="left"/>
              <w:rPr>
                <w:rFonts w:ascii="Calibri" w:eastAsia="宋体" w:hAnsi="Calibri"/>
                <w:kern w:val="2"/>
                <w:sz w:val="21"/>
                <w:szCs w:val="22"/>
                <w:lang w:eastAsia="zh-CN"/>
              </w:rPr>
            </w:pPr>
          </w:p>
        </w:tc>
        <w:tc>
          <w:tcPr>
            <w:tcW w:w="2656" w:type="pct"/>
            <w:shd w:val="clear" w:color="auto" w:fill="auto"/>
            <w:vAlign w:val="center"/>
          </w:tcPr>
          <w:p>
            <w:pPr>
              <w:widowControl w:val="0"/>
              <w:jc w:val="left"/>
              <w:rPr>
                <w:rFonts w:ascii="宋体" w:eastAsia="宋体" w:hAnsi="宋体" w:cs="宋体" w:hint="eastAsia"/>
                <w:b/>
                <w:bCs/>
                <w:sz w:val="21"/>
                <w:szCs w:val="21"/>
                <w:lang w:eastAsia="zh-CN" w:bidi="ar"/>
              </w:rPr>
            </w:pPr>
            <w:r>
              <w:rPr>
                <w:rFonts w:ascii="宋体" w:eastAsia="宋体" w:hAnsi="宋体" w:cs="宋体" w:hint="eastAsia"/>
                <w:bCs/>
                <w:sz w:val="21"/>
                <w:szCs w:val="21"/>
                <w:lang w:eastAsia="zh-CN"/>
              </w:rPr>
              <w:t>6.2</w:t>
            </w:r>
            <w:r>
              <w:rPr>
                <w:rFonts w:ascii="宋体" w:eastAsia="宋体" w:hAnsi="宋体" w:cs="宋体" w:hint="eastAsia"/>
                <w:bCs/>
                <w:sz w:val="21"/>
                <w:szCs w:val="21"/>
                <w:lang w:eastAsia="zh-CN"/>
              </w:rPr>
              <w:t>对系统用户进行增加，删除，修改以及分配角色。</w:t>
            </w:r>
          </w:p>
        </w:tc>
        <w:tc>
          <w:tcPr>
            <w:tcW w:w="1180" w:type="pct"/>
            <w:vAlign w:val="center"/>
          </w:tcPr>
          <w:p>
            <w:pPr>
              <w:widowControl w:val="0"/>
              <w:bidi w:val="0"/>
              <w:jc w:val="left"/>
              <w:rPr>
                <w:rFonts w:ascii="宋体" w:eastAsia="宋体" w:hAnsi="宋体" w:cs="宋体" w:hint="eastAsia"/>
                <w:sz w:val="21"/>
                <w:szCs w:val="21"/>
                <w:lang w:eastAsia="zh-CN"/>
              </w:rPr>
            </w:pPr>
          </w:p>
        </w:tc>
      </w:tr>
    </w:tbl>
    <w:p>
      <w:pPr>
        <w:widowControl w:val="0"/>
        <w:jc w:val="both"/>
        <w:rPr>
          <w:rFonts w:ascii="宋体" w:eastAsia="宋体" w:hAnsi="宋体" w:cs="宋体" w:hint="eastAsia"/>
          <w:kern w:val="2"/>
          <w:sz w:val="21"/>
          <w:szCs w:val="21"/>
          <w:lang w:eastAsia="zh-CN"/>
        </w:rPr>
      </w:pPr>
    </w:p>
    <w:p>
      <w:pPr>
        <w:keepNext/>
        <w:keepLines/>
        <w:widowControl w:val="0"/>
        <w:numPr>
          <w:ilvl w:val="0"/>
          <w:numId w:val="0"/>
        </w:numPr>
        <w:ind w:left="0" w:firstLine="0"/>
        <w:jc w:val="both"/>
        <w:outlineLvl w:val="3"/>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十</w:t>
      </w: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其他（接口对接、第三方接口对接、实施）</w:t>
      </w:r>
      <w:r>
        <w:rPr>
          <w:rFonts w:ascii="宋体" w:eastAsia="宋体" w:hAnsi="宋体" w:cs="宋体" w:hint="eastAsia"/>
          <w:b/>
          <w:bCs/>
          <w:kern w:val="2"/>
          <w:sz w:val="21"/>
          <w:szCs w:val="21"/>
          <w:lang w:eastAsia="zh-CN"/>
        </w:rPr>
        <w:t>技术要求</w:t>
      </w:r>
    </w:p>
    <w:tbl>
      <w:tblPr>
        <w:tblStyle w:val="TableNormal"/>
        <w:tblpPr w:leftFromText="180" w:rightFromText="180" w:vertAnchor="text" w:horzAnchor="page" w:tblpX="1511" w:tblpY="243"/>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95"/>
        <w:gridCol w:w="1519"/>
        <w:gridCol w:w="4822"/>
        <w:gridCol w:w="214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trPr>
        <w:tc>
          <w:tcPr>
            <w:tcW w:w="327" w:type="pct"/>
            <w:vAlign w:val="center"/>
          </w:tcPr>
          <w:p>
            <w:pPr>
              <w:widowControl w:val="0"/>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序号</w:t>
            </w:r>
          </w:p>
        </w:tc>
        <w:tc>
          <w:tcPr>
            <w:tcW w:w="836" w:type="pct"/>
            <w:vAlign w:val="center"/>
          </w:tcPr>
          <w:p>
            <w:pPr>
              <w:widowControl/>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bCs/>
                <w:sz w:val="21"/>
                <w:szCs w:val="21"/>
                <w:lang w:eastAsia="zh-CN"/>
              </w:rPr>
              <w:t>服务需求</w:t>
            </w:r>
            <w:r>
              <w:rPr>
                <w:rFonts w:ascii="宋体" w:eastAsia="宋体" w:hAnsi="宋体" w:cs="宋体" w:hint="eastAsia"/>
                <w:b/>
                <w:bCs/>
                <w:sz w:val="21"/>
                <w:szCs w:val="21"/>
                <w:lang w:eastAsia="zh-CN"/>
              </w:rPr>
              <w:t>/功能模块</w:t>
            </w:r>
            <w:r>
              <w:rPr>
                <w:rFonts w:ascii="宋体" w:eastAsia="宋体" w:hAnsi="宋体" w:cs="宋体" w:hint="eastAsia"/>
                <w:b/>
                <w:bCs/>
                <w:sz w:val="21"/>
                <w:szCs w:val="21"/>
                <w:lang w:eastAsia="zh-CN"/>
              </w:rPr>
              <w:t>名称</w:t>
            </w:r>
          </w:p>
        </w:tc>
        <w:tc>
          <w:tcPr>
            <w:tcW w:w="2655" w:type="pct"/>
            <w:vAlign w:val="center"/>
          </w:tcPr>
          <w:p>
            <w:pPr>
              <w:widowControl w:val="0"/>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招标技术要求</w:t>
            </w:r>
          </w:p>
        </w:tc>
        <w:tc>
          <w:tcPr>
            <w:tcW w:w="1180" w:type="pct"/>
            <w:vAlign w:val="center"/>
          </w:tcPr>
          <w:p>
            <w:pPr>
              <w:widowControl w:val="0"/>
              <w:adjustRightInd w:val="0"/>
              <w:snapToGrid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备注</w:t>
            </w:r>
          </w:p>
        </w:tc>
      </w:tr>
      <w:tr>
        <w:tblPrEx>
          <w:tblW w:w="5000" w:type="pct"/>
          <w:tblInd w:w="0" w:type="dxa"/>
          <w:tblLayout w:type="fixed"/>
          <w:tblCellMar>
            <w:top w:w="0" w:type="dxa"/>
            <w:left w:w="108" w:type="dxa"/>
            <w:bottom w:w="0" w:type="dxa"/>
            <w:right w:w="108" w:type="dxa"/>
          </w:tblCellMar>
        </w:tblPrEx>
        <w:trPr>
          <w:trHeight w:val="170"/>
        </w:trPr>
        <w:tc>
          <w:tcPr>
            <w:tcW w:w="327" w:type="pct"/>
            <w:vMerge w:val="restart"/>
            <w:vAlign w:val="center"/>
          </w:tcPr>
          <w:p>
            <w:pPr>
              <w:widowControl w:val="0"/>
              <w:adjustRightInd w:val="0"/>
              <w:snapToGrid w:val="0"/>
              <w:spacing w:line="276" w:lineRule="auto"/>
              <w:jc w:val="left"/>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1</w:t>
            </w:r>
          </w:p>
        </w:tc>
        <w:tc>
          <w:tcPr>
            <w:tcW w:w="836" w:type="pct"/>
            <w:vMerge w:val="restart"/>
            <w:vAlign w:val="center"/>
          </w:tcPr>
          <w:p>
            <w:pPr>
              <w:widowControl w:val="0"/>
              <w:adjustRightInd w:val="0"/>
              <w:snapToGrid w:val="0"/>
              <w:spacing w:line="276" w:lineRule="auto"/>
              <w:jc w:val="left"/>
              <w:rPr>
                <w:rFonts w:ascii="宋体" w:eastAsia="宋体" w:hAnsi="宋体" w:cs="宋体"/>
                <w:b/>
                <w:kern w:val="2"/>
                <w:sz w:val="21"/>
                <w:szCs w:val="21"/>
                <w:lang w:eastAsia="zh-CN"/>
              </w:rPr>
            </w:pPr>
            <w:r>
              <w:rPr>
                <w:rFonts w:ascii="宋体" w:eastAsia="宋体" w:hAnsi="宋体" w:cs="宋体" w:hint="eastAsia"/>
                <w:sz w:val="21"/>
                <w:szCs w:val="21"/>
                <w:lang w:eastAsia="zh-CN"/>
              </w:rPr>
              <w:t>其他（接口对接、第三方接口对接、实施）</w:t>
            </w:r>
          </w:p>
        </w:tc>
        <w:tc>
          <w:tcPr>
            <w:tcW w:w="2655" w:type="pct"/>
            <w:vAlign w:val="center"/>
          </w:tcPr>
          <w:p>
            <w:pPr>
              <w:widowControl w:val="0"/>
              <w:numPr>
                <w:ilvl w:val="0"/>
                <w:numId w:val="0"/>
              </w:numPr>
              <w:bidi w:val="0"/>
              <w:ind w:left="0" w:firstLine="0"/>
              <w:jc w:val="left"/>
              <w:rPr>
                <w:rFonts w:ascii="宋体" w:eastAsia="宋体" w:hAnsi="宋体" w:cs="宋体" w:hint="eastAsia"/>
                <w:kern w:val="2"/>
                <w:sz w:val="21"/>
                <w:szCs w:val="21"/>
                <w:lang w:eastAsia="zh-CN"/>
              </w:rPr>
            </w:pPr>
            <w:r>
              <w:rPr>
                <w:rFonts w:ascii="宋体" w:eastAsia="宋体" w:hAnsi="宋体" w:cs="宋体" w:hint="eastAsia"/>
                <w:sz w:val="21"/>
                <w:szCs w:val="21"/>
                <w:lang w:eastAsia="zh-CN"/>
              </w:rPr>
              <w:t>1.1</w:t>
            </w:r>
            <w:r>
              <w:rPr>
                <w:rFonts w:ascii="Calibri" w:eastAsia="宋体" w:hAnsi="Calibri" w:cstheme="minorBidi" w:hint="eastAsia"/>
                <w:kern w:val="2"/>
                <w:sz w:val="21"/>
                <w:szCs w:val="22"/>
                <w:lang w:eastAsia="zh-CN"/>
              </w:rPr>
              <w:t>自助业务系统</w:t>
            </w:r>
            <w:r>
              <w:rPr>
                <w:rFonts w:ascii="Calibri" w:eastAsia="宋体" w:hAnsi="Calibri" w:cstheme="minorBidi" w:hint="eastAsia"/>
                <w:kern w:val="2"/>
                <w:sz w:val="21"/>
                <w:szCs w:val="22"/>
                <w:lang w:eastAsia="zh-CN"/>
              </w:rPr>
              <w:t>与院方HIS、LIS、PACS、集成平台</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医保</w:t>
            </w:r>
            <w:r>
              <w:rPr>
                <w:rFonts w:ascii="Calibri" w:eastAsia="宋体" w:hAnsi="Calibri" w:cstheme="minorBidi" w:hint="eastAsia"/>
                <w:kern w:val="2"/>
                <w:sz w:val="21"/>
                <w:szCs w:val="22"/>
                <w:lang w:eastAsia="zh-CN"/>
              </w:rPr>
              <w:t>等</w:t>
            </w:r>
            <w:r>
              <w:rPr>
                <w:rFonts w:ascii="Calibri" w:eastAsia="宋体" w:hAnsi="Calibri" w:cstheme="minorBidi" w:hint="eastAsia"/>
                <w:kern w:val="2"/>
                <w:sz w:val="21"/>
                <w:szCs w:val="22"/>
                <w:lang w:eastAsia="zh-CN"/>
              </w:rPr>
              <w:t>相关系统</w:t>
            </w:r>
            <w:r>
              <w:rPr>
                <w:rFonts w:ascii="Calibri" w:eastAsia="宋体" w:hAnsi="Calibri" w:cstheme="minorBidi" w:hint="eastAsia"/>
                <w:kern w:val="2"/>
                <w:sz w:val="21"/>
                <w:szCs w:val="22"/>
                <w:lang w:eastAsia="zh-CN"/>
              </w:rPr>
              <w:t>对接服务</w:t>
            </w:r>
            <w:r>
              <w:rPr>
                <w:rFonts w:ascii="Calibri" w:eastAsia="宋体" w:hAnsi="Calibri" w:cstheme="minorBidi" w:hint="eastAsia"/>
                <w:kern w:val="2"/>
                <w:sz w:val="21"/>
                <w:szCs w:val="22"/>
                <w:lang w:eastAsia="zh-CN"/>
              </w:rPr>
              <w:t>。</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327" w:type="pct"/>
            <w:vMerge/>
            <w:vAlign w:val="center"/>
          </w:tcPr>
          <w:p>
            <w:pPr>
              <w:widowControl w:val="0"/>
              <w:adjustRightInd w:val="0"/>
              <w:snapToGrid w:val="0"/>
              <w:spacing w:line="276" w:lineRule="auto"/>
              <w:jc w:val="left"/>
              <w:rPr>
                <w:rFonts w:ascii="宋体" w:eastAsia="宋体" w:hAnsi="宋体" w:cs="宋体" w:hint="eastAsia"/>
                <w:b/>
                <w:kern w:val="2"/>
                <w:sz w:val="21"/>
                <w:szCs w:val="21"/>
                <w:lang w:eastAsia="zh-CN"/>
              </w:rPr>
            </w:pPr>
          </w:p>
        </w:tc>
        <w:tc>
          <w:tcPr>
            <w:tcW w:w="836" w:type="pct"/>
            <w:vMerge/>
            <w:vAlign w:val="center"/>
          </w:tcPr>
          <w:p>
            <w:pPr>
              <w:widowControl w:val="0"/>
              <w:adjustRightInd w:val="0"/>
              <w:snapToGrid w:val="0"/>
              <w:spacing w:line="276" w:lineRule="auto"/>
              <w:jc w:val="left"/>
              <w:rPr>
                <w:rFonts w:ascii="宋体" w:eastAsia="宋体" w:hAnsi="宋体" w:cs="宋体" w:hint="eastAsia"/>
                <w:sz w:val="21"/>
                <w:szCs w:val="21"/>
                <w:lang w:eastAsia="zh-CN"/>
              </w:rPr>
            </w:pPr>
          </w:p>
        </w:tc>
        <w:tc>
          <w:tcPr>
            <w:tcW w:w="2655" w:type="pct"/>
            <w:vAlign w:val="center"/>
          </w:tcPr>
          <w:p>
            <w:pPr>
              <w:widowControl w:val="0"/>
              <w:numPr>
                <w:ilvl w:val="0"/>
                <w:numId w:val="0"/>
              </w:numPr>
              <w:bidi w:val="0"/>
              <w:ind w:left="0" w:firstLine="0"/>
              <w:jc w:val="left"/>
              <w:rPr>
                <w:rFonts w:ascii="宋体" w:eastAsia="宋体" w:hAnsi="宋体" w:cs="宋体"/>
                <w:sz w:val="21"/>
                <w:szCs w:val="21"/>
                <w:lang w:eastAsia="zh-CN"/>
              </w:rPr>
            </w:pPr>
            <w:r>
              <w:rPr>
                <w:rFonts w:ascii="宋体" w:eastAsia="宋体" w:hAnsi="宋体" w:cs="宋体" w:hint="eastAsia"/>
                <w:sz w:val="21"/>
                <w:szCs w:val="21"/>
                <w:lang w:eastAsia="zh-CN"/>
              </w:rPr>
              <w:t>1.2</w:t>
            </w:r>
            <w:r>
              <w:rPr>
                <w:rFonts w:ascii="Calibri" w:eastAsia="宋体" w:hAnsi="Calibri" w:cstheme="minorBidi" w:hint="eastAsia"/>
                <w:kern w:val="2"/>
                <w:sz w:val="21"/>
                <w:szCs w:val="22"/>
                <w:lang w:eastAsia="zh-CN"/>
              </w:rPr>
              <w:t>保障医保e站业务正常使用</w:t>
            </w:r>
            <w:r>
              <w:rPr>
                <w:rFonts w:ascii="Calibri" w:eastAsia="宋体" w:hAnsi="Calibri" w:cstheme="minorBidi" w:hint="eastAsia"/>
                <w:kern w:val="2"/>
                <w:sz w:val="21"/>
                <w:szCs w:val="22"/>
                <w:lang w:eastAsia="zh-CN"/>
              </w:rPr>
              <w:t>。</w:t>
            </w:r>
          </w:p>
        </w:tc>
        <w:tc>
          <w:tcPr>
            <w:tcW w:w="1180" w:type="pct"/>
            <w:vAlign w:val="center"/>
          </w:tcPr>
          <w:p>
            <w:pPr>
              <w:widowControl w:val="0"/>
              <w:adjustRightInd w:val="0"/>
              <w:snapToGrid w:val="0"/>
              <w:spacing w:line="276" w:lineRule="auto"/>
              <w:jc w:val="left"/>
              <w:rPr>
                <w:rFonts w:ascii="宋体" w:eastAsia="宋体" w:hAnsi="宋体" w:cs="宋体"/>
                <w:kern w:val="2"/>
                <w:sz w:val="21"/>
                <w:szCs w:val="21"/>
                <w:lang w:eastAsia="zh-CN"/>
              </w:rPr>
            </w:pPr>
          </w:p>
        </w:tc>
      </w:tr>
    </w:tbl>
    <w:p>
      <w:pPr>
        <w:keepNext/>
        <w:keepLines/>
        <w:widowControl w:val="0"/>
        <w:adjustRightInd w:val="0"/>
        <w:spacing w:before="120" w:beforeLines="50" w:after="120" w:afterLines="50" w:line="360" w:lineRule="auto"/>
        <w:jc w:val="center"/>
        <w:textAlignment w:val="baseline"/>
        <w:outlineLvl w:val="1"/>
        <w:rPr>
          <w:rFonts w:ascii="宋体" w:eastAsia="宋体" w:hAnsi="宋体" w:hint="eastAsia"/>
          <w:b/>
          <w:bCs/>
          <w:lang w:eastAsia="zh-CN"/>
        </w:rPr>
      </w:pPr>
    </w:p>
    <w:p>
      <w:pPr>
        <w:widowControl w:val="0"/>
        <w:spacing w:after="120"/>
        <w:jc w:val="both"/>
        <w:rPr>
          <w:rFonts w:ascii="宋体" w:eastAsia="宋体" w:hAnsi="宋体" w:hint="eastAsia"/>
          <w:b/>
          <w:bCs/>
          <w:lang w:eastAsia="zh-CN"/>
        </w:rPr>
      </w:pPr>
    </w:p>
    <w:p>
      <w:pPr>
        <w:widowControl w:val="0"/>
        <w:jc w:val="both"/>
        <w:rPr>
          <w:rFonts w:ascii="宋体" w:eastAsia="宋体" w:hAnsi="宋体" w:hint="eastAsia"/>
          <w:b/>
          <w:bCs/>
          <w:lang w:eastAsia="zh-CN"/>
        </w:rPr>
      </w:pPr>
    </w:p>
    <w:p>
      <w:pPr>
        <w:widowControl w:val="0"/>
        <w:spacing w:after="120"/>
        <w:jc w:val="both"/>
        <w:rPr>
          <w:rFonts w:ascii="宋体" w:eastAsia="宋体" w:hAnsi="宋体" w:hint="eastAsia"/>
          <w:b/>
          <w:bCs/>
          <w:lang w:eastAsia="zh-CN"/>
        </w:rPr>
      </w:pPr>
    </w:p>
    <w:p>
      <w:pPr>
        <w:keepNext/>
        <w:keepLines/>
        <w:widowControl w:val="0"/>
        <w:adjustRightInd w:val="0"/>
        <w:spacing w:before="120" w:beforeLines="50" w:after="120" w:afterLines="50" w:line="360" w:lineRule="auto"/>
        <w:jc w:val="center"/>
        <w:textAlignment w:val="baseline"/>
        <w:outlineLvl w:val="1"/>
        <w:rPr>
          <w:rFonts w:ascii="宋体" w:eastAsia="宋体" w:hAnsi="宋体" w:hint="eastAsia"/>
          <w:b/>
          <w:bCs/>
          <w:lang w:eastAsia="zh-CN"/>
        </w:rPr>
      </w:pPr>
      <w:r>
        <w:rPr>
          <w:rFonts w:ascii="宋体" w:eastAsia="宋体" w:hAnsi="宋体" w:cstheme="minorBidi" w:hint="eastAsia"/>
          <w:b/>
          <w:bCs/>
          <w:lang w:eastAsia="zh-CN"/>
        </w:rPr>
        <w:t>六、商务要求</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5"/>
        <w:gridCol w:w="98"/>
        <w:gridCol w:w="1868"/>
        <w:gridCol w:w="640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trPr>
        <w:tc>
          <w:tcPr>
            <w:tcW w:w="442" w:type="pct"/>
            <w:gridSpan w:val="2"/>
            <w:shd w:val="clear" w:color="auto" w:fill="auto"/>
            <w:vAlign w:val="center"/>
          </w:tcPr>
          <w:p>
            <w:pPr>
              <w:widowControl/>
              <w:spacing w:line="360" w:lineRule="auto"/>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序号</w:t>
            </w:r>
          </w:p>
        </w:tc>
        <w:tc>
          <w:tcPr>
            <w:tcW w:w="1029" w:type="pct"/>
            <w:shd w:val="clear" w:color="auto" w:fill="auto"/>
            <w:vAlign w:val="center"/>
          </w:tcPr>
          <w:p>
            <w:pPr>
              <w:widowControl/>
              <w:spacing w:line="360" w:lineRule="auto"/>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商务需求项</w:t>
            </w:r>
          </w:p>
        </w:tc>
        <w:tc>
          <w:tcPr>
            <w:tcW w:w="3528" w:type="pct"/>
            <w:shd w:val="clear" w:color="auto" w:fill="auto"/>
            <w:vAlign w:val="center"/>
          </w:tcPr>
          <w:p>
            <w:pPr>
              <w:widowControl/>
              <w:spacing w:line="360" w:lineRule="auto"/>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招标商务要求</w:t>
            </w:r>
          </w:p>
        </w:tc>
      </w:tr>
      <w:tr>
        <w:tblPrEx>
          <w:tblW w:w="5000" w:type="pct"/>
          <w:tblInd w:w="0" w:type="dxa"/>
          <w:tblLayout w:type="fixed"/>
          <w:tblCellMar>
            <w:top w:w="0" w:type="dxa"/>
            <w:left w:w="108" w:type="dxa"/>
            <w:bottom w:w="0" w:type="dxa"/>
            <w:right w:w="108" w:type="dxa"/>
          </w:tblCellMar>
        </w:tblPrEx>
        <w:trPr>
          <w:trHeight w:val="336"/>
        </w:trPr>
        <w:tc>
          <w:tcPr>
            <w:tcW w:w="5000" w:type="pct"/>
            <w:gridSpan w:val="4"/>
            <w:shd w:val="clear" w:color="auto" w:fill="auto"/>
            <w:vAlign w:val="center"/>
          </w:tcPr>
          <w:p>
            <w:pPr>
              <w:widowControl/>
              <w:spacing w:line="360" w:lineRule="auto"/>
              <w:jc w:val="left"/>
              <w:rPr>
                <w:rFonts w:ascii="宋体" w:eastAsia="宋体" w:hAnsi="宋体" w:cs="宋体" w:hint="eastAsia"/>
                <w:b/>
                <w:sz w:val="21"/>
                <w:szCs w:val="21"/>
                <w:lang w:eastAsia="zh-CN"/>
              </w:rPr>
            </w:pPr>
            <w:r>
              <w:rPr>
                <w:rFonts w:ascii="宋体" w:eastAsia="宋体" w:hAnsi="宋体" w:cs="宋体" w:hint="eastAsia"/>
                <w:b/>
                <w:sz w:val="21"/>
                <w:szCs w:val="21"/>
                <w:lang w:eastAsia="zh-CN"/>
              </w:rPr>
              <w:t>（一）项目管理要求</w:t>
            </w:r>
          </w:p>
        </w:tc>
      </w:tr>
      <w:tr>
        <w:tblPrEx>
          <w:tblW w:w="5000" w:type="pct"/>
          <w:tblInd w:w="0" w:type="dxa"/>
          <w:tblLayout w:type="fixed"/>
          <w:tblCellMar>
            <w:top w:w="0" w:type="dxa"/>
            <w:left w:w="108" w:type="dxa"/>
            <w:bottom w:w="0" w:type="dxa"/>
            <w:right w:w="108" w:type="dxa"/>
          </w:tblCellMar>
        </w:tblPrEx>
        <w:trPr>
          <w:trHeight w:val="150"/>
        </w:trPr>
        <w:tc>
          <w:tcPr>
            <w:tcW w:w="442" w:type="pct"/>
            <w:gridSpan w:val="2"/>
            <w:shd w:val="clear" w:color="auto" w:fill="auto"/>
            <w:vAlign w:val="center"/>
          </w:tcPr>
          <w:p>
            <w:pPr>
              <w:widowControl/>
              <w:spacing w:line="360" w:lineRule="auto"/>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1</w:t>
            </w:r>
          </w:p>
        </w:tc>
        <w:tc>
          <w:tcPr>
            <w:tcW w:w="1029" w:type="pct"/>
            <w:shd w:val="clear" w:color="auto" w:fill="auto"/>
            <w:vAlign w:val="center"/>
          </w:tcPr>
          <w:p>
            <w:pPr>
              <w:widowControl/>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服务期要求</w:t>
            </w:r>
          </w:p>
        </w:tc>
        <w:tc>
          <w:tcPr>
            <w:tcW w:w="3528" w:type="pct"/>
            <w:shd w:val="clear" w:color="auto" w:fill="auto"/>
          </w:tcPr>
          <w:p>
            <w:pPr>
              <w:widowControl/>
              <w:jc w:val="left"/>
              <w:rPr>
                <w:rFonts w:ascii="宋体" w:eastAsia="宋体" w:hAnsi="宋体" w:cs="宋体" w:hint="eastAsia"/>
                <w:sz w:val="21"/>
                <w:szCs w:val="21"/>
                <w:lang w:eastAsia="zh-CN"/>
              </w:rPr>
            </w:pPr>
            <w:r>
              <w:rPr>
                <w:rFonts w:ascii="宋体" w:eastAsia="宋体" w:hAnsi="宋体" w:cs="宋体" w:hint="eastAsia"/>
                <w:b/>
                <w:color w:val="FF0000"/>
                <w:sz w:val="21"/>
                <w:szCs w:val="21"/>
                <w:lang w:eastAsia="zh-CN"/>
              </w:rPr>
              <w:t>★服务期限：本项目服务期为自合同签订（或约定）之日起</w:t>
            </w:r>
            <w:r>
              <w:rPr>
                <w:rFonts w:ascii="宋体" w:eastAsia="宋体" w:hAnsi="宋体" w:cs="宋体" w:hint="eastAsia"/>
                <w:b/>
                <w:color w:val="FF0000"/>
                <w:sz w:val="21"/>
                <w:szCs w:val="21"/>
                <w:lang w:eastAsia="zh-CN"/>
              </w:rPr>
              <w:t>6</w:t>
            </w:r>
            <w:r>
              <w:rPr>
                <w:rFonts w:ascii="宋体" w:eastAsia="宋体" w:hAnsi="宋体" w:cs="宋体" w:hint="eastAsia"/>
                <w:b/>
                <w:color w:val="FF0000"/>
                <w:sz w:val="21"/>
                <w:szCs w:val="21"/>
                <w:lang w:eastAsia="zh-CN"/>
              </w:rPr>
              <w:t>个月内</w:t>
            </w:r>
            <w:r>
              <w:rPr>
                <w:rFonts w:ascii="宋体" w:eastAsia="宋体" w:hAnsi="宋体" w:cs="宋体" w:hint="eastAsia"/>
                <w:b/>
                <w:color w:val="FF0000"/>
                <w:sz w:val="21"/>
                <w:szCs w:val="21"/>
                <w:lang w:eastAsia="zh-CN"/>
              </w:rPr>
              <w:t>完成项目验收</w:t>
            </w:r>
            <w:r>
              <w:rPr>
                <w:rFonts w:ascii="宋体" w:eastAsia="宋体" w:hAnsi="宋体" w:cs="宋体" w:hint="eastAsia"/>
                <w:b/>
                <w:color w:val="FF0000"/>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150"/>
        </w:trPr>
        <w:tc>
          <w:tcPr>
            <w:tcW w:w="442" w:type="pct"/>
            <w:gridSpan w:val="2"/>
            <w:shd w:val="clear" w:color="auto" w:fill="auto"/>
            <w:vAlign w:val="center"/>
          </w:tcPr>
          <w:p>
            <w:pPr>
              <w:widowControl/>
              <w:spacing w:line="360" w:lineRule="auto"/>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3</w:t>
            </w:r>
          </w:p>
        </w:tc>
        <w:tc>
          <w:tcPr>
            <w:tcW w:w="1029" w:type="pct"/>
            <w:shd w:val="clear" w:color="auto" w:fill="auto"/>
            <w:vAlign w:val="center"/>
          </w:tcPr>
          <w:p>
            <w:pPr>
              <w:widowControl/>
              <w:jc w:val="center"/>
              <w:rPr>
                <w:rFonts w:ascii="宋体" w:eastAsia="宋体" w:hAnsi="宋体" w:cs="宋体" w:hint="eastAsia"/>
                <w:sz w:val="21"/>
                <w:szCs w:val="21"/>
                <w:lang w:eastAsia="zh-CN"/>
              </w:rPr>
            </w:pPr>
            <w:r>
              <w:rPr>
                <w:rFonts w:ascii="宋体" w:eastAsia="宋体" w:hAnsi="宋体" w:cs="宋体" w:hint="eastAsia"/>
                <w:kern w:val="2"/>
                <w:sz w:val="21"/>
                <w:szCs w:val="21"/>
                <w:lang w:eastAsia="zh-CN"/>
              </w:rPr>
              <w:t>项目培训要求</w:t>
            </w:r>
          </w:p>
        </w:tc>
        <w:tc>
          <w:tcPr>
            <w:tcW w:w="3528" w:type="pct"/>
            <w:shd w:val="clear" w:color="auto" w:fill="auto"/>
          </w:tcPr>
          <w:p>
            <w:pPr>
              <w:widowControl w:val="0"/>
              <w:tabs>
                <w:tab w:val="left" w:pos="-930"/>
              </w:tabs>
              <w:jc w:val="left"/>
              <w:rPr>
                <w:rFonts w:ascii="宋体" w:eastAsia="宋体" w:hAnsi="宋体" w:cs="宋体" w:hint="eastAsia"/>
                <w:b/>
                <w:color w:val="FF0000"/>
                <w:sz w:val="21"/>
                <w:szCs w:val="21"/>
                <w:lang w:eastAsia="zh-CN"/>
              </w:rPr>
            </w:pPr>
            <w:bookmarkStart w:id="35" w:name="_Toc149923817"/>
            <w:bookmarkEnd w:id="35"/>
            <w:r>
              <w:rPr>
                <w:rFonts w:ascii="宋体" w:eastAsia="宋体" w:hAnsi="宋体" w:cs="宋体" w:hint="eastAsia"/>
                <w:bCs/>
                <w:sz w:val="21"/>
                <w:szCs w:val="21"/>
                <w:lang w:eastAsia="zh-CN"/>
              </w:rPr>
              <w:t>中标方</w:t>
            </w:r>
            <w:r>
              <w:rPr>
                <w:rFonts w:ascii="宋体" w:eastAsia="宋体" w:hAnsi="宋体" w:cs="宋体" w:hint="eastAsia"/>
                <w:bCs/>
                <w:sz w:val="21"/>
                <w:szCs w:val="21"/>
                <w:lang w:eastAsia="zh-CN"/>
              </w:rPr>
              <w:t>应派专业技术人员免费对采购单位指定人员进行定期培训及指导，直至其完全掌握设备的基本</w:t>
            </w:r>
            <w:r>
              <w:rPr>
                <w:rFonts w:ascii="宋体" w:eastAsia="宋体" w:hAnsi="宋体" w:cs="宋体" w:hint="eastAsia"/>
                <w:bCs/>
                <w:sz w:val="21"/>
                <w:szCs w:val="21"/>
                <w:lang w:eastAsia="zh-CN"/>
              </w:rPr>
              <w:t>业务操作流程及</w:t>
            </w:r>
            <w:r>
              <w:rPr>
                <w:rFonts w:ascii="宋体" w:eastAsia="宋体" w:hAnsi="宋体" w:cs="宋体" w:hint="eastAsia"/>
                <w:bCs/>
                <w:sz w:val="21"/>
                <w:szCs w:val="21"/>
                <w:lang w:eastAsia="zh-CN"/>
              </w:rPr>
              <w:t>故障处理技术。</w:t>
            </w:r>
          </w:p>
        </w:tc>
      </w:tr>
      <w:tr>
        <w:tblPrEx>
          <w:tblW w:w="5000" w:type="pct"/>
          <w:tblInd w:w="0" w:type="dxa"/>
          <w:tblLayout w:type="fixed"/>
          <w:tblCellMar>
            <w:top w:w="0" w:type="dxa"/>
            <w:left w:w="108" w:type="dxa"/>
            <w:bottom w:w="0" w:type="dxa"/>
            <w:right w:w="108" w:type="dxa"/>
          </w:tblCellMar>
        </w:tblPrEx>
        <w:trPr>
          <w:trHeight w:val="150"/>
        </w:trPr>
        <w:tc>
          <w:tcPr>
            <w:tcW w:w="442" w:type="pct"/>
            <w:gridSpan w:val="2"/>
            <w:shd w:val="clear" w:color="auto" w:fill="auto"/>
            <w:vAlign w:val="center"/>
          </w:tcPr>
          <w:p>
            <w:pPr>
              <w:widowControl/>
              <w:spacing w:line="360" w:lineRule="auto"/>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4</w:t>
            </w:r>
          </w:p>
        </w:tc>
        <w:tc>
          <w:tcPr>
            <w:tcW w:w="1029" w:type="pct"/>
            <w:shd w:val="clear" w:color="auto" w:fill="auto"/>
            <w:vAlign w:val="center"/>
          </w:tcPr>
          <w:p>
            <w:pPr>
              <w:widowControl/>
              <w:jc w:val="center"/>
              <w:rPr>
                <w:rFonts w:ascii="宋体" w:eastAsia="宋体" w:hAnsi="宋体" w:cs="宋体" w:hint="eastAsia"/>
                <w:sz w:val="21"/>
                <w:szCs w:val="21"/>
                <w:lang w:eastAsia="zh-CN"/>
              </w:rPr>
            </w:pPr>
            <w:r>
              <w:rPr>
                <w:rFonts w:ascii="宋体" w:eastAsia="宋体" w:hAnsi="宋体" w:cs="宋体" w:hint="eastAsia"/>
                <w:kern w:val="2"/>
                <w:sz w:val="21"/>
                <w:szCs w:val="21"/>
                <w:lang w:eastAsia="zh-CN"/>
              </w:rPr>
              <w:t>项目验收要求</w:t>
            </w:r>
          </w:p>
        </w:tc>
        <w:tc>
          <w:tcPr>
            <w:tcW w:w="3528" w:type="pct"/>
            <w:shd w:val="clear" w:color="auto" w:fill="auto"/>
          </w:tcPr>
          <w:p>
            <w:pPr>
              <w:widowControl/>
              <w:jc w:val="both"/>
              <w:textAlignment w:val="baseline"/>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1.项目验收前，</w:t>
            </w:r>
            <w:r>
              <w:rPr>
                <w:rFonts w:ascii="宋体" w:eastAsia="宋体" w:hAnsi="宋体" w:cs="宋体" w:hint="eastAsia"/>
                <w:bCs/>
                <w:color w:val="000000"/>
                <w:kern w:val="2"/>
                <w:sz w:val="21"/>
                <w:szCs w:val="21"/>
                <w:lang w:eastAsia="zh-CN"/>
              </w:rPr>
              <w:t>中标方</w:t>
            </w:r>
            <w:r>
              <w:rPr>
                <w:rFonts w:ascii="宋体" w:eastAsia="宋体" w:hAnsi="宋体" w:cs="宋体" w:hint="eastAsia"/>
                <w:bCs/>
                <w:color w:val="000000"/>
                <w:kern w:val="2"/>
                <w:sz w:val="21"/>
                <w:szCs w:val="21"/>
                <w:lang w:eastAsia="zh-CN"/>
              </w:rPr>
              <w:t>将</w:t>
            </w:r>
            <w:r>
              <w:rPr>
                <w:rFonts w:ascii="宋体" w:eastAsia="宋体" w:hAnsi="宋体" w:cs="宋体" w:hint="eastAsia"/>
                <w:bCs/>
                <w:color w:val="000000"/>
                <w:kern w:val="2"/>
                <w:sz w:val="21"/>
                <w:szCs w:val="21"/>
                <w:lang w:eastAsia="zh-CN"/>
              </w:rPr>
              <w:t>软件</w:t>
            </w:r>
            <w:r>
              <w:rPr>
                <w:rFonts w:ascii="宋体" w:eastAsia="宋体" w:hAnsi="宋体" w:cs="宋体" w:hint="eastAsia"/>
                <w:bCs/>
                <w:color w:val="000000"/>
                <w:kern w:val="2"/>
                <w:sz w:val="21"/>
                <w:szCs w:val="21"/>
                <w:lang w:eastAsia="zh-CN"/>
              </w:rPr>
              <w:t>系统及硬件安装调试</w:t>
            </w:r>
            <w:r>
              <w:rPr>
                <w:rFonts w:ascii="宋体" w:eastAsia="宋体" w:hAnsi="宋体" w:cs="宋体" w:hint="eastAsia"/>
                <w:color w:val="000000"/>
                <w:kern w:val="2"/>
                <w:sz w:val="21"/>
                <w:szCs w:val="21"/>
                <w:lang w:eastAsia="zh-CN"/>
              </w:rPr>
              <w:t>至采购单位指定地点及部署环境</w:t>
            </w:r>
            <w:r>
              <w:rPr>
                <w:rFonts w:ascii="宋体" w:eastAsia="宋体" w:hAnsi="宋体" w:cs="宋体" w:hint="eastAsia"/>
                <w:bCs/>
                <w:color w:val="000000"/>
                <w:kern w:val="2"/>
                <w:sz w:val="21"/>
                <w:szCs w:val="21"/>
                <w:lang w:eastAsia="zh-CN"/>
              </w:rPr>
              <w:t>，将服务有关的技术文件、资料、验收报告等文档交付采购单位。</w:t>
            </w:r>
          </w:p>
          <w:p>
            <w:pPr>
              <w:widowControl w:val="0"/>
              <w:jc w:val="both"/>
              <w:textAlignment w:val="baseline"/>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2.各阶段任务达到可验收状态后，</w:t>
            </w:r>
            <w:r>
              <w:rPr>
                <w:rFonts w:ascii="宋体" w:eastAsia="宋体" w:hAnsi="宋体" w:cs="宋体" w:hint="eastAsia"/>
                <w:bCs/>
                <w:color w:val="000000"/>
                <w:kern w:val="2"/>
                <w:sz w:val="21"/>
                <w:szCs w:val="21"/>
                <w:lang w:eastAsia="zh-CN"/>
              </w:rPr>
              <w:t>中标方</w:t>
            </w:r>
            <w:r>
              <w:rPr>
                <w:rFonts w:ascii="宋体" w:eastAsia="宋体" w:hAnsi="宋体" w:cs="宋体" w:hint="eastAsia"/>
                <w:bCs/>
                <w:color w:val="000000"/>
                <w:kern w:val="2"/>
                <w:sz w:val="21"/>
                <w:szCs w:val="21"/>
                <w:lang w:eastAsia="zh-CN"/>
              </w:rPr>
              <w:t>应及时提交采购单位验收。验收合格的，出具验收报告；验收不合格的，</w:t>
            </w:r>
            <w:r>
              <w:rPr>
                <w:rFonts w:ascii="宋体" w:eastAsia="宋体" w:hAnsi="宋体" w:cs="宋体" w:hint="eastAsia"/>
                <w:bCs/>
                <w:color w:val="000000"/>
                <w:kern w:val="2"/>
                <w:sz w:val="21"/>
                <w:szCs w:val="21"/>
                <w:lang w:eastAsia="zh-CN"/>
              </w:rPr>
              <w:t>中标方</w:t>
            </w:r>
            <w:r>
              <w:rPr>
                <w:rFonts w:ascii="宋体" w:eastAsia="宋体" w:hAnsi="宋体" w:cs="宋体" w:hint="eastAsia"/>
                <w:bCs/>
                <w:color w:val="000000"/>
                <w:kern w:val="2"/>
                <w:sz w:val="21"/>
                <w:szCs w:val="21"/>
                <w:lang w:eastAsia="zh-CN"/>
              </w:rPr>
              <w:t>应在</w:t>
            </w:r>
            <w:r>
              <w:rPr>
                <w:rFonts w:ascii="宋体" w:eastAsia="宋体" w:hAnsi="宋体" w:cs="宋体" w:hint="eastAsia"/>
                <w:bCs/>
                <w:color w:val="000000"/>
                <w:kern w:val="2"/>
                <w:sz w:val="21"/>
                <w:szCs w:val="21"/>
                <w:u w:val="single"/>
                <w:lang w:eastAsia="zh-CN"/>
              </w:rPr>
              <w:t>30</w:t>
            </w:r>
            <w:r>
              <w:rPr>
                <w:rFonts w:ascii="宋体" w:eastAsia="宋体" w:hAnsi="宋体" w:cs="宋体" w:hint="eastAsia"/>
                <w:bCs/>
                <w:color w:val="000000"/>
                <w:kern w:val="2"/>
                <w:sz w:val="21"/>
                <w:szCs w:val="21"/>
                <w:lang w:eastAsia="zh-CN"/>
              </w:rPr>
              <w:t>个工作日内按采购单位反馈要求进行整改，直至采购单位验收合格，且</w:t>
            </w:r>
            <w:r>
              <w:rPr>
                <w:rFonts w:ascii="宋体" w:eastAsia="宋体" w:hAnsi="宋体" w:cs="宋体" w:hint="eastAsia"/>
                <w:bCs/>
                <w:color w:val="000000"/>
                <w:kern w:val="2"/>
                <w:sz w:val="21"/>
                <w:szCs w:val="21"/>
                <w:lang w:eastAsia="zh-CN"/>
              </w:rPr>
              <w:t>中标方</w:t>
            </w:r>
            <w:r>
              <w:rPr>
                <w:rFonts w:ascii="宋体" w:eastAsia="宋体" w:hAnsi="宋体" w:cs="宋体" w:hint="eastAsia"/>
                <w:bCs/>
                <w:color w:val="000000"/>
                <w:kern w:val="2"/>
                <w:sz w:val="21"/>
                <w:szCs w:val="21"/>
                <w:lang w:eastAsia="zh-CN"/>
              </w:rPr>
              <w:t>工期顺延。</w:t>
            </w:r>
          </w:p>
          <w:p>
            <w:pPr>
              <w:widowControl w:val="0"/>
              <w:jc w:val="both"/>
              <w:textAlignment w:val="baseline"/>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3.当满足以下条件时，由</w:t>
            </w:r>
            <w:r>
              <w:rPr>
                <w:rFonts w:ascii="宋体" w:eastAsia="宋体" w:hAnsi="宋体" w:cs="宋体" w:hint="eastAsia"/>
                <w:bCs/>
                <w:color w:val="000000"/>
                <w:kern w:val="2"/>
                <w:sz w:val="21"/>
                <w:szCs w:val="21"/>
                <w:lang w:eastAsia="zh-CN"/>
              </w:rPr>
              <w:t>中标方</w:t>
            </w:r>
            <w:r>
              <w:rPr>
                <w:rFonts w:ascii="宋体" w:eastAsia="宋体" w:hAnsi="宋体" w:cs="宋体" w:hint="eastAsia"/>
                <w:bCs/>
                <w:color w:val="000000"/>
                <w:kern w:val="2"/>
                <w:sz w:val="21"/>
                <w:szCs w:val="21"/>
                <w:lang w:eastAsia="zh-CN"/>
              </w:rPr>
              <w:t>提出书面申请，采购单位组织验收，验收合格的</w:t>
            </w:r>
            <w:r>
              <w:rPr>
                <w:rFonts w:ascii="宋体" w:eastAsia="宋体" w:hAnsi="宋体" w:cs="宋体" w:hint="eastAsia"/>
                <w:bCs/>
                <w:color w:val="000000"/>
                <w:kern w:val="2"/>
                <w:sz w:val="21"/>
                <w:szCs w:val="21"/>
                <w:lang w:eastAsia="zh-CN"/>
              </w:rPr>
              <w:t>，</w:t>
            </w:r>
            <w:r>
              <w:rPr>
                <w:rFonts w:ascii="宋体" w:eastAsia="宋体" w:hAnsi="宋体" w:cs="宋体" w:hint="eastAsia"/>
                <w:bCs/>
                <w:color w:val="000000"/>
                <w:kern w:val="2"/>
                <w:sz w:val="21"/>
                <w:szCs w:val="21"/>
                <w:lang w:eastAsia="zh-CN"/>
              </w:rPr>
              <w:t>采购单位向</w:t>
            </w:r>
            <w:r>
              <w:rPr>
                <w:rFonts w:ascii="宋体" w:eastAsia="宋体" w:hAnsi="宋体" w:cs="宋体" w:hint="eastAsia"/>
                <w:bCs/>
                <w:color w:val="000000"/>
                <w:kern w:val="2"/>
                <w:sz w:val="21"/>
                <w:szCs w:val="21"/>
                <w:lang w:eastAsia="zh-CN"/>
              </w:rPr>
              <w:t>中标方</w:t>
            </w:r>
            <w:r>
              <w:rPr>
                <w:rFonts w:ascii="宋体" w:eastAsia="宋体" w:hAnsi="宋体" w:cs="宋体" w:hint="eastAsia"/>
                <w:bCs/>
                <w:color w:val="000000"/>
                <w:kern w:val="2"/>
                <w:sz w:val="21"/>
                <w:szCs w:val="21"/>
                <w:lang w:eastAsia="zh-CN"/>
              </w:rPr>
              <w:t>出具项目验收报告：</w:t>
            </w:r>
          </w:p>
          <w:p>
            <w:pPr>
              <w:widowControl w:val="0"/>
              <w:jc w:val="both"/>
              <w:textAlignment w:val="baseline"/>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（1）软件服务：</w:t>
            </w:r>
          </w:p>
          <w:p>
            <w:pPr>
              <w:widowControl/>
              <w:jc w:val="both"/>
              <w:textAlignment w:val="baseline"/>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中标方</w:t>
            </w:r>
            <w:r>
              <w:rPr>
                <w:rFonts w:ascii="宋体" w:eastAsia="宋体" w:hAnsi="宋体" w:cs="宋体" w:hint="eastAsia"/>
                <w:bCs/>
                <w:color w:val="000000"/>
                <w:kern w:val="2"/>
                <w:sz w:val="21"/>
                <w:szCs w:val="21"/>
                <w:lang w:eastAsia="zh-CN"/>
              </w:rPr>
              <w:t>完成项目建设，保障系统整体性能、稳定性、可靠性以及准备系统建设文档</w:t>
            </w:r>
            <w:r>
              <w:rPr>
                <w:rFonts w:ascii="宋体" w:eastAsia="宋体" w:hAnsi="宋体" w:cs="宋体" w:hint="eastAsia"/>
                <w:bCs/>
                <w:color w:val="000000"/>
                <w:kern w:val="2"/>
                <w:sz w:val="21"/>
                <w:szCs w:val="21"/>
                <w:lang w:eastAsia="zh-CN"/>
              </w:rPr>
              <w:t>。</w:t>
            </w:r>
          </w:p>
          <w:p>
            <w:pPr>
              <w:widowControl w:val="0"/>
              <w:autoSpaceDE w:val="0"/>
              <w:jc w:val="both"/>
              <w:textAlignment w:val="baseline"/>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（2）硬件设备：</w:t>
            </w:r>
          </w:p>
          <w:p>
            <w:pPr>
              <w:widowControl w:val="0"/>
              <w:autoSpaceDE w:val="0"/>
              <w:jc w:val="both"/>
              <w:textAlignment w:val="baseline"/>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w:t>
            </w:r>
            <w:r>
              <w:rPr>
                <w:rFonts w:ascii="宋体" w:eastAsia="宋体" w:hAnsi="宋体" w:cs="宋体" w:hint="eastAsia"/>
                <w:bCs/>
                <w:color w:val="000000"/>
                <w:kern w:val="2"/>
                <w:sz w:val="21"/>
                <w:szCs w:val="21"/>
                <w:lang w:eastAsia="zh-CN"/>
              </w:rPr>
              <w:t>中标方</w:t>
            </w:r>
            <w:r>
              <w:rPr>
                <w:rFonts w:ascii="宋体" w:eastAsia="宋体" w:hAnsi="宋体" w:cs="宋体" w:hint="eastAsia"/>
                <w:bCs/>
                <w:color w:val="000000"/>
                <w:kern w:val="2"/>
                <w:sz w:val="21"/>
                <w:szCs w:val="21"/>
                <w:lang w:eastAsia="zh-CN"/>
              </w:rPr>
              <w:t>提供的货物经过双方检验合格后，由</w:t>
            </w:r>
            <w:r>
              <w:rPr>
                <w:rFonts w:ascii="宋体" w:eastAsia="宋体" w:hAnsi="宋体" w:cs="宋体" w:hint="eastAsia"/>
                <w:bCs/>
                <w:color w:val="000000"/>
                <w:kern w:val="2"/>
                <w:sz w:val="21"/>
                <w:szCs w:val="21"/>
                <w:lang w:eastAsia="zh-CN"/>
              </w:rPr>
              <w:t>中标方</w:t>
            </w:r>
            <w:r>
              <w:rPr>
                <w:rFonts w:ascii="宋体" w:eastAsia="宋体" w:hAnsi="宋体" w:cs="宋体" w:hint="eastAsia"/>
                <w:bCs/>
                <w:color w:val="000000"/>
                <w:kern w:val="2"/>
                <w:sz w:val="21"/>
                <w:szCs w:val="21"/>
                <w:lang w:eastAsia="zh-CN"/>
              </w:rPr>
              <w:t>提供产品售后维保文件。</w:t>
            </w:r>
          </w:p>
          <w:p>
            <w:pPr>
              <w:widowControl w:val="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2）</w:t>
            </w:r>
            <w:r>
              <w:rPr>
                <w:rFonts w:ascii="宋体" w:eastAsia="宋体" w:hAnsi="宋体" w:cs="宋体" w:hint="eastAsia"/>
                <w:bCs/>
                <w:color w:val="000000"/>
                <w:kern w:val="2"/>
                <w:sz w:val="21"/>
                <w:szCs w:val="21"/>
                <w:lang w:eastAsia="zh-CN"/>
              </w:rPr>
              <w:t>中标方</w:t>
            </w:r>
            <w:r>
              <w:rPr>
                <w:rFonts w:ascii="宋体" w:eastAsia="宋体" w:hAnsi="宋体" w:cs="宋体" w:hint="eastAsia"/>
                <w:bCs/>
                <w:color w:val="000000"/>
                <w:kern w:val="2"/>
                <w:sz w:val="21"/>
                <w:szCs w:val="21"/>
                <w:lang w:eastAsia="zh-CN"/>
              </w:rPr>
              <w:t>按照合同规定提供了全部硬件产品及完整的技术资料；符合招标文件的要求，性能满足要求。</w:t>
            </w:r>
          </w:p>
          <w:p>
            <w:pPr>
              <w:widowControl/>
              <w:jc w:val="left"/>
              <w:rPr>
                <w:rFonts w:ascii="宋体" w:eastAsia="宋体" w:hAnsi="宋体" w:cs="宋体" w:hint="eastAsia"/>
                <w:bCs/>
                <w:sz w:val="21"/>
                <w:szCs w:val="21"/>
                <w:lang w:eastAsia="zh-CN"/>
              </w:rPr>
            </w:pPr>
            <w:r>
              <w:rPr>
                <w:rFonts w:ascii="宋体" w:eastAsia="宋体" w:hAnsi="宋体" w:cs="宋体" w:hint="eastAsia"/>
                <w:bCs/>
                <w:color w:val="000000"/>
                <w:kern w:val="2"/>
                <w:sz w:val="21"/>
                <w:szCs w:val="21"/>
                <w:lang w:eastAsia="zh-CN"/>
              </w:rPr>
              <w:t>4.</w:t>
            </w:r>
            <w:r>
              <w:rPr>
                <w:rFonts w:ascii="宋体" w:eastAsia="宋体" w:hAnsi="宋体" w:cs="宋体" w:hint="eastAsia"/>
                <w:spacing w:val="-3"/>
                <w:kern w:val="2"/>
                <w:sz w:val="21"/>
                <w:szCs w:val="21"/>
                <w:lang w:eastAsia="zh-CN"/>
              </w:rPr>
              <w:t>中标方</w:t>
            </w:r>
            <w:r>
              <w:rPr>
                <w:rFonts w:ascii="宋体" w:eastAsia="宋体" w:hAnsi="宋体" w:cs="宋体" w:hint="eastAsia"/>
                <w:spacing w:val="-3"/>
                <w:kern w:val="2"/>
                <w:sz w:val="21"/>
                <w:szCs w:val="21"/>
                <w:lang w:eastAsia="zh-CN"/>
              </w:rPr>
              <w:t>负责货物的现场安装和调试,提供货物安装、调试和维修所需的专用工具和辅助材料。</w:t>
            </w:r>
            <w:r>
              <w:rPr>
                <w:rFonts w:ascii="宋体" w:eastAsia="宋体" w:hAnsi="宋体" w:cs="宋体" w:hint="eastAsia"/>
                <w:spacing w:val="-3"/>
                <w:kern w:val="2"/>
                <w:sz w:val="21"/>
                <w:szCs w:val="21"/>
                <w:lang w:eastAsia="zh-CN"/>
              </w:rPr>
              <w:t>中标方</w:t>
            </w:r>
            <w:r>
              <w:rPr>
                <w:rFonts w:ascii="宋体" w:eastAsia="宋体" w:hAnsi="宋体" w:cs="宋体" w:hint="eastAsia"/>
                <w:spacing w:val="-3"/>
                <w:kern w:val="2"/>
                <w:sz w:val="21"/>
                <w:szCs w:val="21"/>
                <w:lang w:eastAsia="zh-CN"/>
              </w:rPr>
              <w:t>应在货物运至指定地点后一周内开始安装调试,并在</w:t>
            </w:r>
            <w:r>
              <w:rPr>
                <w:rFonts w:ascii="宋体" w:eastAsia="宋体" w:hAnsi="宋体" w:cs="宋体" w:hint="eastAsia"/>
                <w:bCs/>
                <w:sz w:val="21"/>
                <w:szCs w:val="21"/>
                <w:u w:val="single"/>
                <w:lang w:eastAsia="zh-CN"/>
              </w:rPr>
              <w:t xml:space="preserve"> </w:t>
            </w:r>
            <w:r>
              <w:rPr>
                <w:rFonts w:ascii="宋体" w:eastAsia="宋体" w:hAnsi="宋体" w:cs="宋体" w:hint="eastAsia"/>
                <w:bCs/>
                <w:sz w:val="21"/>
                <w:szCs w:val="21"/>
                <w:u w:val="single"/>
                <w:lang w:eastAsia="zh-CN"/>
              </w:rPr>
              <w:t xml:space="preserve"> 45  </w:t>
            </w:r>
            <w:r>
              <w:rPr>
                <w:rFonts w:ascii="宋体" w:eastAsia="宋体" w:hAnsi="宋体" w:cs="宋体" w:hint="eastAsia"/>
                <w:spacing w:val="-3"/>
                <w:kern w:val="2"/>
                <w:sz w:val="21"/>
                <w:szCs w:val="21"/>
                <w:lang w:eastAsia="zh-CN"/>
              </w:rPr>
              <w:t>天内安装调试完毕。</w:t>
            </w:r>
          </w:p>
        </w:tc>
      </w:tr>
      <w:tr>
        <w:tblPrEx>
          <w:tblW w:w="5000" w:type="pct"/>
          <w:tblInd w:w="0" w:type="dxa"/>
          <w:tblLayout w:type="fixed"/>
          <w:tblCellMar>
            <w:top w:w="0" w:type="dxa"/>
            <w:left w:w="108" w:type="dxa"/>
            <w:bottom w:w="0" w:type="dxa"/>
            <w:right w:w="108" w:type="dxa"/>
          </w:tblCellMar>
        </w:tblPrEx>
        <w:trPr>
          <w:trHeight w:val="398"/>
        </w:trPr>
        <w:tc>
          <w:tcPr>
            <w:tcW w:w="442" w:type="pct"/>
            <w:gridSpan w:val="2"/>
            <w:shd w:val="clear" w:color="auto" w:fill="auto"/>
            <w:vAlign w:val="center"/>
          </w:tcPr>
          <w:p>
            <w:pPr>
              <w:widowControl/>
              <w:spacing w:line="360" w:lineRule="auto"/>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5</w:t>
            </w:r>
          </w:p>
        </w:tc>
        <w:tc>
          <w:tcPr>
            <w:tcW w:w="1029" w:type="pct"/>
            <w:shd w:val="clear" w:color="auto" w:fill="auto"/>
            <w:vAlign w:val="center"/>
          </w:tcPr>
          <w:p>
            <w:pPr>
              <w:widowControl/>
              <w:jc w:val="center"/>
              <w:rPr>
                <w:rFonts w:ascii="宋体" w:eastAsia="宋体" w:hAnsi="宋体" w:cs="宋体" w:hint="eastAsia"/>
                <w:sz w:val="21"/>
                <w:szCs w:val="21"/>
                <w:lang w:eastAsia="zh-CN"/>
              </w:rPr>
            </w:pPr>
            <w:r>
              <w:rPr>
                <w:rFonts w:ascii="宋体" w:eastAsia="宋体" w:hAnsi="宋体" w:cs="宋体" w:hint="eastAsia"/>
                <w:kern w:val="2"/>
                <w:sz w:val="21"/>
                <w:szCs w:val="21"/>
                <w:lang w:eastAsia="zh-CN"/>
              </w:rPr>
              <w:t>项目服务要求</w:t>
            </w:r>
          </w:p>
        </w:tc>
        <w:tc>
          <w:tcPr>
            <w:tcW w:w="3528" w:type="pct"/>
            <w:shd w:val="clear" w:color="auto" w:fill="auto"/>
            <w:vAlign w:val="center"/>
          </w:tcPr>
          <w:p>
            <w:pPr>
              <w:widowControl/>
              <w:numPr>
                <w:ilvl w:val="0"/>
                <w:numId w:val="5"/>
              </w:numPr>
              <w:tabs>
                <w:tab w:val="left" w:pos="312"/>
              </w:tabs>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软件</w:t>
            </w:r>
            <w:r>
              <w:rPr>
                <w:rFonts w:ascii="宋体" w:eastAsia="宋体" w:hAnsi="宋体" w:cs="宋体" w:hint="eastAsia"/>
                <w:kern w:val="2"/>
                <w:sz w:val="21"/>
                <w:szCs w:val="21"/>
                <w:lang w:eastAsia="zh-CN"/>
              </w:rPr>
              <w:t>配置服务：提供包括</w:t>
            </w:r>
            <w:r>
              <w:rPr>
                <w:rFonts w:ascii="宋体" w:eastAsia="宋体" w:hAnsi="宋体" w:cs="宋体" w:hint="eastAsia"/>
                <w:kern w:val="2"/>
                <w:sz w:val="21"/>
                <w:szCs w:val="21"/>
                <w:lang w:eastAsia="zh-CN"/>
              </w:rPr>
              <w:t>软件</w:t>
            </w:r>
            <w:r>
              <w:rPr>
                <w:rFonts w:ascii="宋体" w:eastAsia="宋体" w:hAnsi="宋体" w:cs="宋体" w:hint="eastAsia"/>
                <w:kern w:val="2"/>
                <w:sz w:val="21"/>
                <w:szCs w:val="21"/>
                <w:lang w:eastAsia="zh-CN"/>
              </w:rPr>
              <w:t>部署服务、组织架构配置服务、用户权限配置</w:t>
            </w:r>
            <w:r>
              <w:rPr>
                <w:rFonts w:ascii="宋体" w:eastAsia="宋体" w:hAnsi="宋体" w:cs="宋体" w:hint="eastAsia"/>
                <w:kern w:val="2"/>
                <w:sz w:val="21"/>
                <w:szCs w:val="21"/>
                <w:lang w:eastAsia="zh-CN"/>
              </w:rPr>
              <w:t>等</w:t>
            </w:r>
            <w:r>
              <w:rPr>
                <w:rFonts w:ascii="宋体" w:eastAsia="宋体" w:hAnsi="宋体" w:cs="宋体" w:hint="eastAsia"/>
                <w:kern w:val="2"/>
                <w:sz w:val="21"/>
                <w:szCs w:val="21"/>
                <w:lang w:eastAsia="zh-CN"/>
              </w:rPr>
              <w:t>。</w:t>
            </w:r>
          </w:p>
          <w:p>
            <w:pPr>
              <w:widowControl/>
              <w:numPr>
                <w:ilvl w:val="0"/>
                <w:numId w:val="5"/>
              </w:numPr>
              <w:tabs>
                <w:tab w:val="left" w:pos="312"/>
              </w:tabs>
              <w:ind w:left="0" w:firstLine="0" w:leftChars="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平台运营服务：</w:t>
            </w:r>
            <w:r>
              <w:rPr>
                <w:rFonts w:ascii="宋体" w:eastAsia="宋体" w:hAnsi="宋体" w:cs="宋体" w:hint="eastAsia"/>
                <w:kern w:val="2"/>
                <w:sz w:val="21"/>
                <w:szCs w:val="21"/>
                <w:lang w:eastAsia="zh-CN"/>
              </w:rPr>
              <w:t>中标方</w:t>
            </w:r>
            <w:r>
              <w:rPr>
                <w:rFonts w:ascii="宋体" w:eastAsia="宋体" w:hAnsi="宋体" w:cs="宋体" w:hint="eastAsia"/>
                <w:kern w:val="2"/>
                <w:sz w:val="21"/>
                <w:szCs w:val="21"/>
                <w:lang w:eastAsia="zh-CN"/>
              </w:rPr>
              <w:t>在定制软件售后维保期内协助公共数据授权运营相关工作</w:t>
            </w:r>
          </w:p>
          <w:p>
            <w:pPr>
              <w:widowControl/>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3.项目验收服务：依据服务内容整理各项验收材料。</w:t>
            </w:r>
          </w:p>
          <w:p>
            <w:pPr>
              <w:widowControl/>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r>
              <w:rPr>
                <w:rFonts w:ascii="宋体" w:eastAsia="宋体" w:hAnsi="宋体" w:cs="宋体"/>
                <w:kern w:val="2"/>
                <w:sz w:val="21"/>
                <w:szCs w:val="21"/>
                <w:lang w:eastAsia="zh-CN"/>
              </w:rPr>
              <w:t>.</w:t>
            </w:r>
            <w:r>
              <w:rPr>
                <w:rFonts w:ascii="宋体" w:eastAsia="宋体" w:hAnsi="宋体" w:cs="宋体" w:hint="eastAsia"/>
                <w:kern w:val="2"/>
                <w:sz w:val="21"/>
                <w:szCs w:val="21"/>
                <w:lang w:eastAsia="zh-CN"/>
              </w:rPr>
              <w:t>人员支持服务：</w:t>
            </w:r>
            <w:r>
              <w:rPr>
                <w:rFonts w:ascii="宋体" w:eastAsia="宋体" w:hAnsi="宋体" w:cs="宋体" w:hint="eastAsia"/>
                <w:kern w:val="2"/>
                <w:sz w:val="21"/>
                <w:szCs w:val="21"/>
                <w:lang w:eastAsia="zh-CN"/>
              </w:rPr>
              <w:t>中标方</w:t>
            </w:r>
            <w:r>
              <w:rPr>
                <w:rFonts w:ascii="宋体" w:eastAsia="宋体" w:hAnsi="宋体" w:cs="宋体" w:hint="eastAsia"/>
                <w:kern w:val="2"/>
                <w:sz w:val="21"/>
                <w:szCs w:val="21"/>
                <w:lang w:eastAsia="zh-CN"/>
              </w:rPr>
              <w:t>建设期内项目团队提供不少于</w:t>
            </w:r>
            <w:r>
              <w:rPr>
                <w:rFonts w:ascii="宋体" w:eastAsia="宋体" w:hAnsi="宋体" w:cs="宋体" w:hint="eastAsia"/>
                <w:kern w:val="2"/>
                <w:sz w:val="21"/>
                <w:szCs w:val="21"/>
                <w:lang w:eastAsia="zh-CN"/>
              </w:rPr>
              <w:t>6</w:t>
            </w:r>
            <w:r>
              <w:rPr>
                <w:rFonts w:ascii="宋体" w:eastAsia="宋体" w:hAnsi="宋体" w:cs="宋体" w:hint="eastAsia"/>
                <w:kern w:val="2"/>
                <w:sz w:val="21"/>
                <w:szCs w:val="21"/>
                <w:lang w:eastAsia="zh-CN"/>
              </w:rPr>
              <w:t>人、售后维保期内提供不少于</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人。</w:t>
            </w:r>
          </w:p>
        </w:tc>
      </w:tr>
      <w:tr>
        <w:tblPrEx>
          <w:tblW w:w="5000" w:type="pct"/>
          <w:tblInd w:w="0" w:type="dxa"/>
          <w:tblLayout w:type="fixed"/>
          <w:tblCellMar>
            <w:top w:w="0" w:type="dxa"/>
            <w:left w:w="108" w:type="dxa"/>
            <w:bottom w:w="0" w:type="dxa"/>
            <w:right w:w="108" w:type="dxa"/>
          </w:tblCellMar>
        </w:tblPrEx>
        <w:trPr>
          <w:trHeight w:val="402"/>
        </w:trPr>
        <w:tc>
          <w:tcPr>
            <w:tcW w:w="5000" w:type="pct"/>
            <w:gridSpan w:val="4"/>
            <w:shd w:val="clear" w:color="auto" w:fill="auto"/>
            <w:vAlign w:val="center"/>
          </w:tcPr>
          <w:p>
            <w:pPr>
              <w:widowControl/>
              <w:tabs>
                <w:tab w:val="left" w:pos="1260"/>
              </w:tabs>
              <w:spacing w:line="360" w:lineRule="auto"/>
              <w:jc w:val="left"/>
              <w:rPr>
                <w:rFonts w:ascii="宋体" w:eastAsia="宋体" w:hAnsi="宋体" w:cs="宋体" w:hint="eastAsia"/>
                <w:sz w:val="21"/>
                <w:szCs w:val="21"/>
                <w:lang w:eastAsia="zh-CN"/>
              </w:rPr>
            </w:pPr>
            <w:r>
              <w:rPr>
                <w:rFonts w:ascii="宋体" w:eastAsia="宋体" w:hAnsi="宋体" w:cs="宋体" w:hint="eastAsia"/>
                <w:b/>
                <w:sz w:val="21"/>
                <w:szCs w:val="21"/>
                <w:lang w:eastAsia="zh-CN"/>
              </w:rPr>
              <w:t>（二）项目售后服务要求</w:t>
            </w:r>
          </w:p>
        </w:tc>
      </w:tr>
      <w:tr>
        <w:tblPrEx>
          <w:tblW w:w="5000" w:type="pct"/>
          <w:tblInd w:w="0" w:type="dxa"/>
          <w:tblLayout w:type="fixed"/>
          <w:tblCellMar>
            <w:top w:w="0" w:type="dxa"/>
            <w:left w:w="108" w:type="dxa"/>
            <w:bottom w:w="0" w:type="dxa"/>
            <w:right w:w="108" w:type="dxa"/>
          </w:tblCellMar>
        </w:tblPrEx>
        <w:trPr>
          <w:trHeight w:val="350"/>
        </w:trPr>
        <w:tc>
          <w:tcPr>
            <w:tcW w:w="388" w:type="pct"/>
            <w:shd w:val="clear" w:color="auto" w:fill="auto"/>
            <w:vAlign w:val="center"/>
          </w:tcPr>
          <w:p>
            <w:pPr>
              <w:widowControl/>
              <w:spacing w:line="360" w:lineRule="auto"/>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1</w:t>
            </w:r>
          </w:p>
        </w:tc>
        <w:tc>
          <w:tcPr>
            <w:tcW w:w="1083" w:type="pct"/>
            <w:gridSpan w:val="2"/>
            <w:shd w:val="clear" w:color="auto" w:fill="auto"/>
            <w:vAlign w:val="center"/>
          </w:tcPr>
          <w:p>
            <w:pPr>
              <w:widowControl/>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系统实施技术支持及服务要求</w:t>
            </w:r>
          </w:p>
        </w:tc>
        <w:tc>
          <w:tcPr>
            <w:tcW w:w="3528" w:type="pct"/>
            <w:shd w:val="clear" w:color="auto" w:fill="auto"/>
          </w:tcPr>
          <w:p>
            <w:pPr>
              <w:widowControl/>
              <w:jc w:val="left"/>
              <w:rPr>
                <w:rFonts w:ascii="宋体" w:eastAsia="宋体" w:hAnsi="宋体" w:cs="宋体" w:hint="eastAsia"/>
                <w:sz w:val="21"/>
                <w:szCs w:val="21"/>
                <w:lang w:eastAsia="zh-CN"/>
              </w:rPr>
            </w:pPr>
            <w:r>
              <w:rPr>
                <w:rFonts w:ascii="宋体" w:eastAsia="宋体" w:hAnsi="宋体" w:cs="宋体" w:hint="eastAsia"/>
                <w:kern w:val="2"/>
                <w:sz w:val="21"/>
                <w:szCs w:val="21"/>
                <w:lang w:eastAsia="zh-CN"/>
              </w:rPr>
              <w:t>中标方</w:t>
            </w:r>
            <w:r>
              <w:rPr>
                <w:rFonts w:ascii="宋体" w:eastAsia="宋体" w:hAnsi="宋体" w:cs="宋体" w:hint="eastAsia"/>
                <w:kern w:val="2"/>
                <w:sz w:val="21"/>
                <w:szCs w:val="21"/>
                <w:lang w:eastAsia="zh-CN"/>
              </w:rPr>
              <w:t>须在本项目系统实施中提供充分的技术支持、良好的工程维护和培训服务、及时的售后服务、接口开发以及系统升级服务。</w:t>
            </w:r>
          </w:p>
        </w:tc>
      </w:tr>
      <w:tr>
        <w:tblPrEx>
          <w:tblW w:w="5000" w:type="pct"/>
          <w:tblInd w:w="0" w:type="dxa"/>
          <w:tblLayout w:type="fixed"/>
          <w:tblCellMar>
            <w:top w:w="0" w:type="dxa"/>
            <w:left w:w="108" w:type="dxa"/>
            <w:bottom w:w="0" w:type="dxa"/>
            <w:right w:w="108" w:type="dxa"/>
          </w:tblCellMar>
        </w:tblPrEx>
        <w:trPr>
          <w:trHeight w:val="350"/>
        </w:trPr>
        <w:tc>
          <w:tcPr>
            <w:tcW w:w="388" w:type="pct"/>
            <w:shd w:val="clear" w:color="auto" w:fill="auto"/>
            <w:vAlign w:val="center"/>
          </w:tcPr>
          <w:p>
            <w:pPr>
              <w:widowControl/>
              <w:spacing w:line="360" w:lineRule="auto"/>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2</w:t>
            </w:r>
          </w:p>
        </w:tc>
        <w:tc>
          <w:tcPr>
            <w:tcW w:w="1083" w:type="pct"/>
            <w:gridSpan w:val="2"/>
            <w:shd w:val="clear" w:color="auto" w:fill="auto"/>
            <w:vAlign w:val="center"/>
          </w:tcPr>
          <w:p>
            <w:pPr>
              <w:widowControl/>
              <w:jc w:val="center"/>
              <w:rPr>
                <w:rFonts w:ascii="宋体" w:eastAsia="宋体" w:hAnsi="宋体" w:cs="宋体" w:hint="eastAsia"/>
                <w:bCs/>
                <w:sz w:val="21"/>
                <w:szCs w:val="21"/>
                <w:lang w:eastAsia="zh-CN"/>
              </w:rPr>
            </w:pPr>
            <w:r>
              <w:rPr>
                <w:rFonts w:ascii="宋体" w:eastAsia="宋体" w:hAnsi="宋体" w:cs="宋体" w:hint="eastAsia"/>
                <w:bCs/>
                <w:kern w:val="2"/>
                <w:sz w:val="21"/>
                <w:szCs w:val="21"/>
                <w:lang w:eastAsia="zh-CN"/>
              </w:rPr>
              <w:t>免费售后维保期</w:t>
            </w:r>
          </w:p>
        </w:tc>
        <w:tc>
          <w:tcPr>
            <w:tcW w:w="3528" w:type="pct"/>
            <w:shd w:val="clear" w:color="auto" w:fill="auto"/>
          </w:tcPr>
          <w:p>
            <w:pPr>
              <w:widowControl/>
              <w:jc w:val="left"/>
              <w:rPr>
                <w:rFonts w:ascii="宋体" w:eastAsia="宋体" w:hAnsi="宋体" w:cs="宋体" w:hint="eastAsia"/>
                <w:color w:val="FF0000"/>
                <w:kern w:val="2"/>
                <w:sz w:val="21"/>
                <w:szCs w:val="21"/>
                <w:lang w:eastAsia="zh-CN"/>
              </w:rPr>
            </w:pPr>
            <w:bookmarkStart w:id="36" w:name="_Hlk135470239"/>
            <w:r>
              <w:rPr>
                <w:rFonts w:ascii="宋体" w:eastAsia="宋体" w:hAnsi="宋体" w:cs="宋体" w:hint="eastAsia"/>
                <w:b/>
                <w:color w:val="FF0000"/>
                <w:sz w:val="21"/>
                <w:szCs w:val="21"/>
                <w:lang w:eastAsia="zh-CN"/>
              </w:rPr>
              <w:t>★项目终验合格通过之日起进入免费的售后维保期，提供</w:t>
            </w:r>
            <w:r>
              <w:rPr>
                <w:rFonts w:ascii="宋体" w:eastAsia="宋体" w:hAnsi="宋体" w:cs="宋体" w:hint="eastAsia"/>
                <w:b/>
                <w:color w:val="FF0000"/>
                <w:sz w:val="21"/>
                <w:szCs w:val="21"/>
                <w:lang w:eastAsia="zh-CN"/>
              </w:rPr>
              <w:t>5</w:t>
            </w:r>
            <w:r>
              <w:rPr>
                <w:rFonts w:ascii="宋体" w:eastAsia="宋体" w:hAnsi="宋体" w:cs="宋体" w:hint="eastAsia"/>
                <w:b/>
                <w:color w:val="FF0000"/>
                <w:sz w:val="21"/>
                <w:szCs w:val="21"/>
                <w:lang w:eastAsia="zh-CN"/>
              </w:rPr>
              <w:t>年免费</w:t>
            </w:r>
            <w:r>
              <w:rPr>
                <w:rFonts w:ascii="宋体" w:eastAsia="宋体" w:hAnsi="宋体" w:cs="宋体" w:hint="eastAsia"/>
                <w:b/>
                <w:color w:val="FF0000"/>
                <w:sz w:val="21"/>
                <w:szCs w:val="21"/>
                <w:lang w:eastAsia="zh-CN"/>
              </w:rPr>
              <w:t>软硬件</w:t>
            </w:r>
            <w:r>
              <w:rPr>
                <w:rFonts w:ascii="宋体" w:eastAsia="宋体" w:hAnsi="宋体" w:cs="宋体" w:hint="eastAsia"/>
                <w:b/>
                <w:color w:val="FF0000"/>
                <w:sz w:val="21"/>
                <w:szCs w:val="21"/>
                <w:lang w:eastAsia="zh-CN"/>
              </w:rPr>
              <w:t>售后维保。在售后维保期内中标供应商不再向采购单位另行收取费用，且需提供固定专人进行专职维护。</w:t>
            </w:r>
            <w:bookmarkEnd w:id="36"/>
          </w:p>
        </w:tc>
      </w:tr>
      <w:tr>
        <w:tblPrEx>
          <w:tblW w:w="5000" w:type="pct"/>
          <w:tblInd w:w="0" w:type="dxa"/>
          <w:tblLayout w:type="fixed"/>
          <w:tblCellMar>
            <w:top w:w="0" w:type="dxa"/>
            <w:left w:w="108" w:type="dxa"/>
            <w:bottom w:w="0" w:type="dxa"/>
            <w:right w:w="108" w:type="dxa"/>
          </w:tblCellMar>
        </w:tblPrEx>
        <w:trPr>
          <w:trHeight w:val="350"/>
        </w:trPr>
        <w:tc>
          <w:tcPr>
            <w:tcW w:w="388" w:type="pct"/>
            <w:shd w:val="clear" w:color="auto" w:fill="auto"/>
            <w:vAlign w:val="center"/>
          </w:tcPr>
          <w:p>
            <w:pPr>
              <w:widowControl/>
              <w:spacing w:line="360" w:lineRule="auto"/>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3</w:t>
            </w:r>
          </w:p>
        </w:tc>
        <w:tc>
          <w:tcPr>
            <w:tcW w:w="1083" w:type="pct"/>
            <w:gridSpan w:val="2"/>
            <w:shd w:val="clear" w:color="auto" w:fill="auto"/>
            <w:vAlign w:val="center"/>
          </w:tcPr>
          <w:p>
            <w:pPr>
              <w:widowControl/>
              <w:jc w:val="center"/>
              <w:rPr>
                <w:rFonts w:ascii="宋体" w:eastAsia="宋体" w:hAnsi="宋体" w:cs="宋体" w:hint="eastAsia"/>
                <w:b/>
                <w:sz w:val="21"/>
                <w:szCs w:val="21"/>
                <w:lang w:eastAsia="zh-CN"/>
              </w:rPr>
            </w:pPr>
            <w:r>
              <w:rPr>
                <w:rFonts w:ascii="宋体" w:eastAsia="宋体" w:hAnsi="宋体" w:cs="宋体" w:hint="eastAsia"/>
                <w:kern w:val="2"/>
                <w:sz w:val="21"/>
                <w:szCs w:val="21"/>
                <w:lang w:eastAsia="zh-CN"/>
              </w:rPr>
              <w:t>售后维保期内技术支持和故障响应要求</w:t>
            </w:r>
          </w:p>
        </w:tc>
        <w:tc>
          <w:tcPr>
            <w:tcW w:w="3528" w:type="pct"/>
            <w:shd w:val="clear" w:color="auto" w:fill="auto"/>
          </w:tcPr>
          <w:p>
            <w:pPr>
              <w:widowControl w:val="0"/>
              <w:numPr>
                <w:ilvl w:val="0"/>
                <w:numId w:val="6"/>
              </w:numPr>
              <w:tabs>
                <w:tab w:val="left" w:pos="312"/>
              </w:tabs>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售后维保期内</w:t>
            </w:r>
            <w:r>
              <w:rPr>
                <w:rFonts w:ascii="宋体" w:eastAsia="宋体" w:hAnsi="宋体" w:cs="宋体" w:hint="eastAsia"/>
                <w:kern w:val="2"/>
                <w:sz w:val="21"/>
                <w:szCs w:val="21"/>
                <w:lang w:eastAsia="zh-CN"/>
              </w:rPr>
              <w:t>中标方</w:t>
            </w:r>
            <w:r>
              <w:rPr>
                <w:rFonts w:ascii="宋体" w:eastAsia="宋体" w:hAnsi="宋体" w:cs="宋体" w:hint="eastAsia"/>
                <w:kern w:val="2"/>
                <w:sz w:val="21"/>
                <w:szCs w:val="21"/>
                <w:lang w:eastAsia="zh-CN"/>
              </w:rPr>
              <w:t>需按采购单位指定的方式提供7×24小时支持维护服务，包括邮件、电话、远程维护、现场服务等方式。必须保证有足够的人员及技术支持电话负责本系统运维工作，并保证</w:t>
            </w:r>
            <w:r>
              <w:rPr>
                <w:rFonts w:ascii="宋体" w:eastAsia="宋体" w:hAnsi="宋体" w:cs="宋体" w:hint="eastAsia"/>
                <w:kern w:val="2"/>
                <w:sz w:val="21"/>
                <w:szCs w:val="21"/>
                <w:lang w:eastAsia="zh-CN"/>
              </w:rPr>
              <w:t>0.5</w:t>
            </w:r>
            <w:r>
              <w:rPr>
                <w:rFonts w:ascii="宋体" w:eastAsia="宋体" w:hAnsi="宋体" w:cs="宋体" w:hint="eastAsia"/>
                <w:kern w:val="2"/>
                <w:sz w:val="21"/>
                <w:szCs w:val="21"/>
                <w:lang w:eastAsia="zh-CN"/>
              </w:rPr>
              <w:t>小时之内响应、2小时内派工程师到达现场、</w:t>
            </w:r>
            <w:r>
              <w:rPr>
                <w:rFonts w:ascii="宋体" w:eastAsia="宋体" w:hAnsi="宋体" w:cs="宋体"/>
                <w:kern w:val="2"/>
                <w:sz w:val="21"/>
                <w:szCs w:val="21"/>
                <w:lang w:eastAsia="zh-CN"/>
              </w:rPr>
              <w:t>4</w:t>
            </w:r>
            <w:r>
              <w:rPr>
                <w:rFonts w:ascii="宋体" w:eastAsia="宋体" w:hAnsi="宋体" w:cs="宋体" w:hint="eastAsia"/>
                <w:kern w:val="2"/>
                <w:sz w:val="21"/>
                <w:szCs w:val="21"/>
                <w:lang w:eastAsia="zh-CN"/>
              </w:rPr>
              <w:t>小时内排除故障恢复正常运行不得影响采购单位的正常工作业务。</w:t>
            </w:r>
          </w:p>
          <w:p>
            <w:pPr>
              <w:widowControl w:val="0"/>
              <w:numPr>
                <w:ilvl w:val="0"/>
                <w:numId w:val="6"/>
              </w:numPr>
              <w:tabs>
                <w:tab w:val="left" w:pos="312"/>
              </w:tabs>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保修期内,年度定期</w:t>
            </w:r>
            <w:r>
              <w:rPr>
                <w:rFonts w:ascii="宋体" w:eastAsia="宋体" w:hAnsi="宋体" w:cs="宋体" w:hint="eastAsia"/>
                <w:sz w:val="21"/>
                <w:szCs w:val="21"/>
                <w:lang w:eastAsia="zh-CN"/>
              </w:rPr>
              <w:t>巡检</w:t>
            </w:r>
            <w:r>
              <w:rPr>
                <w:rFonts w:ascii="宋体" w:eastAsia="宋体" w:hAnsi="宋体" w:cs="宋体" w:hint="eastAsia"/>
                <w:sz w:val="21"/>
                <w:szCs w:val="21"/>
                <w:lang w:eastAsia="zh-CN"/>
              </w:rPr>
              <w:t>维护保养次数应不少于</w:t>
            </w:r>
            <w:r>
              <w:rPr>
                <w:rFonts w:ascii="宋体" w:eastAsia="宋体" w:hAnsi="宋体" w:cs="宋体" w:hint="eastAsia"/>
                <w:bCs/>
                <w:sz w:val="21"/>
                <w:szCs w:val="21"/>
                <w:u w:val="single"/>
                <w:lang w:eastAsia="zh-CN"/>
              </w:rPr>
              <w:t xml:space="preserve">  </w:t>
            </w:r>
            <w:r>
              <w:rPr>
                <w:rFonts w:ascii="宋体" w:eastAsia="宋体" w:hAnsi="宋体" w:cs="宋体" w:hint="eastAsia"/>
                <w:bCs/>
                <w:sz w:val="21"/>
                <w:szCs w:val="21"/>
                <w:u w:val="single"/>
                <w:lang w:eastAsia="zh-CN"/>
              </w:rPr>
              <w:t>4</w:t>
            </w:r>
            <w:r>
              <w:rPr>
                <w:rFonts w:ascii="宋体" w:eastAsia="宋体" w:hAnsi="宋体" w:cs="宋体" w:hint="eastAsia"/>
                <w:bCs/>
                <w:sz w:val="21"/>
                <w:szCs w:val="21"/>
                <w:u w:val="single"/>
                <w:lang w:eastAsia="zh-CN"/>
              </w:rPr>
              <w:t xml:space="preserve">  </w:t>
            </w:r>
            <w:r>
              <w:rPr>
                <w:rFonts w:ascii="宋体" w:eastAsia="宋体" w:hAnsi="宋体" w:cs="宋体" w:hint="eastAsia"/>
                <w:sz w:val="21"/>
                <w:szCs w:val="21"/>
                <w:lang w:eastAsia="zh-CN"/>
              </w:rPr>
              <w:t>次。保修期内免费更换零配件、免工时费。</w:t>
            </w:r>
            <w:r>
              <w:rPr>
                <w:rFonts w:ascii="宋体" w:eastAsia="宋体" w:hAnsi="宋体" w:cs="宋体" w:hint="eastAsia"/>
                <w:color w:val="000000"/>
                <w:sz w:val="21"/>
                <w:szCs w:val="21"/>
                <w:lang w:eastAsia="zh-CN"/>
              </w:rPr>
              <w:t>产品免费保修期自最终验收合格之日起计算，提供专用报修电话，机器</w:t>
            </w:r>
            <w:r>
              <w:rPr>
                <w:rFonts w:eastAsia="宋体" w:hint="eastAsia"/>
                <w:kern w:val="2"/>
                <w:sz w:val="21"/>
                <w:szCs w:val="22"/>
                <w:lang w:eastAsia="zh-CN"/>
              </w:rPr>
              <w:t>免费保修期</w:t>
            </w:r>
            <w:r>
              <w:rPr>
                <w:rFonts w:ascii="宋体" w:eastAsia="宋体" w:hAnsi="宋体" w:cs="宋体" w:hint="eastAsia"/>
                <w:color w:val="000000"/>
                <w:sz w:val="21"/>
                <w:szCs w:val="21"/>
                <w:lang w:eastAsia="zh-CN"/>
              </w:rPr>
              <w:t>和配置以及用户名称均可通过制造商进行核实，如有不符，做退货处理。</w:t>
            </w:r>
          </w:p>
          <w:p>
            <w:pPr>
              <w:widowControl w:val="0"/>
              <w:numPr>
                <w:ilvl w:val="0"/>
                <w:numId w:val="6"/>
              </w:numPr>
              <w:tabs>
                <w:tab w:val="left" w:pos="312"/>
              </w:tabs>
              <w:jc w:val="both"/>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rPr>
              <w:t>售后服务质量要求</w:t>
            </w:r>
          </w:p>
          <w:p>
            <w:pPr>
              <w:widowControl w:val="0"/>
              <w:numPr>
                <w:ilvl w:val="0"/>
                <w:numId w:val="7"/>
              </w:numPr>
              <w:jc w:val="both"/>
              <w:rPr>
                <w:rFonts w:ascii="Calibri" w:eastAsia="宋体" w:hAnsi="Calibri"/>
                <w:kern w:val="2"/>
                <w:sz w:val="21"/>
                <w:szCs w:val="22"/>
                <w:lang w:eastAsia="zh-CN"/>
              </w:rPr>
            </w:pPr>
            <w:r>
              <w:rPr>
                <w:rFonts w:ascii="宋体" w:eastAsia="宋体" w:hAnsi="宋体" w:cs="宋体" w:hint="eastAsia"/>
                <w:color w:val="000000"/>
                <w:sz w:val="21"/>
                <w:szCs w:val="21"/>
                <w:lang w:eastAsia="zh-CN"/>
              </w:rPr>
              <w:t>针对系统异常问题需及时排查并出具排查报告</w:t>
            </w:r>
            <w:r>
              <w:rPr>
                <w:rFonts w:ascii="宋体" w:eastAsia="宋体" w:hAnsi="宋体" w:cs="宋体" w:hint="eastAsia"/>
                <w:color w:val="000000"/>
                <w:sz w:val="21"/>
                <w:szCs w:val="21"/>
                <w:lang w:eastAsia="zh-CN"/>
              </w:rPr>
              <w:br/>
            </w:r>
            <w:r>
              <w:rPr>
                <w:rFonts w:ascii="宋体" w:eastAsia="宋体" w:hAnsi="宋体" w:cs="宋体" w:hint="eastAsia"/>
                <w:color w:val="000000"/>
                <w:sz w:val="21"/>
                <w:szCs w:val="21"/>
                <w:lang w:eastAsia="zh-CN"/>
              </w:rPr>
              <w:t>（2）院方对自助机的使用满意度进行评估，不得低于院方整体满意度评估</w:t>
            </w:r>
          </w:p>
          <w:p>
            <w:pPr>
              <w:widowControl w:val="0"/>
              <w:numPr>
                <w:ilvl w:val="0"/>
                <w:numId w:val="0"/>
              </w:numPr>
              <w:ind w:left="0" w:firstLine="0"/>
              <w:jc w:val="both"/>
              <w:rPr>
                <w:rFonts w:ascii="Calibri" w:eastAsia="宋体" w:hAnsi="Calibri"/>
                <w:kern w:val="2"/>
                <w:sz w:val="21"/>
                <w:szCs w:val="22"/>
                <w:lang w:eastAsia="zh-CN"/>
              </w:rPr>
            </w:pPr>
            <w:r>
              <w:rPr>
                <w:rFonts w:ascii="Calibri" w:eastAsia="宋体" w:hAnsi="Calibri" w:cstheme="minorBidi" w:hint="eastAsia"/>
                <w:kern w:val="2"/>
                <w:lang w:eastAsia="zh-CN"/>
              </w:rPr>
              <w:t>4</w:t>
            </w:r>
            <w:r>
              <w:rPr>
                <w:rFonts w:ascii="宋体" w:eastAsia="宋体" w:hAnsi="宋体" w:cs="宋体" w:hint="eastAsia"/>
                <w:color w:val="000000"/>
                <w:sz w:val="21"/>
                <w:szCs w:val="21"/>
                <w:lang w:eastAsia="zh-CN"/>
              </w:rPr>
              <w:t>、保修期内，需免费配合院方新大楼迁移工作，包括但不限于项目内设备搬迁及重新安装调试。</w:t>
            </w:r>
          </w:p>
        </w:tc>
      </w:tr>
      <w:tr>
        <w:tblPrEx>
          <w:tblW w:w="5000" w:type="pct"/>
          <w:tblInd w:w="0" w:type="dxa"/>
          <w:tblLayout w:type="fixed"/>
          <w:tblCellMar>
            <w:top w:w="0" w:type="dxa"/>
            <w:left w:w="108" w:type="dxa"/>
            <w:bottom w:w="0" w:type="dxa"/>
            <w:right w:w="108" w:type="dxa"/>
          </w:tblCellMar>
        </w:tblPrEx>
        <w:trPr>
          <w:trHeight w:val="350"/>
        </w:trPr>
        <w:tc>
          <w:tcPr>
            <w:tcW w:w="388" w:type="pct"/>
            <w:shd w:val="clear" w:color="auto" w:fill="auto"/>
            <w:vAlign w:val="center"/>
          </w:tcPr>
          <w:p>
            <w:pPr>
              <w:widowControl/>
              <w:spacing w:line="360" w:lineRule="auto"/>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4</w:t>
            </w:r>
          </w:p>
        </w:tc>
        <w:tc>
          <w:tcPr>
            <w:tcW w:w="1083" w:type="pct"/>
            <w:gridSpan w:val="2"/>
            <w:shd w:val="clear" w:color="auto" w:fill="auto"/>
            <w:vAlign w:val="center"/>
          </w:tcPr>
          <w:p>
            <w:pPr>
              <w:widowControl/>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其他要求</w:t>
            </w:r>
          </w:p>
        </w:tc>
        <w:tc>
          <w:tcPr>
            <w:tcW w:w="3528" w:type="pct"/>
            <w:shd w:val="clear" w:color="auto" w:fill="auto"/>
          </w:tcPr>
          <w:p>
            <w:pPr>
              <w:widowControl w:val="0"/>
              <w:numPr>
                <w:ilvl w:val="0"/>
                <w:numId w:val="8"/>
              </w:numPr>
              <w:tabs>
                <w:tab w:val="left" w:pos="312"/>
              </w:tabs>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中标方</w:t>
            </w:r>
            <w:r>
              <w:rPr>
                <w:rFonts w:ascii="宋体" w:eastAsia="宋体" w:hAnsi="宋体" w:cs="宋体" w:hint="eastAsia"/>
                <w:bCs/>
                <w:kern w:val="2"/>
                <w:sz w:val="21"/>
                <w:szCs w:val="21"/>
                <w:lang w:eastAsia="zh-CN"/>
              </w:rPr>
              <w:t>应按其投标文件中的承诺，进行其他售后服务工作</w:t>
            </w:r>
            <w:r>
              <w:rPr>
                <w:rFonts w:ascii="宋体" w:eastAsia="宋体" w:hAnsi="宋体" w:cs="宋体" w:hint="eastAsia"/>
                <w:bCs/>
                <w:kern w:val="2"/>
                <w:sz w:val="21"/>
                <w:szCs w:val="21"/>
                <w:lang w:eastAsia="zh-CN"/>
              </w:rPr>
              <w:t>。</w:t>
            </w:r>
          </w:p>
          <w:p>
            <w:pPr>
              <w:widowControl w:val="0"/>
              <w:numPr>
                <w:ilvl w:val="0"/>
                <w:numId w:val="8"/>
              </w:numPr>
              <w:tabs>
                <w:tab w:val="left" w:pos="312"/>
              </w:tabs>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对于软件系统存在网络信息安全漏洞，必须按照医院要求进行整改修复。</w:t>
            </w:r>
          </w:p>
          <w:p>
            <w:pPr>
              <w:widowControl w:val="0"/>
              <w:numPr>
                <w:ilvl w:val="0"/>
                <w:numId w:val="8"/>
              </w:numPr>
              <w:tabs>
                <w:tab w:val="left" w:pos="312"/>
              </w:tabs>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配合医院开展电子病历、互联互通、三甲医院等评审工作</w:t>
            </w:r>
            <w:r>
              <w:rPr>
                <w:rFonts w:ascii="宋体" w:eastAsia="宋体" w:hAnsi="宋体" w:cs="宋体" w:hint="eastAsia"/>
                <w:kern w:val="2"/>
                <w:sz w:val="21"/>
                <w:szCs w:val="21"/>
                <w:lang w:eastAsia="zh-CN"/>
              </w:rPr>
              <w:t>。</w:t>
            </w:r>
          </w:p>
          <w:p>
            <w:pPr>
              <w:widowControl w:val="0"/>
              <w:numPr>
                <w:ilvl w:val="0"/>
                <w:numId w:val="8"/>
              </w:numPr>
              <w:tabs>
                <w:tab w:val="left" w:pos="312"/>
              </w:tabs>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支持信创系统，全力</w:t>
            </w:r>
            <w:r>
              <w:rPr>
                <w:rFonts w:ascii="宋体" w:eastAsia="宋体" w:hAnsi="宋体" w:cs="宋体" w:hint="eastAsia"/>
                <w:kern w:val="2"/>
                <w:sz w:val="21"/>
                <w:szCs w:val="21"/>
                <w:lang w:eastAsia="zh-CN"/>
              </w:rPr>
              <w:t>配合</w:t>
            </w:r>
            <w:r>
              <w:rPr>
                <w:rFonts w:ascii="宋体" w:eastAsia="宋体" w:hAnsi="宋体" w:cs="宋体" w:hint="eastAsia"/>
                <w:kern w:val="2"/>
                <w:sz w:val="21"/>
                <w:szCs w:val="21"/>
                <w:lang w:eastAsia="zh-CN"/>
              </w:rPr>
              <w:t>甲方开展信创改造</w:t>
            </w:r>
          </w:p>
        </w:tc>
      </w:tr>
      <w:tr>
        <w:tblPrEx>
          <w:tblW w:w="5000" w:type="pct"/>
          <w:tblInd w:w="0" w:type="dxa"/>
          <w:tblLayout w:type="fixed"/>
          <w:tblCellMar>
            <w:top w:w="0" w:type="dxa"/>
            <w:left w:w="108" w:type="dxa"/>
            <w:bottom w:w="0" w:type="dxa"/>
            <w:right w:w="108" w:type="dxa"/>
          </w:tblCellMar>
        </w:tblPrEx>
        <w:trPr>
          <w:trHeight w:val="350"/>
        </w:trPr>
        <w:tc>
          <w:tcPr>
            <w:tcW w:w="388" w:type="pct"/>
            <w:shd w:val="clear" w:color="auto" w:fill="auto"/>
            <w:vAlign w:val="center"/>
          </w:tcPr>
          <w:p>
            <w:pPr>
              <w:widowControl/>
              <w:spacing w:line="360" w:lineRule="auto"/>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5</w:t>
            </w:r>
          </w:p>
        </w:tc>
        <w:tc>
          <w:tcPr>
            <w:tcW w:w="1083" w:type="pct"/>
            <w:gridSpan w:val="2"/>
            <w:shd w:val="clear" w:color="auto" w:fill="auto"/>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售后维保期满后质保要求</w:t>
            </w:r>
          </w:p>
        </w:tc>
        <w:tc>
          <w:tcPr>
            <w:tcW w:w="3528" w:type="pct"/>
            <w:shd w:val="clear" w:color="auto" w:fill="auto"/>
            <w:vAlign w:val="center"/>
          </w:tcPr>
          <w:p>
            <w:pPr>
              <w:widowControl/>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在系统售后维保期满后，</w:t>
            </w:r>
            <w:r>
              <w:rPr>
                <w:rFonts w:ascii="宋体" w:eastAsia="宋体" w:hAnsi="宋体" w:cs="宋体" w:hint="eastAsia"/>
                <w:kern w:val="2"/>
                <w:sz w:val="21"/>
                <w:szCs w:val="21"/>
                <w:lang w:eastAsia="zh-CN"/>
              </w:rPr>
              <w:t>中标方</w:t>
            </w:r>
            <w:r>
              <w:rPr>
                <w:rFonts w:ascii="宋体" w:eastAsia="宋体" w:hAnsi="宋体" w:cs="宋体" w:hint="eastAsia"/>
                <w:kern w:val="2"/>
                <w:sz w:val="21"/>
                <w:szCs w:val="21"/>
                <w:lang w:eastAsia="zh-CN"/>
              </w:rPr>
              <w:t>仍应提供有偿质保，包括所有软件服务及硬件设备和配件费用，每年质保费用不高于合同总价的8%，以深圳市政府运维指导标准为准。</w:t>
            </w:r>
            <w:r>
              <w:rPr>
                <w:rFonts w:ascii="宋体" w:eastAsia="宋体" w:hAnsi="宋体" w:cs="宋体" w:hint="eastAsia"/>
                <w:kern w:val="2"/>
                <w:sz w:val="21"/>
                <w:szCs w:val="21"/>
                <w:lang w:eastAsia="zh-CN"/>
              </w:rPr>
              <w:t>中标方</w:t>
            </w:r>
            <w:r>
              <w:rPr>
                <w:rFonts w:ascii="宋体" w:eastAsia="宋体" w:hAnsi="宋体" w:cs="宋体" w:hint="eastAsia"/>
                <w:kern w:val="2"/>
                <w:sz w:val="21"/>
                <w:szCs w:val="21"/>
                <w:lang w:eastAsia="zh-CN"/>
              </w:rPr>
              <w:t>不得以设备停产、价格上涨等原因拒绝提供有偿质保或要求收取高于政府运维指导标准的费用。</w:t>
            </w:r>
          </w:p>
          <w:p>
            <w:pPr>
              <w:widowControl w:val="0"/>
              <w:spacing w:after="120"/>
              <w:jc w:val="both"/>
              <w:rPr>
                <w:rFonts w:eastAsia="宋体"/>
                <w:kern w:val="2"/>
                <w:sz w:val="21"/>
                <w:lang w:eastAsia="zh-CN"/>
              </w:rPr>
            </w:pPr>
            <w:r>
              <w:rPr>
                <w:rFonts w:eastAsia="宋体" w:hint="eastAsia"/>
                <w:kern w:val="2"/>
                <w:sz w:val="21"/>
                <w:lang w:eastAsia="zh-CN"/>
              </w:rPr>
              <w:t>2.</w:t>
            </w:r>
            <w:r>
              <w:rPr>
                <w:rFonts w:ascii="宋体" w:eastAsia="宋体" w:hAnsi="宋体" w:cs="宋体" w:hint="eastAsia"/>
                <w:kern w:val="2"/>
                <w:sz w:val="21"/>
                <w:szCs w:val="21"/>
                <w:lang w:eastAsia="zh-CN"/>
              </w:rPr>
              <w:t>质保</w:t>
            </w:r>
            <w:r>
              <w:rPr>
                <w:rFonts w:ascii="宋体" w:eastAsia="宋体" w:hAnsi="宋体" w:cs="宋体" w:hint="eastAsia"/>
                <w:sz w:val="21"/>
                <w:szCs w:val="21"/>
                <w:lang w:eastAsia="zh-CN"/>
              </w:rPr>
              <w:t>期满后中标人保证响应采购人要求免差旅费，先上门检修，并保证设备终身的维修零配件的供应及价格优惠</w:t>
            </w:r>
            <w:r>
              <w:rPr>
                <w:rFonts w:ascii="宋体" w:eastAsia="宋体" w:hAnsi="宋体" w:cs="宋体" w:hint="eastAsia"/>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350"/>
        </w:trPr>
        <w:tc>
          <w:tcPr>
            <w:tcW w:w="5000" w:type="pct"/>
            <w:gridSpan w:val="4"/>
            <w:shd w:val="clear" w:color="auto" w:fill="auto"/>
            <w:vAlign w:val="center"/>
          </w:tcPr>
          <w:p>
            <w:pPr>
              <w:widowControl/>
              <w:spacing w:line="360" w:lineRule="auto"/>
              <w:jc w:val="left"/>
              <w:rPr>
                <w:rFonts w:ascii="宋体" w:eastAsia="宋体" w:hAnsi="宋体" w:cs="宋体" w:hint="eastAsia"/>
                <w:sz w:val="21"/>
                <w:szCs w:val="21"/>
                <w:lang w:eastAsia="zh-CN"/>
              </w:rPr>
            </w:pPr>
            <w:r>
              <w:rPr>
                <w:rFonts w:ascii="宋体" w:eastAsia="宋体" w:hAnsi="宋体" w:cs="宋体" w:hint="eastAsia"/>
                <w:b/>
                <w:sz w:val="21"/>
                <w:szCs w:val="21"/>
                <w:lang w:eastAsia="zh-CN"/>
              </w:rPr>
              <w:t>（三）其他商务要求</w:t>
            </w:r>
          </w:p>
        </w:tc>
      </w:tr>
      <w:tr>
        <w:tblPrEx>
          <w:tblW w:w="5000" w:type="pct"/>
          <w:tblInd w:w="0" w:type="dxa"/>
          <w:tblLayout w:type="fixed"/>
          <w:tblCellMar>
            <w:top w:w="0" w:type="dxa"/>
            <w:left w:w="108" w:type="dxa"/>
            <w:bottom w:w="0" w:type="dxa"/>
            <w:right w:w="108" w:type="dxa"/>
          </w:tblCellMar>
        </w:tblPrEx>
        <w:trPr>
          <w:trHeight w:val="350"/>
        </w:trPr>
        <w:tc>
          <w:tcPr>
            <w:tcW w:w="442" w:type="pct"/>
            <w:gridSpan w:val="2"/>
            <w:shd w:val="clear" w:color="auto" w:fill="auto"/>
            <w:vAlign w:val="center"/>
          </w:tcPr>
          <w:p>
            <w:pPr>
              <w:widowControl/>
              <w:spacing w:line="360" w:lineRule="auto"/>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1</w:t>
            </w:r>
          </w:p>
        </w:tc>
        <w:tc>
          <w:tcPr>
            <w:tcW w:w="1029" w:type="pct"/>
            <w:shd w:val="clear" w:color="auto" w:fill="auto"/>
            <w:vAlign w:val="center"/>
          </w:tcPr>
          <w:p>
            <w:pPr>
              <w:widowControl/>
              <w:spacing w:line="360" w:lineRule="auto"/>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知识产权要求</w:t>
            </w:r>
          </w:p>
        </w:tc>
        <w:tc>
          <w:tcPr>
            <w:tcW w:w="3528" w:type="pct"/>
            <w:shd w:val="clear" w:color="auto" w:fill="auto"/>
          </w:tcPr>
          <w:p>
            <w:pPr>
              <w:widowControl/>
              <w:numPr>
                <w:ilvl w:val="0"/>
                <w:numId w:val="9"/>
              </w:numPr>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中标方</w:t>
            </w:r>
            <w:r>
              <w:rPr>
                <w:rFonts w:ascii="宋体" w:eastAsia="宋体" w:hAnsi="宋体" w:cs="宋体" w:hint="eastAsia"/>
                <w:sz w:val="21"/>
                <w:szCs w:val="21"/>
                <w:lang w:eastAsia="zh-CN"/>
              </w:rPr>
              <w:t>应保证采购人在使用该货物或其任何一部分时，免受第三方提出的侵犯其专利权、商标权、著作权或其它知识产权的起诉。</w:t>
            </w:r>
            <w:r>
              <w:rPr>
                <w:rFonts w:ascii="宋体" w:eastAsia="宋体" w:hAnsi="宋体" w:cs="宋体" w:hint="eastAsia"/>
                <w:sz w:val="21"/>
                <w:szCs w:val="21"/>
                <w:lang w:eastAsia="zh-CN"/>
              </w:rPr>
              <w:t>中标方</w:t>
            </w:r>
            <w:r>
              <w:rPr>
                <w:rFonts w:ascii="宋体" w:eastAsia="宋体" w:hAnsi="宋体" w:cs="宋体" w:hint="eastAsia"/>
                <w:sz w:val="21"/>
                <w:szCs w:val="21"/>
                <w:lang w:eastAsia="zh-CN"/>
              </w:rPr>
              <w:t>保证所提供软件的合法性，所发生的任何知识产权纠纷与采购人无关。若因为知识产权纠纷造成的一切损害赔偿及损失由</w:t>
            </w:r>
            <w:r>
              <w:rPr>
                <w:rFonts w:ascii="宋体" w:eastAsia="宋体" w:hAnsi="宋体" w:cs="宋体" w:hint="eastAsia"/>
                <w:sz w:val="21"/>
                <w:szCs w:val="21"/>
                <w:lang w:eastAsia="zh-CN"/>
              </w:rPr>
              <w:t>中标方</w:t>
            </w:r>
            <w:r>
              <w:rPr>
                <w:rFonts w:ascii="宋体" w:eastAsia="宋体" w:hAnsi="宋体" w:cs="宋体" w:hint="eastAsia"/>
                <w:sz w:val="21"/>
                <w:szCs w:val="21"/>
                <w:lang w:eastAsia="zh-CN"/>
              </w:rPr>
              <w:t>承担，包括但不限于实际损失、预期损失和对方要求赔偿损失及支出的律师费、交通费和差旅费等。</w:t>
            </w:r>
          </w:p>
          <w:p>
            <w:pPr>
              <w:widowControl w:val="0"/>
              <w:numPr>
                <w:ilvl w:val="0"/>
                <w:numId w:val="9"/>
              </w:numPr>
              <w:spacing w:after="120"/>
              <w:jc w:val="both"/>
              <w:rPr>
                <w:rFonts w:eastAsia="宋体" w:hint="eastAsia"/>
                <w:kern w:val="2"/>
                <w:sz w:val="21"/>
                <w:lang w:eastAsia="zh-CN"/>
              </w:rPr>
            </w:pPr>
            <w:r>
              <w:rPr>
                <w:rFonts w:ascii="宋体" w:eastAsia="宋体" w:hAnsi="宋体" w:cs="宋体" w:hint="eastAsia"/>
                <w:sz w:val="21"/>
                <w:szCs w:val="21"/>
                <w:lang w:eastAsia="zh-CN"/>
              </w:rPr>
              <w:t>采购人购买产品后，有权对该产品与其他设备进行配套、整合或适当改进，而免受侵犯专利权的起诉。若因为知识产权纠纷造成的一切损害赔偿及损失由</w:t>
            </w:r>
            <w:r>
              <w:rPr>
                <w:rFonts w:ascii="宋体" w:eastAsia="宋体" w:hAnsi="宋体" w:cs="宋体" w:hint="eastAsia"/>
                <w:sz w:val="21"/>
                <w:szCs w:val="21"/>
                <w:lang w:eastAsia="zh-CN"/>
              </w:rPr>
              <w:t>中标方</w:t>
            </w:r>
            <w:r>
              <w:rPr>
                <w:rFonts w:ascii="宋体" w:eastAsia="宋体" w:hAnsi="宋体" w:cs="宋体" w:hint="eastAsia"/>
                <w:sz w:val="21"/>
                <w:szCs w:val="21"/>
                <w:lang w:eastAsia="zh-CN"/>
              </w:rPr>
              <w:t>承担，包括但不限于实际损失、预期损失和对方要求赔偿损失及支出的律师费、交通费和差旅费等。</w:t>
            </w:r>
          </w:p>
        </w:tc>
      </w:tr>
      <w:tr>
        <w:tblPrEx>
          <w:tblW w:w="5000" w:type="pct"/>
          <w:tblInd w:w="0" w:type="dxa"/>
          <w:tblLayout w:type="fixed"/>
          <w:tblCellMar>
            <w:top w:w="0" w:type="dxa"/>
            <w:left w:w="108" w:type="dxa"/>
            <w:bottom w:w="0" w:type="dxa"/>
            <w:right w:w="108" w:type="dxa"/>
          </w:tblCellMar>
        </w:tblPrEx>
        <w:trPr>
          <w:trHeight w:val="90"/>
        </w:trPr>
        <w:tc>
          <w:tcPr>
            <w:tcW w:w="442" w:type="pct"/>
            <w:gridSpan w:val="2"/>
            <w:shd w:val="clear" w:color="auto" w:fill="auto"/>
            <w:vAlign w:val="center"/>
          </w:tcPr>
          <w:p>
            <w:pPr>
              <w:widowControl/>
              <w:spacing w:line="360" w:lineRule="auto"/>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2</w:t>
            </w:r>
          </w:p>
        </w:tc>
        <w:tc>
          <w:tcPr>
            <w:tcW w:w="1029" w:type="pct"/>
            <w:shd w:val="clear" w:color="auto" w:fill="auto"/>
            <w:vAlign w:val="center"/>
          </w:tcPr>
          <w:p>
            <w:pPr>
              <w:widowControl/>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付款方式</w:t>
            </w:r>
          </w:p>
        </w:tc>
        <w:tc>
          <w:tcPr>
            <w:tcW w:w="3528" w:type="pct"/>
            <w:shd w:val="clear" w:color="auto" w:fill="auto"/>
          </w:tcPr>
          <w:p>
            <w:pPr>
              <w:widowControl w:val="0"/>
              <w:jc w:val="both"/>
              <w:rPr>
                <w:rFonts w:ascii="宋体" w:eastAsia="宋体" w:hAnsi="宋体" w:cs="宋体" w:hint="eastAsia"/>
                <w:b/>
                <w:bCs/>
                <w:color w:val="FF0000"/>
                <w:sz w:val="21"/>
                <w:szCs w:val="21"/>
                <w:lang w:eastAsia="zh-CN"/>
              </w:rPr>
            </w:pPr>
            <w:r>
              <w:rPr>
                <w:rFonts w:ascii="宋体" w:eastAsia="宋体" w:hAnsi="宋体" w:cs="仿宋"/>
                <w:kern w:val="2"/>
                <w:sz w:val="21"/>
                <w:szCs w:val="21"/>
                <w:lang w:eastAsia="zh-CN"/>
              </w:rPr>
              <w:t>本合同分两个阶段支付:合同</w:t>
            </w:r>
            <w:r>
              <w:rPr>
                <w:rFonts w:ascii="宋体" w:eastAsia="宋体" w:hAnsi="宋体" w:cs="仿宋" w:hint="eastAsia"/>
                <w:kern w:val="2"/>
                <w:sz w:val="21"/>
                <w:szCs w:val="21"/>
                <w:lang w:eastAsia="zh-CN"/>
              </w:rPr>
              <w:t>首付</w:t>
            </w:r>
            <w:r>
              <w:rPr>
                <w:rFonts w:ascii="宋体" w:eastAsia="宋体" w:hAnsi="宋体" w:cs="仿宋"/>
                <w:kern w:val="2"/>
                <w:sz w:val="21"/>
                <w:szCs w:val="21"/>
                <w:lang w:eastAsia="zh-CN"/>
              </w:rPr>
              <w:t>款项阶段，支付合同款项</w:t>
            </w:r>
            <w:r>
              <w:rPr>
                <w:rFonts w:ascii="宋体" w:eastAsia="宋体" w:hAnsi="宋体" w:cs="仿宋" w:hint="eastAsia"/>
                <w:kern w:val="2"/>
                <w:sz w:val="21"/>
                <w:szCs w:val="21"/>
                <w:lang w:eastAsia="zh-CN"/>
              </w:rPr>
              <w:t>30</w:t>
            </w:r>
            <w:r>
              <w:rPr>
                <w:rFonts w:ascii="宋体" w:eastAsia="宋体" w:hAnsi="宋体" w:cs="仿宋"/>
                <w:kern w:val="2"/>
                <w:sz w:val="21"/>
                <w:szCs w:val="21"/>
                <w:lang w:eastAsia="zh-CN"/>
              </w:rPr>
              <w:t>%，</w:t>
            </w:r>
            <w:r>
              <w:rPr>
                <w:rFonts w:ascii="宋体" w:eastAsia="宋体" w:hAnsi="宋体" w:cs="仿宋" w:hint="eastAsia"/>
                <w:kern w:val="2"/>
                <w:sz w:val="21"/>
                <w:szCs w:val="21"/>
                <w:lang w:eastAsia="zh-CN"/>
              </w:rPr>
              <w:t>合同验收款阶段65%，</w:t>
            </w:r>
            <w:r>
              <w:rPr>
                <w:rFonts w:ascii="宋体" w:eastAsia="宋体" w:hAnsi="宋体" w:cs="仿宋"/>
                <w:kern w:val="2"/>
                <w:sz w:val="21"/>
                <w:szCs w:val="21"/>
                <w:lang w:eastAsia="zh-CN"/>
              </w:rPr>
              <w:t>合同</w:t>
            </w:r>
            <w:r>
              <w:rPr>
                <w:rFonts w:ascii="宋体" w:eastAsia="宋体" w:hAnsi="宋体" w:cs="仿宋" w:hint="eastAsia"/>
                <w:kern w:val="2"/>
                <w:sz w:val="21"/>
                <w:szCs w:val="21"/>
                <w:lang w:eastAsia="zh-CN"/>
              </w:rPr>
              <w:t>尾款</w:t>
            </w:r>
            <w:r>
              <w:rPr>
                <w:rFonts w:ascii="宋体" w:eastAsia="宋体" w:hAnsi="宋体" w:cs="仿宋"/>
                <w:kern w:val="2"/>
                <w:sz w:val="21"/>
                <w:szCs w:val="21"/>
                <w:lang w:eastAsia="zh-CN"/>
              </w:rPr>
              <w:t>阶段，支付合同款项</w:t>
            </w:r>
            <w:r>
              <w:rPr>
                <w:rFonts w:ascii="宋体" w:eastAsia="宋体" w:hAnsi="宋体" w:cs="仿宋" w:hint="eastAsia"/>
                <w:kern w:val="2"/>
                <w:sz w:val="21"/>
                <w:szCs w:val="21"/>
                <w:lang w:eastAsia="zh-CN"/>
              </w:rPr>
              <w:t>5%；</w:t>
            </w:r>
            <w:r>
              <w:rPr>
                <w:rFonts w:ascii="宋体" w:eastAsia="宋体" w:hAnsi="宋体" w:cs="仿宋"/>
                <w:kern w:val="2"/>
                <w:sz w:val="21"/>
                <w:szCs w:val="21"/>
                <w:lang w:eastAsia="zh-CN"/>
              </w:rPr>
              <w:t>最终根据甲方考核评价结果支付相应阶段款顶。</w:t>
            </w:r>
            <w:r>
              <w:rPr>
                <w:rFonts w:ascii="宋体" w:eastAsia="宋体" w:hAnsi="宋体" w:cs="仿宋" w:hint="eastAsia"/>
                <w:kern w:val="2"/>
                <w:sz w:val="21"/>
                <w:szCs w:val="21"/>
                <w:lang w:eastAsia="zh-CN"/>
              </w:rPr>
              <w:t>具体</w:t>
            </w:r>
            <w:r>
              <w:rPr>
                <w:rFonts w:ascii="宋体" w:eastAsia="宋体" w:hAnsi="宋体" w:cs="仿宋" w:hint="eastAsia"/>
                <w:kern w:val="2"/>
                <w:sz w:val="21"/>
                <w:szCs w:val="21"/>
                <w:lang w:eastAsia="zh-CN"/>
              </w:rPr>
              <w:t>以</w:t>
            </w:r>
            <w:r>
              <w:rPr>
                <w:rFonts w:ascii="宋体" w:eastAsia="宋体" w:hAnsi="宋体" w:cs="仿宋" w:hint="eastAsia"/>
                <w:kern w:val="2"/>
                <w:sz w:val="21"/>
                <w:szCs w:val="21"/>
                <w:lang w:eastAsia="zh-CN"/>
              </w:rPr>
              <w:t>院方银医合作</w:t>
            </w:r>
            <w:r>
              <w:rPr>
                <w:rFonts w:ascii="宋体" w:eastAsia="宋体" w:hAnsi="宋体" w:cs="仿宋" w:hint="eastAsia"/>
                <w:kern w:val="2"/>
                <w:sz w:val="21"/>
                <w:szCs w:val="21"/>
                <w:lang w:eastAsia="zh-CN"/>
              </w:rPr>
              <w:t>银行与中标方谈判结果为准</w:t>
            </w:r>
            <w:r>
              <w:rPr>
                <w:rFonts w:ascii="宋体" w:eastAsia="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350"/>
        </w:trPr>
        <w:tc>
          <w:tcPr>
            <w:tcW w:w="442" w:type="pct"/>
            <w:gridSpan w:val="2"/>
            <w:shd w:val="clear" w:color="auto" w:fill="auto"/>
            <w:vAlign w:val="center"/>
          </w:tcPr>
          <w:p>
            <w:pPr>
              <w:widowControl/>
              <w:spacing w:line="360" w:lineRule="auto"/>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3</w:t>
            </w:r>
          </w:p>
        </w:tc>
        <w:tc>
          <w:tcPr>
            <w:tcW w:w="1029" w:type="pct"/>
            <w:shd w:val="clear" w:color="auto" w:fill="auto"/>
            <w:vAlign w:val="center"/>
          </w:tcPr>
          <w:p>
            <w:pPr>
              <w:widowControl/>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违约责任</w:t>
            </w:r>
          </w:p>
        </w:tc>
        <w:tc>
          <w:tcPr>
            <w:tcW w:w="3528" w:type="pct"/>
            <w:shd w:val="clear" w:color="auto" w:fill="auto"/>
          </w:tcPr>
          <w:p>
            <w:pPr>
              <w:widowControl w:val="0"/>
              <w:jc w:val="both"/>
              <w:rPr>
                <w:rFonts w:ascii="宋体" w:eastAsia="宋体" w:hAnsi="宋体" w:cs="仿宋"/>
                <w:kern w:val="2"/>
                <w:sz w:val="21"/>
                <w:szCs w:val="21"/>
                <w:lang w:eastAsia="zh-CN"/>
              </w:rPr>
            </w:pPr>
            <w:r>
              <w:rPr>
                <w:rFonts w:ascii="宋体" w:eastAsia="宋体" w:hAnsi="宋体" w:cs="仿宋" w:hint="eastAsia"/>
                <w:kern w:val="2"/>
                <w:sz w:val="21"/>
                <w:szCs w:val="21"/>
                <w:lang w:eastAsia="zh-CN"/>
              </w:rPr>
              <w:t>1.</w:t>
            </w:r>
            <w:r>
              <w:rPr>
                <w:rFonts w:ascii="宋体" w:eastAsia="宋体" w:hAnsi="宋体" w:cs="仿宋"/>
                <w:kern w:val="2"/>
                <w:sz w:val="21"/>
                <w:szCs w:val="21"/>
                <w:lang w:eastAsia="zh-CN"/>
              </w:rPr>
              <w:t>如果乙方提供的货物、服务不符合合同约定要求，甲方有权要求换货或退货、按合同约定整改服务、拒付合同款项、要求赔偿损失、终止本合同，并将乙方列入甲方采购禁入名单。</w:t>
            </w:r>
          </w:p>
          <w:p>
            <w:pPr>
              <w:widowControl w:val="0"/>
              <w:jc w:val="both"/>
              <w:rPr>
                <w:rFonts w:ascii="宋体" w:eastAsia="宋体" w:hAnsi="宋体" w:cs="仿宋"/>
                <w:kern w:val="2"/>
                <w:sz w:val="21"/>
                <w:szCs w:val="21"/>
                <w:lang w:eastAsia="zh-CN"/>
              </w:rPr>
            </w:pPr>
            <w:r>
              <w:rPr>
                <w:rFonts w:ascii="宋体" w:eastAsia="宋体" w:hAnsi="宋体" w:cs="仿宋" w:hint="eastAsia"/>
                <w:kern w:val="2"/>
                <w:sz w:val="21"/>
                <w:szCs w:val="21"/>
                <w:lang w:eastAsia="zh-CN"/>
              </w:rPr>
              <w:t>2.</w:t>
            </w:r>
            <w:r>
              <w:rPr>
                <w:rFonts w:ascii="宋体" w:eastAsia="宋体" w:hAnsi="宋体" w:cs="仿宋"/>
                <w:kern w:val="2"/>
                <w:sz w:val="21"/>
                <w:szCs w:val="21"/>
                <w:lang w:eastAsia="zh-CN"/>
              </w:rPr>
              <w:t>如果因乙方原因造成未按时交货或未按时提供服务，每迟延一天，甲方有权要求乙方支付合同总价款的</w:t>
            </w:r>
            <w:r>
              <w:rPr>
                <w:rFonts w:ascii="宋体" w:eastAsia="宋体" w:hAnsi="宋体" w:cs="仿宋" w:hint="eastAsia"/>
                <w:kern w:val="2"/>
                <w:sz w:val="21"/>
                <w:szCs w:val="21"/>
                <w:lang w:eastAsia="zh-CN"/>
              </w:rPr>
              <w:t>3</w:t>
            </w:r>
            <w:r>
              <w:rPr>
                <w:rFonts w:ascii="微软雅黑" w:eastAsia="微软雅黑" w:hAnsi="微软雅黑" w:cs="微软雅黑" w:hint="eastAsia"/>
                <w:kern w:val="2"/>
                <w:sz w:val="21"/>
                <w:szCs w:val="21"/>
                <w:lang w:eastAsia="zh-CN"/>
              </w:rPr>
              <w:t>‱</w:t>
            </w:r>
            <w:r>
              <w:rPr>
                <w:rFonts w:ascii="宋体" w:eastAsia="宋体" w:hAnsi="宋体" w:cs="仿宋"/>
                <w:kern w:val="2"/>
                <w:sz w:val="21"/>
                <w:szCs w:val="21"/>
                <w:lang w:eastAsia="zh-CN"/>
              </w:rPr>
              <w:t>作为违约金。迟延交付货物或提供服务50天以上，甲方有权终止合同，并要求乙方支付相应的违约金或赔偿由此给甲方和南方科技大学医院造成的损失(以二者中孰高者为准)。</w:t>
            </w:r>
          </w:p>
          <w:p>
            <w:pPr>
              <w:widowControl w:val="0"/>
              <w:jc w:val="both"/>
              <w:rPr>
                <w:rFonts w:ascii="宋体" w:eastAsia="宋体" w:hAnsi="宋体" w:cs="仿宋"/>
                <w:kern w:val="2"/>
                <w:sz w:val="21"/>
                <w:szCs w:val="21"/>
                <w:lang w:eastAsia="zh-CN"/>
              </w:rPr>
            </w:pPr>
            <w:r>
              <w:rPr>
                <w:rFonts w:ascii="宋体" w:eastAsia="宋体" w:hAnsi="宋体" w:cs="仿宋"/>
                <w:kern w:val="2"/>
                <w:sz w:val="21"/>
                <w:szCs w:val="21"/>
                <w:lang w:eastAsia="zh-CN"/>
              </w:rPr>
              <w:t>3</w:t>
            </w:r>
            <w:r>
              <w:rPr>
                <w:rFonts w:ascii="宋体" w:eastAsia="宋体" w:hAnsi="宋体" w:cs="仿宋" w:hint="eastAsia"/>
                <w:kern w:val="2"/>
                <w:sz w:val="21"/>
                <w:szCs w:val="21"/>
                <w:lang w:eastAsia="zh-CN"/>
              </w:rPr>
              <w:t>.</w:t>
            </w:r>
            <w:r>
              <w:rPr>
                <w:rFonts w:ascii="宋体" w:eastAsia="宋体" w:hAnsi="宋体" w:cs="仿宋"/>
                <w:kern w:val="2"/>
                <w:sz w:val="21"/>
                <w:szCs w:val="21"/>
                <w:lang w:eastAsia="zh-CN"/>
              </w:rPr>
              <w:t>因乙方项目人员的原因给甲方造成损害，由乙方承担全部责任。</w:t>
            </w:r>
          </w:p>
          <w:p>
            <w:pPr>
              <w:widowControl w:val="0"/>
              <w:jc w:val="both"/>
              <w:rPr>
                <w:rFonts w:ascii="宋体" w:eastAsia="宋体" w:hAnsi="宋体" w:cs="仿宋"/>
                <w:kern w:val="2"/>
                <w:sz w:val="21"/>
                <w:szCs w:val="21"/>
                <w:lang w:eastAsia="zh-CN"/>
              </w:rPr>
            </w:pPr>
            <w:r>
              <w:rPr>
                <w:rFonts w:ascii="宋体" w:eastAsia="宋体" w:hAnsi="宋体" w:cs="仿宋"/>
                <w:kern w:val="2"/>
                <w:sz w:val="21"/>
                <w:szCs w:val="21"/>
                <w:lang w:eastAsia="zh-CN"/>
              </w:rPr>
              <w:t>4</w:t>
            </w:r>
            <w:r>
              <w:rPr>
                <w:rFonts w:ascii="宋体" w:eastAsia="宋体" w:hAnsi="宋体" w:cs="仿宋" w:hint="eastAsia"/>
                <w:kern w:val="2"/>
                <w:sz w:val="21"/>
                <w:szCs w:val="21"/>
                <w:lang w:eastAsia="zh-CN"/>
              </w:rPr>
              <w:t>.</w:t>
            </w:r>
            <w:r>
              <w:rPr>
                <w:rFonts w:ascii="宋体" w:eastAsia="宋体" w:hAnsi="宋体" w:cs="仿宋"/>
                <w:kern w:val="2"/>
                <w:sz w:val="21"/>
                <w:szCs w:val="21"/>
                <w:lang w:eastAsia="zh-CN"/>
              </w:rPr>
              <w:t>乙方未经甲方书面同意，擅自更换项目人员或者未能按时更换不符合要求的项目人员的，甲方有权终止本合同并要求乙方赔偿相应损失。</w:t>
            </w:r>
          </w:p>
          <w:p>
            <w:pPr>
              <w:widowControl w:val="0"/>
              <w:jc w:val="both"/>
              <w:rPr>
                <w:rFonts w:ascii="宋体" w:eastAsia="宋体" w:hAnsi="宋体" w:cs="仿宋"/>
                <w:kern w:val="2"/>
                <w:sz w:val="21"/>
                <w:szCs w:val="21"/>
                <w:lang w:eastAsia="zh-CN"/>
              </w:rPr>
            </w:pPr>
            <w:r>
              <w:rPr>
                <w:rFonts w:ascii="宋体" w:eastAsia="宋体" w:hAnsi="宋体" w:cs="仿宋"/>
                <w:kern w:val="2"/>
                <w:sz w:val="21"/>
                <w:szCs w:val="21"/>
                <w:lang w:eastAsia="zh-CN"/>
              </w:rPr>
              <w:t>5</w:t>
            </w:r>
            <w:r>
              <w:rPr>
                <w:rFonts w:ascii="宋体" w:eastAsia="宋体" w:hAnsi="宋体" w:cs="仿宋" w:hint="eastAsia"/>
                <w:kern w:val="2"/>
                <w:sz w:val="21"/>
                <w:szCs w:val="21"/>
                <w:lang w:eastAsia="zh-CN"/>
              </w:rPr>
              <w:t>.</w:t>
            </w:r>
            <w:r>
              <w:rPr>
                <w:rFonts w:ascii="宋体" w:eastAsia="宋体" w:hAnsi="宋体" w:cs="仿宋"/>
                <w:kern w:val="2"/>
                <w:sz w:val="21"/>
                <w:szCs w:val="21"/>
                <w:lang w:eastAsia="zh-CN"/>
              </w:rPr>
              <w:t>保修期内，乙方未能按合同的约定提供维修服务或不能在承诺时间内修复故障,甲方有权请聘第三方进行维修，由此产生的费用和损失由乙方承担</w:t>
            </w:r>
          </w:p>
          <w:p>
            <w:pPr>
              <w:widowControl w:val="0"/>
              <w:jc w:val="both"/>
              <w:rPr>
                <w:rFonts w:ascii="宋体" w:eastAsia="宋体" w:hAnsi="宋体" w:cs="仿宋"/>
                <w:kern w:val="2"/>
                <w:sz w:val="21"/>
                <w:szCs w:val="21"/>
                <w:lang w:eastAsia="zh-CN"/>
              </w:rPr>
            </w:pPr>
            <w:r>
              <w:rPr>
                <w:rFonts w:ascii="宋体" w:eastAsia="宋体" w:hAnsi="宋体" w:cs="仿宋"/>
                <w:kern w:val="2"/>
                <w:sz w:val="21"/>
                <w:szCs w:val="21"/>
                <w:lang w:eastAsia="zh-CN"/>
              </w:rPr>
              <w:t>6.乙方违约造成甲方的费用增加和损失，甲方有权从未支付的合同剩余款项中直接扣除。如未支付的合同剩余款项不足以弥补甲方上述费用和损失，乙方应按甲方要求向甲方支付不足部分款项</w:t>
            </w:r>
          </w:p>
          <w:p>
            <w:pPr>
              <w:widowControl w:val="0"/>
              <w:jc w:val="both"/>
              <w:rPr>
                <w:rFonts w:ascii="宋体" w:eastAsia="宋体" w:hAnsi="宋体" w:cs="仿宋"/>
                <w:kern w:val="2"/>
                <w:sz w:val="21"/>
                <w:szCs w:val="21"/>
                <w:lang w:eastAsia="zh-CN"/>
              </w:rPr>
            </w:pPr>
            <w:r>
              <w:rPr>
                <w:rFonts w:ascii="宋体" w:eastAsia="宋体" w:hAnsi="宋体" w:cs="仿宋"/>
                <w:kern w:val="2"/>
                <w:sz w:val="21"/>
                <w:szCs w:val="21"/>
                <w:lang w:eastAsia="zh-CN"/>
              </w:rPr>
              <w:t>7</w:t>
            </w:r>
            <w:r>
              <w:rPr>
                <w:rFonts w:ascii="宋体" w:eastAsia="宋体" w:hAnsi="宋体" w:cs="仿宋" w:hint="eastAsia"/>
                <w:kern w:val="2"/>
                <w:sz w:val="21"/>
                <w:szCs w:val="21"/>
                <w:lang w:eastAsia="zh-CN"/>
              </w:rPr>
              <w:t>.</w:t>
            </w:r>
            <w:r>
              <w:rPr>
                <w:rFonts w:ascii="宋体" w:eastAsia="宋体" w:hAnsi="宋体" w:cs="仿宋"/>
                <w:kern w:val="2"/>
                <w:sz w:val="21"/>
                <w:szCs w:val="21"/>
                <w:lang w:eastAsia="zh-CN"/>
              </w:rPr>
              <w:t>乙方违反本合同规定，甲方有权同时解除合同、追究乙方的违约责任、按供应商监督考核评价结果减值支付合同价款、罚没保证金、将乙方列入甲方集中采购禁入名单。若造成甲方损失的，乙方还需向甲方赔偿由此造成的一切损失。</w:t>
            </w:r>
          </w:p>
        </w:tc>
      </w:tr>
    </w:tbl>
    <w:p>
      <w:pPr>
        <w:widowControl w:val="0"/>
        <w:spacing w:after="120"/>
        <w:jc w:val="both"/>
        <w:rPr>
          <w:rFonts w:eastAsia="宋体"/>
          <w:kern w:val="2"/>
          <w:sz w:val="21"/>
          <w:lang w:eastAsia="zh-CN"/>
        </w:rPr>
      </w:pPr>
    </w:p>
    <w:p>
      <w:pPr>
        <w:keepNext/>
        <w:keepLines/>
        <w:widowControl w:val="0"/>
        <w:adjustRightInd w:val="0"/>
        <w:spacing w:before="120" w:beforeLines="50" w:after="120" w:afterLines="50"/>
        <w:jc w:val="center"/>
        <w:textAlignment w:val="baseline"/>
        <w:outlineLvl w:val="1"/>
        <w:rPr>
          <w:rFonts w:ascii="宋体" w:eastAsia="宋体" w:hAnsi="宋体"/>
          <w:b/>
          <w:bCs/>
          <w:lang w:eastAsia="zh-CN"/>
        </w:rPr>
      </w:pPr>
      <w:r>
        <w:rPr>
          <w:rFonts w:ascii="宋体" w:eastAsia="宋体" w:hAnsi="宋体" w:hint="eastAsia"/>
          <w:b/>
          <w:bCs/>
          <w:lang w:eastAsia="zh-CN"/>
        </w:rPr>
        <w:t>七、其他重要条款</w:t>
      </w:r>
    </w:p>
    <w:p>
      <w:pPr>
        <w:widowControl w:val="0"/>
        <w:adjustRightInd w:val="0"/>
        <w:spacing w:line="279" w:lineRule="auto"/>
        <w:ind w:firstLine="420" w:firstLineChars="200"/>
        <w:jc w:val="both"/>
        <w:rPr>
          <w:rFonts w:ascii="宋体" w:eastAsia="宋体" w:hAnsi="宋体" w:cs="宋体"/>
          <w:bCs/>
          <w:kern w:val="2"/>
          <w:sz w:val="21"/>
          <w:szCs w:val="21"/>
          <w:lang w:eastAsia="zh-CN"/>
        </w:rPr>
      </w:pPr>
      <w:bookmarkStart w:id="37" w:name="_Hlk72257111"/>
      <w:r>
        <w:rPr>
          <w:rFonts w:ascii="宋体" w:eastAsia="宋体" w:hAnsi="宋体" w:cs="宋体" w:hint="eastAsia"/>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adjustRightInd w:val="0"/>
        <w:spacing w:before="60" w:beforeLines="25" w:after="60" w:afterLines="25" w:line="279"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bCs/>
          <w:kern w:val="2"/>
          <w:sz w:val="21"/>
          <w:szCs w:val="21"/>
          <w:lang w:eastAsia="zh-CN"/>
        </w:rPr>
        <w:t>2.投标人应充分了解项目的位置、情况、道路及任何其它足以影响投标报价的情况，任何因忽视或误解项目情况而导致的索赔或服务期限延长申请将不获批准。</w:t>
      </w:r>
    </w:p>
    <w:p>
      <w:pPr>
        <w:widowControl w:val="0"/>
        <w:adjustRightInd w:val="0"/>
        <w:spacing w:line="279"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3.投标人不得期望通过索赔等方式获取补偿，否则，除可能遭到拒绝外，还可能将被作为不良行为记录在案，并可能影响其以后参加政府采购的项目投标。各投标人在投标报价时，应充分考虑投标报价的风险。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adjustRightInd w:val="0"/>
        <w:spacing w:line="279"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4</w:t>
      </w:r>
      <w:r>
        <w:rPr>
          <w:rFonts w:ascii="宋体" w:eastAsia="宋体" w:hAnsi="宋体" w:cs="宋体" w:hint="eastAsia"/>
          <w:bCs/>
          <w:kern w:val="2"/>
          <w:sz w:val="21"/>
          <w:szCs w:val="21"/>
          <w:lang w:eastAsia="zh-CN"/>
        </w:rPr>
        <w:t>.除政府采购合同继续履行将损害国家利益和社会公共利益外，双方当事人不得擅自变更、中止或者终止合同。</w:t>
      </w:r>
      <w:bookmarkEnd w:id="37"/>
    </w:p>
    <w:p>
      <w:pPr>
        <w:widowControl w:val="0"/>
        <w:adjustRightInd w:val="0"/>
        <w:spacing w:line="279"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5</w:t>
      </w:r>
      <w:r>
        <w:rPr>
          <w:rFonts w:ascii="宋体" w:eastAsia="宋体" w:hAnsi="宋体" w:cs="宋体" w:hint="eastAsia"/>
          <w:bCs/>
          <w:kern w:val="2"/>
          <w:sz w:val="21"/>
          <w:szCs w:val="21"/>
          <w:lang w:eastAsia="zh-CN"/>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widowControl w:val="0"/>
        <w:spacing w:after="120"/>
        <w:jc w:val="both"/>
        <w:rPr>
          <w:rFonts w:eastAsia="宋体"/>
          <w:kern w:val="2"/>
          <w:sz w:val="21"/>
          <w:lang w:eastAsia="zh-CN"/>
        </w:rPr>
      </w:pPr>
    </w:p>
    <w:p>
      <w:pPr>
        <w:keepNext/>
        <w:keepLines/>
        <w:widowControl w:val="0"/>
        <w:adjustRightInd w:val="0"/>
        <w:spacing w:before="120" w:beforeLines="50" w:after="120" w:afterLines="50"/>
        <w:jc w:val="center"/>
        <w:textAlignment w:val="baseline"/>
        <w:outlineLvl w:val="1"/>
        <w:rPr>
          <w:rFonts w:ascii="宋体" w:eastAsia="宋体" w:hAnsi="宋体"/>
          <w:b/>
          <w:bCs/>
          <w:lang w:eastAsia="zh-CN"/>
        </w:rPr>
      </w:pPr>
      <w:r>
        <w:rPr>
          <w:rFonts w:ascii="宋体" w:eastAsia="宋体" w:hAnsi="宋体" w:hint="eastAsia"/>
          <w:b/>
          <w:bCs/>
          <w:lang w:eastAsia="zh-CN"/>
        </w:rPr>
        <w:t>八</w:t>
      </w:r>
      <w:r>
        <w:rPr>
          <w:rFonts w:ascii="宋体" w:eastAsia="宋体" w:hAnsi="宋体" w:hint="eastAsia"/>
          <w:b/>
          <w:bCs/>
          <w:lang w:eastAsia="zh-CN"/>
        </w:rPr>
        <w:t>、演示要求</w:t>
      </w:r>
    </w:p>
    <w:p>
      <w:pPr>
        <w:widowControl w:val="0"/>
        <w:wordWrap w:val="0"/>
        <w:spacing w:line="276" w:lineRule="auto"/>
        <w:ind w:firstLine="420" w:firstLineChars="20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（一）总体要求</w:t>
      </w:r>
    </w:p>
    <w:p>
      <w:pPr>
        <w:widowControl w:val="0"/>
        <w:wordWrap w:val="0"/>
        <w:spacing w:line="276" w:lineRule="auto"/>
        <w:ind w:firstLine="420" w:firstLineChars="200"/>
        <w:jc w:val="both"/>
        <w:rPr>
          <w:rFonts w:ascii="Calibri" w:eastAsia="宋体" w:hAnsi="Calibri"/>
          <w:kern w:val="2"/>
          <w:sz w:val="21"/>
          <w:szCs w:val="22"/>
          <w:lang w:eastAsia="zh-CN"/>
        </w:rPr>
      </w:pPr>
      <w:r>
        <w:rPr>
          <w:rFonts w:ascii="宋体" w:eastAsia="宋体" w:hAnsi="宋体" w:cs="宋体" w:hint="eastAsia"/>
          <w:b/>
          <w:bCs/>
          <w:color w:val="FF0000"/>
          <w:kern w:val="2"/>
          <w:sz w:val="21"/>
          <w:szCs w:val="21"/>
          <w:lang w:eastAsia="zh-CN"/>
        </w:rPr>
        <w:t>项目演示采取光盘（或U盘）录像形式，签到时提交演示光盘（或U盘）。供应商授权委托代理人。应在本项目开标当日</w:t>
      </w:r>
      <w:r>
        <w:rPr>
          <w:rFonts w:ascii="宋体" w:eastAsia="宋体" w:hAnsi="宋体" w:cs="宋体" w:hint="eastAsia"/>
          <w:b/>
          <w:bCs/>
          <w:color w:val="FF0000"/>
          <w:kern w:val="2"/>
          <w:sz w:val="21"/>
          <w:szCs w:val="21"/>
          <w:highlight w:val="yellow"/>
          <w:lang w:eastAsia="zh-CN"/>
        </w:rPr>
        <w:t>9:10-9:30（投标截止时间为上午时适用）/14:10-14:30（投标截止时间为下午时适用）</w:t>
      </w:r>
      <w:r>
        <w:rPr>
          <w:rFonts w:ascii="宋体" w:eastAsia="宋体" w:hAnsi="宋体" w:cs="宋体" w:hint="eastAsia"/>
          <w:b/>
          <w:bCs/>
          <w:color w:val="FF0000"/>
          <w:kern w:val="2"/>
          <w:sz w:val="21"/>
          <w:szCs w:val="21"/>
          <w:lang w:eastAsia="zh-CN"/>
        </w:rPr>
        <w:t>到签到地点（深圳市南山区西丽街道沙河西路3185号智谷产业园A座深圳交易集团总部大楼3楼），同时提供：①《光盘（或U盘）递交授权委托书》（加盖公章</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模板详见附件《光盘（或U盘）递交授权委托书》，仅供参考</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温馨提醒：请勿将委托书放置密封件中。</w:t>
      </w:r>
      <w:r>
        <w:rPr>
          <w:rFonts w:ascii="宋体" w:eastAsia="宋体" w:hAnsi="宋体" w:cs="宋体" w:hint="eastAsia"/>
          <w:b/>
          <w:bCs/>
          <w:color w:val="FF0000"/>
          <w:kern w:val="2"/>
          <w:sz w:val="21"/>
          <w:szCs w:val="21"/>
          <w:lang w:eastAsia="zh-CN"/>
        </w:rPr>
        <w:t>）；②授权委托代理人身份证复印件（加盖公章，原件核验</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温馨提醒：请勿将</w:t>
      </w:r>
      <w:r>
        <w:rPr>
          <w:rFonts w:ascii="宋体" w:eastAsia="宋体" w:hAnsi="宋体" w:cs="宋体" w:hint="eastAsia"/>
          <w:b/>
          <w:bCs/>
          <w:color w:val="FF0000"/>
          <w:kern w:val="2"/>
          <w:sz w:val="21"/>
          <w:szCs w:val="21"/>
          <w:lang w:eastAsia="zh-CN"/>
        </w:rPr>
        <w:t>身份证复印件</w:t>
      </w:r>
      <w:r>
        <w:rPr>
          <w:rFonts w:ascii="宋体" w:eastAsia="宋体" w:hAnsi="宋体" w:cs="宋体" w:hint="eastAsia"/>
          <w:b/>
          <w:bCs/>
          <w:color w:val="FF0000"/>
          <w:kern w:val="2"/>
          <w:sz w:val="21"/>
          <w:szCs w:val="21"/>
          <w:lang w:eastAsia="zh-CN"/>
        </w:rPr>
        <w:t>放置密封件中。</w:t>
      </w:r>
      <w:r>
        <w:rPr>
          <w:rFonts w:ascii="宋体" w:eastAsia="宋体" w:hAnsi="宋体" w:cs="宋体" w:hint="eastAsia"/>
          <w:b/>
          <w:bCs/>
          <w:color w:val="FF0000"/>
          <w:kern w:val="2"/>
          <w:sz w:val="21"/>
          <w:szCs w:val="21"/>
          <w:lang w:eastAsia="zh-CN"/>
        </w:rPr>
        <w:t>）；③演示光盘（或U盘）（</w:t>
      </w:r>
      <w:r>
        <w:rPr>
          <w:rFonts w:ascii="宋体" w:eastAsia="宋体" w:hAnsi="宋体" w:cs="宋体" w:hint="eastAsia"/>
          <w:b/>
          <w:bCs/>
          <w:color w:val="FF0000"/>
          <w:kern w:val="2"/>
          <w:sz w:val="21"/>
          <w:szCs w:val="21"/>
          <w:highlight w:val="yellow"/>
          <w:lang w:eastAsia="zh-CN"/>
        </w:rPr>
        <w:t>需密封并加盖公章，并在显著位置标注供应商名称、招标项目名称及编号</w:t>
      </w:r>
      <w:r>
        <w:rPr>
          <w:rFonts w:ascii="宋体" w:eastAsia="宋体" w:hAnsi="宋体" w:cs="宋体" w:hint="eastAsia"/>
          <w:b/>
          <w:bCs/>
          <w:color w:val="FF0000"/>
          <w:kern w:val="2"/>
          <w:sz w:val="21"/>
          <w:szCs w:val="21"/>
          <w:lang w:eastAsia="zh-CN"/>
        </w:rPr>
        <w:t>）；上述文件按深圳公共资源交易中心（深圳交易集团有限公司南山分公司）工作人员指引进行光盘（或U盘）递交签到。</w:t>
      </w:r>
    </w:p>
    <w:p>
      <w:pPr>
        <w:widowControl w:val="0"/>
        <w:wordWrap w:val="0"/>
        <w:spacing w:line="276" w:lineRule="auto"/>
        <w:ind w:firstLine="420" w:firstLineChars="200"/>
        <w:jc w:val="both"/>
        <w:rPr>
          <w:rFonts w:ascii="Calibri" w:eastAsia="宋体" w:hAnsi="Calibri"/>
          <w:kern w:val="2"/>
          <w:sz w:val="21"/>
          <w:szCs w:val="22"/>
          <w:lang w:eastAsia="zh-CN"/>
        </w:rPr>
      </w:pPr>
      <w:r>
        <w:rPr>
          <w:rFonts w:ascii="宋体" w:eastAsia="宋体" w:hAnsi="宋体" w:cs="宋体" w:hint="eastAsia"/>
          <w:b/>
          <w:bCs/>
          <w:color w:val="FF0000"/>
          <w:kern w:val="2"/>
          <w:sz w:val="21"/>
          <w:szCs w:val="21"/>
          <w:lang w:eastAsia="zh-CN"/>
        </w:rPr>
        <w:t>温馨提示：上述授权委托证明材料须在签到时递交深圳公共资源交易中心（深圳交易集团有限公司南山分公司）工作人员，切勿与演示光盘一起打包密封。</w:t>
      </w:r>
    </w:p>
    <w:p>
      <w:pPr>
        <w:widowControl w:val="0"/>
        <w:wordWrap w:val="0"/>
        <w:spacing w:line="276" w:lineRule="auto"/>
        <w:ind w:firstLine="420" w:firstLineChars="200"/>
        <w:jc w:val="both"/>
        <w:rPr>
          <w:rFonts w:ascii="宋体" w:eastAsia="宋体" w:hAnsi="宋体" w:cs="宋体"/>
          <w:b/>
          <w:bCs/>
          <w:color w:val="FF0000"/>
          <w:kern w:val="2"/>
          <w:sz w:val="21"/>
          <w:szCs w:val="21"/>
          <w:lang w:eastAsia="zh-CN"/>
        </w:rPr>
      </w:pPr>
      <w:r>
        <w:rPr>
          <w:rFonts w:ascii="宋体" w:eastAsia="宋体" w:hAnsi="宋体" w:cs="宋体" w:hint="eastAsia"/>
          <w:b/>
          <w:bCs/>
          <w:color w:val="FF0000"/>
          <w:kern w:val="2"/>
          <w:sz w:val="21"/>
          <w:szCs w:val="21"/>
          <w:lang w:eastAsia="zh-CN"/>
        </w:rPr>
        <w:t>投标供应商需注意本项目的投标截止时间，如投标截止时间为上午，则演示光盘（或U盘）递交签到时间应为本项目开标当日的9:10-9:30；如投标截止时间为下午，则演示光盘（或U盘）递交签到时间应为本项目开标当日的14:10-14:30。</w:t>
      </w:r>
    </w:p>
    <w:p>
      <w:pPr>
        <w:widowControl w:val="0"/>
        <w:wordWrap w:val="0"/>
        <w:spacing w:line="276"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特别注意事项：</w:t>
      </w:r>
    </w:p>
    <w:p>
      <w:pPr>
        <w:widowControl w:val="0"/>
        <w:wordWrap w:val="0"/>
        <w:spacing w:line="276"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（1）上述资料提供不齐全，不予签到；</w:t>
      </w:r>
    </w:p>
    <w:p>
      <w:pPr>
        <w:widowControl w:val="0"/>
        <w:wordWrap w:val="0"/>
        <w:spacing w:line="276"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（2）签到时间截止后，不再受理签到；</w:t>
      </w:r>
    </w:p>
    <w:p>
      <w:pPr>
        <w:widowControl w:val="0"/>
        <w:wordWrap w:val="0"/>
        <w:spacing w:line="276" w:lineRule="auto"/>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Cs/>
          <w:kern w:val="2"/>
          <w:sz w:val="21"/>
          <w:szCs w:val="21"/>
          <w:lang w:eastAsia="zh-CN"/>
        </w:rPr>
        <w:t>（3）未进行签到的，演示光盘（或U盘）不予接收。</w:t>
      </w:r>
    </w:p>
    <w:p>
      <w:pPr>
        <w:widowControl w:val="0"/>
        <w:spacing w:after="120"/>
        <w:jc w:val="both"/>
        <w:rPr>
          <w:rFonts w:eastAsia="宋体" w:hint="eastAsia"/>
          <w:kern w:val="2"/>
          <w:sz w:val="21"/>
          <w:lang w:eastAsia="zh-CN"/>
        </w:rPr>
      </w:pPr>
    </w:p>
    <w:p>
      <w:pPr>
        <w:widowControl w:val="0"/>
        <w:wordWrap w:val="0"/>
        <w:spacing w:line="276" w:lineRule="auto"/>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（二）演示内容及要求表</w:t>
      </w:r>
    </w:p>
    <w:tbl>
      <w:tblPr>
        <w:tblStyle w:val="TableNormal"/>
        <w:tblW w:w="5000" w:type="pct"/>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5"/>
        <w:gridCol w:w="1403"/>
        <w:gridCol w:w="3191"/>
        <w:gridCol w:w="3749"/>
      </w:tblGrid>
      <w:tr>
        <w:tblPrEx>
          <w:tblW w:w="5000" w:type="pct"/>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720" w:type="dxa"/>
            <w:vAlign w:val="center"/>
          </w:tcPr>
          <w:p>
            <w:pPr>
              <w:widowControl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序号</w:t>
            </w:r>
          </w:p>
        </w:tc>
        <w:tc>
          <w:tcPr>
            <w:tcW w:w="1375" w:type="dxa"/>
            <w:vAlign w:val="center"/>
          </w:tcPr>
          <w:p>
            <w:pPr>
              <w:widowControl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演示项目</w:t>
            </w:r>
          </w:p>
        </w:tc>
        <w:tc>
          <w:tcPr>
            <w:tcW w:w="3128" w:type="dxa"/>
            <w:vAlign w:val="center"/>
          </w:tcPr>
          <w:p>
            <w:pPr>
              <w:widowControl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演示形式要求</w:t>
            </w:r>
          </w:p>
        </w:tc>
        <w:tc>
          <w:tcPr>
            <w:tcW w:w="3675" w:type="dxa"/>
            <w:vAlign w:val="center"/>
          </w:tcPr>
          <w:p>
            <w:pPr>
              <w:widowControl w:val="0"/>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演示具体内容要求</w:t>
            </w:r>
          </w:p>
        </w:tc>
      </w:tr>
      <w:tr>
        <w:tblPrEx>
          <w:tblW w:w="5000" w:type="pct"/>
          <w:tblInd w:w="121" w:type="dxa"/>
          <w:tblLayout w:type="fixed"/>
          <w:tblCellMar>
            <w:top w:w="0" w:type="dxa"/>
            <w:left w:w="108" w:type="dxa"/>
            <w:bottom w:w="0" w:type="dxa"/>
            <w:right w:w="108" w:type="dxa"/>
          </w:tblCellMar>
        </w:tblPrEx>
        <w:trPr>
          <w:trHeight w:val="640"/>
        </w:trPr>
        <w:tc>
          <w:tcPr>
            <w:tcW w:w="720" w:type="dxa"/>
            <w:vAlign w:val="center"/>
          </w:tcPr>
          <w:p>
            <w:pPr>
              <w:widowControl w:val="0"/>
              <w:spacing w:line="276"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1375" w:type="dxa"/>
            <w:vAlign w:val="center"/>
          </w:tcPr>
          <w:p>
            <w:pPr>
              <w:widowControl w:val="0"/>
              <w:spacing w:line="276" w:lineRule="auto"/>
              <w:ind w:firstLine="105" w:firstLineChars="50"/>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智能判断</w:t>
            </w:r>
          </w:p>
        </w:tc>
        <w:tc>
          <w:tcPr>
            <w:tcW w:w="3128" w:type="dxa"/>
            <w:vAlign w:val="center"/>
          </w:tcPr>
          <w:p>
            <w:pPr>
              <w:widowControl w:val="0"/>
              <w:spacing w:line="276"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提供真机使用场景演示视频</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由投标人现场提交U盘或光盘</w:t>
            </w:r>
            <w:r>
              <w:rPr>
                <w:rFonts w:ascii="宋体" w:eastAsia="宋体" w:hAnsi="宋体" w:cs="宋体" w:hint="eastAsia"/>
                <w:kern w:val="2"/>
                <w:sz w:val="21"/>
                <w:szCs w:val="21"/>
                <w:lang w:eastAsia="zh-CN"/>
              </w:rPr>
              <w:t>）</w:t>
            </w:r>
          </w:p>
        </w:tc>
        <w:tc>
          <w:tcPr>
            <w:tcW w:w="3675" w:type="dxa"/>
            <w:shd w:val="clear" w:color="auto" w:fill="auto"/>
            <w:vAlign w:val="center"/>
          </w:tcPr>
          <w:p>
            <w:pPr>
              <w:widowControl w:val="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自助设备</w:t>
            </w:r>
            <w:r>
              <w:rPr>
                <w:rFonts w:ascii="宋体" w:eastAsia="宋体" w:hAnsi="宋体" w:cs="宋体" w:hint="eastAsia"/>
                <w:kern w:val="2"/>
                <w:sz w:val="21"/>
                <w:szCs w:val="21"/>
                <w:lang w:eastAsia="zh-CN"/>
              </w:rPr>
              <w:t>能自动</w:t>
            </w:r>
            <w:r>
              <w:rPr>
                <w:rFonts w:ascii="宋体" w:eastAsia="宋体" w:hAnsi="宋体" w:cs="宋体" w:hint="eastAsia"/>
                <w:kern w:val="2"/>
                <w:sz w:val="21"/>
                <w:szCs w:val="21"/>
                <w:lang w:eastAsia="zh-CN"/>
              </w:rPr>
              <w:t>判断人员靠近，进入到使用界面。</w:t>
            </w:r>
          </w:p>
        </w:tc>
      </w:tr>
      <w:tr>
        <w:tblPrEx>
          <w:tblW w:w="5000" w:type="pct"/>
          <w:tblInd w:w="121" w:type="dxa"/>
          <w:tblLayout w:type="fixed"/>
          <w:tblCellMar>
            <w:top w:w="0" w:type="dxa"/>
            <w:left w:w="108" w:type="dxa"/>
            <w:bottom w:w="0" w:type="dxa"/>
            <w:right w:w="108" w:type="dxa"/>
          </w:tblCellMar>
        </w:tblPrEx>
        <w:trPr>
          <w:trHeight w:val="1595"/>
        </w:trPr>
        <w:tc>
          <w:tcPr>
            <w:tcW w:w="720" w:type="dxa"/>
            <w:vAlign w:val="center"/>
          </w:tcPr>
          <w:p>
            <w:pPr>
              <w:widowControl w:val="0"/>
              <w:spacing w:line="276"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p>
        </w:tc>
        <w:tc>
          <w:tcPr>
            <w:tcW w:w="1375" w:type="dxa"/>
            <w:vAlign w:val="center"/>
          </w:tcPr>
          <w:p>
            <w:pPr>
              <w:widowControl w:val="0"/>
              <w:spacing w:line="276" w:lineRule="auto"/>
              <w:ind w:firstLine="105" w:firstLineChars="50"/>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代办列表</w:t>
            </w:r>
          </w:p>
        </w:tc>
        <w:tc>
          <w:tcPr>
            <w:tcW w:w="3128" w:type="dxa"/>
            <w:vAlign w:val="center"/>
          </w:tcPr>
          <w:p>
            <w:pPr>
              <w:widowControl w:val="0"/>
              <w:spacing w:line="276"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提供真机使用场景演示视频</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由投标人现场提交U盘或光盘</w:t>
            </w:r>
            <w:r>
              <w:rPr>
                <w:rFonts w:ascii="宋体" w:eastAsia="宋体" w:hAnsi="宋体" w:cs="宋体" w:hint="eastAsia"/>
                <w:kern w:val="2"/>
                <w:sz w:val="21"/>
                <w:szCs w:val="21"/>
                <w:lang w:eastAsia="zh-CN"/>
              </w:rPr>
              <w:t>）</w:t>
            </w:r>
          </w:p>
        </w:tc>
        <w:tc>
          <w:tcPr>
            <w:tcW w:w="3675" w:type="dxa"/>
            <w:shd w:val="clear" w:color="auto" w:fill="auto"/>
            <w:vAlign w:val="center"/>
          </w:tcPr>
          <w:p>
            <w:pPr>
              <w:widowControl w:val="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通过身份识别介质识别用户身份后，</w:t>
            </w:r>
            <w:r>
              <w:rPr>
                <w:rFonts w:ascii="宋体" w:eastAsia="宋体" w:hAnsi="宋体" w:cs="宋体" w:hint="eastAsia"/>
                <w:kern w:val="2"/>
                <w:sz w:val="21"/>
                <w:szCs w:val="21"/>
                <w:lang w:eastAsia="zh-CN"/>
              </w:rPr>
              <w:t>患者</w:t>
            </w:r>
            <w:r>
              <w:rPr>
                <w:rFonts w:ascii="宋体" w:eastAsia="宋体" w:hAnsi="宋体" w:cs="宋体" w:hint="eastAsia"/>
                <w:kern w:val="2"/>
                <w:sz w:val="21"/>
                <w:szCs w:val="21"/>
                <w:lang w:eastAsia="zh-CN"/>
              </w:rPr>
              <w:t>代办事项列表方式列出未完成事项，患者可通过点击列表快速完成业务办理。如点击待缴费通知可以直接进入缴费方式选项，选择缴费方式后快速完成缴费业务</w:t>
            </w:r>
            <w:r>
              <w:rPr>
                <w:rFonts w:ascii="宋体" w:eastAsia="宋体" w:hAnsi="宋体" w:cs="宋体" w:hint="eastAsia"/>
                <w:kern w:val="2"/>
                <w:sz w:val="21"/>
                <w:szCs w:val="21"/>
                <w:lang w:eastAsia="zh-CN"/>
              </w:rPr>
              <w:t>。</w:t>
            </w:r>
          </w:p>
        </w:tc>
      </w:tr>
      <w:tr>
        <w:tblPrEx>
          <w:tblW w:w="5000" w:type="pct"/>
          <w:tblInd w:w="121" w:type="dxa"/>
          <w:tblLayout w:type="fixed"/>
          <w:tblCellMar>
            <w:top w:w="0" w:type="dxa"/>
            <w:left w:w="108" w:type="dxa"/>
            <w:bottom w:w="0" w:type="dxa"/>
            <w:right w:w="108" w:type="dxa"/>
          </w:tblCellMar>
        </w:tblPrEx>
        <w:trPr>
          <w:trHeight w:val="821"/>
        </w:trPr>
        <w:tc>
          <w:tcPr>
            <w:tcW w:w="720" w:type="dxa"/>
            <w:vAlign w:val="center"/>
          </w:tcPr>
          <w:p>
            <w:pPr>
              <w:widowControl w:val="0"/>
              <w:spacing w:line="276"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1375" w:type="dxa"/>
            <w:vAlign w:val="center"/>
          </w:tcPr>
          <w:p>
            <w:pPr>
              <w:widowControl w:val="0"/>
              <w:spacing w:line="276" w:lineRule="auto"/>
              <w:ind w:firstLine="210" w:firstLineChars="100"/>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流程指引</w:t>
            </w:r>
          </w:p>
        </w:tc>
        <w:tc>
          <w:tcPr>
            <w:tcW w:w="3128" w:type="dxa"/>
            <w:vAlign w:val="center"/>
          </w:tcPr>
          <w:p>
            <w:pPr>
              <w:widowControl w:val="0"/>
              <w:spacing w:line="276"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提供真机使用场景演示视频</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由投标人现场提交U盘或光盘</w:t>
            </w:r>
            <w:r>
              <w:rPr>
                <w:rFonts w:ascii="宋体" w:eastAsia="宋体" w:hAnsi="宋体" w:cs="宋体" w:hint="eastAsia"/>
                <w:kern w:val="2"/>
                <w:sz w:val="21"/>
                <w:szCs w:val="21"/>
                <w:lang w:eastAsia="zh-CN"/>
              </w:rPr>
              <w:t>）</w:t>
            </w:r>
          </w:p>
        </w:tc>
        <w:tc>
          <w:tcPr>
            <w:tcW w:w="3675" w:type="dxa"/>
            <w:shd w:val="clear" w:color="auto" w:fill="auto"/>
            <w:vAlign w:val="center"/>
          </w:tcPr>
          <w:p>
            <w:pPr>
              <w:widowControl w:val="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系统能</w:t>
            </w:r>
            <w:r>
              <w:rPr>
                <w:rFonts w:ascii="宋体" w:eastAsia="宋体" w:hAnsi="宋体" w:cs="宋体" w:hint="eastAsia"/>
                <w:kern w:val="2"/>
                <w:sz w:val="21"/>
                <w:szCs w:val="21"/>
                <w:lang w:eastAsia="zh-CN"/>
              </w:rPr>
              <w:t>给出推荐流程操作指引，主动弹出患者下一个业务动作的引导界面，快速引导患者完成业务办理。</w:t>
            </w:r>
          </w:p>
        </w:tc>
      </w:tr>
      <w:tr>
        <w:tblPrEx>
          <w:tblW w:w="5000" w:type="pct"/>
          <w:tblInd w:w="121" w:type="dxa"/>
          <w:tblLayout w:type="fixed"/>
          <w:tblCellMar>
            <w:top w:w="0" w:type="dxa"/>
            <w:left w:w="108" w:type="dxa"/>
            <w:bottom w:w="0" w:type="dxa"/>
            <w:right w:w="108" w:type="dxa"/>
          </w:tblCellMar>
        </w:tblPrEx>
        <w:trPr>
          <w:trHeight w:val="867"/>
        </w:trPr>
        <w:tc>
          <w:tcPr>
            <w:tcW w:w="720" w:type="dxa"/>
            <w:vAlign w:val="center"/>
          </w:tcPr>
          <w:p>
            <w:pPr>
              <w:widowControl w:val="0"/>
              <w:spacing w:line="276"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tc>
        <w:tc>
          <w:tcPr>
            <w:tcW w:w="1375" w:type="dxa"/>
            <w:vAlign w:val="center"/>
          </w:tcPr>
          <w:p>
            <w:pPr>
              <w:widowControl w:val="0"/>
              <w:spacing w:line="276"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适老化设计</w:t>
            </w:r>
          </w:p>
        </w:tc>
        <w:tc>
          <w:tcPr>
            <w:tcW w:w="3128" w:type="dxa"/>
            <w:vAlign w:val="center"/>
          </w:tcPr>
          <w:p>
            <w:pPr>
              <w:widowControl w:val="0"/>
              <w:spacing w:line="276"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提供真机使用场景演示视频</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由投标人现场提交U盘或光盘</w:t>
            </w:r>
            <w:r>
              <w:rPr>
                <w:rFonts w:ascii="宋体" w:eastAsia="宋体" w:hAnsi="宋体" w:cs="宋体" w:hint="eastAsia"/>
                <w:kern w:val="2"/>
                <w:sz w:val="21"/>
                <w:szCs w:val="21"/>
                <w:lang w:eastAsia="zh-CN"/>
              </w:rPr>
              <w:t>）</w:t>
            </w:r>
          </w:p>
        </w:tc>
        <w:tc>
          <w:tcPr>
            <w:tcW w:w="3675" w:type="dxa"/>
            <w:shd w:val="clear" w:color="auto" w:fill="auto"/>
            <w:vAlign w:val="center"/>
          </w:tcPr>
          <w:p>
            <w:pPr>
              <w:widowControl w:val="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系统界面可切换至老龄友善模式运行，提供大字体、业务流程简化、对比度增强的UI设计。</w:t>
            </w:r>
          </w:p>
        </w:tc>
      </w:tr>
    </w:tbl>
    <w:p>
      <w:pPr>
        <w:widowControl w:val="0"/>
        <w:adjustRightInd w:val="0"/>
        <w:snapToGrid w:val="0"/>
        <w:spacing w:line="276" w:lineRule="auto"/>
        <w:ind w:firstLine="0" w:firstLineChars="0"/>
        <w:jc w:val="both"/>
        <w:rPr>
          <w:rFonts w:ascii="宋体" w:eastAsia="宋体" w:hAnsi="宋体" w:cs="宋体"/>
          <w:kern w:val="2"/>
          <w:sz w:val="21"/>
          <w:szCs w:val="21"/>
          <w:lang w:eastAsia="zh-CN"/>
        </w:rPr>
      </w:pPr>
    </w:p>
    <w:p>
      <w:pPr>
        <w:widowControl w:val="0"/>
        <w:wordWrap w:val="0"/>
        <w:spacing w:line="276" w:lineRule="auto"/>
        <w:ind w:firstLine="420" w:firstLineChars="20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（三）附件：光盘（或U盘）递交授权委托书（仅供参考）</w:t>
      </w:r>
    </w:p>
    <w:p>
      <w:pPr>
        <w:widowControl w:val="0"/>
        <w:spacing w:after="120" w:line="276" w:lineRule="auto"/>
        <w:jc w:val="both"/>
        <w:rPr>
          <w:rFonts w:eastAsia="宋体"/>
          <w:kern w:val="2"/>
          <w:sz w:val="21"/>
          <w:lang w:eastAsia="zh-CN"/>
        </w:rPr>
      </w:pPr>
    </w:p>
    <w:p>
      <w:pPr>
        <w:widowControl w:val="0"/>
        <w:spacing w:after="120" w:afterLines="50" w:line="276" w:lineRule="auto"/>
        <w:jc w:val="center"/>
        <w:rPr>
          <w:rFonts w:eastAsia="宋体"/>
          <w:b/>
          <w:kern w:val="2"/>
          <w:sz w:val="28"/>
          <w:szCs w:val="40"/>
          <w:lang w:eastAsia="zh-CN"/>
        </w:rPr>
      </w:pPr>
      <w:r>
        <w:rPr>
          <w:rFonts w:eastAsia="宋体" w:hint="eastAsia"/>
          <w:b/>
          <w:kern w:val="2"/>
          <w:sz w:val="28"/>
          <w:szCs w:val="40"/>
          <w:lang w:eastAsia="zh-CN"/>
        </w:rPr>
        <w:t>光盘（或U盘）递交</w:t>
      </w:r>
      <w:r>
        <w:rPr>
          <w:rFonts w:eastAsia="宋体"/>
          <w:b/>
          <w:kern w:val="2"/>
          <w:sz w:val="28"/>
          <w:szCs w:val="40"/>
          <w:lang w:eastAsia="zh-CN"/>
        </w:rPr>
        <w:t>授权委托书</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本授权委托书声明：我</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（姓名）系</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（投标人名称）的法定代表人（负责人），现授权委托</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（姓名）为我单位参与</w:t>
      </w:r>
      <w:r>
        <w:rPr>
          <w:rFonts w:ascii="宋体" w:eastAsia="宋体" w:hAnsi="宋体" w:cs="宋体" w:hint="eastAsia"/>
          <w:kern w:val="2"/>
          <w:sz w:val="21"/>
          <w:szCs w:val="21"/>
          <w:u w:val="single"/>
          <w:lang w:eastAsia="zh-CN"/>
        </w:rPr>
        <w:t xml:space="preserve">         （此处填写项目名称）</w:t>
      </w:r>
      <w:r>
        <w:rPr>
          <w:rFonts w:ascii="宋体" w:eastAsia="宋体" w:hAnsi="宋体" w:cs="宋体" w:hint="eastAsia"/>
          <w:kern w:val="2"/>
          <w:sz w:val="21"/>
          <w:szCs w:val="21"/>
          <w:lang w:eastAsia="zh-CN"/>
        </w:rPr>
        <w:t>项目，项目编号：</w:t>
      </w:r>
      <w:r>
        <w:rPr>
          <w:rFonts w:ascii="宋体" w:eastAsia="宋体" w:hAnsi="宋体" w:cs="宋体" w:hint="eastAsia"/>
          <w:kern w:val="2"/>
          <w:sz w:val="21"/>
          <w:szCs w:val="21"/>
          <w:u w:val="single"/>
          <w:lang w:eastAsia="zh-CN"/>
        </w:rPr>
        <w:t xml:space="preserve">         （此处填写项目编号）</w:t>
      </w:r>
      <w:r>
        <w:rPr>
          <w:rFonts w:ascii="宋体" w:eastAsia="宋体" w:hAnsi="宋体" w:cs="宋体" w:hint="eastAsia"/>
          <w:kern w:val="2"/>
          <w:sz w:val="21"/>
          <w:szCs w:val="21"/>
          <w:lang w:eastAsia="zh-CN"/>
        </w:rPr>
        <w:t>光盘（或U盘）递交工作的授权委托代理人，代理人全权代表我参与项目光盘（或U盘）递交，光盘（或U盘）演示内容我均承认。</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代理人无转委托权，特此委托。</w:t>
      </w:r>
    </w:p>
    <w:p>
      <w:pPr>
        <w:widowControl w:val="0"/>
        <w:spacing w:line="276" w:lineRule="auto"/>
        <w:ind w:left="480" w:firstLine="420" w:leftChars="200"/>
        <w:jc w:val="both"/>
        <w:rPr>
          <w:rFonts w:ascii="宋体" w:eastAsia="宋体" w:hAnsi="宋体" w:cs="宋体"/>
          <w:kern w:val="2"/>
          <w:sz w:val="21"/>
          <w:szCs w:val="21"/>
          <w:lang w:eastAsia="zh-CN"/>
        </w:rPr>
      </w:pPr>
    </w:p>
    <w:p>
      <w:pPr>
        <w:widowControl w:val="0"/>
        <w:spacing w:line="276" w:lineRule="auto"/>
        <w:ind w:left="480" w:leftChars="20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代理人：</w:t>
      </w:r>
      <w:r>
        <w:rPr>
          <w:rFonts w:ascii="宋体" w:eastAsia="宋体" w:hAnsi="宋体" w:cs="宋体" w:hint="eastAsia"/>
          <w:kern w:val="2"/>
          <w:sz w:val="21"/>
          <w:szCs w:val="21"/>
          <w:u w:val="single"/>
          <w:lang w:eastAsia="zh-CN"/>
        </w:rPr>
        <w:t xml:space="preserve">             </w:t>
      </w:r>
    </w:p>
    <w:p>
      <w:pPr>
        <w:widowControl w:val="0"/>
        <w:spacing w:line="276" w:lineRule="auto"/>
        <w:ind w:left="480" w:left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联系电话：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手机：</w:t>
      </w:r>
      <w:r>
        <w:rPr>
          <w:rFonts w:ascii="宋体" w:eastAsia="宋体" w:hAnsi="宋体" w:cs="宋体" w:hint="eastAsia"/>
          <w:kern w:val="2"/>
          <w:sz w:val="21"/>
          <w:szCs w:val="21"/>
          <w:u w:val="single"/>
          <w:lang w:eastAsia="zh-CN"/>
        </w:rPr>
        <w:t xml:space="preserve">                   </w:t>
      </w:r>
    </w:p>
    <w:p>
      <w:pPr>
        <w:widowControl w:val="0"/>
        <w:spacing w:line="276" w:lineRule="auto"/>
        <w:ind w:left="480" w:leftChars="20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身份证号码：</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职务：</w:t>
      </w:r>
      <w:r>
        <w:rPr>
          <w:rFonts w:ascii="宋体" w:eastAsia="宋体" w:hAnsi="宋体" w:cs="宋体" w:hint="eastAsia"/>
          <w:kern w:val="2"/>
          <w:sz w:val="21"/>
          <w:szCs w:val="21"/>
          <w:u w:val="single"/>
          <w:lang w:eastAsia="zh-CN"/>
        </w:rPr>
        <w:t xml:space="preserve">       </w:t>
      </w:r>
    </w:p>
    <w:p>
      <w:pPr>
        <w:widowControl w:val="0"/>
        <w:spacing w:line="276" w:lineRule="auto"/>
        <w:ind w:left="480" w:left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授权委托日期：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月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spacing w:line="276" w:lineRule="auto"/>
        <w:ind w:firstLine="420" w:firstLineChars="200"/>
        <w:jc w:val="both"/>
        <w:rPr>
          <w:rFonts w:eastAsia="宋体"/>
          <w:b/>
          <w:color w:val="FF0000"/>
          <w:kern w:val="2"/>
          <w:sz w:val="21"/>
          <w:szCs w:val="21"/>
          <w:lang w:eastAsia="zh-CN"/>
        </w:rPr>
      </w:pPr>
      <w:r>
        <w:rPr>
          <w:rFonts w:eastAsia="宋体"/>
          <w:b/>
          <w:color w:val="FF0000"/>
          <w:kern w:val="2"/>
          <w:sz w:val="21"/>
          <w:szCs w:val="21"/>
          <w:lang w:eastAsia="zh-CN"/>
        </w:rPr>
        <w:t>附：请提供授权委托代理人身份证扫描件（正反两面）</w:t>
      </w:r>
      <w:r>
        <w:rPr>
          <w:rFonts w:eastAsia="宋体" w:hint="eastAsia"/>
          <w:b/>
          <w:color w:val="FF0000"/>
          <w:kern w:val="2"/>
          <w:sz w:val="21"/>
          <w:szCs w:val="21"/>
          <w:lang w:eastAsia="zh-CN"/>
        </w:rPr>
        <w:t>；港澳台居民可提供来往通行证扫描件；非中国国籍管辖范围人员，可提供公安部门认可的身份证明材料扫描件</w:t>
      </w:r>
      <w:r>
        <w:rPr>
          <w:rFonts w:eastAsia="宋体"/>
          <w:b/>
          <w:color w:val="FF0000"/>
          <w:kern w:val="2"/>
          <w:sz w:val="21"/>
          <w:szCs w:val="21"/>
          <w:lang w:eastAsia="zh-CN"/>
        </w:rPr>
        <w:t>。</w:t>
      </w:r>
    </w:p>
    <w:p>
      <w:pPr>
        <w:widowControl w:val="0"/>
        <w:spacing w:line="276" w:lineRule="auto"/>
        <w:ind w:firstLine="420"/>
        <w:jc w:val="right"/>
        <w:rPr>
          <w:rFonts w:eastAsia="宋体"/>
          <w:kern w:val="2"/>
          <w:sz w:val="21"/>
          <w:szCs w:val="21"/>
          <w:lang w:eastAsia="zh-CN"/>
        </w:rPr>
      </w:pPr>
    </w:p>
    <w:p>
      <w:pPr>
        <w:widowControl w:val="0"/>
        <w:spacing w:line="276" w:lineRule="auto"/>
        <w:ind w:firstLine="420"/>
        <w:jc w:val="right"/>
        <w:rPr>
          <w:rFonts w:ascii="宋体" w:eastAsia="宋体" w:hAnsi="宋体" w:cs="宋体"/>
          <w:kern w:val="2"/>
          <w:sz w:val="21"/>
          <w:szCs w:val="21"/>
          <w:lang w:eastAsia="zh-CN"/>
        </w:rPr>
      </w:pPr>
      <w:r>
        <w:rPr>
          <w:rFonts w:ascii="宋体" w:eastAsia="宋体" w:hAnsi="宋体" w:cs="宋体" w:hint="eastAsia"/>
          <w:kern w:val="2"/>
          <w:sz w:val="21"/>
          <w:szCs w:val="21"/>
          <w:lang w:eastAsia="zh-CN"/>
        </w:rPr>
        <w:t>（此处填写投标人名称）公司（加盖投标人公章）</w:t>
      </w:r>
    </w:p>
    <w:p>
      <w:pPr>
        <w:widowControl w:val="0"/>
        <w:spacing w:line="276" w:lineRule="auto"/>
        <w:ind w:firstLine="420"/>
        <w:jc w:val="right"/>
        <w:rPr>
          <w:rFonts w:eastAsia="宋体"/>
          <w:kern w:val="2"/>
          <w:sz w:val="21"/>
          <w:lang w:eastAsia="zh-CN"/>
        </w:rPr>
      </w:pPr>
      <w:r>
        <w:rPr>
          <w:rFonts w:ascii="宋体" w:eastAsia="宋体" w:hAnsi="宋体" w:cs="宋体" w:hint="eastAsia"/>
          <w:kern w:val="2"/>
          <w:sz w:val="21"/>
          <w:szCs w:val="21"/>
          <w:lang w:eastAsia="zh-CN"/>
        </w:rPr>
        <w:t>XX年XX月XX日</w:t>
      </w:r>
      <w:r>
        <w:rPr>
          <w:rFonts w:eastAsia="宋体" w:hint="eastAsia"/>
          <w:kern w:val="2"/>
          <w:sz w:val="21"/>
          <w:lang w:eastAsia="zh-CN"/>
        </w:rPr>
        <w:br w:type="page"/>
      </w:r>
    </w:p>
    <w:p>
      <w:pPr>
        <w:keepNext/>
        <w:keepLines/>
        <w:widowControl w:val="0"/>
        <w:adjustRightInd w:val="0"/>
        <w:spacing w:before="260" w:after="260"/>
        <w:jc w:val="center"/>
        <w:textAlignment w:val="baseline"/>
        <w:outlineLvl w:val="1"/>
        <w:rPr>
          <w:rFonts w:ascii="宋体" w:eastAsia="宋体" w:hAnsi="宋体"/>
          <w:b/>
          <w:bCs/>
          <w:kern w:val="2"/>
          <w:szCs w:val="20"/>
          <w:lang w:eastAsia="zh-CN"/>
        </w:rPr>
      </w:pPr>
      <w:r>
        <w:rPr>
          <w:rFonts w:ascii="宋体" w:eastAsia="宋体" w:hAnsi="宋体" w:hint="eastAsia"/>
          <w:b/>
          <w:bCs/>
          <w:kern w:val="2"/>
          <w:szCs w:val="20"/>
          <w:lang w:eastAsia="zh-CN"/>
        </w:rPr>
        <w:t>第四章 投标文件组成要求及格式</w:t>
      </w:r>
    </w:p>
    <w:p>
      <w:pPr>
        <w:widowControl w:val="0"/>
        <w:spacing w:line="276" w:lineRule="auto"/>
        <w:ind w:firstLine="480" w:firstLineChars="200"/>
        <w:jc w:val="both"/>
        <w:rPr>
          <w:rFonts w:ascii="仿宋_GB2312" w:eastAsia="仿宋_GB2312"/>
          <w:kern w:val="2"/>
          <w:lang w:eastAsia="zh-CN"/>
        </w:rPr>
      </w:pPr>
    </w:p>
    <w:p>
      <w:pPr>
        <w:widowControl w:val="0"/>
        <w:jc w:val="both"/>
        <w:rPr>
          <w:rFonts w:ascii="宋体" w:eastAsia="宋体" w:hAnsi="宋体"/>
          <w:b/>
          <w:bCs/>
          <w:kern w:val="2"/>
          <w:sz w:val="28"/>
          <w:szCs w:val="28"/>
          <w:lang w:eastAsia="zh-CN"/>
        </w:rPr>
      </w:pPr>
      <w:r>
        <w:rPr>
          <w:rFonts w:ascii="宋体" w:eastAsia="宋体" w:hAnsi="宋体" w:hint="eastAsia"/>
          <w:b/>
          <w:bCs/>
          <w:kern w:val="2"/>
          <w:sz w:val="28"/>
          <w:szCs w:val="28"/>
          <w:lang w:eastAsia="zh-CN"/>
        </w:rPr>
        <w:t>投标文件组成：</w:t>
      </w:r>
    </w:p>
    <w:p>
      <w:pPr>
        <w:widowControl w:val="0"/>
        <w:jc w:val="both"/>
        <w:rPr>
          <w:rFonts w:eastAsia="宋体"/>
          <w:kern w:val="2"/>
          <w:lang w:eastAsia="zh-CN"/>
        </w:rPr>
      </w:pPr>
    </w:p>
    <w:p>
      <w:pPr>
        <w:widowControl w:val="0"/>
        <w:ind w:firstLine="480" w:firstLineChars="200"/>
        <w:jc w:val="both"/>
        <w:rPr>
          <w:rFonts w:ascii="宋体" w:eastAsia="宋体" w:hAnsi="宋体" w:cs="宋体" w:hint="eastAsia"/>
          <w:b/>
          <w:bCs/>
          <w:kern w:val="2"/>
          <w:szCs w:val="32"/>
          <w:lang w:eastAsia="zh-CN"/>
        </w:rPr>
      </w:pPr>
      <w:r>
        <w:rPr>
          <w:rFonts w:ascii="宋体" w:eastAsia="宋体" w:hAnsi="宋体" w:cs="宋体" w:hint="eastAsia"/>
          <w:b/>
          <w:bCs/>
          <w:kern w:val="2"/>
          <w:szCs w:val="32"/>
          <w:lang w:eastAsia="zh-CN"/>
        </w:rPr>
        <w:t>1.投标文件正文主要包括以下内容：</w:t>
      </w:r>
      <w:r>
        <w:rPr>
          <w:rFonts w:ascii="宋体" w:eastAsia="宋体" w:hAnsi="宋体" w:cs="宋体" w:hint="eastAsia"/>
          <w:b/>
          <w:bCs/>
          <w:kern w:val="2"/>
          <w:szCs w:val="32"/>
          <w:lang w:eastAsia="zh-CN"/>
        </w:rPr>
        <w:t>（</w:t>
      </w:r>
      <w:r>
        <w:rPr>
          <w:rFonts w:ascii="宋体" w:eastAsia="宋体" w:hAnsi="宋体" w:cs="宋体" w:hint="eastAsia"/>
          <w:b/>
          <w:bCs/>
          <w:kern w:val="2"/>
          <w:szCs w:val="32"/>
          <w:lang w:eastAsia="zh-CN"/>
        </w:rPr>
        <w:t>非公开内容</w:t>
      </w:r>
      <w:r>
        <w:rPr>
          <w:rFonts w:ascii="宋体" w:eastAsia="宋体" w:hAnsi="宋体" w:cs="宋体" w:hint="eastAsia"/>
          <w:b/>
          <w:bCs/>
          <w:kern w:val="2"/>
          <w:szCs w:val="32"/>
          <w:lang w:eastAsia="zh-CN"/>
        </w:rPr>
        <w:t>）</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bookmarkStart w:id="38" w:name="_Hlk72070784"/>
      <w:r>
        <w:rPr>
          <w:rFonts w:ascii="宋体" w:eastAsia="宋体" w:hAnsi="宋体" w:cs="宋体" w:hint="eastAsia"/>
          <w:kern w:val="2"/>
          <w:sz w:val="21"/>
          <w:szCs w:val="21"/>
          <w:lang w:eastAsia="zh-CN"/>
        </w:rPr>
        <w:t>投标函</w:t>
      </w:r>
      <w:bookmarkEnd w:id="38"/>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bookmarkStart w:id="39" w:name="_Hlk72062521"/>
      <w:r>
        <w:rPr>
          <w:rFonts w:ascii="宋体" w:eastAsia="宋体" w:hAnsi="宋体" w:cs="宋体" w:hint="eastAsia"/>
          <w:kern w:val="2"/>
          <w:sz w:val="21"/>
          <w:szCs w:val="21"/>
          <w:lang w:eastAsia="zh-CN"/>
        </w:rPr>
        <w:t>政府采购投标及履约承诺函</w:t>
      </w:r>
      <w:bookmarkEnd w:id="39"/>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（3）投标人情况及资格证明文件</w:t>
      </w:r>
    </w:p>
    <w:p>
      <w:pPr>
        <w:widowControl w:val="0"/>
        <w:spacing w:line="276" w:lineRule="auto"/>
        <w:ind w:firstLine="420" w:firstLineChars="200"/>
        <w:jc w:val="both"/>
        <w:rPr>
          <w:rFonts w:ascii="宋体" w:eastAsia="宋体" w:hAnsi="宋体" w:cs="宋体"/>
          <w:kern w:val="2"/>
          <w:sz w:val="21"/>
          <w:szCs w:val="21"/>
          <w:lang w:eastAsia="zh-CN"/>
        </w:rPr>
      </w:pPr>
      <w:bookmarkStart w:id="40" w:name="_Hlk72257201"/>
      <w:r>
        <w:rPr>
          <w:rFonts w:ascii="宋体" w:eastAsia="宋体" w:hAnsi="宋体" w:cs="宋体" w:hint="eastAsia"/>
          <w:kern w:val="2"/>
          <w:sz w:val="21"/>
          <w:szCs w:val="21"/>
          <w:lang w:eastAsia="zh-CN"/>
        </w:rPr>
        <w:t>（4）项目详细报价</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（5）同类项目业绩</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（6）</w:t>
      </w:r>
      <w:r>
        <w:rPr>
          <w:rFonts w:ascii="宋体" w:eastAsia="宋体" w:hAnsi="宋体" w:cs="宋体" w:hint="eastAsia"/>
          <w:sz w:val="21"/>
          <w:szCs w:val="21"/>
          <w:lang w:eastAsia="zh-CN" w:bidi="ar"/>
        </w:rPr>
        <w:t>客户满意度评价</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（7）</w:t>
      </w:r>
      <w:r>
        <w:rPr>
          <w:rFonts w:ascii="宋体" w:eastAsia="宋体" w:hAnsi="宋体" w:cs="宋体" w:hint="eastAsia"/>
          <w:sz w:val="21"/>
          <w:szCs w:val="21"/>
          <w:lang w:eastAsia="zh-CN" w:bidi="ar"/>
        </w:rPr>
        <w:t>企业综合实力</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sz w:val="21"/>
          <w:szCs w:val="21"/>
          <w:lang w:eastAsia="zh-CN" w:bidi="ar"/>
        </w:rPr>
        <w:t>软件技术研发实力</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9</w:t>
      </w:r>
      <w:r>
        <w:rPr>
          <w:rFonts w:ascii="宋体" w:eastAsia="宋体" w:hAnsi="宋体" w:cs="宋体" w:hint="eastAsia"/>
          <w:kern w:val="2"/>
          <w:sz w:val="21"/>
          <w:szCs w:val="21"/>
          <w:lang w:eastAsia="zh-CN"/>
        </w:rPr>
        <w:t>）供应商基本情况表</w:t>
      </w:r>
    </w:p>
    <w:bookmarkEnd w:id="40"/>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10</w:t>
      </w:r>
      <w:r>
        <w:rPr>
          <w:rFonts w:ascii="宋体" w:eastAsia="宋体" w:hAnsi="宋体" w:cs="宋体" w:hint="eastAsia"/>
          <w:kern w:val="2"/>
          <w:sz w:val="21"/>
          <w:szCs w:val="21"/>
          <w:lang w:eastAsia="zh-CN"/>
        </w:rPr>
        <w:t>）法定代表人（负责人）证明书</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11</w:t>
      </w:r>
      <w:r>
        <w:rPr>
          <w:rFonts w:ascii="宋体" w:eastAsia="宋体" w:hAnsi="宋体" w:cs="宋体" w:hint="eastAsia"/>
          <w:kern w:val="2"/>
          <w:sz w:val="21"/>
          <w:szCs w:val="21"/>
          <w:lang w:eastAsia="zh-CN"/>
        </w:rPr>
        <w:t>）投标文件签署授权委托书</w:t>
      </w:r>
    </w:p>
    <w:p>
      <w:pPr>
        <w:widowControl w:val="0"/>
        <w:spacing w:line="276"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12</w:t>
      </w:r>
      <w:r>
        <w:rPr>
          <w:rFonts w:ascii="宋体" w:eastAsia="宋体" w:hAnsi="宋体" w:cs="宋体" w:hint="eastAsia"/>
          <w:kern w:val="2"/>
          <w:sz w:val="21"/>
          <w:szCs w:val="21"/>
          <w:lang w:eastAsia="zh-CN"/>
        </w:rPr>
        <w:t>）实质性条款响应情况表</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13</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技术要求偏离表</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14</w:t>
      </w:r>
      <w:r>
        <w:rPr>
          <w:rFonts w:ascii="宋体" w:eastAsia="宋体" w:hAnsi="宋体" w:cs="宋体" w:hint="eastAsia"/>
          <w:kern w:val="2"/>
          <w:sz w:val="21"/>
          <w:szCs w:val="21"/>
          <w:lang w:eastAsia="zh-CN"/>
        </w:rPr>
        <w:t>）</w:t>
      </w:r>
      <w:r>
        <w:rPr>
          <w:rFonts w:ascii="宋体" w:eastAsia="宋体" w:hAnsi="宋体" w:cs="宋体" w:hint="eastAsia"/>
          <w:sz w:val="21"/>
          <w:szCs w:val="21"/>
          <w:lang w:eastAsia="zh-CN" w:bidi="ar"/>
        </w:rPr>
        <w:t>技术方案及实施计划</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15</w:t>
      </w:r>
      <w:r>
        <w:rPr>
          <w:rFonts w:ascii="宋体" w:eastAsia="宋体" w:hAnsi="宋体" w:cs="宋体" w:hint="eastAsia"/>
          <w:kern w:val="2"/>
          <w:sz w:val="21"/>
          <w:szCs w:val="21"/>
          <w:lang w:eastAsia="zh-CN"/>
        </w:rPr>
        <w:t>）</w:t>
      </w:r>
      <w:r>
        <w:rPr>
          <w:rFonts w:ascii="宋体" w:eastAsia="宋体" w:hAnsi="宋体" w:cs="宋体" w:hint="eastAsia"/>
          <w:sz w:val="21"/>
          <w:szCs w:val="21"/>
          <w:lang w:eastAsia="zh-CN" w:bidi="ar"/>
        </w:rPr>
        <w:t>售后服务保障</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6）</w:t>
      </w:r>
      <w:r>
        <w:rPr>
          <w:rFonts w:ascii="Calibri" w:eastAsia="宋体" w:hAnsi="Calibri" w:cstheme="minorBidi" w:hint="eastAsia"/>
          <w:kern w:val="2"/>
          <w:sz w:val="21"/>
          <w:szCs w:val="22"/>
          <w:lang w:eastAsia="zh-CN"/>
        </w:rPr>
        <w:t>所投产品认证情况</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7）</w:t>
      </w:r>
      <w:r>
        <w:rPr>
          <w:rFonts w:ascii="宋体" w:eastAsia="宋体" w:hAnsi="宋体" w:cs="宋体" w:hint="eastAsia"/>
          <w:kern w:val="2"/>
          <w:sz w:val="21"/>
          <w:szCs w:val="21"/>
          <w:lang w:eastAsia="zh-CN"/>
        </w:rPr>
        <w:t>拟安排的项目团队成员情况</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18</w:t>
      </w:r>
      <w:r>
        <w:rPr>
          <w:rFonts w:ascii="宋体" w:eastAsia="宋体" w:hAnsi="宋体" w:cs="宋体" w:hint="eastAsia"/>
          <w:kern w:val="2"/>
          <w:sz w:val="21"/>
          <w:szCs w:val="21"/>
          <w:lang w:eastAsia="zh-CN"/>
        </w:rPr>
        <w:t>）投标人认为需要加以说明的其他内容（格式自定）</w:t>
      </w:r>
    </w:p>
    <w:p>
      <w:pPr>
        <w:widowControl w:val="0"/>
        <w:jc w:val="both"/>
        <w:rPr>
          <w:rFonts w:ascii="仿宋_GB2312" w:eastAsia="仿宋_GB2312"/>
          <w:kern w:val="2"/>
          <w:lang w:eastAsia="zh-CN"/>
        </w:rPr>
      </w:pPr>
    </w:p>
    <w:p>
      <w:pPr>
        <w:widowControl w:val="0"/>
        <w:spacing w:line="276" w:lineRule="auto"/>
        <w:ind w:firstLine="424" w:firstLineChars="202"/>
        <w:jc w:val="both"/>
        <w:rPr>
          <w:rFonts w:ascii="宋体" w:eastAsia="宋体" w:hAnsi="宋体"/>
          <w:b/>
          <w:kern w:val="2"/>
          <w:sz w:val="21"/>
          <w:szCs w:val="21"/>
          <w:lang w:eastAsia="zh-CN"/>
        </w:rPr>
      </w:pPr>
      <w:r>
        <w:rPr>
          <w:rFonts w:ascii="宋体" w:eastAsia="宋体" w:hAnsi="宋体" w:hint="eastAsia"/>
          <w:b/>
          <w:kern w:val="2"/>
          <w:sz w:val="21"/>
          <w:szCs w:val="21"/>
          <w:lang w:eastAsia="zh-CN"/>
        </w:rPr>
        <w:t>备注：</w:t>
      </w:r>
    </w:p>
    <w:p>
      <w:pPr>
        <w:widowControl w:val="0"/>
        <w:spacing w:line="276" w:lineRule="auto"/>
        <w:ind w:firstLine="424" w:firstLineChars="202"/>
        <w:jc w:val="both"/>
        <w:rPr>
          <w:rFonts w:ascii="宋体" w:eastAsia="宋体" w:hAnsi="宋体"/>
          <w:b/>
          <w:kern w:val="2"/>
          <w:sz w:val="21"/>
          <w:szCs w:val="21"/>
          <w:lang w:eastAsia="zh-CN"/>
        </w:rPr>
      </w:pPr>
      <w:r>
        <w:rPr>
          <w:rFonts w:ascii="宋体" w:eastAsia="宋体" w:hAnsi="宋体" w:hint="eastAsia"/>
          <w:b/>
          <w:kern w:val="2"/>
          <w:sz w:val="21"/>
          <w:szCs w:val="21"/>
          <w:lang w:eastAsia="zh-CN"/>
        </w:rPr>
        <w:t>1.本项目为网上电子投标项目，投标文件不需法人或授权委托人另行签字，无需加盖单位公章，招标文件另有规定的除外。</w:t>
      </w:r>
    </w:p>
    <w:p>
      <w:pPr>
        <w:widowControl w:val="0"/>
        <w:spacing w:line="276" w:lineRule="auto"/>
        <w:ind w:firstLine="424" w:firstLineChars="202"/>
        <w:jc w:val="both"/>
        <w:rPr>
          <w:rFonts w:ascii="宋体" w:eastAsia="宋体" w:hAnsi="宋体"/>
          <w:b/>
          <w:kern w:val="2"/>
          <w:sz w:val="21"/>
          <w:szCs w:val="21"/>
          <w:lang w:eastAsia="zh-CN"/>
        </w:rPr>
      </w:pPr>
      <w:r>
        <w:rPr>
          <w:rFonts w:ascii="宋体" w:eastAsia="宋体" w:hAnsi="宋体" w:hint="eastAsia"/>
          <w:b/>
          <w:kern w:val="2"/>
          <w:sz w:val="21"/>
          <w:szCs w:val="21"/>
          <w:lang w:eastAsia="zh-CN"/>
        </w:rPr>
        <w:t>2.关于填写“开标一览表”的说明：“开标一览表”中除“投标报价”外，其他信息不作评审依据。</w:t>
      </w:r>
    </w:p>
    <w:p>
      <w:pPr>
        <w:widowControl w:val="0"/>
        <w:jc w:val="left"/>
        <w:rPr>
          <w:rFonts w:ascii="宋体" w:eastAsia="宋体" w:hAnsi="宋体"/>
          <w:b/>
          <w:color w:val="FF0000"/>
          <w:kern w:val="2"/>
          <w:sz w:val="36"/>
          <w:szCs w:val="36"/>
          <w:lang w:eastAsia="zh-CN"/>
        </w:rPr>
      </w:pPr>
      <w:r>
        <w:rPr>
          <w:rFonts w:ascii="宋体" w:eastAsia="宋体" w:hAnsi="宋体" w:hint="eastAsia"/>
          <w:b/>
          <w:color w:val="FF0000"/>
          <w:kern w:val="2"/>
          <w:sz w:val="36"/>
          <w:szCs w:val="36"/>
          <w:lang w:eastAsia="zh-CN"/>
        </w:rPr>
        <w:br w:type="page"/>
      </w:r>
    </w:p>
    <w:p>
      <w:pPr>
        <w:widowControl w:val="0"/>
        <w:jc w:val="both"/>
        <w:outlineLvl w:val="1"/>
        <w:rPr>
          <w:rFonts w:ascii="宋体" w:eastAsia="宋体" w:hAnsi="宋体"/>
          <w:b/>
          <w:color w:val="FF0000"/>
          <w:kern w:val="2"/>
          <w:sz w:val="28"/>
          <w:szCs w:val="28"/>
          <w:lang w:eastAsia="zh-CN"/>
        </w:rPr>
      </w:pPr>
      <w:r>
        <w:rPr>
          <w:rFonts w:ascii="宋体" w:eastAsia="宋体" w:hAnsi="宋体" w:hint="eastAsia"/>
          <w:b/>
          <w:color w:val="FF0000"/>
          <w:kern w:val="2"/>
          <w:sz w:val="28"/>
          <w:szCs w:val="28"/>
          <w:lang w:eastAsia="zh-CN"/>
        </w:rPr>
        <w:t>投标文件正文</w:t>
      </w:r>
    </w:p>
    <w:p>
      <w:pPr>
        <w:keepNext/>
        <w:keepLines/>
        <w:widowControl w:val="0"/>
        <w:spacing w:before="260" w:after="260" w:line="360" w:lineRule="auto"/>
        <w:jc w:val="center"/>
        <w:outlineLvl w:val="2"/>
        <w:rPr>
          <w:rFonts w:ascii="黑体" w:eastAsia="黑体" w:hAnsi="宋体"/>
          <w:bCs/>
          <w:szCs w:val="32"/>
          <w:lang w:eastAsia="zh-CN"/>
        </w:rPr>
      </w:pPr>
      <w:r>
        <w:rPr>
          <w:rFonts w:ascii="黑体" w:eastAsia="黑体" w:hAnsi="宋体" w:hint="eastAsia"/>
          <w:bCs/>
          <w:szCs w:val="32"/>
          <w:lang w:eastAsia="zh-CN"/>
        </w:rPr>
        <w:t>一、投标函</w:t>
      </w:r>
    </w:p>
    <w:p>
      <w:pPr>
        <w:widowControl w:val="0"/>
        <w:spacing w:line="360" w:lineRule="auto"/>
        <w:jc w:val="both"/>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致：</w:t>
      </w:r>
      <w:r>
        <w:rPr>
          <w:rFonts w:ascii="宋体" w:eastAsia="宋体" w:hAnsi="宋体" w:cs="宋体" w:hint="eastAsia"/>
          <w:color w:val="FF0000"/>
          <w:kern w:val="2"/>
          <w:sz w:val="21"/>
          <w:szCs w:val="21"/>
          <w:u w:val="single"/>
          <w:lang w:eastAsia="zh-CN"/>
        </w:rPr>
        <w:t xml:space="preserve">  深圳公共资源交易中心  </w:t>
      </w:r>
    </w:p>
    <w:p>
      <w:pPr>
        <w:widowControl w:val="0"/>
        <w:spacing w:line="360" w:lineRule="auto"/>
        <w:ind w:firstLine="420" w:firstLineChars="200"/>
        <w:jc w:val="both"/>
        <w:rPr>
          <w:rFonts w:ascii="宋体" w:eastAsia="宋体" w:hAnsi="宋体" w:cs="宋体"/>
          <w:kern w:val="2"/>
          <w:sz w:val="21"/>
          <w:szCs w:val="21"/>
          <w:lang w:eastAsia="zh-CN"/>
        </w:rPr>
      </w:pPr>
      <w:bookmarkStart w:id="41" w:name="_Hlk73818812"/>
      <w:r>
        <w:rPr>
          <w:rFonts w:ascii="宋体" w:eastAsia="宋体" w:hAnsi="宋体" w:cs="宋体" w:hint="eastAsia"/>
          <w:kern w:val="2"/>
          <w:sz w:val="21"/>
          <w:szCs w:val="21"/>
          <w:lang w:eastAsia="zh-CN"/>
        </w:rPr>
        <w:t>1.根据已收到贵单位的项目编号为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的</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w:t>
      </w:r>
      <w:r>
        <w:rPr>
          <w:rFonts w:ascii="Calibri" w:eastAsia="宋体" w:hAnsi="Calibri" w:cstheme="minorBidi" w:hint="eastAsia"/>
          <w:kern w:val="2"/>
          <w:sz w:val="21"/>
          <w:szCs w:val="21"/>
          <w:u w:val="thick"/>
          <w:lang w:eastAsia="zh-CN"/>
        </w:rPr>
        <w:t>项目</w:t>
      </w:r>
      <w:r>
        <w:rPr>
          <w:rFonts w:eastAsia="宋体" w:hAnsi="Calibri" w:cstheme="minorBidi" w:hint="eastAsia"/>
          <w:kern w:val="2"/>
          <w:sz w:val="21"/>
          <w:szCs w:val="21"/>
          <w:u w:val="thick"/>
          <w:lang w:eastAsia="zh-CN"/>
        </w:rPr>
        <w:t>名称</w:t>
      </w:r>
      <w:r>
        <w:rPr>
          <w:rFonts w:ascii="Calibri" w:eastAsia="宋体" w:hAnsi="Calibri" w:cstheme="minorBidi" w:hint="eastAsia"/>
          <w:kern w:val="2"/>
          <w:sz w:val="21"/>
          <w:szCs w:val="21"/>
          <w:u w:val="thick"/>
          <w:lang w:eastAsia="zh-CN"/>
        </w:rPr>
        <w:t>）</w:t>
      </w:r>
      <w:r>
        <w:rPr>
          <w:rFonts w:ascii="Calibri" w:eastAsia="宋体" w:hAnsi="Calibri" w:cstheme="minorBidi" w:hint="eastAsia"/>
          <w:kern w:val="2"/>
          <w:sz w:val="21"/>
          <w:szCs w:val="21"/>
          <w:u w:val="thick"/>
          <w:lang w:eastAsia="zh-CN"/>
        </w:rPr>
        <w:t xml:space="preserve">       </w:t>
      </w:r>
      <w:r>
        <w:rPr>
          <w:rFonts w:ascii="宋体" w:eastAsia="宋体" w:hAnsi="宋体" w:cs="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42" w:name="_Hlk72263588"/>
      <w:r>
        <w:rPr>
          <w:rFonts w:ascii="宋体" w:eastAsia="宋体" w:hAnsi="宋体" w:cs="宋体" w:hint="eastAsia"/>
          <w:kern w:val="2"/>
          <w:sz w:val="21"/>
          <w:szCs w:val="21"/>
          <w:lang w:eastAsia="zh-CN"/>
        </w:rPr>
        <w:t>愿意按照招标文件要求承包上述项目并修补其任何缺陷。</w:t>
      </w:r>
      <w:bookmarkEnd w:id="42"/>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2.投标价格见投标文件制作软件中《开标一览表》中填写的投标</w:t>
      </w:r>
      <w:r>
        <w:rPr>
          <w:rFonts w:ascii="Calibri" w:eastAsia="宋体" w:hAnsi="Calibri" w:cstheme="minorBidi" w:hint="eastAsia"/>
          <w:kern w:val="2"/>
          <w:sz w:val="21"/>
          <w:szCs w:val="21"/>
          <w:lang w:eastAsia="zh-CN"/>
        </w:rPr>
        <w:t>总</w:t>
      </w:r>
      <w:r>
        <w:rPr>
          <w:rFonts w:ascii="宋体" w:eastAsia="宋体" w:hAnsi="宋体" w:cs="宋体" w:hint="eastAsia"/>
          <w:kern w:val="2"/>
          <w:sz w:val="21"/>
          <w:szCs w:val="21"/>
          <w:lang w:eastAsia="zh-CN"/>
        </w:rPr>
        <w:t>价。</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3.如果我单位中标，我单位将按照招标文件的要求</w:t>
      </w:r>
      <w:r>
        <w:rPr>
          <w:rFonts w:ascii="宋体" w:eastAsia="宋体" w:hAnsi="宋体" w:cstheme="minorBidi" w:hint="eastAsia"/>
          <w:kern w:val="2"/>
          <w:sz w:val="21"/>
          <w:szCs w:val="21"/>
          <w:lang w:eastAsia="zh-CN"/>
        </w:rPr>
        <w:t>足额</w:t>
      </w:r>
      <w:r>
        <w:rPr>
          <w:rFonts w:ascii="宋体" w:eastAsia="宋体" w:hAnsi="宋体" w:cs="宋体" w:hint="eastAsia"/>
          <w:kern w:val="2"/>
          <w:sz w:val="21"/>
          <w:szCs w:val="21"/>
          <w:lang w:eastAsia="zh-CN"/>
        </w:rPr>
        <w:t>提交履约担保。</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5.除非另外达成协议并生效，贵单位的中标通知书和本投标文件将构成合同的重要内容。</w:t>
      </w:r>
    </w:p>
    <w:p>
      <w:pPr>
        <w:widowControl w:val="0"/>
        <w:spacing w:line="360" w:lineRule="auto"/>
        <w:ind w:left="585" w:hanging="105" w:leftChars="200" w:hangingChars="5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6.我单位理解贵单位将不受必须接受所收到的最低报价或其它任何投标文件的约束。</w:t>
      </w:r>
      <w:bookmarkEnd w:id="41"/>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7.如我单位提交样品，且未在规定时间内取回样品的，视同放弃取回，同意深圳公共资源交易中心对我单位提交的样品进行清理。</w:t>
      </w:r>
    </w:p>
    <w:p>
      <w:pPr>
        <w:widowControl w:val="0"/>
        <w:spacing w:line="360" w:lineRule="auto"/>
        <w:ind w:firstLine="420" w:firstLineChars="200"/>
        <w:jc w:val="both"/>
        <w:rPr>
          <w:rFonts w:ascii="宋体" w:eastAsia="宋体" w:hAnsi="宋体" w:cs="宋体"/>
          <w:kern w:val="2"/>
          <w:sz w:val="21"/>
          <w:szCs w:val="21"/>
          <w:lang w:eastAsia="zh-CN"/>
        </w:rPr>
      </w:pPr>
    </w:p>
    <w:p>
      <w:pPr>
        <w:widowControl w:val="0"/>
        <w:spacing w:line="360" w:lineRule="auto"/>
        <w:ind w:firstLine="420" w:firstLineChars="20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投标人：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单位地址：</w:t>
      </w:r>
      <w:r>
        <w:rPr>
          <w:rFonts w:ascii="宋体" w:eastAsia="宋体" w:hAnsi="宋体" w:cs="宋体" w:hint="eastAsia"/>
          <w:kern w:val="2"/>
          <w:sz w:val="21"/>
          <w:szCs w:val="21"/>
          <w:u w:val="single"/>
          <w:lang w:eastAsia="zh-CN"/>
        </w:rPr>
        <w:t xml:space="preserve">               </w:t>
      </w:r>
    </w:p>
    <w:p>
      <w:pPr>
        <w:widowControl w:val="0"/>
        <w:spacing w:line="360" w:lineRule="auto"/>
        <w:ind w:firstLine="420" w:firstLineChars="20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法定代表人（负责人）或其代理人：</w:t>
      </w:r>
      <w:r>
        <w:rPr>
          <w:rFonts w:ascii="宋体" w:eastAsia="宋体" w:hAnsi="宋体" w:cs="宋体" w:hint="eastAsia"/>
          <w:kern w:val="2"/>
          <w:sz w:val="21"/>
          <w:szCs w:val="21"/>
          <w:u w:val="single"/>
          <w:lang w:eastAsia="zh-CN"/>
        </w:rPr>
        <w:t xml:space="preserve">                   </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邮政编码：</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电话：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spacing w:line="360" w:lineRule="auto"/>
        <w:ind w:firstLine="420" w:firstLineChars="20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传真：</w:t>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u w:val="single"/>
          <w:lang w:eastAsia="zh-CN"/>
        </w:rPr>
        <w:tab/>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日                                </w:t>
      </w:r>
    </w:p>
    <w:p>
      <w:pPr>
        <w:widowControl w:val="0"/>
        <w:jc w:val="both"/>
        <w:rPr>
          <w:rFonts w:ascii="黑体" w:eastAsia="黑体" w:hAnsi="宋体"/>
          <w:kern w:val="2"/>
          <w:sz w:val="21"/>
          <w:lang w:eastAsia="zh-CN"/>
        </w:rPr>
      </w:pPr>
    </w:p>
    <w:p>
      <w:pPr>
        <w:widowControl w:val="0"/>
        <w:jc w:val="both"/>
        <w:rPr>
          <w:rFonts w:ascii="黑体" w:eastAsia="黑体" w:hAnsi="宋体"/>
          <w:kern w:val="2"/>
          <w:sz w:val="21"/>
          <w:lang w:eastAsia="zh-CN"/>
        </w:rPr>
      </w:pPr>
    </w:p>
    <w:p>
      <w:pPr>
        <w:widowControl w:val="0"/>
        <w:jc w:val="both"/>
        <w:rPr>
          <w:rFonts w:ascii="黑体" w:eastAsia="黑体"/>
          <w:lang w:eastAsia="zh-CN"/>
        </w:rPr>
      </w:pPr>
      <w:r>
        <w:rPr>
          <w:rFonts w:ascii="黑体" w:eastAsia="黑体" w:hint="eastAsia"/>
          <w:lang w:eastAsia="zh-CN"/>
        </w:rPr>
        <w:br w:type="page"/>
      </w:r>
    </w:p>
    <w:p>
      <w:pPr>
        <w:keepNext/>
        <w:keepLines/>
        <w:widowControl w:val="0"/>
        <w:spacing w:before="260" w:after="260"/>
        <w:jc w:val="center"/>
        <w:outlineLvl w:val="2"/>
        <w:rPr>
          <w:rFonts w:ascii="黑体" w:eastAsia="黑体" w:hAnsi="宋体"/>
          <w:bCs/>
          <w:szCs w:val="32"/>
          <w:lang w:eastAsia="zh-CN"/>
        </w:rPr>
      </w:pPr>
      <w:r>
        <w:rPr>
          <w:rFonts w:ascii="黑体" w:eastAsia="黑体" w:hAnsi="宋体" w:hint="eastAsia"/>
          <w:bCs/>
          <w:szCs w:val="32"/>
          <w:lang w:eastAsia="zh-CN"/>
        </w:rPr>
        <w:t>二、政府采购投标及履约承诺函</w:t>
      </w:r>
    </w:p>
    <w:p>
      <w:pPr>
        <w:widowControl w:val="0"/>
        <w:jc w:val="both"/>
        <w:rPr>
          <w:rFonts w:ascii="宋体" w:eastAsia="宋体" w:hAnsi="宋体"/>
          <w:kern w:val="2"/>
          <w:lang w:eastAsia="zh-CN"/>
        </w:rPr>
      </w:pPr>
    </w:p>
    <w:p>
      <w:pPr>
        <w:widowControl w:val="0"/>
        <w:spacing w:line="276" w:lineRule="auto"/>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致：</w:t>
      </w:r>
      <w:r>
        <w:rPr>
          <w:rFonts w:ascii="宋体" w:eastAsia="宋体" w:hAnsi="宋体" w:cs="宋体" w:hint="eastAsia"/>
          <w:color w:val="FF0000"/>
          <w:kern w:val="2"/>
          <w:sz w:val="21"/>
          <w:szCs w:val="21"/>
          <w:u w:val="single"/>
          <w:lang w:eastAsia="zh-CN"/>
        </w:rPr>
        <w:t>深圳公共资源交易中心</w:t>
      </w:r>
    </w:p>
    <w:p>
      <w:pPr>
        <w:widowControl w:val="0"/>
        <w:spacing w:line="276" w:lineRule="auto"/>
        <w:ind w:right="-815"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我单位承诺：</w:t>
      </w:r>
    </w:p>
    <w:p>
      <w:pPr>
        <w:widowControl w:val="0"/>
        <w:spacing w:line="276" w:lineRule="auto"/>
        <w:ind w:firstLine="420" w:firstLineChars="200"/>
        <w:jc w:val="both"/>
        <w:rPr>
          <w:rFonts w:ascii="宋体" w:eastAsia="宋体" w:hAnsi="宋体" w:cs="宋体"/>
          <w:b/>
          <w:kern w:val="2"/>
          <w:sz w:val="21"/>
          <w:szCs w:val="21"/>
          <w:lang w:eastAsia="zh-CN"/>
        </w:rPr>
      </w:pPr>
      <w:r>
        <w:rPr>
          <w:rFonts w:ascii="宋体" w:eastAsia="宋体" w:hAnsi="宋体" w:cs="宋体" w:hint="eastAsia"/>
          <w:bCs/>
          <w:kern w:val="2"/>
          <w:sz w:val="21"/>
          <w:szCs w:val="21"/>
          <w:lang w:eastAsia="zh-CN"/>
        </w:rPr>
        <w:t>1.我单位参与本项目所投标（响应）的货物、工程或服务，不存在侵犯知识产权的情况。</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2.我单位参与本项目</w:t>
      </w:r>
      <w:r>
        <w:rPr>
          <w:rFonts w:ascii="宋体" w:eastAsia="宋体" w:hAnsi="宋体" w:cs="宋体" w:hint="eastAsia"/>
          <w:kern w:val="2"/>
          <w:sz w:val="21"/>
          <w:lang w:eastAsia="zh-CN"/>
        </w:rPr>
        <w:t>政府采购活动时不存在被有关部门禁止参与政府采购活动且在有效期内的情况。</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3.我单位具备《中华人民共和国政府采购法》第二十二条第一款规定的六项条件。</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4.我单位</w:t>
      </w:r>
      <w:r>
        <w:rPr>
          <w:rFonts w:ascii="宋体" w:eastAsia="宋体" w:hAnsi="宋体" w:cs="宋体" w:hint="eastAsia"/>
          <w:kern w:val="2"/>
          <w:sz w:val="21"/>
          <w:lang w:eastAsia="zh-CN"/>
        </w:rPr>
        <w:t>未被列入失信被执行人、重大税收违法案件当事人名单、政府采购严重违法失信行为记录名单。</w:t>
      </w:r>
    </w:p>
    <w:p>
      <w:pPr>
        <w:widowControl w:val="0"/>
        <w:ind w:firstLine="420" w:firstLineChars="200"/>
        <w:jc w:val="both"/>
        <w:rPr>
          <w:rFonts w:ascii="Calibri" w:eastAsia="宋体" w:hAnsi="Calibri" w:hint="eastAsia"/>
          <w:kern w:val="2"/>
          <w:sz w:val="21"/>
          <w:szCs w:val="22"/>
          <w:lang w:eastAsia="zh-CN"/>
        </w:rPr>
      </w:pPr>
      <w:r>
        <w:rPr>
          <w:rFonts w:eastAsia="宋体" w:hAnsi="Calibri" w:cstheme="minorBidi" w:hint="eastAsia"/>
          <w:kern w:val="2"/>
          <w:sz w:val="21"/>
          <w:szCs w:val="22"/>
          <w:lang w:eastAsia="zh-CN"/>
        </w:rPr>
        <w:t>5.我单位不存在《深圳市财政局政府采购供应商信用信息管理办法》（深财规〔2023〕3号）列明的严重违法失信行为。</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6</w:t>
      </w:r>
      <w:r>
        <w:rPr>
          <w:rFonts w:ascii="宋体" w:eastAsia="宋体" w:hAnsi="宋体" w:cs="宋体" w:hint="eastAsia"/>
          <w:kern w:val="2"/>
          <w:sz w:val="21"/>
          <w:szCs w:val="21"/>
          <w:lang w:eastAsia="zh-CN"/>
        </w:rPr>
        <w:t>.</w:t>
      </w:r>
      <w:bookmarkStart w:id="43" w:name="_Hlk72587269"/>
      <w:bookmarkStart w:id="44" w:name="_Hlk72587299"/>
      <w:r>
        <w:rPr>
          <w:rFonts w:ascii="宋体" w:eastAsia="宋体" w:hAnsi="宋体" w:cs="宋体" w:hint="eastAsia"/>
          <w:kern w:val="2"/>
          <w:sz w:val="21"/>
          <w:szCs w:val="21"/>
          <w:lang w:eastAsia="zh-C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43"/>
      <w:r>
        <w:rPr>
          <w:rFonts w:ascii="宋体" w:eastAsia="宋体" w:hAnsi="宋体" w:cs="宋体" w:hint="eastAsia"/>
          <w:kern w:val="2"/>
          <w:sz w:val="21"/>
          <w:szCs w:val="21"/>
          <w:lang w:eastAsia="zh-CN"/>
        </w:rPr>
        <w:t>。</w:t>
      </w:r>
    </w:p>
    <w:bookmarkEnd w:id="44"/>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7</w:t>
      </w:r>
      <w:r>
        <w:rPr>
          <w:rFonts w:ascii="宋体" w:eastAsia="宋体" w:hAnsi="宋体" w:cs="宋体" w:hint="eastAsia"/>
          <w:kern w:val="2"/>
          <w:sz w:val="21"/>
          <w:szCs w:val="21"/>
          <w:lang w:eastAsia="zh-CN"/>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kern w:val="2"/>
          <w:sz w:val="21"/>
          <w:szCs w:val="21"/>
          <w:lang w:eastAsia="zh-CN"/>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9</w:t>
      </w:r>
      <w:r>
        <w:rPr>
          <w:rFonts w:ascii="宋体" w:eastAsia="宋体" w:hAnsi="宋体" w:cs="宋体" w:hint="eastAsia"/>
          <w:kern w:val="2"/>
          <w:sz w:val="21"/>
          <w:szCs w:val="21"/>
          <w:lang w:eastAsia="zh-CN"/>
        </w:rPr>
        <w:t>.我单位承诺中标后项目不转包，未经采购人同意不进行分包。</w:t>
      </w:r>
    </w:p>
    <w:p>
      <w:pPr>
        <w:widowControl w:val="0"/>
        <w:spacing w:line="276"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szCs w:val="21"/>
          <w:lang w:eastAsia="zh-CN"/>
        </w:rPr>
        <w:t>10</w:t>
      </w:r>
      <w:r>
        <w:rPr>
          <w:rFonts w:ascii="宋体" w:eastAsia="宋体" w:hAnsi="宋体" w:cs="宋体" w:hint="eastAsia"/>
          <w:kern w:val="2"/>
          <w:sz w:val="21"/>
          <w:szCs w:val="21"/>
          <w:lang w:eastAsia="zh-CN"/>
        </w:rPr>
        <w:t>.</w:t>
      </w:r>
      <w:r>
        <w:rPr>
          <w:rFonts w:ascii="宋体" w:eastAsia="宋体" w:hAnsi="宋体" w:cs="宋体" w:hint="eastAsia"/>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spacing w:line="276"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11</w:t>
      </w:r>
      <w:r>
        <w:rPr>
          <w:rFonts w:ascii="宋体" w:eastAsia="宋体" w:hAnsi="宋体" w:cs="宋体" w:hint="eastAsia"/>
          <w:kern w:val="2"/>
          <w:sz w:val="21"/>
          <w:lang w:eastAsia="zh-CN"/>
        </w:rPr>
        <w:t>.</w:t>
      </w:r>
      <w:r>
        <w:rPr>
          <w:rFonts w:ascii="宋体" w:eastAsia="宋体" w:hAnsi="宋体" w:cs="宋体" w:hint="eastAsia"/>
          <w:kern w:val="2"/>
          <w:sz w:val="21"/>
          <w:szCs w:val="21"/>
          <w:lang w:eastAsia="zh-CN"/>
        </w:rPr>
        <w:t>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ascii="Calibri" w:eastAsia="宋体" w:hAnsi="Calibri" w:cstheme="minorBidi" w:hint="eastAsia"/>
          <w:kern w:val="2"/>
          <w:sz w:val="21"/>
          <w:szCs w:val="22"/>
          <w:lang w:eastAsia="zh-CN"/>
        </w:rPr>
        <w:t>《财政部 生态环境部 工业和信息化部关于印发&lt;绿色数据中心政府采购需求标准（试行）&gt;的通知》</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财库〔2023〕7号）</w:t>
      </w:r>
      <w:r>
        <w:rPr>
          <w:rFonts w:ascii="Calibri" w:eastAsia="宋体" w:hAnsi="Calibri" w:cstheme="minorBidi" w:hint="eastAsia"/>
          <w:kern w:val="2"/>
          <w:sz w:val="21"/>
          <w:szCs w:val="22"/>
          <w:lang w:eastAsia="zh-CN"/>
        </w:rPr>
        <w:t>要求</w:t>
      </w:r>
      <w:r>
        <w:rPr>
          <w:rFonts w:ascii="宋体" w:eastAsia="宋体" w:hAnsi="宋体" w:cs="宋体" w:hint="eastAsia"/>
          <w:kern w:val="2"/>
          <w:sz w:val="21"/>
          <w:szCs w:val="21"/>
          <w:lang w:eastAsia="zh-CN"/>
        </w:rPr>
        <w:t>。</w:t>
      </w:r>
      <w:r>
        <w:rPr>
          <w:rFonts w:eastAsia="宋体" w:hAnsi="Calibri" w:cstheme="minorBidi" w:hint="eastAsia"/>
          <w:kern w:val="2"/>
          <w:sz w:val="21"/>
          <w:szCs w:val="22"/>
          <w:lang w:eastAsia="zh-CN"/>
        </w:rPr>
        <w:t>若所投产品涉及国家强制性标准的，所投产品应符合国家强制性标准相关要求。</w:t>
      </w:r>
    </w:p>
    <w:p>
      <w:pPr>
        <w:widowControl w:val="0"/>
        <w:spacing w:line="276" w:lineRule="auto"/>
        <w:ind w:firstLine="420" w:firstLineChars="200"/>
        <w:jc w:val="both"/>
        <w:rPr>
          <w:rFonts w:ascii="宋体" w:eastAsia="宋体" w:hAnsi="宋体" w:cs="宋体"/>
          <w:bCs/>
          <w:kern w:val="2"/>
          <w:sz w:val="21"/>
          <w:lang w:eastAsia="zh-CN"/>
        </w:rPr>
      </w:pPr>
      <w:r>
        <w:rPr>
          <w:rFonts w:ascii="宋体" w:eastAsia="宋体" w:hAnsi="宋体" w:cs="宋体" w:hint="eastAsia"/>
          <w:bCs/>
          <w:sz w:val="21"/>
          <w:szCs w:val="21"/>
          <w:lang w:eastAsia="zh-CN"/>
        </w:rPr>
        <w:t>12</w:t>
      </w:r>
      <w:r>
        <w:rPr>
          <w:rFonts w:ascii="宋体" w:eastAsia="宋体" w:hAnsi="宋体" w:cs="宋体" w:hint="eastAsia"/>
          <w:bCs/>
          <w:sz w:val="21"/>
          <w:szCs w:val="21"/>
          <w:lang w:eastAsia="zh-CN"/>
        </w:rPr>
        <w:t>.</w:t>
      </w:r>
      <w:r>
        <w:rPr>
          <w:rFonts w:ascii="宋体" w:eastAsia="宋体" w:hAnsi="宋体" w:cs="宋体" w:hint="eastAsia"/>
          <w:bCs/>
          <w:kern w:val="2"/>
          <w:sz w:val="21"/>
          <w:lang w:eastAsia="zh-CN"/>
        </w:rPr>
        <w:t>我单位已知悉并同意中标（成交）结果信息公示（公开）的内容。</w:t>
      </w:r>
    </w:p>
    <w:p>
      <w:pPr>
        <w:widowControl w:val="0"/>
        <w:spacing w:line="240" w:lineRule="auto"/>
        <w:ind w:firstLine="420" w:firstLineChars="200"/>
        <w:jc w:val="both"/>
        <w:rPr>
          <w:rFonts w:ascii="宋体" w:eastAsia="宋体" w:hAnsi="宋体" w:cs="宋体"/>
          <w:b/>
          <w:sz w:val="21"/>
          <w:szCs w:val="21"/>
          <w:lang w:eastAsia="zh-CN"/>
        </w:rPr>
      </w:pPr>
      <w:r>
        <w:rPr>
          <w:rFonts w:ascii="宋体" w:eastAsia="宋体" w:hAnsi="宋体" w:cs="宋体" w:hint="eastAsia"/>
          <w:bCs/>
          <w:kern w:val="2"/>
          <w:sz w:val="21"/>
          <w:lang w:eastAsia="zh-CN"/>
        </w:rPr>
        <w:t>1</w:t>
      </w:r>
      <w:r>
        <w:rPr>
          <w:rFonts w:ascii="宋体" w:eastAsia="宋体" w:hAnsi="宋体" w:cs="宋体" w:hint="eastAsia"/>
          <w:bCs/>
          <w:kern w:val="2"/>
          <w:sz w:val="21"/>
          <w:lang w:eastAsia="zh-CN"/>
        </w:rPr>
        <w:t>3</w:t>
      </w:r>
      <w:r>
        <w:rPr>
          <w:rFonts w:ascii="宋体" w:eastAsia="宋体" w:hAnsi="宋体" w:cs="宋体" w:hint="eastAsia"/>
          <w:bCs/>
          <w:kern w:val="2"/>
          <w:sz w:val="21"/>
          <w:lang w:eastAsia="zh-CN"/>
        </w:rPr>
        <w:t>.我单位保证，符合《中华人民共和国政府采购法实施条例》第十八条规定，与其他投标供应商不存在单位负责人为同一人或者存在直接控股、管理关系；不存在</w:t>
      </w:r>
      <w:r>
        <w:rPr>
          <w:rFonts w:ascii="宋体" w:eastAsia="宋体" w:hAnsi="宋体" w:cs="宋体" w:hint="eastAsia"/>
          <w:bCs/>
          <w:kern w:val="2"/>
          <w:sz w:val="21"/>
          <w:lang w:eastAsia="zh-CN"/>
        </w:rPr>
        <w:t>为</w:t>
      </w:r>
      <w:r>
        <w:rPr>
          <w:rFonts w:ascii="宋体" w:eastAsia="宋体" w:hAnsi="宋体" w:cstheme="minorBidi" w:hint="eastAsia"/>
          <w:bCs/>
          <w:kern w:val="2"/>
          <w:sz w:val="21"/>
          <w:szCs w:val="22"/>
          <w:lang w:eastAsia="zh-CN"/>
        </w:rPr>
        <w:t>本次</w:t>
      </w:r>
      <w:r>
        <w:rPr>
          <w:rFonts w:ascii="宋体" w:eastAsia="宋体" w:hAnsi="宋体" w:cs="宋体" w:hint="eastAsia"/>
          <w:bCs/>
          <w:kern w:val="2"/>
          <w:sz w:val="21"/>
          <w:lang w:eastAsia="zh-CN"/>
        </w:rPr>
        <w:t>采购项目提供整体设计、规范编制或者项目管理、监理、检测等服务的情形。</w:t>
      </w:r>
      <w:r>
        <w:rPr>
          <w:rFonts w:ascii="宋体" w:eastAsia="宋体" w:hAnsi="宋体" w:cstheme="minorBidi" w:hint="eastAsia"/>
          <w:bCs/>
          <w:kern w:val="2"/>
          <w:sz w:val="21"/>
          <w:szCs w:val="22"/>
          <w:lang w:eastAsia="zh-CN"/>
        </w:rPr>
        <w:t>若</w:t>
      </w:r>
      <w:r>
        <w:rPr>
          <w:rFonts w:ascii="宋体" w:eastAsia="宋体" w:hAnsi="宋体" w:cstheme="minorBidi" w:hint="eastAsia"/>
          <w:bCs/>
          <w:kern w:val="2"/>
          <w:sz w:val="21"/>
          <w:szCs w:val="22"/>
          <w:lang w:eastAsia="zh-CN"/>
        </w:rPr>
        <w:t>存在“不同供应商的董事、股东或其他高级管理人员为同一人的”情形的，</w:t>
      </w:r>
      <w:r>
        <w:rPr>
          <w:rFonts w:ascii="宋体" w:eastAsia="宋体" w:hAnsi="宋体" w:cstheme="minorBidi" w:hint="eastAsia"/>
          <w:bCs/>
          <w:kern w:val="2"/>
          <w:sz w:val="21"/>
          <w:szCs w:val="22"/>
          <w:lang w:eastAsia="zh-CN"/>
        </w:rPr>
        <w:t>我单位保证</w:t>
      </w:r>
      <w:r>
        <w:rPr>
          <w:rFonts w:ascii="宋体" w:eastAsia="宋体" w:hAnsi="宋体" w:cstheme="minorBidi" w:hint="eastAsia"/>
          <w:bCs/>
          <w:kern w:val="2"/>
          <w:sz w:val="21"/>
          <w:szCs w:val="22"/>
          <w:lang w:eastAsia="zh-CN"/>
        </w:rPr>
        <w:t>不存在串通投标、恶意串通或者视为串通投标的情形</w:t>
      </w:r>
      <w:r>
        <w:rPr>
          <w:rFonts w:ascii="宋体" w:eastAsia="宋体" w:hAnsi="宋体" w:cstheme="minorBidi" w:hint="eastAsia"/>
          <w:bCs/>
          <w:kern w:val="2"/>
          <w:sz w:val="21"/>
          <w:szCs w:val="22"/>
          <w:lang w:eastAsia="zh-CN"/>
        </w:rPr>
        <w:t>。</w:t>
      </w:r>
    </w:p>
    <w:p>
      <w:pPr>
        <w:widowControl w:val="0"/>
        <w:spacing w:line="276" w:lineRule="auto"/>
        <w:ind w:firstLine="420" w:firstLineChars="200"/>
        <w:jc w:val="both"/>
        <w:rPr>
          <w:rFonts w:ascii="宋体" w:eastAsia="宋体" w:hAnsi="宋体" w:cs="宋体"/>
          <w:kern w:val="2"/>
          <w:sz w:val="21"/>
          <w:lang w:eastAsia="zh-CN"/>
        </w:rPr>
      </w:pPr>
      <w:r>
        <w:rPr>
          <w:rFonts w:ascii="宋体" w:eastAsia="宋体" w:hAnsi="宋体" w:cs="宋体" w:hint="eastAsia"/>
          <w:b/>
          <w:kern w:val="2"/>
          <w:sz w:val="21"/>
          <w:lang w:eastAsia="zh-CN"/>
        </w:rPr>
        <w:t>14</w:t>
      </w:r>
      <w:r>
        <w:rPr>
          <w:rFonts w:ascii="宋体" w:eastAsia="宋体" w:hAnsi="宋体" w:cs="宋体" w:hint="eastAsia"/>
          <w:b/>
          <w:kern w:val="2"/>
          <w:sz w:val="21"/>
          <w:lang w:eastAsia="zh-CN"/>
        </w:rPr>
        <w:t>.我单位清楚，如存在违反投标承诺行为情节严重的，将根据《深圳市财政局关于印发&lt;深圳市财政局政府采购供应商信用信息管理办法&gt;的通知》，依法被列入失信信息。</w:t>
      </w:r>
    </w:p>
    <w:p>
      <w:pPr>
        <w:widowControl w:val="0"/>
        <w:spacing w:before="-2147483648" w:beforeLines="-2147483648" w:after="-2147483648" w:afterLines="-2147483648" w:line="276" w:lineRule="auto"/>
        <w:ind w:firstLine="420" w:firstLineChars="200"/>
        <w:jc w:val="both"/>
        <w:rPr>
          <w:rFonts w:ascii="宋体" w:eastAsia="宋体" w:hAnsi="宋体"/>
          <w:kern w:val="2"/>
          <w:sz w:val="21"/>
          <w:szCs w:val="21"/>
          <w:lang w:eastAsia="zh-CN"/>
        </w:rPr>
      </w:pPr>
      <w:r>
        <w:rPr>
          <w:rFonts w:ascii="宋体" w:eastAsia="宋体" w:hAnsi="宋体" w:cs="宋体" w:hint="eastAsia"/>
          <w:kern w:val="2"/>
          <w:sz w:val="21"/>
          <w:szCs w:val="21"/>
          <w:lang w:eastAsia="zh-CN"/>
        </w:rPr>
        <w:t>以上承诺，如有违反，愿依照国家相关法律法规处理，并承担由此给采购人带来的损失。</w:t>
      </w:r>
    </w:p>
    <w:p>
      <w:pPr>
        <w:widowControl w:val="0"/>
        <w:spacing w:before="60" w:beforeLines="25" w:after="60" w:afterLines="25" w:line="276" w:lineRule="auto"/>
        <w:ind w:firstLine="5460" w:firstLineChars="2600"/>
        <w:jc w:val="both"/>
        <w:rPr>
          <w:rFonts w:eastAsia="宋体"/>
          <w:color w:val="000000"/>
          <w:kern w:val="2"/>
          <w:sz w:val="21"/>
          <w:lang w:eastAsia="zh-CN"/>
        </w:rPr>
      </w:pPr>
      <w:r>
        <w:rPr>
          <w:rFonts w:eastAsia="宋体" w:hint="eastAsia"/>
          <w:color w:val="000000"/>
          <w:kern w:val="2"/>
          <w:sz w:val="21"/>
          <w:szCs w:val="21"/>
          <w:lang w:eastAsia="zh-CN"/>
        </w:rPr>
        <w:t>投标人：</w:t>
      </w:r>
      <w:r>
        <w:rPr>
          <w:rFonts w:eastAsia="宋体" w:hint="eastAsia"/>
          <w:color w:val="000000"/>
          <w:kern w:val="2"/>
          <w:sz w:val="21"/>
          <w:szCs w:val="21"/>
          <w:u w:val="single"/>
          <w:lang w:eastAsia="zh-CN"/>
        </w:rPr>
        <w:t xml:space="preserve">              </w:t>
      </w:r>
    </w:p>
    <w:p>
      <w:pPr>
        <w:widowControl w:val="0"/>
        <w:spacing w:line="276" w:lineRule="auto"/>
        <w:ind w:firstLine="645"/>
        <w:jc w:val="both"/>
        <w:rPr>
          <w:rFonts w:eastAsia="宋体"/>
          <w:kern w:val="2"/>
          <w:sz w:val="21"/>
          <w:lang w:eastAsia="zh-CN"/>
        </w:rPr>
      </w:pPr>
      <w:r>
        <w:rPr>
          <w:rFonts w:ascii="宋体" w:eastAsia="宋体" w:hAnsi="宋体" w:hint="eastAsia"/>
          <w:color w:val="000000"/>
          <w:kern w:val="2"/>
          <w:sz w:val="21"/>
          <w:szCs w:val="21"/>
          <w:lang w:eastAsia="zh-CN"/>
        </w:rPr>
        <w:t xml:space="preserve">                                              日期：</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年</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月</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日</w:t>
      </w:r>
    </w:p>
    <w:p>
      <w:pPr>
        <w:keepNext/>
        <w:keepLines/>
        <w:widowControl w:val="0"/>
        <w:spacing w:before="120" w:after="120"/>
        <w:jc w:val="center"/>
        <w:outlineLvl w:val="2"/>
        <w:rPr>
          <w:rFonts w:ascii="黑体" w:eastAsia="黑体" w:hAnsi="宋体" w:hint="eastAsia"/>
          <w:bCs/>
          <w:szCs w:val="32"/>
          <w:lang w:eastAsia="zh-CN"/>
        </w:rPr>
      </w:pPr>
    </w:p>
    <w:p>
      <w:pPr>
        <w:keepNext/>
        <w:keepLines/>
        <w:widowControl w:val="0"/>
        <w:spacing w:before="120" w:after="120"/>
        <w:jc w:val="center"/>
        <w:outlineLvl w:val="2"/>
        <w:rPr>
          <w:rFonts w:ascii="黑体" w:eastAsia="黑体" w:hAnsi="宋体"/>
          <w:bCs/>
          <w:szCs w:val="32"/>
          <w:lang w:eastAsia="zh-CN"/>
        </w:rPr>
      </w:pPr>
      <w:r>
        <w:rPr>
          <w:rFonts w:ascii="黑体" w:eastAsia="黑体" w:hAnsi="宋体" w:hint="eastAsia"/>
          <w:bCs/>
          <w:szCs w:val="32"/>
          <w:lang w:eastAsia="zh-CN"/>
        </w:rPr>
        <w:t>三、投标人情况及资格证明文件</w:t>
      </w:r>
    </w:p>
    <w:p>
      <w:pPr>
        <w:widowControl w:val="0"/>
        <w:ind w:firstLine="2640" w:firstLineChars="1100"/>
        <w:jc w:val="both"/>
        <w:outlineLvl w:val="3"/>
        <w:rPr>
          <w:rFonts w:ascii="黑体" w:eastAsia="黑体" w:hAnsi="宋体"/>
          <w:bCs/>
          <w:szCs w:val="32"/>
          <w:lang w:eastAsia="zh-CN"/>
        </w:rPr>
      </w:pPr>
      <w:r>
        <w:rPr>
          <w:rFonts w:ascii="黑体" w:eastAsia="黑体" w:hAnsi="宋体" w:hint="eastAsia"/>
          <w:bCs/>
          <w:szCs w:val="32"/>
          <w:lang w:eastAsia="zh-CN"/>
        </w:rPr>
        <w:t>（一）投标人资格证明文件</w:t>
      </w:r>
    </w:p>
    <w:p>
      <w:pPr>
        <w:widowControl w:val="0"/>
        <w:spacing w:before="120" w:beforeLines="50"/>
        <w:ind w:firstLine="420" w:firstLineChars="200"/>
        <w:jc w:val="both"/>
        <w:rPr>
          <w:rFonts w:eastAsia="宋体"/>
          <w:b/>
          <w:kern w:val="2"/>
          <w:lang w:eastAsia="zh-CN"/>
        </w:rPr>
      </w:pPr>
      <w:r>
        <w:rPr>
          <w:rFonts w:eastAsia="宋体" w:hint="eastAsia"/>
          <w:b/>
          <w:bCs/>
          <w:color w:val="FF0000"/>
          <w:kern w:val="2"/>
          <w:sz w:val="21"/>
          <w:lang w:eastAsia="zh-CN"/>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w:t>
      </w:r>
    </w:p>
    <w:p>
      <w:pPr>
        <w:widowControl w:val="0"/>
        <w:jc w:val="both"/>
        <w:rPr>
          <w:rFonts w:eastAsia="宋体"/>
          <w:kern w:val="2"/>
          <w:sz w:val="21"/>
          <w:lang w:eastAsia="zh-CN"/>
        </w:rPr>
      </w:pPr>
    </w:p>
    <w:p>
      <w:pPr>
        <w:widowControl w:val="0"/>
        <w:ind w:firstLine="480" w:firstLineChars="200"/>
        <w:jc w:val="both"/>
        <w:outlineLvl w:val="3"/>
        <w:rPr>
          <w:rFonts w:ascii="黑体" w:eastAsia="黑体" w:hAnsi="宋体"/>
          <w:bCs/>
          <w:szCs w:val="32"/>
          <w:lang w:eastAsia="zh-CN"/>
        </w:rPr>
      </w:pPr>
      <w:r>
        <w:rPr>
          <w:rFonts w:ascii="黑体" w:eastAsia="黑体" w:hAnsi="宋体" w:hint="eastAsia"/>
          <w:bCs/>
          <w:szCs w:val="32"/>
          <w:lang w:eastAsia="zh-CN"/>
        </w:rPr>
        <w:t>（二）中小企业声明函、残疾人福利性单位声明函及监狱企业声明函</w:t>
      </w:r>
    </w:p>
    <w:p>
      <w:pPr>
        <w:widowControl w:val="0"/>
        <w:spacing w:line="276" w:lineRule="auto"/>
        <w:ind w:firstLine="420" w:firstLineChars="200"/>
        <w:jc w:val="both"/>
        <w:rPr>
          <w:rFonts w:ascii="宋体" w:eastAsia="宋体" w:hAnsi="宋体" w:cs="宋体" w:hint="eastAsia"/>
          <w:b/>
          <w:color w:val="0000FF"/>
          <w:kern w:val="2"/>
          <w:sz w:val="21"/>
          <w:szCs w:val="21"/>
          <w:lang w:eastAsia="zh-CN"/>
        </w:rPr>
      </w:pPr>
      <w:r>
        <w:rPr>
          <w:rFonts w:ascii="宋体" w:eastAsia="宋体" w:hAnsi="宋体" w:cs="宋体" w:hint="eastAsia"/>
          <w:b/>
          <w:color w:val="0000FF"/>
          <w:kern w:val="2"/>
          <w:sz w:val="21"/>
          <w:szCs w:val="21"/>
          <w:lang w:eastAsia="zh-CN"/>
        </w:rPr>
        <w:t>填写指引：</w:t>
      </w:r>
    </w:p>
    <w:p>
      <w:pPr>
        <w:widowControl w:val="0"/>
        <w:spacing w:line="276" w:lineRule="auto"/>
        <w:ind w:firstLine="420" w:firstLineChars="200"/>
        <w:jc w:val="both"/>
        <w:rPr>
          <w:rFonts w:ascii="宋体" w:eastAsia="宋体" w:hAnsi="宋体" w:cs="宋体" w:hint="eastAsia"/>
          <w:b/>
          <w:color w:val="0000FF"/>
          <w:kern w:val="2"/>
          <w:sz w:val="21"/>
          <w:szCs w:val="21"/>
          <w:lang w:eastAsia="zh-CN"/>
        </w:rPr>
      </w:pPr>
      <w:r>
        <w:rPr>
          <w:rFonts w:ascii="宋体" w:eastAsia="宋体" w:hAnsi="宋体" w:cs="宋体" w:hint="eastAsia"/>
          <w:b/>
          <w:color w:val="0000FF"/>
          <w:kern w:val="2"/>
          <w:sz w:val="21"/>
          <w:szCs w:val="21"/>
          <w:lang w:eastAsia="zh-CN"/>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widowControl w:val="0"/>
        <w:spacing w:line="276" w:lineRule="auto"/>
        <w:ind w:firstLine="420" w:firstLineChars="200"/>
        <w:jc w:val="both"/>
        <w:rPr>
          <w:rFonts w:ascii="宋体" w:eastAsia="宋体" w:hAnsi="宋体" w:cs="宋体" w:hint="eastAsia"/>
          <w:b/>
          <w:color w:val="0000FF"/>
          <w:kern w:val="2"/>
          <w:sz w:val="21"/>
          <w:szCs w:val="21"/>
          <w:lang w:eastAsia="zh-CN"/>
        </w:rPr>
      </w:pPr>
      <w:r>
        <w:rPr>
          <w:rFonts w:ascii="宋体" w:eastAsia="宋体" w:hAnsi="宋体" w:cs="宋体" w:hint="eastAsia"/>
          <w:b/>
          <w:color w:val="0000FF"/>
          <w:kern w:val="2"/>
          <w:sz w:val="21"/>
          <w:szCs w:val="21"/>
          <w:lang w:eastAsia="zh-CN"/>
        </w:rPr>
        <w:t>2.该部分内容填写需要参考的相关文件：</w:t>
      </w:r>
    </w:p>
    <w:p>
      <w:pPr>
        <w:widowControl w:val="0"/>
        <w:spacing w:line="276" w:lineRule="auto"/>
        <w:ind w:firstLine="420" w:firstLineChars="200"/>
        <w:jc w:val="both"/>
        <w:rPr>
          <w:rFonts w:ascii="宋体" w:eastAsia="宋体" w:hAnsi="宋体" w:cs="宋体" w:hint="eastAsia"/>
          <w:b/>
          <w:color w:val="0000FF"/>
          <w:kern w:val="2"/>
          <w:sz w:val="21"/>
          <w:szCs w:val="21"/>
          <w:lang w:eastAsia="zh-CN"/>
        </w:rPr>
      </w:pPr>
      <w:r>
        <w:rPr>
          <w:rFonts w:ascii="宋体" w:eastAsia="宋体" w:hAnsi="宋体" w:cs="宋体" w:hint="eastAsia"/>
          <w:b/>
          <w:color w:val="0000FF"/>
          <w:kern w:val="2"/>
          <w:sz w:val="21"/>
          <w:szCs w:val="21"/>
          <w:lang w:eastAsia="zh-CN"/>
        </w:rPr>
        <w:t>（1）财政部《政府采购促进中小企业发展管理办法》（财库〔2020〕46号）；</w:t>
      </w:r>
    </w:p>
    <w:p>
      <w:pPr>
        <w:widowControl w:val="0"/>
        <w:spacing w:line="276" w:lineRule="auto"/>
        <w:ind w:firstLine="420" w:firstLineChars="200"/>
        <w:jc w:val="both"/>
        <w:rPr>
          <w:rFonts w:ascii="宋体" w:eastAsia="宋体" w:hAnsi="宋体" w:cs="宋体" w:hint="eastAsia"/>
          <w:b/>
          <w:color w:val="0000FF"/>
          <w:kern w:val="2"/>
          <w:sz w:val="21"/>
          <w:szCs w:val="21"/>
          <w:lang w:eastAsia="zh-CN"/>
        </w:rPr>
      </w:pPr>
      <w:r>
        <w:rPr>
          <w:rFonts w:ascii="宋体" w:eastAsia="宋体" w:hAnsi="宋体" w:cs="宋体" w:hint="eastAsia"/>
          <w:b/>
          <w:color w:val="0000FF"/>
          <w:kern w:val="2"/>
          <w:sz w:val="21"/>
          <w:szCs w:val="21"/>
          <w:lang w:eastAsia="zh-CN"/>
        </w:rPr>
        <w:t>（2）《工业和信息化部、国家统计局、国家发展和改革委员会、财政部关于印发中小企业划型标准规定的通知》（工信部联企业〔2011〕300 号，以下简称300号文）；</w:t>
      </w:r>
    </w:p>
    <w:p>
      <w:pPr>
        <w:widowControl w:val="0"/>
        <w:spacing w:line="276" w:lineRule="auto"/>
        <w:ind w:firstLine="420" w:firstLineChars="200"/>
        <w:jc w:val="both"/>
        <w:rPr>
          <w:rFonts w:ascii="宋体" w:eastAsia="宋体" w:hAnsi="宋体" w:cs="宋体" w:hint="eastAsia"/>
          <w:b/>
          <w:color w:val="0000FF"/>
          <w:kern w:val="2"/>
          <w:sz w:val="21"/>
          <w:szCs w:val="21"/>
          <w:lang w:eastAsia="zh-CN"/>
        </w:rPr>
      </w:pPr>
      <w:r>
        <w:rPr>
          <w:rFonts w:ascii="宋体" w:eastAsia="宋体" w:hAnsi="宋体" w:cs="宋体" w:hint="eastAsia"/>
          <w:b/>
          <w:color w:val="0000FF"/>
          <w:kern w:val="2"/>
          <w:sz w:val="21"/>
          <w:szCs w:val="21"/>
          <w:lang w:eastAsia="zh-CN"/>
        </w:rPr>
        <w:t>（3）《统计上大中小微型企业划分办法(2017)》（国统字〔2017〕213 号）；</w:t>
      </w:r>
    </w:p>
    <w:p>
      <w:pPr>
        <w:widowControl w:val="0"/>
        <w:spacing w:line="276" w:lineRule="auto"/>
        <w:ind w:firstLine="420" w:firstLineChars="200"/>
        <w:jc w:val="both"/>
        <w:rPr>
          <w:rFonts w:ascii="宋体" w:eastAsia="宋体" w:hAnsi="宋体" w:cs="宋体" w:hint="eastAsia"/>
          <w:b/>
          <w:color w:val="0000FF"/>
          <w:kern w:val="2"/>
          <w:sz w:val="21"/>
          <w:szCs w:val="21"/>
          <w:lang w:eastAsia="zh-CN"/>
        </w:rPr>
      </w:pPr>
      <w:r>
        <w:rPr>
          <w:rFonts w:ascii="宋体" w:eastAsia="宋体" w:hAnsi="宋体" w:cs="宋体" w:hint="eastAsia"/>
          <w:b/>
          <w:color w:val="0000FF"/>
          <w:kern w:val="2"/>
          <w:sz w:val="21"/>
          <w:szCs w:val="21"/>
          <w:lang w:eastAsia="zh-CN"/>
        </w:rPr>
        <w:t>（4）《关于促进残疾人就业政府采购政策的通知》（财库〔2017〕141号）；</w:t>
      </w:r>
    </w:p>
    <w:p>
      <w:pPr>
        <w:widowControl w:val="0"/>
        <w:spacing w:line="276" w:lineRule="auto"/>
        <w:ind w:firstLine="420" w:firstLineChars="200"/>
        <w:jc w:val="both"/>
        <w:rPr>
          <w:rFonts w:ascii="宋体" w:eastAsia="宋体" w:hAnsi="宋体" w:cs="宋体" w:hint="eastAsia"/>
          <w:b/>
          <w:color w:val="0000FF"/>
          <w:kern w:val="2"/>
          <w:sz w:val="21"/>
          <w:szCs w:val="21"/>
          <w:lang w:eastAsia="zh-CN"/>
        </w:rPr>
      </w:pPr>
      <w:r>
        <w:rPr>
          <w:rFonts w:ascii="宋体" w:eastAsia="宋体" w:hAnsi="宋体" w:cs="宋体" w:hint="eastAsia"/>
          <w:b/>
          <w:color w:val="0000FF"/>
          <w:kern w:val="2"/>
          <w:sz w:val="21"/>
          <w:szCs w:val="21"/>
          <w:lang w:eastAsia="zh-CN"/>
        </w:rPr>
        <w:t>（5）《关于政府采购支持监狱企业发展有关问题的通知》（财库〔2014〕68号）。</w:t>
      </w:r>
    </w:p>
    <w:p>
      <w:pPr>
        <w:widowControl w:val="0"/>
        <w:spacing w:line="276" w:lineRule="auto"/>
        <w:ind w:firstLine="420" w:firstLineChars="200"/>
        <w:jc w:val="both"/>
        <w:rPr>
          <w:rFonts w:ascii="宋体" w:eastAsia="宋体" w:hAnsi="宋体" w:cs="宋体" w:hint="eastAsia"/>
          <w:b/>
          <w:color w:val="0000FF"/>
          <w:kern w:val="2"/>
          <w:sz w:val="21"/>
          <w:szCs w:val="21"/>
          <w:lang w:eastAsia="zh-CN"/>
        </w:rPr>
      </w:pPr>
      <w:r>
        <w:rPr>
          <w:rFonts w:ascii="宋体" w:eastAsia="宋体" w:hAnsi="宋体" w:cs="宋体" w:hint="eastAsia"/>
          <w:b/>
          <w:color w:val="0000FF"/>
          <w:kern w:val="2"/>
          <w:sz w:val="21"/>
          <w:szCs w:val="21"/>
          <w:lang w:eastAsia="zh-CN"/>
        </w:rPr>
        <w:t>3.请依照提供的格式和内容填写声明函，不要随意变更格式；声明函不需要盖章或签字；满足多项优惠政策的投标人，不重复享受多项价格扣除政策。</w:t>
      </w:r>
    </w:p>
    <w:p>
      <w:pPr>
        <w:widowControl w:val="0"/>
        <w:spacing w:line="276" w:lineRule="auto"/>
        <w:ind w:firstLine="420" w:firstLineChars="200"/>
        <w:jc w:val="both"/>
        <w:rPr>
          <w:rFonts w:ascii="宋体" w:eastAsia="宋体" w:hAnsi="宋体" w:cs="宋体" w:hint="eastAsia"/>
          <w:b/>
          <w:color w:val="0000FF"/>
          <w:kern w:val="2"/>
          <w:sz w:val="21"/>
          <w:szCs w:val="21"/>
          <w:lang w:eastAsia="zh-CN"/>
        </w:rPr>
      </w:pPr>
      <w:r>
        <w:rPr>
          <w:rFonts w:ascii="宋体" w:eastAsia="宋体" w:hAnsi="宋体" w:cs="宋体" w:hint="eastAsia"/>
          <w:b/>
          <w:color w:val="0000FF"/>
          <w:kern w:val="2"/>
          <w:sz w:val="21"/>
          <w:szCs w:val="21"/>
          <w:lang w:eastAsia="zh-CN"/>
        </w:rPr>
        <w:t>4.声明函具体填写要求：</w:t>
      </w:r>
    </w:p>
    <w:p>
      <w:pPr>
        <w:widowControl w:val="0"/>
        <w:spacing w:line="276" w:lineRule="auto"/>
        <w:ind w:firstLine="420" w:firstLineChars="200"/>
        <w:jc w:val="both"/>
        <w:rPr>
          <w:rFonts w:ascii="宋体" w:eastAsia="宋体" w:hAnsi="宋体" w:cs="宋体" w:hint="eastAsia"/>
          <w:b/>
          <w:color w:val="0000FF"/>
          <w:kern w:val="2"/>
          <w:sz w:val="21"/>
          <w:szCs w:val="21"/>
          <w:lang w:eastAsia="zh-CN"/>
        </w:rPr>
      </w:pPr>
      <w:r>
        <w:rPr>
          <w:rFonts w:ascii="宋体" w:eastAsia="宋体" w:hAnsi="宋体" w:cs="宋体" w:hint="eastAsia"/>
          <w:b/>
          <w:color w:val="0000FF"/>
          <w:kern w:val="2"/>
          <w:sz w:val="21"/>
          <w:szCs w:val="21"/>
          <w:lang w:eastAsia="zh-CN"/>
        </w:rPr>
        <w:t>（1）声明是中小企业须填写《中小企业声明函》的以下内容：</w:t>
      </w:r>
    </w:p>
    <w:p>
      <w:pPr>
        <w:widowControl w:val="0"/>
        <w:spacing w:line="276" w:lineRule="auto"/>
        <w:ind w:firstLine="420" w:firstLineChars="200"/>
        <w:jc w:val="both"/>
        <w:rPr>
          <w:rFonts w:ascii="宋体" w:eastAsia="宋体" w:hAnsi="宋体" w:cs="宋体" w:hint="eastAsia"/>
          <w:b/>
          <w:color w:val="0000FF"/>
          <w:kern w:val="2"/>
          <w:sz w:val="21"/>
          <w:szCs w:val="21"/>
          <w:lang w:eastAsia="zh-CN"/>
        </w:rPr>
      </w:pPr>
      <w:r>
        <w:rPr>
          <w:rFonts w:ascii="宋体" w:eastAsia="宋体" w:hAnsi="宋体" w:cs="宋体" w:hint="eastAsia"/>
          <w:b/>
          <w:color w:val="0000FF"/>
          <w:kern w:val="2"/>
          <w:sz w:val="21"/>
          <w:szCs w:val="21"/>
          <w:lang w:eastAsia="zh-CN"/>
        </w:rPr>
        <w:t>第一处，在“单位名称”下划线处如实填写采购人名称（深圳公共资源交易中心不是本项目的采购人，而是组织实施机构）；</w:t>
      </w:r>
    </w:p>
    <w:p>
      <w:pPr>
        <w:widowControl w:val="0"/>
        <w:spacing w:line="276" w:lineRule="auto"/>
        <w:ind w:firstLine="420" w:firstLineChars="200"/>
        <w:jc w:val="both"/>
        <w:rPr>
          <w:rFonts w:ascii="宋体" w:eastAsia="宋体" w:hAnsi="宋体" w:cs="宋体" w:hint="eastAsia"/>
          <w:b/>
          <w:color w:val="0000FF"/>
          <w:kern w:val="2"/>
          <w:sz w:val="21"/>
          <w:szCs w:val="21"/>
          <w:lang w:eastAsia="zh-CN"/>
        </w:rPr>
      </w:pPr>
      <w:r>
        <w:rPr>
          <w:rFonts w:ascii="宋体" w:eastAsia="宋体" w:hAnsi="宋体" w:cs="宋体" w:hint="eastAsia"/>
          <w:b/>
          <w:color w:val="0000FF"/>
          <w:kern w:val="2"/>
          <w:sz w:val="21"/>
          <w:szCs w:val="21"/>
          <w:lang w:eastAsia="zh-CN"/>
        </w:rPr>
        <w:t>第二处，在“项目名称”下划线处如实填写采购</w:t>
      </w:r>
      <w:r>
        <w:rPr>
          <w:rFonts w:ascii="宋体" w:eastAsia="宋体" w:hAnsi="宋体" w:cs="宋体" w:hint="eastAsia"/>
          <w:b/>
          <w:color w:val="0000FF"/>
          <w:kern w:val="2"/>
          <w:sz w:val="21"/>
          <w:szCs w:val="21"/>
          <w:lang w:eastAsia="zh-CN"/>
        </w:rPr>
        <w:t>文件中确定的</w:t>
      </w:r>
      <w:r>
        <w:rPr>
          <w:rFonts w:ascii="宋体" w:eastAsia="宋体" w:hAnsi="宋体" w:cs="宋体" w:hint="eastAsia"/>
          <w:b/>
          <w:color w:val="0000FF"/>
          <w:kern w:val="2"/>
          <w:sz w:val="21"/>
          <w:szCs w:val="21"/>
          <w:lang w:eastAsia="zh-CN"/>
        </w:rPr>
        <w:t>项目名称</w:t>
      </w:r>
      <w:r>
        <w:rPr>
          <w:rFonts w:ascii="宋体" w:eastAsia="宋体" w:hAnsi="宋体" w:cs="宋体" w:hint="eastAsia"/>
          <w:b/>
          <w:color w:val="0000FF"/>
          <w:kern w:val="2"/>
          <w:sz w:val="21"/>
          <w:szCs w:val="21"/>
          <w:lang w:eastAsia="zh-CN"/>
        </w:rPr>
        <w:t>。</w:t>
      </w:r>
      <w:r>
        <w:rPr>
          <w:rFonts w:ascii="宋体" w:eastAsia="宋体" w:hAnsi="宋体" w:cs="宋体" w:hint="eastAsia"/>
          <w:b/>
          <w:color w:val="0000FF"/>
          <w:sz w:val="21"/>
          <w:szCs w:val="21"/>
          <w:lang w:eastAsia="zh-CN"/>
        </w:rPr>
        <w:t>对于分包方式面向中小企业采购的项目，应标明中小企业的具体分包内容；对于以联合体方式面向中小企业采购的项目，应标明联合体中中小企业所承担的具体内容</w:t>
      </w:r>
      <w:r>
        <w:rPr>
          <w:rFonts w:ascii="宋体" w:eastAsia="宋体" w:hAnsi="宋体" w:cs="宋体" w:hint="eastAsia"/>
          <w:b/>
          <w:color w:val="0000FF"/>
          <w:sz w:val="21"/>
          <w:szCs w:val="21"/>
          <w:lang w:eastAsia="zh-CN"/>
        </w:rPr>
        <w:t>；</w:t>
      </w:r>
    </w:p>
    <w:p>
      <w:pPr>
        <w:widowControl w:val="0"/>
        <w:spacing w:line="276" w:lineRule="auto"/>
        <w:ind w:firstLine="420" w:firstLineChars="200"/>
        <w:jc w:val="both"/>
        <w:rPr>
          <w:rFonts w:ascii="宋体" w:eastAsia="宋体" w:hAnsi="宋体" w:cs="宋体" w:hint="eastAsia"/>
          <w:b/>
          <w:color w:val="0000FF"/>
          <w:kern w:val="2"/>
          <w:sz w:val="21"/>
          <w:szCs w:val="21"/>
          <w:lang w:eastAsia="zh-CN"/>
        </w:rPr>
      </w:pPr>
      <w:r>
        <w:rPr>
          <w:rFonts w:ascii="宋体" w:eastAsia="宋体" w:hAnsi="宋体" w:cs="宋体" w:hint="eastAsia"/>
          <w:b/>
          <w:color w:val="0000FF"/>
          <w:kern w:val="2"/>
          <w:sz w:val="21"/>
          <w:szCs w:val="21"/>
          <w:lang w:eastAsia="zh-CN"/>
        </w:rPr>
        <w:t>第三处，在“标的名称”下划线处填写所采购标的具体名称（以招标文件第一册第三章用户需求书“服务需求明细”的“服务需求名称</w:t>
      </w:r>
      <w:r>
        <w:rPr>
          <w:rFonts w:ascii="宋体" w:eastAsia="宋体" w:hAnsi="宋体" w:cs="宋体" w:hint="eastAsia"/>
          <w:b/>
          <w:color w:val="0000FF"/>
          <w:kern w:val="2"/>
          <w:sz w:val="21"/>
          <w:szCs w:val="21"/>
          <w:lang w:eastAsia="zh-CN"/>
        </w:rPr>
        <w:t>（</w:t>
      </w:r>
      <w:r>
        <w:rPr>
          <w:rFonts w:ascii="宋体" w:eastAsia="宋体" w:hAnsi="宋体" w:cs="宋体" w:hint="eastAsia"/>
          <w:b/>
          <w:color w:val="0000FF"/>
          <w:kern w:val="2"/>
          <w:sz w:val="21"/>
          <w:szCs w:val="21"/>
          <w:lang w:eastAsia="zh-CN"/>
        </w:rPr>
        <w:t>标的名称</w:t>
      </w:r>
      <w:r>
        <w:rPr>
          <w:rFonts w:ascii="宋体" w:eastAsia="宋体" w:hAnsi="宋体" w:cs="宋体" w:hint="eastAsia"/>
          <w:b/>
          <w:color w:val="0000FF"/>
          <w:kern w:val="2"/>
          <w:sz w:val="21"/>
          <w:szCs w:val="21"/>
          <w:lang w:eastAsia="zh-CN"/>
        </w:rPr>
        <w:t>）</w:t>
      </w:r>
      <w:r>
        <w:rPr>
          <w:rFonts w:ascii="宋体" w:eastAsia="宋体" w:hAnsi="宋体" w:cs="宋体" w:hint="eastAsia"/>
          <w:b/>
          <w:color w:val="0000FF"/>
          <w:kern w:val="2"/>
          <w:sz w:val="21"/>
          <w:szCs w:val="21"/>
          <w:lang w:eastAsia="zh-CN"/>
        </w:rPr>
        <w:t>”一栏为准）；如果涉及多</w:t>
      </w:r>
      <w:r>
        <w:rPr>
          <w:rFonts w:ascii="宋体" w:eastAsia="宋体" w:hAnsi="宋体" w:cs="宋体" w:hint="eastAsia"/>
          <w:b/>
          <w:color w:val="0000FF"/>
          <w:kern w:val="2"/>
          <w:sz w:val="21"/>
          <w:szCs w:val="21"/>
          <w:lang w:eastAsia="zh-CN"/>
        </w:rPr>
        <w:t>项</w:t>
      </w:r>
      <w:r>
        <w:rPr>
          <w:rFonts w:ascii="宋体" w:eastAsia="宋体" w:hAnsi="宋体" w:cs="宋体" w:hint="eastAsia"/>
          <w:b/>
          <w:color w:val="0000FF"/>
          <w:kern w:val="2"/>
          <w:sz w:val="21"/>
          <w:szCs w:val="21"/>
          <w:lang w:eastAsia="zh-CN"/>
        </w:rPr>
        <w:t>服务（标的）</w:t>
      </w:r>
      <w:r>
        <w:rPr>
          <w:rFonts w:ascii="宋体" w:eastAsia="宋体" w:hAnsi="宋体" w:cs="宋体" w:hint="eastAsia"/>
          <w:b/>
          <w:color w:val="0000FF"/>
          <w:kern w:val="2"/>
          <w:sz w:val="21"/>
          <w:szCs w:val="21"/>
          <w:lang w:eastAsia="zh-CN"/>
        </w:rPr>
        <w:t>为</w:t>
      </w:r>
      <w:r>
        <w:rPr>
          <w:rFonts w:ascii="宋体" w:eastAsia="宋体" w:hAnsi="宋体" w:cs="宋体" w:hint="eastAsia"/>
          <w:b/>
          <w:color w:val="0000FF"/>
          <w:kern w:val="2"/>
          <w:sz w:val="21"/>
          <w:szCs w:val="21"/>
          <w:lang w:eastAsia="zh-CN"/>
        </w:rPr>
        <w:t>同一企业承接</w:t>
      </w:r>
      <w:r>
        <w:rPr>
          <w:rFonts w:ascii="宋体" w:eastAsia="宋体" w:hAnsi="宋体" w:cs="宋体" w:hint="eastAsia"/>
          <w:b/>
          <w:color w:val="0000FF"/>
          <w:kern w:val="2"/>
          <w:sz w:val="21"/>
          <w:szCs w:val="21"/>
          <w:lang w:eastAsia="zh-CN"/>
        </w:rPr>
        <w:t>的</w:t>
      </w:r>
      <w:r>
        <w:rPr>
          <w:rFonts w:ascii="宋体" w:eastAsia="宋体" w:hAnsi="宋体" w:cs="宋体" w:hint="eastAsia"/>
          <w:b/>
          <w:color w:val="0000FF"/>
          <w:kern w:val="2"/>
          <w:sz w:val="21"/>
          <w:szCs w:val="21"/>
          <w:lang w:eastAsia="zh-CN"/>
        </w:rPr>
        <w:t>，“标的名称”下划线处可以如实填写多</w:t>
      </w:r>
      <w:r>
        <w:rPr>
          <w:rFonts w:ascii="宋体" w:eastAsia="宋体" w:hAnsi="宋体" w:cs="宋体" w:hint="eastAsia"/>
          <w:b/>
          <w:color w:val="0000FF"/>
          <w:kern w:val="2"/>
          <w:sz w:val="21"/>
          <w:szCs w:val="21"/>
          <w:lang w:eastAsia="zh-CN"/>
        </w:rPr>
        <w:t>项</w:t>
      </w:r>
      <w:r>
        <w:rPr>
          <w:rFonts w:ascii="宋体" w:eastAsia="宋体" w:hAnsi="宋体" w:cs="宋体" w:hint="eastAsia"/>
          <w:b/>
          <w:color w:val="0000FF"/>
          <w:kern w:val="2"/>
          <w:sz w:val="21"/>
          <w:szCs w:val="21"/>
          <w:lang w:eastAsia="zh-CN"/>
        </w:rPr>
        <w:t>服务；</w:t>
      </w:r>
      <w:r>
        <w:rPr>
          <w:rFonts w:ascii="宋体" w:eastAsia="宋体" w:hAnsi="宋体" w:cs="宋体" w:hint="eastAsia"/>
          <w:b/>
          <w:color w:val="0000FF"/>
          <w:sz w:val="21"/>
          <w:szCs w:val="21"/>
          <w:lang w:eastAsia="zh-CN"/>
        </w:rPr>
        <w:t>对于分包方式面向中小企业采购的项目</w:t>
      </w:r>
      <w:r>
        <w:rPr>
          <w:rFonts w:ascii="宋体" w:eastAsia="宋体" w:hAnsi="宋体" w:cs="宋体" w:hint="eastAsia"/>
          <w:b/>
          <w:color w:val="0000FF"/>
          <w:sz w:val="21"/>
          <w:szCs w:val="21"/>
          <w:lang w:eastAsia="zh-CN"/>
        </w:rPr>
        <w:t>，</w:t>
      </w:r>
      <w:r>
        <w:rPr>
          <w:rFonts w:ascii="宋体" w:eastAsia="宋体" w:hAnsi="宋体" w:cs="宋体" w:hint="eastAsia"/>
          <w:b/>
          <w:color w:val="0000FF"/>
          <w:sz w:val="21"/>
          <w:szCs w:val="21"/>
          <w:lang w:eastAsia="zh-CN"/>
        </w:rPr>
        <w:t>“标的名称”应填写采购文件中注明的分包给中小企业的采购标的名称；对于以联合体方式面向中小企业采购的项目“标的名称”应填写采购文件中注明的联合体中中小企业承担的采购标的名称。</w:t>
      </w:r>
    </w:p>
    <w:p>
      <w:pPr>
        <w:widowControl w:val="0"/>
        <w:spacing w:line="276" w:lineRule="auto"/>
        <w:ind w:firstLine="420" w:firstLineChars="200"/>
        <w:jc w:val="both"/>
        <w:rPr>
          <w:rFonts w:ascii="宋体" w:eastAsia="宋体" w:hAnsi="宋体" w:cs="宋体" w:hint="eastAsia"/>
          <w:b/>
          <w:color w:val="0000FF"/>
          <w:kern w:val="2"/>
          <w:sz w:val="21"/>
          <w:szCs w:val="21"/>
          <w:lang w:eastAsia="zh-CN"/>
        </w:rPr>
      </w:pPr>
      <w:r>
        <w:rPr>
          <w:rFonts w:ascii="宋体" w:eastAsia="宋体" w:hAnsi="宋体" w:cs="宋体" w:hint="eastAsia"/>
          <w:b/>
          <w:color w:val="0000FF"/>
          <w:kern w:val="2"/>
          <w:sz w:val="21"/>
          <w:szCs w:val="21"/>
          <w:lang w:eastAsia="zh-CN"/>
        </w:rPr>
        <w:t>第四处，在“</w:t>
      </w:r>
      <w:r>
        <w:rPr>
          <w:rFonts w:ascii="宋体" w:eastAsia="宋体" w:hAnsi="宋体" w:cs="宋体" w:hint="eastAsia"/>
          <w:b/>
          <w:color w:val="0000FF"/>
          <w:kern w:val="2"/>
          <w:sz w:val="21"/>
          <w:szCs w:val="21"/>
          <w:lang w:eastAsia="zh-CN"/>
        </w:rPr>
        <w:t>采购</w:t>
      </w:r>
      <w:r>
        <w:rPr>
          <w:rFonts w:ascii="宋体" w:eastAsia="宋体" w:hAnsi="宋体" w:cs="宋体" w:hint="eastAsia"/>
          <w:b/>
          <w:color w:val="0000FF"/>
          <w:kern w:val="2"/>
          <w:sz w:val="21"/>
          <w:szCs w:val="21"/>
          <w:lang w:eastAsia="zh-CN"/>
        </w:rPr>
        <w:t>文件中明确的所属行业”下划线处填写采购标的对应的中小企业划分标准所属行业（所属行业</w:t>
      </w:r>
      <w:r>
        <w:rPr>
          <w:rFonts w:ascii="宋体" w:eastAsia="宋体" w:hAnsi="宋体" w:cs="宋体" w:hint="eastAsia"/>
          <w:b/>
          <w:color w:val="0000FF"/>
          <w:kern w:val="2"/>
          <w:sz w:val="21"/>
          <w:szCs w:val="21"/>
          <w:lang w:eastAsia="zh-CN"/>
        </w:rPr>
        <w:t>以</w:t>
      </w:r>
      <w:r>
        <w:rPr>
          <w:rFonts w:ascii="宋体" w:eastAsia="宋体" w:hAnsi="宋体" w:cs="宋体" w:hint="eastAsia"/>
          <w:b/>
          <w:color w:val="0000FF"/>
          <w:kern w:val="2"/>
          <w:sz w:val="21"/>
          <w:szCs w:val="21"/>
          <w:lang w:eastAsia="zh-CN"/>
        </w:rPr>
        <w:t>招标文件第一册</w:t>
      </w:r>
      <w:r>
        <w:rPr>
          <w:rFonts w:ascii="宋体" w:eastAsia="宋体" w:hAnsi="宋体" w:cs="宋体" w:hint="eastAsia"/>
          <w:b/>
          <w:color w:val="0000FF"/>
          <w:sz w:val="21"/>
          <w:szCs w:val="21"/>
          <w:lang w:eastAsia="zh-CN"/>
        </w:rPr>
        <w:t>第三章用户需求书“</w:t>
      </w:r>
      <w:r>
        <w:rPr>
          <w:rFonts w:ascii="宋体" w:eastAsia="宋体" w:hAnsi="宋体" w:cs="宋体" w:hint="eastAsia"/>
          <w:b/>
          <w:color w:val="0000FF"/>
          <w:sz w:val="21"/>
          <w:szCs w:val="21"/>
          <w:lang w:eastAsia="zh-CN"/>
        </w:rPr>
        <w:t>服务需求</w:t>
      </w:r>
      <w:r>
        <w:rPr>
          <w:rFonts w:ascii="宋体" w:eastAsia="宋体" w:hAnsi="宋体" w:cs="宋体" w:hint="eastAsia"/>
          <w:b/>
          <w:color w:val="0000FF"/>
          <w:sz w:val="21"/>
          <w:szCs w:val="21"/>
          <w:lang w:eastAsia="zh-CN"/>
        </w:rPr>
        <w:t>明细”的“</w:t>
      </w:r>
      <w:r>
        <w:rPr>
          <w:rFonts w:ascii="宋体" w:eastAsia="宋体" w:hAnsi="宋体" w:cs="宋体" w:hint="eastAsia"/>
          <w:b/>
          <w:color w:val="0000FF"/>
          <w:sz w:val="21"/>
          <w:szCs w:val="21"/>
          <w:lang w:eastAsia="zh-CN"/>
        </w:rPr>
        <w:t>标的所属行业</w:t>
      </w:r>
      <w:r>
        <w:rPr>
          <w:rFonts w:ascii="宋体" w:eastAsia="宋体" w:hAnsi="宋体" w:cs="宋体" w:hint="eastAsia"/>
          <w:b/>
          <w:color w:val="0000FF"/>
          <w:sz w:val="21"/>
          <w:szCs w:val="21"/>
          <w:lang w:eastAsia="zh-CN"/>
        </w:rPr>
        <w:t>”一栏为准）</w:t>
      </w:r>
      <w:r>
        <w:rPr>
          <w:rFonts w:ascii="宋体" w:eastAsia="宋体" w:hAnsi="宋体" w:cs="宋体" w:hint="eastAsia"/>
          <w:b/>
          <w:color w:val="0000FF"/>
          <w:sz w:val="21"/>
          <w:szCs w:val="21"/>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widowControl w:val="0"/>
        <w:spacing w:line="276" w:lineRule="auto"/>
        <w:ind w:firstLine="420" w:firstLineChars="200"/>
        <w:jc w:val="both"/>
        <w:rPr>
          <w:rFonts w:ascii="宋体" w:eastAsia="宋体" w:hAnsi="宋体" w:cs="宋体" w:hint="eastAsia"/>
          <w:b/>
          <w:color w:val="0000FF"/>
          <w:sz w:val="21"/>
          <w:szCs w:val="21"/>
          <w:lang w:eastAsia="zh-CN"/>
        </w:rPr>
      </w:pPr>
      <w:r>
        <w:rPr>
          <w:rFonts w:ascii="宋体" w:eastAsia="宋体" w:hAnsi="宋体" w:cs="宋体" w:hint="eastAsia"/>
          <w:b/>
          <w:color w:val="0000FF"/>
          <w:kern w:val="2"/>
          <w:sz w:val="21"/>
          <w:szCs w:val="21"/>
          <w:lang w:eastAsia="zh-CN"/>
        </w:rPr>
        <w:t>第五处，在“企业名称”下划线处如实填写</w:t>
      </w:r>
      <w:r>
        <w:rPr>
          <w:rFonts w:ascii="宋体" w:eastAsia="宋体" w:hAnsi="宋体" w:cs="宋体" w:hint="eastAsia"/>
          <w:b/>
          <w:color w:val="0000FF"/>
          <w:kern w:val="2"/>
          <w:sz w:val="21"/>
          <w:szCs w:val="21"/>
          <w:lang w:eastAsia="zh-CN"/>
        </w:rPr>
        <w:t>服务</w:t>
      </w:r>
      <w:r>
        <w:rPr>
          <w:rFonts w:ascii="宋体" w:eastAsia="宋体" w:hAnsi="宋体" w:cs="宋体" w:hint="eastAsia"/>
          <w:b/>
          <w:color w:val="0000FF"/>
          <w:kern w:val="2"/>
          <w:sz w:val="21"/>
          <w:szCs w:val="21"/>
          <w:lang w:eastAsia="zh-CN"/>
        </w:rPr>
        <w:t>承接</w:t>
      </w:r>
      <w:r>
        <w:rPr>
          <w:rFonts w:ascii="宋体" w:eastAsia="宋体" w:hAnsi="宋体" w:cs="宋体" w:hint="eastAsia"/>
          <w:b/>
          <w:color w:val="0000FF"/>
          <w:kern w:val="2"/>
          <w:sz w:val="21"/>
          <w:szCs w:val="21"/>
          <w:lang w:eastAsia="zh-CN"/>
        </w:rPr>
        <w:t>商</w:t>
      </w:r>
      <w:r>
        <w:rPr>
          <w:rFonts w:ascii="宋体" w:eastAsia="宋体" w:hAnsi="宋体" w:cs="宋体" w:hint="eastAsia"/>
          <w:b/>
          <w:color w:val="0000FF"/>
          <w:kern w:val="2"/>
          <w:sz w:val="21"/>
          <w:szCs w:val="21"/>
          <w:lang w:eastAsia="zh-CN"/>
        </w:rPr>
        <w:t>名称；</w:t>
      </w:r>
      <w:r>
        <w:rPr>
          <w:rFonts w:ascii="宋体" w:eastAsia="宋体" w:hAnsi="宋体" w:cs="宋体" w:hint="eastAsia"/>
          <w:b/>
          <w:color w:val="0000FF"/>
          <w:sz w:val="21"/>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widowControl w:val="0"/>
        <w:spacing w:line="276" w:lineRule="auto"/>
        <w:ind w:firstLine="420" w:firstLineChars="200"/>
        <w:jc w:val="both"/>
        <w:rPr>
          <w:rFonts w:ascii="宋体" w:eastAsia="宋体" w:hAnsi="宋体" w:cs="宋体" w:hint="eastAsia"/>
          <w:b/>
          <w:color w:val="0000FF"/>
          <w:sz w:val="21"/>
          <w:szCs w:val="21"/>
          <w:lang w:eastAsia="zh-CN"/>
        </w:rPr>
      </w:pPr>
      <w:r>
        <w:rPr>
          <w:rFonts w:ascii="宋体" w:eastAsia="宋体" w:hAnsi="宋体" w:cs="宋体" w:hint="eastAsia"/>
          <w:b/>
          <w:color w:val="0000FF"/>
          <w:sz w:val="21"/>
          <w:szCs w:val="21"/>
          <w:lang w:eastAsia="zh-CN"/>
        </w:rPr>
        <w:t>第六、</w:t>
      </w:r>
      <w:r>
        <w:rPr>
          <w:rFonts w:ascii="宋体" w:eastAsia="宋体" w:hAnsi="宋体" w:cs="宋体" w:hint="eastAsia"/>
          <w:b/>
          <w:color w:val="0000FF"/>
          <w:sz w:val="21"/>
          <w:szCs w:val="21"/>
          <w:lang w:eastAsia="zh-CN"/>
        </w:rPr>
        <w:t>七、八处，</w:t>
      </w:r>
      <w:r>
        <w:rPr>
          <w:rFonts w:ascii="宋体" w:eastAsia="宋体" w:hAnsi="宋体" w:cs="宋体" w:hint="eastAsia"/>
          <w:b/>
          <w:color w:val="0000FF"/>
          <w:kern w:val="2"/>
          <w:sz w:val="21"/>
          <w:szCs w:val="21"/>
          <w:lang w:eastAsia="zh-CN"/>
        </w:rPr>
        <w:t>在“从业人员”、“营业收入”、“资产总额”下划线处如实填写从业人员、营业收入、资产总额</w:t>
      </w:r>
      <w:r>
        <w:rPr>
          <w:rFonts w:ascii="宋体" w:eastAsia="宋体" w:hAnsi="宋体" w:cs="宋体" w:hint="eastAsia"/>
          <w:b/>
          <w:color w:val="0000FF"/>
          <w:sz w:val="21"/>
          <w:szCs w:val="21"/>
          <w:lang w:eastAsia="zh-CN"/>
        </w:rPr>
        <w:t>。从业人员、资产总额指标以上年度末数据为依据，营业收入指标以上年度累计数据为依据。无上年度数据的新成立企业可不填报。</w:t>
      </w:r>
    </w:p>
    <w:p>
      <w:pPr>
        <w:widowControl w:val="0"/>
        <w:spacing w:line="276" w:lineRule="auto"/>
        <w:ind w:firstLine="420" w:firstLineChars="200"/>
        <w:jc w:val="both"/>
        <w:rPr>
          <w:rFonts w:ascii="宋体" w:eastAsia="宋体" w:hAnsi="宋体" w:cs="宋体" w:hint="eastAsia"/>
          <w:b/>
          <w:color w:val="0000FF"/>
          <w:sz w:val="21"/>
          <w:szCs w:val="21"/>
          <w:lang w:eastAsia="zh-CN"/>
        </w:rPr>
      </w:pPr>
      <w:r>
        <w:rPr>
          <w:rFonts w:ascii="宋体" w:eastAsia="宋体" w:hAnsi="宋体" w:cs="宋体" w:hint="eastAsia"/>
          <w:b/>
          <w:color w:val="0000FF"/>
          <w:kern w:val="2"/>
          <w:sz w:val="21"/>
          <w:szCs w:val="21"/>
          <w:lang w:eastAsia="zh-CN"/>
        </w:rPr>
        <w:t>第九处，</w:t>
      </w:r>
      <w:r>
        <w:rPr>
          <w:rFonts w:ascii="宋体" w:eastAsia="宋体" w:hAnsi="宋体" w:cs="宋体" w:hint="eastAsia"/>
          <w:b/>
          <w:color w:val="0000FF"/>
          <w:kern w:val="2"/>
          <w:sz w:val="21"/>
          <w:szCs w:val="21"/>
          <w:lang w:eastAsia="zh-CN"/>
        </w:rPr>
        <w:t>在“中型企业、小型企业、微型企业”下划线处</w:t>
      </w:r>
      <w:r>
        <w:rPr>
          <w:rFonts w:ascii="宋体" w:eastAsia="宋体" w:hAnsi="宋体" w:cs="宋体" w:hint="eastAsia"/>
          <w:b/>
          <w:color w:val="0000FF"/>
          <w:kern w:val="2"/>
          <w:sz w:val="21"/>
          <w:szCs w:val="21"/>
          <w:lang w:eastAsia="zh-CN"/>
        </w:rPr>
        <w:t>应依据</w:t>
      </w:r>
      <w:r>
        <w:rPr>
          <w:rFonts w:ascii="宋体" w:eastAsia="宋体" w:hAnsi="宋体" w:cs="宋体" w:hint="eastAsia"/>
          <w:b/>
          <w:color w:val="0000FF"/>
          <w:kern w:val="2"/>
          <w:sz w:val="21"/>
          <w:szCs w:val="21"/>
          <w:lang w:eastAsia="zh-CN"/>
        </w:rPr>
        <w:t>企业</w:t>
      </w:r>
      <w:r>
        <w:rPr>
          <w:rFonts w:ascii="宋体" w:eastAsia="宋体" w:hAnsi="宋体" w:cs="宋体" w:hint="eastAsia"/>
          <w:b/>
          <w:color w:val="0000FF"/>
          <w:kern w:val="2"/>
          <w:sz w:val="21"/>
          <w:szCs w:val="21"/>
          <w:lang w:eastAsia="zh-CN"/>
        </w:rPr>
        <w:t>上年度</w:t>
      </w:r>
      <w:r>
        <w:rPr>
          <w:rFonts w:ascii="宋体" w:eastAsia="宋体" w:hAnsi="宋体" w:cs="宋体" w:hint="eastAsia"/>
          <w:b/>
          <w:color w:val="0000FF"/>
          <w:kern w:val="2"/>
          <w:sz w:val="21"/>
          <w:szCs w:val="21"/>
          <w:lang w:eastAsia="zh-CN"/>
        </w:rPr>
        <w:t>从业人员、营业收入、资产总额</w:t>
      </w:r>
      <w:r>
        <w:rPr>
          <w:rFonts w:ascii="宋体" w:eastAsia="宋体" w:hAnsi="宋体" w:cs="宋体" w:hint="eastAsia"/>
          <w:b/>
          <w:color w:val="0000FF"/>
          <w:kern w:val="2"/>
          <w:sz w:val="21"/>
          <w:szCs w:val="21"/>
          <w:lang w:eastAsia="zh-CN"/>
        </w:rPr>
        <w:t>等指标，按照《</w:t>
      </w:r>
      <w:r>
        <w:rPr>
          <w:rFonts w:ascii="宋体" w:eastAsia="宋体" w:hAnsi="宋体" w:cs="宋体" w:hint="eastAsia"/>
          <w:b/>
          <w:color w:val="0000FF"/>
          <w:kern w:val="2"/>
          <w:sz w:val="21"/>
          <w:szCs w:val="21"/>
          <w:lang w:eastAsia="zh-CN"/>
        </w:rPr>
        <w:t>中小企业划型标准规定》（工信部联企业〔2011〕300号）</w:t>
      </w:r>
      <w:r>
        <w:rPr>
          <w:rFonts w:ascii="宋体" w:eastAsia="宋体" w:hAnsi="宋体" w:cs="宋体" w:hint="eastAsia"/>
          <w:b/>
          <w:color w:val="0000FF"/>
          <w:sz w:val="21"/>
          <w:szCs w:val="21"/>
          <w:lang w:eastAsia="zh-CN"/>
        </w:rPr>
        <w:t>、《金融业企业划型标准规定》（银发〔2015〕309号）</w:t>
      </w:r>
      <w:r>
        <w:rPr>
          <w:rFonts w:ascii="宋体" w:eastAsia="宋体" w:hAnsi="宋体" w:cs="宋体" w:hint="eastAsia"/>
          <w:b/>
          <w:color w:val="0000FF"/>
          <w:sz w:val="21"/>
          <w:szCs w:val="21"/>
          <w:lang w:eastAsia="zh-CN"/>
        </w:rPr>
        <w:t>，</w:t>
      </w:r>
      <w:r>
        <w:rPr>
          <w:rFonts w:ascii="宋体" w:eastAsia="宋体" w:hAnsi="宋体" w:cs="宋体" w:hint="eastAsia"/>
          <w:b/>
          <w:color w:val="0000FF"/>
          <w:kern w:val="2"/>
          <w:sz w:val="21"/>
          <w:szCs w:val="21"/>
          <w:lang w:eastAsia="zh-CN"/>
        </w:rPr>
        <w:t>判断</w:t>
      </w:r>
      <w:r>
        <w:rPr>
          <w:rFonts w:ascii="宋体" w:eastAsia="宋体" w:hAnsi="宋体" w:cs="宋体" w:hint="eastAsia"/>
          <w:b/>
          <w:color w:val="0000FF"/>
          <w:sz w:val="21"/>
          <w:szCs w:val="21"/>
          <w:lang w:eastAsia="zh-CN"/>
        </w:rPr>
        <w:t>《中小企业声明函》载明的</w:t>
      </w:r>
      <w:r>
        <w:rPr>
          <w:rFonts w:ascii="宋体" w:eastAsia="宋体" w:hAnsi="宋体" w:cs="宋体" w:hint="eastAsia"/>
          <w:b/>
          <w:color w:val="0000FF"/>
          <w:sz w:val="21"/>
          <w:szCs w:val="21"/>
          <w:lang w:eastAsia="zh-CN"/>
        </w:rPr>
        <w:t>服务承接商</w:t>
      </w:r>
      <w:r>
        <w:rPr>
          <w:rFonts w:ascii="宋体" w:eastAsia="宋体" w:hAnsi="宋体" w:cs="宋体" w:hint="eastAsia"/>
          <w:b/>
          <w:color w:val="0000FF"/>
          <w:sz w:val="21"/>
          <w:szCs w:val="21"/>
          <w:lang w:eastAsia="zh-CN"/>
        </w:rPr>
        <w:t>是否属于采购文件所属行业的中型企业/小型企业/微型企业。</w:t>
      </w:r>
    </w:p>
    <w:p>
      <w:pPr>
        <w:widowControl w:val="0"/>
        <w:ind w:firstLine="420" w:firstLineChars="200"/>
        <w:jc w:val="both"/>
        <w:rPr>
          <w:rFonts w:ascii="宋体" w:eastAsia="宋体" w:hAnsi="宋体" w:cs="宋体" w:hint="eastAsia"/>
          <w:b/>
          <w:color w:val="0000FF"/>
          <w:sz w:val="21"/>
          <w:szCs w:val="21"/>
          <w:lang w:eastAsia="zh-CN"/>
        </w:rPr>
      </w:pPr>
      <w:r>
        <w:rPr>
          <w:rFonts w:ascii="宋体" w:eastAsia="宋体" w:hAnsi="宋体" w:cs="宋体" w:hint="eastAsia"/>
          <w:b/>
          <w:color w:val="0000FF"/>
          <w:sz w:val="21"/>
          <w:szCs w:val="21"/>
          <w:lang w:eastAsia="zh-CN"/>
        </w:rPr>
        <w:t>（</w:t>
      </w:r>
      <w:r>
        <w:rPr>
          <w:rFonts w:ascii="宋体" w:eastAsia="宋体" w:hAnsi="宋体" w:cs="宋体" w:hint="eastAsia"/>
          <w:b/>
          <w:color w:val="0000FF"/>
          <w:sz w:val="21"/>
          <w:szCs w:val="21"/>
          <w:lang w:eastAsia="zh-CN"/>
        </w:rPr>
        <w:t>2</w:t>
      </w:r>
      <w:r>
        <w:rPr>
          <w:rFonts w:ascii="宋体" w:eastAsia="宋体" w:hAnsi="宋体" w:cs="宋体" w:hint="eastAsia"/>
          <w:b/>
          <w:color w:val="0000FF"/>
          <w:sz w:val="21"/>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spacing w:line="276" w:lineRule="auto"/>
        <w:ind w:firstLine="420" w:firstLineChars="200"/>
        <w:jc w:val="both"/>
        <w:rPr>
          <w:rFonts w:ascii="宋体" w:eastAsia="宋体" w:hAnsi="宋体" w:cs="宋体" w:hint="eastAsia"/>
          <w:b/>
          <w:color w:val="0000FF"/>
          <w:kern w:val="2"/>
          <w:sz w:val="21"/>
          <w:szCs w:val="21"/>
          <w:lang w:eastAsia="zh-CN"/>
        </w:rPr>
      </w:pPr>
      <w:r>
        <w:rPr>
          <w:rFonts w:ascii="宋体" w:eastAsia="宋体" w:hAnsi="宋体" w:cs="宋体" w:hint="eastAsia"/>
          <w:b/>
          <w:color w:val="0000FF"/>
          <w:kern w:val="2"/>
          <w:sz w:val="21"/>
          <w:szCs w:val="21"/>
          <w:lang w:eastAsia="zh-CN"/>
        </w:rPr>
        <w:t>（</w:t>
      </w:r>
      <w:r>
        <w:rPr>
          <w:rFonts w:ascii="宋体" w:eastAsia="宋体" w:hAnsi="宋体" w:cs="宋体" w:hint="eastAsia"/>
          <w:b/>
          <w:color w:val="0000FF"/>
          <w:kern w:val="2"/>
          <w:sz w:val="21"/>
          <w:szCs w:val="21"/>
          <w:lang w:eastAsia="zh-CN"/>
        </w:rPr>
        <w:t>3</w:t>
      </w:r>
      <w:r>
        <w:rPr>
          <w:rFonts w:ascii="宋体" w:eastAsia="宋体" w:hAnsi="宋体" w:cs="宋体" w:hint="eastAsia"/>
          <w:b/>
          <w:color w:val="0000FF"/>
          <w:kern w:val="2"/>
          <w:sz w:val="21"/>
          <w:szCs w:val="21"/>
          <w:lang w:eastAsia="zh-CN"/>
        </w:rPr>
        <w:t>）</w:t>
      </w:r>
      <w:r>
        <w:rPr>
          <w:rFonts w:ascii="宋体" w:eastAsia="宋体" w:hAnsi="宋体" w:cs="宋体" w:hint="eastAsia"/>
          <w:b/>
          <w:color w:val="0000FF"/>
          <w:kern w:val="2"/>
          <w:sz w:val="21"/>
          <w:szCs w:val="21"/>
          <w:lang w:eastAsia="zh-CN"/>
        </w:rPr>
        <w:t>事业单位、社会组织等非企业主体不享受中小企业扶持政策</w:t>
      </w:r>
      <w:r>
        <w:rPr>
          <w:rFonts w:ascii="宋体" w:eastAsia="宋体" w:hAnsi="宋体" w:cs="宋体" w:hint="eastAsia"/>
          <w:b/>
          <w:color w:val="0000FF"/>
          <w:kern w:val="2"/>
          <w:sz w:val="21"/>
          <w:szCs w:val="21"/>
          <w:lang w:eastAsia="zh-CN"/>
        </w:rPr>
        <w:t>。</w:t>
      </w:r>
    </w:p>
    <w:p>
      <w:pPr>
        <w:widowControl w:val="0"/>
        <w:spacing w:line="276" w:lineRule="auto"/>
        <w:ind w:firstLine="420" w:firstLineChars="200"/>
        <w:jc w:val="both"/>
        <w:rPr>
          <w:rFonts w:ascii="宋体" w:eastAsia="宋体" w:hAnsi="宋体" w:cs="宋体" w:hint="eastAsia"/>
          <w:b/>
          <w:color w:val="0000FF"/>
          <w:kern w:val="2"/>
          <w:sz w:val="21"/>
          <w:szCs w:val="21"/>
          <w:lang w:eastAsia="zh-CN"/>
        </w:rPr>
      </w:pPr>
      <w:r>
        <w:rPr>
          <w:rFonts w:ascii="宋体" w:eastAsia="宋体" w:hAnsi="宋体" w:cs="宋体" w:hint="eastAsia"/>
          <w:b/>
          <w:color w:val="0000FF"/>
          <w:kern w:val="2"/>
          <w:sz w:val="21"/>
          <w:szCs w:val="21"/>
          <w:lang w:eastAsia="zh-CN"/>
        </w:rPr>
        <w:t>（</w:t>
      </w:r>
      <w:r>
        <w:rPr>
          <w:rFonts w:ascii="宋体" w:eastAsia="宋体" w:hAnsi="宋体" w:cs="宋体" w:hint="eastAsia"/>
          <w:b/>
          <w:color w:val="0000FF"/>
          <w:kern w:val="2"/>
          <w:sz w:val="21"/>
          <w:szCs w:val="21"/>
          <w:lang w:eastAsia="zh-CN"/>
        </w:rPr>
        <w:t>4</w:t>
      </w:r>
      <w:r>
        <w:rPr>
          <w:rFonts w:ascii="宋体" w:eastAsia="宋体" w:hAnsi="宋体" w:cs="宋体" w:hint="eastAsia"/>
          <w:b/>
          <w:color w:val="0000FF"/>
          <w:kern w:val="2"/>
          <w:sz w:val="21"/>
          <w:szCs w:val="21"/>
          <w:lang w:eastAsia="zh-CN"/>
        </w:rPr>
        <w:t>）声明是残疾人福利性单位须填写《残疾人福利性单位声明函》的相关内容，具体参照</w:t>
      </w:r>
      <w:r>
        <w:rPr>
          <w:rFonts w:ascii="宋体" w:eastAsia="宋体" w:hAnsi="宋体" w:cs="宋体" w:hint="eastAsia"/>
          <w:b/>
          <w:color w:val="0000FF"/>
          <w:kern w:val="2"/>
          <w:sz w:val="21"/>
          <w:szCs w:val="21"/>
          <w:lang w:eastAsia="zh-CN"/>
        </w:rPr>
        <w:t>以上</w:t>
      </w:r>
      <w:r>
        <w:rPr>
          <w:rFonts w:ascii="宋体" w:eastAsia="宋体" w:hAnsi="宋体" w:cs="宋体" w:hint="eastAsia"/>
          <w:b/>
          <w:color w:val="0000FF"/>
          <w:kern w:val="2"/>
          <w:sz w:val="21"/>
          <w:szCs w:val="21"/>
          <w:lang w:eastAsia="zh-CN"/>
        </w:rPr>
        <w:t>《中小企业声明函》填写要求</w:t>
      </w:r>
      <w:r>
        <w:rPr>
          <w:rFonts w:ascii="宋体" w:eastAsia="宋体" w:hAnsi="宋体" w:cs="宋体" w:hint="eastAsia"/>
          <w:b/>
          <w:color w:val="0000FF"/>
          <w:kern w:val="2"/>
          <w:sz w:val="21"/>
          <w:szCs w:val="21"/>
          <w:lang w:eastAsia="zh-CN"/>
        </w:rPr>
        <w:t>执行</w:t>
      </w:r>
      <w:r>
        <w:rPr>
          <w:rFonts w:ascii="宋体" w:eastAsia="宋体" w:hAnsi="宋体" w:cs="宋体" w:hint="eastAsia"/>
          <w:b/>
          <w:color w:val="0000FF"/>
          <w:kern w:val="2"/>
          <w:sz w:val="21"/>
          <w:szCs w:val="21"/>
          <w:lang w:eastAsia="zh-CN"/>
        </w:rPr>
        <w:t>。</w:t>
      </w:r>
    </w:p>
    <w:p>
      <w:pPr>
        <w:widowControl w:val="0"/>
        <w:spacing w:line="276" w:lineRule="auto"/>
        <w:ind w:firstLine="420" w:firstLineChars="200"/>
        <w:jc w:val="both"/>
        <w:rPr>
          <w:rFonts w:ascii="宋体" w:eastAsia="宋体" w:hAnsi="宋体" w:cs="宋体" w:hint="eastAsia"/>
          <w:b/>
          <w:color w:val="0000FF"/>
          <w:kern w:val="2"/>
          <w:sz w:val="21"/>
          <w:szCs w:val="21"/>
          <w:lang w:eastAsia="zh-CN"/>
        </w:rPr>
      </w:pPr>
      <w:r>
        <w:rPr>
          <w:rFonts w:ascii="宋体" w:eastAsia="宋体" w:hAnsi="宋体" w:cs="宋体" w:hint="eastAsia"/>
          <w:b/>
          <w:color w:val="0000FF"/>
          <w:kern w:val="2"/>
          <w:sz w:val="21"/>
          <w:szCs w:val="21"/>
          <w:lang w:eastAsia="zh-CN"/>
        </w:rPr>
        <w:t>（</w:t>
      </w:r>
      <w:r>
        <w:rPr>
          <w:rFonts w:ascii="宋体" w:eastAsia="宋体" w:hAnsi="宋体" w:cs="宋体" w:hint="eastAsia"/>
          <w:b/>
          <w:color w:val="0000FF"/>
          <w:kern w:val="2"/>
          <w:sz w:val="21"/>
          <w:szCs w:val="21"/>
          <w:lang w:eastAsia="zh-CN"/>
        </w:rPr>
        <w:t>5</w:t>
      </w:r>
      <w:r>
        <w:rPr>
          <w:rFonts w:ascii="宋体" w:eastAsia="宋体" w:hAnsi="宋体" w:cs="宋体" w:hint="eastAsia"/>
          <w:b/>
          <w:color w:val="0000FF"/>
          <w:kern w:val="2"/>
          <w:sz w:val="21"/>
          <w:szCs w:val="21"/>
          <w:lang w:eastAsia="zh-CN"/>
        </w:rPr>
        <w:t>）声明是监狱企业须填写《监狱企业声明函》的</w:t>
      </w:r>
      <w:r>
        <w:rPr>
          <w:rFonts w:ascii="宋体" w:eastAsia="宋体" w:hAnsi="宋体" w:cs="宋体" w:hint="eastAsia"/>
          <w:b/>
          <w:color w:val="0000FF"/>
          <w:kern w:val="2"/>
          <w:sz w:val="21"/>
          <w:szCs w:val="21"/>
          <w:lang w:eastAsia="zh-CN"/>
        </w:rPr>
        <w:t>三项</w:t>
      </w:r>
      <w:r>
        <w:rPr>
          <w:rFonts w:ascii="宋体" w:eastAsia="宋体" w:hAnsi="宋体" w:cs="宋体" w:hint="eastAsia"/>
          <w:b/>
          <w:color w:val="0000FF"/>
          <w:kern w:val="2"/>
          <w:sz w:val="21"/>
          <w:szCs w:val="21"/>
          <w:lang w:eastAsia="zh-CN"/>
        </w:rPr>
        <w:t>内容（填写位置的字体已加粗），具体参照</w:t>
      </w:r>
      <w:r>
        <w:rPr>
          <w:rFonts w:ascii="宋体" w:eastAsia="宋体" w:hAnsi="宋体" w:cs="宋体" w:hint="eastAsia"/>
          <w:b/>
          <w:color w:val="0000FF"/>
          <w:kern w:val="2"/>
          <w:sz w:val="21"/>
          <w:szCs w:val="21"/>
          <w:lang w:eastAsia="zh-CN"/>
        </w:rPr>
        <w:t>以上</w:t>
      </w:r>
      <w:r>
        <w:rPr>
          <w:rFonts w:ascii="宋体" w:eastAsia="宋体" w:hAnsi="宋体" w:cs="宋体" w:hint="eastAsia"/>
          <w:b/>
          <w:color w:val="0000FF"/>
          <w:kern w:val="2"/>
          <w:sz w:val="21"/>
          <w:szCs w:val="21"/>
          <w:lang w:eastAsia="zh-CN"/>
        </w:rPr>
        <w:t>《中小企业声明函》填写要求</w:t>
      </w:r>
      <w:r>
        <w:rPr>
          <w:rFonts w:ascii="宋体" w:eastAsia="宋体" w:hAnsi="宋体" w:cs="宋体" w:hint="eastAsia"/>
          <w:b/>
          <w:color w:val="0000FF"/>
          <w:kern w:val="2"/>
          <w:sz w:val="21"/>
          <w:szCs w:val="21"/>
          <w:lang w:eastAsia="zh-CN"/>
        </w:rPr>
        <w:t>执行</w:t>
      </w:r>
      <w:r>
        <w:rPr>
          <w:rFonts w:ascii="宋体" w:eastAsia="宋体" w:hAnsi="宋体" w:cs="宋体" w:hint="eastAsia"/>
          <w:b/>
          <w:color w:val="0000FF"/>
          <w:kern w:val="2"/>
          <w:sz w:val="21"/>
          <w:szCs w:val="21"/>
          <w:lang w:eastAsia="zh-CN"/>
        </w:rPr>
        <w:t>。</w:t>
      </w:r>
    </w:p>
    <w:p>
      <w:pPr>
        <w:widowControl w:val="0"/>
        <w:spacing w:line="276" w:lineRule="auto"/>
        <w:ind w:firstLine="420" w:firstLineChars="200"/>
        <w:jc w:val="both"/>
        <w:rPr>
          <w:rFonts w:ascii="宋体" w:eastAsia="宋体" w:hAnsi="宋体" w:cs="宋体" w:hint="eastAsia"/>
          <w:b/>
          <w:color w:val="0000FF"/>
          <w:sz w:val="21"/>
          <w:szCs w:val="21"/>
          <w:lang w:eastAsia="zh-CN"/>
        </w:rPr>
      </w:pPr>
      <w:r>
        <w:rPr>
          <w:rFonts w:ascii="宋体" w:eastAsia="宋体" w:hAnsi="宋体" w:cs="宋体" w:hint="eastAsia"/>
          <w:b/>
          <w:color w:val="0000FF"/>
          <w:kern w:val="2"/>
          <w:sz w:val="21"/>
          <w:szCs w:val="21"/>
          <w:lang w:eastAsia="zh-CN"/>
        </w:rPr>
        <w:t>5.</w:t>
      </w:r>
      <w:r>
        <w:rPr>
          <w:rFonts w:ascii="宋体" w:eastAsia="宋体" w:hAnsi="宋体" w:cs="宋体" w:hint="eastAsia"/>
          <w:b/>
          <w:color w:val="0000FF"/>
          <w:sz w:val="21"/>
          <w:szCs w:val="21"/>
          <w:lang w:eastAsia="zh-CN"/>
        </w:rPr>
        <w:t>本项目属于服务类项目，相关服务承接商应当为中小企业或残疾人福利性单位或监狱企业，如包含硬件设备、产品等货物采购的，不再对其中涉及的货物制造商作出要求。</w:t>
      </w:r>
    </w:p>
    <w:p>
      <w:pPr>
        <w:widowControl w:val="0"/>
        <w:spacing w:line="276" w:lineRule="auto"/>
        <w:ind w:firstLine="420" w:firstLineChars="200"/>
        <w:jc w:val="both"/>
        <w:rPr>
          <w:rFonts w:ascii="宋体" w:eastAsia="宋体" w:hAnsi="宋体" w:cs="宋体" w:hint="eastAsia"/>
          <w:b/>
          <w:color w:val="0000FF"/>
          <w:kern w:val="2"/>
          <w:sz w:val="21"/>
          <w:szCs w:val="21"/>
          <w:lang w:eastAsia="zh-CN"/>
        </w:rPr>
      </w:pPr>
      <w:r>
        <w:rPr>
          <w:rFonts w:ascii="宋体" w:eastAsia="宋体" w:hAnsi="宋体" w:cs="宋体" w:hint="eastAsia"/>
          <w:b/>
          <w:color w:val="0000FF"/>
          <w:sz w:val="21"/>
          <w:szCs w:val="21"/>
          <w:lang w:eastAsia="zh-CN"/>
        </w:rPr>
        <w:t>6、</w:t>
      </w:r>
      <w:r>
        <w:rPr>
          <w:rFonts w:ascii="宋体" w:eastAsia="宋体" w:hAnsi="宋体" w:cs="宋体" w:hint="eastAsia"/>
          <w:b/>
          <w:color w:val="0000FF"/>
          <w:kern w:val="2"/>
          <w:sz w:val="21"/>
          <w:szCs w:val="21"/>
          <w:lang w:eastAsia="zh-CN"/>
        </w:rPr>
        <w:t>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r>
        <w:rPr>
          <w:rFonts w:ascii="宋体" w:eastAsia="宋体" w:hAnsi="宋体" w:cs="宋体" w:hint="eastAsia"/>
          <w:b/>
          <w:color w:val="0000FF"/>
          <w:kern w:val="2"/>
          <w:sz w:val="21"/>
          <w:szCs w:val="21"/>
          <w:lang w:eastAsia="zh-CN"/>
        </w:rPr>
        <w:t>供应商应严格按照“填写指引”的要求进行填写，</w:t>
      </w:r>
      <w:r>
        <w:rPr>
          <w:rFonts w:ascii="宋体" w:eastAsia="宋体" w:hAnsi="宋体" w:cs="宋体" w:hint="eastAsia"/>
          <w:b/>
          <w:color w:val="0000FF"/>
          <w:kern w:val="2"/>
          <w:sz w:val="21"/>
          <w:szCs w:val="21"/>
          <w:lang w:eastAsia="zh-CN"/>
        </w:rPr>
        <w:t>否则可能被判定无效</w:t>
      </w:r>
      <w:r>
        <w:rPr>
          <w:rFonts w:ascii="宋体" w:eastAsia="宋体" w:hAnsi="宋体" w:cs="宋体" w:hint="eastAsia"/>
          <w:b/>
          <w:color w:val="0000FF"/>
          <w:kern w:val="2"/>
          <w:sz w:val="21"/>
          <w:szCs w:val="21"/>
          <w:lang w:eastAsia="zh-CN"/>
        </w:rPr>
        <w:t>。</w:t>
      </w:r>
    </w:p>
    <w:p>
      <w:pPr>
        <w:widowControl w:val="0"/>
        <w:ind w:firstLine="420" w:firstLineChars="200"/>
        <w:jc w:val="both"/>
        <w:outlineLvl w:val="3"/>
        <w:rPr>
          <w:rFonts w:ascii="宋体" w:eastAsia="宋体" w:hAnsi="宋体" w:cs="宋体" w:hint="eastAsia"/>
          <w:b/>
          <w:color w:val="0000FF"/>
          <w:sz w:val="21"/>
          <w:szCs w:val="21"/>
          <w:lang w:eastAsia="zh-CN"/>
        </w:rPr>
      </w:pPr>
      <w:r>
        <w:rPr>
          <w:rFonts w:ascii="宋体" w:eastAsia="宋体" w:hAnsi="宋体" w:cs="宋体" w:hint="eastAsia"/>
          <w:b/>
          <w:color w:val="0000FF"/>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br w:type="page"/>
      </w:r>
    </w:p>
    <w:p>
      <w:pPr>
        <w:widowControl w:val="0"/>
        <w:spacing w:line="300" w:lineRule="exact"/>
        <w:jc w:val="center"/>
        <w:rPr>
          <w:rFonts w:ascii="宋体" w:eastAsia="宋体" w:hAnsi="宋体" w:cs="宋体"/>
          <w:b/>
          <w:bCs/>
          <w:kern w:val="2"/>
          <w:szCs w:val="32"/>
          <w:lang w:eastAsia="zh-CN"/>
        </w:rPr>
      </w:pPr>
      <w:r>
        <w:rPr>
          <w:rFonts w:ascii="宋体" w:eastAsia="宋体" w:hAnsi="宋体" w:cs="宋体" w:hint="eastAsia"/>
          <w:b/>
          <w:bCs/>
          <w:kern w:val="2"/>
          <w:szCs w:val="32"/>
          <w:lang w:eastAsia="zh-CN"/>
        </w:rPr>
        <w:t>1.中小企业声明函（服务）</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kern w:val="2"/>
          <w:sz w:val="21"/>
          <w:szCs w:val="21"/>
          <w:u w:val="single"/>
          <w:lang w:eastAsia="zh-CN"/>
        </w:rPr>
        <w:t xml:space="preserve">（单位名称）    </w:t>
      </w:r>
      <w:r>
        <w:rPr>
          <w:rFonts w:ascii="宋体" w:eastAsia="宋体" w:hAnsi="宋体" w:cs="宋体" w:hint="eastAsia"/>
          <w:kern w:val="2"/>
          <w:sz w:val="21"/>
          <w:szCs w:val="21"/>
          <w:lang w:eastAsia="zh-CN"/>
        </w:rPr>
        <w:t>的</w:t>
      </w:r>
      <w:r>
        <w:rPr>
          <w:rFonts w:ascii="宋体" w:eastAsia="宋体" w:hAnsi="宋体" w:cs="宋体" w:hint="eastAsia"/>
          <w:b/>
          <w:bCs/>
          <w:kern w:val="2"/>
          <w:sz w:val="21"/>
          <w:szCs w:val="21"/>
          <w:u w:val="single"/>
          <w:lang w:eastAsia="zh-CN"/>
        </w:rPr>
        <w:t xml:space="preserve">    （项目名称）    </w:t>
      </w:r>
      <w:r>
        <w:rPr>
          <w:rFonts w:ascii="宋体" w:eastAsia="宋体" w:hAnsi="宋体" w:cs="宋体" w:hint="eastAsia"/>
          <w:kern w:val="2"/>
          <w:sz w:val="21"/>
          <w:szCs w:val="21"/>
          <w:lang w:eastAsia="zh-CN"/>
        </w:rPr>
        <w:t>采购活动，服务全部由符合政策要求的中小企业承接。相关企业（含联合体中的中小企业、签订分包意向协议的中小企业）的具体情况如下：</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行业；承接企业为</w:t>
      </w:r>
      <w:r>
        <w:rPr>
          <w:rFonts w:ascii="宋体" w:eastAsia="宋体" w:hAnsi="宋体" w:cs="宋体" w:hint="eastAsia"/>
          <w:b/>
          <w:bCs/>
          <w:kern w:val="2"/>
          <w:sz w:val="21"/>
          <w:szCs w:val="21"/>
          <w:u w:val="single"/>
          <w:lang w:eastAsia="zh-CN"/>
        </w:rPr>
        <w:t xml:space="preserve">    （企业名称，要求承接企业本身所属行业应当与招标文件要求的行业相一致）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行业；承接企业为</w:t>
      </w:r>
      <w:r>
        <w:rPr>
          <w:rFonts w:ascii="宋体" w:eastAsia="宋体" w:hAnsi="宋体" w:cs="宋体" w:hint="eastAsia"/>
          <w:b/>
          <w:bCs/>
          <w:kern w:val="2"/>
          <w:sz w:val="21"/>
          <w:szCs w:val="21"/>
          <w:u w:val="single"/>
          <w:lang w:eastAsia="zh-CN"/>
        </w:rPr>
        <w:t xml:space="preserve">    （企业名称，要求承接企业本身所属行业应当与招标文件要求的行业相一致）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本企业对上述声明内容的真实性负责。如有虚假，将依法承担相应责任。</w:t>
      </w:r>
    </w:p>
    <w:p>
      <w:pPr>
        <w:widowControl w:val="0"/>
        <w:ind w:firstLine="420" w:firstLineChars="200"/>
        <w:jc w:val="both"/>
        <w:rPr>
          <w:rFonts w:ascii="宋体" w:eastAsia="宋体" w:hAnsi="宋体" w:cs="宋体" w:hint="eastAsia"/>
          <w:kern w:val="2"/>
          <w:sz w:val="21"/>
          <w:szCs w:val="21"/>
          <w:lang w:eastAsia="zh-CN"/>
        </w:rPr>
      </w:pPr>
      <w:bookmarkStart w:id="45" w:name="_Hlk73562275"/>
      <w:r>
        <w:rPr>
          <w:rFonts w:ascii="宋体" w:eastAsia="宋体" w:hAnsi="宋体" w:cs="宋体" w:hint="eastAsia"/>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5"/>
    </w:p>
    <w:p>
      <w:pPr>
        <w:widowControl w:val="0"/>
        <w:wordWrap w:val="0"/>
        <w:adjustRightInd w:val="0"/>
        <w:spacing w:line="300" w:lineRule="exact"/>
        <w:ind w:firstLine="420" w:firstLineChars="200"/>
        <w:jc w:val="right"/>
        <w:rPr>
          <w:rFonts w:ascii="宋体" w:eastAsia="宋体" w:hAnsi="宋体" w:cs="宋体" w:hint="eastAsia"/>
          <w:kern w:val="2"/>
          <w:sz w:val="21"/>
          <w:szCs w:val="21"/>
          <w:lang w:eastAsia="zh-CN"/>
        </w:rPr>
      </w:pPr>
    </w:p>
    <w:p>
      <w:pPr>
        <w:widowControl w:val="0"/>
        <w:wordWrap w:val="0"/>
        <w:adjustRightInd w:val="0"/>
        <w:spacing w:line="300" w:lineRule="exact"/>
        <w:ind w:firstLine="420" w:firstLineChars="200"/>
        <w:jc w:val="right"/>
        <w:rPr>
          <w:rFonts w:ascii="宋体" w:eastAsia="宋体" w:hAnsi="宋体" w:cs="宋体" w:hint="eastAsia"/>
          <w:kern w:val="2"/>
          <w:sz w:val="21"/>
          <w:szCs w:val="21"/>
          <w:lang w:eastAsia="zh-CN"/>
        </w:rPr>
      </w:pPr>
    </w:p>
    <w:p>
      <w:pPr>
        <w:widowControl w:val="0"/>
        <w:adjustRightInd w:val="0"/>
        <w:spacing w:line="300" w:lineRule="exact"/>
        <w:jc w:val="center"/>
        <w:rPr>
          <w:rFonts w:ascii="宋体" w:eastAsia="宋体" w:hAnsi="宋体" w:cs="宋体"/>
          <w:b/>
          <w:kern w:val="2"/>
          <w:lang w:eastAsia="zh-CN"/>
        </w:rPr>
      </w:pPr>
      <w:r>
        <w:rPr>
          <w:rFonts w:ascii="宋体" w:eastAsia="宋体" w:hAnsi="宋体" w:cs="宋体" w:hint="eastAsia"/>
          <w:b/>
          <w:kern w:val="2"/>
          <w:lang w:eastAsia="zh-CN"/>
        </w:rPr>
        <w:t>2.残疾人福利性单位声明函（服务类）</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kern w:val="2"/>
          <w:sz w:val="21"/>
          <w:szCs w:val="21"/>
          <w:u w:val="single"/>
          <w:lang w:eastAsia="zh-CN"/>
        </w:rPr>
        <w:t xml:space="preserve"> （单位名称）    </w:t>
      </w:r>
      <w:r>
        <w:rPr>
          <w:rFonts w:ascii="宋体" w:eastAsia="宋体" w:hAnsi="宋体" w:cs="宋体" w:hint="eastAsia"/>
          <w:kern w:val="2"/>
          <w:sz w:val="21"/>
          <w:szCs w:val="21"/>
          <w:lang w:eastAsia="zh-CN"/>
        </w:rPr>
        <w:t>单位的</w:t>
      </w:r>
      <w:r>
        <w:rPr>
          <w:rFonts w:ascii="宋体" w:eastAsia="宋体" w:hAnsi="宋体" w:cs="宋体" w:hint="eastAsia"/>
          <w:b/>
          <w:bCs/>
          <w:kern w:val="2"/>
          <w:sz w:val="21"/>
          <w:szCs w:val="21"/>
          <w:u w:val="single"/>
          <w:lang w:eastAsia="zh-CN"/>
        </w:rPr>
        <w:t xml:space="preserve">    （项目名称）    </w:t>
      </w:r>
      <w:r>
        <w:rPr>
          <w:rFonts w:ascii="宋体" w:eastAsia="宋体" w:hAnsi="宋体" w:cs="宋体" w:hint="eastAsia"/>
          <w:kern w:val="2"/>
          <w:sz w:val="21"/>
          <w:szCs w:val="21"/>
          <w:lang w:eastAsia="zh-CN"/>
        </w:rPr>
        <w:t>项目采购活动由本单位提供服务。</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w:t>
      </w:r>
      <w:r>
        <w:rPr>
          <w:rFonts w:ascii="宋体" w:eastAsia="宋体" w:hAnsi="宋体" w:cs="宋体" w:hint="eastAsia"/>
          <w:kern w:val="2"/>
          <w:sz w:val="21"/>
          <w:szCs w:val="21"/>
          <w:lang w:eastAsia="zh-CN"/>
        </w:rPr>
        <w:t>残疾人就业政府采购政策的通知》（财库〔2017〕141号）的规定，承诺提供的声明函内容是真实的，如提供声明函内容不实，则依法追究相关法律责任。</w:t>
      </w:r>
    </w:p>
    <w:p>
      <w:pPr>
        <w:widowControl w:val="0"/>
        <w:wordWrap w:val="0"/>
        <w:adjustRightInd w:val="0"/>
        <w:spacing w:line="300" w:lineRule="exact"/>
        <w:ind w:firstLine="420" w:firstLineChars="200"/>
        <w:jc w:val="right"/>
        <w:rPr>
          <w:rFonts w:ascii="宋体" w:eastAsia="宋体" w:hAnsi="宋体" w:cs="宋体" w:hint="eastAsia"/>
          <w:kern w:val="2"/>
          <w:sz w:val="21"/>
          <w:szCs w:val="21"/>
          <w:lang w:eastAsia="zh-CN"/>
        </w:rPr>
      </w:pPr>
    </w:p>
    <w:p>
      <w:pPr>
        <w:widowControl w:val="0"/>
        <w:adjustRightInd w:val="0"/>
        <w:spacing w:line="300" w:lineRule="exact"/>
        <w:ind w:firstLine="420" w:firstLineChars="200"/>
        <w:jc w:val="both"/>
        <w:rPr>
          <w:rFonts w:ascii="宋体" w:eastAsia="宋体" w:hAnsi="宋体"/>
          <w:kern w:val="2"/>
          <w:sz w:val="21"/>
          <w:szCs w:val="21"/>
          <w:lang w:eastAsia="zh-CN"/>
        </w:rPr>
      </w:pPr>
    </w:p>
    <w:p>
      <w:pPr>
        <w:widowControl w:val="0"/>
        <w:adjustRightInd w:val="0"/>
        <w:spacing w:line="300" w:lineRule="exact"/>
        <w:jc w:val="left"/>
        <w:rPr>
          <w:rFonts w:ascii="宋体" w:eastAsia="宋体" w:hAnsi="宋体" w:cs="宋体"/>
          <w:b/>
          <w:kern w:val="2"/>
          <w:lang w:eastAsia="zh-CN"/>
        </w:rPr>
      </w:pPr>
      <w:r>
        <w:rPr>
          <w:rFonts w:ascii="宋体" w:eastAsia="宋体" w:hAnsi="宋体" w:cs="宋体" w:hint="eastAsia"/>
          <w:b/>
          <w:kern w:val="2"/>
          <w:lang w:eastAsia="zh-CN"/>
        </w:rPr>
        <w:t>3.监狱企业声明函【服务类，监狱企业如需享受优惠政策，还须另行提供省级以上监狱管理局、戒毒管理局（含新疆生产建设兵团）出具的监狱企业证明文件】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宋体" w:hint="eastAsia"/>
          <w:kern w:val="2"/>
          <w:sz w:val="21"/>
          <w:szCs w:val="21"/>
          <w:lang w:eastAsia="zh-CN"/>
        </w:rPr>
        <w:t>本投标人郑重声明，根据《财政部司法部关于政府采购支持监狱企业发展有关问题的通知》</w:t>
      </w:r>
      <w:r>
        <w:rPr>
          <w:rFonts w:ascii="宋体" w:eastAsia="宋体" w:hAnsi="宋体" w:cstheme="minorBidi" w:hint="eastAsia"/>
          <w:kern w:val="2"/>
          <w:sz w:val="21"/>
          <w:szCs w:val="21"/>
          <w:lang w:eastAsia="zh-CN"/>
        </w:rPr>
        <w:t>本投标人郑重声明，根据《财政部司法部关于政府采购支持监狱企业发展有关问题的通知》（财库〔</w:t>
      </w:r>
      <w:r>
        <w:rPr>
          <w:rFonts w:ascii="宋体" w:eastAsia="宋体" w:hAnsi="宋体" w:cstheme="minorBidi"/>
          <w:kern w:val="2"/>
          <w:sz w:val="21"/>
          <w:szCs w:val="21"/>
          <w:lang w:eastAsia="zh-CN"/>
        </w:rPr>
        <w:t>2014</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68</w:t>
      </w:r>
      <w:r>
        <w:rPr>
          <w:rFonts w:ascii="宋体" w:eastAsia="宋体" w:hAnsi="宋体" w:cstheme="minorBidi"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cstheme="minorBidi"/>
          <w:b/>
          <w:bCs/>
          <w:kern w:val="2"/>
          <w:sz w:val="21"/>
          <w:szCs w:val="21"/>
          <w:u w:val="single"/>
          <w:lang w:eastAsia="zh-CN"/>
        </w:rPr>
        <w:t>（</w:t>
      </w:r>
      <w:r>
        <w:rPr>
          <w:rFonts w:ascii="宋体" w:eastAsia="宋体" w:hAnsi="宋体" w:cstheme="minorBidi" w:hint="eastAsia"/>
          <w:b/>
          <w:bCs/>
          <w:kern w:val="2"/>
          <w:sz w:val="21"/>
          <w:szCs w:val="21"/>
          <w:u w:val="single"/>
          <w:lang w:eastAsia="zh-CN"/>
        </w:rPr>
        <w:t>采购人</w:t>
      </w:r>
      <w:r>
        <w:rPr>
          <w:rFonts w:ascii="宋体" w:eastAsia="宋体" w:hAnsi="宋体" w:cstheme="minorBidi"/>
          <w:b/>
          <w:bCs/>
          <w:kern w:val="2"/>
          <w:sz w:val="21"/>
          <w:szCs w:val="21"/>
          <w:u w:val="single"/>
          <w:lang w:eastAsia="zh-CN"/>
        </w:rPr>
        <w:t>名称）</w:t>
      </w:r>
      <w:r>
        <w:rPr>
          <w:rFonts w:ascii="宋体" w:eastAsia="宋体" w:hAnsi="宋体" w:cstheme="minorBidi"/>
          <w:kern w:val="2"/>
          <w:sz w:val="21"/>
          <w:szCs w:val="21"/>
          <w:lang w:eastAsia="zh-CN"/>
        </w:rPr>
        <w:t>的</w:t>
      </w:r>
      <w:r>
        <w:rPr>
          <w:rFonts w:ascii="宋体" w:eastAsia="宋体" w:hAnsi="宋体" w:cstheme="minorBidi"/>
          <w:b/>
          <w:bCs/>
          <w:kern w:val="2"/>
          <w:sz w:val="21"/>
          <w:szCs w:val="21"/>
          <w:u w:val="single"/>
          <w:lang w:eastAsia="zh-CN"/>
        </w:rPr>
        <w:t>（项目名称）</w:t>
      </w:r>
      <w:r>
        <w:rPr>
          <w:rFonts w:ascii="宋体" w:eastAsia="宋体" w:hAnsi="宋体" w:cstheme="minorBidi"/>
          <w:kern w:val="2"/>
          <w:sz w:val="21"/>
          <w:szCs w:val="21"/>
          <w:lang w:eastAsia="zh-CN"/>
        </w:rPr>
        <w:t>采购活动，</w:t>
      </w:r>
      <w:r>
        <w:rPr>
          <w:rFonts w:ascii="宋体" w:eastAsia="宋体" w:hAnsi="宋体" w:cstheme="minorBidi" w:hint="eastAsia"/>
          <w:kern w:val="2"/>
          <w:sz w:val="21"/>
          <w:szCs w:val="21"/>
          <w:lang w:eastAsia="zh-CN"/>
        </w:rPr>
        <w:t>服务</w:t>
      </w:r>
      <w:r>
        <w:rPr>
          <w:rFonts w:ascii="宋体" w:eastAsia="宋体" w:hAnsi="宋体" w:cstheme="minorBidi"/>
          <w:kern w:val="2"/>
          <w:sz w:val="21"/>
          <w:szCs w:val="21"/>
          <w:lang w:eastAsia="zh-CN"/>
        </w:rPr>
        <w:t>全部由符合政策要求的</w:t>
      </w:r>
      <w:r>
        <w:rPr>
          <w:rFonts w:ascii="宋体" w:eastAsia="宋体" w:hAnsi="宋体" w:cstheme="minorBidi" w:hint="eastAsia"/>
          <w:kern w:val="2"/>
          <w:sz w:val="21"/>
          <w:szCs w:val="21"/>
          <w:lang w:eastAsia="zh-CN"/>
        </w:rPr>
        <w:t>监狱企业承接</w:t>
      </w:r>
      <w:r>
        <w:rPr>
          <w:rFonts w:ascii="宋体" w:eastAsia="宋体" w:hAnsi="宋体" w:cstheme="minorBidi"/>
          <w:kern w:val="2"/>
          <w:sz w:val="21"/>
          <w:szCs w:val="21"/>
          <w:lang w:eastAsia="zh-CN"/>
        </w:rPr>
        <w:t>。相关</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的具体情况如下：</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b/>
          <w:bCs/>
          <w:kern w:val="2"/>
          <w:sz w:val="21"/>
          <w:szCs w:val="21"/>
          <w:u w:val="single"/>
          <w:lang w:eastAsia="zh-CN"/>
        </w:rPr>
        <w:t xml:space="preserve"> （标的名称）</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，承接单位</w:t>
      </w:r>
      <w:r>
        <w:rPr>
          <w:rFonts w:ascii="宋体" w:eastAsia="宋体" w:hAnsi="宋体" w:cstheme="minorBidi"/>
          <w:kern w:val="2"/>
          <w:sz w:val="21"/>
          <w:szCs w:val="21"/>
          <w:lang w:eastAsia="zh-CN"/>
        </w:rPr>
        <w:t>为</w:t>
      </w:r>
      <w:r>
        <w:rPr>
          <w:rFonts w:ascii="宋体" w:eastAsia="宋体" w:hAnsi="宋体" w:cstheme="minorBidi"/>
          <w:b/>
          <w:bCs/>
          <w:kern w:val="2"/>
          <w:sz w:val="21"/>
          <w:szCs w:val="21"/>
          <w:u w:val="single"/>
          <w:lang w:eastAsia="zh-CN"/>
        </w:rPr>
        <w:t>（</w:t>
      </w:r>
      <w:r>
        <w:rPr>
          <w:rFonts w:ascii="宋体" w:eastAsia="宋体" w:hAnsi="宋体" w:cstheme="minorBidi" w:hint="eastAsia"/>
          <w:b/>
          <w:bCs/>
          <w:kern w:val="2"/>
          <w:sz w:val="21"/>
          <w:szCs w:val="21"/>
          <w:u w:val="single"/>
          <w:lang w:eastAsia="zh-CN"/>
        </w:rPr>
        <w:t>企业</w:t>
      </w:r>
      <w:r>
        <w:rPr>
          <w:rFonts w:ascii="宋体" w:eastAsia="宋体" w:hAnsi="宋体" w:cstheme="minorBidi"/>
          <w:b/>
          <w:b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kern w:val="2"/>
          <w:sz w:val="21"/>
          <w:szCs w:val="21"/>
          <w:u w:val="single"/>
          <w:lang w:eastAsia="zh-CN"/>
        </w:rPr>
        <w:t>监狱企业</w:t>
      </w:r>
      <w:r>
        <w:rPr>
          <w:rFonts w:ascii="宋体" w:eastAsia="宋体" w:hAnsi="宋体" w:cstheme="minorBidi"/>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b/>
          <w:bCs/>
          <w:kern w:val="2"/>
          <w:sz w:val="21"/>
          <w:szCs w:val="21"/>
          <w:u w:val="single"/>
          <w:lang w:eastAsia="zh-CN"/>
        </w:rPr>
        <w:t xml:space="preserve"> （标的名称）</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，承接单位</w:t>
      </w:r>
      <w:r>
        <w:rPr>
          <w:rFonts w:ascii="宋体" w:eastAsia="宋体" w:hAnsi="宋体" w:cstheme="minorBidi"/>
          <w:kern w:val="2"/>
          <w:sz w:val="21"/>
          <w:szCs w:val="21"/>
          <w:lang w:eastAsia="zh-CN"/>
        </w:rPr>
        <w:t>为</w:t>
      </w:r>
      <w:r>
        <w:rPr>
          <w:rFonts w:ascii="宋体" w:eastAsia="宋体" w:hAnsi="宋体" w:cstheme="minorBidi"/>
          <w:b/>
          <w:bCs/>
          <w:kern w:val="2"/>
          <w:sz w:val="21"/>
          <w:szCs w:val="21"/>
          <w:u w:val="single"/>
          <w:lang w:eastAsia="zh-CN"/>
        </w:rPr>
        <w:t>（</w:t>
      </w:r>
      <w:r>
        <w:rPr>
          <w:rFonts w:ascii="宋体" w:eastAsia="宋体" w:hAnsi="宋体" w:cstheme="minorBidi" w:hint="eastAsia"/>
          <w:b/>
          <w:bCs/>
          <w:kern w:val="2"/>
          <w:sz w:val="21"/>
          <w:szCs w:val="21"/>
          <w:u w:val="single"/>
          <w:lang w:eastAsia="zh-CN"/>
        </w:rPr>
        <w:t>企业</w:t>
      </w:r>
      <w:r>
        <w:rPr>
          <w:rFonts w:ascii="宋体" w:eastAsia="宋体" w:hAnsi="宋体" w:cstheme="minorBidi"/>
          <w:b/>
          <w:b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kern w:val="2"/>
          <w:sz w:val="21"/>
          <w:szCs w:val="21"/>
          <w:u w:val="single"/>
          <w:lang w:eastAsia="zh-CN"/>
        </w:rPr>
        <w:t>监狱企业</w:t>
      </w:r>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cstheme="minorBidi"/>
          <w:kern w:val="2"/>
          <w:sz w:val="21"/>
          <w:szCs w:val="21"/>
          <w:lang w:eastAsia="zh-CN"/>
        </w:rPr>
        <w:t>对上述声明内容的真实性负责。如有虚假，将依法承担相应责任。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附：省级以上监狱管理局、戒毒管理局（含新疆生产建设兵团）出具的监狱企业证明文件。</w:t>
      </w:r>
    </w:p>
    <w:p>
      <w:pPr>
        <w:widowControl w:val="0"/>
        <w:adjustRightInd w:val="0"/>
        <w:spacing w:line="300" w:lineRule="exact"/>
        <w:ind w:firstLine="420" w:firstLineChars="200"/>
        <w:jc w:val="left"/>
        <w:rPr>
          <w:rFonts w:ascii="宋体" w:eastAsia="宋体" w:hAnsi="宋体" w:cs="宋体"/>
          <w:kern w:val="2"/>
          <w:sz w:val="21"/>
          <w:szCs w:val="21"/>
          <w:lang w:eastAsia="zh-CN"/>
        </w:rPr>
      </w:pPr>
    </w:p>
    <w:p>
      <w:pPr>
        <w:widowControl w:val="0"/>
        <w:spacing w:after="120"/>
        <w:jc w:val="both"/>
        <w:rPr>
          <w:rFonts w:eastAsia="宋体"/>
          <w:kern w:val="2"/>
          <w:sz w:val="21"/>
          <w:lang w:eastAsia="zh-CN"/>
        </w:rPr>
      </w:pPr>
    </w:p>
    <w:p>
      <w:pPr>
        <w:widowControl w:val="0"/>
        <w:wordWrap w:val="0"/>
        <w:adjustRightInd w:val="0"/>
        <w:spacing w:line="300" w:lineRule="exact"/>
        <w:ind w:firstLine="420" w:firstLineChars="200"/>
        <w:jc w:val="right"/>
        <w:rPr>
          <w:rFonts w:ascii="宋体" w:eastAsia="宋体" w:hAnsi="宋体" w:cs="宋体" w:hint="eastAsia"/>
          <w:kern w:val="2"/>
          <w:sz w:val="21"/>
          <w:szCs w:val="21"/>
          <w:lang w:eastAsia="zh-CN"/>
        </w:rPr>
      </w:pPr>
    </w:p>
    <w:p>
      <w:pPr>
        <w:keepNext/>
        <w:keepLines/>
        <w:widowControl w:val="0"/>
        <w:adjustRightInd w:val="0"/>
        <w:snapToGrid w:val="0"/>
        <w:spacing w:line="276" w:lineRule="auto"/>
        <w:jc w:val="center"/>
        <w:outlineLvl w:val="2"/>
        <w:rPr>
          <w:rFonts w:ascii="黑体" w:eastAsia="黑体" w:hAnsi="宋体"/>
          <w:bCs/>
          <w:kern w:val="2"/>
          <w:lang w:eastAsia="zh-CN"/>
        </w:rPr>
      </w:pPr>
      <w:r>
        <w:rPr>
          <w:rFonts w:ascii="黑体" w:eastAsia="黑体" w:hAnsi="宋体" w:hint="eastAsia"/>
          <w:bCs/>
          <w:kern w:val="2"/>
          <w:lang w:eastAsia="zh-CN"/>
        </w:rPr>
        <w:t>四、项目详细报价</w:t>
      </w:r>
    </w:p>
    <w:p>
      <w:pPr>
        <w:widowControl w:val="0"/>
        <w:tabs>
          <w:tab w:val="left" w:pos="720"/>
        </w:tabs>
        <w:adjustRightInd w:val="0"/>
        <w:snapToGrid w:val="0"/>
        <w:spacing w:line="276" w:lineRule="auto"/>
        <w:ind w:firstLine="3120" w:firstLineChars="1300"/>
        <w:jc w:val="both"/>
        <w:rPr>
          <w:rFonts w:eastAsia="宋体"/>
          <w:b/>
          <w:kern w:val="2"/>
          <w:lang w:eastAsia="zh-CN"/>
        </w:rPr>
      </w:pPr>
      <w:r>
        <w:rPr>
          <w:rFonts w:eastAsia="宋体" w:hint="eastAsia"/>
          <w:b/>
          <w:kern w:val="2"/>
          <w:lang w:eastAsia="zh-CN"/>
        </w:rPr>
        <w:t>（一）分项报价表</w:t>
      </w:r>
    </w:p>
    <w:tbl>
      <w:tblPr>
        <w:tblStyle w:val="TableNormal"/>
        <w:tblW w:w="5000" w:type="pct"/>
        <w:tblInd w:w="0" w:type="dxa"/>
        <w:tblLayout w:type="fixed"/>
        <w:tblCellMar>
          <w:top w:w="0" w:type="dxa"/>
          <w:left w:w="108" w:type="dxa"/>
          <w:bottom w:w="0" w:type="dxa"/>
          <w:right w:w="108" w:type="dxa"/>
        </w:tblCellMar>
      </w:tblPr>
      <w:tblGrid>
        <w:gridCol w:w="761"/>
        <w:gridCol w:w="1015"/>
        <w:gridCol w:w="3569"/>
        <w:gridCol w:w="1511"/>
        <w:gridCol w:w="2222"/>
      </w:tblGrid>
      <w:tr>
        <w:tblPrEx>
          <w:tblW w:w="5000" w:type="pct"/>
          <w:tblInd w:w="0" w:type="dxa"/>
          <w:tblLayout w:type="fixed"/>
          <w:tblCellMar>
            <w:top w:w="0" w:type="dxa"/>
            <w:left w:w="108" w:type="dxa"/>
            <w:bottom w:w="0" w:type="dxa"/>
            <w:right w:w="108" w:type="dxa"/>
          </w:tblCellMar>
        </w:tblPrEx>
        <w:trPr>
          <w:trHeight w:val="90"/>
        </w:trPr>
        <w:tc>
          <w:tcPr>
            <w:tcW w:w="746" w:type="dxa"/>
            <w:tcBorders>
              <w:top w:val="single" w:sz="8" w:space="0" w:color="auto"/>
              <w:left w:val="single" w:sz="8" w:space="0" w:color="auto"/>
              <w:bottom w:val="single" w:sz="4" w:space="0" w:color="auto"/>
              <w:right w:val="single" w:sz="4" w:space="0" w:color="auto"/>
            </w:tcBorders>
            <w:shd w:val="clear" w:color="000000" w:fill="E7E6E6"/>
            <w:vAlign w:val="center"/>
          </w:tcPr>
          <w:p>
            <w:pPr>
              <w:widowControl/>
              <w:spacing w:line="276" w:lineRule="auto"/>
              <w:jc w:val="center"/>
              <w:rPr>
                <w:rFonts w:ascii="宋体" w:eastAsia="宋体" w:hAnsi="宋体" w:cs="宋体"/>
                <w:b/>
                <w:bCs/>
                <w:sz w:val="21"/>
                <w:szCs w:val="21"/>
                <w:lang w:eastAsia="zh-CN"/>
              </w:rPr>
            </w:pPr>
            <w:r>
              <w:rPr>
                <w:rFonts w:ascii="宋体" w:eastAsia="宋体" w:hAnsi="宋体" w:cs="宋体" w:hint="eastAsia"/>
                <w:b/>
                <w:bCs/>
                <w:sz w:val="21"/>
                <w:szCs w:val="21"/>
                <w:lang w:eastAsia="zh-CN"/>
              </w:rPr>
              <w:t>序号</w:t>
            </w:r>
          </w:p>
        </w:tc>
        <w:tc>
          <w:tcPr>
            <w:tcW w:w="4493" w:type="dxa"/>
            <w:gridSpan w:val="2"/>
            <w:tcBorders>
              <w:top w:val="single" w:sz="8" w:space="0" w:color="auto"/>
              <w:left w:val="nil"/>
              <w:bottom w:val="single" w:sz="4" w:space="0" w:color="auto"/>
              <w:right w:val="single" w:sz="4" w:space="0" w:color="auto"/>
            </w:tcBorders>
            <w:shd w:val="clear" w:color="000000" w:fill="E7E6E6"/>
            <w:vAlign w:val="center"/>
          </w:tcPr>
          <w:p>
            <w:pPr>
              <w:widowControl/>
              <w:spacing w:line="276" w:lineRule="auto"/>
              <w:jc w:val="center"/>
              <w:rPr>
                <w:rFonts w:ascii="宋体" w:eastAsia="宋体" w:hAnsi="宋体" w:cs="宋体"/>
                <w:b/>
                <w:bCs/>
                <w:sz w:val="21"/>
                <w:szCs w:val="21"/>
                <w:lang w:eastAsia="zh-CN"/>
              </w:rPr>
            </w:pPr>
            <w:r>
              <w:rPr>
                <w:rFonts w:ascii="宋体" w:eastAsia="宋体" w:hAnsi="宋体" w:cs="宋体" w:hint="eastAsia"/>
                <w:b/>
                <w:bCs/>
                <w:sz w:val="21"/>
                <w:szCs w:val="21"/>
                <w:lang w:eastAsia="zh-CN"/>
              </w:rPr>
              <w:t>需求名称</w:t>
            </w:r>
          </w:p>
        </w:tc>
        <w:tc>
          <w:tcPr>
            <w:tcW w:w="1481" w:type="dxa"/>
            <w:tcBorders>
              <w:top w:val="single" w:sz="8" w:space="0" w:color="auto"/>
              <w:left w:val="nil"/>
              <w:bottom w:val="single" w:sz="4" w:space="0" w:color="auto"/>
              <w:right w:val="single" w:sz="4" w:space="0" w:color="auto"/>
            </w:tcBorders>
            <w:shd w:val="clear" w:color="000000" w:fill="E7E6E6"/>
            <w:vAlign w:val="center"/>
          </w:tcPr>
          <w:p>
            <w:pPr>
              <w:widowControl/>
              <w:spacing w:line="276" w:lineRule="auto"/>
              <w:jc w:val="center"/>
              <w:rPr>
                <w:rFonts w:ascii="宋体" w:eastAsia="宋体" w:hAnsi="宋体" w:cs="宋体"/>
                <w:b/>
                <w:bCs/>
                <w:sz w:val="21"/>
                <w:szCs w:val="21"/>
                <w:lang w:eastAsia="zh-CN"/>
              </w:rPr>
            </w:pPr>
            <w:r>
              <w:rPr>
                <w:rFonts w:ascii="宋体" w:eastAsia="宋体" w:hAnsi="宋体" w:cs="宋体" w:hint="eastAsia"/>
                <w:b/>
                <w:bCs/>
                <w:sz w:val="21"/>
                <w:szCs w:val="21"/>
                <w:lang w:eastAsia="zh-CN"/>
              </w:rPr>
              <w:t>金额（元）</w:t>
            </w:r>
          </w:p>
        </w:tc>
        <w:tc>
          <w:tcPr>
            <w:tcW w:w="2178" w:type="dxa"/>
            <w:tcBorders>
              <w:top w:val="single" w:sz="8" w:space="0" w:color="auto"/>
              <w:left w:val="nil"/>
              <w:bottom w:val="single" w:sz="4" w:space="0" w:color="auto"/>
              <w:right w:val="single" w:sz="8" w:space="0" w:color="auto"/>
            </w:tcBorders>
            <w:shd w:val="clear" w:color="000000" w:fill="E7E6E6"/>
            <w:vAlign w:val="center"/>
          </w:tcPr>
          <w:p>
            <w:pPr>
              <w:widowControl/>
              <w:spacing w:line="276" w:lineRule="auto"/>
              <w:jc w:val="center"/>
              <w:rPr>
                <w:rFonts w:ascii="宋体" w:eastAsia="宋体" w:hAnsi="宋体" w:cs="宋体"/>
                <w:b/>
                <w:bCs/>
                <w:sz w:val="21"/>
                <w:szCs w:val="21"/>
                <w:lang w:eastAsia="zh-CN"/>
              </w:rPr>
            </w:pPr>
            <w:r>
              <w:rPr>
                <w:rFonts w:ascii="宋体" w:eastAsia="宋体" w:hAnsi="宋体" w:cs="宋体" w:hint="eastAsia"/>
                <w:b/>
                <w:bCs/>
                <w:sz w:val="21"/>
                <w:szCs w:val="21"/>
                <w:lang w:eastAsia="zh-CN"/>
              </w:rPr>
              <w:t>说明</w:t>
            </w:r>
          </w:p>
        </w:tc>
      </w:tr>
      <w:tr>
        <w:tblPrEx>
          <w:tblW w:w="5000" w:type="pct"/>
          <w:tblInd w:w="0" w:type="dxa"/>
          <w:tblLayout w:type="fixed"/>
          <w:tblCellMar>
            <w:top w:w="0" w:type="dxa"/>
            <w:left w:w="108" w:type="dxa"/>
            <w:bottom w:w="0" w:type="dxa"/>
            <w:right w:w="108" w:type="dxa"/>
          </w:tblCellMar>
        </w:tblPrEx>
        <w:trPr>
          <w:trHeight w:val="321"/>
        </w:trPr>
        <w:tc>
          <w:tcPr>
            <w:tcW w:w="746" w:type="dxa"/>
            <w:tcBorders>
              <w:top w:val="single" w:sz="4" w:space="0" w:color="auto"/>
              <w:left w:val="single" w:sz="8" w:space="0" w:color="auto"/>
              <w:bottom w:val="single" w:sz="4" w:space="0" w:color="auto"/>
              <w:right w:val="single" w:sz="4" w:space="0" w:color="auto"/>
            </w:tcBorders>
            <w:shd w:val="clear" w:color="auto" w:fill="auto"/>
            <w:vAlign w:val="center"/>
          </w:tcPr>
          <w:p>
            <w:pPr>
              <w:widowControl/>
              <w:spacing w:line="276"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一</w:t>
            </w:r>
          </w:p>
        </w:tc>
        <w:tc>
          <w:tcPr>
            <w:tcW w:w="4493" w:type="dxa"/>
            <w:gridSpan w:val="2"/>
            <w:tcBorders>
              <w:top w:val="single" w:sz="4" w:space="0" w:color="auto"/>
              <w:left w:val="nil"/>
              <w:bottom w:val="single" w:sz="4" w:space="0" w:color="auto"/>
              <w:right w:val="single" w:sz="4" w:space="0" w:color="auto"/>
            </w:tcBorders>
            <w:shd w:val="clear" w:color="auto" w:fill="auto"/>
            <w:vAlign w:val="center"/>
          </w:tcPr>
          <w:p>
            <w:pPr>
              <w:widowControl/>
              <w:spacing w:line="276"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w:t>
            </w:r>
          </w:p>
        </w:tc>
        <w:tc>
          <w:tcPr>
            <w:tcW w:w="1481" w:type="dxa"/>
            <w:tcBorders>
              <w:top w:val="single" w:sz="4" w:space="0" w:color="auto"/>
              <w:left w:val="nil"/>
              <w:bottom w:val="single" w:sz="4" w:space="0" w:color="auto"/>
              <w:right w:val="single" w:sz="4" w:space="0" w:color="auto"/>
            </w:tcBorders>
            <w:shd w:val="clear" w:color="000000" w:fill="FFFFFF"/>
            <w:vAlign w:val="center"/>
          </w:tcPr>
          <w:p>
            <w:pPr>
              <w:widowControl/>
              <w:spacing w:line="276" w:lineRule="auto"/>
              <w:jc w:val="right"/>
              <w:rPr>
                <w:rFonts w:ascii="宋体" w:eastAsia="宋体" w:hAnsi="宋体" w:cs="宋体"/>
                <w:sz w:val="21"/>
                <w:szCs w:val="21"/>
                <w:lang w:eastAsia="zh-CN"/>
              </w:rPr>
            </w:pPr>
            <w:r>
              <w:rPr>
                <w:rFonts w:ascii="宋体" w:eastAsia="宋体" w:hAnsi="宋体" w:cs="宋体" w:hint="eastAsia"/>
                <w:sz w:val="21"/>
                <w:szCs w:val="21"/>
                <w:lang w:eastAsia="zh-CN"/>
              </w:rPr>
              <w:t>　</w:t>
            </w:r>
          </w:p>
        </w:tc>
        <w:tc>
          <w:tcPr>
            <w:tcW w:w="2178" w:type="dxa"/>
            <w:tcBorders>
              <w:top w:val="single" w:sz="4" w:space="0" w:color="auto"/>
              <w:left w:val="nil"/>
              <w:bottom w:val="single" w:sz="4" w:space="0" w:color="auto"/>
              <w:right w:val="single" w:sz="8" w:space="0" w:color="auto"/>
            </w:tcBorders>
            <w:shd w:val="clear" w:color="auto" w:fill="auto"/>
            <w:vAlign w:val="center"/>
          </w:tcPr>
          <w:p>
            <w:pPr>
              <w:widowControl/>
              <w:spacing w:line="276" w:lineRule="auto"/>
              <w:jc w:val="left"/>
              <w:rPr>
                <w:rFonts w:ascii="宋体" w:eastAsia="宋体" w:hAnsi="宋体" w:cs="宋体"/>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0"/>
        </w:trPr>
        <w:tc>
          <w:tcPr>
            <w:tcW w:w="746" w:type="dxa"/>
            <w:vMerge w:val="restart"/>
            <w:tcBorders>
              <w:top w:val="nil"/>
              <w:left w:val="single" w:sz="8" w:space="0" w:color="auto"/>
              <w:right w:val="single" w:sz="4" w:space="0" w:color="auto"/>
            </w:tcBorders>
            <w:shd w:val="clear" w:color="auto" w:fill="auto"/>
            <w:vAlign w:val="center"/>
          </w:tcPr>
          <w:p>
            <w:pPr>
              <w:widowControl/>
              <w:spacing w:line="276"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二</w:t>
            </w:r>
          </w:p>
        </w:tc>
        <w:tc>
          <w:tcPr>
            <w:tcW w:w="995" w:type="dxa"/>
            <w:vMerge w:val="restart"/>
            <w:tcBorders>
              <w:top w:val="nil"/>
              <w:left w:val="single" w:sz="4" w:space="0" w:color="auto"/>
              <w:bottom w:val="single" w:sz="4" w:space="0" w:color="auto"/>
              <w:right w:val="single" w:sz="4" w:space="0" w:color="auto"/>
            </w:tcBorders>
            <w:shd w:val="clear" w:color="auto" w:fill="auto"/>
            <w:vAlign w:val="center"/>
          </w:tcPr>
          <w:p>
            <w:pPr>
              <w:widowControl/>
              <w:spacing w:line="276"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**费用</w:t>
            </w:r>
          </w:p>
        </w:tc>
        <w:tc>
          <w:tcPr>
            <w:tcW w:w="3498" w:type="dxa"/>
            <w:tcBorders>
              <w:top w:val="nil"/>
              <w:left w:val="nil"/>
              <w:bottom w:val="single" w:sz="4" w:space="0" w:color="auto"/>
              <w:right w:val="single" w:sz="4" w:space="0" w:color="auto"/>
            </w:tcBorders>
            <w:shd w:val="clear" w:color="auto" w:fill="auto"/>
            <w:vAlign w:val="center"/>
          </w:tcPr>
          <w:p>
            <w:pPr>
              <w:widowControl/>
              <w:spacing w:line="276" w:lineRule="auto"/>
              <w:jc w:val="left"/>
              <w:rPr>
                <w:rFonts w:ascii="宋体" w:eastAsia="宋体" w:hAnsi="宋体" w:cs="宋体"/>
                <w:sz w:val="21"/>
                <w:szCs w:val="21"/>
                <w:lang w:eastAsia="zh-CN"/>
              </w:rPr>
            </w:pPr>
          </w:p>
        </w:tc>
        <w:tc>
          <w:tcPr>
            <w:tcW w:w="1481" w:type="dxa"/>
            <w:tcBorders>
              <w:top w:val="nil"/>
              <w:left w:val="nil"/>
              <w:bottom w:val="single" w:sz="4" w:space="0" w:color="auto"/>
              <w:right w:val="single" w:sz="4" w:space="0" w:color="auto"/>
            </w:tcBorders>
            <w:shd w:val="clear" w:color="auto" w:fill="auto"/>
            <w:vAlign w:val="center"/>
          </w:tcPr>
          <w:p>
            <w:pPr>
              <w:widowControl/>
              <w:spacing w:line="276" w:lineRule="auto"/>
              <w:jc w:val="right"/>
              <w:rPr>
                <w:rFonts w:ascii="宋体" w:eastAsia="宋体" w:hAnsi="宋体" w:cs="宋体"/>
                <w:sz w:val="21"/>
                <w:szCs w:val="21"/>
                <w:lang w:eastAsia="zh-CN"/>
              </w:rPr>
            </w:pPr>
            <w:r>
              <w:rPr>
                <w:rFonts w:ascii="宋体" w:eastAsia="宋体" w:hAnsi="宋体" w:cs="宋体" w:hint="eastAsia"/>
                <w:sz w:val="21"/>
                <w:szCs w:val="21"/>
                <w:lang w:eastAsia="zh-CN"/>
              </w:rPr>
              <w:t>　</w:t>
            </w:r>
          </w:p>
        </w:tc>
        <w:tc>
          <w:tcPr>
            <w:tcW w:w="2178" w:type="dxa"/>
            <w:vMerge w:val="restart"/>
            <w:tcBorders>
              <w:top w:val="nil"/>
              <w:left w:val="nil"/>
              <w:right w:val="single" w:sz="8" w:space="0" w:color="auto"/>
            </w:tcBorders>
            <w:shd w:val="clear" w:color="auto" w:fill="auto"/>
            <w:vAlign w:val="center"/>
          </w:tcPr>
          <w:p>
            <w:pPr>
              <w:widowControl/>
              <w:spacing w:line="276" w:lineRule="auto"/>
              <w:jc w:val="left"/>
              <w:rPr>
                <w:rFonts w:ascii="宋体" w:eastAsia="宋体" w:hAnsi="宋体" w:cs="宋体"/>
                <w:sz w:val="21"/>
                <w:szCs w:val="21"/>
                <w:lang w:eastAsia="zh-CN"/>
              </w:rPr>
            </w:pPr>
            <w:r>
              <w:rPr>
                <w:rFonts w:ascii="宋体" w:eastAsia="宋体" w:hAnsi="宋体" w:cs="宋体" w:hint="eastAsia"/>
                <w:sz w:val="21"/>
                <w:szCs w:val="21"/>
                <w:lang w:eastAsia="zh-CN"/>
              </w:rPr>
              <w:t>　</w:t>
            </w:r>
          </w:p>
        </w:tc>
      </w:tr>
      <w:tr>
        <w:tblPrEx>
          <w:tblW w:w="5000" w:type="pct"/>
          <w:tblInd w:w="0" w:type="dxa"/>
          <w:tblLayout w:type="fixed"/>
          <w:tblCellMar>
            <w:top w:w="0" w:type="dxa"/>
            <w:left w:w="108" w:type="dxa"/>
            <w:bottom w:w="0" w:type="dxa"/>
            <w:right w:w="108" w:type="dxa"/>
          </w:tblCellMar>
        </w:tblPrEx>
        <w:trPr>
          <w:trHeight w:val="320"/>
        </w:trPr>
        <w:tc>
          <w:tcPr>
            <w:tcW w:w="746" w:type="dxa"/>
            <w:vMerge/>
            <w:tcBorders>
              <w:left w:val="single" w:sz="8" w:space="0" w:color="auto"/>
              <w:right w:val="single" w:sz="4" w:space="0" w:color="auto"/>
            </w:tcBorders>
            <w:shd w:val="clear" w:color="auto" w:fill="auto"/>
            <w:vAlign w:val="center"/>
          </w:tcPr>
          <w:p>
            <w:pPr>
              <w:widowControl w:val="0"/>
              <w:spacing w:line="276" w:lineRule="auto"/>
              <w:jc w:val="center"/>
              <w:rPr>
                <w:rFonts w:ascii="宋体" w:eastAsia="宋体" w:hAnsi="宋体" w:cs="宋体"/>
                <w:sz w:val="21"/>
                <w:szCs w:val="21"/>
                <w:lang w:eastAsia="zh-CN"/>
              </w:rPr>
            </w:pPr>
          </w:p>
        </w:tc>
        <w:tc>
          <w:tcPr>
            <w:tcW w:w="995" w:type="dxa"/>
            <w:vMerge/>
            <w:tcBorders>
              <w:top w:val="nil"/>
              <w:left w:val="single" w:sz="4" w:space="0" w:color="auto"/>
              <w:bottom w:val="single" w:sz="4" w:space="0" w:color="auto"/>
              <w:right w:val="single" w:sz="4" w:space="0" w:color="auto"/>
            </w:tcBorders>
            <w:vAlign w:val="center"/>
          </w:tcPr>
          <w:p>
            <w:pPr>
              <w:widowControl/>
              <w:spacing w:line="276" w:lineRule="auto"/>
              <w:jc w:val="left"/>
              <w:rPr>
                <w:rFonts w:ascii="宋体" w:eastAsia="宋体" w:hAnsi="宋体" w:cs="宋体"/>
                <w:sz w:val="21"/>
                <w:szCs w:val="21"/>
                <w:lang w:eastAsia="zh-CN"/>
              </w:rPr>
            </w:pPr>
          </w:p>
        </w:tc>
        <w:tc>
          <w:tcPr>
            <w:tcW w:w="3498" w:type="dxa"/>
            <w:tcBorders>
              <w:top w:val="nil"/>
              <w:left w:val="nil"/>
              <w:bottom w:val="single" w:sz="4" w:space="0" w:color="auto"/>
              <w:right w:val="single" w:sz="4" w:space="0" w:color="auto"/>
            </w:tcBorders>
            <w:shd w:val="clear" w:color="auto" w:fill="auto"/>
            <w:vAlign w:val="center"/>
          </w:tcPr>
          <w:p>
            <w:pPr>
              <w:widowControl/>
              <w:spacing w:line="276" w:lineRule="auto"/>
              <w:jc w:val="left"/>
              <w:rPr>
                <w:rFonts w:ascii="宋体" w:eastAsia="宋体" w:hAnsi="宋体" w:cs="宋体"/>
                <w:sz w:val="21"/>
                <w:szCs w:val="21"/>
                <w:lang w:eastAsia="zh-CN"/>
              </w:rPr>
            </w:pPr>
          </w:p>
        </w:tc>
        <w:tc>
          <w:tcPr>
            <w:tcW w:w="1481" w:type="dxa"/>
            <w:tcBorders>
              <w:top w:val="nil"/>
              <w:left w:val="nil"/>
              <w:bottom w:val="single" w:sz="4" w:space="0" w:color="auto"/>
              <w:right w:val="single" w:sz="4" w:space="0" w:color="auto"/>
            </w:tcBorders>
            <w:shd w:val="clear" w:color="auto" w:fill="auto"/>
            <w:vAlign w:val="center"/>
          </w:tcPr>
          <w:p>
            <w:pPr>
              <w:widowControl/>
              <w:spacing w:line="276" w:lineRule="auto"/>
              <w:jc w:val="right"/>
              <w:rPr>
                <w:rFonts w:ascii="宋体" w:eastAsia="宋体" w:hAnsi="宋体" w:cs="宋体"/>
                <w:sz w:val="21"/>
                <w:szCs w:val="21"/>
                <w:lang w:eastAsia="zh-CN"/>
              </w:rPr>
            </w:pPr>
            <w:r>
              <w:rPr>
                <w:rFonts w:ascii="宋体" w:eastAsia="宋体" w:hAnsi="宋体" w:cs="宋体" w:hint="eastAsia"/>
                <w:sz w:val="21"/>
                <w:szCs w:val="21"/>
                <w:lang w:eastAsia="zh-CN"/>
              </w:rPr>
              <w:t>　</w:t>
            </w:r>
          </w:p>
        </w:tc>
        <w:tc>
          <w:tcPr>
            <w:tcW w:w="2178" w:type="dxa"/>
            <w:vMerge/>
            <w:tcBorders>
              <w:left w:val="nil"/>
              <w:right w:val="single" w:sz="8" w:space="0" w:color="auto"/>
            </w:tcBorders>
            <w:shd w:val="clear" w:color="auto" w:fill="auto"/>
            <w:vAlign w:val="center"/>
          </w:tcPr>
          <w:p>
            <w:pPr>
              <w:widowControl w:val="0"/>
              <w:spacing w:line="276" w:lineRule="auto"/>
              <w:jc w:val="left"/>
              <w:rPr>
                <w:rFonts w:ascii="宋体" w:eastAsia="宋体" w:hAnsi="宋体" w:cs="宋体"/>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20"/>
        </w:trPr>
        <w:tc>
          <w:tcPr>
            <w:tcW w:w="746" w:type="dxa"/>
            <w:vMerge/>
            <w:tcBorders>
              <w:left w:val="single" w:sz="8" w:space="0" w:color="auto"/>
              <w:right w:val="single" w:sz="4" w:space="0" w:color="auto"/>
            </w:tcBorders>
            <w:shd w:val="clear" w:color="auto" w:fill="auto"/>
            <w:vAlign w:val="center"/>
          </w:tcPr>
          <w:p>
            <w:pPr>
              <w:widowControl w:val="0"/>
              <w:spacing w:line="276" w:lineRule="auto"/>
              <w:jc w:val="center"/>
              <w:rPr>
                <w:rFonts w:ascii="宋体" w:eastAsia="宋体" w:hAnsi="宋体" w:cs="宋体"/>
                <w:sz w:val="21"/>
                <w:szCs w:val="21"/>
                <w:lang w:eastAsia="zh-CN"/>
              </w:rPr>
            </w:pPr>
          </w:p>
        </w:tc>
        <w:tc>
          <w:tcPr>
            <w:tcW w:w="995" w:type="dxa"/>
            <w:vMerge/>
            <w:tcBorders>
              <w:top w:val="nil"/>
              <w:left w:val="single" w:sz="4" w:space="0" w:color="auto"/>
              <w:bottom w:val="single" w:sz="4" w:space="0" w:color="auto"/>
              <w:right w:val="single" w:sz="4" w:space="0" w:color="auto"/>
            </w:tcBorders>
            <w:vAlign w:val="center"/>
          </w:tcPr>
          <w:p>
            <w:pPr>
              <w:widowControl/>
              <w:spacing w:line="276" w:lineRule="auto"/>
              <w:jc w:val="left"/>
              <w:rPr>
                <w:rFonts w:ascii="宋体" w:eastAsia="宋体" w:hAnsi="宋体" w:cs="宋体"/>
                <w:sz w:val="21"/>
                <w:szCs w:val="21"/>
                <w:lang w:eastAsia="zh-CN"/>
              </w:rPr>
            </w:pPr>
          </w:p>
        </w:tc>
        <w:tc>
          <w:tcPr>
            <w:tcW w:w="3498" w:type="dxa"/>
            <w:tcBorders>
              <w:top w:val="nil"/>
              <w:left w:val="nil"/>
              <w:bottom w:val="single" w:sz="4" w:space="0" w:color="auto"/>
              <w:right w:val="single" w:sz="4" w:space="0" w:color="auto"/>
            </w:tcBorders>
            <w:shd w:val="clear" w:color="auto" w:fill="auto"/>
            <w:vAlign w:val="center"/>
          </w:tcPr>
          <w:p>
            <w:pPr>
              <w:widowControl/>
              <w:spacing w:line="276" w:lineRule="auto"/>
              <w:jc w:val="left"/>
              <w:rPr>
                <w:rFonts w:ascii="宋体" w:eastAsia="宋体" w:hAnsi="宋体" w:cs="宋体"/>
                <w:sz w:val="21"/>
                <w:szCs w:val="21"/>
                <w:lang w:eastAsia="zh-CN"/>
              </w:rPr>
            </w:pPr>
          </w:p>
        </w:tc>
        <w:tc>
          <w:tcPr>
            <w:tcW w:w="1481" w:type="dxa"/>
            <w:tcBorders>
              <w:top w:val="nil"/>
              <w:left w:val="nil"/>
              <w:bottom w:val="single" w:sz="4" w:space="0" w:color="auto"/>
              <w:right w:val="single" w:sz="4" w:space="0" w:color="auto"/>
            </w:tcBorders>
            <w:shd w:val="clear" w:color="auto" w:fill="auto"/>
            <w:vAlign w:val="center"/>
          </w:tcPr>
          <w:p>
            <w:pPr>
              <w:widowControl/>
              <w:spacing w:line="276" w:lineRule="auto"/>
              <w:jc w:val="right"/>
              <w:rPr>
                <w:rFonts w:ascii="宋体" w:eastAsia="宋体" w:hAnsi="宋体" w:cs="宋体"/>
                <w:sz w:val="21"/>
                <w:szCs w:val="21"/>
                <w:lang w:eastAsia="zh-CN"/>
              </w:rPr>
            </w:pPr>
            <w:r>
              <w:rPr>
                <w:rFonts w:ascii="宋体" w:eastAsia="宋体" w:hAnsi="宋体" w:cs="宋体" w:hint="eastAsia"/>
                <w:sz w:val="21"/>
                <w:szCs w:val="21"/>
                <w:lang w:eastAsia="zh-CN"/>
              </w:rPr>
              <w:t>　</w:t>
            </w:r>
          </w:p>
        </w:tc>
        <w:tc>
          <w:tcPr>
            <w:tcW w:w="2178" w:type="dxa"/>
            <w:vMerge/>
            <w:tcBorders>
              <w:left w:val="nil"/>
              <w:right w:val="single" w:sz="8" w:space="0" w:color="auto"/>
            </w:tcBorders>
            <w:shd w:val="clear" w:color="auto" w:fill="auto"/>
            <w:vAlign w:val="center"/>
          </w:tcPr>
          <w:p>
            <w:pPr>
              <w:widowControl w:val="0"/>
              <w:spacing w:line="276" w:lineRule="auto"/>
              <w:jc w:val="left"/>
              <w:rPr>
                <w:rFonts w:ascii="宋体" w:eastAsia="宋体" w:hAnsi="宋体" w:cs="宋体"/>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20"/>
        </w:trPr>
        <w:tc>
          <w:tcPr>
            <w:tcW w:w="746" w:type="dxa"/>
            <w:vMerge/>
            <w:tcBorders>
              <w:left w:val="single" w:sz="8" w:space="0" w:color="auto"/>
              <w:right w:val="single" w:sz="4" w:space="0" w:color="auto"/>
            </w:tcBorders>
            <w:shd w:val="clear" w:color="auto" w:fill="auto"/>
            <w:vAlign w:val="center"/>
          </w:tcPr>
          <w:p>
            <w:pPr>
              <w:widowControl w:val="0"/>
              <w:spacing w:line="276" w:lineRule="auto"/>
              <w:jc w:val="center"/>
              <w:rPr>
                <w:rFonts w:ascii="宋体" w:eastAsia="宋体" w:hAnsi="宋体" w:cs="宋体"/>
                <w:sz w:val="21"/>
                <w:szCs w:val="21"/>
                <w:lang w:eastAsia="zh-CN"/>
              </w:rPr>
            </w:pPr>
          </w:p>
        </w:tc>
        <w:tc>
          <w:tcPr>
            <w:tcW w:w="995" w:type="dxa"/>
            <w:vMerge/>
            <w:tcBorders>
              <w:top w:val="nil"/>
              <w:left w:val="single" w:sz="4" w:space="0" w:color="auto"/>
              <w:bottom w:val="single" w:sz="4" w:space="0" w:color="auto"/>
              <w:right w:val="single" w:sz="4" w:space="0" w:color="auto"/>
            </w:tcBorders>
            <w:vAlign w:val="center"/>
          </w:tcPr>
          <w:p>
            <w:pPr>
              <w:widowControl/>
              <w:spacing w:line="276" w:lineRule="auto"/>
              <w:jc w:val="left"/>
              <w:rPr>
                <w:rFonts w:ascii="宋体" w:eastAsia="宋体" w:hAnsi="宋体" w:cs="宋体"/>
                <w:sz w:val="21"/>
                <w:szCs w:val="21"/>
                <w:lang w:eastAsia="zh-CN"/>
              </w:rPr>
            </w:pPr>
          </w:p>
        </w:tc>
        <w:tc>
          <w:tcPr>
            <w:tcW w:w="3498" w:type="dxa"/>
            <w:tcBorders>
              <w:top w:val="nil"/>
              <w:left w:val="nil"/>
              <w:bottom w:val="single" w:sz="4" w:space="0" w:color="auto"/>
              <w:right w:val="single" w:sz="4" w:space="0" w:color="auto"/>
            </w:tcBorders>
            <w:shd w:val="clear" w:color="auto" w:fill="auto"/>
            <w:vAlign w:val="center"/>
          </w:tcPr>
          <w:p>
            <w:pPr>
              <w:widowControl/>
              <w:spacing w:line="276" w:lineRule="auto"/>
              <w:jc w:val="left"/>
              <w:rPr>
                <w:rFonts w:ascii="宋体" w:eastAsia="宋体" w:hAnsi="宋体" w:cs="宋体"/>
                <w:sz w:val="21"/>
                <w:szCs w:val="21"/>
                <w:lang w:eastAsia="zh-CN"/>
              </w:rPr>
            </w:pPr>
          </w:p>
        </w:tc>
        <w:tc>
          <w:tcPr>
            <w:tcW w:w="1481" w:type="dxa"/>
            <w:tcBorders>
              <w:top w:val="nil"/>
              <w:left w:val="nil"/>
              <w:bottom w:val="single" w:sz="4" w:space="0" w:color="auto"/>
              <w:right w:val="single" w:sz="4" w:space="0" w:color="auto"/>
            </w:tcBorders>
            <w:shd w:val="clear" w:color="auto" w:fill="auto"/>
            <w:vAlign w:val="center"/>
          </w:tcPr>
          <w:p>
            <w:pPr>
              <w:widowControl/>
              <w:spacing w:line="276" w:lineRule="auto"/>
              <w:jc w:val="right"/>
              <w:rPr>
                <w:rFonts w:ascii="宋体" w:eastAsia="宋体" w:hAnsi="宋体" w:cs="宋体"/>
                <w:sz w:val="21"/>
                <w:szCs w:val="21"/>
                <w:lang w:eastAsia="zh-CN"/>
              </w:rPr>
            </w:pPr>
            <w:r>
              <w:rPr>
                <w:rFonts w:ascii="宋体" w:eastAsia="宋体" w:hAnsi="宋体" w:cs="宋体" w:hint="eastAsia"/>
                <w:sz w:val="21"/>
                <w:szCs w:val="21"/>
                <w:lang w:eastAsia="zh-CN"/>
              </w:rPr>
              <w:t>　</w:t>
            </w:r>
          </w:p>
        </w:tc>
        <w:tc>
          <w:tcPr>
            <w:tcW w:w="2178" w:type="dxa"/>
            <w:vMerge/>
            <w:tcBorders>
              <w:left w:val="nil"/>
              <w:right w:val="single" w:sz="8" w:space="0" w:color="auto"/>
            </w:tcBorders>
            <w:shd w:val="clear" w:color="auto" w:fill="auto"/>
            <w:vAlign w:val="center"/>
          </w:tcPr>
          <w:p>
            <w:pPr>
              <w:widowControl w:val="0"/>
              <w:spacing w:line="276" w:lineRule="auto"/>
              <w:jc w:val="left"/>
              <w:rPr>
                <w:rFonts w:ascii="宋体" w:eastAsia="宋体" w:hAnsi="宋体" w:cs="宋体"/>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20"/>
        </w:trPr>
        <w:tc>
          <w:tcPr>
            <w:tcW w:w="746" w:type="dxa"/>
            <w:vMerge/>
            <w:tcBorders>
              <w:left w:val="single" w:sz="8" w:space="0" w:color="auto"/>
              <w:right w:val="single" w:sz="4" w:space="0" w:color="auto"/>
            </w:tcBorders>
            <w:shd w:val="clear" w:color="auto" w:fill="auto"/>
            <w:vAlign w:val="center"/>
          </w:tcPr>
          <w:p>
            <w:pPr>
              <w:widowControl w:val="0"/>
              <w:spacing w:line="276" w:lineRule="auto"/>
              <w:jc w:val="center"/>
              <w:rPr>
                <w:rFonts w:ascii="宋体" w:eastAsia="宋体" w:hAnsi="宋体" w:cs="宋体"/>
                <w:sz w:val="21"/>
                <w:szCs w:val="21"/>
                <w:lang w:eastAsia="zh-CN"/>
              </w:rPr>
            </w:pPr>
          </w:p>
        </w:tc>
        <w:tc>
          <w:tcPr>
            <w:tcW w:w="995" w:type="dxa"/>
            <w:vMerge/>
            <w:tcBorders>
              <w:top w:val="nil"/>
              <w:left w:val="single" w:sz="4" w:space="0" w:color="auto"/>
              <w:bottom w:val="single" w:sz="4" w:space="0" w:color="auto"/>
              <w:right w:val="single" w:sz="4" w:space="0" w:color="auto"/>
            </w:tcBorders>
            <w:vAlign w:val="center"/>
          </w:tcPr>
          <w:p>
            <w:pPr>
              <w:widowControl/>
              <w:spacing w:line="276" w:lineRule="auto"/>
              <w:jc w:val="left"/>
              <w:rPr>
                <w:rFonts w:ascii="宋体" w:eastAsia="宋体" w:hAnsi="宋体" w:cs="宋体"/>
                <w:sz w:val="21"/>
                <w:szCs w:val="21"/>
                <w:lang w:eastAsia="zh-CN"/>
              </w:rPr>
            </w:pPr>
          </w:p>
        </w:tc>
        <w:tc>
          <w:tcPr>
            <w:tcW w:w="3498" w:type="dxa"/>
            <w:tcBorders>
              <w:top w:val="nil"/>
              <w:left w:val="nil"/>
              <w:bottom w:val="single" w:sz="4" w:space="0" w:color="auto"/>
              <w:right w:val="single" w:sz="4" w:space="0" w:color="auto"/>
            </w:tcBorders>
            <w:shd w:val="clear" w:color="auto" w:fill="auto"/>
            <w:vAlign w:val="center"/>
          </w:tcPr>
          <w:p>
            <w:pPr>
              <w:widowControl/>
              <w:spacing w:line="276" w:lineRule="auto"/>
              <w:jc w:val="left"/>
              <w:rPr>
                <w:rFonts w:ascii="宋体" w:eastAsia="宋体" w:hAnsi="宋体" w:cs="宋体"/>
                <w:sz w:val="21"/>
                <w:szCs w:val="21"/>
                <w:lang w:eastAsia="zh-CN"/>
              </w:rPr>
            </w:pPr>
          </w:p>
        </w:tc>
        <w:tc>
          <w:tcPr>
            <w:tcW w:w="1481" w:type="dxa"/>
            <w:tcBorders>
              <w:top w:val="nil"/>
              <w:left w:val="nil"/>
              <w:bottom w:val="single" w:sz="4" w:space="0" w:color="auto"/>
              <w:right w:val="single" w:sz="4" w:space="0" w:color="auto"/>
            </w:tcBorders>
            <w:shd w:val="clear" w:color="auto" w:fill="auto"/>
            <w:vAlign w:val="center"/>
          </w:tcPr>
          <w:p>
            <w:pPr>
              <w:widowControl/>
              <w:spacing w:line="276" w:lineRule="auto"/>
              <w:jc w:val="right"/>
              <w:rPr>
                <w:rFonts w:ascii="宋体" w:eastAsia="宋体" w:hAnsi="宋体" w:cs="宋体"/>
                <w:sz w:val="21"/>
                <w:szCs w:val="21"/>
                <w:lang w:eastAsia="zh-CN"/>
              </w:rPr>
            </w:pPr>
            <w:r>
              <w:rPr>
                <w:rFonts w:ascii="宋体" w:eastAsia="宋体" w:hAnsi="宋体" w:cs="宋体" w:hint="eastAsia"/>
                <w:sz w:val="21"/>
                <w:szCs w:val="21"/>
                <w:lang w:eastAsia="zh-CN"/>
              </w:rPr>
              <w:t>　</w:t>
            </w:r>
          </w:p>
        </w:tc>
        <w:tc>
          <w:tcPr>
            <w:tcW w:w="2178" w:type="dxa"/>
            <w:vMerge/>
            <w:tcBorders>
              <w:left w:val="nil"/>
              <w:right w:val="single" w:sz="8" w:space="0" w:color="auto"/>
            </w:tcBorders>
            <w:shd w:val="clear" w:color="auto" w:fill="auto"/>
            <w:vAlign w:val="center"/>
          </w:tcPr>
          <w:p>
            <w:pPr>
              <w:widowControl w:val="0"/>
              <w:spacing w:line="276" w:lineRule="auto"/>
              <w:jc w:val="left"/>
              <w:rPr>
                <w:rFonts w:ascii="宋体" w:eastAsia="宋体" w:hAnsi="宋体" w:cs="宋体"/>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20"/>
        </w:trPr>
        <w:tc>
          <w:tcPr>
            <w:tcW w:w="746" w:type="dxa"/>
            <w:vMerge/>
            <w:tcBorders>
              <w:left w:val="single" w:sz="8" w:space="0" w:color="auto"/>
              <w:right w:val="single" w:sz="4" w:space="0" w:color="auto"/>
            </w:tcBorders>
            <w:shd w:val="clear" w:color="auto" w:fill="auto"/>
            <w:vAlign w:val="center"/>
          </w:tcPr>
          <w:p>
            <w:pPr>
              <w:widowControl w:val="0"/>
              <w:spacing w:line="276" w:lineRule="auto"/>
              <w:jc w:val="center"/>
              <w:rPr>
                <w:rFonts w:ascii="宋体" w:eastAsia="宋体" w:hAnsi="宋体" w:cs="宋体"/>
                <w:sz w:val="21"/>
                <w:szCs w:val="21"/>
                <w:lang w:eastAsia="zh-CN"/>
              </w:rPr>
            </w:pPr>
          </w:p>
        </w:tc>
        <w:tc>
          <w:tcPr>
            <w:tcW w:w="995" w:type="dxa"/>
            <w:vMerge/>
            <w:tcBorders>
              <w:top w:val="nil"/>
              <w:left w:val="single" w:sz="4" w:space="0" w:color="auto"/>
              <w:bottom w:val="single" w:sz="4" w:space="0" w:color="auto"/>
              <w:right w:val="single" w:sz="4" w:space="0" w:color="auto"/>
            </w:tcBorders>
            <w:vAlign w:val="center"/>
          </w:tcPr>
          <w:p>
            <w:pPr>
              <w:widowControl/>
              <w:spacing w:line="276" w:lineRule="auto"/>
              <w:jc w:val="left"/>
              <w:rPr>
                <w:rFonts w:ascii="宋体" w:eastAsia="宋体" w:hAnsi="宋体" w:cs="宋体"/>
                <w:sz w:val="21"/>
                <w:szCs w:val="21"/>
                <w:lang w:eastAsia="zh-CN"/>
              </w:rPr>
            </w:pPr>
          </w:p>
        </w:tc>
        <w:tc>
          <w:tcPr>
            <w:tcW w:w="3498" w:type="dxa"/>
            <w:tcBorders>
              <w:top w:val="nil"/>
              <w:left w:val="nil"/>
              <w:bottom w:val="single" w:sz="4" w:space="0" w:color="auto"/>
              <w:right w:val="single" w:sz="4" w:space="0" w:color="auto"/>
            </w:tcBorders>
            <w:shd w:val="clear" w:color="auto" w:fill="auto"/>
            <w:vAlign w:val="center"/>
          </w:tcPr>
          <w:p>
            <w:pPr>
              <w:widowControl/>
              <w:spacing w:line="276" w:lineRule="auto"/>
              <w:jc w:val="left"/>
              <w:rPr>
                <w:rFonts w:ascii="宋体" w:eastAsia="宋体" w:hAnsi="宋体" w:cs="宋体"/>
                <w:sz w:val="21"/>
                <w:szCs w:val="21"/>
                <w:lang w:eastAsia="zh-CN"/>
              </w:rPr>
            </w:pPr>
          </w:p>
        </w:tc>
        <w:tc>
          <w:tcPr>
            <w:tcW w:w="1481" w:type="dxa"/>
            <w:tcBorders>
              <w:top w:val="nil"/>
              <w:left w:val="nil"/>
              <w:bottom w:val="single" w:sz="4" w:space="0" w:color="auto"/>
              <w:right w:val="single" w:sz="4" w:space="0" w:color="auto"/>
            </w:tcBorders>
            <w:shd w:val="clear" w:color="auto" w:fill="auto"/>
            <w:vAlign w:val="center"/>
          </w:tcPr>
          <w:p>
            <w:pPr>
              <w:widowControl/>
              <w:spacing w:line="276" w:lineRule="auto"/>
              <w:jc w:val="right"/>
              <w:rPr>
                <w:rFonts w:ascii="宋体" w:eastAsia="宋体" w:hAnsi="宋体" w:cs="宋体"/>
                <w:sz w:val="21"/>
                <w:szCs w:val="21"/>
                <w:lang w:eastAsia="zh-CN"/>
              </w:rPr>
            </w:pPr>
            <w:r>
              <w:rPr>
                <w:rFonts w:ascii="宋体" w:eastAsia="宋体" w:hAnsi="宋体" w:cs="宋体" w:hint="eastAsia"/>
                <w:sz w:val="21"/>
                <w:szCs w:val="21"/>
                <w:lang w:eastAsia="zh-CN"/>
              </w:rPr>
              <w:t>　</w:t>
            </w:r>
          </w:p>
        </w:tc>
        <w:tc>
          <w:tcPr>
            <w:tcW w:w="2178" w:type="dxa"/>
            <w:vMerge/>
            <w:tcBorders>
              <w:left w:val="nil"/>
              <w:bottom w:val="single" w:sz="4" w:space="0" w:color="auto"/>
              <w:right w:val="single" w:sz="8" w:space="0" w:color="auto"/>
            </w:tcBorders>
            <w:shd w:val="clear" w:color="auto" w:fill="auto"/>
            <w:vAlign w:val="center"/>
          </w:tcPr>
          <w:p>
            <w:pPr>
              <w:widowControl/>
              <w:spacing w:line="276" w:lineRule="auto"/>
              <w:jc w:val="left"/>
              <w:rPr>
                <w:rFonts w:ascii="宋体" w:eastAsia="宋体" w:hAnsi="宋体" w:cs="宋体"/>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20"/>
        </w:trPr>
        <w:tc>
          <w:tcPr>
            <w:tcW w:w="746" w:type="dxa"/>
            <w:vMerge/>
            <w:tcBorders>
              <w:left w:val="single" w:sz="8" w:space="0" w:color="auto"/>
              <w:bottom w:val="single" w:sz="4" w:space="0" w:color="auto"/>
              <w:right w:val="single" w:sz="4" w:space="0" w:color="auto"/>
            </w:tcBorders>
            <w:shd w:val="clear" w:color="000000" w:fill="FFFFFF"/>
            <w:vAlign w:val="center"/>
          </w:tcPr>
          <w:p>
            <w:pPr>
              <w:widowControl/>
              <w:spacing w:line="276" w:lineRule="auto"/>
              <w:jc w:val="center"/>
              <w:rPr>
                <w:rFonts w:ascii="宋体" w:eastAsia="宋体" w:hAnsi="宋体" w:cs="宋体"/>
                <w:sz w:val="21"/>
                <w:szCs w:val="21"/>
                <w:lang w:eastAsia="zh-CN"/>
              </w:rPr>
            </w:pPr>
          </w:p>
        </w:tc>
        <w:tc>
          <w:tcPr>
            <w:tcW w:w="4493" w:type="dxa"/>
            <w:gridSpan w:val="2"/>
            <w:tcBorders>
              <w:top w:val="single" w:sz="4" w:space="0" w:color="auto"/>
              <w:left w:val="nil"/>
              <w:bottom w:val="single" w:sz="4" w:space="0" w:color="auto"/>
              <w:right w:val="single" w:sz="4" w:space="0" w:color="auto"/>
            </w:tcBorders>
            <w:shd w:val="clear" w:color="000000" w:fill="FFFFFF"/>
            <w:vAlign w:val="center"/>
          </w:tcPr>
          <w:p>
            <w:pPr>
              <w:widowControl/>
              <w:spacing w:line="276"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**费用小计</w:t>
            </w:r>
          </w:p>
        </w:tc>
        <w:tc>
          <w:tcPr>
            <w:tcW w:w="1481" w:type="dxa"/>
            <w:tcBorders>
              <w:top w:val="nil"/>
              <w:left w:val="nil"/>
              <w:bottom w:val="single" w:sz="4" w:space="0" w:color="auto"/>
              <w:right w:val="single" w:sz="4" w:space="0" w:color="auto"/>
            </w:tcBorders>
            <w:shd w:val="clear" w:color="000000" w:fill="FFFFFF"/>
            <w:vAlign w:val="center"/>
          </w:tcPr>
          <w:p>
            <w:pPr>
              <w:widowControl/>
              <w:spacing w:line="276" w:lineRule="auto"/>
              <w:jc w:val="right"/>
              <w:rPr>
                <w:rFonts w:ascii="宋体" w:eastAsia="宋体" w:hAnsi="宋体" w:cs="宋体"/>
                <w:sz w:val="21"/>
                <w:szCs w:val="21"/>
                <w:lang w:eastAsia="zh-CN"/>
              </w:rPr>
            </w:pPr>
            <w:r>
              <w:rPr>
                <w:rFonts w:ascii="宋体" w:eastAsia="宋体" w:hAnsi="宋体" w:cs="宋体" w:hint="eastAsia"/>
                <w:sz w:val="21"/>
                <w:szCs w:val="21"/>
                <w:lang w:eastAsia="zh-CN"/>
              </w:rPr>
              <w:t>　</w:t>
            </w:r>
          </w:p>
        </w:tc>
        <w:tc>
          <w:tcPr>
            <w:tcW w:w="2178" w:type="dxa"/>
            <w:tcBorders>
              <w:top w:val="nil"/>
              <w:left w:val="nil"/>
              <w:bottom w:val="single" w:sz="4" w:space="0" w:color="auto"/>
              <w:right w:val="single" w:sz="8" w:space="0" w:color="auto"/>
            </w:tcBorders>
            <w:shd w:val="clear" w:color="000000" w:fill="FFFFFF"/>
            <w:vAlign w:val="center"/>
          </w:tcPr>
          <w:p>
            <w:pPr>
              <w:widowControl/>
              <w:spacing w:line="276" w:lineRule="auto"/>
              <w:jc w:val="left"/>
              <w:rPr>
                <w:rFonts w:ascii="宋体" w:eastAsia="宋体" w:hAnsi="宋体" w:cs="宋体"/>
                <w:sz w:val="21"/>
                <w:szCs w:val="21"/>
                <w:lang w:eastAsia="zh-CN"/>
              </w:rPr>
            </w:pPr>
            <w:r>
              <w:rPr>
                <w:rFonts w:ascii="宋体" w:eastAsia="宋体" w:hAnsi="宋体" w:cs="宋体" w:hint="eastAsia"/>
                <w:sz w:val="21"/>
                <w:szCs w:val="21"/>
                <w:lang w:eastAsia="zh-CN"/>
              </w:rPr>
              <w:t>　</w:t>
            </w:r>
          </w:p>
        </w:tc>
      </w:tr>
      <w:tr>
        <w:tblPrEx>
          <w:tblW w:w="5000" w:type="pct"/>
          <w:tblInd w:w="0" w:type="dxa"/>
          <w:tblLayout w:type="fixed"/>
          <w:tblCellMar>
            <w:top w:w="0" w:type="dxa"/>
            <w:left w:w="108" w:type="dxa"/>
            <w:bottom w:w="0" w:type="dxa"/>
            <w:right w:w="108" w:type="dxa"/>
          </w:tblCellMar>
        </w:tblPrEx>
        <w:trPr>
          <w:trHeight w:val="320"/>
        </w:trPr>
        <w:tc>
          <w:tcPr>
            <w:tcW w:w="746" w:type="dxa"/>
            <w:vMerge w:val="restart"/>
            <w:tcBorders>
              <w:top w:val="nil"/>
              <w:left w:val="single" w:sz="8" w:space="0" w:color="auto"/>
              <w:right w:val="single" w:sz="4" w:space="0" w:color="auto"/>
            </w:tcBorders>
            <w:shd w:val="clear" w:color="000000" w:fill="FFFFFF"/>
            <w:vAlign w:val="center"/>
          </w:tcPr>
          <w:p>
            <w:pPr>
              <w:widowControl/>
              <w:spacing w:line="276"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三</w:t>
            </w:r>
          </w:p>
        </w:tc>
        <w:tc>
          <w:tcPr>
            <w:tcW w:w="995" w:type="dxa"/>
            <w:vMerge w:val="restart"/>
            <w:tcBorders>
              <w:top w:val="nil"/>
              <w:left w:val="single" w:sz="4" w:space="0" w:color="auto"/>
              <w:bottom w:val="single" w:sz="4" w:space="0" w:color="auto"/>
              <w:right w:val="single" w:sz="4" w:space="0" w:color="auto"/>
            </w:tcBorders>
            <w:shd w:val="clear" w:color="000000" w:fill="FFFFFF"/>
            <w:vAlign w:val="center"/>
          </w:tcPr>
          <w:p>
            <w:pPr>
              <w:widowControl/>
              <w:spacing w:line="276"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其他费用</w:t>
            </w:r>
          </w:p>
        </w:tc>
        <w:tc>
          <w:tcPr>
            <w:tcW w:w="3498" w:type="dxa"/>
            <w:tcBorders>
              <w:top w:val="nil"/>
              <w:left w:val="nil"/>
              <w:bottom w:val="single" w:sz="4" w:space="0" w:color="auto"/>
              <w:right w:val="single" w:sz="4" w:space="0" w:color="auto"/>
            </w:tcBorders>
            <w:shd w:val="clear" w:color="000000" w:fill="FFFFFF"/>
            <w:vAlign w:val="center"/>
          </w:tcPr>
          <w:p>
            <w:pPr>
              <w:widowControl/>
              <w:spacing w:line="276" w:lineRule="auto"/>
              <w:jc w:val="left"/>
              <w:rPr>
                <w:rFonts w:ascii="宋体" w:eastAsia="宋体" w:hAnsi="宋体" w:cs="宋体"/>
                <w:sz w:val="21"/>
                <w:szCs w:val="21"/>
                <w:lang w:eastAsia="zh-CN"/>
              </w:rPr>
            </w:pPr>
            <w:r>
              <w:rPr>
                <w:rFonts w:ascii="宋体" w:eastAsia="宋体" w:hAnsi="宋体" w:cs="宋体" w:hint="eastAsia"/>
                <w:sz w:val="21"/>
                <w:szCs w:val="21"/>
                <w:lang w:eastAsia="zh-CN"/>
              </w:rPr>
              <w:t>**</w:t>
            </w:r>
          </w:p>
        </w:tc>
        <w:tc>
          <w:tcPr>
            <w:tcW w:w="1481" w:type="dxa"/>
            <w:tcBorders>
              <w:top w:val="nil"/>
              <w:left w:val="nil"/>
              <w:bottom w:val="single" w:sz="4" w:space="0" w:color="auto"/>
              <w:right w:val="single" w:sz="4" w:space="0" w:color="auto"/>
            </w:tcBorders>
            <w:shd w:val="clear" w:color="000000" w:fill="FFFFFF"/>
            <w:vAlign w:val="center"/>
          </w:tcPr>
          <w:p>
            <w:pPr>
              <w:widowControl/>
              <w:spacing w:line="276" w:lineRule="auto"/>
              <w:jc w:val="right"/>
              <w:rPr>
                <w:rFonts w:ascii="宋体" w:eastAsia="宋体" w:hAnsi="宋体" w:cs="宋体"/>
                <w:sz w:val="21"/>
                <w:szCs w:val="21"/>
                <w:lang w:eastAsia="zh-CN"/>
              </w:rPr>
            </w:pPr>
            <w:r>
              <w:rPr>
                <w:rFonts w:ascii="宋体" w:eastAsia="宋体" w:hAnsi="宋体" w:cs="宋体" w:hint="eastAsia"/>
                <w:sz w:val="21"/>
                <w:szCs w:val="21"/>
                <w:lang w:eastAsia="zh-CN"/>
              </w:rPr>
              <w:t>　</w:t>
            </w:r>
          </w:p>
        </w:tc>
        <w:tc>
          <w:tcPr>
            <w:tcW w:w="2178" w:type="dxa"/>
            <w:tcBorders>
              <w:top w:val="nil"/>
              <w:left w:val="nil"/>
              <w:bottom w:val="single" w:sz="4" w:space="0" w:color="auto"/>
              <w:right w:val="single" w:sz="8" w:space="0" w:color="auto"/>
            </w:tcBorders>
            <w:shd w:val="clear" w:color="000000" w:fill="FFFFFF"/>
            <w:vAlign w:val="center"/>
          </w:tcPr>
          <w:p>
            <w:pPr>
              <w:widowControl/>
              <w:spacing w:line="276" w:lineRule="auto"/>
              <w:jc w:val="left"/>
              <w:rPr>
                <w:rFonts w:ascii="宋体" w:eastAsia="宋体" w:hAnsi="宋体" w:cs="宋体"/>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20"/>
        </w:trPr>
        <w:tc>
          <w:tcPr>
            <w:tcW w:w="746" w:type="dxa"/>
            <w:vMerge/>
            <w:tcBorders>
              <w:left w:val="single" w:sz="8" w:space="0" w:color="auto"/>
              <w:right w:val="single" w:sz="4" w:space="0" w:color="auto"/>
            </w:tcBorders>
            <w:shd w:val="clear" w:color="000000" w:fill="FFFFFF"/>
            <w:vAlign w:val="center"/>
          </w:tcPr>
          <w:p>
            <w:pPr>
              <w:widowControl w:val="0"/>
              <w:spacing w:line="276" w:lineRule="auto"/>
              <w:jc w:val="center"/>
              <w:rPr>
                <w:rFonts w:ascii="宋体" w:eastAsia="宋体" w:hAnsi="宋体" w:cs="宋体"/>
                <w:sz w:val="21"/>
                <w:szCs w:val="21"/>
                <w:lang w:eastAsia="zh-CN"/>
              </w:rPr>
            </w:pPr>
          </w:p>
        </w:tc>
        <w:tc>
          <w:tcPr>
            <w:tcW w:w="995" w:type="dxa"/>
            <w:vMerge/>
            <w:tcBorders>
              <w:top w:val="nil"/>
              <w:left w:val="single" w:sz="4" w:space="0" w:color="auto"/>
              <w:bottom w:val="single" w:sz="4" w:space="0" w:color="auto"/>
              <w:right w:val="single" w:sz="4" w:space="0" w:color="auto"/>
            </w:tcBorders>
            <w:vAlign w:val="center"/>
          </w:tcPr>
          <w:p>
            <w:pPr>
              <w:widowControl/>
              <w:spacing w:line="276" w:lineRule="auto"/>
              <w:jc w:val="left"/>
              <w:rPr>
                <w:rFonts w:ascii="宋体" w:eastAsia="宋体" w:hAnsi="宋体" w:cs="宋体"/>
                <w:sz w:val="21"/>
                <w:szCs w:val="21"/>
                <w:lang w:eastAsia="zh-CN"/>
              </w:rPr>
            </w:pPr>
          </w:p>
        </w:tc>
        <w:tc>
          <w:tcPr>
            <w:tcW w:w="3498" w:type="dxa"/>
            <w:tcBorders>
              <w:top w:val="nil"/>
              <w:left w:val="nil"/>
              <w:bottom w:val="single" w:sz="4" w:space="0" w:color="auto"/>
              <w:right w:val="single" w:sz="4" w:space="0" w:color="auto"/>
            </w:tcBorders>
            <w:shd w:val="clear" w:color="000000" w:fill="FFFFFF"/>
            <w:vAlign w:val="center"/>
          </w:tcPr>
          <w:p>
            <w:pPr>
              <w:widowControl/>
              <w:spacing w:line="276" w:lineRule="auto"/>
              <w:jc w:val="left"/>
              <w:rPr>
                <w:rFonts w:ascii="宋体" w:eastAsia="宋体" w:hAnsi="宋体" w:cs="宋体"/>
                <w:sz w:val="21"/>
                <w:szCs w:val="21"/>
                <w:lang w:eastAsia="zh-CN"/>
              </w:rPr>
            </w:pPr>
          </w:p>
        </w:tc>
        <w:tc>
          <w:tcPr>
            <w:tcW w:w="1481" w:type="dxa"/>
            <w:tcBorders>
              <w:top w:val="nil"/>
              <w:left w:val="nil"/>
              <w:bottom w:val="single" w:sz="4" w:space="0" w:color="auto"/>
              <w:right w:val="single" w:sz="4" w:space="0" w:color="auto"/>
            </w:tcBorders>
            <w:shd w:val="clear" w:color="000000" w:fill="FFFFFF"/>
            <w:vAlign w:val="center"/>
          </w:tcPr>
          <w:p>
            <w:pPr>
              <w:widowControl/>
              <w:spacing w:line="276" w:lineRule="auto"/>
              <w:jc w:val="right"/>
              <w:rPr>
                <w:rFonts w:ascii="宋体" w:eastAsia="宋体" w:hAnsi="宋体" w:cs="宋体"/>
                <w:sz w:val="21"/>
                <w:szCs w:val="21"/>
                <w:lang w:eastAsia="zh-CN"/>
              </w:rPr>
            </w:pPr>
            <w:r>
              <w:rPr>
                <w:rFonts w:ascii="宋体" w:eastAsia="宋体" w:hAnsi="宋体" w:cs="宋体" w:hint="eastAsia"/>
                <w:sz w:val="21"/>
                <w:szCs w:val="21"/>
                <w:lang w:eastAsia="zh-CN"/>
              </w:rPr>
              <w:t>　</w:t>
            </w:r>
          </w:p>
        </w:tc>
        <w:tc>
          <w:tcPr>
            <w:tcW w:w="2178" w:type="dxa"/>
            <w:tcBorders>
              <w:top w:val="nil"/>
              <w:left w:val="nil"/>
              <w:bottom w:val="single" w:sz="4" w:space="0" w:color="auto"/>
              <w:right w:val="single" w:sz="8" w:space="0" w:color="auto"/>
            </w:tcBorders>
            <w:shd w:val="clear" w:color="000000" w:fill="FFFFFF"/>
            <w:vAlign w:val="center"/>
          </w:tcPr>
          <w:p>
            <w:pPr>
              <w:widowControl/>
              <w:spacing w:line="276" w:lineRule="auto"/>
              <w:jc w:val="left"/>
              <w:rPr>
                <w:rFonts w:ascii="宋体" w:eastAsia="宋体" w:hAnsi="宋体" w:cs="宋体"/>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20"/>
        </w:trPr>
        <w:tc>
          <w:tcPr>
            <w:tcW w:w="746" w:type="dxa"/>
            <w:vMerge/>
            <w:tcBorders>
              <w:left w:val="single" w:sz="8" w:space="0" w:color="auto"/>
              <w:bottom w:val="single" w:sz="4" w:space="0" w:color="auto"/>
              <w:right w:val="single" w:sz="4" w:space="0" w:color="auto"/>
            </w:tcBorders>
            <w:shd w:val="clear" w:color="000000" w:fill="FFFFFF"/>
            <w:vAlign w:val="center"/>
          </w:tcPr>
          <w:p>
            <w:pPr>
              <w:widowControl/>
              <w:spacing w:line="276" w:lineRule="auto"/>
              <w:jc w:val="center"/>
              <w:rPr>
                <w:rFonts w:ascii="宋体" w:eastAsia="宋体" w:hAnsi="宋体" w:cs="宋体"/>
                <w:sz w:val="21"/>
                <w:szCs w:val="21"/>
                <w:lang w:eastAsia="zh-CN"/>
              </w:rPr>
            </w:pPr>
          </w:p>
        </w:tc>
        <w:tc>
          <w:tcPr>
            <w:tcW w:w="4493" w:type="dxa"/>
            <w:gridSpan w:val="2"/>
            <w:tcBorders>
              <w:top w:val="single" w:sz="4" w:space="0" w:color="auto"/>
              <w:left w:val="nil"/>
              <w:bottom w:val="single" w:sz="4" w:space="0" w:color="auto"/>
              <w:right w:val="single" w:sz="4" w:space="0" w:color="auto"/>
            </w:tcBorders>
            <w:shd w:val="clear" w:color="000000" w:fill="FFFFFF"/>
            <w:vAlign w:val="center"/>
          </w:tcPr>
          <w:p>
            <w:pPr>
              <w:widowControl/>
              <w:spacing w:line="276"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其他费用小计</w:t>
            </w:r>
          </w:p>
        </w:tc>
        <w:tc>
          <w:tcPr>
            <w:tcW w:w="1481" w:type="dxa"/>
            <w:tcBorders>
              <w:top w:val="nil"/>
              <w:left w:val="nil"/>
              <w:bottom w:val="single" w:sz="4" w:space="0" w:color="auto"/>
              <w:right w:val="single" w:sz="4" w:space="0" w:color="auto"/>
            </w:tcBorders>
            <w:shd w:val="clear" w:color="000000" w:fill="FFFFFF"/>
            <w:vAlign w:val="center"/>
          </w:tcPr>
          <w:p>
            <w:pPr>
              <w:widowControl/>
              <w:spacing w:line="276" w:lineRule="auto"/>
              <w:jc w:val="right"/>
              <w:rPr>
                <w:rFonts w:ascii="宋体" w:eastAsia="宋体" w:hAnsi="宋体" w:cs="宋体"/>
                <w:sz w:val="21"/>
                <w:szCs w:val="21"/>
                <w:lang w:eastAsia="zh-CN"/>
              </w:rPr>
            </w:pPr>
            <w:r>
              <w:rPr>
                <w:rFonts w:ascii="宋体" w:eastAsia="宋体" w:hAnsi="宋体" w:cs="宋体" w:hint="eastAsia"/>
                <w:sz w:val="21"/>
                <w:szCs w:val="21"/>
                <w:lang w:eastAsia="zh-CN"/>
              </w:rPr>
              <w:t>　</w:t>
            </w:r>
          </w:p>
        </w:tc>
        <w:tc>
          <w:tcPr>
            <w:tcW w:w="2178" w:type="dxa"/>
            <w:tcBorders>
              <w:top w:val="nil"/>
              <w:left w:val="nil"/>
              <w:bottom w:val="single" w:sz="4" w:space="0" w:color="auto"/>
              <w:right w:val="single" w:sz="8" w:space="0" w:color="auto"/>
            </w:tcBorders>
            <w:shd w:val="clear" w:color="000000" w:fill="FFFFFF"/>
            <w:vAlign w:val="center"/>
          </w:tcPr>
          <w:p>
            <w:pPr>
              <w:widowControl/>
              <w:spacing w:line="276" w:lineRule="auto"/>
              <w:jc w:val="left"/>
              <w:rPr>
                <w:rFonts w:ascii="宋体" w:eastAsia="宋体" w:hAnsi="宋体" w:cs="宋体"/>
                <w:sz w:val="21"/>
                <w:szCs w:val="21"/>
                <w:lang w:eastAsia="zh-CN"/>
              </w:rPr>
            </w:pPr>
            <w:r>
              <w:rPr>
                <w:rFonts w:ascii="宋体" w:eastAsia="宋体" w:hAnsi="宋体" w:cs="宋体" w:hint="eastAsia"/>
                <w:sz w:val="21"/>
                <w:szCs w:val="21"/>
                <w:lang w:eastAsia="zh-CN"/>
              </w:rPr>
              <w:t>　</w:t>
            </w:r>
          </w:p>
        </w:tc>
      </w:tr>
      <w:tr>
        <w:tblPrEx>
          <w:tblW w:w="5000" w:type="pct"/>
          <w:tblInd w:w="0" w:type="dxa"/>
          <w:tblLayout w:type="fixed"/>
          <w:tblCellMar>
            <w:top w:w="0" w:type="dxa"/>
            <w:left w:w="108" w:type="dxa"/>
            <w:bottom w:w="0" w:type="dxa"/>
            <w:right w:w="108" w:type="dxa"/>
          </w:tblCellMar>
        </w:tblPrEx>
        <w:trPr>
          <w:trHeight w:val="320"/>
        </w:trPr>
        <w:tc>
          <w:tcPr>
            <w:tcW w:w="746" w:type="dxa"/>
            <w:tcBorders>
              <w:top w:val="nil"/>
              <w:left w:val="single" w:sz="8" w:space="0" w:color="auto"/>
              <w:bottom w:val="single" w:sz="4" w:space="0" w:color="auto"/>
              <w:right w:val="single" w:sz="4" w:space="0" w:color="auto"/>
            </w:tcBorders>
            <w:shd w:val="clear" w:color="000000" w:fill="FFFFFF"/>
            <w:vAlign w:val="center"/>
          </w:tcPr>
          <w:p>
            <w:pPr>
              <w:widowControl/>
              <w:spacing w:line="276"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四</w:t>
            </w:r>
          </w:p>
        </w:tc>
        <w:tc>
          <w:tcPr>
            <w:tcW w:w="4493" w:type="dxa"/>
            <w:gridSpan w:val="2"/>
            <w:tcBorders>
              <w:top w:val="single" w:sz="4" w:space="0" w:color="auto"/>
              <w:left w:val="nil"/>
              <w:bottom w:val="single" w:sz="4" w:space="0" w:color="auto"/>
              <w:right w:val="single" w:sz="4" w:space="0" w:color="auto"/>
            </w:tcBorders>
            <w:shd w:val="clear" w:color="000000" w:fill="FFFFFF"/>
            <w:vAlign w:val="center"/>
          </w:tcPr>
          <w:p>
            <w:pPr>
              <w:widowControl/>
              <w:spacing w:line="276" w:lineRule="auto"/>
              <w:jc w:val="left"/>
              <w:rPr>
                <w:rFonts w:ascii="宋体" w:eastAsia="宋体" w:hAnsi="宋体" w:cs="宋体"/>
                <w:sz w:val="21"/>
                <w:szCs w:val="21"/>
                <w:lang w:eastAsia="zh-CN"/>
              </w:rPr>
            </w:pPr>
            <w:r>
              <w:rPr>
                <w:rFonts w:ascii="宋体" w:eastAsia="宋体" w:hAnsi="宋体" w:cs="宋体" w:hint="eastAsia"/>
                <w:sz w:val="21"/>
                <w:szCs w:val="21"/>
                <w:lang w:eastAsia="zh-CN"/>
              </w:rPr>
              <w:t>税金</w:t>
            </w:r>
          </w:p>
        </w:tc>
        <w:tc>
          <w:tcPr>
            <w:tcW w:w="1481" w:type="dxa"/>
            <w:tcBorders>
              <w:top w:val="nil"/>
              <w:left w:val="nil"/>
              <w:bottom w:val="single" w:sz="4" w:space="0" w:color="auto"/>
              <w:right w:val="single" w:sz="4" w:space="0" w:color="auto"/>
            </w:tcBorders>
            <w:shd w:val="clear" w:color="000000" w:fill="FFFFFF"/>
            <w:vAlign w:val="center"/>
          </w:tcPr>
          <w:p>
            <w:pPr>
              <w:widowControl/>
              <w:spacing w:line="276" w:lineRule="auto"/>
              <w:jc w:val="left"/>
              <w:rPr>
                <w:rFonts w:ascii="宋体" w:eastAsia="宋体" w:hAnsi="宋体" w:cs="宋体"/>
                <w:sz w:val="21"/>
                <w:szCs w:val="21"/>
                <w:lang w:eastAsia="zh-CN"/>
              </w:rPr>
            </w:pPr>
            <w:r>
              <w:rPr>
                <w:rFonts w:ascii="宋体" w:eastAsia="宋体" w:hAnsi="宋体" w:cs="宋体" w:hint="eastAsia"/>
                <w:sz w:val="21"/>
                <w:szCs w:val="21"/>
                <w:lang w:eastAsia="zh-CN"/>
              </w:rPr>
              <w:t>　</w:t>
            </w:r>
          </w:p>
        </w:tc>
        <w:tc>
          <w:tcPr>
            <w:tcW w:w="2178" w:type="dxa"/>
            <w:tcBorders>
              <w:top w:val="nil"/>
              <w:left w:val="nil"/>
              <w:bottom w:val="single" w:sz="4" w:space="0" w:color="auto"/>
              <w:right w:val="single" w:sz="8" w:space="0" w:color="auto"/>
            </w:tcBorders>
            <w:shd w:val="clear" w:color="000000" w:fill="FFFFFF"/>
            <w:vAlign w:val="center"/>
          </w:tcPr>
          <w:p>
            <w:pPr>
              <w:widowControl/>
              <w:spacing w:line="276" w:lineRule="auto"/>
              <w:jc w:val="left"/>
              <w:rPr>
                <w:rFonts w:ascii="宋体" w:eastAsia="宋体" w:hAnsi="宋体" w:cs="宋体"/>
                <w:sz w:val="21"/>
                <w:szCs w:val="21"/>
                <w:lang w:eastAsia="zh-CN"/>
              </w:rPr>
            </w:pPr>
            <w:r>
              <w:rPr>
                <w:rFonts w:ascii="宋体" w:eastAsia="宋体" w:hAnsi="宋体" w:cs="宋体" w:hint="eastAsia"/>
                <w:sz w:val="21"/>
                <w:szCs w:val="21"/>
                <w:lang w:eastAsia="zh-CN"/>
              </w:rPr>
              <w:t>　</w:t>
            </w:r>
          </w:p>
        </w:tc>
      </w:tr>
      <w:tr>
        <w:tblPrEx>
          <w:tblW w:w="5000" w:type="pct"/>
          <w:tblInd w:w="0" w:type="dxa"/>
          <w:tblLayout w:type="fixed"/>
          <w:tblCellMar>
            <w:top w:w="0" w:type="dxa"/>
            <w:left w:w="108" w:type="dxa"/>
            <w:bottom w:w="0" w:type="dxa"/>
            <w:right w:w="108" w:type="dxa"/>
          </w:tblCellMar>
        </w:tblPrEx>
        <w:trPr>
          <w:trHeight w:val="320"/>
        </w:trPr>
        <w:tc>
          <w:tcPr>
            <w:tcW w:w="746" w:type="dxa"/>
            <w:tcBorders>
              <w:top w:val="nil"/>
              <w:left w:val="single" w:sz="8" w:space="0" w:color="auto"/>
              <w:bottom w:val="single" w:sz="4" w:space="0" w:color="auto"/>
              <w:right w:val="single" w:sz="4" w:space="0" w:color="auto"/>
            </w:tcBorders>
            <w:shd w:val="clear" w:color="000000" w:fill="FFFFFF"/>
            <w:vAlign w:val="center"/>
          </w:tcPr>
          <w:p>
            <w:pPr>
              <w:widowControl/>
              <w:spacing w:line="276" w:lineRule="auto"/>
              <w:jc w:val="center"/>
              <w:rPr>
                <w:rFonts w:ascii="宋体" w:eastAsia="宋体" w:hAnsi="宋体" w:cs="宋体"/>
                <w:sz w:val="21"/>
                <w:szCs w:val="21"/>
                <w:lang w:eastAsia="zh-CN"/>
              </w:rPr>
            </w:pPr>
          </w:p>
        </w:tc>
        <w:tc>
          <w:tcPr>
            <w:tcW w:w="4493" w:type="dxa"/>
            <w:gridSpan w:val="2"/>
            <w:tcBorders>
              <w:top w:val="single" w:sz="4" w:space="0" w:color="auto"/>
              <w:left w:val="nil"/>
              <w:bottom w:val="single" w:sz="4" w:space="0" w:color="auto"/>
              <w:right w:val="single" w:sz="4" w:space="0" w:color="auto"/>
            </w:tcBorders>
            <w:shd w:val="clear" w:color="000000" w:fill="FFFFFF"/>
            <w:vAlign w:val="center"/>
          </w:tcPr>
          <w:p>
            <w:pPr>
              <w:widowControl/>
              <w:spacing w:line="276" w:lineRule="auto"/>
              <w:jc w:val="left"/>
              <w:rPr>
                <w:rFonts w:ascii="宋体" w:eastAsia="宋体" w:hAnsi="宋体" w:cs="宋体"/>
                <w:sz w:val="21"/>
                <w:szCs w:val="21"/>
                <w:lang w:eastAsia="zh-CN"/>
              </w:rPr>
            </w:pPr>
            <w:r>
              <w:rPr>
                <w:rFonts w:ascii="宋体" w:eastAsia="宋体" w:hAnsi="宋体" w:cs="宋体" w:hint="eastAsia"/>
                <w:b/>
                <w:bCs/>
                <w:sz w:val="21"/>
                <w:szCs w:val="21"/>
                <w:lang w:eastAsia="zh-CN"/>
              </w:rPr>
              <w:t>……</w:t>
            </w:r>
          </w:p>
        </w:tc>
        <w:tc>
          <w:tcPr>
            <w:tcW w:w="1481" w:type="dxa"/>
            <w:tcBorders>
              <w:top w:val="nil"/>
              <w:left w:val="nil"/>
              <w:bottom w:val="single" w:sz="4" w:space="0" w:color="auto"/>
              <w:right w:val="single" w:sz="4" w:space="0" w:color="auto"/>
            </w:tcBorders>
            <w:shd w:val="clear" w:color="000000" w:fill="FFFFFF"/>
            <w:vAlign w:val="center"/>
          </w:tcPr>
          <w:p>
            <w:pPr>
              <w:widowControl/>
              <w:spacing w:line="276" w:lineRule="auto"/>
              <w:jc w:val="left"/>
              <w:rPr>
                <w:rFonts w:ascii="宋体" w:eastAsia="宋体" w:hAnsi="宋体" w:cs="宋体"/>
                <w:sz w:val="21"/>
                <w:szCs w:val="21"/>
                <w:lang w:eastAsia="zh-CN"/>
              </w:rPr>
            </w:pPr>
          </w:p>
        </w:tc>
        <w:tc>
          <w:tcPr>
            <w:tcW w:w="2178" w:type="dxa"/>
            <w:tcBorders>
              <w:top w:val="nil"/>
              <w:left w:val="nil"/>
              <w:bottom w:val="single" w:sz="4" w:space="0" w:color="auto"/>
              <w:right w:val="single" w:sz="8" w:space="0" w:color="auto"/>
            </w:tcBorders>
            <w:shd w:val="clear" w:color="000000" w:fill="FFFFFF"/>
            <w:vAlign w:val="center"/>
          </w:tcPr>
          <w:p>
            <w:pPr>
              <w:widowControl/>
              <w:spacing w:line="276" w:lineRule="auto"/>
              <w:jc w:val="left"/>
              <w:rPr>
                <w:rFonts w:ascii="宋体" w:eastAsia="宋体" w:hAnsi="宋体" w:cs="宋体"/>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0"/>
        </w:trPr>
        <w:tc>
          <w:tcPr>
            <w:tcW w:w="5239" w:type="dxa"/>
            <w:gridSpan w:val="3"/>
            <w:tcBorders>
              <w:top w:val="nil"/>
              <w:left w:val="single" w:sz="8" w:space="0" w:color="auto"/>
              <w:bottom w:val="single" w:sz="4" w:space="0" w:color="auto"/>
              <w:right w:val="single" w:sz="4" w:space="0" w:color="auto"/>
            </w:tcBorders>
            <w:shd w:val="clear" w:color="000000" w:fill="FFFFFF"/>
            <w:vAlign w:val="center"/>
          </w:tcPr>
          <w:p>
            <w:pPr>
              <w:widowControl/>
              <w:spacing w:line="276" w:lineRule="auto"/>
              <w:jc w:val="center"/>
              <w:rPr>
                <w:rFonts w:ascii="宋体" w:eastAsia="宋体" w:hAnsi="宋体" w:cs="宋体"/>
                <w:b/>
                <w:bCs/>
                <w:sz w:val="21"/>
                <w:szCs w:val="21"/>
                <w:lang w:eastAsia="zh-CN"/>
              </w:rPr>
            </w:pPr>
            <w:r>
              <w:rPr>
                <w:rFonts w:ascii="宋体" w:eastAsia="宋体" w:hAnsi="宋体" w:cs="宋体" w:hint="eastAsia"/>
                <w:sz w:val="21"/>
                <w:szCs w:val="21"/>
                <w:lang w:eastAsia="zh-CN"/>
              </w:rPr>
              <w:t>合计（即投标总价：币种：人民币；单位：元）小写：</w:t>
            </w:r>
          </w:p>
        </w:tc>
        <w:tc>
          <w:tcPr>
            <w:tcW w:w="1481" w:type="dxa"/>
            <w:tcBorders>
              <w:top w:val="nil"/>
              <w:left w:val="nil"/>
              <w:bottom w:val="single" w:sz="4" w:space="0" w:color="auto"/>
              <w:right w:val="single" w:sz="4" w:space="0" w:color="auto"/>
            </w:tcBorders>
            <w:shd w:val="clear" w:color="000000" w:fill="FFFFFF"/>
            <w:vAlign w:val="center"/>
          </w:tcPr>
          <w:p>
            <w:pPr>
              <w:widowControl/>
              <w:spacing w:line="276" w:lineRule="auto"/>
              <w:jc w:val="right"/>
              <w:rPr>
                <w:rFonts w:ascii="宋体" w:eastAsia="宋体" w:hAnsi="宋体" w:cs="宋体"/>
                <w:b/>
                <w:bCs/>
                <w:sz w:val="21"/>
                <w:szCs w:val="21"/>
                <w:lang w:eastAsia="zh-CN"/>
              </w:rPr>
            </w:pPr>
            <w:r>
              <w:rPr>
                <w:rFonts w:ascii="宋体" w:eastAsia="宋体" w:hAnsi="宋体" w:cs="宋体" w:hint="eastAsia"/>
                <w:b/>
                <w:bCs/>
                <w:sz w:val="21"/>
                <w:szCs w:val="21"/>
                <w:lang w:eastAsia="zh-CN"/>
              </w:rPr>
              <w:t>　</w:t>
            </w:r>
          </w:p>
        </w:tc>
        <w:tc>
          <w:tcPr>
            <w:tcW w:w="2178" w:type="dxa"/>
            <w:tcBorders>
              <w:top w:val="nil"/>
              <w:left w:val="nil"/>
              <w:bottom w:val="single" w:sz="4" w:space="0" w:color="auto"/>
              <w:right w:val="single" w:sz="8" w:space="0" w:color="auto"/>
            </w:tcBorders>
            <w:shd w:val="clear" w:color="000000" w:fill="FFFFFF"/>
            <w:vAlign w:val="center"/>
          </w:tcPr>
          <w:p>
            <w:pPr>
              <w:widowControl/>
              <w:spacing w:line="276"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　以上各项之和</w:t>
            </w:r>
          </w:p>
        </w:tc>
      </w:tr>
    </w:tbl>
    <w:p>
      <w:pPr>
        <w:widowControl w:val="0"/>
        <w:spacing w:line="276" w:lineRule="auto"/>
        <w:jc w:val="both"/>
        <w:rPr>
          <w:rFonts w:ascii="宋体" w:eastAsia="宋体"/>
          <w:kern w:val="2"/>
          <w:sz w:val="21"/>
          <w:szCs w:val="21"/>
          <w:highlight w:val="yellow"/>
          <w:lang w:eastAsia="zh-CN"/>
        </w:rPr>
      </w:pPr>
      <w:r>
        <w:rPr>
          <w:rFonts w:ascii="宋体" w:eastAsia="宋体" w:hAnsi="宋体" w:hint="eastAsia"/>
          <w:kern w:val="2"/>
          <w:sz w:val="21"/>
          <w:szCs w:val="21"/>
          <w:lang w:eastAsia="zh-CN"/>
        </w:rPr>
        <w:t>备注：</w:t>
      </w:r>
    </w:p>
    <w:p>
      <w:pPr>
        <w:widowControl w:val="0"/>
        <w:spacing w:line="276" w:lineRule="auto"/>
        <w:ind w:firstLine="420" w:firstLineChars="200"/>
        <w:jc w:val="both"/>
        <w:rPr>
          <w:rFonts w:ascii="宋体" w:eastAsia="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所有价格应按“招标文件”中规定的货币单位填写；</w:t>
      </w:r>
    </w:p>
    <w:p>
      <w:pPr>
        <w:widowControl w:val="0"/>
        <w:spacing w:line="276" w:lineRule="auto"/>
        <w:ind w:firstLine="420" w:firstLineChars="200"/>
        <w:jc w:val="both"/>
        <w:rPr>
          <w:rFonts w:ascii="宋体" w:eastAsia="宋体"/>
          <w:kern w:val="2"/>
          <w:sz w:val="21"/>
          <w:szCs w:val="21"/>
          <w:lang w:eastAsia="zh-CN"/>
        </w:rPr>
      </w:pPr>
      <w:r>
        <w:rPr>
          <w:rFonts w:ascii="宋体" w:eastAsia="宋体" w:hAnsi="宋体"/>
          <w:kern w:val="2"/>
          <w:sz w:val="21"/>
          <w:szCs w:val="21"/>
          <w:lang w:eastAsia="zh-CN"/>
        </w:rPr>
        <w:t>2</w:t>
      </w:r>
      <w:r>
        <w:rPr>
          <w:rFonts w:ascii="宋体" w:eastAsia="宋体"/>
          <w:kern w:val="2"/>
          <w:sz w:val="21"/>
          <w:szCs w:val="21"/>
          <w:lang w:eastAsia="zh-CN"/>
        </w:rPr>
        <w:t>.</w:t>
      </w:r>
      <w:r>
        <w:rPr>
          <w:rFonts w:ascii="宋体" w:eastAsia="宋体" w:hAnsi="宋体" w:hint="eastAsia"/>
          <w:kern w:val="2"/>
          <w:sz w:val="21"/>
          <w:szCs w:val="21"/>
          <w:lang w:eastAsia="zh-CN"/>
        </w:rPr>
        <w:t>投标总价应为以上各分项价格之和；</w:t>
      </w:r>
    </w:p>
    <w:p>
      <w:pPr>
        <w:widowControl w:val="0"/>
        <w:spacing w:line="276" w:lineRule="auto"/>
        <w:ind w:firstLine="420" w:firstLineChars="200"/>
        <w:jc w:val="both"/>
        <w:rPr>
          <w:rFonts w:ascii="宋体" w:eastAsia="宋体"/>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本表格式为参考格式可根据项目具体情况进行修改；</w:t>
      </w:r>
    </w:p>
    <w:p>
      <w:pPr>
        <w:widowControl w:val="0"/>
        <w:spacing w:line="276" w:lineRule="auto"/>
        <w:ind w:firstLine="412" w:firstLineChars="196"/>
        <w:jc w:val="both"/>
        <w:rPr>
          <w:rFonts w:ascii="宋体" w:eastAsia="宋体" w:hAnsi="宋体"/>
          <w:b/>
          <w:kern w:val="2"/>
          <w:sz w:val="21"/>
          <w:szCs w:val="21"/>
          <w:lang w:eastAsia="zh-CN"/>
        </w:rPr>
      </w:pPr>
      <w:r>
        <w:rPr>
          <w:rFonts w:ascii="宋体" w:eastAsia="宋体" w:hAnsi="宋体"/>
          <w:b/>
          <w:kern w:val="2"/>
          <w:sz w:val="21"/>
          <w:szCs w:val="21"/>
          <w:lang w:eastAsia="zh-CN"/>
        </w:rPr>
        <w:t>4.</w:t>
      </w:r>
      <w:r>
        <w:rPr>
          <w:rFonts w:ascii="宋体" w:eastAsia="宋体" w:hAnsi="宋体" w:hint="eastAsia"/>
          <w:b/>
          <w:kern w:val="2"/>
          <w:sz w:val="21"/>
          <w:szCs w:val="21"/>
          <w:lang w:eastAsia="zh-CN"/>
        </w:rPr>
        <w:t>投标总价和项目报价表中单个采购预算条目报价均不得超过对应的财政预算限额，否则</w:t>
      </w:r>
    </w:p>
    <w:p>
      <w:pPr>
        <w:widowControl w:val="0"/>
        <w:spacing w:line="276" w:lineRule="auto"/>
        <w:ind w:firstLine="622" w:firstLineChars="296"/>
        <w:jc w:val="both"/>
        <w:rPr>
          <w:rFonts w:ascii="宋体" w:eastAsia="宋体"/>
          <w:b/>
          <w:kern w:val="2"/>
          <w:sz w:val="21"/>
          <w:szCs w:val="21"/>
          <w:lang w:eastAsia="zh-CN"/>
        </w:rPr>
      </w:pPr>
      <w:r>
        <w:rPr>
          <w:rFonts w:ascii="宋体" w:eastAsia="宋体" w:hAnsi="宋体" w:hint="eastAsia"/>
          <w:b/>
          <w:kern w:val="2"/>
          <w:sz w:val="21"/>
          <w:szCs w:val="21"/>
          <w:lang w:eastAsia="zh-CN"/>
        </w:rPr>
        <w:t>将导致投标无效。</w:t>
      </w:r>
    </w:p>
    <w:p>
      <w:pPr>
        <w:widowControl w:val="0"/>
        <w:spacing w:line="276" w:lineRule="auto"/>
        <w:ind w:firstLine="412" w:firstLineChars="196"/>
        <w:jc w:val="both"/>
        <w:rPr>
          <w:rFonts w:ascii="宋体" w:eastAsia="宋体"/>
          <w:kern w:val="2"/>
          <w:sz w:val="21"/>
          <w:szCs w:val="21"/>
          <w:lang w:eastAsia="zh-CN"/>
        </w:rPr>
      </w:pPr>
      <w:r>
        <w:rPr>
          <w:rFonts w:ascii="宋体" w:eastAsia="宋体" w:hAnsi="宋体"/>
          <w:kern w:val="2"/>
          <w:sz w:val="21"/>
          <w:szCs w:val="21"/>
          <w:lang w:eastAsia="zh-CN"/>
        </w:rPr>
        <w:t>5.</w:t>
      </w:r>
      <w:r>
        <w:rPr>
          <w:rFonts w:ascii="宋体" w:eastAsia="宋体" w:hAnsi="宋体" w:hint="eastAsia"/>
          <w:kern w:val="2"/>
          <w:sz w:val="21"/>
          <w:szCs w:val="21"/>
          <w:lang w:eastAsia="zh-CN"/>
        </w:rPr>
        <w:t>《分项报价表》的投标总价应与开标一览表的投标报价一致。</w:t>
      </w:r>
    </w:p>
    <w:p>
      <w:pPr>
        <w:widowControl w:val="0"/>
        <w:ind w:firstLine="480" w:firstLineChars="200"/>
        <w:jc w:val="both"/>
        <w:rPr>
          <w:rFonts w:eastAsia="宋体" w:hAnsi="宋体"/>
          <w:b/>
          <w:bCs/>
          <w:kern w:val="2"/>
          <w:lang w:eastAsia="zh-CN"/>
        </w:rPr>
      </w:pPr>
    </w:p>
    <w:p>
      <w:pPr>
        <w:widowControl w:val="0"/>
        <w:ind w:firstLine="480" w:firstLineChars="200"/>
        <w:jc w:val="both"/>
        <w:rPr>
          <w:rFonts w:eastAsia="宋体" w:hAnsi="宋体"/>
          <w:b/>
          <w:bCs/>
          <w:kern w:val="2"/>
          <w:lang w:eastAsia="zh-CN"/>
        </w:rPr>
      </w:pPr>
    </w:p>
    <w:p>
      <w:pPr>
        <w:widowControl w:val="0"/>
        <w:ind w:firstLine="480" w:firstLineChars="200"/>
        <w:jc w:val="both"/>
        <w:rPr>
          <w:rFonts w:eastAsia="宋体" w:hAnsi="宋体"/>
          <w:b/>
          <w:bCs/>
          <w:kern w:val="2"/>
          <w:lang w:eastAsia="zh-CN"/>
        </w:rPr>
      </w:pPr>
    </w:p>
    <w:p>
      <w:pPr>
        <w:widowControl w:val="0"/>
        <w:tabs>
          <w:tab w:val="left" w:pos="720"/>
        </w:tabs>
        <w:jc w:val="center"/>
        <w:rPr>
          <w:rFonts w:eastAsia="宋体"/>
          <w:b/>
          <w:kern w:val="2"/>
          <w:lang w:eastAsia="zh-CN"/>
        </w:rPr>
      </w:pPr>
      <w:bookmarkStart w:id="46" w:name="_Hlk72073235"/>
      <w:r>
        <w:rPr>
          <w:rFonts w:eastAsia="宋体" w:hint="eastAsia"/>
          <w:b/>
          <w:kern w:val="2"/>
          <w:lang w:eastAsia="zh-CN"/>
        </w:rPr>
        <w:t>（二）投标人认为需要涉及的其他内容报价清单</w:t>
      </w:r>
      <w:bookmarkEnd w:id="46"/>
    </w:p>
    <w:p>
      <w:pPr>
        <w:widowControl w:val="0"/>
        <w:jc w:val="both"/>
        <w:rPr>
          <w:rFonts w:eastAsia="宋体"/>
          <w:kern w:val="2"/>
          <w:sz w:val="21"/>
          <w:lang w:eastAsia="zh-CN"/>
        </w:rPr>
      </w:pPr>
      <w:r>
        <w:rPr>
          <w:rFonts w:eastAsia="宋体"/>
          <w:kern w:val="2"/>
          <w:sz w:val="21"/>
          <w:lang w:eastAsia="zh-CN"/>
        </w:rPr>
        <w:br w:type="page"/>
      </w:r>
    </w:p>
    <w:p>
      <w:pPr>
        <w:keepNext/>
        <w:keepLines/>
        <w:widowControl w:val="0"/>
        <w:spacing w:before="260" w:after="260" w:line="276" w:lineRule="auto"/>
        <w:jc w:val="center"/>
        <w:outlineLvl w:val="2"/>
        <w:rPr>
          <w:rFonts w:ascii="黑体" w:eastAsia="黑体" w:hAnsi="宋体"/>
          <w:bCs/>
          <w:lang w:eastAsia="zh-CN"/>
        </w:rPr>
      </w:pPr>
      <w:r>
        <w:rPr>
          <w:rFonts w:ascii="黑体" w:eastAsia="黑体" w:hAnsi="宋体" w:hint="eastAsia"/>
          <w:bCs/>
          <w:lang w:eastAsia="zh-CN"/>
        </w:rPr>
        <w:t>五、同类项目业绩</w:t>
      </w: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679"/>
        <w:gridCol w:w="1276"/>
        <w:gridCol w:w="1113"/>
        <w:gridCol w:w="1549"/>
        <w:gridCol w:w="1296"/>
        <w:gridCol w:w="1121"/>
        <w:gridCol w:w="913"/>
        <w:gridCol w:w="1131"/>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756"/>
          <w:jc w:val="center"/>
        </w:trPr>
        <w:tc>
          <w:tcPr>
            <w:tcW w:w="675" w:type="dxa"/>
            <w:vAlign w:val="center"/>
          </w:tcPr>
          <w:p>
            <w:pPr>
              <w:widowControl w:val="0"/>
              <w:spacing w:line="276" w:lineRule="auto"/>
              <w:jc w:val="center"/>
              <w:rPr>
                <w:rFonts w:ascii="宋体" w:eastAsia="宋体"/>
                <w:kern w:val="2"/>
                <w:sz w:val="21"/>
                <w:szCs w:val="21"/>
                <w:lang w:eastAsia="zh-CN"/>
              </w:rPr>
            </w:pPr>
            <w:r>
              <w:rPr>
                <w:rFonts w:ascii="宋体" w:eastAsia="宋体" w:hAnsi="宋体" w:hint="eastAsia"/>
                <w:kern w:val="2"/>
                <w:sz w:val="21"/>
                <w:szCs w:val="21"/>
                <w:lang w:eastAsia="zh-CN"/>
              </w:rPr>
              <w:t>序号</w:t>
            </w:r>
          </w:p>
        </w:tc>
        <w:tc>
          <w:tcPr>
            <w:tcW w:w="1267" w:type="dxa"/>
            <w:vAlign w:val="center"/>
          </w:tcPr>
          <w:p>
            <w:pPr>
              <w:widowControl w:val="0"/>
              <w:spacing w:line="276" w:lineRule="auto"/>
              <w:jc w:val="center"/>
              <w:rPr>
                <w:rFonts w:ascii="宋体" w:eastAsia="宋体"/>
                <w:kern w:val="2"/>
                <w:sz w:val="21"/>
                <w:szCs w:val="21"/>
                <w:lang w:eastAsia="zh-CN"/>
              </w:rPr>
            </w:pPr>
            <w:r>
              <w:rPr>
                <w:rFonts w:ascii="宋体" w:eastAsia="宋体" w:hAnsi="宋体" w:hint="eastAsia"/>
                <w:kern w:val="2"/>
                <w:sz w:val="21"/>
                <w:szCs w:val="21"/>
                <w:lang w:eastAsia="zh-CN"/>
              </w:rPr>
              <w:t>采购人</w:t>
            </w:r>
          </w:p>
        </w:tc>
        <w:tc>
          <w:tcPr>
            <w:tcW w:w="1105" w:type="dxa"/>
            <w:vAlign w:val="center"/>
          </w:tcPr>
          <w:p>
            <w:pPr>
              <w:widowControl w:val="0"/>
              <w:spacing w:line="276" w:lineRule="auto"/>
              <w:jc w:val="center"/>
              <w:rPr>
                <w:rFonts w:ascii="宋体" w:eastAsia="宋体"/>
                <w:kern w:val="2"/>
                <w:sz w:val="21"/>
                <w:szCs w:val="21"/>
                <w:lang w:eastAsia="zh-CN"/>
              </w:rPr>
            </w:pPr>
            <w:r>
              <w:rPr>
                <w:rFonts w:ascii="宋体" w:eastAsia="宋体" w:hAnsi="宋体" w:hint="eastAsia"/>
                <w:kern w:val="2"/>
                <w:sz w:val="21"/>
                <w:szCs w:val="21"/>
                <w:lang w:eastAsia="zh-CN"/>
              </w:rPr>
              <w:t>项目名称</w:t>
            </w:r>
          </w:p>
        </w:tc>
        <w:tc>
          <w:tcPr>
            <w:tcW w:w="1538" w:type="dxa"/>
            <w:vAlign w:val="center"/>
          </w:tcPr>
          <w:p>
            <w:pPr>
              <w:widowControl w:val="0"/>
              <w:spacing w:line="276" w:lineRule="auto"/>
              <w:jc w:val="center"/>
              <w:rPr>
                <w:rFonts w:ascii="宋体" w:eastAsia="宋体"/>
                <w:kern w:val="2"/>
                <w:sz w:val="21"/>
                <w:szCs w:val="21"/>
                <w:lang w:eastAsia="zh-CN"/>
              </w:rPr>
            </w:pPr>
            <w:r>
              <w:rPr>
                <w:rFonts w:ascii="宋体" w:eastAsia="宋体" w:hint="eastAsia"/>
                <w:kern w:val="2"/>
                <w:sz w:val="21"/>
                <w:szCs w:val="21"/>
                <w:lang w:eastAsia="zh-CN"/>
              </w:rPr>
              <w:t>合同签订时间</w:t>
            </w:r>
          </w:p>
        </w:tc>
        <w:tc>
          <w:tcPr>
            <w:tcW w:w="1287" w:type="dxa"/>
            <w:vAlign w:val="center"/>
          </w:tcPr>
          <w:p>
            <w:pPr>
              <w:widowControl w:val="0"/>
              <w:spacing w:line="276" w:lineRule="auto"/>
              <w:jc w:val="center"/>
              <w:rPr>
                <w:rFonts w:ascii="宋体" w:eastAsia="宋体"/>
                <w:kern w:val="2"/>
                <w:sz w:val="21"/>
                <w:szCs w:val="21"/>
                <w:lang w:eastAsia="zh-CN"/>
              </w:rPr>
            </w:pPr>
            <w:r>
              <w:rPr>
                <w:rFonts w:ascii="宋体" w:eastAsia="宋体" w:hAnsi="宋体" w:hint="eastAsia"/>
                <w:kern w:val="2"/>
                <w:sz w:val="21"/>
                <w:szCs w:val="21"/>
                <w:lang w:eastAsia="zh-CN"/>
              </w:rPr>
              <w:t>完成时间</w:t>
            </w:r>
          </w:p>
        </w:tc>
        <w:tc>
          <w:tcPr>
            <w:tcW w:w="1113" w:type="dxa"/>
            <w:vAlign w:val="center"/>
          </w:tcPr>
          <w:p>
            <w:pPr>
              <w:widowControl w:val="0"/>
              <w:spacing w:line="276" w:lineRule="auto"/>
              <w:jc w:val="center"/>
              <w:rPr>
                <w:rFonts w:ascii="宋体" w:eastAsia="宋体"/>
                <w:kern w:val="2"/>
                <w:sz w:val="21"/>
                <w:szCs w:val="21"/>
                <w:lang w:eastAsia="zh-CN"/>
              </w:rPr>
            </w:pPr>
            <w:r>
              <w:rPr>
                <w:rFonts w:ascii="宋体" w:eastAsia="宋体" w:hAnsi="宋体" w:hint="eastAsia"/>
                <w:kern w:val="2"/>
                <w:sz w:val="21"/>
                <w:szCs w:val="21"/>
                <w:lang w:eastAsia="zh-CN"/>
              </w:rPr>
              <w:t>服务情况</w:t>
            </w:r>
          </w:p>
        </w:tc>
        <w:tc>
          <w:tcPr>
            <w:tcW w:w="907" w:type="dxa"/>
            <w:vAlign w:val="center"/>
          </w:tcPr>
          <w:p>
            <w:pPr>
              <w:widowControl w:val="0"/>
              <w:spacing w:line="276" w:lineRule="auto"/>
              <w:jc w:val="center"/>
              <w:rPr>
                <w:rFonts w:ascii="宋体" w:eastAsia="宋体"/>
                <w:kern w:val="2"/>
                <w:sz w:val="21"/>
                <w:szCs w:val="21"/>
                <w:lang w:eastAsia="zh-CN"/>
              </w:rPr>
            </w:pPr>
            <w:r>
              <w:rPr>
                <w:rFonts w:ascii="宋体" w:eastAsia="宋体" w:hAnsi="宋体" w:hint="eastAsia"/>
                <w:kern w:val="2"/>
                <w:sz w:val="21"/>
                <w:szCs w:val="21"/>
                <w:lang w:eastAsia="zh-CN"/>
              </w:rPr>
              <w:t>联系人</w:t>
            </w:r>
          </w:p>
        </w:tc>
        <w:tc>
          <w:tcPr>
            <w:tcW w:w="1123" w:type="dxa"/>
            <w:vAlign w:val="center"/>
          </w:tcPr>
          <w:p>
            <w:pPr>
              <w:widowControl w:val="0"/>
              <w:spacing w:line="276" w:lineRule="auto"/>
              <w:jc w:val="center"/>
              <w:rPr>
                <w:rFonts w:ascii="宋体" w:eastAsia="宋体"/>
                <w:kern w:val="2"/>
                <w:sz w:val="21"/>
                <w:szCs w:val="21"/>
                <w:lang w:eastAsia="zh-CN"/>
              </w:rPr>
            </w:pPr>
            <w:r>
              <w:rPr>
                <w:rFonts w:ascii="宋体" w:eastAsia="宋体" w:hAnsi="宋体" w:hint="eastAsia"/>
                <w:kern w:val="2"/>
                <w:sz w:val="21"/>
                <w:szCs w:val="21"/>
                <w:lang w:eastAsia="zh-CN"/>
              </w:rPr>
              <w:t>联系电话</w:t>
            </w:r>
          </w:p>
        </w:tc>
      </w:tr>
      <w:tr>
        <w:tblPrEx>
          <w:tblW w:w="5000" w:type="pct"/>
          <w:jc w:val="center"/>
          <w:tblLayout w:type="fixed"/>
          <w:tblCellMar>
            <w:top w:w="0" w:type="dxa"/>
            <w:left w:w="108" w:type="dxa"/>
            <w:bottom w:w="0" w:type="dxa"/>
            <w:right w:w="108" w:type="dxa"/>
          </w:tblCellMar>
        </w:tblPrEx>
        <w:trPr>
          <w:cantSplit/>
          <w:trHeight w:val="392"/>
          <w:jc w:val="center"/>
        </w:trPr>
        <w:tc>
          <w:tcPr>
            <w:tcW w:w="675" w:type="dxa"/>
          </w:tcPr>
          <w:p>
            <w:pPr>
              <w:widowControl w:val="0"/>
              <w:spacing w:line="276" w:lineRule="auto"/>
              <w:jc w:val="both"/>
              <w:rPr>
                <w:rFonts w:ascii="宋体" w:eastAsia="宋体"/>
                <w:kern w:val="2"/>
                <w:sz w:val="21"/>
                <w:szCs w:val="21"/>
                <w:lang w:eastAsia="zh-CN"/>
              </w:rPr>
            </w:pPr>
          </w:p>
        </w:tc>
        <w:tc>
          <w:tcPr>
            <w:tcW w:w="1267" w:type="dxa"/>
          </w:tcPr>
          <w:p>
            <w:pPr>
              <w:widowControl w:val="0"/>
              <w:spacing w:line="276" w:lineRule="auto"/>
              <w:jc w:val="both"/>
              <w:rPr>
                <w:rFonts w:ascii="宋体" w:eastAsia="宋体"/>
                <w:kern w:val="2"/>
                <w:sz w:val="21"/>
                <w:szCs w:val="21"/>
                <w:lang w:eastAsia="zh-CN"/>
              </w:rPr>
            </w:pPr>
          </w:p>
        </w:tc>
        <w:tc>
          <w:tcPr>
            <w:tcW w:w="1105" w:type="dxa"/>
          </w:tcPr>
          <w:p>
            <w:pPr>
              <w:widowControl w:val="0"/>
              <w:spacing w:line="276" w:lineRule="auto"/>
              <w:jc w:val="both"/>
              <w:rPr>
                <w:rFonts w:ascii="宋体" w:eastAsia="宋体"/>
                <w:kern w:val="2"/>
                <w:sz w:val="21"/>
                <w:szCs w:val="21"/>
                <w:lang w:eastAsia="zh-CN"/>
              </w:rPr>
            </w:pPr>
          </w:p>
        </w:tc>
        <w:tc>
          <w:tcPr>
            <w:tcW w:w="1538" w:type="dxa"/>
          </w:tcPr>
          <w:p>
            <w:pPr>
              <w:widowControl w:val="0"/>
              <w:spacing w:line="276" w:lineRule="auto"/>
              <w:jc w:val="both"/>
              <w:rPr>
                <w:rFonts w:ascii="宋体" w:eastAsia="宋体"/>
                <w:kern w:val="2"/>
                <w:sz w:val="21"/>
                <w:szCs w:val="21"/>
                <w:lang w:eastAsia="zh-CN"/>
              </w:rPr>
            </w:pPr>
          </w:p>
        </w:tc>
        <w:tc>
          <w:tcPr>
            <w:tcW w:w="1287" w:type="dxa"/>
          </w:tcPr>
          <w:p>
            <w:pPr>
              <w:widowControl w:val="0"/>
              <w:spacing w:line="276" w:lineRule="auto"/>
              <w:jc w:val="both"/>
              <w:rPr>
                <w:rFonts w:ascii="宋体" w:eastAsia="宋体"/>
                <w:kern w:val="2"/>
                <w:sz w:val="21"/>
                <w:szCs w:val="21"/>
                <w:lang w:eastAsia="zh-CN"/>
              </w:rPr>
            </w:pPr>
          </w:p>
        </w:tc>
        <w:tc>
          <w:tcPr>
            <w:tcW w:w="1113" w:type="dxa"/>
          </w:tcPr>
          <w:p>
            <w:pPr>
              <w:widowControl w:val="0"/>
              <w:spacing w:line="276" w:lineRule="auto"/>
              <w:jc w:val="both"/>
              <w:rPr>
                <w:rFonts w:ascii="宋体" w:eastAsia="宋体"/>
                <w:kern w:val="2"/>
                <w:sz w:val="21"/>
                <w:szCs w:val="21"/>
                <w:lang w:eastAsia="zh-CN"/>
              </w:rPr>
            </w:pPr>
          </w:p>
        </w:tc>
        <w:tc>
          <w:tcPr>
            <w:tcW w:w="907" w:type="dxa"/>
          </w:tcPr>
          <w:p>
            <w:pPr>
              <w:widowControl w:val="0"/>
              <w:spacing w:line="276" w:lineRule="auto"/>
              <w:jc w:val="both"/>
              <w:rPr>
                <w:rFonts w:ascii="宋体" w:eastAsia="宋体"/>
                <w:kern w:val="2"/>
                <w:sz w:val="21"/>
                <w:szCs w:val="21"/>
                <w:lang w:eastAsia="zh-CN"/>
              </w:rPr>
            </w:pPr>
          </w:p>
        </w:tc>
        <w:tc>
          <w:tcPr>
            <w:tcW w:w="1123" w:type="dxa"/>
          </w:tcPr>
          <w:p>
            <w:pPr>
              <w:widowControl w:val="0"/>
              <w:spacing w:line="276" w:lineRule="auto"/>
              <w:jc w:val="both"/>
              <w:rPr>
                <w:rFonts w:ascii="宋体" w:eastAsia="宋体"/>
                <w:kern w:val="2"/>
                <w:sz w:val="21"/>
                <w:szCs w:val="21"/>
                <w:lang w:eastAsia="zh-CN"/>
              </w:rPr>
            </w:pPr>
          </w:p>
        </w:tc>
      </w:tr>
      <w:tr>
        <w:tblPrEx>
          <w:tblW w:w="5000" w:type="pct"/>
          <w:jc w:val="center"/>
          <w:tblLayout w:type="fixed"/>
          <w:tblCellMar>
            <w:top w:w="0" w:type="dxa"/>
            <w:left w:w="108" w:type="dxa"/>
            <w:bottom w:w="0" w:type="dxa"/>
            <w:right w:w="108" w:type="dxa"/>
          </w:tblCellMar>
        </w:tblPrEx>
        <w:trPr>
          <w:cantSplit/>
          <w:trHeight w:val="392"/>
          <w:jc w:val="center"/>
        </w:trPr>
        <w:tc>
          <w:tcPr>
            <w:tcW w:w="675" w:type="dxa"/>
          </w:tcPr>
          <w:p>
            <w:pPr>
              <w:widowControl w:val="0"/>
              <w:spacing w:line="276" w:lineRule="auto"/>
              <w:jc w:val="both"/>
              <w:rPr>
                <w:rFonts w:ascii="宋体" w:eastAsia="宋体"/>
                <w:kern w:val="2"/>
                <w:sz w:val="21"/>
                <w:szCs w:val="21"/>
                <w:lang w:eastAsia="zh-CN"/>
              </w:rPr>
            </w:pPr>
          </w:p>
        </w:tc>
        <w:tc>
          <w:tcPr>
            <w:tcW w:w="1267" w:type="dxa"/>
          </w:tcPr>
          <w:p>
            <w:pPr>
              <w:widowControl w:val="0"/>
              <w:spacing w:line="276" w:lineRule="auto"/>
              <w:jc w:val="both"/>
              <w:rPr>
                <w:rFonts w:ascii="宋体" w:eastAsia="宋体"/>
                <w:kern w:val="2"/>
                <w:sz w:val="21"/>
                <w:szCs w:val="21"/>
                <w:lang w:eastAsia="zh-CN"/>
              </w:rPr>
            </w:pPr>
          </w:p>
        </w:tc>
        <w:tc>
          <w:tcPr>
            <w:tcW w:w="1105" w:type="dxa"/>
          </w:tcPr>
          <w:p>
            <w:pPr>
              <w:widowControl w:val="0"/>
              <w:spacing w:line="276" w:lineRule="auto"/>
              <w:jc w:val="both"/>
              <w:rPr>
                <w:rFonts w:ascii="宋体" w:eastAsia="宋体"/>
                <w:kern w:val="2"/>
                <w:sz w:val="21"/>
                <w:szCs w:val="21"/>
                <w:lang w:eastAsia="zh-CN"/>
              </w:rPr>
            </w:pPr>
          </w:p>
        </w:tc>
        <w:tc>
          <w:tcPr>
            <w:tcW w:w="1538" w:type="dxa"/>
          </w:tcPr>
          <w:p>
            <w:pPr>
              <w:widowControl w:val="0"/>
              <w:spacing w:line="276" w:lineRule="auto"/>
              <w:jc w:val="both"/>
              <w:rPr>
                <w:rFonts w:ascii="宋体" w:eastAsia="宋体"/>
                <w:kern w:val="2"/>
                <w:sz w:val="21"/>
                <w:szCs w:val="21"/>
                <w:lang w:eastAsia="zh-CN"/>
              </w:rPr>
            </w:pPr>
          </w:p>
        </w:tc>
        <w:tc>
          <w:tcPr>
            <w:tcW w:w="1287" w:type="dxa"/>
          </w:tcPr>
          <w:p>
            <w:pPr>
              <w:widowControl w:val="0"/>
              <w:spacing w:line="276" w:lineRule="auto"/>
              <w:jc w:val="both"/>
              <w:rPr>
                <w:rFonts w:ascii="宋体" w:eastAsia="宋体"/>
                <w:kern w:val="2"/>
                <w:sz w:val="21"/>
                <w:szCs w:val="21"/>
                <w:lang w:eastAsia="zh-CN"/>
              </w:rPr>
            </w:pPr>
          </w:p>
        </w:tc>
        <w:tc>
          <w:tcPr>
            <w:tcW w:w="1113" w:type="dxa"/>
          </w:tcPr>
          <w:p>
            <w:pPr>
              <w:widowControl w:val="0"/>
              <w:spacing w:line="276" w:lineRule="auto"/>
              <w:jc w:val="both"/>
              <w:rPr>
                <w:rFonts w:ascii="宋体" w:eastAsia="宋体"/>
                <w:kern w:val="2"/>
                <w:sz w:val="21"/>
                <w:szCs w:val="21"/>
                <w:lang w:eastAsia="zh-CN"/>
              </w:rPr>
            </w:pPr>
          </w:p>
        </w:tc>
        <w:tc>
          <w:tcPr>
            <w:tcW w:w="907" w:type="dxa"/>
          </w:tcPr>
          <w:p>
            <w:pPr>
              <w:widowControl w:val="0"/>
              <w:spacing w:line="276" w:lineRule="auto"/>
              <w:jc w:val="both"/>
              <w:rPr>
                <w:rFonts w:ascii="宋体" w:eastAsia="宋体"/>
                <w:kern w:val="2"/>
                <w:sz w:val="21"/>
                <w:szCs w:val="21"/>
                <w:lang w:eastAsia="zh-CN"/>
              </w:rPr>
            </w:pPr>
          </w:p>
        </w:tc>
        <w:tc>
          <w:tcPr>
            <w:tcW w:w="1123" w:type="dxa"/>
          </w:tcPr>
          <w:p>
            <w:pPr>
              <w:widowControl w:val="0"/>
              <w:spacing w:line="276" w:lineRule="auto"/>
              <w:jc w:val="both"/>
              <w:rPr>
                <w:rFonts w:ascii="宋体" w:eastAsia="宋体"/>
                <w:kern w:val="2"/>
                <w:sz w:val="21"/>
                <w:szCs w:val="21"/>
                <w:lang w:eastAsia="zh-CN"/>
              </w:rPr>
            </w:pPr>
          </w:p>
        </w:tc>
      </w:tr>
      <w:tr>
        <w:tblPrEx>
          <w:tblW w:w="5000" w:type="pct"/>
          <w:jc w:val="center"/>
          <w:tblLayout w:type="fixed"/>
          <w:tblCellMar>
            <w:top w:w="0" w:type="dxa"/>
            <w:left w:w="108" w:type="dxa"/>
            <w:bottom w:w="0" w:type="dxa"/>
            <w:right w:w="108" w:type="dxa"/>
          </w:tblCellMar>
        </w:tblPrEx>
        <w:trPr>
          <w:cantSplit/>
          <w:trHeight w:val="392"/>
          <w:jc w:val="center"/>
        </w:trPr>
        <w:tc>
          <w:tcPr>
            <w:tcW w:w="675" w:type="dxa"/>
          </w:tcPr>
          <w:p>
            <w:pPr>
              <w:widowControl w:val="0"/>
              <w:spacing w:line="276" w:lineRule="auto"/>
              <w:jc w:val="both"/>
              <w:rPr>
                <w:rFonts w:ascii="宋体" w:eastAsia="宋体"/>
                <w:kern w:val="2"/>
                <w:sz w:val="21"/>
                <w:szCs w:val="21"/>
                <w:lang w:eastAsia="zh-CN"/>
              </w:rPr>
            </w:pPr>
          </w:p>
        </w:tc>
        <w:tc>
          <w:tcPr>
            <w:tcW w:w="1267" w:type="dxa"/>
          </w:tcPr>
          <w:p>
            <w:pPr>
              <w:widowControl w:val="0"/>
              <w:spacing w:line="276" w:lineRule="auto"/>
              <w:jc w:val="both"/>
              <w:rPr>
                <w:rFonts w:ascii="宋体" w:eastAsia="宋体"/>
                <w:kern w:val="2"/>
                <w:sz w:val="21"/>
                <w:szCs w:val="21"/>
                <w:lang w:eastAsia="zh-CN"/>
              </w:rPr>
            </w:pPr>
          </w:p>
        </w:tc>
        <w:tc>
          <w:tcPr>
            <w:tcW w:w="1105" w:type="dxa"/>
          </w:tcPr>
          <w:p>
            <w:pPr>
              <w:widowControl w:val="0"/>
              <w:spacing w:line="276" w:lineRule="auto"/>
              <w:jc w:val="both"/>
              <w:rPr>
                <w:rFonts w:ascii="宋体" w:eastAsia="宋体"/>
                <w:kern w:val="2"/>
                <w:sz w:val="21"/>
                <w:szCs w:val="21"/>
                <w:lang w:eastAsia="zh-CN"/>
              </w:rPr>
            </w:pPr>
          </w:p>
        </w:tc>
        <w:tc>
          <w:tcPr>
            <w:tcW w:w="1538" w:type="dxa"/>
          </w:tcPr>
          <w:p>
            <w:pPr>
              <w:widowControl w:val="0"/>
              <w:spacing w:line="276" w:lineRule="auto"/>
              <w:jc w:val="both"/>
              <w:rPr>
                <w:rFonts w:ascii="宋体" w:eastAsia="宋体"/>
                <w:kern w:val="2"/>
                <w:sz w:val="21"/>
                <w:szCs w:val="21"/>
                <w:lang w:eastAsia="zh-CN"/>
              </w:rPr>
            </w:pPr>
          </w:p>
        </w:tc>
        <w:tc>
          <w:tcPr>
            <w:tcW w:w="1287" w:type="dxa"/>
          </w:tcPr>
          <w:p>
            <w:pPr>
              <w:widowControl w:val="0"/>
              <w:spacing w:line="276" w:lineRule="auto"/>
              <w:jc w:val="both"/>
              <w:rPr>
                <w:rFonts w:ascii="宋体" w:eastAsia="宋体"/>
                <w:kern w:val="2"/>
                <w:sz w:val="21"/>
                <w:szCs w:val="21"/>
                <w:lang w:eastAsia="zh-CN"/>
              </w:rPr>
            </w:pPr>
          </w:p>
        </w:tc>
        <w:tc>
          <w:tcPr>
            <w:tcW w:w="1113" w:type="dxa"/>
          </w:tcPr>
          <w:p>
            <w:pPr>
              <w:widowControl w:val="0"/>
              <w:spacing w:line="276" w:lineRule="auto"/>
              <w:jc w:val="both"/>
              <w:rPr>
                <w:rFonts w:ascii="宋体" w:eastAsia="宋体"/>
                <w:kern w:val="2"/>
                <w:sz w:val="21"/>
                <w:szCs w:val="21"/>
                <w:lang w:eastAsia="zh-CN"/>
              </w:rPr>
            </w:pPr>
          </w:p>
        </w:tc>
        <w:tc>
          <w:tcPr>
            <w:tcW w:w="907" w:type="dxa"/>
          </w:tcPr>
          <w:p>
            <w:pPr>
              <w:widowControl w:val="0"/>
              <w:spacing w:line="276" w:lineRule="auto"/>
              <w:jc w:val="both"/>
              <w:rPr>
                <w:rFonts w:ascii="宋体" w:eastAsia="宋体"/>
                <w:kern w:val="2"/>
                <w:sz w:val="21"/>
                <w:szCs w:val="21"/>
                <w:lang w:eastAsia="zh-CN"/>
              </w:rPr>
            </w:pPr>
          </w:p>
        </w:tc>
        <w:tc>
          <w:tcPr>
            <w:tcW w:w="1123" w:type="dxa"/>
          </w:tcPr>
          <w:p>
            <w:pPr>
              <w:widowControl w:val="0"/>
              <w:spacing w:line="276" w:lineRule="auto"/>
              <w:jc w:val="both"/>
              <w:rPr>
                <w:rFonts w:ascii="宋体" w:eastAsia="宋体"/>
                <w:kern w:val="2"/>
                <w:sz w:val="21"/>
                <w:szCs w:val="21"/>
                <w:lang w:eastAsia="zh-CN"/>
              </w:rPr>
            </w:pPr>
          </w:p>
        </w:tc>
      </w:tr>
      <w:tr>
        <w:tblPrEx>
          <w:tblW w:w="5000" w:type="pct"/>
          <w:jc w:val="center"/>
          <w:tblLayout w:type="fixed"/>
          <w:tblCellMar>
            <w:top w:w="0" w:type="dxa"/>
            <w:left w:w="108" w:type="dxa"/>
            <w:bottom w:w="0" w:type="dxa"/>
            <w:right w:w="108" w:type="dxa"/>
          </w:tblCellMar>
        </w:tblPrEx>
        <w:trPr>
          <w:cantSplit/>
          <w:trHeight w:val="392"/>
          <w:jc w:val="center"/>
        </w:trPr>
        <w:tc>
          <w:tcPr>
            <w:tcW w:w="675" w:type="dxa"/>
          </w:tcPr>
          <w:p>
            <w:pPr>
              <w:widowControl w:val="0"/>
              <w:spacing w:line="276" w:lineRule="auto"/>
              <w:jc w:val="both"/>
              <w:rPr>
                <w:rFonts w:ascii="宋体" w:eastAsia="宋体"/>
                <w:kern w:val="2"/>
                <w:sz w:val="21"/>
                <w:szCs w:val="21"/>
                <w:lang w:eastAsia="zh-CN"/>
              </w:rPr>
            </w:pPr>
          </w:p>
        </w:tc>
        <w:tc>
          <w:tcPr>
            <w:tcW w:w="1267" w:type="dxa"/>
          </w:tcPr>
          <w:p>
            <w:pPr>
              <w:widowControl w:val="0"/>
              <w:spacing w:line="276" w:lineRule="auto"/>
              <w:jc w:val="both"/>
              <w:rPr>
                <w:rFonts w:ascii="宋体" w:eastAsia="宋体"/>
                <w:kern w:val="2"/>
                <w:sz w:val="21"/>
                <w:szCs w:val="21"/>
                <w:lang w:eastAsia="zh-CN"/>
              </w:rPr>
            </w:pPr>
          </w:p>
        </w:tc>
        <w:tc>
          <w:tcPr>
            <w:tcW w:w="1105" w:type="dxa"/>
          </w:tcPr>
          <w:p>
            <w:pPr>
              <w:widowControl w:val="0"/>
              <w:spacing w:line="276" w:lineRule="auto"/>
              <w:jc w:val="both"/>
              <w:rPr>
                <w:rFonts w:ascii="宋体" w:eastAsia="宋体"/>
                <w:kern w:val="2"/>
                <w:sz w:val="21"/>
                <w:szCs w:val="21"/>
                <w:lang w:eastAsia="zh-CN"/>
              </w:rPr>
            </w:pPr>
          </w:p>
        </w:tc>
        <w:tc>
          <w:tcPr>
            <w:tcW w:w="1538" w:type="dxa"/>
          </w:tcPr>
          <w:p>
            <w:pPr>
              <w:widowControl w:val="0"/>
              <w:spacing w:line="276" w:lineRule="auto"/>
              <w:jc w:val="both"/>
              <w:rPr>
                <w:rFonts w:ascii="宋体" w:eastAsia="宋体"/>
                <w:kern w:val="2"/>
                <w:sz w:val="21"/>
                <w:szCs w:val="21"/>
                <w:lang w:eastAsia="zh-CN"/>
              </w:rPr>
            </w:pPr>
          </w:p>
        </w:tc>
        <w:tc>
          <w:tcPr>
            <w:tcW w:w="1287" w:type="dxa"/>
          </w:tcPr>
          <w:p>
            <w:pPr>
              <w:widowControl w:val="0"/>
              <w:spacing w:line="276" w:lineRule="auto"/>
              <w:jc w:val="both"/>
              <w:rPr>
                <w:rFonts w:ascii="宋体" w:eastAsia="宋体"/>
                <w:kern w:val="2"/>
                <w:sz w:val="21"/>
                <w:szCs w:val="21"/>
                <w:lang w:eastAsia="zh-CN"/>
              </w:rPr>
            </w:pPr>
          </w:p>
        </w:tc>
        <w:tc>
          <w:tcPr>
            <w:tcW w:w="1113" w:type="dxa"/>
          </w:tcPr>
          <w:p>
            <w:pPr>
              <w:widowControl w:val="0"/>
              <w:spacing w:line="276" w:lineRule="auto"/>
              <w:jc w:val="both"/>
              <w:rPr>
                <w:rFonts w:ascii="宋体" w:eastAsia="宋体"/>
                <w:kern w:val="2"/>
                <w:sz w:val="21"/>
                <w:szCs w:val="21"/>
                <w:lang w:eastAsia="zh-CN"/>
              </w:rPr>
            </w:pPr>
          </w:p>
        </w:tc>
        <w:tc>
          <w:tcPr>
            <w:tcW w:w="907" w:type="dxa"/>
          </w:tcPr>
          <w:p>
            <w:pPr>
              <w:widowControl w:val="0"/>
              <w:spacing w:line="276" w:lineRule="auto"/>
              <w:jc w:val="both"/>
              <w:rPr>
                <w:rFonts w:ascii="宋体" w:eastAsia="宋体"/>
                <w:kern w:val="2"/>
                <w:sz w:val="21"/>
                <w:szCs w:val="21"/>
                <w:lang w:eastAsia="zh-CN"/>
              </w:rPr>
            </w:pPr>
          </w:p>
        </w:tc>
        <w:tc>
          <w:tcPr>
            <w:tcW w:w="1123" w:type="dxa"/>
          </w:tcPr>
          <w:p>
            <w:pPr>
              <w:widowControl w:val="0"/>
              <w:spacing w:line="276" w:lineRule="auto"/>
              <w:jc w:val="both"/>
              <w:rPr>
                <w:rFonts w:ascii="宋体" w:eastAsia="宋体"/>
                <w:kern w:val="2"/>
                <w:sz w:val="21"/>
                <w:szCs w:val="21"/>
                <w:lang w:eastAsia="zh-CN"/>
              </w:rPr>
            </w:pPr>
          </w:p>
        </w:tc>
      </w:tr>
      <w:tr>
        <w:tblPrEx>
          <w:tblW w:w="5000" w:type="pct"/>
          <w:jc w:val="center"/>
          <w:tblLayout w:type="fixed"/>
          <w:tblCellMar>
            <w:top w:w="0" w:type="dxa"/>
            <w:left w:w="108" w:type="dxa"/>
            <w:bottom w:w="0" w:type="dxa"/>
            <w:right w:w="108" w:type="dxa"/>
          </w:tblCellMar>
        </w:tblPrEx>
        <w:trPr>
          <w:cantSplit/>
          <w:trHeight w:val="423"/>
          <w:jc w:val="center"/>
        </w:trPr>
        <w:tc>
          <w:tcPr>
            <w:tcW w:w="675" w:type="dxa"/>
          </w:tcPr>
          <w:p>
            <w:pPr>
              <w:widowControl w:val="0"/>
              <w:spacing w:line="276" w:lineRule="auto"/>
              <w:jc w:val="both"/>
              <w:rPr>
                <w:rFonts w:ascii="宋体" w:eastAsia="宋体"/>
                <w:kern w:val="2"/>
                <w:sz w:val="21"/>
                <w:szCs w:val="21"/>
                <w:lang w:eastAsia="zh-CN"/>
              </w:rPr>
            </w:pPr>
          </w:p>
        </w:tc>
        <w:tc>
          <w:tcPr>
            <w:tcW w:w="1267" w:type="dxa"/>
          </w:tcPr>
          <w:p>
            <w:pPr>
              <w:widowControl w:val="0"/>
              <w:spacing w:line="276" w:lineRule="auto"/>
              <w:jc w:val="both"/>
              <w:rPr>
                <w:rFonts w:ascii="宋体" w:eastAsia="宋体"/>
                <w:kern w:val="2"/>
                <w:sz w:val="21"/>
                <w:szCs w:val="21"/>
                <w:lang w:eastAsia="zh-CN"/>
              </w:rPr>
            </w:pPr>
          </w:p>
        </w:tc>
        <w:tc>
          <w:tcPr>
            <w:tcW w:w="1105" w:type="dxa"/>
          </w:tcPr>
          <w:p>
            <w:pPr>
              <w:widowControl w:val="0"/>
              <w:spacing w:line="276" w:lineRule="auto"/>
              <w:jc w:val="both"/>
              <w:rPr>
                <w:rFonts w:ascii="宋体" w:eastAsia="宋体"/>
                <w:kern w:val="2"/>
                <w:sz w:val="21"/>
                <w:szCs w:val="21"/>
                <w:lang w:eastAsia="zh-CN"/>
              </w:rPr>
            </w:pPr>
          </w:p>
        </w:tc>
        <w:tc>
          <w:tcPr>
            <w:tcW w:w="1538" w:type="dxa"/>
          </w:tcPr>
          <w:p>
            <w:pPr>
              <w:widowControl w:val="0"/>
              <w:spacing w:line="276" w:lineRule="auto"/>
              <w:jc w:val="both"/>
              <w:rPr>
                <w:rFonts w:ascii="宋体" w:eastAsia="宋体"/>
                <w:kern w:val="2"/>
                <w:sz w:val="21"/>
                <w:szCs w:val="21"/>
                <w:lang w:eastAsia="zh-CN"/>
              </w:rPr>
            </w:pPr>
          </w:p>
        </w:tc>
        <w:tc>
          <w:tcPr>
            <w:tcW w:w="1287" w:type="dxa"/>
          </w:tcPr>
          <w:p>
            <w:pPr>
              <w:widowControl w:val="0"/>
              <w:spacing w:line="276" w:lineRule="auto"/>
              <w:jc w:val="both"/>
              <w:rPr>
                <w:rFonts w:ascii="宋体" w:eastAsia="宋体"/>
                <w:kern w:val="2"/>
                <w:sz w:val="21"/>
                <w:szCs w:val="21"/>
                <w:lang w:eastAsia="zh-CN"/>
              </w:rPr>
            </w:pPr>
          </w:p>
        </w:tc>
        <w:tc>
          <w:tcPr>
            <w:tcW w:w="1113" w:type="dxa"/>
          </w:tcPr>
          <w:p>
            <w:pPr>
              <w:widowControl w:val="0"/>
              <w:spacing w:line="276" w:lineRule="auto"/>
              <w:jc w:val="both"/>
              <w:rPr>
                <w:rFonts w:ascii="宋体" w:eastAsia="宋体"/>
                <w:kern w:val="2"/>
                <w:sz w:val="21"/>
                <w:szCs w:val="21"/>
                <w:lang w:eastAsia="zh-CN"/>
              </w:rPr>
            </w:pPr>
          </w:p>
        </w:tc>
        <w:tc>
          <w:tcPr>
            <w:tcW w:w="907" w:type="dxa"/>
          </w:tcPr>
          <w:p>
            <w:pPr>
              <w:widowControl w:val="0"/>
              <w:spacing w:line="276" w:lineRule="auto"/>
              <w:jc w:val="both"/>
              <w:rPr>
                <w:rFonts w:ascii="宋体" w:eastAsia="宋体"/>
                <w:kern w:val="2"/>
                <w:sz w:val="21"/>
                <w:szCs w:val="21"/>
                <w:lang w:eastAsia="zh-CN"/>
              </w:rPr>
            </w:pPr>
          </w:p>
        </w:tc>
        <w:tc>
          <w:tcPr>
            <w:tcW w:w="1123" w:type="dxa"/>
          </w:tcPr>
          <w:p>
            <w:pPr>
              <w:widowControl w:val="0"/>
              <w:spacing w:line="276" w:lineRule="auto"/>
              <w:jc w:val="both"/>
              <w:rPr>
                <w:rFonts w:ascii="宋体" w:eastAsia="宋体"/>
                <w:kern w:val="2"/>
                <w:sz w:val="21"/>
                <w:szCs w:val="21"/>
                <w:lang w:eastAsia="zh-CN"/>
              </w:rPr>
            </w:pPr>
          </w:p>
        </w:tc>
      </w:tr>
    </w:tbl>
    <w:p>
      <w:pPr>
        <w:widowControl w:val="0"/>
        <w:spacing w:after="120" w:line="276" w:lineRule="auto"/>
        <w:jc w:val="both"/>
        <w:rPr>
          <w:rFonts w:eastAsia="宋体"/>
          <w:b/>
          <w:bCs/>
          <w:kern w:val="2"/>
          <w:sz w:val="21"/>
          <w:szCs w:val="21"/>
          <w:lang w:eastAsia="zh-CN"/>
        </w:rPr>
      </w:pPr>
      <w:r>
        <w:rPr>
          <w:rFonts w:eastAsia="宋体" w:hint="eastAsia"/>
          <w:kern w:val="2"/>
          <w:sz w:val="21"/>
          <w:szCs w:val="21"/>
          <w:lang w:eastAsia="zh-CN"/>
        </w:rPr>
        <w:t>（特别提示：以上表格仅供参考。投标人须按本招标文件评标信息中“同类项目业绩”这一评分因素要求，提供证明资料）</w:t>
      </w:r>
    </w:p>
    <w:p>
      <w:pPr>
        <w:keepNext/>
        <w:keepLines/>
        <w:widowControl w:val="0"/>
        <w:spacing w:before="260" w:after="260" w:line="276" w:lineRule="auto"/>
        <w:jc w:val="center"/>
        <w:outlineLvl w:val="2"/>
        <w:rPr>
          <w:rFonts w:ascii="黑体" w:eastAsia="黑体" w:hAnsi="宋体"/>
          <w:bCs/>
          <w:lang w:eastAsia="zh-CN"/>
        </w:rPr>
      </w:pPr>
      <w:bookmarkStart w:id="47" w:name="_Toc59916729"/>
      <w:r>
        <w:rPr>
          <w:rFonts w:ascii="黑体" w:eastAsia="黑体" w:hAnsi="宋体" w:hint="eastAsia"/>
          <w:bCs/>
          <w:lang w:eastAsia="zh-CN"/>
        </w:rPr>
        <w:t>六、</w:t>
      </w:r>
      <w:bookmarkEnd w:id="47"/>
      <w:r>
        <w:rPr>
          <w:rFonts w:ascii="黑体" w:eastAsia="黑体" w:hAnsi="宋体" w:hint="eastAsia"/>
          <w:bCs/>
          <w:lang w:eastAsia="zh-CN"/>
        </w:rPr>
        <w:t>客户满意度评价</w:t>
      </w: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712"/>
        <w:gridCol w:w="1548"/>
        <w:gridCol w:w="1299"/>
        <w:gridCol w:w="1552"/>
        <w:gridCol w:w="1210"/>
        <w:gridCol w:w="1513"/>
        <w:gridCol w:w="1244"/>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366"/>
          <w:jc w:val="center"/>
        </w:trPr>
        <w:tc>
          <w:tcPr>
            <w:tcW w:w="715" w:type="dxa"/>
            <w:vAlign w:val="center"/>
          </w:tcPr>
          <w:p>
            <w:pPr>
              <w:widowControl w:val="0"/>
              <w:spacing w:line="276" w:lineRule="auto"/>
              <w:jc w:val="center"/>
              <w:rPr>
                <w:rFonts w:ascii="宋体" w:eastAsia="宋体" w:hAnsi="Calibri"/>
                <w:kern w:val="2"/>
                <w:sz w:val="21"/>
                <w:szCs w:val="21"/>
                <w:lang w:eastAsia="zh-CN"/>
              </w:rPr>
            </w:pPr>
            <w:r>
              <w:rPr>
                <w:rFonts w:ascii="宋体" w:eastAsia="宋体" w:hAnsi="宋体" w:cstheme="minorBidi" w:hint="eastAsia"/>
                <w:kern w:val="2"/>
                <w:sz w:val="21"/>
                <w:szCs w:val="21"/>
                <w:lang w:eastAsia="zh-CN"/>
              </w:rPr>
              <w:t>序号</w:t>
            </w:r>
          </w:p>
        </w:tc>
        <w:tc>
          <w:tcPr>
            <w:tcW w:w="1552" w:type="dxa"/>
            <w:vAlign w:val="center"/>
          </w:tcPr>
          <w:p>
            <w:pPr>
              <w:widowControl w:val="0"/>
              <w:spacing w:line="276" w:lineRule="auto"/>
              <w:jc w:val="center"/>
              <w:rPr>
                <w:rFonts w:ascii="宋体" w:eastAsia="宋体" w:hAnsi="Calibri"/>
                <w:kern w:val="2"/>
                <w:sz w:val="21"/>
                <w:szCs w:val="21"/>
                <w:lang w:eastAsia="zh-CN"/>
              </w:rPr>
            </w:pPr>
            <w:r>
              <w:rPr>
                <w:rFonts w:ascii="宋体" w:eastAsia="宋体" w:hAnsi="宋体" w:cstheme="minorBidi" w:hint="eastAsia"/>
                <w:kern w:val="2"/>
                <w:sz w:val="21"/>
                <w:szCs w:val="21"/>
                <w:lang w:eastAsia="zh-CN"/>
              </w:rPr>
              <w:t>服务单位</w:t>
            </w:r>
          </w:p>
        </w:tc>
        <w:tc>
          <w:tcPr>
            <w:tcW w:w="1302" w:type="dxa"/>
            <w:vAlign w:val="center"/>
          </w:tcPr>
          <w:p>
            <w:pPr>
              <w:widowControl w:val="0"/>
              <w:spacing w:line="276" w:lineRule="auto"/>
              <w:jc w:val="center"/>
              <w:rPr>
                <w:rFonts w:ascii="宋体" w:eastAsia="宋体" w:hAnsi="Calibri"/>
                <w:kern w:val="2"/>
                <w:sz w:val="21"/>
                <w:szCs w:val="21"/>
                <w:lang w:eastAsia="zh-CN"/>
              </w:rPr>
            </w:pPr>
            <w:r>
              <w:rPr>
                <w:rFonts w:ascii="宋体" w:eastAsia="宋体" w:hAnsi="宋体" w:cstheme="minorBidi" w:hint="eastAsia"/>
                <w:kern w:val="2"/>
                <w:sz w:val="21"/>
                <w:szCs w:val="21"/>
                <w:lang w:eastAsia="zh-CN"/>
              </w:rPr>
              <w:t>项目名称</w:t>
            </w:r>
          </w:p>
        </w:tc>
        <w:tc>
          <w:tcPr>
            <w:tcW w:w="1556" w:type="dxa"/>
            <w:vAlign w:val="center"/>
          </w:tcPr>
          <w:p>
            <w:pPr>
              <w:widowControl w:val="0"/>
              <w:spacing w:line="276" w:lineRule="auto"/>
              <w:jc w:val="center"/>
              <w:rPr>
                <w:rFonts w:ascii="宋体" w:eastAsia="宋体" w:hAnsi="Calibri"/>
                <w:kern w:val="2"/>
                <w:sz w:val="21"/>
                <w:szCs w:val="21"/>
                <w:lang w:eastAsia="zh-CN"/>
              </w:rPr>
            </w:pPr>
            <w:r>
              <w:rPr>
                <w:rFonts w:ascii="宋体" w:eastAsia="宋体" w:hAnsi="Calibri" w:cstheme="minorBidi" w:hint="eastAsia"/>
                <w:kern w:val="2"/>
                <w:sz w:val="21"/>
                <w:szCs w:val="21"/>
                <w:lang w:eastAsia="zh-CN"/>
              </w:rPr>
              <w:t>合同签订时间</w:t>
            </w:r>
          </w:p>
        </w:tc>
        <w:tc>
          <w:tcPr>
            <w:tcW w:w="1213" w:type="dxa"/>
            <w:vAlign w:val="center"/>
          </w:tcPr>
          <w:p>
            <w:pPr>
              <w:widowControl w:val="0"/>
              <w:spacing w:line="276" w:lineRule="auto"/>
              <w:jc w:val="center"/>
              <w:rPr>
                <w:rFonts w:ascii="Calibri" w:eastAsia="宋体" w:hAnsi="Calibri"/>
                <w:kern w:val="2"/>
                <w:sz w:val="21"/>
                <w:szCs w:val="22"/>
                <w:lang w:eastAsia="zh-CN"/>
              </w:rPr>
            </w:pPr>
            <w:r>
              <w:rPr>
                <w:rFonts w:ascii="宋体" w:eastAsia="宋体" w:hAnsi="宋体" w:cstheme="minorBidi" w:hint="eastAsia"/>
                <w:kern w:val="2"/>
                <w:sz w:val="21"/>
                <w:szCs w:val="21"/>
                <w:lang w:eastAsia="zh-CN"/>
              </w:rPr>
              <w:t>完成时间</w:t>
            </w:r>
          </w:p>
        </w:tc>
        <w:tc>
          <w:tcPr>
            <w:tcW w:w="1517" w:type="dxa"/>
            <w:vAlign w:val="center"/>
          </w:tcPr>
          <w:p>
            <w:pPr>
              <w:widowControl w:val="0"/>
              <w:spacing w:line="276"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履约考核评价</w:t>
            </w:r>
          </w:p>
        </w:tc>
        <w:tc>
          <w:tcPr>
            <w:tcW w:w="1247" w:type="dxa"/>
            <w:vAlign w:val="center"/>
          </w:tcPr>
          <w:p>
            <w:pPr>
              <w:widowControl w:val="0"/>
              <w:spacing w:line="276"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备注说明</w:t>
            </w:r>
          </w:p>
        </w:tc>
      </w:tr>
      <w:tr>
        <w:tblPrEx>
          <w:tblW w:w="5000" w:type="pct"/>
          <w:jc w:val="center"/>
          <w:tblLayout w:type="fixed"/>
          <w:tblCellMar>
            <w:top w:w="0" w:type="dxa"/>
            <w:left w:w="108" w:type="dxa"/>
            <w:bottom w:w="0" w:type="dxa"/>
            <w:right w:w="108" w:type="dxa"/>
          </w:tblCellMar>
        </w:tblPrEx>
        <w:trPr>
          <w:cantSplit/>
          <w:trHeight w:val="286"/>
          <w:jc w:val="center"/>
        </w:trPr>
        <w:tc>
          <w:tcPr>
            <w:tcW w:w="715" w:type="dxa"/>
            <w:vAlign w:val="center"/>
          </w:tcPr>
          <w:p>
            <w:pPr>
              <w:widowControl w:val="0"/>
              <w:spacing w:line="276" w:lineRule="auto"/>
              <w:jc w:val="center"/>
              <w:rPr>
                <w:rFonts w:ascii="宋体" w:eastAsia="宋体" w:hAnsi="Calibri"/>
                <w:kern w:val="2"/>
                <w:sz w:val="21"/>
                <w:szCs w:val="21"/>
                <w:lang w:eastAsia="zh-CN"/>
              </w:rPr>
            </w:pPr>
          </w:p>
        </w:tc>
        <w:tc>
          <w:tcPr>
            <w:tcW w:w="1552" w:type="dxa"/>
            <w:vAlign w:val="center"/>
          </w:tcPr>
          <w:p>
            <w:pPr>
              <w:widowControl w:val="0"/>
              <w:spacing w:line="276" w:lineRule="auto"/>
              <w:jc w:val="center"/>
              <w:rPr>
                <w:rFonts w:ascii="宋体" w:eastAsia="宋体" w:hAnsi="Calibri"/>
                <w:kern w:val="2"/>
                <w:sz w:val="21"/>
                <w:szCs w:val="21"/>
                <w:lang w:eastAsia="zh-CN"/>
              </w:rPr>
            </w:pPr>
          </w:p>
        </w:tc>
        <w:tc>
          <w:tcPr>
            <w:tcW w:w="1302" w:type="dxa"/>
            <w:vAlign w:val="center"/>
          </w:tcPr>
          <w:p>
            <w:pPr>
              <w:widowControl w:val="0"/>
              <w:spacing w:line="276" w:lineRule="auto"/>
              <w:jc w:val="center"/>
              <w:rPr>
                <w:rFonts w:ascii="宋体" w:eastAsia="宋体" w:hAnsi="Calibri"/>
                <w:kern w:val="2"/>
                <w:sz w:val="21"/>
                <w:szCs w:val="21"/>
                <w:lang w:eastAsia="zh-CN"/>
              </w:rPr>
            </w:pPr>
          </w:p>
        </w:tc>
        <w:tc>
          <w:tcPr>
            <w:tcW w:w="1556" w:type="dxa"/>
            <w:vAlign w:val="center"/>
          </w:tcPr>
          <w:p>
            <w:pPr>
              <w:widowControl w:val="0"/>
              <w:spacing w:line="276" w:lineRule="auto"/>
              <w:jc w:val="center"/>
              <w:rPr>
                <w:rFonts w:ascii="宋体" w:eastAsia="宋体" w:hAnsi="Calibri"/>
                <w:kern w:val="2"/>
                <w:sz w:val="21"/>
                <w:szCs w:val="21"/>
                <w:lang w:eastAsia="zh-CN"/>
              </w:rPr>
            </w:pPr>
          </w:p>
        </w:tc>
        <w:tc>
          <w:tcPr>
            <w:tcW w:w="1213" w:type="dxa"/>
            <w:vAlign w:val="center"/>
          </w:tcPr>
          <w:p>
            <w:pPr>
              <w:widowControl w:val="0"/>
              <w:spacing w:line="276" w:lineRule="auto"/>
              <w:jc w:val="center"/>
              <w:rPr>
                <w:rFonts w:ascii="宋体" w:eastAsia="宋体" w:hAnsi="Calibri"/>
                <w:kern w:val="2"/>
                <w:sz w:val="21"/>
                <w:szCs w:val="21"/>
                <w:lang w:eastAsia="zh-CN"/>
              </w:rPr>
            </w:pPr>
          </w:p>
        </w:tc>
        <w:tc>
          <w:tcPr>
            <w:tcW w:w="1517" w:type="dxa"/>
            <w:vAlign w:val="center"/>
          </w:tcPr>
          <w:p>
            <w:pPr>
              <w:widowControl w:val="0"/>
              <w:spacing w:line="276" w:lineRule="auto"/>
              <w:jc w:val="center"/>
              <w:rPr>
                <w:rFonts w:ascii="宋体" w:eastAsia="宋体" w:hAnsi="Calibri"/>
                <w:kern w:val="2"/>
                <w:sz w:val="21"/>
                <w:szCs w:val="21"/>
                <w:lang w:eastAsia="zh-CN"/>
              </w:rPr>
            </w:pPr>
          </w:p>
        </w:tc>
        <w:tc>
          <w:tcPr>
            <w:tcW w:w="1247" w:type="dxa"/>
            <w:vAlign w:val="center"/>
          </w:tcPr>
          <w:p>
            <w:pPr>
              <w:widowControl w:val="0"/>
              <w:spacing w:line="276" w:lineRule="auto"/>
              <w:jc w:val="center"/>
              <w:rPr>
                <w:rFonts w:ascii="宋体"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cantSplit/>
          <w:trHeight w:val="286"/>
          <w:jc w:val="center"/>
        </w:trPr>
        <w:tc>
          <w:tcPr>
            <w:tcW w:w="715" w:type="dxa"/>
            <w:vAlign w:val="center"/>
          </w:tcPr>
          <w:p>
            <w:pPr>
              <w:widowControl w:val="0"/>
              <w:spacing w:line="276" w:lineRule="auto"/>
              <w:jc w:val="center"/>
              <w:rPr>
                <w:rFonts w:ascii="宋体" w:eastAsia="宋体" w:hAnsi="Calibri"/>
                <w:kern w:val="2"/>
                <w:sz w:val="21"/>
                <w:szCs w:val="21"/>
                <w:lang w:eastAsia="zh-CN"/>
              </w:rPr>
            </w:pPr>
          </w:p>
        </w:tc>
        <w:tc>
          <w:tcPr>
            <w:tcW w:w="1552" w:type="dxa"/>
            <w:vAlign w:val="center"/>
          </w:tcPr>
          <w:p>
            <w:pPr>
              <w:widowControl w:val="0"/>
              <w:spacing w:line="276" w:lineRule="auto"/>
              <w:jc w:val="center"/>
              <w:rPr>
                <w:rFonts w:ascii="宋体" w:eastAsia="宋体" w:hAnsi="Calibri"/>
                <w:kern w:val="2"/>
                <w:sz w:val="21"/>
                <w:szCs w:val="21"/>
                <w:lang w:eastAsia="zh-CN"/>
              </w:rPr>
            </w:pPr>
          </w:p>
        </w:tc>
        <w:tc>
          <w:tcPr>
            <w:tcW w:w="1302" w:type="dxa"/>
            <w:vAlign w:val="center"/>
          </w:tcPr>
          <w:p>
            <w:pPr>
              <w:widowControl w:val="0"/>
              <w:spacing w:line="276" w:lineRule="auto"/>
              <w:jc w:val="center"/>
              <w:rPr>
                <w:rFonts w:ascii="宋体" w:eastAsia="宋体" w:hAnsi="Calibri"/>
                <w:kern w:val="2"/>
                <w:sz w:val="21"/>
                <w:szCs w:val="21"/>
                <w:lang w:eastAsia="zh-CN"/>
              </w:rPr>
            </w:pPr>
          </w:p>
        </w:tc>
        <w:tc>
          <w:tcPr>
            <w:tcW w:w="1556" w:type="dxa"/>
            <w:vAlign w:val="center"/>
          </w:tcPr>
          <w:p>
            <w:pPr>
              <w:widowControl w:val="0"/>
              <w:spacing w:line="276" w:lineRule="auto"/>
              <w:jc w:val="center"/>
              <w:rPr>
                <w:rFonts w:ascii="宋体" w:eastAsia="宋体" w:hAnsi="Calibri"/>
                <w:kern w:val="2"/>
                <w:sz w:val="21"/>
                <w:szCs w:val="21"/>
                <w:lang w:eastAsia="zh-CN"/>
              </w:rPr>
            </w:pPr>
          </w:p>
        </w:tc>
        <w:tc>
          <w:tcPr>
            <w:tcW w:w="1213" w:type="dxa"/>
            <w:vAlign w:val="center"/>
          </w:tcPr>
          <w:p>
            <w:pPr>
              <w:widowControl w:val="0"/>
              <w:spacing w:line="276" w:lineRule="auto"/>
              <w:jc w:val="center"/>
              <w:rPr>
                <w:rFonts w:ascii="宋体" w:eastAsia="宋体" w:hAnsi="Calibri"/>
                <w:kern w:val="2"/>
                <w:sz w:val="21"/>
                <w:szCs w:val="21"/>
                <w:lang w:eastAsia="zh-CN"/>
              </w:rPr>
            </w:pPr>
          </w:p>
        </w:tc>
        <w:tc>
          <w:tcPr>
            <w:tcW w:w="1517" w:type="dxa"/>
            <w:vAlign w:val="center"/>
          </w:tcPr>
          <w:p>
            <w:pPr>
              <w:widowControl w:val="0"/>
              <w:spacing w:line="276" w:lineRule="auto"/>
              <w:jc w:val="center"/>
              <w:rPr>
                <w:rFonts w:ascii="宋体" w:eastAsia="宋体" w:hAnsi="Calibri"/>
                <w:kern w:val="2"/>
                <w:sz w:val="21"/>
                <w:szCs w:val="21"/>
                <w:lang w:eastAsia="zh-CN"/>
              </w:rPr>
            </w:pPr>
          </w:p>
        </w:tc>
        <w:tc>
          <w:tcPr>
            <w:tcW w:w="1247" w:type="dxa"/>
            <w:vAlign w:val="center"/>
          </w:tcPr>
          <w:p>
            <w:pPr>
              <w:widowControl w:val="0"/>
              <w:spacing w:line="276" w:lineRule="auto"/>
              <w:jc w:val="center"/>
              <w:rPr>
                <w:rFonts w:ascii="宋体"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cantSplit/>
          <w:trHeight w:val="333"/>
          <w:jc w:val="center"/>
        </w:trPr>
        <w:tc>
          <w:tcPr>
            <w:tcW w:w="715" w:type="dxa"/>
            <w:vAlign w:val="center"/>
          </w:tcPr>
          <w:p>
            <w:pPr>
              <w:widowControl w:val="0"/>
              <w:spacing w:line="276" w:lineRule="auto"/>
              <w:jc w:val="center"/>
              <w:rPr>
                <w:rFonts w:ascii="宋体" w:eastAsia="宋体" w:hAnsi="Calibri"/>
                <w:kern w:val="2"/>
                <w:sz w:val="21"/>
                <w:szCs w:val="21"/>
                <w:lang w:eastAsia="zh-CN"/>
              </w:rPr>
            </w:pPr>
          </w:p>
        </w:tc>
        <w:tc>
          <w:tcPr>
            <w:tcW w:w="1552" w:type="dxa"/>
            <w:vAlign w:val="center"/>
          </w:tcPr>
          <w:p>
            <w:pPr>
              <w:widowControl w:val="0"/>
              <w:spacing w:line="276" w:lineRule="auto"/>
              <w:jc w:val="center"/>
              <w:rPr>
                <w:rFonts w:ascii="宋体" w:eastAsia="宋体" w:hAnsi="Calibri"/>
                <w:kern w:val="2"/>
                <w:sz w:val="21"/>
                <w:szCs w:val="21"/>
                <w:lang w:eastAsia="zh-CN"/>
              </w:rPr>
            </w:pPr>
          </w:p>
        </w:tc>
        <w:tc>
          <w:tcPr>
            <w:tcW w:w="1302" w:type="dxa"/>
            <w:vAlign w:val="center"/>
          </w:tcPr>
          <w:p>
            <w:pPr>
              <w:widowControl w:val="0"/>
              <w:spacing w:line="276" w:lineRule="auto"/>
              <w:jc w:val="center"/>
              <w:rPr>
                <w:rFonts w:ascii="宋体" w:eastAsia="宋体" w:hAnsi="Calibri"/>
                <w:kern w:val="2"/>
                <w:sz w:val="21"/>
                <w:szCs w:val="21"/>
                <w:lang w:eastAsia="zh-CN"/>
              </w:rPr>
            </w:pPr>
          </w:p>
        </w:tc>
        <w:tc>
          <w:tcPr>
            <w:tcW w:w="1556" w:type="dxa"/>
            <w:vAlign w:val="center"/>
          </w:tcPr>
          <w:p>
            <w:pPr>
              <w:widowControl w:val="0"/>
              <w:spacing w:line="276" w:lineRule="auto"/>
              <w:jc w:val="center"/>
              <w:rPr>
                <w:rFonts w:ascii="宋体" w:eastAsia="宋体" w:hAnsi="Calibri"/>
                <w:kern w:val="2"/>
                <w:sz w:val="21"/>
                <w:szCs w:val="21"/>
                <w:lang w:eastAsia="zh-CN"/>
              </w:rPr>
            </w:pPr>
          </w:p>
        </w:tc>
        <w:tc>
          <w:tcPr>
            <w:tcW w:w="1213" w:type="dxa"/>
            <w:vAlign w:val="center"/>
          </w:tcPr>
          <w:p>
            <w:pPr>
              <w:widowControl w:val="0"/>
              <w:spacing w:line="276" w:lineRule="auto"/>
              <w:jc w:val="center"/>
              <w:rPr>
                <w:rFonts w:ascii="宋体" w:eastAsia="宋体" w:hAnsi="Calibri"/>
                <w:kern w:val="2"/>
                <w:sz w:val="21"/>
                <w:szCs w:val="21"/>
                <w:lang w:eastAsia="zh-CN"/>
              </w:rPr>
            </w:pPr>
          </w:p>
        </w:tc>
        <w:tc>
          <w:tcPr>
            <w:tcW w:w="1517" w:type="dxa"/>
            <w:vAlign w:val="center"/>
          </w:tcPr>
          <w:p>
            <w:pPr>
              <w:widowControl w:val="0"/>
              <w:spacing w:line="276" w:lineRule="auto"/>
              <w:jc w:val="center"/>
              <w:rPr>
                <w:rFonts w:ascii="宋体" w:eastAsia="宋体" w:hAnsi="Calibri"/>
                <w:kern w:val="2"/>
                <w:sz w:val="21"/>
                <w:szCs w:val="21"/>
                <w:lang w:eastAsia="zh-CN"/>
              </w:rPr>
            </w:pPr>
          </w:p>
        </w:tc>
        <w:tc>
          <w:tcPr>
            <w:tcW w:w="1247" w:type="dxa"/>
            <w:vAlign w:val="center"/>
          </w:tcPr>
          <w:p>
            <w:pPr>
              <w:widowControl w:val="0"/>
              <w:spacing w:line="276" w:lineRule="auto"/>
              <w:jc w:val="center"/>
              <w:rPr>
                <w:rFonts w:ascii="宋体" w:eastAsia="宋体" w:hAnsi="Calibri"/>
                <w:kern w:val="2"/>
                <w:sz w:val="21"/>
                <w:szCs w:val="21"/>
                <w:lang w:eastAsia="zh-CN"/>
              </w:rPr>
            </w:pPr>
          </w:p>
        </w:tc>
      </w:tr>
    </w:tbl>
    <w:p>
      <w:pPr>
        <w:widowControl w:val="0"/>
        <w:spacing w:line="276" w:lineRule="auto"/>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（特别提示：以上表格仅供参考。投标人须按本招标文件评标信息中“客户满意度评价”这一评分因素要求，提供证明资料）</w:t>
      </w:r>
    </w:p>
    <w:p>
      <w:pPr>
        <w:keepNext/>
        <w:keepLines/>
        <w:widowControl w:val="0"/>
        <w:spacing w:before="260" w:after="260" w:line="276" w:lineRule="auto"/>
        <w:jc w:val="center"/>
        <w:outlineLvl w:val="2"/>
        <w:rPr>
          <w:rFonts w:ascii="黑体" w:eastAsia="黑体" w:hAnsi="宋体"/>
          <w:bCs/>
          <w:lang w:eastAsia="zh-CN"/>
        </w:rPr>
      </w:pPr>
      <w:r>
        <w:rPr>
          <w:rFonts w:ascii="黑体" w:eastAsia="黑体" w:hAnsi="宋体" w:hint="eastAsia"/>
          <w:bCs/>
          <w:lang w:eastAsia="zh-CN"/>
        </w:rPr>
        <w:t>七、企业综合实力</w:t>
      </w: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1136"/>
        <w:gridCol w:w="2131"/>
        <w:gridCol w:w="1857"/>
        <w:gridCol w:w="1981"/>
        <w:gridCol w:w="1973"/>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469"/>
          <w:jc w:val="center"/>
        </w:trPr>
        <w:tc>
          <w:tcPr>
            <w:tcW w:w="1067" w:type="dxa"/>
            <w:vAlign w:val="center"/>
          </w:tcPr>
          <w:p>
            <w:pPr>
              <w:widowControl w:val="0"/>
              <w:spacing w:line="276" w:lineRule="auto"/>
              <w:jc w:val="center"/>
              <w:rPr>
                <w:rFonts w:ascii="宋体" w:eastAsia="宋体" w:hAnsi="Calibri"/>
                <w:kern w:val="2"/>
                <w:sz w:val="21"/>
                <w:szCs w:val="21"/>
                <w:lang w:eastAsia="zh-CN"/>
              </w:rPr>
            </w:pPr>
            <w:r>
              <w:rPr>
                <w:rFonts w:ascii="宋体" w:eastAsia="宋体" w:hAnsi="宋体" w:cstheme="minorBidi" w:hint="eastAsia"/>
                <w:kern w:val="2"/>
                <w:sz w:val="21"/>
                <w:szCs w:val="21"/>
                <w:lang w:eastAsia="zh-CN"/>
              </w:rPr>
              <w:t>序号</w:t>
            </w:r>
          </w:p>
        </w:tc>
        <w:tc>
          <w:tcPr>
            <w:tcW w:w="2002" w:type="dxa"/>
            <w:vAlign w:val="center"/>
          </w:tcPr>
          <w:p>
            <w:pPr>
              <w:widowControl w:val="0"/>
              <w:spacing w:line="276" w:lineRule="auto"/>
              <w:jc w:val="center"/>
              <w:rPr>
                <w:rFonts w:ascii="宋体" w:eastAsia="宋体" w:hAnsi="Calibri"/>
                <w:kern w:val="2"/>
                <w:sz w:val="21"/>
                <w:szCs w:val="21"/>
                <w:lang w:eastAsia="zh-CN"/>
              </w:rPr>
            </w:pPr>
            <w:r>
              <w:rPr>
                <w:rFonts w:ascii="宋体" w:eastAsia="宋体" w:hAnsi="宋体" w:cstheme="minorBidi" w:hint="eastAsia"/>
                <w:kern w:val="2"/>
                <w:sz w:val="21"/>
                <w:szCs w:val="21"/>
                <w:lang w:eastAsia="zh-CN"/>
              </w:rPr>
              <w:t>证书名称</w:t>
            </w:r>
          </w:p>
        </w:tc>
        <w:tc>
          <w:tcPr>
            <w:tcW w:w="1745" w:type="dxa"/>
            <w:vAlign w:val="center"/>
          </w:tcPr>
          <w:p>
            <w:pPr>
              <w:widowControl w:val="0"/>
              <w:spacing w:line="276" w:lineRule="auto"/>
              <w:jc w:val="center"/>
              <w:rPr>
                <w:rFonts w:ascii="宋体" w:eastAsia="宋体" w:hAnsi="Calibri"/>
                <w:kern w:val="2"/>
                <w:sz w:val="21"/>
                <w:szCs w:val="21"/>
                <w:lang w:eastAsia="zh-CN"/>
              </w:rPr>
            </w:pPr>
            <w:r>
              <w:rPr>
                <w:rFonts w:ascii="宋体" w:eastAsia="宋体" w:hAnsi="宋体" w:cstheme="minorBidi" w:hint="eastAsia"/>
                <w:kern w:val="2"/>
                <w:sz w:val="21"/>
                <w:szCs w:val="21"/>
                <w:lang w:eastAsia="zh-CN"/>
              </w:rPr>
              <w:t>证书有效期</w:t>
            </w:r>
          </w:p>
        </w:tc>
        <w:tc>
          <w:tcPr>
            <w:tcW w:w="1861" w:type="dxa"/>
            <w:vAlign w:val="center"/>
          </w:tcPr>
          <w:p>
            <w:pPr>
              <w:widowControl w:val="0"/>
              <w:spacing w:line="276" w:lineRule="auto"/>
              <w:jc w:val="center"/>
              <w:rPr>
                <w:rFonts w:ascii="宋体" w:eastAsia="宋体" w:hAnsi="Calibri"/>
                <w:kern w:val="2"/>
                <w:sz w:val="21"/>
                <w:szCs w:val="21"/>
                <w:lang w:eastAsia="zh-CN"/>
              </w:rPr>
            </w:pPr>
            <w:r>
              <w:rPr>
                <w:rFonts w:ascii="宋体" w:eastAsia="宋体" w:hAnsi="宋体" w:cstheme="minorBidi" w:hint="eastAsia"/>
                <w:kern w:val="2"/>
                <w:sz w:val="21"/>
                <w:szCs w:val="21"/>
                <w:lang w:eastAsia="zh-CN"/>
              </w:rPr>
              <w:t>证书颁发机构</w:t>
            </w:r>
          </w:p>
        </w:tc>
        <w:tc>
          <w:tcPr>
            <w:tcW w:w="1854" w:type="dxa"/>
            <w:vAlign w:val="center"/>
          </w:tcPr>
          <w:p>
            <w:pPr>
              <w:widowControl w:val="0"/>
              <w:spacing w:line="276"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备注说明</w:t>
            </w:r>
          </w:p>
        </w:tc>
      </w:tr>
      <w:tr>
        <w:tblPrEx>
          <w:tblW w:w="5000" w:type="pct"/>
          <w:jc w:val="center"/>
          <w:tblLayout w:type="fixed"/>
          <w:tblCellMar>
            <w:top w:w="0" w:type="dxa"/>
            <w:left w:w="108" w:type="dxa"/>
            <w:bottom w:w="0" w:type="dxa"/>
            <w:right w:w="108" w:type="dxa"/>
          </w:tblCellMar>
        </w:tblPrEx>
        <w:trPr>
          <w:cantSplit/>
          <w:trHeight w:val="300"/>
          <w:jc w:val="center"/>
        </w:trPr>
        <w:tc>
          <w:tcPr>
            <w:tcW w:w="1067" w:type="dxa"/>
            <w:vAlign w:val="center"/>
          </w:tcPr>
          <w:p>
            <w:pPr>
              <w:widowControl w:val="0"/>
              <w:spacing w:line="276" w:lineRule="auto"/>
              <w:jc w:val="center"/>
              <w:rPr>
                <w:rFonts w:ascii="宋体" w:eastAsia="宋体" w:hAnsi="Calibri"/>
                <w:kern w:val="2"/>
                <w:sz w:val="21"/>
                <w:szCs w:val="21"/>
                <w:lang w:eastAsia="zh-CN"/>
              </w:rPr>
            </w:pPr>
          </w:p>
        </w:tc>
        <w:tc>
          <w:tcPr>
            <w:tcW w:w="2002" w:type="dxa"/>
            <w:vAlign w:val="center"/>
          </w:tcPr>
          <w:p>
            <w:pPr>
              <w:widowControl w:val="0"/>
              <w:spacing w:line="276" w:lineRule="auto"/>
              <w:jc w:val="center"/>
              <w:rPr>
                <w:rFonts w:ascii="宋体" w:eastAsia="宋体" w:hAnsi="Calibri"/>
                <w:kern w:val="2"/>
                <w:sz w:val="21"/>
                <w:szCs w:val="21"/>
                <w:lang w:eastAsia="zh-CN"/>
              </w:rPr>
            </w:pPr>
          </w:p>
        </w:tc>
        <w:tc>
          <w:tcPr>
            <w:tcW w:w="1745" w:type="dxa"/>
            <w:vAlign w:val="center"/>
          </w:tcPr>
          <w:p>
            <w:pPr>
              <w:widowControl w:val="0"/>
              <w:spacing w:line="276" w:lineRule="auto"/>
              <w:jc w:val="center"/>
              <w:rPr>
                <w:rFonts w:ascii="宋体" w:eastAsia="宋体" w:hAnsi="Calibri"/>
                <w:kern w:val="2"/>
                <w:sz w:val="21"/>
                <w:szCs w:val="21"/>
                <w:lang w:eastAsia="zh-CN"/>
              </w:rPr>
            </w:pPr>
          </w:p>
        </w:tc>
        <w:tc>
          <w:tcPr>
            <w:tcW w:w="1861" w:type="dxa"/>
            <w:vAlign w:val="center"/>
          </w:tcPr>
          <w:p>
            <w:pPr>
              <w:widowControl w:val="0"/>
              <w:spacing w:line="276" w:lineRule="auto"/>
              <w:jc w:val="center"/>
              <w:rPr>
                <w:rFonts w:ascii="宋体" w:eastAsia="宋体" w:hAnsi="Calibri"/>
                <w:kern w:val="2"/>
                <w:sz w:val="21"/>
                <w:szCs w:val="21"/>
                <w:lang w:eastAsia="zh-CN"/>
              </w:rPr>
            </w:pPr>
          </w:p>
        </w:tc>
        <w:tc>
          <w:tcPr>
            <w:tcW w:w="1854" w:type="dxa"/>
            <w:vAlign w:val="center"/>
          </w:tcPr>
          <w:p>
            <w:pPr>
              <w:widowControl w:val="0"/>
              <w:spacing w:line="276" w:lineRule="auto"/>
              <w:jc w:val="center"/>
              <w:rPr>
                <w:rFonts w:ascii="宋体"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cantSplit/>
          <w:trHeight w:val="300"/>
          <w:jc w:val="center"/>
        </w:trPr>
        <w:tc>
          <w:tcPr>
            <w:tcW w:w="1067" w:type="dxa"/>
            <w:vAlign w:val="center"/>
          </w:tcPr>
          <w:p>
            <w:pPr>
              <w:widowControl w:val="0"/>
              <w:spacing w:line="276" w:lineRule="auto"/>
              <w:jc w:val="center"/>
              <w:rPr>
                <w:rFonts w:ascii="宋体" w:eastAsia="宋体" w:hAnsi="Calibri"/>
                <w:kern w:val="2"/>
                <w:sz w:val="21"/>
                <w:szCs w:val="21"/>
                <w:lang w:eastAsia="zh-CN"/>
              </w:rPr>
            </w:pPr>
          </w:p>
        </w:tc>
        <w:tc>
          <w:tcPr>
            <w:tcW w:w="2002" w:type="dxa"/>
            <w:vAlign w:val="center"/>
          </w:tcPr>
          <w:p>
            <w:pPr>
              <w:widowControl w:val="0"/>
              <w:spacing w:line="276" w:lineRule="auto"/>
              <w:jc w:val="center"/>
              <w:rPr>
                <w:rFonts w:ascii="宋体" w:eastAsia="宋体" w:hAnsi="Calibri"/>
                <w:kern w:val="2"/>
                <w:sz w:val="21"/>
                <w:szCs w:val="21"/>
                <w:lang w:eastAsia="zh-CN"/>
              </w:rPr>
            </w:pPr>
          </w:p>
        </w:tc>
        <w:tc>
          <w:tcPr>
            <w:tcW w:w="1745" w:type="dxa"/>
            <w:vAlign w:val="center"/>
          </w:tcPr>
          <w:p>
            <w:pPr>
              <w:widowControl w:val="0"/>
              <w:spacing w:line="276" w:lineRule="auto"/>
              <w:jc w:val="center"/>
              <w:rPr>
                <w:rFonts w:ascii="宋体" w:eastAsia="宋体" w:hAnsi="Calibri"/>
                <w:kern w:val="2"/>
                <w:sz w:val="21"/>
                <w:szCs w:val="21"/>
                <w:lang w:eastAsia="zh-CN"/>
              </w:rPr>
            </w:pPr>
          </w:p>
        </w:tc>
        <w:tc>
          <w:tcPr>
            <w:tcW w:w="1861" w:type="dxa"/>
            <w:vAlign w:val="center"/>
          </w:tcPr>
          <w:p>
            <w:pPr>
              <w:widowControl w:val="0"/>
              <w:spacing w:line="276" w:lineRule="auto"/>
              <w:jc w:val="center"/>
              <w:rPr>
                <w:rFonts w:ascii="宋体" w:eastAsia="宋体" w:hAnsi="Calibri"/>
                <w:kern w:val="2"/>
                <w:sz w:val="21"/>
                <w:szCs w:val="21"/>
                <w:lang w:eastAsia="zh-CN"/>
              </w:rPr>
            </w:pPr>
          </w:p>
        </w:tc>
        <w:tc>
          <w:tcPr>
            <w:tcW w:w="1854" w:type="dxa"/>
            <w:vAlign w:val="center"/>
          </w:tcPr>
          <w:p>
            <w:pPr>
              <w:widowControl w:val="0"/>
              <w:spacing w:line="276" w:lineRule="auto"/>
              <w:jc w:val="center"/>
              <w:rPr>
                <w:rFonts w:ascii="宋体"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cantSplit/>
          <w:trHeight w:val="300"/>
          <w:jc w:val="center"/>
        </w:trPr>
        <w:tc>
          <w:tcPr>
            <w:tcW w:w="1067" w:type="dxa"/>
            <w:vAlign w:val="center"/>
          </w:tcPr>
          <w:p>
            <w:pPr>
              <w:widowControl w:val="0"/>
              <w:spacing w:line="276" w:lineRule="auto"/>
              <w:jc w:val="center"/>
              <w:rPr>
                <w:rFonts w:ascii="宋体" w:eastAsia="宋体" w:hAnsi="Calibri"/>
                <w:kern w:val="2"/>
                <w:sz w:val="21"/>
                <w:szCs w:val="21"/>
                <w:lang w:eastAsia="zh-CN"/>
              </w:rPr>
            </w:pPr>
          </w:p>
        </w:tc>
        <w:tc>
          <w:tcPr>
            <w:tcW w:w="2002" w:type="dxa"/>
            <w:vAlign w:val="center"/>
          </w:tcPr>
          <w:p>
            <w:pPr>
              <w:widowControl w:val="0"/>
              <w:spacing w:line="276" w:lineRule="auto"/>
              <w:jc w:val="center"/>
              <w:rPr>
                <w:rFonts w:ascii="宋体" w:eastAsia="宋体" w:hAnsi="Calibri"/>
                <w:kern w:val="2"/>
                <w:sz w:val="21"/>
                <w:szCs w:val="21"/>
                <w:lang w:eastAsia="zh-CN"/>
              </w:rPr>
            </w:pPr>
          </w:p>
        </w:tc>
        <w:tc>
          <w:tcPr>
            <w:tcW w:w="1745" w:type="dxa"/>
            <w:vAlign w:val="center"/>
          </w:tcPr>
          <w:p>
            <w:pPr>
              <w:widowControl w:val="0"/>
              <w:spacing w:line="276" w:lineRule="auto"/>
              <w:jc w:val="center"/>
              <w:rPr>
                <w:rFonts w:ascii="宋体" w:eastAsia="宋体" w:hAnsi="Calibri"/>
                <w:kern w:val="2"/>
                <w:sz w:val="21"/>
                <w:szCs w:val="21"/>
                <w:lang w:eastAsia="zh-CN"/>
              </w:rPr>
            </w:pPr>
          </w:p>
        </w:tc>
        <w:tc>
          <w:tcPr>
            <w:tcW w:w="1861" w:type="dxa"/>
            <w:vAlign w:val="center"/>
          </w:tcPr>
          <w:p>
            <w:pPr>
              <w:widowControl w:val="0"/>
              <w:spacing w:line="276" w:lineRule="auto"/>
              <w:jc w:val="center"/>
              <w:rPr>
                <w:rFonts w:ascii="宋体" w:eastAsia="宋体" w:hAnsi="Calibri"/>
                <w:kern w:val="2"/>
                <w:sz w:val="21"/>
                <w:szCs w:val="21"/>
                <w:lang w:eastAsia="zh-CN"/>
              </w:rPr>
            </w:pPr>
          </w:p>
        </w:tc>
        <w:tc>
          <w:tcPr>
            <w:tcW w:w="1854" w:type="dxa"/>
            <w:vAlign w:val="center"/>
          </w:tcPr>
          <w:p>
            <w:pPr>
              <w:widowControl w:val="0"/>
              <w:spacing w:line="276" w:lineRule="auto"/>
              <w:jc w:val="center"/>
              <w:rPr>
                <w:rFonts w:ascii="宋体" w:eastAsia="宋体" w:hAnsi="Calibri"/>
                <w:kern w:val="2"/>
                <w:sz w:val="21"/>
                <w:szCs w:val="21"/>
                <w:lang w:eastAsia="zh-CN"/>
              </w:rPr>
            </w:pPr>
          </w:p>
        </w:tc>
      </w:tr>
    </w:tbl>
    <w:p>
      <w:pPr>
        <w:widowControl w:val="0"/>
        <w:spacing w:after="120" w:line="276" w:lineRule="auto"/>
        <w:jc w:val="both"/>
        <w:rPr>
          <w:rFonts w:ascii="Calibri" w:eastAsia="宋体" w:hAnsi="Calibri"/>
          <w:b/>
          <w:bCs/>
          <w:kern w:val="2"/>
          <w:sz w:val="21"/>
          <w:szCs w:val="21"/>
          <w:lang w:eastAsia="zh-CN"/>
        </w:rPr>
      </w:pPr>
      <w:r>
        <w:rPr>
          <w:rFonts w:ascii="Calibri" w:eastAsia="宋体" w:hAnsi="Calibri" w:cstheme="minorBidi" w:hint="eastAsia"/>
          <w:kern w:val="2"/>
          <w:sz w:val="21"/>
          <w:szCs w:val="21"/>
          <w:lang w:eastAsia="zh-CN"/>
        </w:rPr>
        <w:t>（特别提示：以上表格仅供参考。投标人须按本招标文件评标信息中“企业综合实力”这一评分因素要求，提供证明资料）</w:t>
      </w:r>
    </w:p>
    <w:p>
      <w:pPr>
        <w:keepNext/>
        <w:keepLines/>
        <w:widowControl w:val="0"/>
        <w:spacing w:before="260" w:after="260" w:line="276" w:lineRule="auto"/>
        <w:jc w:val="center"/>
        <w:outlineLvl w:val="2"/>
        <w:rPr>
          <w:rFonts w:ascii="黑体" w:eastAsia="黑体" w:hAnsi="宋体"/>
          <w:bCs/>
          <w:lang w:eastAsia="zh-CN"/>
        </w:rPr>
      </w:pPr>
      <w:r>
        <w:rPr>
          <w:rFonts w:ascii="黑体" w:eastAsia="黑体" w:hAnsi="宋体" w:hint="eastAsia"/>
          <w:bCs/>
          <w:lang w:eastAsia="zh-CN"/>
        </w:rPr>
        <w:t>八、软件技术研发实力</w:t>
      </w: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1136"/>
        <w:gridCol w:w="2131"/>
        <w:gridCol w:w="1857"/>
        <w:gridCol w:w="1981"/>
        <w:gridCol w:w="1973"/>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469"/>
          <w:jc w:val="center"/>
        </w:trPr>
        <w:tc>
          <w:tcPr>
            <w:tcW w:w="1067" w:type="dxa"/>
            <w:vAlign w:val="center"/>
          </w:tcPr>
          <w:p>
            <w:pPr>
              <w:widowControl w:val="0"/>
              <w:spacing w:line="276" w:lineRule="auto"/>
              <w:jc w:val="center"/>
              <w:rPr>
                <w:rFonts w:ascii="宋体" w:eastAsia="宋体"/>
                <w:kern w:val="2"/>
                <w:sz w:val="21"/>
                <w:szCs w:val="21"/>
                <w:lang w:eastAsia="zh-CN"/>
              </w:rPr>
            </w:pPr>
            <w:r>
              <w:rPr>
                <w:rFonts w:ascii="宋体" w:eastAsia="宋体" w:hAnsi="宋体" w:hint="eastAsia"/>
                <w:kern w:val="2"/>
                <w:sz w:val="21"/>
                <w:szCs w:val="21"/>
                <w:lang w:eastAsia="zh-CN"/>
              </w:rPr>
              <w:t>序号</w:t>
            </w:r>
          </w:p>
        </w:tc>
        <w:tc>
          <w:tcPr>
            <w:tcW w:w="2002" w:type="dxa"/>
            <w:vAlign w:val="center"/>
          </w:tcPr>
          <w:p>
            <w:pPr>
              <w:widowControl w:val="0"/>
              <w:spacing w:line="276" w:lineRule="auto"/>
              <w:jc w:val="center"/>
              <w:rPr>
                <w:rFonts w:ascii="宋体" w:eastAsia="宋体"/>
                <w:kern w:val="2"/>
                <w:sz w:val="21"/>
                <w:szCs w:val="21"/>
                <w:lang w:eastAsia="zh-CN"/>
              </w:rPr>
            </w:pPr>
            <w:r>
              <w:rPr>
                <w:rFonts w:ascii="宋体" w:eastAsia="宋体" w:hAnsi="宋体" w:hint="eastAsia"/>
                <w:kern w:val="2"/>
                <w:sz w:val="21"/>
                <w:szCs w:val="21"/>
                <w:lang w:eastAsia="zh-CN"/>
              </w:rPr>
              <w:t>证书名称</w:t>
            </w:r>
          </w:p>
        </w:tc>
        <w:tc>
          <w:tcPr>
            <w:tcW w:w="1745" w:type="dxa"/>
            <w:vAlign w:val="center"/>
          </w:tcPr>
          <w:p>
            <w:pPr>
              <w:widowControl w:val="0"/>
              <w:spacing w:line="276" w:lineRule="auto"/>
              <w:jc w:val="center"/>
              <w:rPr>
                <w:rFonts w:ascii="宋体" w:eastAsia="宋体"/>
                <w:kern w:val="2"/>
                <w:sz w:val="21"/>
                <w:szCs w:val="21"/>
                <w:lang w:eastAsia="zh-CN"/>
              </w:rPr>
            </w:pPr>
            <w:r>
              <w:rPr>
                <w:rFonts w:ascii="宋体" w:eastAsia="宋体" w:hAnsi="宋体" w:hint="eastAsia"/>
                <w:kern w:val="2"/>
                <w:sz w:val="21"/>
                <w:szCs w:val="21"/>
                <w:lang w:eastAsia="zh-CN"/>
              </w:rPr>
              <w:t>证书有效期</w:t>
            </w:r>
          </w:p>
        </w:tc>
        <w:tc>
          <w:tcPr>
            <w:tcW w:w="1861" w:type="dxa"/>
            <w:vAlign w:val="center"/>
          </w:tcPr>
          <w:p>
            <w:pPr>
              <w:widowControl w:val="0"/>
              <w:spacing w:line="276" w:lineRule="auto"/>
              <w:jc w:val="center"/>
              <w:rPr>
                <w:rFonts w:ascii="宋体" w:eastAsia="宋体"/>
                <w:kern w:val="2"/>
                <w:sz w:val="21"/>
                <w:szCs w:val="21"/>
                <w:lang w:eastAsia="zh-CN"/>
              </w:rPr>
            </w:pPr>
            <w:r>
              <w:rPr>
                <w:rFonts w:ascii="宋体" w:eastAsia="宋体" w:hAnsi="宋体" w:hint="eastAsia"/>
                <w:kern w:val="2"/>
                <w:sz w:val="21"/>
                <w:szCs w:val="21"/>
                <w:lang w:eastAsia="zh-CN"/>
              </w:rPr>
              <w:t>证书颁发机构</w:t>
            </w:r>
          </w:p>
        </w:tc>
        <w:tc>
          <w:tcPr>
            <w:tcW w:w="1854" w:type="dxa"/>
            <w:vAlign w:val="center"/>
          </w:tcPr>
          <w:p>
            <w:pPr>
              <w:widowControl w:val="0"/>
              <w:spacing w:line="276" w:lineRule="auto"/>
              <w:jc w:val="center"/>
              <w:rPr>
                <w:rFonts w:eastAsia="宋体"/>
                <w:kern w:val="2"/>
                <w:sz w:val="21"/>
                <w:lang w:eastAsia="zh-CN"/>
              </w:rPr>
            </w:pPr>
            <w:r>
              <w:rPr>
                <w:rFonts w:eastAsia="宋体" w:hint="eastAsia"/>
                <w:kern w:val="2"/>
                <w:sz w:val="21"/>
                <w:lang w:eastAsia="zh-CN"/>
              </w:rPr>
              <w:t>备注说明</w:t>
            </w:r>
          </w:p>
        </w:tc>
      </w:tr>
      <w:tr>
        <w:tblPrEx>
          <w:tblW w:w="5000" w:type="pct"/>
          <w:jc w:val="center"/>
          <w:tblLayout w:type="fixed"/>
          <w:tblCellMar>
            <w:top w:w="0" w:type="dxa"/>
            <w:left w:w="108" w:type="dxa"/>
            <w:bottom w:w="0" w:type="dxa"/>
            <w:right w:w="108" w:type="dxa"/>
          </w:tblCellMar>
        </w:tblPrEx>
        <w:trPr>
          <w:cantSplit/>
          <w:trHeight w:val="300"/>
          <w:jc w:val="center"/>
        </w:trPr>
        <w:tc>
          <w:tcPr>
            <w:tcW w:w="1067" w:type="dxa"/>
            <w:vAlign w:val="center"/>
          </w:tcPr>
          <w:p>
            <w:pPr>
              <w:widowControl w:val="0"/>
              <w:spacing w:line="276" w:lineRule="auto"/>
              <w:jc w:val="center"/>
              <w:rPr>
                <w:rFonts w:ascii="宋体" w:eastAsia="宋体"/>
                <w:kern w:val="2"/>
                <w:sz w:val="21"/>
                <w:szCs w:val="21"/>
                <w:lang w:eastAsia="zh-CN"/>
              </w:rPr>
            </w:pPr>
          </w:p>
        </w:tc>
        <w:tc>
          <w:tcPr>
            <w:tcW w:w="2002" w:type="dxa"/>
            <w:vAlign w:val="center"/>
          </w:tcPr>
          <w:p>
            <w:pPr>
              <w:widowControl w:val="0"/>
              <w:spacing w:line="276" w:lineRule="auto"/>
              <w:jc w:val="center"/>
              <w:rPr>
                <w:rFonts w:ascii="宋体" w:eastAsia="宋体"/>
                <w:kern w:val="2"/>
                <w:sz w:val="21"/>
                <w:szCs w:val="21"/>
                <w:lang w:eastAsia="zh-CN"/>
              </w:rPr>
            </w:pPr>
          </w:p>
        </w:tc>
        <w:tc>
          <w:tcPr>
            <w:tcW w:w="1745" w:type="dxa"/>
            <w:vAlign w:val="center"/>
          </w:tcPr>
          <w:p>
            <w:pPr>
              <w:widowControl w:val="0"/>
              <w:spacing w:line="276" w:lineRule="auto"/>
              <w:jc w:val="center"/>
              <w:rPr>
                <w:rFonts w:ascii="宋体" w:eastAsia="宋体"/>
                <w:kern w:val="2"/>
                <w:sz w:val="21"/>
                <w:szCs w:val="21"/>
                <w:lang w:eastAsia="zh-CN"/>
              </w:rPr>
            </w:pPr>
          </w:p>
        </w:tc>
        <w:tc>
          <w:tcPr>
            <w:tcW w:w="1861" w:type="dxa"/>
            <w:vAlign w:val="center"/>
          </w:tcPr>
          <w:p>
            <w:pPr>
              <w:widowControl w:val="0"/>
              <w:spacing w:line="276" w:lineRule="auto"/>
              <w:jc w:val="center"/>
              <w:rPr>
                <w:rFonts w:ascii="宋体" w:eastAsia="宋体"/>
                <w:kern w:val="2"/>
                <w:sz w:val="21"/>
                <w:szCs w:val="21"/>
                <w:lang w:eastAsia="zh-CN"/>
              </w:rPr>
            </w:pPr>
          </w:p>
        </w:tc>
        <w:tc>
          <w:tcPr>
            <w:tcW w:w="1854" w:type="dxa"/>
            <w:vAlign w:val="center"/>
          </w:tcPr>
          <w:p>
            <w:pPr>
              <w:widowControl w:val="0"/>
              <w:spacing w:line="276" w:lineRule="auto"/>
              <w:jc w:val="center"/>
              <w:rPr>
                <w:rFonts w:ascii="宋体" w:eastAsia="宋体"/>
                <w:kern w:val="2"/>
                <w:sz w:val="21"/>
                <w:szCs w:val="21"/>
                <w:lang w:eastAsia="zh-CN"/>
              </w:rPr>
            </w:pPr>
          </w:p>
        </w:tc>
      </w:tr>
      <w:tr>
        <w:tblPrEx>
          <w:tblW w:w="5000" w:type="pct"/>
          <w:jc w:val="center"/>
          <w:tblLayout w:type="fixed"/>
          <w:tblCellMar>
            <w:top w:w="0" w:type="dxa"/>
            <w:left w:w="108" w:type="dxa"/>
            <w:bottom w:w="0" w:type="dxa"/>
            <w:right w:w="108" w:type="dxa"/>
          </w:tblCellMar>
        </w:tblPrEx>
        <w:trPr>
          <w:cantSplit/>
          <w:trHeight w:val="300"/>
          <w:jc w:val="center"/>
        </w:trPr>
        <w:tc>
          <w:tcPr>
            <w:tcW w:w="1067" w:type="dxa"/>
            <w:vAlign w:val="center"/>
          </w:tcPr>
          <w:p>
            <w:pPr>
              <w:widowControl w:val="0"/>
              <w:spacing w:line="276" w:lineRule="auto"/>
              <w:jc w:val="center"/>
              <w:rPr>
                <w:rFonts w:ascii="宋体" w:eastAsia="宋体"/>
                <w:kern w:val="2"/>
                <w:sz w:val="21"/>
                <w:szCs w:val="21"/>
                <w:lang w:eastAsia="zh-CN"/>
              </w:rPr>
            </w:pPr>
          </w:p>
        </w:tc>
        <w:tc>
          <w:tcPr>
            <w:tcW w:w="2002" w:type="dxa"/>
            <w:vAlign w:val="center"/>
          </w:tcPr>
          <w:p>
            <w:pPr>
              <w:widowControl w:val="0"/>
              <w:spacing w:line="276" w:lineRule="auto"/>
              <w:jc w:val="center"/>
              <w:rPr>
                <w:rFonts w:ascii="宋体" w:eastAsia="宋体"/>
                <w:kern w:val="2"/>
                <w:sz w:val="21"/>
                <w:szCs w:val="21"/>
                <w:lang w:eastAsia="zh-CN"/>
              </w:rPr>
            </w:pPr>
          </w:p>
        </w:tc>
        <w:tc>
          <w:tcPr>
            <w:tcW w:w="1745" w:type="dxa"/>
            <w:vAlign w:val="center"/>
          </w:tcPr>
          <w:p>
            <w:pPr>
              <w:widowControl w:val="0"/>
              <w:spacing w:line="276" w:lineRule="auto"/>
              <w:jc w:val="center"/>
              <w:rPr>
                <w:rFonts w:ascii="宋体" w:eastAsia="宋体"/>
                <w:kern w:val="2"/>
                <w:sz w:val="21"/>
                <w:szCs w:val="21"/>
                <w:lang w:eastAsia="zh-CN"/>
              </w:rPr>
            </w:pPr>
          </w:p>
        </w:tc>
        <w:tc>
          <w:tcPr>
            <w:tcW w:w="1861" w:type="dxa"/>
            <w:vAlign w:val="center"/>
          </w:tcPr>
          <w:p>
            <w:pPr>
              <w:widowControl w:val="0"/>
              <w:spacing w:line="276" w:lineRule="auto"/>
              <w:jc w:val="center"/>
              <w:rPr>
                <w:rFonts w:ascii="宋体" w:eastAsia="宋体"/>
                <w:kern w:val="2"/>
                <w:sz w:val="21"/>
                <w:szCs w:val="21"/>
                <w:lang w:eastAsia="zh-CN"/>
              </w:rPr>
            </w:pPr>
          </w:p>
        </w:tc>
        <w:tc>
          <w:tcPr>
            <w:tcW w:w="1854" w:type="dxa"/>
            <w:vAlign w:val="center"/>
          </w:tcPr>
          <w:p>
            <w:pPr>
              <w:widowControl w:val="0"/>
              <w:spacing w:line="276" w:lineRule="auto"/>
              <w:jc w:val="center"/>
              <w:rPr>
                <w:rFonts w:ascii="宋体" w:eastAsia="宋体"/>
                <w:kern w:val="2"/>
                <w:sz w:val="21"/>
                <w:szCs w:val="21"/>
                <w:lang w:eastAsia="zh-CN"/>
              </w:rPr>
            </w:pPr>
          </w:p>
        </w:tc>
      </w:tr>
      <w:tr>
        <w:tblPrEx>
          <w:tblW w:w="5000" w:type="pct"/>
          <w:jc w:val="center"/>
          <w:tblLayout w:type="fixed"/>
          <w:tblCellMar>
            <w:top w:w="0" w:type="dxa"/>
            <w:left w:w="108" w:type="dxa"/>
            <w:bottom w:w="0" w:type="dxa"/>
            <w:right w:w="108" w:type="dxa"/>
          </w:tblCellMar>
        </w:tblPrEx>
        <w:trPr>
          <w:cantSplit/>
          <w:trHeight w:val="300"/>
          <w:jc w:val="center"/>
        </w:trPr>
        <w:tc>
          <w:tcPr>
            <w:tcW w:w="1067" w:type="dxa"/>
            <w:vAlign w:val="center"/>
          </w:tcPr>
          <w:p>
            <w:pPr>
              <w:widowControl w:val="0"/>
              <w:spacing w:line="276" w:lineRule="auto"/>
              <w:jc w:val="center"/>
              <w:rPr>
                <w:rFonts w:ascii="宋体" w:eastAsia="宋体"/>
                <w:kern w:val="2"/>
                <w:sz w:val="21"/>
                <w:szCs w:val="21"/>
                <w:lang w:eastAsia="zh-CN"/>
              </w:rPr>
            </w:pPr>
          </w:p>
        </w:tc>
        <w:tc>
          <w:tcPr>
            <w:tcW w:w="2002" w:type="dxa"/>
            <w:vAlign w:val="center"/>
          </w:tcPr>
          <w:p>
            <w:pPr>
              <w:widowControl w:val="0"/>
              <w:spacing w:line="276" w:lineRule="auto"/>
              <w:jc w:val="center"/>
              <w:rPr>
                <w:rFonts w:ascii="宋体" w:eastAsia="宋体"/>
                <w:kern w:val="2"/>
                <w:sz w:val="21"/>
                <w:szCs w:val="21"/>
                <w:lang w:eastAsia="zh-CN"/>
              </w:rPr>
            </w:pPr>
          </w:p>
        </w:tc>
        <w:tc>
          <w:tcPr>
            <w:tcW w:w="1745" w:type="dxa"/>
            <w:vAlign w:val="center"/>
          </w:tcPr>
          <w:p>
            <w:pPr>
              <w:widowControl w:val="0"/>
              <w:spacing w:line="276" w:lineRule="auto"/>
              <w:jc w:val="center"/>
              <w:rPr>
                <w:rFonts w:ascii="宋体" w:eastAsia="宋体"/>
                <w:kern w:val="2"/>
                <w:sz w:val="21"/>
                <w:szCs w:val="21"/>
                <w:lang w:eastAsia="zh-CN"/>
              </w:rPr>
            </w:pPr>
          </w:p>
        </w:tc>
        <w:tc>
          <w:tcPr>
            <w:tcW w:w="1861" w:type="dxa"/>
            <w:vAlign w:val="center"/>
          </w:tcPr>
          <w:p>
            <w:pPr>
              <w:widowControl w:val="0"/>
              <w:spacing w:line="276" w:lineRule="auto"/>
              <w:jc w:val="center"/>
              <w:rPr>
                <w:rFonts w:ascii="宋体" w:eastAsia="宋体"/>
                <w:kern w:val="2"/>
                <w:sz w:val="21"/>
                <w:szCs w:val="21"/>
                <w:lang w:eastAsia="zh-CN"/>
              </w:rPr>
            </w:pPr>
          </w:p>
        </w:tc>
        <w:tc>
          <w:tcPr>
            <w:tcW w:w="1854" w:type="dxa"/>
            <w:vAlign w:val="center"/>
          </w:tcPr>
          <w:p>
            <w:pPr>
              <w:widowControl w:val="0"/>
              <w:spacing w:line="276" w:lineRule="auto"/>
              <w:jc w:val="center"/>
              <w:rPr>
                <w:rFonts w:ascii="宋体" w:eastAsia="宋体"/>
                <w:kern w:val="2"/>
                <w:sz w:val="21"/>
                <w:szCs w:val="21"/>
                <w:lang w:eastAsia="zh-CN"/>
              </w:rPr>
            </w:pPr>
          </w:p>
        </w:tc>
      </w:tr>
    </w:tbl>
    <w:p>
      <w:pPr>
        <w:widowControl w:val="0"/>
        <w:spacing w:after="120" w:line="276" w:lineRule="auto"/>
        <w:jc w:val="both"/>
        <w:rPr>
          <w:rFonts w:eastAsia="宋体"/>
          <w:b/>
          <w:bCs/>
          <w:kern w:val="2"/>
          <w:sz w:val="21"/>
          <w:szCs w:val="21"/>
          <w:lang w:eastAsia="zh-CN"/>
        </w:rPr>
      </w:pPr>
      <w:r>
        <w:rPr>
          <w:rFonts w:eastAsia="宋体" w:hint="eastAsia"/>
          <w:kern w:val="2"/>
          <w:sz w:val="21"/>
          <w:szCs w:val="21"/>
          <w:lang w:eastAsia="zh-CN"/>
        </w:rPr>
        <w:t>（特别提示：以上表格仅供参考。投标人须按本招标文件评标信息中“</w:t>
      </w:r>
      <w:r>
        <w:rPr>
          <w:rFonts w:ascii="宋体" w:eastAsia="宋体" w:hAnsi="宋体" w:cs="宋体" w:hint="eastAsia"/>
          <w:sz w:val="21"/>
          <w:szCs w:val="21"/>
          <w:lang w:eastAsia="zh-CN" w:bidi="ar"/>
        </w:rPr>
        <w:t>软件技术研发实力</w:t>
      </w:r>
      <w:r>
        <w:rPr>
          <w:rFonts w:eastAsia="宋体" w:hint="eastAsia"/>
          <w:kern w:val="2"/>
          <w:sz w:val="21"/>
          <w:szCs w:val="21"/>
          <w:lang w:eastAsia="zh-CN"/>
        </w:rPr>
        <w:t>”这一评分因素要求，提供证明资料）</w:t>
      </w:r>
    </w:p>
    <w:p>
      <w:pPr>
        <w:widowControl w:val="0"/>
        <w:jc w:val="both"/>
        <w:rPr>
          <w:rFonts w:eastAsia="宋体"/>
          <w:b/>
          <w:color w:val="FF0000"/>
          <w:kern w:val="2"/>
          <w:lang w:eastAsia="zh-CN"/>
        </w:rPr>
      </w:pPr>
    </w:p>
    <w:p>
      <w:pPr>
        <w:widowControl/>
        <w:jc w:val="left"/>
        <w:rPr>
          <w:rFonts w:ascii="宋体" w:eastAsia="宋体" w:hAnsi="宋体"/>
          <w:b/>
          <w:color w:val="FF0000"/>
          <w:kern w:val="2"/>
          <w:sz w:val="28"/>
          <w:szCs w:val="28"/>
          <w:lang w:eastAsia="zh-CN"/>
        </w:rPr>
      </w:pPr>
    </w:p>
    <w:p>
      <w:pPr>
        <w:widowControl w:val="0"/>
        <w:numPr>
          <w:ilvl w:val="0"/>
          <w:numId w:val="0"/>
        </w:numPr>
        <w:snapToGrid w:val="0"/>
        <w:spacing w:before="0" w:after="0" w:line="240" w:lineRule="auto"/>
        <w:ind w:left="0" w:firstLine="0"/>
        <w:jc w:val="both"/>
        <w:outlineLvl w:val="0"/>
        <w:rPr>
          <w:rFonts w:ascii="Calibri" w:eastAsia="宋体" w:hAnsi="Calibri"/>
          <w:kern w:val="2"/>
          <w:sz w:val="21"/>
          <w:szCs w:val="22"/>
          <w:lang w:eastAsia="zh-CN"/>
        </w:rPr>
      </w:pPr>
      <w:r>
        <w:rPr>
          <w:rFonts w:ascii="黑体" w:eastAsia="黑体" w:hAnsi="宋体" w:hint="eastAsia"/>
          <w:bCs/>
          <w:kern w:val="2"/>
          <w:szCs w:val="32"/>
          <w:lang w:eastAsia="zh-CN"/>
        </w:rPr>
        <w:t>九、供应商基本情况表</w:t>
      </w:r>
    </w:p>
    <w:p>
      <w:pPr>
        <w:widowControl w:val="0"/>
        <w:jc w:val="both"/>
        <w:rPr>
          <w:rFonts w:ascii="宋体" w:eastAsia="宋体" w:hAnsi="宋体" w:cs="方正仿宋_GBK"/>
          <w:kern w:val="2"/>
          <w:sz w:val="28"/>
          <w:szCs w:val="28"/>
          <w:lang w:eastAsia="zh-CN"/>
        </w:rPr>
      </w:pPr>
      <w:r>
        <w:rPr>
          <w:rFonts w:ascii="宋体" w:eastAsia="宋体" w:hAnsi="宋体" w:cs="方正仿宋_GBK" w:hint="eastAsia"/>
          <w:kern w:val="2"/>
          <w:sz w:val="28"/>
          <w:szCs w:val="28"/>
          <w:lang w:eastAsia="zh-CN"/>
        </w:rPr>
        <w:t>填表单位：</w:t>
      </w:r>
      <w:r>
        <w:rPr>
          <w:rFonts w:ascii="宋体" w:eastAsia="宋体" w:hAnsi="宋体" w:cs="方正仿宋_GBK" w:hint="eastAsia"/>
          <w:b/>
          <w:color w:val="FF0000"/>
          <w:kern w:val="2"/>
          <w:sz w:val="28"/>
          <w:szCs w:val="28"/>
          <w:lang w:eastAsia="zh-CN"/>
        </w:rPr>
        <w:t>（加盖单位公章）</w:t>
      </w:r>
      <w:r>
        <w:rPr>
          <w:rFonts w:ascii="宋体" w:eastAsia="宋体" w:hAnsi="宋体" w:cs="方正仿宋_GBK" w:hint="eastAsia"/>
          <w:kern w:val="2"/>
          <w:sz w:val="28"/>
          <w:szCs w:val="28"/>
          <w:lang w:eastAsia="zh-CN"/>
        </w:rPr>
        <w:tab/>
      </w:r>
      <w:r>
        <w:rPr>
          <w:rFonts w:ascii="宋体" w:eastAsia="宋体" w:hAnsi="宋体" w:cs="方正仿宋_GBK" w:hint="eastAsia"/>
          <w:kern w:val="2"/>
          <w:sz w:val="28"/>
          <w:szCs w:val="28"/>
          <w:lang w:eastAsia="zh-CN"/>
        </w:rPr>
        <w:tab/>
      </w:r>
      <w:r>
        <w:rPr>
          <w:rFonts w:ascii="宋体" w:eastAsia="宋体" w:hAnsi="宋体" w:cs="方正仿宋_GBK" w:hint="eastAsia"/>
          <w:kern w:val="2"/>
          <w:sz w:val="28"/>
          <w:szCs w:val="28"/>
          <w:lang w:eastAsia="zh-CN"/>
        </w:rPr>
        <w:t xml:space="preserve">   填表日期：    年   月   日</w:t>
      </w:r>
    </w:p>
    <w:p>
      <w:pPr>
        <w:widowControl w:val="0"/>
        <w:numPr>
          <w:ilvl w:val="0"/>
          <w:numId w:val="0"/>
        </w:numPr>
        <w:spacing w:after="120"/>
        <w:ind w:left="0" w:firstLine="0"/>
        <w:jc w:val="both"/>
        <w:rPr>
          <w:rFonts w:eastAsia="宋体" w:hint="eastAsia"/>
          <w:kern w:val="2"/>
          <w:sz w:val="21"/>
          <w:lang w:eastAsia="zh-CN"/>
        </w:rPr>
      </w:pP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5"/>
        <w:gridCol w:w="686"/>
        <w:gridCol w:w="1629"/>
        <w:gridCol w:w="962"/>
        <w:gridCol w:w="800"/>
        <w:gridCol w:w="1221"/>
        <w:gridCol w:w="1522"/>
        <w:gridCol w:w="151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431" w:type="dxa"/>
            <w:gridSpan w:val="2"/>
            <w:noWrap w:val="0"/>
            <w:vAlign w:val="center"/>
          </w:tcPr>
          <w:p>
            <w:pPr>
              <w:rPr>
                <w:rFonts w:ascii="宋体" w:hAnsi="宋体" w:cs="宋体" w:hint="eastAsia"/>
                <w:kern w:val="2"/>
                <w:sz w:val="21"/>
                <w:szCs w:val="21"/>
                <w:lang w:eastAsia="zh-CN"/>
              </w:rPr>
            </w:pPr>
            <w:r>
              <w:rPr>
                <w:rFonts w:ascii="宋体" w:hAnsi="宋体" w:cs="宋体" w:hint="eastAsia"/>
                <w:kern w:val="2"/>
                <w:sz w:val="21"/>
                <w:szCs w:val="21"/>
                <w:lang w:eastAsia="zh-CN"/>
              </w:rPr>
              <w:t>投标（响应）供应商</w:t>
            </w:r>
          </w:p>
        </w:tc>
        <w:tc>
          <w:tcPr>
            <w:tcW w:w="2590" w:type="dxa"/>
            <w:gridSpan w:val="2"/>
            <w:noWrap w:val="0"/>
            <w:vAlign w:val="center"/>
          </w:tcPr>
          <w:p>
            <w:pPr>
              <w:jc w:val="center"/>
              <w:rPr>
                <w:rFonts w:ascii="宋体" w:hAnsi="宋体" w:cs="宋体" w:hint="eastAsia"/>
                <w:kern w:val="2"/>
                <w:sz w:val="21"/>
                <w:szCs w:val="21"/>
                <w:lang w:eastAsia="zh-CN"/>
              </w:rPr>
            </w:pPr>
          </w:p>
        </w:tc>
        <w:tc>
          <w:tcPr>
            <w:tcW w:w="2020" w:type="dxa"/>
            <w:gridSpan w:val="2"/>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项目名称及编号</w:t>
            </w:r>
          </w:p>
        </w:tc>
        <w:tc>
          <w:tcPr>
            <w:tcW w:w="3033" w:type="dxa"/>
            <w:gridSpan w:val="2"/>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9074" w:type="dxa"/>
            <w:gridSpan w:val="8"/>
            <w:noWrap w:val="0"/>
            <w:vAlign w:val="center"/>
          </w:tcPr>
          <w:p>
            <w:pPr>
              <w:jc w:val="center"/>
              <w:rPr>
                <w:rFonts w:ascii="宋体" w:hAnsi="宋体" w:cs="宋体" w:hint="eastAsia"/>
                <w:kern w:val="2"/>
                <w:sz w:val="21"/>
                <w:szCs w:val="21"/>
                <w:lang w:eastAsia="zh-CN"/>
              </w:rPr>
            </w:pPr>
            <w:r>
              <w:rPr>
                <w:rFonts w:ascii="宋体" w:hAnsi="宋体" w:cs="宋体" w:hint="eastAsia"/>
                <w:b/>
                <w:bCs/>
                <w:kern w:val="2"/>
                <w:sz w:val="21"/>
                <w:szCs w:val="21"/>
                <w:lang w:eastAsia="zh-CN"/>
              </w:rPr>
              <w:t>投标（响应）供应商相关人员情况</w:t>
            </w:r>
          </w:p>
        </w:tc>
      </w:tr>
      <w:tr>
        <w:tblPrEx>
          <w:tblW w:w="5000" w:type="pct"/>
          <w:jc w:val="center"/>
          <w:tblLayout w:type="fixed"/>
          <w:tblCellMar>
            <w:top w:w="0" w:type="dxa"/>
            <w:left w:w="108" w:type="dxa"/>
            <w:bottom w:w="0" w:type="dxa"/>
            <w:right w:w="108" w:type="dxa"/>
          </w:tblCellMar>
        </w:tblPrEx>
        <w:trPr>
          <w:jc w:val="center"/>
        </w:trPr>
        <w:tc>
          <w:tcPr>
            <w:tcW w:w="745" w:type="dxa"/>
            <w:tcBorders>
              <w:bottom w:val="single" w:sz="4" w:space="0" w:color="auto"/>
            </w:tcBorders>
            <w:noWrap w:val="0"/>
            <w:vAlign w:val="center"/>
          </w:tcPr>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序号</w:t>
            </w:r>
          </w:p>
        </w:tc>
        <w:tc>
          <w:tcPr>
            <w:tcW w:w="2314" w:type="dxa"/>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职务</w:t>
            </w:r>
          </w:p>
        </w:tc>
        <w:tc>
          <w:tcPr>
            <w:tcW w:w="962" w:type="dxa"/>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姓名</w:t>
            </w:r>
          </w:p>
        </w:tc>
        <w:tc>
          <w:tcPr>
            <w:tcW w:w="2020" w:type="dxa"/>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身份证号码</w:t>
            </w:r>
          </w:p>
        </w:tc>
        <w:tc>
          <w:tcPr>
            <w:tcW w:w="1521" w:type="dxa"/>
            <w:tcBorders>
              <w:bottom w:val="single" w:sz="4" w:space="0" w:color="auto"/>
            </w:tcBorders>
            <w:noWrap w:val="0"/>
            <w:vAlign w:val="center"/>
          </w:tcPr>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劳动合同</w:t>
            </w:r>
          </w:p>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关系单位</w:t>
            </w:r>
          </w:p>
        </w:tc>
        <w:tc>
          <w:tcPr>
            <w:tcW w:w="1512" w:type="dxa"/>
            <w:tcBorders>
              <w:bottom w:val="single" w:sz="4" w:space="0" w:color="auto"/>
            </w:tcBorders>
            <w:noWrap w:val="0"/>
            <w:vAlign w:val="center"/>
          </w:tcPr>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缴纳社会</w:t>
            </w:r>
          </w:p>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保险单位</w:t>
            </w:r>
          </w:p>
        </w:tc>
      </w:tr>
      <w:tr>
        <w:tblPrEx>
          <w:tblW w:w="5000" w:type="pct"/>
          <w:jc w:val="center"/>
          <w:tblLayout w:type="fixed"/>
          <w:tblCellMar>
            <w:top w:w="0" w:type="dxa"/>
            <w:left w:w="108" w:type="dxa"/>
            <w:bottom w:w="0" w:type="dxa"/>
            <w:right w:w="108" w:type="dxa"/>
          </w:tblCellMar>
        </w:tblPrEx>
        <w:trPr>
          <w:jc w:val="center"/>
        </w:trPr>
        <w:tc>
          <w:tcPr>
            <w:tcW w:w="745" w:type="dxa"/>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c>
          <w:tcPr>
            <w:tcW w:w="2314" w:type="dxa"/>
            <w:gridSpan w:val="2"/>
            <w:tcBorders>
              <w:top w:val="single" w:sz="4" w:space="0" w:color="auto"/>
              <w:left w:val="single" w:sz="4" w:space="0" w:color="auto"/>
              <w:bottom w:val="single" w:sz="4" w:space="0" w:color="auto"/>
              <w:right w:val="single" w:sz="4" w:space="0" w:color="auto"/>
            </w:tcBorders>
            <w:noWrap w:val="0"/>
            <w:vAlign w:val="center"/>
          </w:tcPr>
          <w:p>
            <w:pPr>
              <w:spacing w:line="460" w:lineRule="exact"/>
              <w:jc w:val="center"/>
              <w:rPr>
                <w:rFonts w:ascii="宋体" w:hAnsi="宋体" w:cs="宋体" w:hint="eastAsia"/>
                <w:kern w:val="2"/>
                <w:sz w:val="21"/>
                <w:szCs w:val="21"/>
                <w:lang w:eastAsia="zh-CN"/>
              </w:rPr>
            </w:pPr>
            <w:r>
              <w:rPr>
                <w:rFonts w:ascii="宋体" w:hAnsi="宋体" w:cs="宋体" w:hint="eastAsia"/>
                <w:kern w:val="2"/>
                <w:sz w:val="21"/>
                <w:szCs w:val="21"/>
                <w:lang w:eastAsia="zh-CN"/>
              </w:rPr>
              <w:t>法定代表人</w:t>
            </w:r>
            <w:r>
              <w:rPr>
                <w:rFonts w:ascii="宋体" w:hAnsi="宋体" w:cs="宋体" w:hint="eastAsia"/>
                <w:kern w:val="2"/>
                <w:sz w:val="21"/>
                <w:szCs w:val="21"/>
                <w:lang w:eastAsia="zh-CN"/>
              </w:rPr>
              <w:t>/单位负责人/主要经营负责人</w:t>
            </w:r>
          </w:p>
        </w:tc>
        <w:tc>
          <w:tcPr>
            <w:tcW w:w="962" w:type="dxa"/>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2020" w:type="dxa"/>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1521" w:type="dxa"/>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1512" w:type="dxa"/>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745" w:type="dxa"/>
            <w:tcBorders>
              <w:top w:val="single" w:sz="4" w:space="0" w:color="auto"/>
              <w:left w:val="single" w:sz="4" w:space="0" w:color="auto"/>
              <w:bottom w:val="single" w:sz="4" w:space="0" w:color="auto"/>
              <w:right w:val="single" w:sz="4" w:space="0" w:color="auto"/>
            </w:tcBorders>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rPr>
              <w:t>2</w:t>
            </w:r>
          </w:p>
        </w:tc>
        <w:tc>
          <w:tcPr>
            <w:tcW w:w="2314" w:type="dxa"/>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项目投标授权代表人</w:t>
            </w:r>
          </w:p>
        </w:tc>
        <w:tc>
          <w:tcPr>
            <w:tcW w:w="962" w:type="dxa"/>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2020" w:type="dxa"/>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1521" w:type="dxa"/>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1512" w:type="dxa"/>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745" w:type="dxa"/>
            <w:tcBorders>
              <w:top w:val="single" w:sz="4" w:space="0" w:color="auto"/>
            </w:tcBorders>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3</w:t>
            </w:r>
          </w:p>
        </w:tc>
        <w:tc>
          <w:tcPr>
            <w:tcW w:w="2314" w:type="dxa"/>
            <w:gridSpan w:val="2"/>
            <w:tcBorders>
              <w:top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项目负责人</w:t>
            </w:r>
          </w:p>
        </w:tc>
        <w:tc>
          <w:tcPr>
            <w:tcW w:w="962" w:type="dxa"/>
            <w:tcBorders>
              <w:top w:val="single" w:sz="4" w:space="0" w:color="auto"/>
            </w:tcBorders>
            <w:noWrap w:val="0"/>
            <w:vAlign w:val="center"/>
          </w:tcPr>
          <w:p>
            <w:pPr>
              <w:jc w:val="center"/>
              <w:rPr>
                <w:rFonts w:ascii="宋体" w:hAnsi="宋体" w:cs="宋体" w:hint="eastAsia"/>
                <w:kern w:val="2"/>
                <w:sz w:val="21"/>
                <w:szCs w:val="21"/>
                <w:lang w:eastAsia="zh-CN"/>
              </w:rPr>
            </w:pPr>
          </w:p>
        </w:tc>
        <w:tc>
          <w:tcPr>
            <w:tcW w:w="2020" w:type="dxa"/>
            <w:gridSpan w:val="2"/>
            <w:tcBorders>
              <w:top w:val="single" w:sz="4" w:space="0" w:color="auto"/>
            </w:tcBorders>
            <w:noWrap w:val="0"/>
            <w:vAlign w:val="center"/>
          </w:tcPr>
          <w:p>
            <w:pPr>
              <w:jc w:val="center"/>
              <w:rPr>
                <w:rFonts w:ascii="宋体" w:hAnsi="宋体" w:cs="宋体" w:hint="eastAsia"/>
                <w:kern w:val="2"/>
                <w:sz w:val="21"/>
                <w:szCs w:val="21"/>
                <w:lang w:eastAsia="zh-CN"/>
              </w:rPr>
            </w:pPr>
          </w:p>
        </w:tc>
        <w:tc>
          <w:tcPr>
            <w:tcW w:w="1521" w:type="dxa"/>
            <w:tcBorders>
              <w:top w:val="single" w:sz="4" w:space="0" w:color="auto"/>
            </w:tcBorders>
            <w:noWrap w:val="0"/>
            <w:vAlign w:val="center"/>
          </w:tcPr>
          <w:p>
            <w:pPr>
              <w:jc w:val="center"/>
              <w:rPr>
                <w:rFonts w:ascii="宋体" w:hAnsi="宋体" w:cs="宋体" w:hint="eastAsia"/>
                <w:kern w:val="2"/>
                <w:sz w:val="21"/>
                <w:szCs w:val="21"/>
                <w:lang w:eastAsia="zh-CN"/>
              </w:rPr>
            </w:pPr>
          </w:p>
        </w:tc>
        <w:tc>
          <w:tcPr>
            <w:tcW w:w="1512" w:type="dxa"/>
            <w:tcBorders>
              <w:top w:val="single" w:sz="4" w:space="0" w:color="auto"/>
            </w:tcBorders>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745" w:type="dxa"/>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4</w:t>
            </w:r>
          </w:p>
        </w:tc>
        <w:tc>
          <w:tcPr>
            <w:tcW w:w="2314" w:type="dxa"/>
            <w:gridSpan w:val="2"/>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主要技术人员</w:t>
            </w:r>
          </w:p>
        </w:tc>
        <w:tc>
          <w:tcPr>
            <w:tcW w:w="962" w:type="dxa"/>
            <w:noWrap w:val="0"/>
            <w:vAlign w:val="center"/>
          </w:tcPr>
          <w:p>
            <w:pPr>
              <w:jc w:val="center"/>
              <w:rPr>
                <w:rFonts w:ascii="宋体" w:hAnsi="宋体" w:cs="宋体" w:hint="eastAsia"/>
                <w:kern w:val="2"/>
                <w:sz w:val="21"/>
                <w:szCs w:val="21"/>
                <w:lang w:eastAsia="zh-CN"/>
              </w:rPr>
            </w:pPr>
          </w:p>
        </w:tc>
        <w:tc>
          <w:tcPr>
            <w:tcW w:w="2020" w:type="dxa"/>
            <w:gridSpan w:val="2"/>
            <w:noWrap w:val="0"/>
            <w:vAlign w:val="center"/>
          </w:tcPr>
          <w:p>
            <w:pPr>
              <w:jc w:val="center"/>
              <w:rPr>
                <w:rFonts w:ascii="宋体" w:hAnsi="宋体" w:cs="宋体" w:hint="eastAsia"/>
                <w:kern w:val="2"/>
                <w:sz w:val="21"/>
                <w:szCs w:val="21"/>
                <w:lang w:eastAsia="zh-CN"/>
              </w:rPr>
            </w:pPr>
          </w:p>
        </w:tc>
        <w:tc>
          <w:tcPr>
            <w:tcW w:w="1521" w:type="dxa"/>
            <w:noWrap w:val="0"/>
            <w:vAlign w:val="center"/>
          </w:tcPr>
          <w:p>
            <w:pPr>
              <w:jc w:val="center"/>
              <w:rPr>
                <w:rFonts w:ascii="宋体" w:hAnsi="宋体" w:cs="宋体" w:hint="eastAsia"/>
                <w:kern w:val="2"/>
                <w:sz w:val="21"/>
                <w:szCs w:val="21"/>
                <w:lang w:eastAsia="zh-CN"/>
              </w:rPr>
            </w:pPr>
          </w:p>
        </w:tc>
        <w:tc>
          <w:tcPr>
            <w:tcW w:w="1512" w:type="dxa"/>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745" w:type="dxa"/>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5</w:t>
            </w:r>
          </w:p>
        </w:tc>
        <w:tc>
          <w:tcPr>
            <w:tcW w:w="2314" w:type="dxa"/>
            <w:gridSpan w:val="2"/>
            <w:noWrap w:val="0"/>
            <w:vAlign w:val="center"/>
          </w:tcPr>
          <w:p>
            <w:pPr>
              <w:snapToGrid w:val="0"/>
              <w:ind w:left="0" w:firstLine="0" w:leftChars="0" w:firstLineChars="0"/>
              <w:jc w:val="center"/>
              <w:rPr>
                <w:rFonts w:ascii="宋体" w:hAnsi="宋体" w:cs="宋体" w:hint="eastAsia"/>
                <w:kern w:val="2"/>
                <w:sz w:val="21"/>
                <w:szCs w:val="21"/>
                <w:lang w:eastAsia="zh-CN"/>
              </w:rPr>
            </w:pPr>
            <w:r>
              <w:rPr>
                <w:rFonts w:ascii="宋体" w:hAnsi="宋体" w:cs="宋体" w:hint="eastAsia"/>
                <w:kern w:val="2"/>
                <w:sz w:val="21"/>
                <w:szCs w:val="21"/>
                <w:lang w:eastAsia="zh-CN"/>
              </w:rPr>
              <w:t>投标文件编制人员</w:t>
            </w:r>
          </w:p>
        </w:tc>
        <w:tc>
          <w:tcPr>
            <w:tcW w:w="962" w:type="dxa"/>
            <w:noWrap w:val="0"/>
            <w:vAlign w:val="center"/>
          </w:tcPr>
          <w:p>
            <w:pPr>
              <w:jc w:val="center"/>
              <w:rPr>
                <w:rFonts w:ascii="宋体" w:hAnsi="宋体" w:cs="宋体" w:hint="eastAsia"/>
                <w:kern w:val="2"/>
                <w:sz w:val="21"/>
                <w:szCs w:val="21"/>
                <w:lang w:eastAsia="zh-CN"/>
              </w:rPr>
            </w:pPr>
          </w:p>
        </w:tc>
        <w:tc>
          <w:tcPr>
            <w:tcW w:w="2020" w:type="dxa"/>
            <w:gridSpan w:val="2"/>
            <w:noWrap w:val="0"/>
            <w:vAlign w:val="center"/>
          </w:tcPr>
          <w:p>
            <w:pPr>
              <w:jc w:val="center"/>
              <w:rPr>
                <w:rFonts w:ascii="宋体" w:hAnsi="宋体" w:cs="宋体" w:hint="eastAsia"/>
                <w:kern w:val="2"/>
                <w:sz w:val="21"/>
                <w:szCs w:val="21"/>
                <w:lang w:eastAsia="zh-CN"/>
              </w:rPr>
            </w:pPr>
          </w:p>
        </w:tc>
        <w:tc>
          <w:tcPr>
            <w:tcW w:w="1521" w:type="dxa"/>
            <w:noWrap w:val="0"/>
            <w:vAlign w:val="center"/>
          </w:tcPr>
          <w:p>
            <w:pPr>
              <w:jc w:val="center"/>
              <w:rPr>
                <w:rFonts w:ascii="宋体" w:hAnsi="宋体" w:cs="宋体" w:hint="eastAsia"/>
                <w:kern w:val="2"/>
                <w:sz w:val="21"/>
                <w:szCs w:val="21"/>
                <w:lang w:eastAsia="zh-CN"/>
              </w:rPr>
            </w:pPr>
          </w:p>
        </w:tc>
        <w:tc>
          <w:tcPr>
            <w:tcW w:w="1512" w:type="dxa"/>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9074" w:type="dxa"/>
            <w:gridSpan w:val="8"/>
            <w:noWrap w:val="0"/>
            <w:vAlign w:val="center"/>
          </w:tcPr>
          <w:p>
            <w:pPr>
              <w:rPr>
                <w:rFonts w:ascii="宋体" w:hAnsi="宋体" w:cs="宋体" w:hint="eastAsia"/>
                <w:kern w:val="2"/>
                <w:sz w:val="21"/>
                <w:szCs w:val="21"/>
                <w:lang w:eastAsia="zh-CN"/>
              </w:rPr>
            </w:pPr>
            <w:r>
              <w:rPr>
                <w:rFonts w:ascii="宋体" w:hAnsi="宋体" w:cs="宋体" w:hint="eastAsia"/>
                <w:b/>
                <w:bCs/>
                <w:kern w:val="2"/>
                <w:sz w:val="21"/>
                <w:szCs w:val="21"/>
                <w:lang w:eastAsia="zh-CN"/>
              </w:rPr>
              <w:t>说明：同一职务有多人担任（如主要技术人员），应分行填写。</w:t>
            </w:r>
          </w:p>
        </w:tc>
      </w:tr>
      <w:tr>
        <w:tblPrEx>
          <w:tblW w:w="5000" w:type="pct"/>
          <w:jc w:val="center"/>
          <w:tblLayout w:type="fixed"/>
          <w:tblCellMar>
            <w:top w:w="0" w:type="dxa"/>
            <w:left w:w="108" w:type="dxa"/>
            <w:bottom w:w="0" w:type="dxa"/>
            <w:right w:w="108" w:type="dxa"/>
          </w:tblCellMar>
        </w:tblPrEx>
        <w:trPr>
          <w:trHeight w:val="539"/>
          <w:jc w:val="center"/>
        </w:trPr>
        <w:tc>
          <w:tcPr>
            <w:tcW w:w="9074" w:type="dxa"/>
            <w:gridSpan w:val="8"/>
            <w:noWrap w:val="0"/>
            <w:vAlign w:val="center"/>
          </w:tcPr>
          <w:p>
            <w:pPr>
              <w:jc w:val="center"/>
              <w:rPr>
                <w:rFonts w:ascii="宋体" w:hAnsi="宋体" w:cs="宋体" w:hint="eastAsia"/>
                <w:b/>
                <w:bCs/>
                <w:kern w:val="2"/>
                <w:sz w:val="21"/>
                <w:szCs w:val="21"/>
                <w:lang w:eastAsia="zh-CN"/>
              </w:rPr>
            </w:pPr>
            <w:r>
              <w:rPr>
                <w:rFonts w:ascii="宋体" w:hAnsi="宋体" w:cs="宋体" w:hint="eastAsia"/>
                <w:b/>
                <w:bCs/>
                <w:kern w:val="2"/>
                <w:sz w:val="21"/>
                <w:szCs w:val="21"/>
                <w:lang w:eastAsia="zh-CN"/>
              </w:rPr>
              <w:t>投标（响应）供应商关联关系情况</w:t>
            </w:r>
          </w:p>
        </w:tc>
      </w:tr>
      <w:tr>
        <w:tblPrEx>
          <w:tblW w:w="5000" w:type="pct"/>
          <w:jc w:val="center"/>
          <w:tblLayout w:type="fixed"/>
          <w:tblCellMar>
            <w:top w:w="0" w:type="dxa"/>
            <w:left w:w="108" w:type="dxa"/>
            <w:bottom w:w="0" w:type="dxa"/>
            <w:right w:w="108" w:type="dxa"/>
          </w:tblCellMar>
        </w:tblPrEx>
        <w:trPr>
          <w:jc w:val="center"/>
        </w:trPr>
        <w:tc>
          <w:tcPr>
            <w:tcW w:w="745" w:type="dxa"/>
            <w:tcBorders>
              <w:bottom w:val="single" w:sz="4" w:space="0" w:color="auto"/>
            </w:tcBorders>
            <w:noWrap w:val="0"/>
            <w:vAlign w:val="center"/>
          </w:tcPr>
          <w:p>
            <w:pPr>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序号</w:t>
            </w:r>
          </w:p>
        </w:tc>
        <w:tc>
          <w:tcPr>
            <w:tcW w:w="2314" w:type="dxa"/>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关联关系类型</w:t>
            </w:r>
          </w:p>
        </w:tc>
        <w:tc>
          <w:tcPr>
            <w:tcW w:w="1762" w:type="dxa"/>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关联主体名称</w:t>
            </w:r>
          </w:p>
        </w:tc>
        <w:tc>
          <w:tcPr>
            <w:tcW w:w="4253" w:type="dxa"/>
            <w:gridSpan w:val="3"/>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备注</w:t>
            </w:r>
          </w:p>
        </w:tc>
      </w:tr>
      <w:tr>
        <w:tblPrEx>
          <w:tblW w:w="5000" w:type="pct"/>
          <w:jc w:val="center"/>
          <w:tblLayout w:type="fixed"/>
          <w:tblCellMar>
            <w:top w:w="0" w:type="dxa"/>
            <w:left w:w="108" w:type="dxa"/>
            <w:bottom w:w="0" w:type="dxa"/>
            <w:right w:w="108" w:type="dxa"/>
          </w:tblCellMar>
        </w:tblPrEx>
        <w:trPr>
          <w:jc w:val="center"/>
        </w:trPr>
        <w:tc>
          <w:tcPr>
            <w:tcW w:w="745" w:type="dxa"/>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1</w:t>
            </w:r>
          </w:p>
        </w:tc>
        <w:tc>
          <w:tcPr>
            <w:tcW w:w="2314" w:type="dxa"/>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控股股东</w:t>
            </w:r>
          </w:p>
        </w:tc>
        <w:tc>
          <w:tcPr>
            <w:tcW w:w="1762" w:type="dxa"/>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4253" w:type="dxa"/>
            <w:gridSpan w:val="3"/>
            <w:tcBorders>
              <w:top w:val="single" w:sz="4" w:space="0" w:color="auto"/>
              <w:left w:val="single" w:sz="4" w:space="0" w:color="auto"/>
              <w:bottom w:val="single" w:sz="4" w:space="0" w:color="auto"/>
              <w:right w:val="single" w:sz="4" w:space="0" w:color="auto"/>
            </w:tcBorders>
            <w:noWrap w:val="0"/>
            <w:vAlign w:val="center"/>
          </w:tcPr>
          <w:p>
            <w:pPr>
              <w:snapToGrid w:val="0"/>
              <w:rPr>
                <w:rFonts w:ascii="宋体" w:hAnsi="宋体" w:cs="宋体" w:hint="eastAsia"/>
                <w:kern w:val="2"/>
                <w:sz w:val="21"/>
                <w:szCs w:val="21"/>
                <w:lang w:eastAsia="zh-CN"/>
              </w:rPr>
            </w:pPr>
            <w:r>
              <w:rPr>
                <w:rFonts w:ascii="宋体" w:hAnsi="宋体" w:cs="宋体" w:hint="eastAsia"/>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jc w:val="center"/>
          <w:tblLayout w:type="fixed"/>
          <w:tblCellMar>
            <w:top w:w="0" w:type="dxa"/>
            <w:left w:w="108" w:type="dxa"/>
            <w:bottom w:w="0" w:type="dxa"/>
            <w:right w:w="108" w:type="dxa"/>
          </w:tblCellMar>
        </w:tblPrEx>
        <w:trPr>
          <w:trHeight w:val="789"/>
          <w:jc w:val="center"/>
        </w:trPr>
        <w:tc>
          <w:tcPr>
            <w:tcW w:w="745" w:type="dxa"/>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2</w:t>
            </w:r>
          </w:p>
        </w:tc>
        <w:tc>
          <w:tcPr>
            <w:tcW w:w="2314" w:type="dxa"/>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管理关系</w:t>
            </w:r>
          </w:p>
        </w:tc>
        <w:tc>
          <w:tcPr>
            <w:tcW w:w="1762" w:type="dxa"/>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4253" w:type="dxa"/>
            <w:gridSpan w:val="3"/>
            <w:tcBorders>
              <w:top w:val="single" w:sz="4" w:space="0" w:color="auto"/>
              <w:left w:val="single" w:sz="4" w:space="0" w:color="auto"/>
              <w:bottom w:val="single" w:sz="4" w:space="0" w:color="auto"/>
              <w:right w:val="single" w:sz="4" w:space="0" w:color="auto"/>
            </w:tcBorders>
            <w:noWrap w:val="0"/>
            <w:vAlign w:val="center"/>
          </w:tcPr>
          <w:p>
            <w:pPr>
              <w:snapToGrid w:val="0"/>
              <w:rPr>
                <w:rFonts w:ascii="宋体" w:hAnsi="宋体" w:cs="宋体" w:hint="eastAsia"/>
                <w:kern w:val="2"/>
                <w:sz w:val="21"/>
                <w:szCs w:val="21"/>
                <w:lang w:eastAsia="zh-CN"/>
              </w:rPr>
            </w:pPr>
            <w:r>
              <w:rPr>
                <w:rFonts w:ascii="宋体" w:hAnsi="宋体" w:cs="宋体" w:hint="eastAsia"/>
                <w:kern w:val="2"/>
                <w:sz w:val="21"/>
                <w:szCs w:val="21"/>
                <w:lang w:eastAsia="zh-CN"/>
              </w:rPr>
              <w:t>指对投标（响应）供应商不具有出资持股关系，但对其存在管理关系的主体。</w:t>
            </w:r>
          </w:p>
        </w:tc>
      </w:tr>
      <w:tr>
        <w:tblPrEx>
          <w:tblW w:w="5000" w:type="pct"/>
          <w:jc w:val="center"/>
          <w:tblLayout w:type="fixed"/>
          <w:tblCellMar>
            <w:top w:w="0" w:type="dxa"/>
            <w:left w:w="108" w:type="dxa"/>
            <w:bottom w:w="0" w:type="dxa"/>
            <w:right w:w="108" w:type="dxa"/>
          </w:tblCellMar>
        </w:tblPrEx>
        <w:trPr>
          <w:trHeight w:val="455"/>
          <w:jc w:val="center"/>
        </w:trPr>
        <w:tc>
          <w:tcPr>
            <w:tcW w:w="9074" w:type="dxa"/>
            <w:gridSpan w:val="8"/>
            <w:tcBorders>
              <w:top w:val="single" w:sz="4" w:space="0" w:color="auto"/>
              <w:left w:val="single" w:sz="4" w:space="0" w:color="auto"/>
              <w:bottom w:val="single" w:sz="4" w:space="0" w:color="auto"/>
              <w:right w:val="single" w:sz="4" w:space="0" w:color="auto"/>
            </w:tcBorders>
            <w:noWrap w:val="0"/>
            <w:vAlign w:val="center"/>
          </w:tcPr>
          <w:p>
            <w:pPr>
              <w:snapToGrid w:val="0"/>
              <w:rPr>
                <w:rFonts w:ascii="宋体" w:hAnsi="宋体" w:cs="宋体" w:hint="eastAsia"/>
                <w:kern w:val="2"/>
                <w:sz w:val="21"/>
                <w:szCs w:val="21"/>
                <w:lang w:eastAsia="zh-CN"/>
              </w:rPr>
            </w:pPr>
            <w:r>
              <w:rPr>
                <w:rFonts w:ascii="宋体" w:hAnsi="宋体" w:cs="宋体" w:hint="eastAsia"/>
                <w:b/>
                <w:bCs/>
                <w:kern w:val="2"/>
                <w:sz w:val="21"/>
                <w:szCs w:val="21"/>
                <w:lang w:eastAsia="zh-CN"/>
              </w:rPr>
              <w:t>说明：同一关联关系类型有多个主体的，应分行填写。</w:t>
            </w:r>
          </w:p>
        </w:tc>
      </w:tr>
    </w:tbl>
    <w:p>
      <w:pPr>
        <w:widowControl w:val="0"/>
        <w:jc w:val="both"/>
        <w:rPr>
          <w:rFonts w:ascii="宋体" w:eastAsia="宋体" w:hAnsi="宋体"/>
          <w:b/>
          <w:color w:val="FF0000"/>
          <w:kern w:val="2"/>
          <w:sz w:val="28"/>
          <w:szCs w:val="28"/>
          <w:lang w:eastAsia="zh-CN"/>
        </w:rPr>
      </w:pPr>
    </w:p>
    <w:p>
      <w:pPr>
        <w:widowControl w:val="0"/>
        <w:jc w:val="both"/>
        <w:outlineLvl w:val="1"/>
        <w:rPr>
          <w:rFonts w:ascii="宋体" w:eastAsia="宋体" w:hAnsi="宋体"/>
          <w:b/>
          <w:color w:val="FF0000"/>
          <w:kern w:val="2"/>
          <w:sz w:val="28"/>
          <w:szCs w:val="28"/>
          <w:lang w:eastAsia="zh-CN"/>
        </w:rPr>
      </w:pPr>
    </w:p>
    <w:p>
      <w:pPr>
        <w:keepNext/>
        <w:keepLines/>
        <w:widowControl w:val="0"/>
        <w:spacing w:before="260" w:after="260"/>
        <w:jc w:val="center"/>
        <w:outlineLvl w:val="2"/>
        <w:rPr>
          <w:rFonts w:ascii="黑体" w:eastAsia="黑体" w:hAnsi="宋体"/>
          <w:bCs/>
          <w:kern w:val="2"/>
          <w:szCs w:val="32"/>
          <w:lang w:eastAsia="zh-CN"/>
        </w:rPr>
      </w:pPr>
      <w:r>
        <w:rPr>
          <w:rFonts w:ascii="黑体" w:eastAsia="黑体" w:hAnsi="宋体" w:hint="eastAsia"/>
          <w:bCs/>
          <w:kern w:val="2"/>
          <w:szCs w:val="32"/>
          <w:lang w:eastAsia="zh-CN"/>
        </w:rPr>
        <w:t>十</w:t>
      </w:r>
      <w:r>
        <w:rPr>
          <w:rFonts w:ascii="黑体" w:eastAsia="黑体" w:hAnsi="宋体" w:hint="eastAsia"/>
          <w:bCs/>
          <w:kern w:val="2"/>
          <w:szCs w:val="32"/>
          <w:lang w:eastAsia="zh-CN"/>
        </w:rPr>
        <w:t>、</w:t>
      </w:r>
      <w:bookmarkStart w:id="48" w:name="_Hlk72092499"/>
      <w:r>
        <w:rPr>
          <w:rFonts w:ascii="黑体" w:eastAsia="黑体" w:hAnsi="宋体" w:hint="eastAsia"/>
          <w:bCs/>
          <w:kern w:val="2"/>
          <w:szCs w:val="32"/>
          <w:lang w:eastAsia="zh-CN"/>
        </w:rPr>
        <w:t>法定代表人（负责人）证明书</w:t>
      </w:r>
      <w:bookmarkEnd w:id="48"/>
    </w:p>
    <w:p>
      <w:pPr>
        <w:widowControl w:val="0"/>
        <w:jc w:val="both"/>
        <w:rPr>
          <w:rFonts w:eastAsia="宋体"/>
          <w:kern w:val="2"/>
          <w:lang w:eastAsia="zh-CN"/>
        </w:rPr>
      </w:pPr>
    </w:p>
    <w:p>
      <w:pPr>
        <w:widowControl w:val="0"/>
        <w:spacing w:line="360" w:lineRule="auto"/>
        <w:ind w:firstLine="420" w:firstLineChars="200"/>
        <w:jc w:val="both"/>
        <w:rPr>
          <w:rFonts w:eastAsia="宋体"/>
          <w:kern w:val="2"/>
          <w:sz w:val="21"/>
          <w:szCs w:val="21"/>
          <w:lang w:eastAsia="zh-CN"/>
        </w:rPr>
      </w:pPr>
      <w:r>
        <w:rPr>
          <w:rFonts w:eastAsia="宋体"/>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eastAsia="宋体" w:hAnsi="Calibri" w:cstheme="minorBidi" w:hint="eastAsia"/>
          <w:kern w:val="2"/>
          <w:sz w:val="21"/>
          <w:szCs w:val="21"/>
          <w:lang w:eastAsia="zh-CN"/>
        </w:rPr>
        <w:t>姓名</w:t>
      </w:r>
      <w:r>
        <w:rPr>
          <w:rFonts w:ascii="Calibri" w:eastAsia="宋体" w:hAnsi="Calibri" w:cstheme="minorBidi" w:hint="eastAsia"/>
          <w:kern w:val="2"/>
          <w:sz w:val="21"/>
          <w:szCs w:val="21"/>
          <w:lang w:eastAsia="zh-CN"/>
        </w:rPr>
        <w:t>）</w:t>
      </w:r>
      <w:r>
        <w:rPr>
          <w:rFonts w:eastAsia="宋体"/>
          <w:kern w:val="2"/>
          <w:sz w:val="21"/>
          <w:szCs w:val="21"/>
          <w:lang w:eastAsia="zh-CN"/>
        </w:rPr>
        <w:t>，现任我单位</w:t>
      </w:r>
      <w:r>
        <w:rPr>
          <w:rFonts w:eastAsia="宋体"/>
          <w:kern w:val="2"/>
          <w:sz w:val="21"/>
          <w:szCs w:val="21"/>
          <w:u w:val="single"/>
          <w:lang w:eastAsia="zh-CN"/>
        </w:rPr>
        <w:t xml:space="preserve">       </w:t>
      </w:r>
      <w:r>
        <w:rPr>
          <w:rFonts w:eastAsia="宋体"/>
          <w:kern w:val="2"/>
          <w:sz w:val="21"/>
          <w:szCs w:val="21"/>
          <w:lang w:eastAsia="zh-CN"/>
        </w:rPr>
        <w:t>职务，为法定代表人（负责人），</w:t>
      </w:r>
      <w:r>
        <w:rPr>
          <w:rFonts w:eastAsia="宋体" w:hint="eastAsia"/>
          <w:kern w:val="2"/>
          <w:sz w:val="21"/>
          <w:szCs w:val="21"/>
          <w:lang w:eastAsia="zh-CN"/>
        </w:rPr>
        <w:t>身份证号：</w:t>
      </w:r>
      <w:r>
        <w:rPr>
          <w:rFonts w:eastAsia="宋体" w:hint="eastAsia"/>
          <w:kern w:val="2"/>
          <w:sz w:val="21"/>
          <w:szCs w:val="21"/>
          <w:u w:val="single"/>
          <w:lang w:eastAsia="zh-CN"/>
        </w:rPr>
        <w:t xml:space="preserve">        </w:t>
      </w: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kern w:val="2"/>
          <w:sz w:val="21"/>
          <w:szCs w:val="21"/>
          <w:lang w:eastAsia="zh-CN"/>
        </w:rPr>
        <w:t>特此证明。</w:t>
      </w:r>
    </w:p>
    <w:p>
      <w:pPr>
        <w:widowControl w:val="0"/>
        <w:spacing w:line="360" w:lineRule="auto"/>
        <w:jc w:val="both"/>
        <w:rPr>
          <w:rFonts w:ascii="宋体" w:eastAsia="宋体" w:cs="宋体"/>
          <w:kern w:val="2"/>
          <w:sz w:val="21"/>
          <w:szCs w:val="21"/>
          <w:lang w:eastAsia="zh-CN"/>
        </w:rPr>
      </w:pPr>
      <w:r>
        <w:rPr>
          <w:rFonts w:ascii="宋体" w:eastAsia="宋体" w:hAnsi="宋体" w:cs="宋体"/>
          <w:kern w:val="2"/>
          <w:sz w:val="21"/>
          <w:szCs w:val="21"/>
          <w:lang w:eastAsia="zh-CN"/>
        </w:rPr>
        <w:t xml:space="preserve">         </w:t>
      </w:r>
    </w:p>
    <w:p>
      <w:pPr>
        <w:widowControl w:val="0"/>
        <w:spacing w:line="360" w:lineRule="auto"/>
        <w:jc w:val="both"/>
        <w:rPr>
          <w:rFonts w:ascii="宋体" w:eastAsia="宋体" w:cs="宋体"/>
          <w:kern w:val="2"/>
          <w:sz w:val="21"/>
          <w:szCs w:val="21"/>
          <w:lang w:eastAsia="zh-CN"/>
        </w:rPr>
      </w:pPr>
      <w:r>
        <w:rPr>
          <w:rFonts w:ascii="宋体" w:eastAsia="宋体" w:hAnsi="宋体" w:cs="宋体" w:hint="eastAsia"/>
          <w:kern w:val="2"/>
          <w:sz w:val="21"/>
          <w:szCs w:val="21"/>
          <w:lang w:eastAsia="zh-CN"/>
        </w:rPr>
        <w:t>说明：</w:t>
      </w:r>
      <w:r>
        <w:rPr>
          <w:rFonts w:ascii="宋体" w:eastAsia="宋体" w:hAnsi="宋体" w:cs="宋体"/>
          <w:kern w:val="2"/>
          <w:sz w:val="21"/>
          <w:szCs w:val="21"/>
          <w:lang w:eastAsia="zh-CN"/>
        </w:rPr>
        <w:t>1</w:t>
      </w:r>
      <w:r>
        <w:rPr>
          <w:rFonts w:ascii="宋体" w:eastAsia="宋体" w:hAnsi="宋体" w:cs="宋体" w:hint="eastAsia"/>
          <w:kern w:val="2"/>
          <w:sz w:val="21"/>
          <w:szCs w:val="21"/>
          <w:lang w:eastAsia="zh-CN"/>
        </w:rPr>
        <w:t>.法定代表人为投标人（企业事业单位、国家机关、社会团体）的主要行政负责人。</w:t>
      </w:r>
    </w:p>
    <w:p>
      <w:pPr>
        <w:widowControl w:val="0"/>
        <w:spacing w:line="360" w:lineRule="auto"/>
        <w:jc w:val="both"/>
        <w:rPr>
          <w:rFonts w:ascii="宋体" w:eastAsia="宋体" w:hAnsi="宋体" w:cs="宋体"/>
          <w:b/>
          <w:color w:val="FF0000"/>
          <w:kern w:val="2"/>
          <w:sz w:val="21"/>
          <w:szCs w:val="21"/>
          <w:lang w:eastAsia="zh-CN"/>
        </w:rPr>
      </w:pPr>
      <w:r>
        <w:rPr>
          <w:rFonts w:ascii="宋体" w:eastAsia="宋体" w:hAnsi="宋体" w:cs="宋体"/>
          <w:b/>
          <w:color w:val="FF0000"/>
          <w:kern w:val="2"/>
          <w:sz w:val="21"/>
          <w:szCs w:val="21"/>
          <w:lang w:eastAsia="zh-CN"/>
        </w:rPr>
        <w:t xml:space="preserve">      </w:t>
      </w:r>
      <w:r>
        <w:rPr>
          <w:rFonts w:ascii="宋体" w:eastAsia="宋体" w:hAnsi="宋体" w:cs="宋体" w:hint="eastAsia"/>
          <w:b/>
          <w:color w:val="FF0000"/>
          <w:kern w:val="2"/>
          <w:sz w:val="21"/>
          <w:szCs w:val="21"/>
          <w:lang w:eastAsia="zh-CN"/>
        </w:rPr>
        <w:t>2.本证明书要求投标供应商同时提供法定代表人（负责人）的身份证扫描件（正反两面）作为附件方为有效；港澳台居民可提供来往通行证扫描件；非中国国籍管辖范围人员，可提供公安部门认可的身份证明材料扫描件。</w:t>
      </w:r>
    </w:p>
    <w:p>
      <w:pPr>
        <w:widowControl w:val="0"/>
        <w:spacing w:line="360" w:lineRule="auto"/>
        <w:ind w:firstLine="630" w:firstLineChars="300"/>
        <w:jc w:val="both"/>
        <w:rPr>
          <w:rFonts w:ascii="宋体" w:eastAsia="宋体" w:cs="宋体"/>
          <w:kern w:val="2"/>
          <w:sz w:val="21"/>
          <w:szCs w:val="21"/>
          <w:lang w:eastAsia="zh-CN"/>
        </w:rPr>
      </w:pPr>
      <w:r>
        <w:rPr>
          <w:rFonts w:ascii="宋体" w:eastAsia="宋体" w:hAnsi="宋体" w:cs="宋体" w:hint="eastAsia"/>
          <w:kern w:val="2"/>
          <w:sz w:val="21"/>
          <w:szCs w:val="21"/>
          <w:lang w:eastAsia="zh-CN"/>
        </w:rPr>
        <w:t>3.本项目投标授权代表为法定代表人（负责人）的，无需提供《投标文件签署授权委托书》。</w:t>
      </w:r>
    </w:p>
    <w:p>
      <w:pPr>
        <w:widowControl w:val="0"/>
        <w:spacing w:line="360" w:lineRule="auto"/>
        <w:ind w:firstLine="630" w:firstLineChars="300"/>
        <w:jc w:val="both"/>
        <w:rPr>
          <w:rFonts w:ascii="宋体" w:eastAsia="宋体" w:cs="宋体"/>
          <w:kern w:val="2"/>
          <w:sz w:val="21"/>
          <w:szCs w:val="21"/>
          <w:lang w:eastAsia="zh-CN"/>
        </w:rPr>
      </w:pPr>
      <w:r>
        <w:rPr>
          <w:rFonts w:ascii="宋体" w:eastAsia="宋体" w:cs="宋体" w:hint="eastAsia"/>
          <w:kern w:val="2"/>
          <w:sz w:val="21"/>
          <w:szCs w:val="21"/>
          <w:lang w:eastAsia="zh-CN"/>
        </w:rPr>
        <w:t>4.内容必须填写真实、清楚，涂改无效，不得转让、买卖。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538"/>
        <w:gridCol w:w="454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537" w:type="dxa"/>
            <w:vAlign w:val="top"/>
          </w:tcPr>
          <w:p>
            <w:pPr>
              <w:jc w:val="center"/>
              <w:rPr>
                <w:rFonts w:ascii="Calibri" w:hAnsi="Calibri" w:hint="eastAsia"/>
                <w:kern w:val="2"/>
                <w:sz w:val="21"/>
                <w:szCs w:val="22"/>
                <w:lang w:eastAsia="zh-CN"/>
              </w:rPr>
            </w:pPr>
            <w:r>
              <w:rPr>
                <w:rFonts w:hAnsi="Calibri" w:cstheme="minorBidi" w:hint="eastAsia"/>
                <w:kern w:val="2"/>
                <w:sz w:val="21"/>
                <w:szCs w:val="22"/>
                <w:lang w:eastAsia="zh-CN"/>
              </w:rPr>
              <w:t>证件扫描件正面</w:t>
            </w:r>
          </w:p>
          <w:p>
            <w:pPr>
              <w:spacing w:after="120"/>
              <w:jc w:val="center"/>
              <w:rPr>
                <w:rFonts w:hint="eastAsia"/>
                <w:kern w:val="2"/>
                <w:sz w:val="21"/>
                <w:lang w:eastAsia="zh-CN"/>
              </w:rPr>
            </w:pPr>
          </w:p>
          <w:p>
            <w:pPr>
              <w:spacing w:line="360" w:lineRule="auto"/>
              <w:jc w:val="center"/>
              <w:rPr>
                <w:kern w:val="2"/>
                <w:lang w:eastAsia="zh-CN"/>
              </w:rPr>
            </w:pPr>
          </w:p>
        </w:tc>
        <w:tc>
          <w:tcPr>
            <w:tcW w:w="4539" w:type="dxa"/>
            <w:vAlign w:val="top"/>
          </w:tcPr>
          <w:p>
            <w:pPr>
              <w:jc w:val="center"/>
              <w:rPr>
                <w:rFonts w:ascii="Calibri" w:hAnsi="Calibri" w:hint="eastAsia"/>
                <w:kern w:val="2"/>
                <w:sz w:val="21"/>
                <w:szCs w:val="22"/>
                <w:lang w:eastAsia="zh-CN"/>
              </w:rPr>
            </w:pPr>
            <w:r>
              <w:rPr>
                <w:rFonts w:hAnsi="Calibri" w:cstheme="minorBidi" w:hint="eastAsia"/>
                <w:kern w:val="2"/>
                <w:sz w:val="21"/>
                <w:szCs w:val="22"/>
                <w:lang w:eastAsia="zh-CN"/>
              </w:rPr>
              <w:t>证件扫描件反面</w:t>
            </w:r>
          </w:p>
          <w:p>
            <w:pPr>
              <w:spacing w:after="120"/>
              <w:jc w:val="center"/>
              <w:rPr>
                <w:rFonts w:hint="eastAsia"/>
                <w:kern w:val="2"/>
                <w:sz w:val="21"/>
                <w:lang w:eastAsia="zh-CN"/>
              </w:rPr>
            </w:pPr>
          </w:p>
          <w:p>
            <w:pPr>
              <w:spacing w:line="360" w:lineRule="auto"/>
              <w:jc w:val="center"/>
              <w:rPr>
                <w:rFonts w:hint="eastAsia"/>
                <w:kern w:val="2"/>
                <w:lang w:eastAsia="zh-CN"/>
              </w:rPr>
            </w:pPr>
          </w:p>
        </w:tc>
      </w:tr>
    </w:tbl>
    <w:p>
      <w:pPr>
        <w:widowControl w:val="0"/>
        <w:jc w:val="both"/>
        <w:rPr>
          <w:rFonts w:eastAsia="宋体"/>
          <w:kern w:val="2"/>
          <w:lang w:eastAsia="zh-CN"/>
        </w:rPr>
      </w:pPr>
    </w:p>
    <w:p>
      <w:pPr>
        <w:widowControl w:val="0"/>
        <w:jc w:val="both"/>
        <w:rPr>
          <w:rFonts w:eastAsia="宋体"/>
          <w:b/>
          <w:bCs/>
          <w:kern w:val="2"/>
          <w:lang w:eastAsia="zh-CN"/>
        </w:rPr>
      </w:pPr>
    </w:p>
    <w:p>
      <w:pPr>
        <w:keepNext/>
        <w:keepLines/>
        <w:widowControl w:val="0"/>
        <w:spacing w:before="120" w:after="120"/>
        <w:jc w:val="center"/>
        <w:outlineLvl w:val="2"/>
        <w:rPr>
          <w:rFonts w:ascii="黑体" w:eastAsia="黑体" w:hAnsi="宋体"/>
          <w:bCs/>
          <w:kern w:val="2"/>
          <w:szCs w:val="32"/>
          <w:lang w:eastAsia="zh-CN"/>
        </w:rPr>
      </w:pPr>
      <w:r>
        <w:rPr>
          <w:rFonts w:ascii="黑体" w:eastAsia="黑体" w:hAnsi="宋体" w:hint="eastAsia"/>
          <w:bCs/>
          <w:kern w:val="2"/>
          <w:szCs w:val="32"/>
          <w:lang w:eastAsia="zh-CN"/>
        </w:rPr>
        <w:t>十一</w:t>
      </w:r>
      <w:r>
        <w:rPr>
          <w:rFonts w:ascii="黑体" w:eastAsia="黑体" w:hAnsi="宋体" w:hint="eastAsia"/>
          <w:bCs/>
          <w:kern w:val="2"/>
          <w:szCs w:val="32"/>
          <w:lang w:eastAsia="zh-CN"/>
        </w:rPr>
        <w:t>、投标文件签署授权委托书</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本授权委托书声明：我</w:t>
      </w:r>
      <w:r>
        <w:rPr>
          <w:rFonts w:eastAsia="宋体" w:hint="eastAsia"/>
          <w:kern w:val="2"/>
          <w:sz w:val="21"/>
          <w:szCs w:val="21"/>
          <w:u w:val="single"/>
          <w:lang w:eastAsia="zh-CN"/>
        </w:rPr>
        <w:t xml:space="preserve">           </w:t>
      </w:r>
      <w:r>
        <w:rPr>
          <w:rFonts w:eastAsia="宋体" w:hint="eastAsia"/>
          <w:kern w:val="2"/>
          <w:sz w:val="21"/>
          <w:szCs w:val="21"/>
          <w:lang w:eastAsia="zh-CN"/>
        </w:rPr>
        <w:t>（姓名）系</w:t>
      </w:r>
      <w:r>
        <w:rPr>
          <w:rFonts w:eastAsia="宋体" w:hint="eastAsia"/>
          <w:kern w:val="2"/>
          <w:sz w:val="21"/>
          <w:szCs w:val="21"/>
          <w:u w:val="single"/>
          <w:lang w:eastAsia="zh-CN"/>
        </w:rPr>
        <w:t xml:space="preserve">             </w:t>
      </w:r>
      <w:r>
        <w:rPr>
          <w:rFonts w:eastAsia="宋体" w:hint="eastAsia"/>
          <w:kern w:val="2"/>
          <w:sz w:val="21"/>
          <w:szCs w:val="21"/>
          <w:lang w:eastAsia="zh-CN"/>
        </w:rPr>
        <w:t>（投标人名称）的法定代表人（负责人），现授权委托</w:t>
      </w:r>
      <w:r>
        <w:rPr>
          <w:rFonts w:eastAsia="宋体" w:hint="eastAsia"/>
          <w:kern w:val="2"/>
          <w:sz w:val="21"/>
          <w:szCs w:val="21"/>
          <w:u w:val="single"/>
          <w:lang w:eastAsia="zh-CN"/>
        </w:rPr>
        <w:t xml:space="preserve">            </w:t>
      </w:r>
      <w:r>
        <w:rPr>
          <w:rFonts w:eastAsia="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jc w:val="both"/>
        <w:rPr>
          <w:rFonts w:eastAsia="宋体"/>
          <w:kern w:val="2"/>
          <w:sz w:val="21"/>
          <w:szCs w:val="21"/>
          <w:lang w:eastAsia="zh-CN"/>
        </w:rPr>
      </w:pPr>
      <w:r>
        <w:rPr>
          <w:rFonts w:eastAsia="宋体" w:hint="eastAsia"/>
          <w:kern w:val="2"/>
          <w:sz w:val="21"/>
          <w:szCs w:val="21"/>
          <w:lang w:eastAsia="zh-CN"/>
        </w:rPr>
        <w:t>代理人无转委托权，特此委托。</w:t>
      </w:r>
    </w:p>
    <w:p>
      <w:pPr>
        <w:widowControl w:val="0"/>
        <w:spacing w:line="360" w:lineRule="auto"/>
        <w:ind w:firstLine="420"/>
        <w:jc w:val="both"/>
        <w:rPr>
          <w:rFonts w:eastAsia="宋体"/>
          <w:kern w:val="2"/>
          <w:sz w:val="21"/>
          <w:szCs w:val="21"/>
          <w:lang w:eastAsia="zh-CN"/>
        </w:rPr>
      </w:pPr>
    </w:p>
    <w:p>
      <w:pPr>
        <w:widowControl w:val="0"/>
        <w:spacing w:line="360" w:lineRule="auto"/>
        <w:ind w:firstLine="420" w:firstLineChars="200"/>
        <w:jc w:val="both"/>
        <w:rPr>
          <w:rFonts w:eastAsia="宋体"/>
          <w:kern w:val="2"/>
          <w:sz w:val="21"/>
          <w:szCs w:val="21"/>
          <w:u w:val="single"/>
          <w:lang w:eastAsia="zh-CN"/>
        </w:rPr>
      </w:pPr>
      <w:r>
        <w:rPr>
          <w:rFonts w:eastAsia="宋体" w:hint="eastAsia"/>
          <w:kern w:val="2"/>
          <w:sz w:val="21"/>
          <w:szCs w:val="21"/>
          <w:lang w:eastAsia="zh-CN"/>
        </w:rPr>
        <w:t>代理人：</w:t>
      </w:r>
      <w:r>
        <w:rPr>
          <w:rFonts w:eastAsia="宋体" w:hint="eastAsia"/>
          <w:kern w:val="2"/>
          <w:sz w:val="21"/>
          <w:szCs w:val="21"/>
          <w:u w:val="single"/>
          <w:lang w:eastAsia="zh-CN"/>
        </w:rPr>
        <w:t xml:space="preserve">             </w:t>
      </w:r>
    </w:p>
    <w:p>
      <w:pPr>
        <w:widowControl w:val="0"/>
        <w:spacing w:line="360" w:lineRule="auto"/>
        <w:ind w:firstLine="420" w:firstLineChars="200"/>
        <w:jc w:val="both"/>
        <w:rPr>
          <w:rFonts w:ascii="Calibri" w:eastAsia="宋体" w:hAnsi="Calibri" w:hint="eastAsia"/>
          <w:kern w:val="2"/>
          <w:sz w:val="21"/>
          <w:szCs w:val="21"/>
          <w:u w:val="single"/>
          <w:lang w:eastAsia="zh-CN"/>
        </w:rPr>
      </w:pPr>
      <w:r>
        <w:rPr>
          <w:rFonts w:ascii="Calibri" w:eastAsia="宋体" w:hAnsi="Calibri" w:cstheme="minorBidi" w:hint="eastAsia"/>
          <w:kern w:val="2"/>
          <w:sz w:val="21"/>
          <w:szCs w:val="21"/>
          <w:lang w:eastAsia="zh-CN"/>
        </w:rPr>
        <w:t>身份</w:t>
      </w:r>
      <w:r>
        <w:rPr>
          <w:rFonts w:eastAsia="宋体" w:hAnsi="Calibri" w:cstheme="minorBidi" w:hint="eastAsia"/>
          <w:kern w:val="2"/>
          <w:sz w:val="21"/>
          <w:szCs w:val="21"/>
          <w:lang w:eastAsia="zh-CN"/>
        </w:rPr>
        <w:t>证件号</w:t>
      </w:r>
      <w:r>
        <w:rPr>
          <w:rFonts w:eastAsia="宋体" w:hint="eastAsia"/>
          <w:kern w:val="2"/>
          <w:sz w:val="21"/>
          <w:szCs w:val="21"/>
          <w:lang w:eastAsia="zh-CN"/>
        </w:rPr>
        <w:t>：</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w:t>
      </w:r>
      <w:r>
        <w:rPr>
          <w:rFonts w:ascii="Calibri" w:eastAsia="宋体" w:hAnsi="Calibri" w:cstheme="minorBidi" w:hint="eastAsia"/>
          <w:kern w:val="2"/>
          <w:sz w:val="21"/>
          <w:szCs w:val="21"/>
          <w:lang w:eastAsia="zh-CN"/>
        </w:rPr>
        <w:t>职务：</w:t>
      </w:r>
      <w:r>
        <w:rPr>
          <w:rFonts w:ascii="Calibri" w:eastAsia="宋体" w:hAnsi="Calibri" w:cstheme="minorBidi" w:hint="eastAsia"/>
          <w:kern w:val="2"/>
          <w:sz w:val="21"/>
          <w:szCs w:val="21"/>
          <w:u w:val="single"/>
          <w:lang w:eastAsia="zh-CN"/>
        </w:rPr>
        <w:t xml:space="preserve">   </w:t>
      </w:r>
      <w:r>
        <w:rPr>
          <w:rFonts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p>
    <w:p>
      <w:pPr>
        <w:widowControl w:val="0"/>
        <w:spacing w:line="360" w:lineRule="auto"/>
        <w:ind w:firstLine="420" w:firstLineChars="200"/>
        <w:jc w:val="both"/>
        <w:rPr>
          <w:rFonts w:eastAsia="宋体"/>
          <w:kern w:val="2"/>
          <w:sz w:val="21"/>
          <w:szCs w:val="21"/>
          <w:u w:val="single"/>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eastAsia="宋体" w:hint="eastAsia"/>
          <w:kern w:val="2"/>
          <w:sz w:val="21"/>
          <w:szCs w:val="21"/>
          <w:lang w:eastAsia="zh-CN"/>
        </w:rPr>
        <w:t>手机：</w:t>
      </w:r>
      <w:r>
        <w:rPr>
          <w:rFonts w:eastAsia="宋体" w:hint="eastAsia"/>
          <w:kern w:val="2"/>
          <w:sz w:val="21"/>
          <w:szCs w:val="21"/>
          <w:u w:val="single"/>
          <w:lang w:eastAsia="zh-CN"/>
        </w:rPr>
        <w:t xml:space="preserve">                   </w:t>
      </w:r>
      <w:r>
        <w:rPr>
          <w:rFonts w:eastAsia="宋体" w:hint="eastAsia"/>
          <w:kern w:val="2"/>
          <w:sz w:val="21"/>
          <w:szCs w:val="21"/>
          <w:u w:val="single"/>
          <w:lang w:eastAsia="zh-CN"/>
        </w:rPr>
        <w:t>，</w:t>
      </w:r>
      <w:r>
        <w:rPr>
          <w:rFonts w:eastAsia="宋体" w:hAnsi="Calibri" w:cstheme="minorBidi" w:hint="eastAsia"/>
          <w:kern w:val="2"/>
          <w:sz w:val="21"/>
          <w:szCs w:val="21"/>
          <w:lang w:eastAsia="zh-CN"/>
        </w:rPr>
        <w:t>电子邮箱：</w:t>
      </w:r>
      <w:r>
        <w:rPr>
          <w:rFonts w:ascii="Calibri" w:eastAsia="宋体" w:hAnsi="Calibri" w:cstheme="minorBidi" w:hint="eastAsia"/>
          <w:kern w:val="2"/>
          <w:sz w:val="21"/>
          <w:szCs w:val="21"/>
          <w:u w:val="single"/>
          <w:lang w:eastAsia="zh-CN"/>
        </w:rPr>
        <w:t xml:space="preserve">            </w:t>
      </w:r>
      <w:r>
        <w:rPr>
          <w:rFonts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p>
    <w:p>
      <w:pPr>
        <w:widowControl w:val="0"/>
        <w:spacing w:line="360" w:lineRule="auto"/>
        <w:ind w:firstLine="420" w:firstLineChars="200"/>
        <w:jc w:val="both"/>
        <w:rPr>
          <w:rFonts w:eastAsia="宋体"/>
          <w:kern w:val="2"/>
          <w:sz w:val="21"/>
          <w:szCs w:val="21"/>
          <w:u w:val="single"/>
          <w:lang w:eastAsia="zh-CN"/>
        </w:rPr>
      </w:pPr>
      <w:r>
        <w:rPr>
          <w:rFonts w:eastAsia="宋体" w:hint="eastAsia"/>
          <w:kern w:val="2"/>
          <w:sz w:val="21"/>
          <w:szCs w:val="21"/>
          <w:lang w:eastAsia="zh-CN"/>
        </w:rPr>
        <w:t>授权委托日期：</w:t>
      </w:r>
      <w:r>
        <w:rPr>
          <w:rFonts w:eastAsia="宋体" w:hint="eastAsia"/>
          <w:kern w:val="2"/>
          <w:sz w:val="21"/>
          <w:szCs w:val="21"/>
          <w:u w:val="single"/>
          <w:lang w:eastAsia="zh-CN"/>
        </w:rPr>
        <w:t xml:space="preserve">         </w:t>
      </w:r>
      <w:r>
        <w:rPr>
          <w:rFonts w:eastAsia="宋体" w:hint="eastAsia"/>
          <w:kern w:val="2"/>
          <w:sz w:val="21"/>
          <w:szCs w:val="21"/>
          <w:lang w:eastAsia="zh-CN"/>
        </w:rPr>
        <w:t>年</w:t>
      </w:r>
      <w:r>
        <w:rPr>
          <w:rFonts w:eastAsia="宋体" w:hint="eastAsia"/>
          <w:kern w:val="2"/>
          <w:sz w:val="21"/>
          <w:szCs w:val="21"/>
          <w:u w:val="single"/>
          <w:lang w:eastAsia="zh-CN"/>
        </w:rPr>
        <w:t xml:space="preserve">     </w:t>
      </w:r>
      <w:r>
        <w:rPr>
          <w:rFonts w:eastAsia="宋体" w:hint="eastAsia"/>
          <w:kern w:val="2"/>
          <w:sz w:val="21"/>
          <w:szCs w:val="21"/>
          <w:lang w:eastAsia="zh-CN"/>
        </w:rPr>
        <w:t xml:space="preserve">月 </w:t>
      </w:r>
      <w:r>
        <w:rPr>
          <w:rFonts w:eastAsia="宋体" w:hint="eastAsia"/>
          <w:kern w:val="2"/>
          <w:sz w:val="21"/>
          <w:szCs w:val="21"/>
          <w:u w:val="single"/>
          <w:lang w:eastAsia="zh-CN"/>
        </w:rPr>
        <w:t xml:space="preserve">      </w:t>
      </w:r>
      <w:r>
        <w:rPr>
          <w:rFonts w:eastAsia="宋体" w:hint="eastAsia"/>
          <w:kern w:val="2"/>
          <w:sz w:val="21"/>
          <w:szCs w:val="21"/>
          <w:lang w:eastAsia="zh-CN"/>
        </w:rPr>
        <w:t>日</w:t>
      </w:r>
    </w:p>
    <w:p>
      <w:pPr>
        <w:widowControl w:val="0"/>
        <w:jc w:val="both"/>
        <w:rPr>
          <w:rFonts w:eastAsia="宋体"/>
          <w:kern w:val="2"/>
          <w:sz w:val="21"/>
          <w:lang w:eastAsia="zh-CN"/>
        </w:rPr>
      </w:pPr>
    </w:p>
    <w:p>
      <w:pPr>
        <w:widowControl w:val="0"/>
        <w:spacing w:line="360" w:lineRule="auto"/>
        <w:ind w:firstLine="420" w:firstLineChars="200"/>
        <w:jc w:val="both"/>
        <w:rPr>
          <w:rFonts w:eastAsia="宋体"/>
          <w:b/>
          <w:color w:val="FF0000"/>
          <w:kern w:val="2"/>
          <w:sz w:val="21"/>
          <w:szCs w:val="21"/>
          <w:lang w:eastAsia="zh-CN"/>
        </w:rPr>
      </w:pPr>
      <w:r>
        <w:rPr>
          <w:rFonts w:eastAsia="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538"/>
        <w:gridCol w:w="454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537" w:type="dxa"/>
            <w:vAlign w:val="top"/>
          </w:tcPr>
          <w:p>
            <w:pPr>
              <w:jc w:val="center"/>
              <w:rPr>
                <w:rFonts w:ascii="Calibri" w:hAnsi="Calibri" w:hint="eastAsia"/>
                <w:kern w:val="2"/>
                <w:sz w:val="21"/>
                <w:szCs w:val="22"/>
                <w:lang w:eastAsia="zh-CN"/>
              </w:rPr>
            </w:pPr>
            <w:r>
              <w:rPr>
                <w:rFonts w:hAnsi="Calibri" w:cstheme="minorBidi" w:hint="eastAsia"/>
                <w:kern w:val="2"/>
                <w:sz w:val="21"/>
                <w:szCs w:val="22"/>
                <w:lang w:eastAsia="zh-CN"/>
              </w:rPr>
              <w:t>证件扫描件正面</w:t>
            </w:r>
          </w:p>
          <w:p>
            <w:pPr>
              <w:spacing w:after="120"/>
              <w:jc w:val="center"/>
              <w:rPr>
                <w:rFonts w:hint="eastAsia"/>
                <w:kern w:val="2"/>
                <w:sz w:val="21"/>
                <w:lang w:eastAsia="zh-CN"/>
              </w:rPr>
            </w:pPr>
          </w:p>
          <w:p>
            <w:pPr>
              <w:spacing w:line="360" w:lineRule="auto"/>
              <w:jc w:val="center"/>
              <w:rPr>
                <w:kern w:val="2"/>
                <w:lang w:eastAsia="zh-CN"/>
              </w:rPr>
            </w:pPr>
          </w:p>
        </w:tc>
        <w:tc>
          <w:tcPr>
            <w:tcW w:w="4539" w:type="dxa"/>
            <w:vAlign w:val="top"/>
          </w:tcPr>
          <w:p>
            <w:pPr>
              <w:jc w:val="center"/>
              <w:rPr>
                <w:rFonts w:ascii="Calibri" w:hAnsi="Calibri" w:hint="eastAsia"/>
                <w:kern w:val="2"/>
                <w:sz w:val="21"/>
                <w:szCs w:val="22"/>
                <w:lang w:eastAsia="zh-CN"/>
              </w:rPr>
            </w:pPr>
            <w:r>
              <w:rPr>
                <w:rFonts w:hAnsi="Calibri" w:cstheme="minorBidi" w:hint="eastAsia"/>
                <w:kern w:val="2"/>
                <w:sz w:val="21"/>
                <w:szCs w:val="22"/>
                <w:lang w:eastAsia="zh-CN"/>
              </w:rPr>
              <w:t>证件扫描件反面</w:t>
            </w:r>
          </w:p>
          <w:p>
            <w:pPr>
              <w:spacing w:after="120"/>
              <w:jc w:val="center"/>
              <w:rPr>
                <w:rFonts w:hint="eastAsia"/>
                <w:kern w:val="2"/>
                <w:sz w:val="21"/>
                <w:lang w:eastAsia="zh-CN"/>
              </w:rPr>
            </w:pPr>
          </w:p>
          <w:p>
            <w:pPr>
              <w:spacing w:line="360" w:lineRule="auto"/>
              <w:jc w:val="center"/>
              <w:rPr>
                <w:rFonts w:hint="eastAsia"/>
                <w:kern w:val="2"/>
                <w:lang w:eastAsia="zh-CN"/>
              </w:rPr>
            </w:pPr>
          </w:p>
        </w:tc>
      </w:tr>
    </w:tbl>
    <w:p>
      <w:pPr>
        <w:widowControl w:val="0"/>
        <w:spacing w:line="360" w:lineRule="auto"/>
        <w:jc w:val="both"/>
        <w:rPr>
          <w:rFonts w:eastAsia="宋体"/>
          <w:b/>
          <w:kern w:val="2"/>
          <w:sz w:val="21"/>
          <w:szCs w:val="21"/>
          <w:lang w:eastAsia="zh-CN"/>
        </w:rPr>
      </w:pPr>
    </w:p>
    <w:p>
      <w:pPr>
        <w:widowControl w:val="0"/>
        <w:jc w:val="both"/>
        <w:rPr>
          <w:rFonts w:ascii="黑体" w:eastAsia="黑体"/>
          <w:lang w:eastAsia="zh-CN"/>
        </w:rPr>
      </w:pPr>
      <w:r>
        <w:rPr>
          <w:rFonts w:ascii="黑体" w:eastAsia="黑体" w:hint="eastAsia"/>
          <w:lang w:eastAsia="zh-CN"/>
        </w:rPr>
        <w:br w:type="page"/>
      </w:r>
    </w:p>
    <w:p>
      <w:pPr>
        <w:keepNext/>
        <w:keepLines/>
        <w:widowControl w:val="0"/>
        <w:spacing w:before="260" w:after="260"/>
        <w:jc w:val="center"/>
        <w:outlineLvl w:val="2"/>
        <w:rPr>
          <w:rFonts w:ascii="黑体" w:eastAsia="黑体" w:hAnsi="宋体"/>
          <w:bCs/>
          <w:lang w:eastAsia="zh-CN"/>
        </w:rPr>
      </w:pPr>
      <w:r>
        <w:rPr>
          <w:rFonts w:ascii="黑体" w:eastAsia="黑体" w:hAnsi="宋体" w:hint="eastAsia"/>
          <w:bCs/>
          <w:kern w:val="2"/>
          <w:szCs w:val="32"/>
          <w:lang w:eastAsia="zh-CN"/>
        </w:rPr>
        <w:t>十</w:t>
      </w:r>
      <w:r>
        <w:rPr>
          <w:rFonts w:ascii="黑体" w:eastAsia="黑体" w:hAnsi="宋体" w:hint="eastAsia"/>
          <w:bCs/>
          <w:lang w:eastAsia="zh-CN"/>
        </w:rPr>
        <w:t>二</w:t>
      </w:r>
      <w:r>
        <w:rPr>
          <w:rFonts w:ascii="黑体" w:eastAsia="黑体" w:hAnsi="宋体" w:hint="eastAsia"/>
          <w:bCs/>
          <w:lang w:eastAsia="zh-CN"/>
        </w:rPr>
        <w:t>、</w:t>
      </w:r>
      <w:bookmarkStart w:id="49" w:name="_Hlk72092634"/>
      <w:r>
        <w:rPr>
          <w:rFonts w:ascii="黑体" w:eastAsia="黑体" w:hAnsi="宋体" w:hint="eastAsia"/>
          <w:bCs/>
          <w:lang w:eastAsia="zh-CN"/>
        </w:rPr>
        <w:t>实质性条款响应情况表</w:t>
      </w:r>
      <w:bookmarkEnd w:id="49"/>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1"/>
        <w:gridCol w:w="4084"/>
        <w:gridCol w:w="1911"/>
        <w:gridCol w:w="1317"/>
        <w:gridCol w:w="103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jc w:val="center"/>
              <w:rPr>
                <w:rFonts w:ascii="宋体" w:eastAsia="宋体" w:hAnsi="宋体"/>
                <w:b/>
                <w:sz w:val="21"/>
                <w:szCs w:val="21"/>
                <w:lang w:eastAsia="zh-CN"/>
              </w:rPr>
            </w:pPr>
            <w:bookmarkStart w:id="50" w:name="_Hlk72092651"/>
            <w:r>
              <w:rPr>
                <w:rFonts w:ascii="宋体" w:eastAsia="宋体" w:hAnsi="宋体" w:hint="eastAsia"/>
                <w:b/>
                <w:sz w:val="21"/>
                <w:szCs w:val="21"/>
                <w:lang w:eastAsia="zh-CN"/>
              </w:rPr>
              <w:t>序号</w:t>
            </w:r>
          </w:p>
        </w:tc>
        <w:tc>
          <w:tcPr>
            <w:tcW w:w="3939" w:type="dxa"/>
            <w:vAlign w:val="center"/>
          </w:tcPr>
          <w:p>
            <w:pPr>
              <w:widowControl w:val="0"/>
              <w:adjustRightInd w:val="0"/>
              <w:snapToGrid w:val="0"/>
              <w:jc w:val="center"/>
              <w:rPr>
                <w:rFonts w:ascii="宋体" w:eastAsia="宋体" w:hAnsi="宋体"/>
                <w:b/>
                <w:sz w:val="21"/>
                <w:szCs w:val="21"/>
                <w:lang w:eastAsia="zh-CN"/>
              </w:rPr>
            </w:pPr>
            <w:r>
              <w:rPr>
                <w:rFonts w:eastAsia="宋体" w:hint="eastAsia"/>
                <w:b/>
                <w:color w:val="FF0000"/>
                <w:sz w:val="21"/>
                <w:szCs w:val="21"/>
                <w:lang w:eastAsia="zh-CN"/>
              </w:rPr>
              <w:t>★</w:t>
            </w:r>
            <w:r>
              <w:rPr>
                <w:rFonts w:ascii="宋体" w:eastAsia="宋体" w:hAnsi="宋体" w:hint="eastAsia"/>
                <w:b/>
                <w:sz w:val="21"/>
                <w:szCs w:val="21"/>
                <w:lang w:eastAsia="zh-CN"/>
              </w:rPr>
              <w:t>实质性条款具体内容</w:t>
            </w:r>
          </w:p>
        </w:tc>
        <w:tc>
          <w:tcPr>
            <w:tcW w:w="1843" w:type="dxa"/>
            <w:vAlign w:val="center"/>
          </w:tcPr>
          <w:p>
            <w:pPr>
              <w:widowControl w:val="0"/>
              <w:adjustRightInd w:val="0"/>
              <w:snapToGrid w:val="0"/>
              <w:jc w:val="center"/>
              <w:rPr>
                <w:rFonts w:ascii="宋体" w:eastAsia="宋体" w:hAnsi="宋体"/>
                <w:b/>
                <w:sz w:val="21"/>
                <w:szCs w:val="21"/>
                <w:lang w:eastAsia="zh-CN"/>
              </w:rPr>
            </w:pPr>
            <w:r>
              <w:rPr>
                <w:rFonts w:eastAsia="宋体" w:hint="eastAsia"/>
                <w:b/>
                <w:kern w:val="2"/>
                <w:sz w:val="21"/>
                <w:lang w:eastAsia="zh-CN"/>
              </w:rPr>
              <w:t>投标响应</w:t>
            </w:r>
          </w:p>
        </w:tc>
        <w:tc>
          <w:tcPr>
            <w:tcW w:w="1270" w:type="dxa"/>
            <w:vAlign w:val="center"/>
          </w:tcPr>
          <w:p>
            <w:pPr>
              <w:widowControl w:val="0"/>
              <w:adjustRightInd w:val="0"/>
              <w:snapToGrid w:val="0"/>
              <w:jc w:val="center"/>
              <w:rPr>
                <w:rFonts w:ascii="宋体" w:eastAsia="宋体" w:hAnsi="宋体"/>
                <w:b/>
                <w:sz w:val="21"/>
                <w:szCs w:val="21"/>
                <w:lang w:eastAsia="zh-CN"/>
              </w:rPr>
            </w:pPr>
            <w:r>
              <w:rPr>
                <w:rFonts w:eastAsia="宋体" w:hint="eastAsia"/>
                <w:b/>
                <w:kern w:val="2"/>
                <w:sz w:val="21"/>
                <w:lang w:eastAsia="zh-CN"/>
              </w:rPr>
              <w:t>偏离情况</w:t>
            </w:r>
          </w:p>
        </w:tc>
        <w:tc>
          <w:tcPr>
            <w:tcW w:w="998" w:type="dxa"/>
            <w:vAlign w:val="center"/>
          </w:tcPr>
          <w:p>
            <w:pPr>
              <w:widowControl w:val="0"/>
              <w:adjustRightInd w:val="0"/>
              <w:snapToGrid w:val="0"/>
              <w:jc w:val="center"/>
              <w:rPr>
                <w:rFonts w:ascii="宋体" w:eastAsia="宋体" w:hAnsi="宋体"/>
                <w:b/>
                <w:sz w:val="21"/>
                <w:szCs w:val="21"/>
                <w:lang w:eastAsia="zh-CN"/>
              </w:rPr>
            </w:pPr>
            <w:r>
              <w:rPr>
                <w:rFonts w:eastAsia="宋体" w:hint="eastAsia"/>
                <w:b/>
                <w:kern w:val="2"/>
                <w:sz w:val="21"/>
                <w:lang w:eastAsia="zh-CN"/>
              </w:rPr>
              <w:t>说明</w:t>
            </w:r>
          </w:p>
        </w:tc>
      </w:tr>
      <w:bookmarkEnd w:id="50"/>
      <w:tr>
        <w:tblPrEx>
          <w:tblW w:w="5000" w:type="pct"/>
          <w:tblInd w:w="0" w:type="dxa"/>
          <w:tblLayout w:type="fixed"/>
          <w:tblCellMar>
            <w:top w:w="0" w:type="dxa"/>
            <w:left w:w="108" w:type="dxa"/>
            <w:bottom w:w="0" w:type="dxa"/>
            <w:right w:w="108" w:type="dxa"/>
          </w:tblCellMar>
        </w:tblPrEx>
        <w:trPr>
          <w:trHeight w:val="381"/>
        </w:trPr>
        <w:tc>
          <w:tcPr>
            <w:tcW w:w="705" w:type="dxa"/>
            <w:vAlign w:val="center"/>
          </w:tcPr>
          <w:p>
            <w:pPr>
              <w:widowControl w:val="0"/>
              <w:adjustRightInd w:val="0"/>
              <w:snapToGrid w:val="0"/>
              <w:spacing w:line="276" w:lineRule="auto"/>
              <w:jc w:val="center"/>
              <w:rPr>
                <w:rFonts w:ascii="宋体" w:eastAsia="宋体" w:hAnsi="宋体"/>
                <w:sz w:val="21"/>
                <w:szCs w:val="21"/>
                <w:lang w:eastAsia="zh-CN"/>
              </w:rPr>
            </w:pPr>
            <w:r>
              <w:rPr>
                <w:rFonts w:ascii="宋体" w:eastAsia="宋体" w:hAnsi="宋体" w:hint="eastAsia"/>
                <w:b/>
                <w:bCs/>
                <w:color w:val="FF0000"/>
                <w:sz w:val="21"/>
                <w:szCs w:val="21"/>
                <w:lang w:eastAsia="zh-CN"/>
              </w:rPr>
              <w:t>1</w:t>
            </w:r>
          </w:p>
        </w:tc>
        <w:tc>
          <w:tcPr>
            <w:tcW w:w="3939" w:type="dxa"/>
            <w:vAlign w:val="center"/>
          </w:tcPr>
          <w:p>
            <w:pPr>
              <w:widowControl w:val="0"/>
              <w:adjustRightInd w:val="0"/>
              <w:snapToGrid w:val="0"/>
              <w:spacing w:line="276" w:lineRule="auto"/>
              <w:jc w:val="left"/>
              <w:rPr>
                <w:rFonts w:eastAsia="宋体" w:hAnsi="宋体"/>
                <w:sz w:val="21"/>
                <w:szCs w:val="21"/>
                <w:lang w:eastAsia="zh-CN"/>
              </w:rPr>
            </w:pPr>
            <w:r>
              <w:rPr>
                <w:rFonts w:eastAsia="宋体" w:hAnsi="宋体" w:hint="eastAsia"/>
                <w:b/>
                <w:bCs/>
                <w:color w:val="FF0000"/>
                <w:sz w:val="21"/>
                <w:szCs w:val="21"/>
                <w:lang w:eastAsia="zh-CN"/>
              </w:rPr>
              <w:t>满足“第三章 用户需求书”的“五、技术要求”</w:t>
            </w:r>
            <w:r>
              <w:rPr>
                <w:rFonts w:eastAsia="宋体" w:hAnsi="宋体" w:hint="eastAsia"/>
                <w:b/>
                <w:bCs/>
                <w:color w:val="FF0000"/>
                <w:sz w:val="21"/>
                <w:szCs w:val="21"/>
                <w:lang w:eastAsia="zh-CN"/>
              </w:rPr>
              <w:t>中标</w:t>
            </w:r>
            <w:r>
              <w:rPr>
                <w:rFonts w:ascii="宋体" w:eastAsia="宋体" w:hAnsi="宋体" w:cs="宋体" w:hint="eastAsia"/>
                <w:b/>
                <w:bCs/>
                <w:color w:val="FF0000"/>
                <w:kern w:val="2"/>
                <w:sz w:val="21"/>
                <w:lang w:eastAsia="zh-CN"/>
              </w:rPr>
              <w:t>“★”号的参数</w:t>
            </w:r>
            <w:r>
              <w:rPr>
                <w:rFonts w:eastAsia="宋体" w:hAnsi="宋体" w:hint="eastAsia"/>
                <w:b/>
                <w:bCs/>
                <w:color w:val="FF0000"/>
                <w:sz w:val="21"/>
                <w:szCs w:val="21"/>
                <w:lang w:eastAsia="zh-CN"/>
              </w:rPr>
              <w:t>”</w:t>
            </w:r>
            <w:r>
              <w:rPr>
                <w:rFonts w:eastAsia="宋体" w:hAnsi="宋体" w:hint="eastAsia"/>
                <w:b/>
                <w:bCs/>
                <w:color w:val="FF0000"/>
                <w:sz w:val="21"/>
                <w:szCs w:val="21"/>
                <w:lang w:eastAsia="zh-CN"/>
              </w:rPr>
              <w:t>要求。</w:t>
            </w:r>
          </w:p>
        </w:tc>
        <w:tc>
          <w:tcPr>
            <w:tcW w:w="1843" w:type="dxa"/>
            <w:vAlign w:val="center"/>
          </w:tcPr>
          <w:p>
            <w:pPr>
              <w:widowControl w:val="0"/>
              <w:adjustRightInd w:val="0"/>
              <w:snapToGrid w:val="0"/>
              <w:jc w:val="center"/>
              <w:rPr>
                <w:rFonts w:ascii="宋体" w:eastAsia="宋体" w:hAnsi="宋体"/>
                <w:sz w:val="21"/>
                <w:szCs w:val="21"/>
                <w:lang w:eastAsia="zh-CN"/>
              </w:rPr>
            </w:pPr>
          </w:p>
        </w:tc>
        <w:tc>
          <w:tcPr>
            <w:tcW w:w="1270" w:type="dxa"/>
            <w:vAlign w:val="center"/>
          </w:tcPr>
          <w:p>
            <w:pPr>
              <w:widowControl w:val="0"/>
              <w:adjustRightInd w:val="0"/>
              <w:snapToGrid w:val="0"/>
              <w:jc w:val="center"/>
              <w:rPr>
                <w:rFonts w:ascii="宋体" w:eastAsia="宋体" w:hAnsi="宋体"/>
                <w:sz w:val="21"/>
                <w:szCs w:val="21"/>
                <w:lang w:eastAsia="zh-CN"/>
              </w:rPr>
            </w:pPr>
          </w:p>
        </w:tc>
        <w:tc>
          <w:tcPr>
            <w:tcW w:w="998" w:type="dxa"/>
            <w:vAlign w:val="center"/>
          </w:tcPr>
          <w:p>
            <w:pPr>
              <w:widowControl w:val="0"/>
              <w:adjustRightInd w:val="0"/>
              <w:snapToGrid w:val="0"/>
              <w:jc w:val="center"/>
              <w:rPr>
                <w:rFonts w:ascii="宋体" w:eastAsia="宋体" w:hAnsi="宋体"/>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81"/>
        </w:trPr>
        <w:tc>
          <w:tcPr>
            <w:tcW w:w="705" w:type="dxa"/>
            <w:vAlign w:val="center"/>
          </w:tcPr>
          <w:p>
            <w:pPr>
              <w:widowControl w:val="0"/>
              <w:adjustRightInd w:val="0"/>
              <w:snapToGrid w:val="0"/>
              <w:spacing w:line="276" w:lineRule="auto"/>
              <w:jc w:val="center"/>
              <w:rPr>
                <w:rFonts w:ascii="宋体" w:eastAsia="宋体" w:hAnsi="宋体" w:hint="eastAsia"/>
                <w:sz w:val="21"/>
                <w:szCs w:val="21"/>
                <w:lang w:eastAsia="zh-CN"/>
              </w:rPr>
            </w:pPr>
            <w:r>
              <w:rPr>
                <w:rFonts w:ascii="宋体" w:eastAsia="宋体" w:hAnsi="宋体" w:hint="eastAsia"/>
                <w:b/>
                <w:bCs/>
                <w:color w:val="FF0000"/>
                <w:sz w:val="21"/>
                <w:szCs w:val="21"/>
                <w:lang w:eastAsia="zh-CN"/>
              </w:rPr>
              <w:t>2</w:t>
            </w:r>
          </w:p>
        </w:tc>
        <w:tc>
          <w:tcPr>
            <w:tcW w:w="3939" w:type="dxa"/>
            <w:vAlign w:val="top"/>
          </w:tcPr>
          <w:p>
            <w:pPr>
              <w:widowControl/>
              <w:jc w:val="left"/>
              <w:rPr>
                <w:rFonts w:eastAsia="宋体" w:hint="eastAsia"/>
                <w:b/>
                <w:color w:val="FF0000"/>
                <w:sz w:val="21"/>
                <w:szCs w:val="21"/>
                <w:lang w:eastAsia="zh-CN"/>
              </w:rPr>
            </w:pPr>
            <w:r>
              <w:rPr>
                <w:rFonts w:ascii="宋体" w:eastAsia="宋体" w:hAnsi="宋体" w:cs="宋体" w:hint="eastAsia"/>
                <w:b/>
                <w:color w:val="FF0000"/>
                <w:sz w:val="21"/>
                <w:szCs w:val="21"/>
                <w:lang w:eastAsia="zh-CN"/>
              </w:rPr>
              <w:t>服务期限：本项目服务期为自合同签订（或约定）之日起</w:t>
            </w:r>
            <w:r>
              <w:rPr>
                <w:rFonts w:ascii="宋体" w:eastAsia="宋体" w:hAnsi="宋体" w:cs="宋体" w:hint="eastAsia"/>
                <w:b/>
                <w:color w:val="FF0000"/>
                <w:sz w:val="21"/>
                <w:szCs w:val="21"/>
                <w:lang w:eastAsia="zh-CN"/>
              </w:rPr>
              <w:t>6</w:t>
            </w:r>
            <w:r>
              <w:rPr>
                <w:rFonts w:ascii="宋体" w:eastAsia="宋体" w:hAnsi="宋体" w:cs="宋体" w:hint="eastAsia"/>
                <w:b/>
                <w:color w:val="FF0000"/>
                <w:sz w:val="21"/>
                <w:szCs w:val="21"/>
                <w:lang w:eastAsia="zh-CN"/>
              </w:rPr>
              <w:t>个月内</w:t>
            </w:r>
            <w:r>
              <w:rPr>
                <w:rFonts w:ascii="宋体" w:eastAsia="宋体" w:hAnsi="宋体" w:cs="宋体" w:hint="eastAsia"/>
                <w:b/>
                <w:color w:val="FF0000"/>
                <w:sz w:val="21"/>
                <w:szCs w:val="21"/>
                <w:lang w:eastAsia="zh-CN"/>
              </w:rPr>
              <w:t>完成项目验收</w:t>
            </w:r>
            <w:r>
              <w:rPr>
                <w:rFonts w:ascii="宋体" w:eastAsia="宋体" w:hAnsi="宋体" w:cs="宋体" w:hint="eastAsia"/>
                <w:b/>
                <w:color w:val="FF0000"/>
                <w:sz w:val="21"/>
                <w:szCs w:val="21"/>
                <w:lang w:eastAsia="zh-CN"/>
              </w:rPr>
              <w:t>。</w:t>
            </w:r>
          </w:p>
        </w:tc>
        <w:tc>
          <w:tcPr>
            <w:tcW w:w="1843" w:type="dxa"/>
            <w:vAlign w:val="center"/>
          </w:tcPr>
          <w:p>
            <w:pPr>
              <w:widowControl w:val="0"/>
              <w:adjustRightInd w:val="0"/>
              <w:snapToGrid w:val="0"/>
              <w:jc w:val="center"/>
              <w:rPr>
                <w:rFonts w:ascii="宋体" w:eastAsia="宋体" w:hAnsi="宋体"/>
                <w:sz w:val="21"/>
                <w:szCs w:val="21"/>
                <w:lang w:eastAsia="zh-CN"/>
              </w:rPr>
            </w:pPr>
          </w:p>
        </w:tc>
        <w:tc>
          <w:tcPr>
            <w:tcW w:w="1270" w:type="dxa"/>
            <w:vAlign w:val="center"/>
          </w:tcPr>
          <w:p>
            <w:pPr>
              <w:widowControl w:val="0"/>
              <w:adjustRightInd w:val="0"/>
              <w:snapToGrid w:val="0"/>
              <w:jc w:val="center"/>
              <w:rPr>
                <w:rFonts w:ascii="宋体" w:eastAsia="宋体" w:hAnsi="宋体"/>
                <w:sz w:val="21"/>
                <w:szCs w:val="21"/>
                <w:lang w:eastAsia="zh-CN"/>
              </w:rPr>
            </w:pPr>
          </w:p>
        </w:tc>
        <w:tc>
          <w:tcPr>
            <w:tcW w:w="998" w:type="dxa"/>
            <w:vAlign w:val="center"/>
          </w:tcPr>
          <w:p>
            <w:pPr>
              <w:widowControl w:val="0"/>
              <w:adjustRightInd w:val="0"/>
              <w:snapToGrid w:val="0"/>
              <w:jc w:val="center"/>
              <w:rPr>
                <w:rFonts w:ascii="宋体" w:eastAsia="宋体" w:hAnsi="宋体"/>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81"/>
        </w:trPr>
        <w:tc>
          <w:tcPr>
            <w:tcW w:w="705" w:type="dxa"/>
            <w:vAlign w:val="center"/>
          </w:tcPr>
          <w:p>
            <w:pPr>
              <w:widowControl w:val="0"/>
              <w:adjustRightInd w:val="0"/>
              <w:snapToGrid w:val="0"/>
              <w:spacing w:line="276" w:lineRule="auto"/>
              <w:jc w:val="center"/>
              <w:rPr>
                <w:rFonts w:ascii="宋体" w:eastAsia="宋体" w:hAnsi="宋体" w:hint="eastAsia"/>
                <w:sz w:val="21"/>
                <w:szCs w:val="21"/>
                <w:lang w:eastAsia="zh-CN"/>
              </w:rPr>
            </w:pPr>
            <w:r>
              <w:rPr>
                <w:rFonts w:ascii="宋体" w:eastAsia="宋体" w:hAnsi="宋体" w:hint="eastAsia"/>
                <w:b/>
                <w:bCs/>
                <w:color w:val="FF0000"/>
                <w:sz w:val="21"/>
                <w:szCs w:val="21"/>
                <w:lang w:eastAsia="zh-CN"/>
              </w:rPr>
              <w:t>3</w:t>
            </w:r>
          </w:p>
        </w:tc>
        <w:tc>
          <w:tcPr>
            <w:tcW w:w="3939" w:type="dxa"/>
            <w:vAlign w:val="top"/>
          </w:tcPr>
          <w:p>
            <w:pPr>
              <w:widowControl/>
              <w:jc w:val="left"/>
              <w:rPr>
                <w:rFonts w:eastAsia="宋体" w:hint="eastAsia"/>
                <w:b/>
                <w:color w:val="FF0000"/>
                <w:sz w:val="21"/>
                <w:szCs w:val="21"/>
                <w:lang w:eastAsia="zh-CN"/>
              </w:rPr>
            </w:pPr>
            <w:r>
              <w:rPr>
                <w:rFonts w:ascii="宋体" w:eastAsia="宋体" w:hAnsi="宋体" w:cs="宋体" w:hint="eastAsia"/>
                <w:b/>
                <w:color w:val="FF0000"/>
                <w:sz w:val="21"/>
                <w:szCs w:val="21"/>
                <w:lang w:eastAsia="zh-CN"/>
              </w:rPr>
              <w:t>项目终验合格通过之日起进入免费的售后维保期，提供</w:t>
            </w:r>
            <w:r>
              <w:rPr>
                <w:rFonts w:ascii="宋体" w:eastAsia="宋体" w:hAnsi="宋体" w:cs="宋体" w:hint="eastAsia"/>
                <w:b/>
                <w:color w:val="FF0000"/>
                <w:sz w:val="21"/>
                <w:szCs w:val="21"/>
                <w:lang w:eastAsia="zh-CN"/>
              </w:rPr>
              <w:t>5</w:t>
            </w:r>
            <w:r>
              <w:rPr>
                <w:rFonts w:ascii="宋体" w:eastAsia="宋体" w:hAnsi="宋体" w:cs="宋体" w:hint="eastAsia"/>
                <w:b/>
                <w:color w:val="FF0000"/>
                <w:sz w:val="21"/>
                <w:szCs w:val="21"/>
                <w:lang w:eastAsia="zh-CN"/>
              </w:rPr>
              <w:t>年免费</w:t>
            </w:r>
            <w:r>
              <w:rPr>
                <w:rFonts w:ascii="宋体" w:eastAsia="宋体" w:hAnsi="宋体" w:cs="宋体" w:hint="eastAsia"/>
                <w:b/>
                <w:color w:val="FF0000"/>
                <w:sz w:val="21"/>
                <w:szCs w:val="21"/>
                <w:lang w:eastAsia="zh-CN"/>
              </w:rPr>
              <w:t>软硬件</w:t>
            </w:r>
            <w:r>
              <w:rPr>
                <w:rFonts w:ascii="宋体" w:eastAsia="宋体" w:hAnsi="宋体" w:cs="宋体" w:hint="eastAsia"/>
                <w:b/>
                <w:color w:val="FF0000"/>
                <w:sz w:val="21"/>
                <w:szCs w:val="21"/>
                <w:lang w:eastAsia="zh-CN"/>
              </w:rPr>
              <w:t>售后维保。在售后维保期内中标供应商不再向采购单位另行收取费用，且需提供固定专人进行专职维护。</w:t>
            </w:r>
          </w:p>
        </w:tc>
        <w:tc>
          <w:tcPr>
            <w:tcW w:w="1843" w:type="dxa"/>
            <w:vAlign w:val="center"/>
          </w:tcPr>
          <w:p>
            <w:pPr>
              <w:widowControl w:val="0"/>
              <w:adjustRightInd w:val="0"/>
              <w:snapToGrid w:val="0"/>
              <w:jc w:val="center"/>
              <w:rPr>
                <w:rFonts w:ascii="宋体" w:eastAsia="宋体" w:hAnsi="宋体"/>
                <w:sz w:val="21"/>
                <w:szCs w:val="21"/>
                <w:lang w:eastAsia="zh-CN"/>
              </w:rPr>
            </w:pPr>
          </w:p>
        </w:tc>
        <w:tc>
          <w:tcPr>
            <w:tcW w:w="1270" w:type="dxa"/>
            <w:vAlign w:val="center"/>
          </w:tcPr>
          <w:p>
            <w:pPr>
              <w:widowControl w:val="0"/>
              <w:adjustRightInd w:val="0"/>
              <w:snapToGrid w:val="0"/>
              <w:jc w:val="center"/>
              <w:rPr>
                <w:rFonts w:ascii="宋体" w:eastAsia="宋体" w:hAnsi="宋体"/>
                <w:sz w:val="21"/>
                <w:szCs w:val="21"/>
                <w:lang w:eastAsia="zh-CN"/>
              </w:rPr>
            </w:pPr>
          </w:p>
        </w:tc>
        <w:tc>
          <w:tcPr>
            <w:tcW w:w="998" w:type="dxa"/>
            <w:vAlign w:val="center"/>
          </w:tcPr>
          <w:p>
            <w:pPr>
              <w:widowControl w:val="0"/>
              <w:adjustRightInd w:val="0"/>
              <w:snapToGrid w:val="0"/>
              <w:jc w:val="center"/>
              <w:rPr>
                <w:rFonts w:ascii="宋体" w:eastAsia="宋体" w:hAnsi="宋体"/>
                <w:sz w:val="21"/>
                <w:szCs w:val="21"/>
                <w:lang w:eastAsia="zh-CN"/>
              </w:rPr>
            </w:pPr>
          </w:p>
        </w:tc>
      </w:tr>
    </w:tbl>
    <w:p>
      <w:pPr>
        <w:widowControl w:val="0"/>
        <w:spacing w:line="276" w:lineRule="auto"/>
        <w:jc w:val="both"/>
        <w:rPr>
          <w:rFonts w:ascii="宋体" w:eastAsia="宋体" w:hAnsi="宋体" w:cs="宋体"/>
          <w:bCs/>
          <w:kern w:val="2"/>
          <w:sz w:val="21"/>
          <w:szCs w:val="21"/>
          <w:lang w:eastAsia="zh-CN"/>
        </w:rPr>
      </w:pPr>
    </w:p>
    <w:p>
      <w:pPr>
        <w:widowControl w:val="0"/>
        <w:spacing w:line="276"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注：</w:t>
      </w:r>
    </w:p>
    <w:p>
      <w:pPr>
        <w:widowControl w:val="0"/>
        <w:spacing w:line="276"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1.上表所列各项均为不可负偏离条款。</w:t>
      </w:r>
    </w:p>
    <w:p>
      <w:pPr>
        <w:widowControl w:val="0"/>
        <w:spacing w:line="276"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2.“投标响应”一栏应当详细填写投标人自身响应情况，而不能不合理照搬照抄招标文件实质性条款具体内容。</w:t>
      </w:r>
      <w:r>
        <w:rPr>
          <w:rFonts w:ascii="宋体" w:eastAsia="宋体" w:hAnsi="宋体" w:cs="宋体" w:hint="eastAsia"/>
          <w:b/>
          <w:bCs/>
          <w:kern w:val="2"/>
          <w:sz w:val="21"/>
          <w:szCs w:val="21"/>
          <w:lang w:eastAsia="zh-CN"/>
        </w:rPr>
        <w:t>如完全满足实质性条款具体内容可填写“完全响应”。</w:t>
      </w:r>
    </w:p>
    <w:p>
      <w:pPr>
        <w:widowControl w:val="0"/>
        <w:spacing w:line="276"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3.“偏离情况”一栏应填写</w:t>
      </w:r>
      <w:r>
        <w:rPr>
          <w:rFonts w:ascii="宋体" w:eastAsia="宋体" w:hAnsi="宋体" w:cs="宋体" w:hint="eastAsia"/>
          <w:b/>
          <w:bCs/>
          <w:kern w:val="2"/>
          <w:sz w:val="21"/>
          <w:szCs w:val="21"/>
          <w:lang w:eastAsia="zh-CN"/>
        </w:rPr>
        <w:t>“正偏离”、“负偏离”或“无偏离”</w:t>
      </w:r>
      <w:r>
        <w:rPr>
          <w:rFonts w:ascii="宋体" w:eastAsia="宋体" w:hAnsi="宋体" w:cs="宋体" w:hint="eastAsia"/>
          <w:bCs/>
          <w:kern w:val="2"/>
          <w:sz w:val="21"/>
          <w:szCs w:val="21"/>
          <w:lang w:eastAsia="zh-CN"/>
        </w:rPr>
        <w:t>，“正偏离”表示“投标响应优于实质性条款具体内容要求”，“负偏离”表示“投标响应不满足实质性条款具体内容要求”，“无偏离”表示“投标响应与实质性条款具体内容要求一致”。</w:t>
      </w:r>
    </w:p>
    <w:p>
      <w:pPr>
        <w:widowControl w:val="0"/>
        <w:spacing w:line="276"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4.评审委员会有权对投标响应情况作出判断（作出评审结论）。</w:t>
      </w:r>
    </w:p>
    <w:p>
      <w:pPr>
        <w:widowControl w:val="0"/>
        <w:spacing w:line="276"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5.实质性响应条款“投标响应情况”与投标文件其它内容冲突的，以具体响应的内容为准【技术要求偏离表、商务要求偏离表等】。</w:t>
      </w:r>
    </w:p>
    <w:p>
      <w:pPr>
        <w:widowControl w:val="0"/>
        <w:spacing w:line="276"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6.以上实质性条款中要求提供证明材料，需如实提供证明材料扫描件，在“说明”一栏中列明证明材料的位置，以便评审；未要求提供证明材料的，投标人可以不提供。</w:t>
      </w:r>
    </w:p>
    <w:p>
      <w:pPr>
        <w:keepNext/>
        <w:keepLines/>
        <w:widowControl w:val="0"/>
        <w:adjustRightInd w:val="0"/>
        <w:snapToGrid w:val="0"/>
        <w:spacing w:before="260" w:after="260" w:line="276" w:lineRule="auto"/>
        <w:jc w:val="center"/>
        <w:outlineLvl w:val="2"/>
        <w:rPr>
          <w:rFonts w:ascii="黑体" w:eastAsia="黑体" w:hAnsi="宋体" w:hint="eastAsia"/>
          <w:bCs/>
          <w:kern w:val="2"/>
          <w:szCs w:val="32"/>
          <w:lang w:eastAsia="zh-CN"/>
        </w:rPr>
      </w:pPr>
    </w:p>
    <w:p>
      <w:pPr>
        <w:keepNext/>
        <w:keepLines/>
        <w:widowControl w:val="0"/>
        <w:spacing w:before="260" w:after="260"/>
        <w:jc w:val="center"/>
        <w:outlineLvl w:val="2"/>
        <w:rPr>
          <w:rFonts w:eastAsia="黑体"/>
          <w:bCs/>
          <w:kern w:val="2"/>
          <w:szCs w:val="32"/>
          <w:lang w:eastAsia="zh-CN"/>
        </w:rPr>
      </w:pPr>
      <w:r>
        <w:rPr>
          <w:rFonts w:eastAsia="黑体" w:hint="eastAsia"/>
          <w:bCs/>
          <w:kern w:val="2"/>
          <w:szCs w:val="32"/>
          <w:lang w:eastAsia="zh-CN"/>
        </w:rPr>
        <w:t>十三</w:t>
      </w:r>
      <w:r>
        <w:rPr>
          <w:rFonts w:eastAsia="黑体"/>
          <w:bCs/>
          <w:kern w:val="2"/>
          <w:szCs w:val="32"/>
          <w:lang w:eastAsia="zh-CN"/>
        </w:rPr>
        <w:t>、技术要求偏离表</w:t>
      </w:r>
    </w:p>
    <w:tbl>
      <w:tblPr>
        <w:tblStyle w:val="TableNormal"/>
        <w:tblW w:w="5000"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28"/>
        <w:gridCol w:w="1244"/>
        <w:gridCol w:w="3030"/>
        <w:gridCol w:w="1764"/>
        <w:gridCol w:w="1323"/>
        <w:gridCol w:w="989"/>
      </w:tblGrid>
      <w:tr>
        <w:tblPrEx>
          <w:tblW w:w="5000"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trPr>
        <w:tc>
          <w:tcPr>
            <w:tcW w:w="701" w:type="dxa"/>
            <w:vAlign w:val="center"/>
          </w:tcPr>
          <w:p>
            <w:pPr>
              <w:widowControl w:val="0"/>
              <w:spacing w:line="276" w:lineRule="auto"/>
              <w:jc w:val="center"/>
              <w:rPr>
                <w:rFonts w:ascii="宋体" w:eastAsia="宋体" w:hAnsi="宋体" w:cs="宋体"/>
                <w:b/>
                <w:color w:val="000000"/>
                <w:kern w:val="2"/>
                <w:sz w:val="21"/>
                <w:szCs w:val="21"/>
                <w:lang w:eastAsia="zh-CN"/>
              </w:rPr>
            </w:pPr>
            <w:r>
              <w:rPr>
                <w:rFonts w:ascii="宋体" w:eastAsia="宋体" w:hAnsi="宋体" w:cs="宋体" w:hint="eastAsia"/>
                <w:b/>
                <w:kern w:val="2"/>
                <w:sz w:val="21"/>
                <w:szCs w:val="21"/>
                <w:lang w:eastAsia="zh-CN"/>
              </w:rPr>
              <w:t>序号</w:t>
            </w:r>
          </w:p>
        </w:tc>
        <w:tc>
          <w:tcPr>
            <w:tcW w:w="1200" w:type="dxa"/>
            <w:vAlign w:val="center"/>
          </w:tcPr>
          <w:p>
            <w:pPr>
              <w:widowControl w:val="0"/>
              <w:spacing w:line="276" w:lineRule="auto"/>
              <w:jc w:val="center"/>
              <w:rPr>
                <w:rFonts w:ascii="宋体" w:eastAsia="宋体" w:hAnsi="宋体" w:cs="宋体"/>
                <w:b/>
                <w:color w:val="000000"/>
                <w:kern w:val="2"/>
                <w:sz w:val="21"/>
                <w:szCs w:val="21"/>
                <w:lang w:eastAsia="zh-CN"/>
              </w:rPr>
            </w:pPr>
            <w:r>
              <w:rPr>
                <w:rFonts w:ascii="宋体" w:eastAsia="宋体" w:hAnsi="宋体" w:cs="宋体" w:hint="eastAsia"/>
                <w:b/>
                <w:bCs/>
                <w:sz w:val="21"/>
                <w:szCs w:val="21"/>
                <w:lang w:eastAsia="zh-CN"/>
              </w:rPr>
              <w:t>服务需求</w:t>
            </w:r>
            <w:r>
              <w:rPr>
                <w:rFonts w:ascii="宋体" w:eastAsia="宋体" w:hAnsi="宋体" w:cs="宋体" w:hint="eastAsia"/>
                <w:b/>
                <w:bCs/>
                <w:sz w:val="21"/>
                <w:szCs w:val="21"/>
                <w:lang w:eastAsia="zh-CN"/>
              </w:rPr>
              <w:t>/功能模块</w:t>
            </w:r>
            <w:r>
              <w:rPr>
                <w:rFonts w:ascii="宋体" w:eastAsia="宋体" w:hAnsi="宋体" w:cs="宋体" w:hint="eastAsia"/>
                <w:b/>
                <w:bCs/>
                <w:sz w:val="21"/>
                <w:szCs w:val="21"/>
                <w:lang w:eastAsia="zh-CN"/>
              </w:rPr>
              <w:t>名称</w:t>
            </w:r>
          </w:p>
        </w:tc>
        <w:tc>
          <w:tcPr>
            <w:tcW w:w="2922" w:type="dxa"/>
            <w:vAlign w:val="center"/>
          </w:tcPr>
          <w:p>
            <w:pPr>
              <w:widowControl w:val="0"/>
              <w:spacing w:line="276" w:lineRule="auto"/>
              <w:jc w:val="center"/>
              <w:rPr>
                <w:rFonts w:ascii="宋体" w:eastAsia="宋体" w:hAnsi="宋体" w:cs="宋体"/>
                <w:b/>
                <w:color w:val="000000"/>
                <w:kern w:val="2"/>
                <w:sz w:val="21"/>
                <w:szCs w:val="21"/>
                <w:lang w:eastAsia="zh-CN"/>
              </w:rPr>
            </w:pPr>
            <w:r>
              <w:rPr>
                <w:rFonts w:ascii="宋体" w:eastAsia="宋体" w:hAnsi="宋体" w:cs="宋体" w:hint="eastAsia"/>
                <w:b/>
                <w:kern w:val="2"/>
                <w:sz w:val="21"/>
                <w:szCs w:val="21"/>
                <w:lang w:eastAsia="zh-CN"/>
              </w:rPr>
              <w:t>招标技术要求</w:t>
            </w:r>
          </w:p>
        </w:tc>
        <w:tc>
          <w:tcPr>
            <w:tcW w:w="1701" w:type="dxa"/>
            <w:vAlign w:val="center"/>
          </w:tcPr>
          <w:p>
            <w:pPr>
              <w:widowControl w:val="0"/>
              <w:spacing w:line="276" w:lineRule="auto"/>
              <w:jc w:val="center"/>
              <w:rPr>
                <w:rFonts w:ascii="宋体" w:eastAsia="宋体" w:hAnsi="宋体" w:cs="宋体"/>
                <w:b/>
                <w:color w:val="000000"/>
                <w:kern w:val="2"/>
                <w:sz w:val="21"/>
                <w:szCs w:val="21"/>
                <w:lang w:eastAsia="zh-CN"/>
              </w:rPr>
            </w:pPr>
            <w:r>
              <w:rPr>
                <w:rFonts w:ascii="宋体" w:eastAsia="宋体" w:hAnsi="宋体" w:cs="宋体" w:hint="eastAsia"/>
                <w:b/>
                <w:kern w:val="2"/>
                <w:sz w:val="21"/>
                <w:szCs w:val="21"/>
                <w:lang w:eastAsia="zh-CN"/>
              </w:rPr>
              <w:t>投标技术响应</w:t>
            </w:r>
          </w:p>
        </w:tc>
        <w:tc>
          <w:tcPr>
            <w:tcW w:w="1276" w:type="dxa"/>
            <w:vAlign w:val="center"/>
          </w:tcPr>
          <w:p>
            <w:pPr>
              <w:widowControl w:val="0"/>
              <w:spacing w:line="276" w:lineRule="auto"/>
              <w:jc w:val="center"/>
              <w:rPr>
                <w:rFonts w:ascii="宋体" w:eastAsia="宋体" w:hAnsi="宋体" w:cs="宋体"/>
                <w:b/>
                <w:color w:val="000000"/>
                <w:kern w:val="2"/>
                <w:sz w:val="21"/>
                <w:szCs w:val="21"/>
                <w:lang w:eastAsia="zh-CN"/>
              </w:rPr>
            </w:pPr>
            <w:r>
              <w:rPr>
                <w:rFonts w:ascii="宋体" w:eastAsia="宋体" w:hAnsi="宋体" w:cs="宋体" w:hint="eastAsia"/>
                <w:b/>
                <w:kern w:val="2"/>
                <w:sz w:val="21"/>
                <w:szCs w:val="21"/>
                <w:lang w:eastAsia="zh-CN"/>
              </w:rPr>
              <w:t>偏离情况</w:t>
            </w:r>
          </w:p>
        </w:tc>
        <w:tc>
          <w:tcPr>
            <w:tcW w:w="954" w:type="dxa"/>
            <w:vAlign w:val="center"/>
          </w:tcPr>
          <w:p>
            <w:pPr>
              <w:widowControl w:val="0"/>
              <w:spacing w:line="276" w:lineRule="auto"/>
              <w:jc w:val="center"/>
              <w:rPr>
                <w:rFonts w:ascii="宋体" w:eastAsia="宋体" w:hAnsi="宋体" w:cs="宋体"/>
                <w:b/>
                <w:color w:val="000000"/>
                <w:kern w:val="2"/>
                <w:sz w:val="21"/>
                <w:szCs w:val="21"/>
                <w:lang w:eastAsia="zh-CN"/>
              </w:rPr>
            </w:pPr>
            <w:r>
              <w:rPr>
                <w:rFonts w:ascii="宋体" w:eastAsia="宋体" w:hAnsi="宋体" w:cs="宋体" w:hint="eastAsia"/>
                <w:b/>
                <w:kern w:val="2"/>
                <w:sz w:val="21"/>
                <w:szCs w:val="21"/>
                <w:lang w:eastAsia="zh-CN"/>
              </w:rPr>
              <w:t>说明</w:t>
            </w:r>
          </w:p>
        </w:tc>
      </w:tr>
      <w:tr>
        <w:tblPrEx>
          <w:tblW w:w="5000" w:type="pct"/>
          <w:tblInd w:w="-37" w:type="dxa"/>
          <w:tblLayout w:type="fixed"/>
          <w:tblCellMar>
            <w:top w:w="0" w:type="dxa"/>
            <w:left w:w="108" w:type="dxa"/>
            <w:bottom w:w="0" w:type="dxa"/>
            <w:right w:w="108" w:type="dxa"/>
          </w:tblCellMar>
        </w:tblPrEx>
        <w:trPr>
          <w:trHeight w:val="170"/>
        </w:trPr>
        <w:tc>
          <w:tcPr>
            <w:tcW w:w="701" w:type="dxa"/>
            <w:vMerge w:val="restart"/>
            <w:vAlign w:val="center"/>
          </w:tcPr>
          <w:p>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w:t>
            </w:r>
          </w:p>
        </w:tc>
        <w:tc>
          <w:tcPr>
            <w:tcW w:w="1200" w:type="dxa"/>
            <w:vMerge w:val="restart"/>
            <w:vAlign w:val="center"/>
          </w:tcPr>
          <w:p>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w:t>
            </w:r>
          </w:p>
        </w:tc>
        <w:tc>
          <w:tcPr>
            <w:tcW w:w="2922" w:type="dxa"/>
          </w:tcPr>
          <w:p>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（填写相关内容）</w:t>
            </w:r>
          </w:p>
        </w:tc>
        <w:tc>
          <w:tcPr>
            <w:tcW w:w="1701" w:type="dxa"/>
          </w:tcPr>
          <w:p>
            <w:pPr>
              <w:widowControl w:val="0"/>
              <w:spacing w:line="276" w:lineRule="auto"/>
              <w:jc w:val="both"/>
              <w:rPr>
                <w:rFonts w:ascii="宋体" w:eastAsia="宋体" w:hAnsi="宋体" w:cs="宋体"/>
                <w:color w:val="000000"/>
                <w:kern w:val="2"/>
                <w:sz w:val="21"/>
                <w:szCs w:val="21"/>
                <w:lang w:eastAsia="zh-CN"/>
              </w:rPr>
            </w:pPr>
          </w:p>
        </w:tc>
        <w:tc>
          <w:tcPr>
            <w:tcW w:w="1276" w:type="dxa"/>
          </w:tcPr>
          <w:p>
            <w:pPr>
              <w:widowControl w:val="0"/>
              <w:spacing w:line="276" w:lineRule="auto"/>
              <w:jc w:val="both"/>
              <w:rPr>
                <w:rFonts w:ascii="宋体" w:eastAsia="宋体" w:hAnsi="宋体" w:cs="宋体"/>
                <w:color w:val="000000"/>
                <w:kern w:val="2"/>
                <w:sz w:val="21"/>
                <w:szCs w:val="21"/>
                <w:lang w:eastAsia="zh-CN"/>
              </w:rPr>
            </w:pPr>
          </w:p>
        </w:tc>
        <w:tc>
          <w:tcPr>
            <w:tcW w:w="954" w:type="dxa"/>
          </w:tcPr>
          <w:p>
            <w:pPr>
              <w:widowControl w:val="0"/>
              <w:spacing w:line="276" w:lineRule="auto"/>
              <w:jc w:val="both"/>
              <w:rPr>
                <w:rFonts w:ascii="宋体" w:eastAsia="宋体" w:hAnsi="宋体" w:cs="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701" w:type="dxa"/>
            <w:vMerge/>
            <w:vAlign w:val="center"/>
          </w:tcPr>
          <w:p>
            <w:pPr>
              <w:widowControl w:val="0"/>
              <w:spacing w:line="276" w:lineRule="auto"/>
              <w:jc w:val="center"/>
              <w:rPr>
                <w:rFonts w:ascii="宋体" w:eastAsia="宋体" w:hAnsi="宋体" w:cs="宋体"/>
                <w:color w:val="000000"/>
                <w:kern w:val="2"/>
                <w:sz w:val="21"/>
                <w:szCs w:val="21"/>
                <w:lang w:eastAsia="zh-CN"/>
              </w:rPr>
            </w:pPr>
          </w:p>
        </w:tc>
        <w:tc>
          <w:tcPr>
            <w:tcW w:w="1200" w:type="dxa"/>
            <w:vMerge/>
            <w:vAlign w:val="center"/>
          </w:tcPr>
          <w:p>
            <w:pPr>
              <w:widowControl w:val="0"/>
              <w:spacing w:line="276" w:lineRule="auto"/>
              <w:jc w:val="center"/>
              <w:rPr>
                <w:rFonts w:ascii="宋体" w:eastAsia="宋体" w:hAnsi="宋体" w:cs="宋体"/>
                <w:color w:val="000000"/>
                <w:kern w:val="2"/>
                <w:sz w:val="21"/>
                <w:szCs w:val="21"/>
                <w:lang w:eastAsia="zh-CN"/>
              </w:rPr>
            </w:pPr>
          </w:p>
        </w:tc>
        <w:tc>
          <w:tcPr>
            <w:tcW w:w="2922" w:type="dxa"/>
          </w:tcPr>
          <w:p>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（填写相关内容）</w:t>
            </w:r>
          </w:p>
        </w:tc>
        <w:tc>
          <w:tcPr>
            <w:tcW w:w="1701" w:type="dxa"/>
          </w:tcPr>
          <w:p>
            <w:pPr>
              <w:widowControl w:val="0"/>
              <w:spacing w:line="276" w:lineRule="auto"/>
              <w:jc w:val="both"/>
              <w:rPr>
                <w:rFonts w:ascii="宋体" w:eastAsia="宋体" w:hAnsi="宋体" w:cs="宋体"/>
                <w:color w:val="000000"/>
                <w:kern w:val="2"/>
                <w:sz w:val="21"/>
                <w:szCs w:val="21"/>
                <w:lang w:eastAsia="zh-CN"/>
              </w:rPr>
            </w:pPr>
          </w:p>
        </w:tc>
        <w:tc>
          <w:tcPr>
            <w:tcW w:w="1276" w:type="dxa"/>
          </w:tcPr>
          <w:p>
            <w:pPr>
              <w:widowControl w:val="0"/>
              <w:spacing w:line="276" w:lineRule="auto"/>
              <w:jc w:val="both"/>
              <w:rPr>
                <w:rFonts w:ascii="宋体" w:eastAsia="宋体" w:hAnsi="宋体" w:cs="宋体"/>
                <w:color w:val="000000"/>
                <w:kern w:val="2"/>
                <w:sz w:val="21"/>
                <w:szCs w:val="21"/>
                <w:lang w:eastAsia="zh-CN"/>
              </w:rPr>
            </w:pPr>
          </w:p>
        </w:tc>
        <w:tc>
          <w:tcPr>
            <w:tcW w:w="954" w:type="dxa"/>
          </w:tcPr>
          <w:p>
            <w:pPr>
              <w:widowControl w:val="0"/>
              <w:spacing w:line="276" w:lineRule="auto"/>
              <w:jc w:val="both"/>
              <w:rPr>
                <w:rFonts w:ascii="宋体" w:eastAsia="宋体" w:hAnsi="宋体" w:cs="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701" w:type="dxa"/>
            <w:vMerge/>
            <w:vAlign w:val="center"/>
          </w:tcPr>
          <w:p>
            <w:pPr>
              <w:widowControl w:val="0"/>
              <w:spacing w:line="276" w:lineRule="auto"/>
              <w:jc w:val="center"/>
              <w:rPr>
                <w:rFonts w:ascii="宋体" w:eastAsia="宋体" w:hAnsi="宋体" w:cs="宋体"/>
                <w:color w:val="000000"/>
                <w:kern w:val="2"/>
                <w:sz w:val="21"/>
                <w:szCs w:val="21"/>
                <w:lang w:eastAsia="zh-CN"/>
              </w:rPr>
            </w:pPr>
          </w:p>
        </w:tc>
        <w:tc>
          <w:tcPr>
            <w:tcW w:w="1200" w:type="dxa"/>
            <w:vMerge/>
            <w:vAlign w:val="center"/>
          </w:tcPr>
          <w:p>
            <w:pPr>
              <w:widowControl w:val="0"/>
              <w:spacing w:line="276" w:lineRule="auto"/>
              <w:jc w:val="center"/>
              <w:rPr>
                <w:rFonts w:ascii="宋体" w:eastAsia="宋体" w:hAnsi="宋体" w:cs="宋体"/>
                <w:color w:val="000000"/>
                <w:kern w:val="2"/>
                <w:sz w:val="21"/>
                <w:szCs w:val="21"/>
                <w:lang w:eastAsia="zh-CN"/>
              </w:rPr>
            </w:pPr>
          </w:p>
        </w:tc>
        <w:tc>
          <w:tcPr>
            <w:tcW w:w="2922" w:type="dxa"/>
          </w:tcPr>
          <w:p>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（填写相关内容）</w:t>
            </w:r>
          </w:p>
        </w:tc>
        <w:tc>
          <w:tcPr>
            <w:tcW w:w="1701" w:type="dxa"/>
          </w:tcPr>
          <w:p>
            <w:pPr>
              <w:widowControl w:val="0"/>
              <w:spacing w:line="276" w:lineRule="auto"/>
              <w:jc w:val="both"/>
              <w:rPr>
                <w:rFonts w:ascii="宋体" w:eastAsia="宋体" w:hAnsi="宋体" w:cs="宋体"/>
                <w:color w:val="000000"/>
                <w:kern w:val="2"/>
                <w:sz w:val="21"/>
                <w:szCs w:val="21"/>
                <w:lang w:eastAsia="zh-CN"/>
              </w:rPr>
            </w:pPr>
          </w:p>
        </w:tc>
        <w:tc>
          <w:tcPr>
            <w:tcW w:w="1276" w:type="dxa"/>
          </w:tcPr>
          <w:p>
            <w:pPr>
              <w:widowControl w:val="0"/>
              <w:spacing w:line="276" w:lineRule="auto"/>
              <w:jc w:val="both"/>
              <w:rPr>
                <w:rFonts w:ascii="宋体" w:eastAsia="宋体" w:hAnsi="宋体" w:cs="宋体"/>
                <w:color w:val="000000"/>
                <w:kern w:val="2"/>
                <w:sz w:val="21"/>
                <w:szCs w:val="21"/>
                <w:lang w:eastAsia="zh-CN"/>
              </w:rPr>
            </w:pPr>
          </w:p>
        </w:tc>
        <w:tc>
          <w:tcPr>
            <w:tcW w:w="954" w:type="dxa"/>
          </w:tcPr>
          <w:p>
            <w:pPr>
              <w:widowControl w:val="0"/>
              <w:spacing w:line="276" w:lineRule="auto"/>
              <w:jc w:val="both"/>
              <w:rPr>
                <w:rFonts w:ascii="宋体" w:eastAsia="宋体" w:hAnsi="宋体" w:cs="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701" w:type="dxa"/>
            <w:vMerge/>
            <w:vAlign w:val="center"/>
          </w:tcPr>
          <w:p>
            <w:pPr>
              <w:widowControl w:val="0"/>
              <w:spacing w:line="276" w:lineRule="auto"/>
              <w:jc w:val="center"/>
              <w:rPr>
                <w:rFonts w:ascii="宋体" w:eastAsia="宋体" w:hAnsi="宋体" w:cs="宋体"/>
                <w:color w:val="000000"/>
                <w:kern w:val="2"/>
                <w:sz w:val="21"/>
                <w:szCs w:val="21"/>
                <w:lang w:eastAsia="zh-CN"/>
              </w:rPr>
            </w:pPr>
          </w:p>
        </w:tc>
        <w:tc>
          <w:tcPr>
            <w:tcW w:w="1200" w:type="dxa"/>
            <w:vMerge/>
            <w:vAlign w:val="center"/>
          </w:tcPr>
          <w:p>
            <w:pPr>
              <w:widowControl w:val="0"/>
              <w:spacing w:line="276" w:lineRule="auto"/>
              <w:jc w:val="center"/>
              <w:rPr>
                <w:rFonts w:ascii="宋体" w:eastAsia="宋体" w:hAnsi="宋体" w:cs="宋体"/>
                <w:color w:val="000000"/>
                <w:kern w:val="2"/>
                <w:sz w:val="21"/>
                <w:szCs w:val="21"/>
                <w:lang w:eastAsia="zh-CN"/>
              </w:rPr>
            </w:pPr>
          </w:p>
        </w:tc>
        <w:tc>
          <w:tcPr>
            <w:tcW w:w="2922" w:type="dxa"/>
          </w:tcPr>
          <w:p>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（填写相关内容）</w:t>
            </w:r>
          </w:p>
        </w:tc>
        <w:tc>
          <w:tcPr>
            <w:tcW w:w="1701" w:type="dxa"/>
          </w:tcPr>
          <w:p>
            <w:pPr>
              <w:widowControl w:val="0"/>
              <w:spacing w:line="276" w:lineRule="auto"/>
              <w:jc w:val="both"/>
              <w:rPr>
                <w:rFonts w:ascii="宋体" w:eastAsia="宋体" w:hAnsi="宋体" w:cs="宋体"/>
                <w:color w:val="000000"/>
                <w:kern w:val="2"/>
                <w:sz w:val="21"/>
                <w:szCs w:val="21"/>
                <w:lang w:eastAsia="zh-CN"/>
              </w:rPr>
            </w:pPr>
          </w:p>
        </w:tc>
        <w:tc>
          <w:tcPr>
            <w:tcW w:w="1276" w:type="dxa"/>
          </w:tcPr>
          <w:p>
            <w:pPr>
              <w:widowControl w:val="0"/>
              <w:spacing w:line="276" w:lineRule="auto"/>
              <w:jc w:val="both"/>
              <w:rPr>
                <w:rFonts w:ascii="宋体" w:eastAsia="宋体" w:hAnsi="宋体" w:cs="宋体"/>
                <w:color w:val="000000"/>
                <w:kern w:val="2"/>
                <w:sz w:val="21"/>
                <w:szCs w:val="21"/>
                <w:lang w:eastAsia="zh-CN"/>
              </w:rPr>
            </w:pPr>
          </w:p>
        </w:tc>
        <w:tc>
          <w:tcPr>
            <w:tcW w:w="954" w:type="dxa"/>
          </w:tcPr>
          <w:p>
            <w:pPr>
              <w:widowControl w:val="0"/>
              <w:spacing w:line="276" w:lineRule="auto"/>
              <w:jc w:val="both"/>
              <w:rPr>
                <w:rFonts w:ascii="宋体" w:eastAsia="宋体" w:hAnsi="宋体" w:cs="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701" w:type="dxa"/>
            <w:vMerge/>
            <w:vAlign w:val="center"/>
          </w:tcPr>
          <w:p>
            <w:pPr>
              <w:widowControl w:val="0"/>
              <w:spacing w:line="276" w:lineRule="auto"/>
              <w:jc w:val="center"/>
              <w:rPr>
                <w:rFonts w:ascii="宋体" w:eastAsia="宋体" w:hAnsi="宋体" w:cs="宋体"/>
                <w:color w:val="000000"/>
                <w:kern w:val="2"/>
                <w:sz w:val="21"/>
                <w:szCs w:val="21"/>
                <w:lang w:eastAsia="zh-CN"/>
              </w:rPr>
            </w:pPr>
          </w:p>
        </w:tc>
        <w:tc>
          <w:tcPr>
            <w:tcW w:w="1200" w:type="dxa"/>
            <w:vMerge/>
            <w:vAlign w:val="center"/>
          </w:tcPr>
          <w:p>
            <w:pPr>
              <w:widowControl w:val="0"/>
              <w:spacing w:line="276" w:lineRule="auto"/>
              <w:jc w:val="center"/>
              <w:rPr>
                <w:rFonts w:ascii="宋体" w:eastAsia="宋体" w:hAnsi="宋体" w:cs="宋体"/>
                <w:color w:val="000000"/>
                <w:kern w:val="2"/>
                <w:sz w:val="21"/>
                <w:szCs w:val="21"/>
                <w:lang w:eastAsia="zh-CN"/>
              </w:rPr>
            </w:pPr>
          </w:p>
        </w:tc>
        <w:tc>
          <w:tcPr>
            <w:tcW w:w="2922" w:type="dxa"/>
          </w:tcPr>
          <w:p>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（填写相关内容）</w:t>
            </w:r>
          </w:p>
        </w:tc>
        <w:tc>
          <w:tcPr>
            <w:tcW w:w="1701" w:type="dxa"/>
          </w:tcPr>
          <w:p>
            <w:pPr>
              <w:widowControl w:val="0"/>
              <w:spacing w:line="276" w:lineRule="auto"/>
              <w:jc w:val="both"/>
              <w:rPr>
                <w:rFonts w:ascii="宋体" w:eastAsia="宋体" w:hAnsi="宋体" w:cs="宋体"/>
                <w:color w:val="000000"/>
                <w:kern w:val="2"/>
                <w:sz w:val="21"/>
                <w:szCs w:val="21"/>
                <w:lang w:eastAsia="zh-CN"/>
              </w:rPr>
            </w:pPr>
          </w:p>
        </w:tc>
        <w:tc>
          <w:tcPr>
            <w:tcW w:w="1276" w:type="dxa"/>
          </w:tcPr>
          <w:p>
            <w:pPr>
              <w:widowControl w:val="0"/>
              <w:spacing w:line="276" w:lineRule="auto"/>
              <w:jc w:val="both"/>
              <w:rPr>
                <w:rFonts w:ascii="宋体" w:eastAsia="宋体" w:hAnsi="宋体" w:cs="宋体"/>
                <w:color w:val="000000"/>
                <w:kern w:val="2"/>
                <w:sz w:val="21"/>
                <w:szCs w:val="21"/>
                <w:lang w:eastAsia="zh-CN"/>
              </w:rPr>
            </w:pPr>
          </w:p>
        </w:tc>
        <w:tc>
          <w:tcPr>
            <w:tcW w:w="954" w:type="dxa"/>
          </w:tcPr>
          <w:p>
            <w:pPr>
              <w:widowControl w:val="0"/>
              <w:spacing w:line="276" w:lineRule="auto"/>
              <w:jc w:val="both"/>
              <w:rPr>
                <w:rFonts w:ascii="宋体" w:eastAsia="宋体" w:hAnsi="宋体" w:cs="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701" w:type="dxa"/>
            <w:vMerge/>
            <w:vAlign w:val="center"/>
          </w:tcPr>
          <w:p>
            <w:pPr>
              <w:widowControl w:val="0"/>
              <w:spacing w:line="276" w:lineRule="auto"/>
              <w:jc w:val="center"/>
              <w:rPr>
                <w:rFonts w:ascii="宋体" w:eastAsia="宋体" w:hAnsi="宋体" w:cs="宋体"/>
                <w:color w:val="000000"/>
                <w:kern w:val="2"/>
                <w:sz w:val="21"/>
                <w:szCs w:val="21"/>
                <w:lang w:eastAsia="zh-CN"/>
              </w:rPr>
            </w:pPr>
          </w:p>
        </w:tc>
        <w:tc>
          <w:tcPr>
            <w:tcW w:w="1200" w:type="dxa"/>
            <w:vMerge/>
            <w:vAlign w:val="center"/>
          </w:tcPr>
          <w:p>
            <w:pPr>
              <w:widowControl w:val="0"/>
              <w:spacing w:line="276" w:lineRule="auto"/>
              <w:jc w:val="center"/>
              <w:rPr>
                <w:rFonts w:ascii="宋体" w:eastAsia="宋体" w:hAnsi="宋体" w:cs="宋体"/>
                <w:color w:val="000000"/>
                <w:kern w:val="2"/>
                <w:sz w:val="21"/>
                <w:szCs w:val="21"/>
                <w:lang w:eastAsia="zh-CN"/>
              </w:rPr>
            </w:pPr>
          </w:p>
        </w:tc>
        <w:tc>
          <w:tcPr>
            <w:tcW w:w="2922" w:type="dxa"/>
          </w:tcPr>
          <w:p>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w:t>
            </w:r>
          </w:p>
        </w:tc>
        <w:tc>
          <w:tcPr>
            <w:tcW w:w="1701" w:type="dxa"/>
          </w:tcPr>
          <w:p>
            <w:pPr>
              <w:widowControl w:val="0"/>
              <w:spacing w:line="276" w:lineRule="auto"/>
              <w:jc w:val="both"/>
              <w:rPr>
                <w:rFonts w:ascii="宋体" w:eastAsia="宋体" w:hAnsi="宋体" w:cs="宋体"/>
                <w:color w:val="000000"/>
                <w:kern w:val="2"/>
                <w:sz w:val="21"/>
                <w:szCs w:val="21"/>
                <w:lang w:eastAsia="zh-CN"/>
              </w:rPr>
            </w:pPr>
          </w:p>
        </w:tc>
        <w:tc>
          <w:tcPr>
            <w:tcW w:w="1276" w:type="dxa"/>
          </w:tcPr>
          <w:p>
            <w:pPr>
              <w:widowControl w:val="0"/>
              <w:spacing w:line="276" w:lineRule="auto"/>
              <w:jc w:val="both"/>
              <w:rPr>
                <w:rFonts w:ascii="宋体" w:eastAsia="宋体" w:hAnsi="宋体" w:cs="宋体"/>
                <w:color w:val="000000"/>
                <w:kern w:val="2"/>
                <w:sz w:val="21"/>
                <w:szCs w:val="21"/>
                <w:lang w:eastAsia="zh-CN"/>
              </w:rPr>
            </w:pPr>
          </w:p>
        </w:tc>
        <w:tc>
          <w:tcPr>
            <w:tcW w:w="954" w:type="dxa"/>
          </w:tcPr>
          <w:p>
            <w:pPr>
              <w:widowControl w:val="0"/>
              <w:spacing w:line="276" w:lineRule="auto"/>
              <w:jc w:val="both"/>
              <w:rPr>
                <w:rFonts w:ascii="宋体" w:eastAsia="宋体" w:hAnsi="宋体" w:cs="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701" w:type="dxa"/>
            <w:vMerge/>
            <w:vAlign w:val="center"/>
          </w:tcPr>
          <w:p>
            <w:pPr>
              <w:widowControl w:val="0"/>
              <w:spacing w:line="276" w:lineRule="auto"/>
              <w:jc w:val="center"/>
              <w:rPr>
                <w:rFonts w:ascii="宋体" w:eastAsia="宋体" w:hAnsi="宋体" w:cs="宋体"/>
                <w:color w:val="000000"/>
                <w:kern w:val="2"/>
                <w:sz w:val="21"/>
                <w:szCs w:val="21"/>
                <w:lang w:eastAsia="zh-CN"/>
              </w:rPr>
            </w:pPr>
          </w:p>
        </w:tc>
        <w:tc>
          <w:tcPr>
            <w:tcW w:w="1200" w:type="dxa"/>
            <w:vMerge/>
            <w:vAlign w:val="center"/>
          </w:tcPr>
          <w:p>
            <w:pPr>
              <w:widowControl w:val="0"/>
              <w:spacing w:line="276" w:lineRule="auto"/>
              <w:jc w:val="center"/>
              <w:rPr>
                <w:rFonts w:ascii="宋体" w:eastAsia="宋体" w:hAnsi="宋体" w:cs="宋体"/>
                <w:color w:val="000000"/>
                <w:kern w:val="2"/>
                <w:sz w:val="21"/>
                <w:szCs w:val="21"/>
                <w:lang w:eastAsia="zh-CN"/>
              </w:rPr>
            </w:pPr>
          </w:p>
        </w:tc>
        <w:tc>
          <w:tcPr>
            <w:tcW w:w="2922" w:type="dxa"/>
          </w:tcPr>
          <w:p>
            <w:pPr>
              <w:widowControl w:val="0"/>
              <w:spacing w:line="276" w:lineRule="auto"/>
              <w:jc w:val="center"/>
              <w:rPr>
                <w:rFonts w:ascii="宋体" w:eastAsia="宋体" w:hAnsi="宋体" w:cs="宋体"/>
                <w:b/>
                <w:bCs/>
                <w:color w:val="000000"/>
                <w:kern w:val="2"/>
                <w:sz w:val="21"/>
                <w:szCs w:val="21"/>
                <w:lang w:eastAsia="zh-CN"/>
              </w:rPr>
            </w:pPr>
            <w:r>
              <w:rPr>
                <w:rFonts w:ascii="宋体" w:eastAsia="宋体" w:hAnsi="宋体" w:cs="宋体" w:hint="eastAsia"/>
                <w:color w:val="000000"/>
                <w:kern w:val="2"/>
                <w:sz w:val="21"/>
                <w:szCs w:val="21"/>
                <w:lang w:eastAsia="zh-CN"/>
              </w:rPr>
              <w:t>……</w:t>
            </w:r>
          </w:p>
        </w:tc>
        <w:tc>
          <w:tcPr>
            <w:tcW w:w="1701" w:type="dxa"/>
          </w:tcPr>
          <w:p>
            <w:pPr>
              <w:widowControl w:val="0"/>
              <w:spacing w:line="276" w:lineRule="auto"/>
              <w:jc w:val="both"/>
              <w:rPr>
                <w:rFonts w:ascii="宋体" w:eastAsia="宋体" w:hAnsi="宋体" w:cs="宋体"/>
                <w:b/>
                <w:bCs/>
                <w:color w:val="FF0000"/>
                <w:kern w:val="2"/>
                <w:sz w:val="21"/>
                <w:szCs w:val="21"/>
                <w:lang w:eastAsia="zh-CN"/>
              </w:rPr>
            </w:pPr>
          </w:p>
        </w:tc>
        <w:tc>
          <w:tcPr>
            <w:tcW w:w="1276" w:type="dxa"/>
          </w:tcPr>
          <w:p>
            <w:pPr>
              <w:widowControl w:val="0"/>
              <w:spacing w:line="276" w:lineRule="auto"/>
              <w:jc w:val="both"/>
              <w:rPr>
                <w:rFonts w:ascii="宋体" w:eastAsia="宋体" w:hAnsi="宋体" w:cs="宋体"/>
                <w:b/>
                <w:bCs/>
                <w:color w:val="FF0000"/>
                <w:kern w:val="2"/>
                <w:sz w:val="21"/>
                <w:szCs w:val="21"/>
                <w:lang w:eastAsia="zh-CN"/>
              </w:rPr>
            </w:pPr>
          </w:p>
        </w:tc>
        <w:tc>
          <w:tcPr>
            <w:tcW w:w="954" w:type="dxa"/>
          </w:tcPr>
          <w:p>
            <w:pPr>
              <w:widowControl w:val="0"/>
              <w:spacing w:line="276" w:lineRule="auto"/>
              <w:jc w:val="both"/>
              <w:rPr>
                <w:rFonts w:ascii="宋体" w:eastAsia="宋体" w:hAnsi="宋体" w:cs="宋体"/>
                <w:b/>
                <w:bCs/>
                <w:color w:val="FF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701" w:type="dxa"/>
            <w:vMerge/>
            <w:vAlign w:val="center"/>
          </w:tcPr>
          <w:p>
            <w:pPr>
              <w:widowControl w:val="0"/>
              <w:spacing w:line="276" w:lineRule="auto"/>
              <w:jc w:val="center"/>
              <w:rPr>
                <w:rFonts w:ascii="宋体" w:eastAsia="宋体" w:hAnsi="宋体" w:cs="宋体"/>
                <w:color w:val="000000"/>
                <w:kern w:val="2"/>
                <w:sz w:val="21"/>
                <w:szCs w:val="21"/>
                <w:lang w:eastAsia="zh-CN"/>
              </w:rPr>
            </w:pPr>
          </w:p>
        </w:tc>
        <w:tc>
          <w:tcPr>
            <w:tcW w:w="1200" w:type="dxa"/>
            <w:vMerge/>
            <w:vAlign w:val="center"/>
          </w:tcPr>
          <w:p>
            <w:pPr>
              <w:widowControl w:val="0"/>
              <w:spacing w:line="276" w:lineRule="auto"/>
              <w:jc w:val="center"/>
              <w:rPr>
                <w:rFonts w:ascii="宋体" w:eastAsia="宋体" w:hAnsi="宋体" w:cs="宋体"/>
                <w:color w:val="000000"/>
                <w:kern w:val="2"/>
                <w:sz w:val="21"/>
                <w:szCs w:val="21"/>
                <w:lang w:eastAsia="zh-CN"/>
              </w:rPr>
            </w:pPr>
          </w:p>
        </w:tc>
        <w:tc>
          <w:tcPr>
            <w:tcW w:w="2922" w:type="dxa"/>
          </w:tcPr>
          <w:p>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w:t>
            </w:r>
          </w:p>
        </w:tc>
        <w:tc>
          <w:tcPr>
            <w:tcW w:w="1701" w:type="dxa"/>
          </w:tcPr>
          <w:p>
            <w:pPr>
              <w:widowControl w:val="0"/>
              <w:spacing w:line="276" w:lineRule="auto"/>
              <w:jc w:val="both"/>
              <w:rPr>
                <w:rFonts w:ascii="宋体" w:eastAsia="宋体" w:hAnsi="宋体" w:cs="宋体"/>
                <w:color w:val="000000"/>
                <w:kern w:val="2"/>
                <w:sz w:val="21"/>
                <w:szCs w:val="21"/>
                <w:lang w:eastAsia="zh-CN"/>
              </w:rPr>
            </w:pPr>
          </w:p>
        </w:tc>
        <w:tc>
          <w:tcPr>
            <w:tcW w:w="1276" w:type="dxa"/>
          </w:tcPr>
          <w:p>
            <w:pPr>
              <w:widowControl w:val="0"/>
              <w:spacing w:line="276" w:lineRule="auto"/>
              <w:jc w:val="both"/>
              <w:rPr>
                <w:rFonts w:ascii="宋体" w:eastAsia="宋体" w:hAnsi="宋体" w:cs="宋体"/>
                <w:color w:val="000000"/>
                <w:kern w:val="2"/>
                <w:sz w:val="21"/>
                <w:szCs w:val="21"/>
                <w:lang w:eastAsia="zh-CN"/>
              </w:rPr>
            </w:pPr>
          </w:p>
        </w:tc>
        <w:tc>
          <w:tcPr>
            <w:tcW w:w="954" w:type="dxa"/>
          </w:tcPr>
          <w:p>
            <w:pPr>
              <w:widowControl w:val="0"/>
              <w:spacing w:line="276" w:lineRule="auto"/>
              <w:jc w:val="both"/>
              <w:rPr>
                <w:rFonts w:ascii="宋体" w:eastAsia="宋体" w:hAnsi="宋体" w:cs="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65"/>
        </w:trPr>
        <w:tc>
          <w:tcPr>
            <w:tcW w:w="701" w:type="dxa"/>
            <w:vMerge w:val="restart"/>
            <w:vAlign w:val="center"/>
          </w:tcPr>
          <w:p>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w:t>
            </w:r>
          </w:p>
        </w:tc>
        <w:tc>
          <w:tcPr>
            <w:tcW w:w="1200" w:type="dxa"/>
            <w:vMerge w:val="restart"/>
            <w:vAlign w:val="center"/>
          </w:tcPr>
          <w:p>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w:t>
            </w:r>
          </w:p>
        </w:tc>
        <w:tc>
          <w:tcPr>
            <w:tcW w:w="2922" w:type="dxa"/>
          </w:tcPr>
          <w:p>
            <w:pPr>
              <w:widowControl w:val="0"/>
              <w:spacing w:line="276" w:lineRule="auto"/>
              <w:jc w:val="center"/>
              <w:rPr>
                <w:rFonts w:ascii="宋体" w:eastAsia="宋体" w:hAnsi="宋体" w:cs="宋体"/>
                <w:b/>
                <w:bCs/>
                <w:color w:val="000000"/>
                <w:kern w:val="2"/>
                <w:sz w:val="21"/>
                <w:szCs w:val="21"/>
                <w:lang w:eastAsia="zh-CN"/>
              </w:rPr>
            </w:pPr>
            <w:r>
              <w:rPr>
                <w:rFonts w:ascii="宋体" w:eastAsia="宋体" w:hAnsi="宋体" w:cs="宋体" w:hint="eastAsia"/>
                <w:kern w:val="2"/>
                <w:sz w:val="21"/>
                <w:szCs w:val="21"/>
                <w:lang w:eastAsia="zh-CN"/>
              </w:rPr>
              <w:t>（填写相关内容）</w:t>
            </w:r>
          </w:p>
        </w:tc>
        <w:tc>
          <w:tcPr>
            <w:tcW w:w="1701" w:type="dxa"/>
          </w:tcPr>
          <w:p>
            <w:pPr>
              <w:widowControl w:val="0"/>
              <w:spacing w:line="276" w:lineRule="auto"/>
              <w:jc w:val="both"/>
              <w:rPr>
                <w:rFonts w:ascii="宋体" w:eastAsia="宋体" w:hAnsi="宋体" w:cs="宋体"/>
                <w:b/>
                <w:bCs/>
                <w:color w:val="FF0000"/>
                <w:kern w:val="2"/>
                <w:sz w:val="21"/>
                <w:szCs w:val="21"/>
                <w:lang w:eastAsia="zh-CN"/>
              </w:rPr>
            </w:pPr>
          </w:p>
        </w:tc>
        <w:tc>
          <w:tcPr>
            <w:tcW w:w="1276" w:type="dxa"/>
          </w:tcPr>
          <w:p>
            <w:pPr>
              <w:widowControl w:val="0"/>
              <w:spacing w:line="276" w:lineRule="auto"/>
              <w:jc w:val="both"/>
              <w:rPr>
                <w:rFonts w:ascii="宋体" w:eastAsia="宋体" w:hAnsi="宋体" w:cs="宋体"/>
                <w:b/>
                <w:bCs/>
                <w:color w:val="FF0000"/>
                <w:kern w:val="2"/>
                <w:sz w:val="21"/>
                <w:szCs w:val="21"/>
                <w:lang w:eastAsia="zh-CN"/>
              </w:rPr>
            </w:pPr>
          </w:p>
        </w:tc>
        <w:tc>
          <w:tcPr>
            <w:tcW w:w="954" w:type="dxa"/>
          </w:tcPr>
          <w:p>
            <w:pPr>
              <w:widowControl w:val="0"/>
              <w:spacing w:line="276" w:lineRule="auto"/>
              <w:jc w:val="both"/>
              <w:rPr>
                <w:rFonts w:ascii="宋体" w:eastAsia="宋体" w:hAnsi="宋体" w:cs="宋体"/>
                <w:b/>
                <w:bCs/>
                <w:color w:val="FF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701" w:type="dxa"/>
            <w:vMerge/>
          </w:tcPr>
          <w:p>
            <w:pPr>
              <w:widowControl w:val="0"/>
              <w:spacing w:line="276" w:lineRule="auto"/>
              <w:jc w:val="center"/>
              <w:rPr>
                <w:rFonts w:ascii="宋体" w:eastAsia="宋体" w:hAnsi="宋体" w:cs="宋体"/>
                <w:color w:val="000000"/>
                <w:kern w:val="2"/>
                <w:sz w:val="21"/>
                <w:szCs w:val="21"/>
                <w:lang w:eastAsia="zh-CN"/>
              </w:rPr>
            </w:pPr>
          </w:p>
        </w:tc>
        <w:tc>
          <w:tcPr>
            <w:tcW w:w="1200" w:type="dxa"/>
            <w:vMerge/>
          </w:tcPr>
          <w:p>
            <w:pPr>
              <w:widowControl w:val="0"/>
              <w:spacing w:line="276" w:lineRule="auto"/>
              <w:jc w:val="both"/>
              <w:rPr>
                <w:rFonts w:ascii="宋体" w:eastAsia="宋体" w:hAnsi="宋体" w:cs="宋体"/>
                <w:color w:val="000000"/>
                <w:kern w:val="2"/>
                <w:sz w:val="21"/>
                <w:szCs w:val="21"/>
                <w:lang w:eastAsia="zh-CN"/>
              </w:rPr>
            </w:pPr>
          </w:p>
        </w:tc>
        <w:tc>
          <w:tcPr>
            <w:tcW w:w="2922" w:type="dxa"/>
          </w:tcPr>
          <w:p>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（填写相关内容）</w:t>
            </w:r>
          </w:p>
        </w:tc>
        <w:tc>
          <w:tcPr>
            <w:tcW w:w="1701" w:type="dxa"/>
          </w:tcPr>
          <w:p>
            <w:pPr>
              <w:widowControl w:val="0"/>
              <w:spacing w:line="276" w:lineRule="auto"/>
              <w:jc w:val="both"/>
              <w:rPr>
                <w:rFonts w:ascii="宋体" w:eastAsia="宋体" w:hAnsi="宋体" w:cs="宋体"/>
                <w:color w:val="000000"/>
                <w:kern w:val="2"/>
                <w:sz w:val="21"/>
                <w:szCs w:val="21"/>
                <w:lang w:eastAsia="zh-CN"/>
              </w:rPr>
            </w:pPr>
          </w:p>
        </w:tc>
        <w:tc>
          <w:tcPr>
            <w:tcW w:w="1276" w:type="dxa"/>
          </w:tcPr>
          <w:p>
            <w:pPr>
              <w:widowControl w:val="0"/>
              <w:spacing w:line="276" w:lineRule="auto"/>
              <w:jc w:val="both"/>
              <w:rPr>
                <w:rFonts w:ascii="宋体" w:eastAsia="宋体" w:hAnsi="宋体" w:cs="宋体"/>
                <w:color w:val="000000"/>
                <w:kern w:val="2"/>
                <w:sz w:val="21"/>
                <w:szCs w:val="21"/>
                <w:lang w:eastAsia="zh-CN"/>
              </w:rPr>
            </w:pPr>
          </w:p>
        </w:tc>
        <w:tc>
          <w:tcPr>
            <w:tcW w:w="954" w:type="dxa"/>
          </w:tcPr>
          <w:p>
            <w:pPr>
              <w:widowControl w:val="0"/>
              <w:spacing w:line="276" w:lineRule="auto"/>
              <w:jc w:val="both"/>
              <w:rPr>
                <w:rFonts w:ascii="宋体" w:eastAsia="宋体" w:hAnsi="宋体" w:cs="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32"/>
        </w:trPr>
        <w:tc>
          <w:tcPr>
            <w:tcW w:w="701" w:type="dxa"/>
            <w:vMerge/>
          </w:tcPr>
          <w:p>
            <w:pPr>
              <w:widowControl w:val="0"/>
              <w:spacing w:line="276" w:lineRule="auto"/>
              <w:jc w:val="center"/>
              <w:rPr>
                <w:rFonts w:ascii="宋体" w:eastAsia="宋体" w:hAnsi="宋体" w:cs="宋体"/>
                <w:color w:val="000000"/>
                <w:kern w:val="2"/>
                <w:sz w:val="21"/>
                <w:szCs w:val="21"/>
                <w:lang w:eastAsia="zh-CN"/>
              </w:rPr>
            </w:pPr>
          </w:p>
        </w:tc>
        <w:tc>
          <w:tcPr>
            <w:tcW w:w="1200" w:type="dxa"/>
            <w:vMerge/>
          </w:tcPr>
          <w:p>
            <w:pPr>
              <w:widowControl w:val="0"/>
              <w:spacing w:line="276" w:lineRule="auto"/>
              <w:jc w:val="both"/>
              <w:rPr>
                <w:rFonts w:ascii="宋体" w:eastAsia="宋体" w:hAnsi="宋体" w:cs="宋体"/>
                <w:color w:val="000000"/>
                <w:kern w:val="2"/>
                <w:sz w:val="21"/>
                <w:szCs w:val="21"/>
                <w:lang w:eastAsia="zh-CN"/>
              </w:rPr>
            </w:pPr>
          </w:p>
        </w:tc>
        <w:tc>
          <w:tcPr>
            <w:tcW w:w="2922" w:type="dxa"/>
          </w:tcPr>
          <w:p>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（填写相关内容）</w:t>
            </w:r>
          </w:p>
        </w:tc>
        <w:tc>
          <w:tcPr>
            <w:tcW w:w="1701" w:type="dxa"/>
          </w:tcPr>
          <w:p>
            <w:pPr>
              <w:widowControl w:val="0"/>
              <w:spacing w:line="276" w:lineRule="auto"/>
              <w:jc w:val="both"/>
              <w:rPr>
                <w:rFonts w:ascii="宋体" w:eastAsia="宋体" w:hAnsi="宋体" w:cs="宋体"/>
                <w:color w:val="000000"/>
                <w:kern w:val="2"/>
                <w:sz w:val="21"/>
                <w:szCs w:val="21"/>
                <w:lang w:eastAsia="zh-CN"/>
              </w:rPr>
            </w:pPr>
          </w:p>
        </w:tc>
        <w:tc>
          <w:tcPr>
            <w:tcW w:w="1276" w:type="dxa"/>
          </w:tcPr>
          <w:p>
            <w:pPr>
              <w:widowControl w:val="0"/>
              <w:spacing w:line="276" w:lineRule="auto"/>
              <w:jc w:val="both"/>
              <w:rPr>
                <w:rFonts w:ascii="宋体" w:eastAsia="宋体" w:hAnsi="宋体" w:cs="宋体"/>
                <w:color w:val="000000"/>
                <w:kern w:val="2"/>
                <w:sz w:val="21"/>
                <w:szCs w:val="21"/>
                <w:lang w:eastAsia="zh-CN"/>
              </w:rPr>
            </w:pPr>
          </w:p>
        </w:tc>
        <w:tc>
          <w:tcPr>
            <w:tcW w:w="954" w:type="dxa"/>
          </w:tcPr>
          <w:p>
            <w:pPr>
              <w:widowControl w:val="0"/>
              <w:spacing w:line="276" w:lineRule="auto"/>
              <w:jc w:val="both"/>
              <w:rPr>
                <w:rFonts w:ascii="宋体" w:eastAsia="宋体" w:hAnsi="宋体" w:cs="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20"/>
        </w:trPr>
        <w:tc>
          <w:tcPr>
            <w:tcW w:w="701" w:type="dxa"/>
            <w:vMerge/>
          </w:tcPr>
          <w:p>
            <w:pPr>
              <w:widowControl w:val="0"/>
              <w:spacing w:line="276" w:lineRule="auto"/>
              <w:jc w:val="center"/>
              <w:rPr>
                <w:rFonts w:ascii="宋体" w:eastAsia="宋体" w:hAnsi="宋体" w:cs="宋体"/>
                <w:color w:val="000000"/>
                <w:kern w:val="2"/>
                <w:sz w:val="21"/>
                <w:szCs w:val="21"/>
                <w:lang w:eastAsia="zh-CN"/>
              </w:rPr>
            </w:pPr>
          </w:p>
        </w:tc>
        <w:tc>
          <w:tcPr>
            <w:tcW w:w="1200" w:type="dxa"/>
            <w:vMerge/>
          </w:tcPr>
          <w:p>
            <w:pPr>
              <w:widowControl w:val="0"/>
              <w:spacing w:line="276" w:lineRule="auto"/>
              <w:jc w:val="both"/>
              <w:rPr>
                <w:rFonts w:ascii="宋体" w:eastAsia="宋体" w:hAnsi="宋体" w:cs="宋体"/>
                <w:color w:val="000000"/>
                <w:kern w:val="2"/>
                <w:sz w:val="21"/>
                <w:szCs w:val="21"/>
                <w:lang w:eastAsia="zh-CN"/>
              </w:rPr>
            </w:pPr>
          </w:p>
        </w:tc>
        <w:tc>
          <w:tcPr>
            <w:tcW w:w="2922" w:type="dxa"/>
          </w:tcPr>
          <w:p>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w:t>
            </w:r>
          </w:p>
        </w:tc>
        <w:tc>
          <w:tcPr>
            <w:tcW w:w="1701" w:type="dxa"/>
          </w:tcPr>
          <w:p>
            <w:pPr>
              <w:widowControl w:val="0"/>
              <w:spacing w:line="276" w:lineRule="auto"/>
              <w:jc w:val="both"/>
              <w:rPr>
                <w:rFonts w:ascii="宋体" w:eastAsia="宋体" w:hAnsi="宋体" w:cs="宋体"/>
                <w:color w:val="000000"/>
                <w:kern w:val="2"/>
                <w:sz w:val="21"/>
                <w:szCs w:val="21"/>
                <w:lang w:eastAsia="zh-CN"/>
              </w:rPr>
            </w:pPr>
          </w:p>
        </w:tc>
        <w:tc>
          <w:tcPr>
            <w:tcW w:w="1276" w:type="dxa"/>
          </w:tcPr>
          <w:p>
            <w:pPr>
              <w:widowControl w:val="0"/>
              <w:spacing w:line="276" w:lineRule="auto"/>
              <w:jc w:val="both"/>
              <w:rPr>
                <w:rFonts w:ascii="宋体" w:eastAsia="宋体" w:hAnsi="宋体" w:cs="宋体"/>
                <w:color w:val="000000"/>
                <w:kern w:val="2"/>
                <w:sz w:val="21"/>
                <w:szCs w:val="21"/>
                <w:lang w:eastAsia="zh-CN"/>
              </w:rPr>
            </w:pPr>
          </w:p>
        </w:tc>
        <w:tc>
          <w:tcPr>
            <w:tcW w:w="954" w:type="dxa"/>
          </w:tcPr>
          <w:p>
            <w:pPr>
              <w:widowControl w:val="0"/>
              <w:spacing w:line="276" w:lineRule="auto"/>
              <w:jc w:val="both"/>
              <w:rPr>
                <w:rFonts w:ascii="宋体" w:eastAsia="宋体" w:hAnsi="宋体" w:cs="宋体"/>
                <w:color w:val="000000"/>
                <w:kern w:val="2"/>
                <w:sz w:val="21"/>
                <w:szCs w:val="21"/>
                <w:lang w:eastAsia="zh-CN"/>
              </w:rPr>
            </w:pPr>
          </w:p>
        </w:tc>
      </w:tr>
    </w:tbl>
    <w:p>
      <w:pPr>
        <w:widowControl w:val="0"/>
        <w:jc w:val="both"/>
        <w:rPr>
          <w:rFonts w:eastAsia="宋体"/>
          <w:b/>
          <w:kern w:val="2"/>
          <w:sz w:val="21"/>
          <w:szCs w:val="21"/>
          <w:lang w:eastAsia="zh-CN"/>
        </w:rPr>
      </w:pPr>
      <w:bookmarkStart w:id="51" w:name="_Hlk72095977"/>
      <w:r>
        <w:rPr>
          <w:rFonts w:eastAsia="宋体"/>
          <w:b/>
          <w:kern w:val="2"/>
          <w:sz w:val="21"/>
          <w:szCs w:val="21"/>
          <w:lang w:eastAsia="zh-CN"/>
        </w:rPr>
        <w:t>证明资料【如有的话，供应商提供的证明资料应统一编号（排序），格式自定】</w:t>
      </w:r>
      <w:bookmarkEnd w:id="51"/>
      <w:r>
        <w:rPr>
          <w:rFonts w:eastAsia="宋体"/>
          <w:b/>
          <w:kern w:val="2"/>
          <w:sz w:val="21"/>
          <w:szCs w:val="21"/>
          <w:lang w:eastAsia="zh-CN"/>
        </w:rPr>
        <w:t>：</w:t>
      </w:r>
    </w:p>
    <w:p>
      <w:pPr>
        <w:widowControl w:val="0"/>
        <w:ind w:firstLine="420" w:firstLineChars="200"/>
        <w:jc w:val="both"/>
        <w:rPr>
          <w:rFonts w:eastAsia="宋体"/>
          <w:b/>
          <w:kern w:val="2"/>
          <w:sz w:val="21"/>
          <w:szCs w:val="21"/>
          <w:lang w:eastAsia="zh-CN"/>
        </w:rPr>
      </w:pPr>
    </w:p>
    <w:p>
      <w:pPr>
        <w:widowControl w:val="0"/>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《技术要求偏离表》编制指引：</w:t>
      </w:r>
    </w:p>
    <w:p>
      <w:pPr>
        <w:widowControl w:val="0"/>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1.技术要求偏离表的序号、</w:t>
      </w:r>
      <w:r>
        <w:rPr>
          <w:rFonts w:ascii="宋体" w:eastAsia="宋体" w:hAnsi="宋体" w:cs="宋体" w:hint="eastAsia"/>
          <w:b/>
          <w:bCs/>
          <w:sz w:val="21"/>
          <w:szCs w:val="21"/>
          <w:lang w:eastAsia="zh-CN"/>
        </w:rPr>
        <w:t>服务需求</w:t>
      </w:r>
      <w:r>
        <w:rPr>
          <w:rFonts w:ascii="宋体" w:eastAsia="宋体" w:hAnsi="宋体" w:cs="宋体" w:hint="eastAsia"/>
          <w:b/>
          <w:bCs/>
          <w:sz w:val="21"/>
          <w:szCs w:val="21"/>
          <w:lang w:eastAsia="zh-CN"/>
        </w:rPr>
        <w:t>/功能模块</w:t>
      </w:r>
      <w:r>
        <w:rPr>
          <w:rFonts w:ascii="宋体" w:eastAsia="宋体" w:hAnsi="宋体" w:cs="宋体" w:hint="eastAsia"/>
          <w:b/>
          <w:bCs/>
          <w:sz w:val="21"/>
          <w:szCs w:val="21"/>
          <w:lang w:eastAsia="zh-CN"/>
        </w:rPr>
        <w:t>名称</w:t>
      </w:r>
      <w:r>
        <w:rPr>
          <w:rFonts w:ascii="宋体" w:eastAsia="宋体" w:hAnsi="宋体" w:cs="宋体" w:hint="eastAsia"/>
          <w:b/>
          <w:kern w:val="2"/>
          <w:sz w:val="21"/>
          <w:szCs w:val="21"/>
          <w:lang w:eastAsia="zh-CN"/>
        </w:rPr>
        <w:t>、招标技术要求等栏目对应“用户需求书”中的“技术要求”章节相关内容。</w:t>
      </w:r>
    </w:p>
    <w:p>
      <w:pPr>
        <w:widowControl w:val="0"/>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2.“投标技术响应”一栏必须一一对照“招标技术要求”，详细填写投标人自身投标</w:t>
      </w:r>
      <w:r>
        <w:rPr>
          <w:rFonts w:ascii="宋体" w:eastAsia="宋体" w:hAnsi="宋体" w:cs="宋体" w:hint="eastAsia"/>
          <w:b/>
          <w:kern w:val="2"/>
          <w:sz w:val="21"/>
          <w:szCs w:val="21"/>
          <w:lang w:eastAsia="zh-CN"/>
        </w:rPr>
        <w:t>产品</w:t>
      </w:r>
      <w:r>
        <w:rPr>
          <w:rFonts w:ascii="宋体" w:eastAsia="宋体" w:hAnsi="宋体" w:cs="宋体" w:hint="eastAsia"/>
          <w:b/>
          <w:kern w:val="2"/>
          <w:sz w:val="21"/>
          <w:szCs w:val="21"/>
          <w:lang w:eastAsia="zh-CN"/>
        </w:rPr>
        <w:t>的具体参数，而不能不合理照搬照抄招标文件的技术要求，以体现具体响应情况。“投标技术响应”必须与所投产品客观实际保持一致，响应不实且情节严重的，经查实，将依法记入供应商诚信档案或受到行政处罚。</w:t>
      </w:r>
    </w:p>
    <w:p>
      <w:pPr>
        <w:widowControl w:val="0"/>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3.“偏离情况”一栏填写如实填写“正偏离”、“负偏离”或“无偏离”，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偏离情况”必须与所投产品客观实际保持一致，响应不实且情节严重的，经查实，将依法记入供应商诚信档案或受到行政处罚。</w:t>
      </w:r>
    </w:p>
    <w:p>
      <w:pPr>
        <w:widowControl w:val="0"/>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4.未要求提供证明资料的招标技术要求，可以不提供证明资料（如实响应即可）。如未要求提供证明资料的招标技术要求，投标人提供相应的证明资料，出现证明资料与响应情况不一致的，以证明资料情况为准。</w:t>
      </w:r>
    </w:p>
    <w:p>
      <w:pPr>
        <w:widowControl w:val="0"/>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5.证明资料条款响应要求：要求提供证明资料（且已对证明资料的形式、内容作出明确要求）进行响应的条款，可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widowControl w:val="0"/>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6.表后“证明资料”部分内容的编制：提供的所有证明资料应当统一编号（排序），且证明资料的编号（顺序）、数量和名称（形式）均应与“说明”一栏所填内容保持一致（一一对应），以便评审委员会查看。未按照招标文件要求在表后放置证明材料的供应商将承担不利后果，经评审委员会认定，相关技术要求将判定为负偏离。</w:t>
      </w:r>
    </w:p>
    <w:p>
      <w:pPr>
        <w:widowControl w:val="0"/>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7.证明资料的形式及其它具体要求：</w:t>
      </w:r>
    </w:p>
    <w:p>
      <w:pPr>
        <w:widowControl w:val="0"/>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（1）除照片、图片（截图）及不需加盖公章的文字说明（技术说明）外，其它证明资料均要求为原件扫描件；</w:t>
      </w:r>
    </w:p>
    <w:p>
      <w:pPr>
        <w:widowControl w:val="0"/>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pPr>
        <w:widowControl w:val="0"/>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其它证明资料的形式要求参照以上要求执行；</w:t>
      </w:r>
    </w:p>
    <w:p>
      <w:pPr>
        <w:widowControl w:val="0"/>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（4）证明资料均要求原件备查。</w:t>
      </w:r>
    </w:p>
    <w:p>
      <w:pPr>
        <w:widowControl w:val="0"/>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8.其它注意事项：</w:t>
      </w:r>
    </w:p>
    <w:p>
      <w:pPr>
        <w:widowControl w:val="0"/>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（1）评审委员会有权对投标人的响应情况作出判断（评审结论）；</w:t>
      </w:r>
    </w:p>
    <w:p>
      <w:pPr>
        <w:widowControl w:val="0"/>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（2）评审委员会有权对以谋取中标为目的的技术规格模糊响应（如有意不合理照搬照抄招标文件的技术要求）或虚假响应予以认定，并视情况经政府集中采购机构报主管部门进行处理。</w:t>
      </w:r>
    </w:p>
    <w:p>
      <w:pPr>
        <w:widowControl w:val="0"/>
        <w:spacing w:after="120"/>
        <w:jc w:val="both"/>
        <w:rPr>
          <w:rFonts w:ascii="宋体" w:eastAsia="宋体" w:hAnsi="宋体" w:cs="宋体" w:hint="eastAsia"/>
          <w:b/>
          <w:kern w:val="2"/>
          <w:sz w:val="21"/>
          <w:szCs w:val="21"/>
          <w:lang w:eastAsia="zh-CN"/>
        </w:rPr>
      </w:pPr>
    </w:p>
    <w:p>
      <w:pPr>
        <w:widowControl w:val="0"/>
        <w:jc w:val="both"/>
        <w:rPr>
          <w:rFonts w:ascii="Calibri" w:eastAsia="宋体" w:hAnsi="Calibri" w:hint="eastAsia"/>
          <w:kern w:val="2"/>
          <w:sz w:val="21"/>
          <w:szCs w:val="22"/>
          <w:lang w:eastAsia="zh-CN"/>
        </w:rPr>
      </w:pPr>
    </w:p>
    <w:p>
      <w:pPr>
        <w:keepNext/>
        <w:keepLines/>
        <w:widowControl w:val="0"/>
        <w:adjustRightInd w:val="0"/>
        <w:snapToGrid w:val="0"/>
        <w:spacing w:before="260" w:after="260" w:line="276" w:lineRule="auto"/>
        <w:jc w:val="center"/>
        <w:outlineLvl w:val="2"/>
        <w:rPr>
          <w:rFonts w:ascii="黑体" w:eastAsia="黑体" w:hAnsi="宋体"/>
          <w:bCs/>
          <w:lang w:eastAsia="zh-CN"/>
        </w:rPr>
      </w:pPr>
      <w:r>
        <w:rPr>
          <w:rFonts w:ascii="黑体" w:eastAsia="黑体" w:hAnsi="宋体" w:hint="eastAsia"/>
          <w:bCs/>
          <w:kern w:val="2"/>
          <w:szCs w:val="32"/>
          <w:lang w:eastAsia="zh-CN"/>
        </w:rPr>
        <w:t>十</w:t>
      </w:r>
      <w:r>
        <w:rPr>
          <w:rFonts w:ascii="黑体" w:eastAsia="黑体" w:hAnsi="宋体" w:hint="eastAsia"/>
          <w:bCs/>
          <w:lang w:eastAsia="zh-CN"/>
        </w:rPr>
        <w:t>四</w:t>
      </w:r>
      <w:r>
        <w:rPr>
          <w:rFonts w:ascii="黑体" w:eastAsia="黑体" w:hAnsi="宋体" w:hint="eastAsia"/>
          <w:bCs/>
          <w:lang w:eastAsia="zh-CN"/>
        </w:rPr>
        <w:t>、技术方案及实施计划</w:t>
      </w:r>
    </w:p>
    <w:p>
      <w:pPr>
        <w:widowControl w:val="0"/>
        <w:adjustRightInd w:val="0"/>
        <w:snapToGrid w:val="0"/>
        <w:spacing w:after="120" w:line="276" w:lineRule="auto"/>
        <w:jc w:val="both"/>
        <w:rPr>
          <w:rFonts w:eastAsia="宋体"/>
          <w:b/>
          <w:bCs/>
          <w:kern w:val="2"/>
          <w:sz w:val="21"/>
          <w:szCs w:val="21"/>
          <w:lang w:eastAsia="zh-CN"/>
        </w:rPr>
      </w:pPr>
      <w:r>
        <w:rPr>
          <w:rFonts w:eastAsia="宋体" w:hint="eastAsia"/>
          <w:kern w:val="2"/>
          <w:sz w:val="21"/>
          <w:szCs w:val="21"/>
          <w:lang w:eastAsia="zh-CN"/>
        </w:rPr>
        <w:t>（特别提示：投标人须按本招标文件评标信息中“</w:t>
      </w:r>
      <w:r>
        <w:rPr>
          <w:rFonts w:ascii="宋体" w:eastAsia="宋体" w:hAnsi="宋体" w:cs="宋体" w:hint="eastAsia"/>
          <w:sz w:val="21"/>
          <w:szCs w:val="21"/>
          <w:lang w:eastAsia="zh-CN" w:bidi="ar"/>
        </w:rPr>
        <w:t>技术方案及实施计划</w:t>
      </w:r>
      <w:r>
        <w:rPr>
          <w:rFonts w:eastAsia="宋体" w:hint="eastAsia"/>
          <w:kern w:val="2"/>
          <w:sz w:val="21"/>
          <w:szCs w:val="21"/>
          <w:lang w:eastAsia="zh-CN"/>
        </w:rPr>
        <w:t>”这一评分因素要求，提供证明资料）</w:t>
      </w:r>
    </w:p>
    <w:p>
      <w:pPr>
        <w:keepNext/>
        <w:keepLines/>
        <w:widowControl w:val="0"/>
        <w:adjustRightInd w:val="0"/>
        <w:snapToGrid w:val="0"/>
        <w:spacing w:before="260" w:after="260" w:line="276" w:lineRule="auto"/>
        <w:jc w:val="center"/>
        <w:outlineLvl w:val="2"/>
        <w:rPr>
          <w:rFonts w:ascii="黑体" w:eastAsia="黑体" w:hAnsi="宋体"/>
          <w:bCs/>
          <w:lang w:eastAsia="zh-CN"/>
        </w:rPr>
      </w:pPr>
      <w:r>
        <w:rPr>
          <w:rFonts w:ascii="黑体" w:eastAsia="黑体" w:hAnsi="宋体" w:hint="eastAsia"/>
          <w:bCs/>
          <w:kern w:val="2"/>
          <w:szCs w:val="32"/>
          <w:lang w:eastAsia="zh-CN"/>
        </w:rPr>
        <w:t>十</w:t>
      </w:r>
      <w:r>
        <w:rPr>
          <w:rFonts w:ascii="黑体" w:eastAsia="黑体" w:hAnsi="宋体" w:hint="eastAsia"/>
          <w:bCs/>
          <w:lang w:eastAsia="zh-CN"/>
        </w:rPr>
        <w:t>五、售后服务保障</w:t>
      </w:r>
    </w:p>
    <w:p>
      <w:pPr>
        <w:widowControl w:val="0"/>
        <w:adjustRightInd w:val="0"/>
        <w:snapToGrid w:val="0"/>
        <w:spacing w:after="120" w:line="276" w:lineRule="auto"/>
        <w:jc w:val="both"/>
        <w:rPr>
          <w:rFonts w:eastAsia="宋体"/>
          <w:b/>
          <w:bCs/>
          <w:kern w:val="2"/>
          <w:sz w:val="21"/>
          <w:szCs w:val="21"/>
          <w:lang w:eastAsia="zh-CN"/>
        </w:rPr>
      </w:pPr>
      <w:r>
        <w:rPr>
          <w:rFonts w:eastAsia="宋体" w:hint="eastAsia"/>
          <w:kern w:val="2"/>
          <w:sz w:val="21"/>
          <w:szCs w:val="21"/>
          <w:lang w:eastAsia="zh-CN"/>
        </w:rPr>
        <w:t>（特别提示：投标人须按本招标文件评标信息中“</w:t>
      </w:r>
      <w:r>
        <w:rPr>
          <w:rFonts w:ascii="宋体" w:eastAsia="宋体" w:hAnsi="宋体" w:cs="宋体" w:hint="eastAsia"/>
          <w:sz w:val="21"/>
          <w:szCs w:val="21"/>
          <w:lang w:eastAsia="zh-CN" w:bidi="ar"/>
        </w:rPr>
        <w:t>售后服务保障</w:t>
      </w:r>
      <w:r>
        <w:rPr>
          <w:rFonts w:eastAsia="宋体" w:hint="eastAsia"/>
          <w:kern w:val="2"/>
          <w:sz w:val="21"/>
          <w:szCs w:val="21"/>
          <w:lang w:eastAsia="zh-CN"/>
        </w:rPr>
        <w:t>”这一评分因素要求，提供证明资料）</w:t>
      </w:r>
    </w:p>
    <w:p>
      <w:pPr>
        <w:keepNext/>
        <w:keepLines/>
        <w:widowControl w:val="0"/>
        <w:adjustRightInd w:val="0"/>
        <w:snapToGrid w:val="0"/>
        <w:spacing w:before="260" w:after="260" w:line="276" w:lineRule="auto"/>
        <w:jc w:val="center"/>
        <w:outlineLvl w:val="2"/>
        <w:rPr>
          <w:rFonts w:ascii="黑体" w:eastAsia="黑体" w:hAnsi="宋体"/>
          <w:bCs/>
          <w:lang w:eastAsia="zh-CN"/>
        </w:rPr>
      </w:pPr>
      <w:r>
        <w:rPr>
          <w:rFonts w:ascii="黑体" w:eastAsia="黑体" w:hAnsi="宋体" w:hint="eastAsia"/>
          <w:bCs/>
          <w:kern w:val="2"/>
          <w:szCs w:val="32"/>
          <w:lang w:eastAsia="zh-CN"/>
        </w:rPr>
        <w:t>十</w:t>
      </w:r>
      <w:r>
        <w:rPr>
          <w:rFonts w:ascii="黑体" w:eastAsia="黑体" w:hAnsi="宋体" w:hint="eastAsia"/>
          <w:bCs/>
          <w:lang w:eastAsia="zh-CN"/>
        </w:rPr>
        <w:t>六、所投产品认证情况</w:t>
      </w: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1136"/>
        <w:gridCol w:w="2131"/>
        <w:gridCol w:w="1857"/>
        <w:gridCol w:w="1981"/>
        <w:gridCol w:w="1973"/>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469"/>
          <w:jc w:val="center"/>
        </w:trPr>
        <w:tc>
          <w:tcPr>
            <w:tcW w:w="1067" w:type="dxa"/>
            <w:vAlign w:val="center"/>
          </w:tcPr>
          <w:p>
            <w:pPr>
              <w:widowControl w:val="0"/>
              <w:spacing w:line="276" w:lineRule="auto"/>
              <w:jc w:val="center"/>
              <w:rPr>
                <w:rFonts w:ascii="宋体" w:eastAsia="宋体" w:hAnsi="Calibri"/>
                <w:kern w:val="2"/>
                <w:sz w:val="21"/>
                <w:szCs w:val="21"/>
                <w:lang w:eastAsia="zh-CN"/>
              </w:rPr>
            </w:pPr>
            <w:r>
              <w:rPr>
                <w:rFonts w:ascii="宋体" w:eastAsia="宋体" w:hAnsi="宋体" w:cstheme="minorBidi" w:hint="eastAsia"/>
                <w:kern w:val="2"/>
                <w:sz w:val="21"/>
                <w:szCs w:val="21"/>
                <w:lang w:eastAsia="zh-CN"/>
              </w:rPr>
              <w:t>序号</w:t>
            </w:r>
          </w:p>
        </w:tc>
        <w:tc>
          <w:tcPr>
            <w:tcW w:w="2002" w:type="dxa"/>
            <w:vAlign w:val="center"/>
          </w:tcPr>
          <w:p>
            <w:pPr>
              <w:widowControl w:val="0"/>
              <w:spacing w:line="276" w:lineRule="auto"/>
              <w:jc w:val="center"/>
              <w:rPr>
                <w:rFonts w:ascii="宋体" w:eastAsia="宋体" w:hAnsi="Calibri"/>
                <w:kern w:val="2"/>
                <w:sz w:val="21"/>
                <w:szCs w:val="21"/>
                <w:lang w:eastAsia="zh-CN"/>
              </w:rPr>
            </w:pPr>
            <w:r>
              <w:rPr>
                <w:rFonts w:ascii="宋体" w:eastAsia="宋体" w:hAnsi="宋体" w:cstheme="minorBidi" w:hint="eastAsia"/>
                <w:kern w:val="2"/>
                <w:sz w:val="21"/>
                <w:szCs w:val="21"/>
                <w:lang w:eastAsia="zh-CN"/>
              </w:rPr>
              <w:t>证书名称</w:t>
            </w:r>
          </w:p>
        </w:tc>
        <w:tc>
          <w:tcPr>
            <w:tcW w:w="1745" w:type="dxa"/>
            <w:vAlign w:val="center"/>
          </w:tcPr>
          <w:p>
            <w:pPr>
              <w:widowControl w:val="0"/>
              <w:spacing w:line="276" w:lineRule="auto"/>
              <w:jc w:val="center"/>
              <w:rPr>
                <w:rFonts w:ascii="宋体" w:eastAsia="宋体" w:hAnsi="Calibri"/>
                <w:kern w:val="2"/>
                <w:sz w:val="21"/>
                <w:szCs w:val="21"/>
                <w:lang w:eastAsia="zh-CN"/>
              </w:rPr>
            </w:pPr>
            <w:r>
              <w:rPr>
                <w:rFonts w:ascii="宋体" w:eastAsia="宋体" w:hAnsi="宋体" w:cstheme="minorBidi" w:hint="eastAsia"/>
                <w:kern w:val="2"/>
                <w:sz w:val="21"/>
                <w:szCs w:val="21"/>
                <w:lang w:eastAsia="zh-CN"/>
              </w:rPr>
              <w:t>证书有效期</w:t>
            </w:r>
          </w:p>
        </w:tc>
        <w:tc>
          <w:tcPr>
            <w:tcW w:w="1861" w:type="dxa"/>
            <w:vAlign w:val="center"/>
          </w:tcPr>
          <w:p>
            <w:pPr>
              <w:widowControl w:val="0"/>
              <w:spacing w:line="276" w:lineRule="auto"/>
              <w:jc w:val="center"/>
              <w:rPr>
                <w:rFonts w:ascii="宋体" w:eastAsia="宋体" w:hAnsi="Calibri"/>
                <w:kern w:val="2"/>
                <w:sz w:val="21"/>
                <w:szCs w:val="21"/>
                <w:lang w:eastAsia="zh-CN"/>
              </w:rPr>
            </w:pPr>
            <w:r>
              <w:rPr>
                <w:rFonts w:ascii="宋体" w:eastAsia="宋体" w:hAnsi="宋体" w:cstheme="minorBidi" w:hint="eastAsia"/>
                <w:kern w:val="2"/>
                <w:sz w:val="21"/>
                <w:szCs w:val="21"/>
                <w:lang w:eastAsia="zh-CN"/>
              </w:rPr>
              <w:t>证书颁发机构</w:t>
            </w:r>
          </w:p>
        </w:tc>
        <w:tc>
          <w:tcPr>
            <w:tcW w:w="1854" w:type="dxa"/>
            <w:vAlign w:val="center"/>
          </w:tcPr>
          <w:p>
            <w:pPr>
              <w:widowControl w:val="0"/>
              <w:spacing w:line="276"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备注说明</w:t>
            </w:r>
          </w:p>
        </w:tc>
      </w:tr>
      <w:tr>
        <w:tblPrEx>
          <w:tblW w:w="5000" w:type="pct"/>
          <w:jc w:val="center"/>
          <w:tblLayout w:type="fixed"/>
          <w:tblCellMar>
            <w:top w:w="0" w:type="dxa"/>
            <w:left w:w="108" w:type="dxa"/>
            <w:bottom w:w="0" w:type="dxa"/>
            <w:right w:w="108" w:type="dxa"/>
          </w:tblCellMar>
        </w:tblPrEx>
        <w:trPr>
          <w:cantSplit/>
          <w:trHeight w:val="300"/>
          <w:jc w:val="center"/>
        </w:trPr>
        <w:tc>
          <w:tcPr>
            <w:tcW w:w="1067" w:type="dxa"/>
            <w:vAlign w:val="center"/>
          </w:tcPr>
          <w:p>
            <w:pPr>
              <w:widowControl w:val="0"/>
              <w:spacing w:line="276" w:lineRule="auto"/>
              <w:jc w:val="center"/>
              <w:rPr>
                <w:rFonts w:ascii="宋体" w:eastAsia="宋体" w:hAnsi="Calibri"/>
                <w:kern w:val="2"/>
                <w:sz w:val="21"/>
                <w:szCs w:val="21"/>
                <w:lang w:eastAsia="zh-CN"/>
              </w:rPr>
            </w:pPr>
          </w:p>
        </w:tc>
        <w:tc>
          <w:tcPr>
            <w:tcW w:w="2002" w:type="dxa"/>
            <w:vAlign w:val="center"/>
          </w:tcPr>
          <w:p>
            <w:pPr>
              <w:widowControl w:val="0"/>
              <w:spacing w:line="276" w:lineRule="auto"/>
              <w:jc w:val="center"/>
              <w:rPr>
                <w:rFonts w:ascii="宋体" w:eastAsia="宋体" w:hAnsi="Calibri"/>
                <w:kern w:val="2"/>
                <w:sz w:val="21"/>
                <w:szCs w:val="21"/>
                <w:lang w:eastAsia="zh-CN"/>
              </w:rPr>
            </w:pPr>
          </w:p>
        </w:tc>
        <w:tc>
          <w:tcPr>
            <w:tcW w:w="1745" w:type="dxa"/>
            <w:vAlign w:val="center"/>
          </w:tcPr>
          <w:p>
            <w:pPr>
              <w:widowControl w:val="0"/>
              <w:spacing w:line="276" w:lineRule="auto"/>
              <w:jc w:val="center"/>
              <w:rPr>
                <w:rFonts w:ascii="宋体" w:eastAsia="宋体" w:hAnsi="Calibri"/>
                <w:kern w:val="2"/>
                <w:sz w:val="21"/>
                <w:szCs w:val="21"/>
                <w:lang w:eastAsia="zh-CN"/>
              </w:rPr>
            </w:pPr>
          </w:p>
        </w:tc>
        <w:tc>
          <w:tcPr>
            <w:tcW w:w="1861" w:type="dxa"/>
            <w:vAlign w:val="center"/>
          </w:tcPr>
          <w:p>
            <w:pPr>
              <w:widowControl w:val="0"/>
              <w:spacing w:line="276" w:lineRule="auto"/>
              <w:jc w:val="center"/>
              <w:rPr>
                <w:rFonts w:ascii="宋体" w:eastAsia="宋体" w:hAnsi="Calibri"/>
                <w:kern w:val="2"/>
                <w:sz w:val="21"/>
                <w:szCs w:val="21"/>
                <w:lang w:eastAsia="zh-CN"/>
              </w:rPr>
            </w:pPr>
          </w:p>
        </w:tc>
        <w:tc>
          <w:tcPr>
            <w:tcW w:w="1854" w:type="dxa"/>
            <w:vAlign w:val="center"/>
          </w:tcPr>
          <w:p>
            <w:pPr>
              <w:widowControl w:val="0"/>
              <w:spacing w:line="276" w:lineRule="auto"/>
              <w:jc w:val="center"/>
              <w:rPr>
                <w:rFonts w:ascii="宋体"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cantSplit/>
          <w:trHeight w:val="300"/>
          <w:jc w:val="center"/>
        </w:trPr>
        <w:tc>
          <w:tcPr>
            <w:tcW w:w="1067" w:type="dxa"/>
            <w:vAlign w:val="center"/>
          </w:tcPr>
          <w:p>
            <w:pPr>
              <w:widowControl w:val="0"/>
              <w:spacing w:line="276" w:lineRule="auto"/>
              <w:jc w:val="center"/>
              <w:rPr>
                <w:rFonts w:ascii="宋体" w:eastAsia="宋体" w:hAnsi="Calibri"/>
                <w:kern w:val="2"/>
                <w:sz w:val="21"/>
                <w:szCs w:val="21"/>
                <w:lang w:eastAsia="zh-CN"/>
              </w:rPr>
            </w:pPr>
          </w:p>
        </w:tc>
        <w:tc>
          <w:tcPr>
            <w:tcW w:w="2002" w:type="dxa"/>
            <w:vAlign w:val="center"/>
          </w:tcPr>
          <w:p>
            <w:pPr>
              <w:widowControl w:val="0"/>
              <w:spacing w:line="276" w:lineRule="auto"/>
              <w:jc w:val="center"/>
              <w:rPr>
                <w:rFonts w:ascii="宋体" w:eastAsia="宋体" w:hAnsi="Calibri"/>
                <w:kern w:val="2"/>
                <w:sz w:val="21"/>
                <w:szCs w:val="21"/>
                <w:lang w:eastAsia="zh-CN"/>
              </w:rPr>
            </w:pPr>
          </w:p>
        </w:tc>
        <w:tc>
          <w:tcPr>
            <w:tcW w:w="1745" w:type="dxa"/>
            <w:vAlign w:val="center"/>
          </w:tcPr>
          <w:p>
            <w:pPr>
              <w:widowControl w:val="0"/>
              <w:spacing w:line="276" w:lineRule="auto"/>
              <w:jc w:val="center"/>
              <w:rPr>
                <w:rFonts w:ascii="宋体" w:eastAsia="宋体" w:hAnsi="Calibri"/>
                <w:kern w:val="2"/>
                <w:sz w:val="21"/>
                <w:szCs w:val="21"/>
                <w:lang w:eastAsia="zh-CN"/>
              </w:rPr>
            </w:pPr>
          </w:p>
        </w:tc>
        <w:tc>
          <w:tcPr>
            <w:tcW w:w="1861" w:type="dxa"/>
            <w:vAlign w:val="center"/>
          </w:tcPr>
          <w:p>
            <w:pPr>
              <w:widowControl w:val="0"/>
              <w:spacing w:line="276" w:lineRule="auto"/>
              <w:jc w:val="center"/>
              <w:rPr>
                <w:rFonts w:ascii="宋体" w:eastAsia="宋体" w:hAnsi="Calibri"/>
                <w:kern w:val="2"/>
                <w:sz w:val="21"/>
                <w:szCs w:val="21"/>
                <w:lang w:eastAsia="zh-CN"/>
              </w:rPr>
            </w:pPr>
          </w:p>
        </w:tc>
        <w:tc>
          <w:tcPr>
            <w:tcW w:w="1854" w:type="dxa"/>
            <w:vAlign w:val="center"/>
          </w:tcPr>
          <w:p>
            <w:pPr>
              <w:widowControl w:val="0"/>
              <w:spacing w:line="276" w:lineRule="auto"/>
              <w:jc w:val="center"/>
              <w:rPr>
                <w:rFonts w:ascii="宋体"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cantSplit/>
          <w:trHeight w:val="300"/>
          <w:jc w:val="center"/>
        </w:trPr>
        <w:tc>
          <w:tcPr>
            <w:tcW w:w="1067" w:type="dxa"/>
            <w:vAlign w:val="center"/>
          </w:tcPr>
          <w:p>
            <w:pPr>
              <w:widowControl w:val="0"/>
              <w:spacing w:line="276" w:lineRule="auto"/>
              <w:jc w:val="center"/>
              <w:rPr>
                <w:rFonts w:ascii="宋体" w:eastAsia="宋体" w:hAnsi="Calibri"/>
                <w:kern w:val="2"/>
                <w:sz w:val="21"/>
                <w:szCs w:val="21"/>
                <w:lang w:eastAsia="zh-CN"/>
              </w:rPr>
            </w:pPr>
          </w:p>
        </w:tc>
        <w:tc>
          <w:tcPr>
            <w:tcW w:w="2002" w:type="dxa"/>
            <w:vAlign w:val="center"/>
          </w:tcPr>
          <w:p>
            <w:pPr>
              <w:widowControl w:val="0"/>
              <w:spacing w:line="276" w:lineRule="auto"/>
              <w:jc w:val="center"/>
              <w:rPr>
                <w:rFonts w:ascii="宋体" w:eastAsia="宋体" w:hAnsi="Calibri"/>
                <w:kern w:val="2"/>
                <w:sz w:val="21"/>
                <w:szCs w:val="21"/>
                <w:lang w:eastAsia="zh-CN"/>
              </w:rPr>
            </w:pPr>
          </w:p>
        </w:tc>
        <w:tc>
          <w:tcPr>
            <w:tcW w:w="1745" w:type="dxa"/>
            <w:vAlign w:val="center"/>
          </w:tcPr>
          <w:p>
            <w:pPr>
              <w:widowControl w:val="0"/>
              <w:spacing w:line="276" w:lineRule="auto"/>
              <w:jc w:val="center"/>
              <w:rPr>
                <w:rFonts w:ascii="宋体" w:eastAsia="宋体" w:hAnsi="Calibri"/>
                <w:kern w:val="2"/>
                <w:sz w:val="21"/>
                <w:szCs w:val="21"/>
                <w:lang w:eastAsia="zh-CN"/>
              </w:rPr>
            </w:pPr>
          </w:p>
        </w:tc>
        <w:tc>
          <w:tcPr>
            <w:tcW w:w="1861" w:type="dxa"/>
            <w:vAlign w:val="center"/>
          </w:tcPr>
          <w:p>
            <w:pPr>
              <w:widowControl w:val="0"/>
              <w:spacing w:line="276" w:lineRule="auto"/>
              <w:jc w:val="center"/>
              <w:rPr>
                <w:rFonts w:ascii="宋体" w:eastAsia="宋体" w:hAnsi="Calibri"/>
                <w:kern w:val="2"/>
                <w:sz w:val="21"/>
                <w:szCs w:val="21"/>
                <w:lang w:eastAsia="zh-CN"/>
              </w:rPr>
            </w:pPr>
          </w:p>
        </w:tc>
        <w:tc>
          <w:tcPr>
            <w:tcW w:w="1854" w:type="dxa"/>
            <w:vAlign w:val="center"/>
          </w:tcPr>
          <w:p>
            <w:pPr>
              <w:widowControl w:val="0"/>
              <w:spacing w:line="276" w:lineRule="auto"/>
              <w:jc w:val="center"/>
              <w:rPr>
                <w:rFonts w:ascii="宋体" w:eastAsia="宋体" w:hAnsi="Calibri"/>
                <w:kern w:val="2"/>
                <w:sz w:val="21"/>
                <w:szCs w:val="21"/>
                <w:lang w:eastAsia="zh-CN"/>
              </w:rPr>
            </w:pPr>
          </w:p>
        </w:tc>
      </w:tr>
    </w:tbl>
    <w:p>
      <w:pPr>
        <w:widowControl w:val="0"/>
        <w:spacing w:after="120" w:line="276" w:lineRule="auto"/>
        <w:jc w:val="both"/>
        <w:rPr>
          <w:rFonts w:ascii="Calibri" w:eastAsia="宋体" w:hAnsi="Calibri"/>
          <w:b/>
          <w:bCs/>
          <w:kern w:val="2"/>
          <w:sz w:val="21"/>
          <w:szCs w:val="21"/>
          <w:lang w:eastAsia="zh-CN"/>
        </w:rPr>
      </w:pPr>
      <w:r>
        <w:rPr>
          <w:rFonts w:ascii="Calibri" w:eastAsia="宋体" w:hAnsi="Calibri" w:cstheme="minorBidi" w:hint="eastAsia"/>
          <w:kern w:val="2"/>
          <w:sz w:val="21"/>
          <w:szCs w:val="21"/>
          <w:lang w:eastAsia="zh-CN"/>
        </w:rPr>
        <w:t>（特别提示：以上表格仅供参考。投标人须按本招标文件评标信息中“所投产品认证情况”这一评分因素要求，提供证明资料）</w:t>
      </w:r>
    </w:p>
    <w:p>
      <w:pPr>
        <w:widowControl w:val="0"/>
        <w:adjustRightInd w:val="0"/>
        <w:snapToGrid w:val="0"/>
        <w:spacing w:after="120" w:line="276" w:lineRule="auto"/>
        <w:jc w:val="both"/>
        <w:rPr>
          <w:rFonts w:eastAsia="宋体"/>
          <w:b/>
          <w:bCs/>
          <w:kern w:val="2"/>
          <w:sz w:val="21"/>
          <w:szCs w:val="21"/>
          <w:lang w:eastAsia="zh-CN"/>
        </w:rPr>
      </w:pPr>
    </w:p>
    <w:p>
      <w:pPr>
        <w:keepNext/>
        <w:keepLines/>
        <w:widowControl w:val="0"/>
        <w:spacing w:before="260" w:after="260"/>
        <w:jc w:val="center"/>
        <w:outlineLvl w:val="2"/>
        <w:rPr>
          <w:rFonts w:ascii="黑体" w:eastAsia="黑体" w:hAnsi="宋体" w:hint="eastAsia"/>
          <w:bCs/>
          <w:lang w:eastAsia="zh-CN"/>
        </w:rPr>
      </w:pPr>
      <w:r>
        <w:rPr>
          <w:rFonts w:ascii="黑体" w:eastAsia="黑体" w:hAnsi="宋体" w:cstheme="minorBidi" w:hint="eastAsia"/>
          <w:bCs/>
          <w:lang w:eastAsia="zh-CN"/>
        </w:rPr>
        <w:t>十七</w:t>
      </w:r>
      <w:r>
        <w:rPr>
          <w:rFonts w:ascii="黑体" w:eastAsia="黑体" w:hAnsi="宋体" w:cstheme="minorBidi" w:hint="eastAsia"/>
          <w:bCs/>
          <w:lang w:eastAsia="zh-CN"/>
        </w:rPr>
        <w:t>、拟安排的项目团队成员情况</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87"/>
        <w:gridCol w:w="901"/>
        <w:gridCol w:w="902"/>
        <w:gridCol w:w="902"/>
        <w:gridCol w:w="902"/>
        <w:gridCol w:w="1183"/>
        <w:gridCol w:w="959"/>
        <w:gridCol w:w="1132"/>
        <w:gridCol w:w="1110"/>
      </w:tblGrid>
      <w:tr>
        <w:tblPrEx>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jc w:val="center"/>
        </w:trPr>
        <w:tc>
          <w:tcPr>
            <w:tcW w:w="1058" w:type="dxa"/>
            <w:vMerge w:val="restart"/>
            <w:vAlign w:val="center"/>
          </w:tcPr>
          <w:p>
            <w:pPr>
              <w:widowControl w:val="0"/>
              <w:spacing w:line="276"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类别</w:t>
            </w:r>
          </w:p>
        </w:tc>
        <w:tc>
          <w:tcPr>
            <w:tcW w:w="876" w:type="dxa"/>
            <w:vMerge w:val="restart"/>
            <w:vAlign w:val="center"/>
          </w:tcPr>
          <w:p>
            <w:pPr>
              <w:widowControl w:val="0"/>
              <w:spacing w:line="276"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职务</w:t>
            </w:r>
          </w:p>
        </w:tc>
        <w:tc>
          <w:tcPr>
            <w:tcW w:w="877" w:type="dxa"/>
            <w:vMerge w:val="restart"/>
            <w:vAlign w:val="center"/>
          </w:tcPr>
          <w:p>
            <w:pPr>
              <w:widowControl w:val="0"/>
              <w:spacing w:line="276"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姓名</w:t>
            </w:r>
          </w:p>
        </w:tc>
        <w:tc>
          <w:tcPr>
            <w:tcW w:w="877" w:type="dxa"/>
            <w:vMerge w:val="restart"/>
            <w:vAlign w:val="center"/>
          </w:tcPr>
          <w:p>
            <w:pPr>
              <w:widowControl w:val="0"/>
              <w:spacing w:line="276"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职称</w:t>
            </w:r>
          </w:p>
        </w:tc>
        <w:tc>
          <w:tcPr>
            <w:tcW w:w="877" w:type="dxa"/>
            <w:vMerge w:val="restart"/>
            <w:vAlign w:val="center"/>
          </w:tcPr>
          <w:p>
            <w:pPr>
              <w:widowControl w:val="0"/>
              <w:spacing w:line="276"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学历</w:t>
            </w:r>
          </w:p>
        </w:tc>
        <w:tc>
          <w:tcPr>
            <w:tcW w:w="4265" w:type="dxa"/>
            <w:gridSpan w:val="4"/>
            <w:vAlign w:val="center"/>
          </w:tcPr>
          <w:p>
            <w:pPr>
              <w:widowControl w:val="0"/>
              <w:spacing w:line="276"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上岗资格证明</w:t>
            </w:r>
          </w:p>
        </w:tc>
      </w:tr>
      <w:tr>
        <w:tblPrEx>
          <w:tblW w:w="5000" w:type="pct"/>
          <w:jc w:val="center"/>
          <w:tblLayout w:type="fixed"/>
          <w:tblCellMar>
            <w:top w:w="0" w:type="dxa"/>
            <w:left w:w="108" w:type="dxa"/>
            <w:bottom w:w="0" w:type="dxa"/>
            <w:right w:w="108" w:type="dxa"/>
          </w:tblCellMar>
        </w:tblPrEx>
        <w:trPr>
          <w:cantSplit/>
          <w:trHeight w:val="285"/>
          <w:jc w:val="center"/>
        </w:trPr>
        <w:tc>
          <w:tcPr>
            <w:tcW w:w="1058" w:type="dxa"/>
            <w:vMerge/>
            <w:vAlign w:val="center"/>
          </w:tcPr>
          <w:p>
            <w:pPr>
              <w:widowControl w:val="0"/>
              <w:spacing w:line="276" w:lineRule="auto"/>
              <w:jc w:val="center"/>
              <w:rPr>
                <w:rFonts w:ascii="宋体" w:eastAsia="宋体" w:hAnsi="宋体" w:cs="宋体" w:hint="eastAsia"/>
                <w:kern w:val="2"/>
                <w:sz w:val="21"/>
                <w:szCs w:val="21"/>
                <w:lang w:eastAsia="zh-CN"/>
              </w:rPr>
            </w:pPr>
          </w:p>
        </w:tc>
        <w:tc>
          <w:tcPr>
            <w:tcW w:w="876" w:type="dxa"/>
            <w:vMerge/>
            <w:vAlign w:val="center"/>
          </w:tcPr>
          <w:p>
            <w:pPr>
              <w:widowControl w:val="0"/>
              <w:spacing w:line="276" w:lineRule="auto"/>
              <w:jc w:val="center"/>
              <w:rPr>
                <w:rFonts w:ascii="宋体" w:eastAsia="宋体" w:hAnsi="宋体" w:cs="宋体" w:hint="eastAsia"/>
                <w:kern w:val="2"/>
                <w:sz w:val="21"/>
                <w:szCs w:val="21"/>
                <w:lang w:eastAsia="zh-CN"/>
              </w:rPr>
            </w:pPr>
          </w:p>
        </w:tc>
        <w:tc>
          <w:tcPr>
            <w:tcW w:w="877" w:type="dxa"/>
            <w:vMerge/>
            <w:vAlign w:val="center"/>
          </w:tcPr>
          <w:p>
            <w:pPr>
              <w:widowControl w:val="0"/>
              <w:spacing w:line="276" w:lineRule="auto"/>
              <w:jc w:val="center"/>
              <w:rPr>
                <w:rFonts w:ascii="宋体" w:eastAsia="宋体" w:hAnsi="宋体" w:cs="宋体" w:hint="eastAsia"/>
                <w:kern w:val="2"/>
                <w:sz w:val="21"/>
                <w:szCs w:val="21"/>
                <w:lang w:eastAsia="zh-CN"/>
              </w:rPr>
            </w:pPr>
          </w:p>
        </w:tc>
        <w:tc>
          <w:tcPr>
            <w:tcW w:w="877" w:type="dxa"/>
            <w:vMerge/>
          </w:tcPr>
          <w:p>
            <w:pPr>
              <w:widowControl w:val="0"/>
              <w:spacing w:line="276" w:lineRule="auto"/>
              <w:jc w:val="center"/>
              <w:rPr>
                <w:rFonts w:ascii="宋体" w:eastAsia="宋体" w:hAnsi="宋体" w:cs="宋体" w:hint="eastAsia"/>
                <w:kern w:val="2"/>
                <w:sz w:val="21"/>
                <w:szCs w:val="21"/>
                <w:lang w:eastAsia="zh-CN"/>
              </w:rPr>
            </w:pPr>
          </w:p>
        </w:tc>
        <w:tc>
          <w:tcPr>
            <w:tcW w:w="877" w:type="dxa"/>
            <w:vMerge/>
            <w:vAlign w:val="center"/>
          </w:tcPr>
          <w:p>
            <w:pPr>
              <w:widowControl w:val="0"/>
              <w:spacing w:line="276" w:lineRule="auto"/>
              <w:jc w:val="center"/>
              <w:rPr>
                <w:rFonts w:ascii="宋体" w:eastAsia="宋体" w:hAnsi="宋体" w:cs="宋体" w:hint="eastAsia"/>
                <w:kern w:val="2"/>
                <w:sz w:val="21"/>
                <w:szCs w:val="21"/>
                <w:lang w:eastAsia="zh-CN"/>
              </w:rPr>
            </w:pPr>
          </w:p>
        </w:tc>
        <w:tc>
          <w:tcPr>
            <w:tcW w:w="1151" w:type="dxa"/>
            <w:vAlign w:val="center"/>
          </w:tcPr>
          <w:p>
            <w:pPr>
              <w:widowControl w:val="0"/>
              <w:spacing w:line="276"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证书名称</w:t>
            </w:r>
          </w:p>
        </w:tc>
        <w:tc>
          <w:tcPr>
            <w:tcW w:w="933" w:type="dxa"/>
            <w:vAlign w:val="center"/>
          </w:tcPr>
          <w:p>
            <w:pPr>
              <w:widowControl w:val="0"/>
              <w:spacing w:line="276"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级别</w:t>
            </w:r>
          </w:p>
        </w:tc>
        <w:tc>
          <w:tcPr>
            <w:tcW w:w="1101" w:type="dxa"/>
            <w:vAlign w:val="center"/>
          </w:tcPr>
          <w:p>
            <w:pPr>
              <w:widowControl w:val="0"/>
              <w:spacing w:line="276"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证号</w:t>
            </w:r>
          </w:p>
        </w:tc>
        <w:tc>
          <w:tcPr>
            <w:tcW w:w="1080" w:type="dxa"/>
            <w:vAlign w:val="center"/>
          </w:tcPr>
          <w:p>
            <w:pPr>
              <w:widowControl w:val="0"/>
              <w:spacing w:line="276"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专业</w:t>
            </w:r>
          </w:p>
        </w:tc>
      </w:tr>
      <w:tr>
        <w:tblPrEx>
          <w:tblW w:w="5000" w:type="pct"/>
          <w:jc w:val="center"/>
          <w:tblLayout w:type="fixed"/>
          <w:tblCellMar>
            <w:top w:w="0" w:type="dxa"/>
            <w:left w:w="108" w:type="dxa"/>
            <w:bottom w:w="0" w:type="dxa"/>
            <w:right w:w="108" w:type="dxa"/>
          </w:tblCellMar>
        </w:tblPrEx>
        <w:trPr>
          <w:cantSplit/>
          <w:trHeight w:val="285"/>
          <w:jc w:val="center"/>
        </w:trPr>
        <w:tc>
          <w:tcPr>
            <w:tcW w:w="1058" w:type="dxa"/>
            <w:vMerge w:val="restar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拟安排的项目团队成员</w:t>
            </w:r>
          </w:p>
        </w:tc>
        <w:tc>
          <w:tcPr>
            <w:tcW w:w="876" w:type="dxa"/>
            <w:vAlign w:val="center"/>
          </w:tcPr>
          <w:p>
            <w:pPr>
              <w:widowControl w:val="0"/>
              <w:jc w:val="center"/>
              <w:rPr>
                <w:rFonts w:ascii="宋体" w:eastAsia="宋体" w:hAnsi="宋体" w:cs="宋体" w:hint="eastAsia"/>
                <w:kern w:val="2"/>
                <w:sz w:val="21"/>
                <w:szCs w:val="21"/>
                <w:lang w:eastAsia="zh-CN"/>
              </w:rPr>
            </w:pPr>
          </w:p>
        </w:tc>
        <w:tc>
          <w:tcPr>
            <w:tcW w:w="877" w:type="dxa"/>
            <w:vAlign w:val="center"/>
          </w:tcPr>
          <w:p>
            <w:pPr>
              <w:widowControl w:val="0"/>
              <w:jc w:val="center"/>
              <w:rPr>
                <w:rFonts w:ascii="宋体" w:eastAsia="宋体" w:hAnsi="宋体" w:cs="宋体" w:hint="eastAsia"/>
                <w:kern w:val="2"/>
                <w:sz w:val="21"/>
                <w:szCs w:val="21"/>
                <w:lang w:eastAsia="zh-CN"/>
              </w:rPr>
            </w:pPr>
          </w:p>
        </w:tc>
        <w:tc>
          <w:tcPr>
            <w:tcW w:w="877" w:type="dxa"/>
            <w:vAlign w:val="center"/>
          </w:tcPr>
          <w:p>
            <w:pPr>
              <w:widowControl w:val="0"/>
              <w:jc w:val="center"/>
              <w:rPr>
                <w:rFonts w:ascii="宋体" w:eastAsia="宋体" w:hAnsi="宋体" w:cs="宋体" w:hint="eastAsia"/>
                <w:kern w:val="2"/>
                <w:sz w:val="21"/>
                <w:szCs w:val="21"/>
                <w:lang w:eastAsia="zh-CN"/>
              </w:rPr>
            </w:pPr>
          </w:p>
        </w:tc>
        <w:tc>
          <w:tcPr>
            <w:tcW w:w="877" w:type="dxa"/>
            <w:vAlign w:val="center"/>
          </w:tcPr>
          <w:p>
            <w:pPr>
              <w:widowControl w:val="0"/>
              <w:jc w:val="center"/>
              <w:rPr>
                <w:rFonts w:ascii="宋体" w:eastAsia="宋体" w:hAnsi="宋体" w:cs="宋体" w:hint="eastAsia"/>
                <w:kern w:val="2"/>
                <w:sz w:val="21"/>
                <w:szCs w:val="21"/>
                <w:lang w:eastAsia="zh-CN"/>
              </w:rPr>
            </w:pPr>
          </w:p>
        </w:tc>
        <w:tc>
          <w:tcPr>
            <w:tcW w:w="1151" w:type="dxa"/>
            <w:vAlign w:val="center"/>
          </w:tcPr>
          <w:p>
            <w:pPr>
              <w:widowControl w:val="0"/>
              <w:jc w:val="center"/>
              <w:rPr>
                <w:rFonts w:ascii="宋体" w:eastAsia="宋体" w:hAnsi="宋体" w:cs="宋体" w:hint="eastAsia"/>
                <w:kern w:val="2"/>
                <w:sz w:val="21"/>
                <w:szCs w:val="21"/>
                <w:lang w:eastAsia="zh-CN"/>
              </w:rPr>
            </w:pPr>
          </w:p>
        </w:tc>
        <w:tc>
          <w:tcPr>
            <w:tcW w:w="933" w:type="dxa"/>
            <w:vAlign w:val="center"/>
          </w:tcPr>
          <w:p>
            <w:pPr>
              <w:widowControl w:val="0"/>
              <w:jc w:val="center"/>
              <w:rPr>
                <w:rFonts w:ascii="宋体" w:eastAsia="宋体" w:hAnsi="宋体" w:cs="宋体" w:hint="eastAsia"/>
                <w:kern w:val="2"/>
                <w:sz w:val="21"/>
                <w:szCs w:val="21"/>
                <w:lang w:eastAsia="zh-CN"/>
              </w:rPr>
            </w:pPr>
          </w:p>
        </w:tc>
        <w:tc>
          <w:tcPr>
            <w:tcW w:w="1101" w:type="dxa"/>
            <w:vAlign w:val="center"/>
          </w:tcPr>
          <w:p>
            <w:pPr>
              <w:widowControl w:val="0"/>
              <w:jc w:val="center"/>
              <w:rPr>
                <w:rFonts w:ascii="宋体" w:eastAsia="宋体" w:hAnsi="宋体" w:cs="宋体" w:hint="eastAsia"/>
                <w:kern w:val="2"/>
                <w:sz w:val="21"/>
                <w:szCs w:val="21"/>
                <w:lang w:eastAsia="zh-CN"/>
              </w:rPr>
            </w:pPr>
          </w:p>
        </w:tc>
        <w:tc>
          <w:tcPr>
            <w:tcW w:w="1080" w:type="dxa"/>
            <w:vAlign w:val="center"/>
          </w:tcPr>
          <w:p>
            <w:pPr>
              <w:widowControl w:val="0"/>
              <w:jc w:val="center"/>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cantSplit/>
          <w:trHeight w:val="285"/>
          <w:jc w:val="center"/>
        </w:trPr>
        <w:tc>
          <w:tcPr>
            <w:tcW w:w="1058" w:type="dxa"/>
            <w:vMerge/>
            <w:vAlign w:val="center"/>
          </w:tcPr>
          <w:p>
            <w:pPr>
              <w:widowControl w:val="0"/>
              <w:jc w:val="center"/>
              <w:rPr>
                <w:rFonts w:ascii="宋体" w:eastAsia="宋体" w:hAnsi="宋体" w:cs="宋体" w:hint="eastAsia"/>
                <w:kern w:val="2"/>
                <w:sz w:val="21"/>
                <w:szCs w:val="21"/>
                <w:lang w:eastAsia="zh-CN"/>
              </w:rPr>
            </w:pPr>
          </w:p>
        </w:tc>
        <w:tc>
          <w:tcPr>
            <w:tcW w:w="876" w:type="dxa"/>
            <w:vAlign w:val="center"/>
          </w:tcPr>
          <w:p>
            <w:pPr>
              <w:widowControl w:val="0"/>
              <w:jc w:val="center"/>
              <w:rPr>
                <w:rFonts w:ascii="宋体" w:eastAsia="宋体" w:hAnsi="宋体" w:cs="宋体" w:hint="eastAsia"/>
                <w:kern w:val="2"/>
                <w:sz w:val="21"/>
                <w:szCs w:val="21"/>
                <w:lang w:eastAsia="zh-CN"/>
              </w:rPr>
            </w:pPr>
          </w:p>
        </w:tc>
        <w:tc>
          <w:tcPr>
            <w:tcW w:w="877" w:type="dxa"/>
            <w:vAlign w:val="center"/>
          </w:tcPr>
          <w:p>
            <w:pPr>
              <w:widowControl w:val="0"/>
              <w:jc w:val="center"/>
              <w:rPr>
                <w:rFonts w:ascii="宋体" w:eastAsia="宋体" w:hAnsi="宋体" w:cs="宋体" w:hint="eastAsia"/>
                <w:kern w:val="2"/>
                <w:sz w:val="21"/>
                <w:szCs w:val="21"/>
                <w:lang w:eastAsia="zh-CN"/>
              </w:rPr>
            </w:pPr>
          </w:p>
        </w:tc>
        <w:tc>
          <w:tcPr>
            <w:tcW w:w="877" w:type="dxa"/>
            <w:vAlign w:val="center"/>
          </w:tcPr>
          <w:p>
            <w:pPr>
              <w:widowControl w:val="0"/>
              <w:jc w:val="center"/>
              <w:rPr>
                <w:rFonts w:ascii="宋体" w:eastAsia="宋体" w:hAnsi="宋体" w:cs="宋体" w:hint="eastAsia"/>
                <w:kern w:val="2"/>
                <w:sz w:val="21"/>
                <w:szCs w:val="21"/>
                <w:lang w:eastAsia="zh-CN"/>
              </w:rPr>
            </w:pPr>
          </w:p>
        </w:tc>
        <w:tc>
          <w:tcPr>
            <w:tcW w:w="877" w:type="dxa"/>
            <w:vAlign w:val="center"/>
          </w:tcPr>
          <w:p>
            <w:pPr>
              <w:widowControl w:val="0"/>
              <w:jc w:val="center"/>
              <w:rPr>
                <w:rFonts w:ascii="宋体" w:eastAsia="宋体" w:hAnsi="宋体" w:cs="宋体" w:hint="eastAsia"/>
                <w:kern w:val="2"/>
                <w:sz w:val="21"/>
                <w:szCs w:val="21"/>
                <w:lang w:eastAsia="zh-CN"/>
              </w:rPr>
            </w:pPr>
          </w:p>
        </w:tc>
        <w:tc>
          <w:tcPr>
            <w:tcW w:w="1151" w:type="dxa"/>
            <w:vAlign w:val="center"/>
          </w:tcPr>
          <w:p>
            <w:pPr>
              <w:widowControl w:val="0"/>
              <w:jc w:val="center"/>
              <w:rPr>
                <w:rFonts w:ascii="宋体" w:eastAsia="宋体" w:hAnsi="宋体" w:cs="宋体" w:hint="eastAsia"/>
                <w:kern w:val="2"/>
                <w:sz w:val="21"/>
                <w:szCs w:val="21"/>
                <w:lang w:eastAsia="zh-CN"/>
              </w:rPr>
            </w:pPr>
          </w:p>
        </w:tc>
        <w:tc>
          <w:tcPr>
            <w:tcW w:w="933" w:type="dxa"/>
            <w:vAlign w:val="center"/>
          </w:tcPr>
          <w:p>
            <w:pPr>
              <w:widowControl w:val="0"/>
              <w:jc w:val="center"/>
              <w:rPr>
                <w:rFonts w:ascii="宋体" w:eastAsia="宋体" w:hAnsi="宋体" w:cs="宋体" w:hint="eastAsia"/>
                <w:kern w:val="2"/>
                <w:sz w:val="21"/>
                <w:szCs w:val="21"/>
                <w:lang w:eastAsia="zh-CN"/>
              </w:rPr>
            </w:pPr>
          </w:p>
        </w:tc>
        <w:tc>
          <w:tcPr>
            <w:tcW w:w="1101" w:type="dxa"/>
            <w:vAlign w:val="center"/>
          </w:tcPr>
          <w:p>
            <w:pPr>
              <w:widowControl w:val="0"/>
              <w:jc w:val="center"/>
              <w:rPr>
                <w:rFonts w:ascii="宋体" w:eastAsia="宋体" w:hAnsi="宋体" w:cs="宋体" w:hint="eastAsia"/>
                <w:kern w:val="2"/>
                <w:sz w:val="21"/>
                <w:szCs w:val="21"/>
                <w:lang w:eastAsia="zh-CN"/>
              </w:rPr>
            </w:pPr>
          </w:p>
        </w:tc>
        <w:tc>
          <w:tcPr>
            <w:tcW w:w="1080" w:type="dxa"/>
            <w:vAlign w:val="center"/>
          </w:tcPr>
          <w:p>
            <w:pPr>
              <w:widowControl w:val="0"/>
              <w:jc w:val="center"/>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cantSplit/>
          <w:trHeight w:val="285"/>
          <w:jc w:val="center"/>
        </w:trPr>
        <w:tc>
          <w:tcPr>
            <w:tcW w:w="1058" w:type="dxa"/>
            <w:vMerge/>
            <w:vAlign w:val="center"/>
          </w:tcPr>
          <w:p>
            <w:pPr>
              <w:widowControl w:val="0"/>
              <w:jc w:val="center"/>
              <w:rPr>
                <w:rFonts w:ascii="宋体" w:eastAsia="宋体" w:hAnsi="宋体" w:cs="宋体" w:hint="eastAsia"/>
                <w:kern w:val="2"/>
                <w:sz w:val="21"/>
                <w:szCs w:val="21"/>
                <w:lang w:eastAsia="zh-CN"/>
              </w:rPr>
            </w:pPr>
          </w:p>
        </w:tc>
        <w:tc>
          <w:tcPr>
            <w:tcW w:w="876" w:type="dxa"/>
            <w:vAlign w:val="center"/>
          </w:tcPr>
          <w:p>
            <w:pPr>
              <w:widowControl w:val="0"/>
              <w:jc w:val="center"/>
              <w:rPr>
                <w:rFonts w:ascii="宋体" w:eastAsia="宋体" w:hAnsi="宋体" w:cs="宋体" w:hint="eastAsia"/>
                <w:kern w:val="2"/>
                <w:sz w:val="21"/>
                <w:szCs w:val="21"/>
                <w:lang w:eastAsia="zh-CN"/>
              </w:rPr>
            </w:pPr>
          </w:p>
        </w:tc>
        <w:tc>
          <w:tcPr>
            <w:tcW w:w="877" w:type="dxa"/>
            <w:vAlign w:val="center"/>
          </w:tcPr>
          <w:p>
            <w:pPr>
              <w:widowControl w:val="0"/>
              <w:jc w:val="center"/>
              <w:rPr>
                <w:rFonts w:ascii="宋体" w:eastAsia="宋体" w:hAnsi="宋体" w:cs="宋体" w:hint="eastAsia"/>
                <w:kern w:val="2"/>
                <w:sz w:val="21"/>
                <w:szCs w:val="21"/>
                <w:lang w:eastAsia="zh-CN"/>
              </w:rPr>
            </w:pPr>
          </w:p>
        </w:tc>
        <w:tc>
          <w:tcPr>
            <w:tcW w:w="877" w:type="dxa"/>
            <w:vAlign w:val="center"/>
          </w:tcPr>
          <w:p>
            <w:pPr>
              <w:widowControl w:val="0"/>
              <w:jc w:val="center"/>
              <w:rPr>
                <w:rFonts w:ascii="宋体" w:eastAsia="宋体" w:hAnsi="宋体" w:cs="宋体" w:hint="eastAsia"/>
                <w:kern w:val="2"/>
                <w:sz w:val="21"/>
                <w:szCs w:val="21"/>
                <w:lang w:eastAsia="zh-CN"/>
              </w:rPr>
            </w:pPr>
          </w:p>
        </w:tc>
        <w:tc>
          <w:tcPr>
            <w:tcW w:w="877" w:type="dxa"/>
            <w:vAlign w:val="center"/>
          </w:tcPr>
          <w:p>
            <w:pPr>
              <w:widowControl w:val="0"/>
              <w:jc w:val="center"/>
              <w:rPr>
                <w:rFonts w:ascii="宋体" w:eastAsia="宋体" w:hAnsi="宋体" w:cs="宋体" w:hint="eastAsia"/>
                <w:kern w:val="2"/>
                <w:sz w:val="21"/>
                <w:szCs w:val="21"/>
                <w:lang w:eastAsia="zh-CN"/>
              </w:rPr>
            </w:pPr>
          </w:p>
        </w:tc>
        <w:tc>
          <w:tcPr>
            <w:tcW w:w="1151" w:type="dxa"/>
            <w:vAlign w:val="center"/>
          </w:tcPr>
          <w:p>
            <w:pPr>
              <w:widowControl w:val="0"/>
              <w:jc w:val="center"/>
              <w:rPr>
                <w:rFonts w:ascii="宋体" w:eastAsia="宋体" w:hAnsi="宋体" w:cs="宋体" w:hint="eastAsia"/>
                <w:kern w:val="2"/>
                <w:sz w:val="21"/>
                <w:szCs w:val="21"/>
                <w:lang w:eastAsia="zh-CN"/>
              </w:rPr>
            </w:pPr>
          </w:p>
        </w:tc>
        <w:tc>
          <w:tcPr>
            <w:tcW w:w="933" w:type="dxa"/>
            <w:vAlign w:val="center"/>
          </w:tcPr>
          <w:p>
            <w:pPr>
              <w:widowControl w:val="0"/>
              <w:jc w:val="center"/>
              <w:rPr>
                <w:rFonts w:ascii="宋体" w:eastAsia="宋体" w:hAnsi="宋体" w:cs="宋体" w:hint="eastAsia"/>
                <w:kern w:val="2"/>
                <w:sz w:val="21"/>
                <w:szCs w:val="21"/>
                <w:lang w:eastAsia="zh-CN"/>
              </w:rPr>
            </w:pPr>
          </w:p>
        </w:tc>
        <w:tc>
          <w:tcPr>
            <w:tcW w:w="1101" w:type="dxa"/>
            <w:vAlign w:val="center"/>
          </w:tcPr>
          <w:p>
            <w:pPr>
              <w:widowControl w:val="0"/>
              <w:jc w:val="center"/>
              <w:rPr>
                <w:rFonts w:ascii="宋体" w:eastAsia="宋体" w:hAnsi="宋体" w:cs="宋体" w:hint="eastAsia"/>
                <w:kern w:val="2"/>
                <w:sz w:val="21"/>
                <w:szCs w:val="21"/>
                <w:lang w:eastAsia="zh-CN"/>
              </w:rPr>
            </w:pPr>
          </w:p>
        </w:tc>
        <w:tc>
          <w:tcPr>
            <w:tcW w:w="1080" w:type="dxa"/>
            <w:vAlign w:val="center"/>
          </w:tcPr>
          <w:p>
            <w:pPr>
              <w:widowControl w:val="0"/>
              <w:jc w:val="center"/>
              <w:rPr>
                <w:rFonts w:ascii="宋体" w:eastAsia="宋体" w:hAnsi="宋体" w:cs="宋体" w:hint="eastAsia"/>
                <w:kern w:val="2"/>
                <w:sz w:val="21"/>
                <w:szCs w:val="21"/>
                <w:lang w:eastAsia="zh-CN"/>
              </w:rPr>
            </w:pPr>
          </w:p>
        </w:tc>
      </w:tr>
    </w:tbl>
    <w:p>
      <w:pPr>
        <w:widowControl w:val="0"/>
        <w:spacing w:after="120" w:line="276" w:lineRule="auto"/>
        <w:jc w:val="both"/>
        <w:rPr>
          <w:rFonts w:eastAsia="宋体"/>
          <w:kern w:val="2"/>
          <w:sz w:val="21"/>
          <w:szCs w:val="21"/>
          <w:lang w:eastAsia="zh-CN"/>
        </w:rPr>
      </w:pPr>
      <w:r>
        <w:rPr>
          <w:rFonts w:eastAsia="宋体" w:cstheme="minorBidi" w:hint="eastAsia"/>
          <w:kern w:val="2"/>
          <w:sz w:val="21"/>
          <w:szCs w:val="21"/>
          <w:lang w:eastAsia="zh-CN"/>
        </w:rPr>
        <w:t>（特别提示：以上表格仅供参考。投标人须按本招标文件评标信息中“</w:t>
      </w:r>
      <w:r>
        <w:rPr>
          <w:rFonts w:ascii="宋体" w:eastAsia="宋体" w:hAnsi="宋体" w:cs="宋体" w:hint="eastAsia"/>
          <w:kern w:val="2"/>
          <w:sz w:val="21"/>
          <w:szCs w:val="21"/>
          <w:lang w:eastAsia="zh-CN"/>
        </w:rPr>
        <w:t>拟安排的项目团队成员情况</w:t>
      </w:r>
      <w:r>
        <w:rPr>
          <w:rFonts w:eastAsia="宋体" w:cstheme="minorBidi" w:hint="eastAsia"/>
          <w:kern w:val="2"/>
          <w:sz w:val="21"/>
          <w:szCs w:val="21"/>
          <w:lang w:eastAsia="zh-CN"/>
        </w:rPr>
        <w:t>”这一评分因素要求，提供证明资料）</w:t>
      </w:r>
    </w:p>
    <w:p>
      <w:pPr>
        <w:widowControl w:val="0"/>
        <w:jc w:val="both"/>
        <w:rPr>
          <w:rFonts w:ascii="Calibri" w:eastAsia="宋体" w:hAnsi="Calibri"/>
          <w:kern w:val="2"/>
          <w:sz w:val="21"/>
          <w:szCs w:val="22"/>
          <w:lang w:eastAsia="zh-CN"/>
        </w:rPr>
      </w:pPr>
    </w:p>
    <w:p>
      <w:pPr>
        <w:widowControl w:val="0"/>
        <w:jc w:val="both"/>
        <w:rPr>
          <w:rFonts w:eastAsia="宋体"/>
          <w:kern w:val="2"/>
          <w:sz w:val="21"/>
          <w:lang w:eastAsia="zh-CN"/>
        </w:rPr>
      </w:pPr>
      <w:r>
        <w:rPr>
          <w:rFonts w:ascii="黑体" w:eastAsia="黑体" w:hAnsi="宋体" w:hint="eastAsia"/>
          <w:bCs/>
          <w:lang w:eastAsia="zh-CN"/>
        </w:rPr>
        <w:br w:type="page"/>
      </w:r>
    </w:p>
    <w:p>
      <w:pPr>
        <w:keepNext/>
        <w:keepLines/>
        <w:widowControl w:val="0"/>
        <w:spacing w:before="260" w:after="260"/>
        <w:jc w:val="center"/>
        <w:outlineLvl w:val="2"/>
        <w:rPr>
          <w:rFonts w:ascii="黑体" w:eastAsia="黑体" w:hAnsi="宋体"/>
          <w:b/>
          <w:bCs/>
          <w:kern w:val="2"/>
          <w:szCs w:val="20"/>
          <w:lang w:eastAsia="zh-CN"/>
        </w:rPr>
      </w:pPr>
      <w:r>
        <w:rPr>
          <w:rFonts w:ascii="黑体" w:eastAsia="黑体" w:hAnsi="宋体" w:hint="eastAsia"/>
          <w:kern w:val="2"/>
          <w:szCs w:val="32"/>
          <w:lang w:eastAsia="zh-CN"/>
        </w:rPr>
        <w:t>十八</w:t>
      </w:r>
      <w:r>
        <w:rPr>
          <w:rFonts w:ascii="黑体" w:eastAsia="黑体" w:hAnsi="宋体" w:hint="eastAsia"/>
          <w:kern w:val="2"/>
          <w:szCs w:val="32"/>
          <w:lang w:eastAsia="zh-CN"/>
        </w:rPr>
        <w:t>、投标人认为需要加以说明的其他内容（格式自定）</w:t>
      </w:r>
    </w:p>
    <w:p>
      <w:pPr>
        <w:widowControl w:val="0"/>
        <w:adjustRightInd w:val="0"/>
        <w:snapToGrid w:val="0"/>
        <w:spacing w:line="320" w:lineRule="exact"/>
        <w:jc w:val="center"/>
        <w:rPr>
          <w:rFonts w:ascii="黑体" w:eastAsia="黑体" w:hAnsi="宋体"/>
          <w:kern w:val="2"/>
          <w:szCs w:val="20"/>
          <w:lang w:eastAsia="zh-CN"/>
        </w:rPr>
      </w:pPr>
      <w:r>
        <w:rPr>
          <w:rFonts w:ascii="黑体" w:eastAsia="黑体" w:hAnsi="宋体" w:hint="eastAsia"/>
          <w:kern w:val="2"/>
          <w:szCs w:val="20"/>
          <w:lang w:eastAsia="zh-CN"/>
        </w:rPr>
        <w:t>（一）政府采购违法行为风险知悉确认书</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本公司在投标前已充分知悉以下情形为参与政府采购活动时的重大风险事项，并承诺已对下述风险提示事项重点排查，做到严谨、诚信、依法依规参与政府采购活动。</w:t>
      </w:r>
    </w:p>
    <w:p>
      <w:pPr>
        <w:widowControl w:val="0"/>
        <w:adjustRightInd w:val="0"/>
        <w:snapToGrid w:val="0"/>
        <w:spacing w:line="320" w:lineRule="exact"/>
        <w:ind w:firstLine="420" w:firstLineChars="200"/>
        <w:jc w:val="both"/>
        <w:rPr>
          <w:rFonts w:eastAsia="宋体"/>
          <w:b/>
          <w:bCs/>
          <w:kern w:val="2"/>
          <w:sz w:val="21"/>
          <w:szCs w:val="21"/>
          <w:lang w:eastAsia="zh-CN"/>
        </w:rPr>
      </w:pPr>
      <w:r>
        <w:rPr>
          <w:rFonts w:ascii="宋体" w:eastAsia="宋体" w:hAnsi="宋体" w:hint="eastAsia"/>
          <w:b/>
          <w:bCs/>
          <w:kern w:val="2"/>
          <w:sz w:val="21"/>
          <w:szCs w:val="21"/>
          <w:lang w:eastAsia="zh-CN"/>
        </w:rPr>
        <w:t>一、本公司已充分知悉</w:t>
      </w:r>
      <w:r>
        <w:rPr>
          <w:rFonts w:eastAsia="宋体" w:hint="eastAsia"/>
          <w:b/>
          <w:bCs/>
          <w:kern w:val="2"/>
          <w:sz w:val="21"/>
          <w:szCs w:val="21"/>
          <w:lang w:eastAsia="zh-CN"/>
        </w:rPr>
        <w:t>“</w:t>
      </w:r>
      <w:r>
        <w:rPr>
          <w:rFonts w:ascii="宋体" w:eastAsia="宋体" w:hAnsi="宋体" w:hint="eastAsia"/>
          <w:b/>
          <w:bCs/>
          <w:kern w:val="2"/>
          <w:sz w:val="21"/>
          <w:szCs w:val="21"/>
          <w:lang w:eastAsia="zh-CN"/>
        </w:rPr>
        <w:t>隐瞒真实情况，提供虚假资料</w:t>
      </w:r>
      <w:r>
        <w:rPr>
          <w:rFonts w:eastAsia="宋体" w:hint="eastAsia"/>
          <w:b/>
          <w:bCs/>
          <w:kern w:val="2"/>
          <w:sz w:val="21"/>
          <w:szCs w:val="21"/>
          <w:lang w:eastAsia="zh-CN"/>
        </w:rPr>
        <w:t>”</w:t>
      </w:r>
      <w:r>
        <w:rPr>
          <w:rFonts w:ascii="宋体" w:eastAsia="宋体" w:hAnsi="宋体" w:hint="eastAsia"/>
          <w:b/>
          <w:bCs/>
          <w:kern w:val="2"/>
          <w:sz w:val="21"/>
          <w:szCs w:val="21"/>
          <w:lang w:eastAsia="zh-CN"/>
        </w:rPr>
        <w:t>的法定情形，相关情形包括但不限于：</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（一）通过转让或者租借等方式从其他单位获取资格或者资质证书投标的。</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（二）由其他单位或者其他单位负责人在投标供应商编制的投标文件上加盖印章或者签字的。</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（三）项目负责人或者主要技术人员不是本单位人员的。</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（四）投标保证金不是从投标供应商基本账户转出的。</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（五）其他隐瞒真实情况、提供虚假资料的行为。</w:t>
      </w:r>
    </w:p>
    <w:p>
      <w:pPr>
        <w:widowControl w:val="0"/>
        <w:adjustRightInd w:val="0"/>
        <w:snapToGrid w:val="0"/>
        <w:spacing w:line="320" w:lineRule="exact"/>
        <w:ind w:firstLine="420" w:firstLineChars="200"/>
        <w:jc w:val="both"/>
        <w:rPr>
          <w:rFonts w:eastAsia="宋体"/>
          <w:b/>
          <w:bCs/>
          <w:kern w:val="2"/>
          <w:sz w:val="21"/>
          <w:szCs w:val="21"/>
          <w:lang w:eastAsia="zh-CN"/>
        </w:rPr>
      </w:pPr>
      <w:r>
        <w:rPr>
          <w:rFonts w:ascii="宋体" w:eastAsia="宋体" w:hAnsi="宋体" w:hint="eastAsia"/>
          <w:b/>
          <w:bCs/>
          <w:kern w:val="2"/>
          <w:sz w:val="21"/>
          <w:szCs w:val="21"/>
          <w:lang w:eastAsia="zh-CN"/>
        </w:rPr>
        <w:t>二、本公司已充分知悉</w:t>
      </w:r>
      <w:r>
        <w:rPr>
          <w:rFonts w:eastAsia="宋体" w:hint="eastAsia"/>
          <w:b/>
          <w:bCs/>
          <w:kern w:val="2"/>
          <w:sz w:val="21"/>
          <w:szCs w:val="21"/>
          <w:lang w:eastAsia="zh-CN"/>
        </w:rPr>
        <w:t>“</w:t>
      </w:r>
      <w:r>
        <w:rPr>
          <w:rFonts w:ascii="宋体" w:eastAsia="宋体" w:hAnsi="宋体" w:hint="eastAsia"/>
          <w:b/>
          <w:bCs/>
          <w:kern w:val="2"/>
          <w:sz w:val="21"/>
          <w:szCs w:val="21"/>
          <w:lang w:eastAsia="zh-CN"/>
        </w:rPr>
        <w:t>与其他采购参加人串通投标</w:t>
      </w:r>
      <w:r>
        <w:rPr>
          <w:rFonts w:eastAsia="宋体" w:hint="eastAsia"/>
          <w:b/>
          <w:bCs/>
          <w:kern w:val="2"/>
          <w:sz w:val="21"/>
          <w:szCs w:val="21"/>
          <w:lang w:eastAsia="zh-CN"/>
        </w:rPr>
        <w:t>”</w:t>
      </w:r>
      <w:r>
        <w:rPr>
          <w:rFonts w:ascii="宋体" w:eastAsia="宋体" w:hAnsi="宋体" w:hint="eastAsia"/>
          <w:b/>
          <w:bCs/>
          <w:kern w:val="2"/>
          <w:sz w:val="21"/>
          <w:szCs w:val="21"/>
          <w:lang w:eastAsia="zh-CN"/>
        </w:rPr>
        <w:t>的法定情形，相关情形包括但不限于：</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（一）投标供应商之间相互约定给予未中标的供应商利益补偿。</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（二）不同投标供应商的法定代表人、主要经营负责人、项目投标授权代表人、项目负责人、主要技术人员为同一人、属同一单位或者在同一单位缴纳社会保险。</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（三）不同投标供应商的投标文件由同一单位或者同一人编制，或者由同一人分阶段参与编制的。</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（四）不同投标供应商的投标文件或部分投标文件相互混装。</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（五）不同投标供应商的投标文件内容存在非正常一致。</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（六）由同一单位工作人员为两家以上（含两家）供应商进行同一项投标活动的。</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（七）不同投标人的投标报价呈规律性差异。</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（八）不同投标人的投标保证金从同一单位或者个人的账户转出。</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（九）主管部门依照法律、法规认定的其他情形。</w:t>
      </w:r>
    </w:p>
    <w:p>
      <w:pPr>
        <w:widowControl w:val="0"/>
        <w:adjustRightInd w:val="0"/>
        <w:snapToGrid w:val="0"/>
        <w:spacing w:line="320" w:lineRule="exact"/>
        <w:ind w:firstLine="420" w:firstLineChars="200"/>
        <w:jc w:val="both"/>
        <w:rPr>
          <w:rFonts w:eastAsia="宋体"/>
          <w:b/>
          <w:bCs/>
          <w:kern w:val="2"/>
          <w:sz w:val="21"/>
          <w:szCs w:val="21"/>
          <w:lang w:eastAsia="zh-CN"/>
        </w:rPr>
      </w:pPr>
      <w:r>
        <w:rPr>
          <w:rFonts w:ascii="宋体" w:eastAsia="宋体" w:hAnsi="宋体" w:hint="eastAsia"/>
          <w:b/>
          <w:bCs/>
          <w:kern w:val="2"/>
          <w:sz w:val="21"/>
          <w:szCs w:val="21"/>
          <w:lang w:eastAsia="zh-CN"/>
        </w:rPr>
        <w:t>三、本公司已充分知悉下列情形所对应的法律风险，并在投标前已对相关风险事项进行排查。</w:t>
      </w:r>
    </w:p>
    <w:p>
      <w:pPr>
        <w:widowControl w:val="0"/>
        <w:autoSpaceDE w:val="0"/>
        <w:autoSpaceDN w:val="0"/>
        <w:adjustRightInd w:val="0"/>
        <w:snapToGrid w:val="0"/>
        <w:spacing w:line="320" w:lineRule="exact"/>
        <w:ind w:firstLine="420" w:firstLineChars="200"/>
        <w:jc w:val="both"/>
        <w:rPr>
          <w:rFonts w:ascii="宋体" w:eastAsia="宋体" w:hAnsi="宋体"/>
          <w:b/>
          <w:bCs/>
          <w:spacing w:val="-4"/>
          <w:sz w:val="21"/>
          <w:szCs w:val="21"/>
          <w:lang w:eastAsia="zh-CN"/>
        </w:rPr>
      </w:pPr>
      <w:r>
        <w:rPr>
          <w:rFonts w:ascii="宋体" w:eastAsia="宋体" w:hAnsi="宋体" w:hint="eastAsia"/>
          <w:spacing w:val="-4"/>
          <w:sz w:val="21"/>
          <w:szCs w:val="21"/>
          <w:lang w:eastAsia="zh-CN"/>
        </w:rPr>
        <w:t>（一）对于从其他主体获取的投标资料，供应商应审慎核查，确保投标资料的真实性。</w:t>
      </w:r>
      <w:r>
        <w:rPr>
          <w:rFonts w:ascii="宋体" w:eastAsia="宋体" w:hAnsi="宋体" w:hint="eastAsia"/>
          <w:b/>
          <w:bCs/>
          <w:spacing w:val="-4"/>
          <w:sz w:val="21"/>
          <w:szCs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（三）对于涉及安全生产、特种作业、抢险救灾、防疫等政府采购项目，供应商实施提供虚假资料、串通投标等违法行为的，主管部门将依法从严处理。</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（六）单位负责人为同一人或者存在直接控股、管理关系的不同供应商，不得参加同一合同项下的政府采购活动。相关情形如查实，依法作投标无效处理；涉嫌串通投标等违法行为的，主管部门将依法调查处理。</w:t>
      </w:r>
    </w:p>
    <w:p>
      <w:pPr>
        <w:widowControl w:val="0"/>
        <w:autoSpaceDE w:val="0"/>
        <w:autoSpaceDN w:val="0"/>
        <w:adjustRightInd w:val="0"/>
        <w:snapToGrid w:val="0"/>
        <w:spacing w:line="320" w:lineRule="exact"/>
        <w:ind w:firstLine="420" w:firstLineChars="200"/>
        <w:jc w:val="both"/>
        <w:rPr>
          <w:rFonts w:eastAsia="宋体"/>
          <w:b/>
          <w:bCs/>
          <w:kern w:val="2"/>
          <w:sz w:val="21"/>
          <w:szCs w:val="21"/>
          <w:lang w:eastAsia="zh-CN"/>
        </w:rPr>
      </w:pPr>
      <w:r>
        <w:rPr>
          <w:rFonts w:ascii="宋体" w:eastAsia="宋体" w:hAnsi="宋体" w:hint="eastAsia"/>
          <w:b/>
          <w:bCs/>
          <w:kern w:val="2"/>
          <w:sz w:val="21"/>
          <w:szCs w:val="21"/>
          <w:lang w:eastAsia="zh-CN"/>
        </w:rPr>
        <w:t>四、本公司已充分知悉政府采购违法、违规行为的法律后果。</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autoSpaceDE w:val="0"/>
        <w:autoSpaceDN w:val="0"/>
        <w:adjustRightInd w:val="0"/>
        <w:snapToGrid w:val="0"/>
        <w:spacing w:line="320" w:lineRule="exact"/>
        <w:ind w:firstLine="420" w:firstLineChars="200"/>
        <w:jc w:val="both"/>
        <w:rPr>
          <w:rFonts w:ascii="宋体" w:eastAsia="宋体" w:hAnsi="宋体"/>
          <w:b/>
          <w:bCs/>
          <w:spacing w:val="-4"/>
          <w:sz w:val="21"/>
          <w:szCs w:val="21"/>
          <w:lang w:eastAsia="zh-CN"/>
        </w:rPr>
      </w:pPr>
      <w:r>
        <w:rPr>
          <w:rFonts w:ascii="宋体" w:eastAsia="宋体" w:hAnsi="宋体" w:hint="eastAsia"/>
          <w:b/>
          <w:bCs/>
          <w:spacing w:val="-4"/>
          <w:sz w:val="21"/>
          <w:szCs w:val="21"/>
          <w:lang w:eastAsia="zh-CN"/>
        </w:rPr>
        <w:t>以下文字请投标供应商抄写并确认：“本公司已仔细阅读《政府采购违法行为风险知悉确认书》，充分知悉违法行为的法律后果，并承诺将严谨、诚信、依法依规参与政府采购活动”。</w:t>
      </w:r>
    </w:p>
    <w:tbl>
      <w:tblPr>
        <w:tblStyle w:val="TableGrid"/>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9078"/>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adjustRightInd w:val="0"/>
              <w:snapToGrid w:val="0"/>
              <w:spacing w:line="320" w:lineRule="exact"/>
              <w:rPr>
                <w:rFonts w:ascii="宋体" w:hAnsi="宋体"/>
                <w:spacing w:val="-4"/>
                <w:sz w:val="20"/>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adjustRightInd w:val="0"/>
              <w:snapToGrid w:val="0"/>
              <w:spacing w:line="320" w:lineRule="exact"/>
              <w:rPr>
                <w:rFonts w:ascii="宋体" w:hAnsi="宋体"/>
                <w:spacing w:val="-4"/>
                <w:sz w:val="20"/>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adjustRightInd w:val="0"/>
              <w:snapToGrid w:val="0"/>
              <w:spacing w:line="320" w:lineRule="exact"/>
              <w:rPr>
                <w:rFonts w:ascii="宋体" w:hAnsi="宋体"/>
                <w:spacing w:val="-4"/>
                <w:sz w:val="20"/>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adjustRightInd w:val="0"/>
              <w:snapToGrid w:val="0"/>
              <w:spacing w:line="320" w:lineRule="exact"/>
              <w:rPr>
                <w:rFonts w:ascii="宋体" w:hAnsi="宋体"/>
                <w:spacing w:val="-4"/>
                <w:sz w:val="20"/>
                <w:szCs w:val="21"/>
                <w:lang w:eastAsia="zh-CN"/>
              </w:rPr>
            </w:pPr>
          </w:p>
        </w:tc>
      </w:tr>
    </w:tbl>
    <w:p>
      <w:pPr>
        <w:widowControl w:val="0"/>
        <w:wordWrap w:val="0"/>
        <w:autoSpaceDE w:val="0"/>
        <w:autoSpaceDN w:val="0"/>
        <w:adjustRightInd w:val="0"/>
        <w:snapToGrid w:val="0"/>
        <w:spacing w:line="320" w:lineRule="exact"/>
        <w:ind w:firstLine="420" w:firstLineChars="200"/>
        <w:jc w:val="right"/>
        <w:rPr>
          <w:rFonts w:ascii="宋体" w:eastAsia="宋体" w:hAnsi="宋体"/>
          <w:spacing w:val="-4"/>
          <w:sz w:val="21"/>
          <w:szCs w:val="21"/>
          <w:lang w:eastAsia="zh-CN"/>
        </w:rPr>
      </w:pPr>
      <w:r>
        <w:rPr>
          <w:rFonts w:ascii="宋体" w:eastAsia="宋体" w:hAnsi="宋体" w:hint="eastAsia"/>
          <w:spacing w:val="-4"/>
          <w:sz w:val="21"/>
          <w:szCs w:val="21"/>
          <w:lang w:eastAsia="zh-CN"/>
        </w:rPr>
        <w:t xml:space="preserve">负责人/投标授权代表签名：     </w:t>
      </w:r>
    </w:p>
    <w:p>
      <w:pPr>
        <w:widowControl w:val="0"/>
        <w:wordWrap w:val="0"/>
        <w:autoSpaceDE w:val="0"/>
        <w:autoSpaceDN w:val="0"/>
        <w:adjustRightInd w:val="0"/>
        <w:snapToGrid w:val="0"/>
        <w:spacing w:line="320" w:lineRule="exact"/>
        <w:ind w:firstLine="420" w:firstLineChars="200"/>
        <w:jc w:val="right"/>
        <w:rPr>
          <w:rFonts w:ascii="宋体" w:eastAsia="宋体" w:hAnsi="宋体"/>
          <w:spacing w:val="-4"/>
          <w:sz w:val="21"/>
          <w:szCs w:val="21"/>
          <w:lang w:eastAsia="zh-CN"/>
        </w:rPr>
      </w:pPr>
      <w:r>
        <w:rPr>
          <w:rFonts w:ascii="宋体" w:eastAsia="宋体" w:hAnsi="宋体" w:hint="eastAsia"/>
          <w:spacing w:val="-4"/>
          <w:sz w:val="21"/>
          <w:szCs w:val="21"/>
          <w:lang w:eastAsia="zh-CN"/>
        </w:rPr>
        <w:t xml:space="preserve">知悉人（公章）：     </w:t>
      </w:r>
    </w:p>
    <w:p>
      <w:pPr>
        <w:widowControl w:val="0"/>
        <w:wordWrap w:val="0"/>
        <w:autoSpaceDE w:val="0"/>
        <w:autoSpaceDN w:val="0"/>
        <w:adjustRightInd w:val="0"/>
        <w:snapToGrid w:val="0"/>
        <w:spacing w:line="320" w:lineRule="exact"/>
        <w:ind w:firstLine="420" w:firstLineChars="200"/>
        <w:jc w:val="right"/>
        <w:rPr>
          <w:rFonts w:eastAsia="宋体"/>
          <w:kern w:val="2"/>
          <w:lang w:eastAsia="zh-CN"/>
        </w:rPr>
      </w:pPr>
      <w:r>
        <w:rPr>
          <w:rFonts w:ascii="宋体" w:eastAsia="宋体" w:hAnsi="宋体" w:hint="eastAsia"/>
          <w:spacing w:val="-4"/>
          <w:sz w:val="21"/>
          <w:szCs w:val="21"/>
          <w:lang w:eastAsia="zh-CN"/>
        </w:rPr>
        <w:t xml:space="preserve">日期：     </w:t>
      </w:r>
    </w:p>
    <w:p>
      <w:pPr>
        <w:widowControl w:val="0"/>
        <w:autoSpaceDE w:val="0"/>
        <w:autoSpaceDN w:val="0"/>
        <w:adjustRightInd w:val="0"/>
        <w:snapToGrid w:val="0"/>
        <w:spacing w:line="320" w:lineRule="exact"/>
        <w:ind w:firstLine="420" w:firstLineChars="200"/>
        <w:jc w:val="left"/>
        <w:rPr>
          <w:rFonts w:ascii="宋体" w:eastAsia="宋体" w:hAnsi="宋体"/>
          <w:spacing w:val="-4"/>
          <w:sz w:val="21"/>
          <w:szCs w:val="21"/>
          <w:lang w:eastAsia="zh-CN"/>
        </w:rPr>
      </w:pPr>
      <w:r>
        <w:rPr>
          <w:rFonts w:ascii="宋体" w:eastAsia="宋体" w:hAnsi="宋体" w:hint="eastAsia"/>
          <w:spacing w:val="-4"/>
          <w:sz w:val="21"/>
          <w:szCs w:val="21"/>
          <w:lang w:eastAsia="zh-CN"/>
        </w:rPr>
        <w:t>注：1.根据《深圳市财政局关于采购文件增加风险告知有关事项的通知》（深财购〔2022〕22 号），该风险知悉确认书用于对供应商违法行为的警示，不作为供应商资格性审查及符合性审查条件。</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2.投标供应商负责人或投标授权代表签字并加盖单位公章后，扫描上传至投标文件一并提交。</w:t>
      </w:r>
    </w:p>
    <w:p>
      <w:pPr>
        <w:widowControl w:val="0"/>
        <w:adjustRightInd w:val="0"/>
        <w:snapToGrid w:val="0"/>
        <w:spacing w:after="120" w:line="276" w:lineRule="auto"/>
        <w:jc w:val="both"/>
        <w:rPr>
          <w:rFonts w:eastAsia="宋体"/>
          <w:kern w:val="2"/>
          <w:sz w:val="21"/>
          <w:lang w:eastAsia="zh-CN"/>
        </w:rPr>
      </w:pPr>
    </w:p>
    <w:p>
      <w:pPr>
        <w:widowControl w:val="0"/>
        <w:jc w:val="center"/>
        <w:rPr>
          <w:rFonts w:ascii="黑体" w:eastAsia="黑体" w:hAnsi="Calibri" w:hint="eastAsia"/>
          <w:kern w:val="2"/>
          <w:szCs w:val="20"/>
          <w:lang w:eastAsia="zh-CN"/>
        </w:rPr>
      </w:pPr>
      <w:r>
        <w:rPr>
          <w:rFonts w:ascii="黑体" w:eastAsia="黑体" w:hAnsi="Calibri" w:cstheme="minorBidi" w:hint="eastAsia"/>
          <w:kern w:val="2"/>
          <w:szCs w:val="20"/>
          <w:lang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b/>
          <w:bCs/>
          <w:kern w:val="2"/>
          <w:sz w:val="21"/>
          <w:szCs w:val="22"/>
          <w:lang w:eastAsia="zh-CN"/>
        </w:rPr>
      </w:pPr>
      <w:r>
        <w:rPr>
          <w:rFonts w:ascii="宋体" w:eastAsia="宋体" w:hAnsi="宋体" w:cs="宋体" w:hint="eastAsia"/>
          <w:b/>
          <w:bCs/>
          <w:kern w:val="2"/>
          <w:sz w:val="21"/>
          <w:szCs w:val="22"/>
          <w:lang w:eastAsia="zh-CN"/>
        </w:rPr>
        <w:t>1</w:t>
      </w:r>
      <w:r>
        <w:rPr>
          <w:rFonts w:ascii="宋体" w:eastAsia="宋体" w:hAnsi="宋体" w:cs="宋体" w:hint="eastAsia"/>
          <w:b/>
          <w:bCs/>
          <w:kern w:val="2"/>
          <w:sz w:val="21"/>
          <w:szCs w:val="22"/>
          <w:lang w:eastAsia="zh-CN"/>
        </w:rPr>
        <w:t>、</w:t>
      </w:r>
      <w:r>
        <w:rPr>
          <w:rFonts w:ascii="宋体" w:eastAsia="宋体" w:hAnsi="宋体" w:cs="宋体" w:hint="eastAsia"/>
          <w:b/>
          <w:bCs/>
          <w:kern w:val="2"/>
          <w:sz w:val="21"/>
          <w:szCs w:val="22"/>
          <w:lang w:eastAsia="zh-CN"/>
        </w:rPr>
        <w:t>关于政府采购订单融资政策</w:t>
      </w:r>
    </w:p>
    <w:p>
      <w:pPr>
        <w:keepNext w:val="0"/>
        <w:keepLines w:val="0"/>
        <w:pageBreakBefore w:val="0"/>
        <w:widowControl w:val="0"/>
        <w:kinsoku/>
        <w:wordWrap/>
        <w:overflowPunct/>
        <w:topLinePunct w:val="0"/>
        <w:autoSpaceDE/>
        <w:autoSpaceDN/>
        <w:bidi w:val="0"/>
        <w:adjustRightInd/>
        <w:snapToGrid/>
        <w:spacing w:after="120" w:line="240" w:lineRule="auto"/>
        <w:ind w:firstLine="420" w:firstLineChars="200"/>
        <w:jc w:val="both"/>
        <w:textAlignment w:val="auto"/>
        <w:rPr>
          <w:rFonts w:eastAsia="宋体" w:hint="eastAsia"/>
          <w:bCs/>
          <w:kern w:val="2"/>
          <w:sz w:val="21"/>
          <w:szCs w:val="21"/>
          <w:lang w:eastAsia="zh-CN"/>
        </w:rPr>
      </w:pPr>
      <w:r>
        <w:rPr>
          <w:rFonts w:eastAsia="宋体" w:hint="eastAsia"/>
          <w:bCs/>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
          <w:bCs/>
          <w:kern w:val="2"/>
          <w:sz w:val="21"/>
          <w:szCs w:val="22"/>
          <w:lang w:eastAsia="zh-CN"/>
        </w:rPr>
      </w:pPr>
      <w:r>
        <w:rPr>
          <w:rFonts w:ascii="宋体" w:eastAsia="宋体" w:hAnsi="宋体" w:cs="宋体" w:hint="eastAsia"/>
          <w:b/>
          <w:bCs/>
          <w:kern w:val="2"/>
          <w:sz w:val="21"/>
          <w:szCs w:val="22"/>
          <w:lang w:eastAsia="zh-CN"/>
        </w:rPr>
        <w:t>2</w:t>
      </w:r>
      <w:r>
        <w:rPr>
          <w:rFonts w:ascii="宋体" w:eastAsia="宋体" w:hAnsi="宋体" w:cs="宋体" w:hint="eastAsia"/>
          <w:b/>
          <w:bCs/>
          <w:kern w:val="2"/>
          <w:sz w:val="21"/>
          <w:szCs w:val="22"/>
          <w:lang w:eastAsia="zh-CN"/>
        </w:rPr>
        <w:t>、</w:t>
      </w:r>
      <w:r>
        <w:rPr>
          <w:rFonts w:ascii="宋体" w:eastAsia="宋体" w:hAnsi="宋体" w:cs="宋体" w:hint="eastAsia"/>
          <w:b/>
          <w:bCs/>
          <w:kern w:val="2"/>
          <w:sz w:val="21"/>
          <w:szCs w:val="22"/>
          <w:lang w:eastAsia="zh-CN"/>
        </w:rPr>
        <w:t>供应商账户信息</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单位全称</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 xml:space="preserve">  </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lang w:eastAsia="zh-CN"/>
        </w:rPr>
        <w:t>单位地址：</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法定代表人（负责人）或其</w:t>
      </w:r>
      <w:r>
        <w:rPr>
          <w:rFonts w:eastAsia="宋体" w:hAnsi="Calibri" w:cstheme="minorBidi" w:hint="eastAsia"/>
          <w:kern w:val="2"/>
          <w:sz w:val="21"/>
          <w:szCs w:val="21"/>
          <w:lang w:eastAsia="zh-CN"/>
        </w:rPr>
        <w:t>授权</w:t>
      </w:r>
      <w:r>
        <w:rPr>
          <w:rFonts w:ascii="Calibri" w:eastAsia="宋体" w:hAnsi="Calibri" w:cstheme="minorBidi" w:hint="eastAsia"/>
          <w:kern w:val="2"/>
          <w:sz w:val="21"/>
          <w:szCs w:val="21"/>
          <w:lang w:eastAsia="zh-CN"/>
        </w:rPr>
        <w:t>委托代理人：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u w:val="thick"/>
          <w:lang w:eastAsia="zh-CN"/>
        </w:rPr>
      </w:pPr>
      <w:r>
        <w:rPr>
          <w:rFonts w:ascii="Calibri" w:eastAsia="宋体" w:hAnsi="Calibri" w:cstheme="minorBidi" w:hint="eastAsia"/>
          <w:kern w:val="2"/>
          <w:sz w:val="21"/>
          <w:szCs w:val="21"/>
          <w:lang w:eastAsia="zh-CN"/>
        </w:rPr>
        <w:t>联系</w:t>
      </w: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p>
    <w:p>
      <w:pPr>
        <w:widowControl w:val="0"/>
        <w:ind w:left="480" w:firstLine="210" w:leftChars="200" w:firstLineChars="100"/>
        <w:jc w:val="both"/>
        <w:rPr>
          <w:rFonts w:ascii="Calibri" w:eastAsia="宋体" w:hAnsi="Calibri" w:hint="eastAsia"/>
          <w:kern w:val="2"/>
          <w:sz w:val="21"/>
          <w:szCs w:val="21"/>
          <w:lang w:eastAsia="zh-CN"/>
        </w:rPr>
      </w:pPr>
      <w:r>
        <w:rPr>
          <w:rFonts w:eastAsia="宋体" w:hAnsi="Calibri" w:cstheme="minorBidi" w:hint="eastAsia"/>
          <w:kern w:val="2"/>
          <w:sz w:val="21"/>
          <w:szCs w:val="21"/>
          <w:lang w:eastAsia="zh-CN"/>
        </w:rPr>
        <w:t>开户银行名称：</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u w:val="thick"/>
          <w:lang w:eastAsia="zh-CN"/>
        </w:rPr>
      </w:pPr>
      <w:r>
        <w:rPr>
          <w:rFonts w:ascii="Calibri" w:eastAsia="宋体" w:hAnsi="Calibri" w:cstheme="minorBidi" w:hint="eastAsia"/>
          <w:kern w:val="2"/>
          <w:sz w:val="21"/>
          <w:szCs w:val="21"/>
          <w:lang w:eastAsia="zh-CN"/>
        </w:rPr>
        <w:t>开户银行账号：</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开户银行地址：</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 xml:space="preserve"> </w:t>
      </w:r>
      <w:r>
        <w:rPr>
          <w:rFonts w:ascii="宋体" w:eastAsia="宋体" w:hAnsi="宋体" w:cstheme="minorBidi" w:hint="eastAsia"/>
          <w:b/>
          <w:bCs/>
          <w:color w:val="FF0000"/>
          <w:spacing w:val="-4"/>
          <w:sz w:val="21"/>
          <w:szCs w:val="21"/>
          <w:lang w:eastAsia="zh-CN"/>
        </w:rPr>
        <w:t>注：本项填写内容作为订单融资开展的参考信息，</w:t>
      </w:r>
      <w:r>
        <w:rPr>
          <w:rFonts w:ascii="宋体" w:eastAsia="宋体" w:hAnsi="宋体" w:cstheme="minorBidi" w:hint="eastAsia"/>
          <w:b/>
          <w:bCs/>
          <w:color w:val="FF0000"/>
          <w:spacing w:val="-4"/>
          <w:sz w:val="21"/>
          <w:szCs w:val="21"/>
          <w:lang w:eastAsia="zh-CN"/>
        </w:rPr>
        <w:t>不作为供应商资格性审查及符合性审查条件。</w:t>
      </w:r>
    </w:p>
    <w:p>
      <w:pPr>
        <w:widowControl w:val="0"/>
        <w:spacing w:after="120"/>
        <w:jc w:val="both"/>
        <w:rPr>
          <w:rFonts w:eastAsia="宋体"/>
          <w:kern w:val="2"/>
          <w:sz w:val="21"/>
          <w:lang w:eastAsia="zh-CN"/>
        </w:rPr>
      </w:pPr>
    </w:p>
    <w:p>
      <w:pPr>
        <w:widowControl w:val="0"/>
        <w:spacing w:line="360" w:lineRule="auto"/>
        <w:jc w:val="both"/>
        <w:rPr>
          <w:rFonts w:eastAsia="宋体"/>
          <w:kern w:val="2"/>
          <w:lang w:eastAsia="zh-CN"/>
        </w:rPr>
      </w:pPr>
    </w:p>
    <w:p>
      <w:pPr>
        <w:widowControl w:val="0"/>
        <w:adjustRightInd w:val="0"/>
        <w:snapToGrid w:val="0"/>
        <w:spacing w:line="276" w:lineRule="auto"/>
        <w:jc w:val="center"/>
        <w:rPr>
          <w:rFonts w:ascii="黑体" w:eastAsia="黑体" w:hAnsi="宋体"/>
          <w:kern w:val="2"/>
          <w:szCs w:val="20"/>
          <w:lang w:eastAsia="zh-CN"/>
        </w:rPr>
      </w:pPr>
      <w:r>
        <w:rPr>
          <w:rFonts w:ascii="黑体" w:eastAsia="黑体" w:hAnsi="宋体" w:hint="eastAsia"/>
          <w:kern w:val="2"/>
          <w:szCs w:val="20"/>
          <w:lang w:eastAsia="zh-CN"/>
        </w:rPr>
        <w:t>（</w:t>
      </w:r>
      <w:r>
        <w:rPr>
          <w:rFonts w:ascii="黑体" w:eastAsia="黑体" w:hAnsi="宋体" w:hint="eastAsia"/>
          <w:kern w:val="2"/>
          <w:szCs w:val="20"/>
          <w:lang w:eastAsia="zh-CN"/>
        </w:rPr>
        <w:t>三</w:t>
      </w:r>
      <w:r>
        <w:rPr>
          <w:rFonts w:ascii="黑体" w:eastAsia="黑体" w:hAnsi="宋体" w:hint="eastAsia"/>
          <w:kern w:val="2"/>
          <w:szCs w:val="20"/>
          <w:lang w:eastAsia="zh-CN"/>
        </w:rPr>
        <w:t>）投标人认为需要加以说明的其他内容</w:t>
      </w:r>
    </w:p>
    <w:p>
      <w:pPr>
        <w:widowControl w:val="0"/>
        <w:spacing w:before="60" w:beforeLines="25" w:after="60" w:afterLines="25"/>
        <w:jc w:val="both"/>
        <w:rPr>
          <w:rFonts w:ascii="宋体" w:eastAsia="宋体"/>
          <w:sz w:val="21"/>
          <w:szCs w:val="21"/>
          <w:lang w:eastAsia="zh-CN"/>
        </w:rPr>
      </w:pPr>
    </w:p>
    <w:p>
      <w:pPr>
        <w:widowControl/>
        <w:jc w:val="left"/>
        <w:rPr>
          <w:rFonts w:ascii="宋体" w:eastAsia="宋体" w:hAnsi="宋体"/>
          <w:b/>
          <w:bCs/>
          <w:szCs w:val="20"/>
          <w:lang w:eastAsia="zh-CN"/>
        </w:rPr>
      </w:pPr>
      <w:r>
        <w:rPr>
          <w:rFonts w:eastAsia="宋体"/>
          <w:kern w:val="2"/>
          <w:sz w:val="21"/>
          <w:lang w:eastAsia="zh-CN"/>
        </w:rPr>
        <w:br w:type="page"/>
      </w:r>
    </w:p>
    <w:p>
      <w:pPr>
        <w:keepNext/>
        <w:keepLines/>
        <w:widowControl w:val="0"/>
        <w:adjustRightInd w:val="0"/>
        <w:spacing w:before="260" w:after="260" w:line="276" w:lineRule="auto"/>
        <w:jc w:val="center"/>
        <w:textAlignment w:val="baseline"/>
        <w:outlineLvl w:val="1"/>
        <w:rPr>
          <w:rFonts w:ascii="宋体" w:eastAsia="宋体" w:hAnsi="宋体"/>
          <w:b/>
          <w:bCs/>
          <w:szCs w:val="20"/>
          <w:lang w:eastAsia="zh-CN"/>
        </w:rPr>
      </w:pPr>
      <w:r>
        <w:rPr>
          <w:rFonts w:ascii="宋体" w:eastAsia="宋体" w:hAnsi="宋体" w:hint="eastAsia"/>
          <w:b/>
          <w:bCs/>
          <w:szCs w:val="20"/>
          <w:lang w:eastAsia="zh-CN"/>
        </w:rPr>
        <w:t>第五章  合同条款及格式</w:t>
      </w:r>
    </w:p>
    <w:p>
      <w:pPr>
        <w:widowControl w:val="0"/>
        <w:spacing w:line="276" w:lineRule="auto"/>
        <w:ind w:firstLine="412" w:firstLineChars="196"/>
        <w:jc w:val="both"/>
        <w:rPr>
          <w:rFonts w:eastAsia="宋体"/>
          <w:kern w:val="2"/>
          <w:sz w:val="21"/>
          <w:lang w:eastAsia="zh-CN"/>
        </w:rPr>
      </w:pPr>
    </w:p>
    <w:p>
      <w:pPr>
        <w:widowControl w:val="0"/>
        <w:jc w:val="center"/>
        <w:outlineLvl w:val="0"/>
        <w:rPr>
          <w:rFonts w:ascii="Calibri" w:eastAsia="宋体" w:hAnsi="Calibri"/>
          <w:kern w:val="2"/>
          <w:sz w:val="21"/>
          <w:szCs w:val="22"/>
          <w:lang w:eastAsia="zh-CN"/>
        </w:rPr>
      </w:pPr>
      <w:r>
        <w:rPr>
          <w:rFonts w:ascii="Calibri" w:eastAsia="宋体" w:hAnsi="Calibri" w:cstheme="minorBidi" w:hint="eastAsia"/>
          <w:b/>
          <w:kern w:val="2"/>
          <w:szCs w:val="22"/>
          <w:lang w:eastAsia="zh-CN"/>
        </w:rPr>
        <w:t>（仅供参考，具体以项目需求及采购结果为准）</w:t>
      </w:r>
    </w:p>
    <w:p>
      <w:pPr>
        <w:widowControl w:val="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甲方：</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地址：</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联系人：</w:t>
      </w:r>
      <w:r>
        <w:rPr>
          <w:rFonts w:ascii="宋体" w:eastAsia="宋体" w:hAnsi="宋体" w:cstheme="minorBidi"/>
          <w:kern w:val="2"/>
          <w:sz w:val="21"/>
          <w:szCs w:val="21"/>
          <w:lang w:eastAsia="zh-CN"/>
        </w:rPr>
        <w:t xml:space="preserve">                          </w:t>
      </w:r>
    </w:p>
    <w:p>
      <w:pPr>
        <w:widowControl w:val="0"/>
        <w:jc w:val="both"/>
        <w:rPr>
          <w:rFonts w:ascii="宋体" w:eastAsia="宋体" w:hAnsi="宋体"/>
          <w:b/>
          <w:bCs/>
          <w:kern w:val="2"/>
          <w:sz w:val="21"/>
          <w:szCs w:val="21"/>
          <w:lang w:eastAsia="zh-CN"/>
        </w:rPr>
      </w:pPr>
      <w:r>
        <w:rPr>
          <w:rFonts w:ascii="宋体" w:eastAsia="宋体" w:hAnsi="宋体" w:cstheme="minorBidi" w:hint="eastAsia"/>
          <w:kern w:val="2"/>
          <w:sz w:val="21"/>
          <w:szCs w:val="21"/>
          <w:lang w:eastAsia="zh-CN"/>
        </w:rPr>
        <w:t>联系电话：</w:t>
      </w:r>
    </w:p>
    <w:p>
      <w:pPr>
        <w:widowControl w:val="0"/>
        <w:jc w:val="both"/>
        <w:rPr>
          <w:rFonts w:ascii="宋体" w:eastAsia="宋体" w:hAnsi="宋体"/>
          <w:b/>
          <w:bCs/>
          <w:kern w:val="2"/>
          <w:sz w:val="21"/>
          <w:szCs w:val="21"/>
          <w:lang w:eastAsia="zh-CN"/>
        </w:rPr>
      </w:pPr>
      <w:r>
        <w:rPr>
          <w:rFonts w:ascii="宋体" w:eastAsia="宋体" w:hAnsi="宋体" w:cstheme="minorBidi"/>
          <w:b/>
          <w:bCs/>
          <w:kern w:val="2"/>
          <w:sz w:val="21"/>
          <w:szCs w:val="21"/>
          <w:lang w:eastAsia="zh-CN"/>
        </w:rPr>
        <w:t xml:space="preserve"> </w:t>
      </w:r>
      <w:r>
        <w:rPr>
          <w:rFonts w:ascii="宋体" w:eastAsia="宋体" w:hAnsi="宋体" w:cstheme="minorBidi" w:hint="eastAsia"/>
          <w:b/>
          <w:bCs/>
          <w:kern w:val="2"/>
          <w:sz w:val="21"/>
          <w:szCs w:val="21"/>
          <w:lang w:eastAsia="zh-CN"/>
        </w:rPr>
        <w:t xml:space="preserve"> </w:t>
      </w:r>
      <w:r>
        <w:rPr>
          <w:rFonts w:ascii="宋体" w:eastAsia="宋体" w:hAnsi="宋体" w:cstheme="minorBidi"/>
          <w:b/>
          <w:bCs/>
          <w:kern w:val="2"/>
          <w:sz w:val="21"/>
          <w:szCs w:val="21"/>
          <w:lang w:eastAsia="zh-CN"/>
        </w:rPr>
        <w:t xml:space="preserve"> </w:t>
      </w:r>
    </w:p>
    <w:p>
      <w:pPr>
        <w:widowControl w:val="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乙方：</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地址：</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联系人：</w:t>
      </w:r>
      <w:r>
        <w:rPr>
          <w:rFonts w:ascii="宋体" w:eastAsia="宋体" w:hAnsi="宋体" w:cstheme="minorBidi"/>
          <w:kern w:val="2"/>
          <w:sz w:val="21"/>
          <w:szCs w:val="21"/>
          <w:lang w:eastAsia="zh-CN"/>
        </w:rPr>
        <w:t xml:space="preserve">                          </w:t>
      </w:r>
    </w:p>
    <w:p>
      <w:pPr>
        <w:widowControl w:val="0"/>
        <w:jc w:val="both"/>
        <w:rPr>
          <w:rFonts w:ascii="宋体" w:eastAsia="宋体" w:hAnsi="宋体"/>
          <w:b/>
          <w:bCs/>
          <w:kern w:val="2"/>
          <w:sz w:val="21"/>
          <w:szCs w:val="21"/>
          <w:lang w:eastAsia="zh-CN"/>
        </w:rPr>
      </w:pPr>
      <w:r>
        <w:rPr>
          <w:rFonts w:ascii="宋体" w:eastAsia="宋体" w:hAnsi="宋体" w:cstheme="minorBidi" w:hint="eastAsia"/>
          <w:kern w:val="2"/>
          <w:sz w:val="21"/>
          <w:szCs w:val="21"/>
          <w:lang w:eastAsia="zh-CN"/>
        </w:rPr>
        <w:t>联系电话：</w:t>
      </w:r>
    </w:p>
    <w:p>
      <w:pPr>
        <w:widowControl w:val="0"/>
        <w:jc w:val="both"/>
        <w:rPr>
          <w:rFonts w:ascii="宋体" w:eastAsia="宋体" w:hAnsi="宋体"/>
          <w:kern w:val="2"/>
          <w:sz w:val="21"/>
          <w:szCs w:val="21"/>
          <w:lang w:eastAsia="zh-CN"/>
        </w:rPr>
      </w:pPr>
      <w:r>
        <w:rPr>
          <w:rFonts w:ascii="宋体" w:eastAsia="宋体" w:hAnsi="宋体" w:cstheme="minorBidi"/>
          <w:b/>
          <w:bCs/>
          <w:kern w:val="2"/>
          <w:sz w:val="21"/>
          <w:szCs w:val="21"/>
          <w:lang w:eastAsia="zh-CN"/>
        </w:rPr>
        <w:t xml:space="preserve">            </w:t>
      </w:r>
      <w:r>
        <w:rPr>
          <w:rFonts w:ascii="宋体" w:eastAsia="宋体" w:hAnsi="宋体" w:cstheme="minorBidi" w:hint="eastAsia"/>
          <w:b/>
          <w:bCs/>
          <w:kern w:val="2"/>
          <w:sz w:val="21"/>
          <w:szCs w:val="21"/>
          <w:lang w:eastAsia="zh-CN"/>
        </w:rPr>
        <w:t xml:space="preserve">          </w:t>
      </w:r>
    </w:p>
    <w:p>
      <w:pPr>
        <w:widowControl w:val="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根据深圳公共资源交易中心（深圳交易集团有限公司*</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分公司）*</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号项目结果，*</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单位为中标人。按照《中华人民共和国民法典》（第三编 合同）》和《深圳经济特区政府采购条例》，经深圳市（以下简称甲方）和单位（以下简称乙方）协商，就甲方委托乙方承担</w:t>
      </w:r>
      <w:r>
        <w:rPr>
          <w:rFonts w:ascii="宋体" w:eastAsia="宋体" w:hAnsi="宋体" w:cstheme="minorBidi" w:hint="eastAsia"/>
          <w:b/>
          <w:bCs/>
          <w:snapToGrid w:val="0"/>
          <w:sz w:val="21"/>
          <w:szCs w:val="21"/>
          <w:u w:val="single"/>
          <w:lang w:val="zh-CN" w:eastAsia="zh-CN"/>
        </w:rPr>
        <w:t xml:space="preserve">                      服务项目</w:t>
      </w:r>
      <w:r>
        <w:rPr>
          <w:rFonts w:ascii="宋体" w:eastAsia="宋体" w:hAnsi="宋体" w:cstheme="minorBidi" w:hint="eastAsia"/>
          <w:kern w:val="2"/>
          <w:sz w:val="21"/>
          <w:szCs w:val="21"/>
          <w:lang w:eastAsia="zh-CN"/>
        </w:rPr>
        <w:t>，达成以下合同条款：</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第一条　项目概况</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项目名称：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项目内容：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服务时间：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合同价款：合同总价为元，含一切税、费。</w:t>
      </w:r>
      <w:r>
        <w:rPr>
          <w:rFonts w:ascii="Calibri" w:eastAsia="宋体" w:hAnsi="Calibri" w:cstheme="minorBidi"/>
          <w:kern w:val="2"/>
          <w:sz w:val="21"/>
          <w:szCs w:val="22"/>
          <w:lang w:eastAsia="zh-CN"/>
        </w:rPr>
        <w:t>本合同总价包括</w:t>
      </w:r>
      <w:r>
        <w:rPr>
          <w:rFonts w:ascii="宋体" w:eastAsia="宋体" w:hAnsi="宋体" w:cstheme="minorBidi" w:hint="eastAsia"/>
          <w:kern w:val="2"/>
          <w:sz w:val="21"/>
          <w:szCs w:val="21"/>
          <w:lang w:eastAsia="zh-CN"/>
        </w:rPr>
        <w:t>乙方为实施本项目*</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所需的设备仪器费、车辆租赁费、</w:t>
      </w:r>
      <w:r>
        <w:rPr>
          <w:rFonts w:ascii="Calibri" w:eastAsia="宋体" w:hAnsi="Calibri" w:cstheme="minorBidi"/>
          <w:kern w:val="2"/>
          <w:sz w:val="21"/>
          <w:szCs w:val="22"/>
          <w:lang w:eastAsia="zh-CN"/>
        </w:rPr>
        <w:t>服务</w:t>
      </w:r>
      <w:r>
        <w:rPr>
          <w:rFonts w:ascii="Calibri" w:eastAsia="宋体" w:hAnsi="Calibri" w:cstheme="minorBidi" w:hint="eastAsia"/>
          <w:kern w:val="2"/>
          <w:sz w:val="21"/>
          <w:szCs w:val="22"/>
          <w:lang w:eastAsia="zh-CN"/>
        </w:rPr>
        <w:t>和</w:t>
      </w:r>
      <w:r>
        <w:rPr>
          <w:rFonts w:ascii="Calibri" w:eastAsia="宋体" w:hAnsi="Calibri" w:cstheme="minorBidi"/>
          <w:kern w:val="2"/>
          <w:sz w:val="21"/>
          <w:szCs w:val="22"/>
          <w:lang w:eastAsia="zh-CN"/>
        </w:rPr>
        <w:t>技术费用</w:t>
      </w:r>
      <w:r>
        <w:rPr>
          <w:rFonts w:ascii="Calibri" w:eastAsia="宋体" w:hAnsi="Calibri" w:cstheme="minorBidi" w:hint="eastAsia"/>
          <w:kern w:val="2"/>
          <w:sz w:val="21"/>
          <w:szCs w:val="22"/>
          <w:lang w:eastAsia="zh-CN"/>
        </w:rPr>
        <w:t>等</w:t>
      </w:r>
      <w:r>
        <w:rPr>
          <w:rFonts w:ascii="Calibri" w:eastAsia="宋体" w:hAnsi="Calibri" w:cstheme="minorBidi"/>
          <w:kern w:val="2"/>
          <w:sz w:val="21"/>
          <w:szCs w:val="22"/>
          <w:lang w:eastAsia="zh-CN"/>
        </w:rPr>
        <w:t>，为固定不变价格，且不随通货膨胀的影响而波动。合同总价包括</w:t>
      </w:r>
      <w:r>
        <w:rPr>
          <w:rFonts w:ascii="宋体" w:eastAsia="宋体" w:hAnsi="宋体" w:cstheme="minorBidi" w:hint="eastAsia"/>
          <w:kern w:val="2"/>
          <w:sz w:val="21"/>
          <w:szCs w:val="21"/>
          <w:lang w:eastAsia="zh-CN"/>
        </w:rPr>
        <w:t>乙方</w:t>
      </w:r>
      <w:r>
        <w:rPr>
          <w:rFonts w:ascii="Calibri" w:eastAsia="宋体" w:hAnsi="Calibri" w:cstheme="minorBidi"/>
          <w:kern w:val="2"/>
          <w:sz w:val="21"/>
          <w:szCs w:val="22"/>
          <w:lang w:eastAsia="zh-CN"/>
        </w:rPr>
        <w:t>履行本合同义务所发生的一切费用和支出和以各种方式寄送技术资料到</w:t>
      </w:r>
      <w:r>
        <w:rPr>
          <w:rFonts w:ascii="Calibri" w:eastAsia="宋体" w:hAnsi="Calibri" w:cstheme="minorBidi" w:hint="eastAsia"/>
          <w:kern w:val="2"/>
          <w:sz w:val="21"/>
          <w:szCs w:val="22"/>
          <w:lang w:eastAsia="zh-CN"/>
        </w:rPr>
        <w:t>甲</w:t>
      </w:r>
      <w:r>
        <w:rPr>
          <w:rFonts w:ascii="Calibri" w:eastAsia="宋体" w:hAnsi="Calibri" w:cstheme="minorBidi"/>
          <w:kern w:val="2"/>
          <w:sz w:val="21"/>
          <w:szCs w:val="22"/>
          <w:lang w:eastAsia="zh-CN"/>
        </w:rPr>
        <w:t>方办公室所发生的费用。</w:t>
      </w:r>
    </w:p>
    <w:p>
      <w:pPr>
        <w:widowControl w:val="0"/>
        <w:ind w:firstLine="420"/>
        <w:jc w:val="both"/>
        <w:rPr>
          <w:rFonts w:ascii="宋体" w:eastAsia="宋体" w:hAnsi="宋体"/>
          <w:kern w:val="2"/>
          <w:sz w:val="21"/>
          <w:szCs w:val="21"/>
          <w:lang w:eastAsia="zh-CN"/>
        </w:rPr>
      </w:pPr>
      <w:r>
        <w:rPr>
          <w:rFonts w:ascii="宋体" w:eastAsia="宋体" w:hAnsi="宋体" w:hint="eastAsia"/>
          <w:kern w:val="2"/>
          <w:sz w:val="21"/>
          <w:szCs w:val="21"/>
          <w:lang w:eastAsia="zh-CN"/>
        </w:rPr>
        <w:t>支付方式：分期支付。</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第二条  服务范围</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1、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2、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3、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 其他合同未明示的相关工作。</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第三条  时间要求及阶段成果</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1、合同签订天内完成项目实施的准备工作，包括工作大纲和试验细则的编制；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2、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第四条  服务资料归属</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所有提交给</w:t>
      </w:r>
      <w:r>
        <w:rPr>
          <w:rFonts w:ascii="Calibri" w:eastAsia="宋体" w:hAnsi="Calibri" w:cstheme="minorBidi" w:hint="eastAsia"/>
          <w:kern w:val="2"/>
          <w:sz w:val="21"/>
          <w:szCs w:val="22"/>
          <w:lang w:eastAsia="zh-CN"/>
        </w:rPr>
        <w:t>甲</w:t>
      </w:r>
      <w:r>
        <w:rPr>
          <w:rFonts w:ascii="Calibri" w:eastAsia="宋体" w:hAnsi="Calibri" w:cstheme="minorBidi"/>
          <w:kern w:val="2"/>
          <w:sz w:val="21"/>
          <w:szCs w:val="22"/>
          <w:lang w:eastAsia="zh-CN"/>
        </w:rPr>
        <w:t>方的服务</w:t>
      </w:r>
      <w:r>
        <w:rPr>
          <w:rFonts w:ascii="Calibri" w:eastAsia="宋体" w:hAnsi="Calibri" w:cstheme="minorBidi" w:hint="eastAsia"/>
          <w:kern w:val="2"/>
          <w:sz w:val="21"/>
          <w:szCs w:val="22"/>
          <w:lang w:eastAsia="zh-CN"/>
        </w:rPr>
        <w:t>文件</w:t>
      </w:r>
      <w:r>
        <w:rPr>
          <w:rFonts w:ascii="Calibri" w:eastAsia="宋体" w:hAnsi="Calibri" w:cstheme="minorBidi"/>
          <w:kern w:val="2"/>
          <w:sz w:val="21"/>
          <w:szCs w:val="22"/>
          <w:lang w:eastAsia="zh-CN"/>
        </w:rPr>
        <w:t>及相关的资料的最后文本，包括为履行技术服务范围所编制的图纸、计划和证明资料等，都属于</w:t>
      </w:r>
      <w:r>
        <w:rPr>
          <w:rFonts w:ascii="Calibri" w:eastAsia="宋体" w:hAnsi="Calibri" w:cstheme="minorBidi" w:hint="eastAsia"/>
          <w:kern w:val="2"/>
          <w:sz w:val="21"/>
          <w:szCs w:val="22"/>
          <w:lang w:eastAsia="zh-CN"/>
        </w:rPr>
        <w:t>甲</w:t>
      </w:r>
      <w:r>
        <w:rPr>
          <w:rFonts w:ascii="Calibri" w:eastAsia="宋体" w:hAnsi="Calibri" w:cstheme="minorBidi"/>
          <w:kern w:val="2"/>
          <w:sz w:val="21"/>
          <w:szCs w:val="22"/>
          <w:lang w:eastAsia="zh-CN"/>
        </w:rPr>
        <w:t>方的财产，</w:t>
      </w:r>
      <w:r>
        <w:rPr>
          <w:rFonts w:ascii="宋体" w:eastAsia="宋体" w:hAnsi="宋体" w:cstheme="minorBidi" w:hint="eastAsia"/>
          <w:kern w:val="2"/>
          <w:sz w:val="21"/>
          <w:szCs w:val="21"/>
          <w:lang w:eastAsia="zh-CN"/>
        </w:rPr>
        <w:t>乙</w:t>
      </w:r>
      <w:r>
        <w:rPr>
          <w:rFonts w:ascii="Calibri" w:eastAsia="宋体" w:hAnsi="Calibri" w:cstheme="minorBidi"/>
          <w:kern w:val="2"/>
          <w:sz w:val="21"/>
          <w:szCs w:val="22"/>
          <w:lang w:eastAsia="zh-CN"/>
        </w:rPr>
        <w:t>方在提交给</w:t>
      </w:r>
      <w:r>
        <w:rPr>
          <w:rFonts w:ascii="Calibri" w:eastAsia="宋体" w:hAnsi="Calibri" w:cstheme="minorBidi" w:hint="eastAsia"/>
          <w:kern w:val="2"/>
          <w:sz w:val="21"/>
          <w:szCs w:val="22"/>
          <w:lang w:eastAsia="zh-CN"/>
        </w:rPr>
        <w:t>甲</w:t>
      </w:r>
      <w:r>
        <w:rPr>
          <w:rFonts w:ascii="Calibri" w:eastAsia="宋体" w:hAnsi="Calibri" w:cstheme="minorBidi"/>
          <w:kern w:val="2"/>
          <w:sz w:val="21"/>
          <w:szCs w:val="22"/>
          <w:lang w:eastAsia="zh-CN"/>
        </w:rPr>
        <w:t>方之前应将上述资料进行整理归类和编制索引</w:t>
      </w:r>
      <w:r>
        <w:rPr>
          <w:rFonts w:ascii="Calibri" w:eastAsia="宋体" w:hAnsi="Calibri" w:cstheme="minorBidi" w:hint="eastAsia"/>
          <w:kern w:val="2"/>
          <w:sz w:val="21"/>
          <w:szCs w:val="22"/>
          <w:lang w:eastAsia="zh-CN"/>
        </w:rPr>
        <w:t>。</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kern w:val="2"/>
          <w:sz w:val="21"/>
          <w:szCs w:val="22"/>
          <w:lang w:eastAsia="zh-CN"/>
        </w:rPr>
        <w:t>2</w:t>
      </w:r>
      <w:r>
        <w:rPr>
          <w:rFonts w:ascii="Calibri" w:eastAsia="宋体" w:hAnsi="Calibri" w:cstheme="minorBidi" w:hint="eastAsia"/>
          <w:kern w:val="2"/>
          <w:sz w:val="21"/>
          <w:szCs w:val="22"/>
          <w:lang w:eastAsia="zh-CN"/>
        </w:rPr>
        <w:t>、</w:t>
      </w:r>
      <w:r>
        <w:rPr>
          <w:rFonts w:ascii="宋体" w:eastAsia="宋体" w:hAnsi="宋体" w:cstheme="minorBidi" w:hint="eastAsia"/>
          <w:kern w:val="2"/>
          <w:sz w:val="21"/>
          <w:szCs w:val="21"/>
          <w:lang w:eastAsia="zh-CN"/>
        </w:rPr>
        <w:t>乙</w:t>
      </w:r>
      <w:r>
        <w:rPr>
          <w:rFonts w:ascii="Calibri" w:eastAsia="宋体" w:hAnsi="Calibri" w:cstheme="minorBidi"/>
          <w:kern w:val="2"/>
          <w:sz w:val="21"/>
          <w:szCs w:val="22"/>
          <w:lang w:eastAsia="zh-CN"/>
        </w:rPr>
        <w:t>方未经</w:t>
      </w:r>
      <w:r>
        <w:rPr>
          <w:rFonts w:ascii="Calibri" w:eastAsia="宋体" w:hAnsi="Calibri" w:cstheme="minorBidi" w:hint="eastAsia"/>
          <w:kern w:val="2"/>
          <w:sz w:val="21"/>
          <w:szCs w:val="22"/>
          <w:lang w:eastAsia="zh-CN"/>
        </w:rPr>
        <w:t>甲</w:t>
      </w:r>
      <w:r>
        <w:rPr>
          <w:rFonts w:ascii="Calibri" w:eastAsia="宋体" w:hAnsi="Calibri" w:cstheme="minorBidi"/>
          <w:kern w:val="2"/>
          <w:sz w:val="21"/>
          <w:szCs w:val="22"/>
          <w:lang w:eastAsia="zh-CN"/>
        </w:rPr>
        <w:t>方的书面同意，不得将上述资料用于与本服务项目之外的任何项目</w:t>
      </w:r>
      <w:r>
        <w:rPr>
          <w:rFonts w:ascii="Calibri" w:eastAsia="宋体" w:hAnsi="Calibri" w:cstheme="minorBidi" w:hint="eastAsia"/>
          <w:kern w:val="2"/>
          <w:sz w:val="21"/>
          <w:szCs w:val="22"/>
          <w:lang w:eastAsia="zh-CN"/>
        </w:rPr>
        <w:t>。</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w:t>
      </w:r>
      <w:r>
        <w:rPr>
          <w:rFonts w:ascii="Calibri" w:eastAsia="宋体" w:hAnsi="Calibri" w:cstheme="minorBidi"/>
          <w:kern w:val="2"/>
          <w:sz w:val="21"/>
          <w:szCs w:val="22"/>
          <w:lang w:eastAsia="zh-CN"/>
        </w:rPr>
        <w:t>合同履行</w:t>
      </w:r>
      <w:r>
        <w:rPr>
          <w:rFonts w:ascii="Calibri" w:eastAsia="宋体" w:hAnsi="Calibri" w:cstheme="minorBidi" w:hint="eastAsia"/>
          <w:kern w:val="2"/>
          <w:sz w:val="21"/>
          <w:szCs w:val="22"/>
          <w:lang w:eastAsia="zh-CN"/>
        </w:rPr>
        <w:t>完毕，</w:t>
      </w:r>
      <w:r>
        <w:rPr>
          <w:rFonts w:ascii="Calibri" w:eastAsia="宋体" w:hAnsi="Calibri" w:cstheme="minorBidi"/>
          <w:kern w:val="2"/>
          <w:sz w:val="21"/>
          <w:szCs w:val="22"/>
          <w:lang w:eastAsia="zh-CN"/>
        </w:rPr>
        <w:t>未经</w:t>
      </w:r>
      <w:r>
        <w:rPr>
          <w:rFonts w:ascii="Calibri" w:eastAsia="宋体" w:hAnsi="Calibri" w:cstheme="minorBidi" w:hint="eastAsia"/>
          <w:kern w:val="2"/>
          <w:sz w:val="21"/>
          <w:szCs w:val="22"/>
          <w:lang w:eastAsia="zh-CN"/>
        </w:rPr>
        <w:t>甲</w:t>
      </w:r>
      <w:r>
        <w:rPr>
          <w:rFonts w:ascii="Calibri" w:eastAsia="宋体" w:hAnsi="Calibri" w:cstheme="minorBidi"/>
          <w:kern w:val="2"/>
          <w:sz w:val="21"/>
          <w:szCs w:val="22"/>
          <w:lang w:eastAsia="zh-CN"/>
        </w:rPr>
        <w:t>方的书面同意</w:t>
      </w:r>
      <w:r>
        <w:rPr>
          <w:rFonts w:ascii="Calibri" w:eastAsia="宋体" w:hAnsi="Calibri" w:cstheme="minorBidi" w:hint="eastAsia"/>
          <w:kern w:val="2"/>
          <w:sz w:val="21"/>
          <w:szCs w:val="22"/>
          <w:lang w:eastAsia="zh-CN"/>
        </w:rPr>
        <w:t>，</w:t>
      </w:r>
      <w:r>
        <w:rPr>
          <w:rFonts w:ascii="宋体" w:eastAsia="宋体" w:hAnsi="宋体" w:cstheme="minorBidi" w:hint="eastAsia"/>
          <w:kern w:val="2"/>
          <w:sz w:val="21"/>
          <w:szCs w:val="21"/>
          <w:lang w:eastAsia="zh-CN"/>
        </w:rPr>
        <w:t>乙</w:t>
      </w:r>
      <w:r>
        <w:rPr>
          <w:rFonts w:ascii="Calibri" w:eastAsia="宋体" w:hAnsi="Calibri" w:cstheme="minorBidi"/>
          <w:kern w:val="2"/>
          <w:sz w:val="21"/>
          <w:szCs w:val="22"/>
          <w:lang w:eastAsia="zh-CN"/>
        </w:rPr>
        <w:t>方</w:t>
      </w:r>
      <w:r>
        <w:rPr>
          <w:rFonts w:ascii="Calibri" w:eastAsia="宋体" w:hAnsi="Calibri" w:cstheme="minorBidi" w:hint="eastAsia"/>
          <w:kern w:val="2"/>
          <w:sz w:val="21"/>
          <w:szCs w:val="22"/>
          <w:lang w:eastAsia="zh-CN"/>
        </w:rPr>
        <w:t>不得保存在</w:t>
      </w:r>
      <w:r>
        <w:rPr>
          <w:rFonts w:ascii="Calibri" w:eastAsia="宋体" w:hAnsi="Calibri" w:cstheme="minorBidi"/>
          <w:kern w:val="2"/>
          <w:sz w:val="21"/>
          <w:szCs w:val="22"/>
          <w:lang w:eastAsia="zh-CN"/>
        </w:rPr>
        <w:t>履行合同过程中所获得或接触到的任何</w:t>
      </w:r>
      <w:r>
        <w:rPr>
          <w:rFonts w:ascii="宋体" w:eastAsia="宋体" w:hAnsi="宋体" w:cstheme="minorBidi" w:hint="eastAsia"/>
          <w:kern w:val="2"/>
          <w:sz w:val="21"/>
          <w:szCs w:val="21"/>
          <w:lang w:eastAsia="zh-CN"/>
        </w:rPr>
        <w:t>内部数据资料。</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第五条  甲方的义务</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1、负责与本服务项目有关的第三方的协调，提供开展服务工作的外部条件。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2、向乙方提供与本项目服务工作有关的资料。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3、负责组织有关专家对项目试验成果评估报告的评审。</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第六条　乙方的义务</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１、应按照招标文件、投标文件要求按期完成本项目服务工作。</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2、负责组织项目的实施，保证工程进度和成桥荷载试验工作质量，并满足交通部交工验收相关标准。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2"/>
          <w:lang w:eastAsia="zh-CN"/>
        </w:rPr>
        <w:t>向甲方提交检测资料等各套，一套电子版文件。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4、在履行合同期间或合同规定期限内，不得泄露与本合同规定业务活动有关的保密资料。</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第七条  甲方的权利</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、有权向乙方询问工作进展情况及相关的内容。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、有权阐述对具体问题的意见和建议。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、当甲方认定乙方人员不按合同履行其职责，或与第三人串通给甲方造成经济损失的，甲方有权要求更换人员，直至终止合同并要求乙方承担相应的赔偿责任。</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第八条  乙方的权利</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、乙方在本项目服务过程中，如甲方提供的资料不明确时可向甲方提出书面报告。</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、乙方在本项目服务过程中，有权对第三方提出与本服务业务有关的问题进行核对或查问。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、乙方在本项目服务过程中，有到工程现场勘察的权利。</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第九条  甲方的责任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1、应当履行本合同约定的义务，如有违反则应当承担违约责任，赔偿给乙方造成的损失。</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2、甲方向乙方提出赔偿要求不能成立时，则应补偿由于该赔偿或其他要求所导致乙方的各种费用的支出。</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第十条  乙方的责任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1、乙方的责任期即本合同有效期。如因非乙方的责任造成进度的推迟或延误而超过约定的日期，双方应进一步约定相应延长合同有效期。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2、乙方的责任期内，应当履行本合同中约定的义务，因乙方的单方过失造成的经济损失，应当向甲方进行赔偿。</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3、乙方对甲方或第三方所提出的问题不能及时核对或答复，导致合同不能全部或部分履行，乙方应承担责任。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4、乙方向甲方提出赔偿要求不能成立时，则应补偿由于该赔偿或其他要求所导致甲方的各种费用的支出。</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第十一条  人员要求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1、参加本项目试验的人员必须具有国家和有关部门规定的相应资质。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 参加本项目的试验人员的配置必须与投标文件中的服务承诺书和试验服务组织实施方案一致。</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3、必须以直属试验人员参与本项目服务，不得使用挂靠队伍。</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第十二条  乙方服务工具要求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1、乙方应配备中标项目所需的足够数量的仪器、仪表以及工具等设备。用户不需向乙方提供施工工具和仪器、仪表。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2、乙方在提供服务过程中应自备车辆。</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第十三条  保密要求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乙方在履行合同过程中所获得或接触到的任何</w:t>
      </w:r>
      <w:r>
        <w:rPr>
          <w:rFonts w:ascii="宋体" w:eastAsia="宋体" w:hAnsi="宋体" w:cstheme="minorBidi" w:hint="eastAsia"/>
          <w:kern w:val="2"/>
          <w:sz w:val="21"/>
          <w:szCs w:val="21"/>
          <w:lang w:eastAsia="zh-CN"/>
        </w:rPr>
        <w:t>内部数据资料，未经甲方同意，不得向第三方透露。</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乙方</w:t>
      </w:r>
      <w:r>
        <w:rPr>
          <w:rFonts w:ascii="宋体" w:eastAsia="宋体" w:hAnsi="宋体" w:cstheme="minorBidi" w:hint="eastAsia"/>
          <w:kern w:val="2"/>
          <w:sz w:val="21"/>
          <w:szCs w:val="21"/>
          <w:lang w:eastAsia="zh-CN"/>
        </w:rPr>
        <w:t>实施项目的一切程序都应符合国家安全、保密的有关规定和标准。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乙方</w:t>
      </w:r>
      <w:r>
        <w:rPr>
          <w:rFonts w:ascii="宋体" w:eastAsia="宋体" w:hAnsi="宋体" w:cstheme="minorBidi" w:hint="eastAsia"/>
          <w:kern w:val="2"/>
          <w:sz w:val="21"/>
          <w:szCs w:val="21"/>
          <w:lang w:eastAsia="zh-CN"/>
        </w:rPr>
        <w:t>参加项目的有关人员均需同甲方签订保密协议。</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 xml:space="preserve">第十四条  验收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1、下列文件的验收分为</w:t>
      </w:r>
      <w:r>
        <w:rPr>
          <w:rFonts w:ascii="宋体" w:eastAsia="宋体" w:hAnsi="宋体" w:cstheme="minorBidi" w:hint="eastAsia"/>
          <w:kern w:val="2"/>
          <w:sz w:val="21"/>
          <w:szCs w:val="21"/>
          <w:u w:val="single"/>
          <w:lang w:eastAsia="zh-CN"/>
        </w:rPr>
        <w:t xml:space="preserve">          三</w:t>
      </w:r>
      <w:r>
        <w:rPr>
          <w:rFonts w:ascii="宋体" w:eastAsia="宋体" w:hAnsi="宋体" w:cstheme="minorBidi" w:hint="eastAsia"/>
          <w:kern w:val="2"/>
          <w:sz w:val="21"/>
          <w:szCs w:val="21"/>
          <w:lang w:eastAsia="zh-CN"/>
        </w:rPr>
        <w:t>个阶段:</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2、其余文件和工作由用户组织有关技术人员根据国家和行业有关规范、规程、标准和用户需求直接验收。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3、验收依据为招标文件、投标文件，国家和行业有关规范、规程和标准。</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第十五条  付款方式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1、合同签订后   天内乙方向甲方开具合法有效的发票后，甲方于   天内向乙方支付合同总价%的款项。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2、检测完成并提交评估报告后  天内，乙方向甲方开具合法有效发票后 天，甲方向乙方支付合同总价%的款项。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3、报告通过专家评审后，甲方向乙方支付合同总价%的款项。</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第十六条  争议解决办法</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执行本合同发生的争议，由甲乙双方协商解决，如协商不成的，应提交甲方所在地人民法院诉讼解决。</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第十七条  风险责任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１、乙方应完全地按照招标文件的要求和乙方投标文件的承诺完成本项目，出于自身财务、技术、人力等原因导致项目失败的，应承担全部责任。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2、乙方在实施荷载试验过程中应对自身的安全生产负责，若非因甲方原因发生的各种事故甲方不承担任何责任。</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第十八条  违约责任</w:t>
      </w:r>
    </w:p>
    <w:p>
      <w:pPr>
        <w:widowControl w:val="0"/>
        <w:spacing w:line="240"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１、因乙方原因，未能按规定时间完成有关工作的，每延误一天，甲方可在支付合同余款中扣除合同价款千分之一。</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2、由于乙方原因造成试验成果质量低劣，不能满足大纲要求时，应继续完善试验工作，其费用由乙方承担。</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5、乙方或其工作人员违反本合同约定的保密义务，甲方有权要求乙方按合同总额   %支付违约金；造成不良影响或对甲方造成损失的，甲方有权要求乙方消除影响，承担赔偿责任，并有权解除合同。</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6、因乙方提供的服务成果受到侵权指控或者引发法律纠纷，影响甲方使用服务成果或者导致合同目的不能实现的，甲方有权要求乙方按合同总额   %支付违约金，并有权解除合同。</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第十九条  其他</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1、本协议书与下列文件一起构成合同文件，如下述文件之间有任何抵触、矛盾或歧义，应按以下顺序解释：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（1）政府采购合同协议书及其变更、补充协议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（2）政府采购合同专用条款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（3）政府采购合同通用条款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（4）中标（成交）通知书</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（5）投标（响应）文件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（6）采购文件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（7）有关技术文件，图纸</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（8）国家法律、行政法规和规章制度规定或合同约定的作为合同组成部分的其他文件。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2、下列文件均为本合同的组成部分：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（1）号招标文件、答疑及补充通知；</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（3）本合同执行中共同签署的补充与修正文件。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本合同一式份，甲、乙方双方各执份，具有同等法律效力。本合同自双方法人代表签字（盖章）认可之日起生效。</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本合同未尽事宜，双方友好协商，达成解决方案，经双方签字后，可作为本合同的有效附件。</w:t>
      </w:r>
    </w:p>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val="0"/>
        <w:spacing w:line="360" w:lineRule="auto"/>
        <w:ind w:firstLine="56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甲方（采购人）：   （盖章）       乙方（供应商）：    （盖章）</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法定代表人：                     法定代表人： </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委托代理人：                     委托代理人：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日期：   年     月    日         日期：   年     月    日</w:t>
      </w:r>
    </w:p>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jc w:val="left"/>
        <w:rPr>
          <w:rFonts w:ascii="宋体" w:eastAsia="宋体" w:hAnsi="宋体"/>
          <w:kern w:val="2"/>
          <w:sz w:val="21"/>
          <w:szCs w:val="21"/>
          <w:lang w:eastAsia="zh-CN"/>
        </w:rPr>
      </w:pPr>
      <w:r>
        <w:rPr>
          <w:rFonts w:ascii="宋体" w:eastAsia="宋体" w:hAnsi="宋体" w:cstheme="minorBidi"/>
          <w:kern w:val="2"/>
          <w:sz w:val="21"/>
          <w:szCs w:val="21"/>
          <w:lang w:eastAsia="zh-CN"/>
        </w:rPr>
        <w:br w:type="page"/>
      </w:r>
    </w:p>
    <w:p>
      <w:pPr>
        <w:keepNext/>
        <w:keepLines/>
        <w:widowControl w:val="0"/>
        <w:adjustRightInd w:val="0"/>
        <w:spacing w:before="120" w:beforeLines="50" w:after="120" w:afterLines="50"/>
        <w:ind w:left="562"/>
        <w:jc w:val="center"/>
        <w:textAlignment w:val="baseline"/>
        <w:outlineLvl w:val="1"/>
        <w:rPr>
          <w:rFonts w:eastAsia="宋体"/>
          <w:b/>
          <w:bCs/>
          <w:sz w:val="28"/>
          <w:szCs w:val="28"/>
          <w:lang w:eastAsia="zh-CN"/>
        </w:rPr>
      </w:pPr>
      <w:r>
        <w:rPr>
          <w:rFonts w:eastAsia="宋体"/>
          <w:b/>
          <w:bCs/>
          <w:sz w:val="28"/>
          <w:szCs w:val="28"/>
          <w:lang w:eastAsia="zh-CN"/>
        </w:rPr>
        <w:t>第二册  通用条款（公开招标）</w:t>
      </w:r>
    </w:p>
    <w:p>
      <w:pPr>
        <w:keepNext/>
        <w:keepLines/>
        <w:widowControl w:val="0"/>
        <w:numPr>
          <w:ilvl w:val="0"/>
          <w:numId w:val="10"/>
        </w:numPr>
        <w:tabs>
          <w:tab w:val="left" w:pos="720"/>
        </w:tabs>
        <w:adjustRightInd w:val="0"/>
        <w:spacing w:before="120" w:beforeLines="50" w:after="120" w:afterLines="50"/>
        <w:ind w:left="562" w:hanging="562"/>
        <w:jc w:val="center"/>
        <w:textAlignment w:val="baseline"/>
        <w:outlineLvl w:val="1"/>
        <w:rPr>
          <w:rFonts w:eastAsia="宋体"/>
          <w:b/>
          <w:bCs/>
          <w:sz w:val="28"/>
          <w:szCs w:val="28"/>
          <w:lang w:eastAsia="zh-CN"/>
        </w:rPr>
      </w:pPr>
      <w:bookmarkStart w:id="52" w:name="_Hlk72399513"/>
      <w:r>
        <w:rPr>
          <w:rFonts w:eastAsia="宋体"/>
          <w:b/>
          <w:bCs/>
          <w:sz w:val="28"/>
          <w:szCs w:val="28"/>
          <w:lang w:eastAsia="zh-CN"/>
        </w:rPr>
        <w:t>总则</w:t>
      </w:r>
    </w:p>
    <w:bookmarkEnd w:id="52"/>
    <w:p>
      <w:pPr>
        <w:widowControl w:val="0"/>
        <w:spacing w:line="276" w:lineRule="auto"/>
        <w:jc w:val="both"/>
        <w:rPr>
          <w:rFonts w:eastAsia="黑体"/>
          <w:kern w:val="2"/>
          <w:lang w:eastAsia="zh-CN"/>
        </w:rPr>
      </w:pPr>
      <w:r>
        <w:rPr>
          <w:rFonts w:eastAsia="黑体"/>
          <w:kern w:val="2"/>
          <w:lang w:eastAsia="zh-CN"/>
        </w:rPr>
        <w:t>1. 通用条款说明</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1.1政府集中采购机构发出招标文件通用条款版本，列出深圳市政府采购项目进行招标采购所适用的通用条款内容。</w:t>
      </w:r>
      <w:bookmarkStart w:id="53" w:name="_Hlk72399729"/>
      <w:r>
        <w:rPr>
          <w:rFonts w:eastAsia="宋体"/>
          <w:kern w:val="2"/>
          <w:sz w:val="21"/>
          <w:szCs w:val="21"/>
          <w:lang w:eastAsia="zh-CN"/>
        </w:rPr>
        <w:t>如有需要，政府集中采购机构可以对通用条款的内容进行补充。</w:t>
      </w:r>
      <w:bookmarkEnd w:id="53"/>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1.2招标文件分为第一册“专用条款”和第二册“通用条款”。</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1.4“通用条款”是适用于政府采购公开招标项目的基础性条款，具有普遍性和通用性。</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1.5 “专用条款”和“通用条款”表述不一致或有冲突时，以“专用条款”为准。</w:t>
      </w:r>
    </w:p>
    <w:p>
      <w:pPr>
        <w:widowControl w:val="0"/>
        <w:spacing w:line="276" w:lineRule="auto"/>
        <w:jc w:val="both"/>
        <w:rPr>
          <w:rFonts w:eastAsia="黑体"/>
          <w:kern w:val="2"/>
          <w:lang w:eastAsia="zh-CN"/>
        </w:rPr>
      </w:pPr>
      <w:r>
        <w:rPr>
          <w:rFonts w:eastAsia="黑体"/>
          <w:kern w:val="2"/>
          <w:lang w:eastAsia="zh-CN"/>
        </w:rPr>
        <w:t>2．招标说明</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本项目</w:t>
      </w:r>
      <w:r>
        <w:rPr>
          <w:rFonts w:eastAsia="宋体" w:hint="eastAsia"/>
          <w:kern w:val="2"/>
          <w:sz w:val="21"/>
          <w:szCs w:val="21"/>
          <w:lang w:eastAsia="zh-CN"/>
        </w:rPr>
        <w:t>为自行采购项目，参照</w:t>
      </w:r>
      <w:r>
        <w:rPr>
          <w:rFonts w:eastAsia="宋体"/>
          <w:kern w:val="2"/>
          <w:sz w:val="21"/>
          <w:szCs w:val="21"/>
          <w:lang w:eastAsia="zh-CN"/>
        </w:rPr>
        <w:t>《深圳经济特区政府采购条例》、《深圳经济特区政府采购条例实施细则》及政府采购其他法律法规，通过公开招标方式确定中标供应商。</w:t>
      </w:r>
    </w:p>
    <w:p>
      <w:pPr>
        <w:widowControl w:val="0"/>
        <w:spacing w:line="276" w:lineRule="auto"/>
        <w:jc w:val="both"/>
        <w:rPr>
          <w:rFonts w:eastAsia="黑体"/>
          <w:kern w:val="2"/>
          <w:lang w:eastAsia="zh-CN"/>
        </w:rPr>
      </w:pPr>
      <w:r>
        <w:rPr>
          <w:rFonts w:eastAsia="黑体"/>
          <w:kern w:val="2"/>
          <w:lang w:eastAsia="zh-CN"/>
        </w:rPr>
        <w:t>3．定义</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招标文件中下列术语应解释为：</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3.1“采购人”：指利用财政性资金依法进行政府采购的国家机关、事业单位、团体组织；</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3.2 “政府集中采购机构”</w:t>
      </w:r>
      <w:r>
        <w:rPr>
          <w:rFonts w:eastAsia="宋体"/>
          <w:kern w:val="2"/>
          <w:sz w:val="21"/>
          <w:szCs w:val="21"/>
          <w:shd w:val="clear" w:color="auto" w:fill="FFFFFF"/>
          <w:lang w:eastAsia="zh-CN"/>
        </w:rPr>
        <w:t>是指市政府设立的，组织实施政府采购项目，并对政府采购活动提供服务的专门机构；</w:t>
      </w:r>
      <w:r>
        <w:rPr>
          <w:rFonts w:eastAsia="宋体"/>
          <w:kern w:val="2"/>
          <w:sz w:val="21"/>
          <w:szCs w:val="21"/>
          <w:lang w:eastAsia="zh-CN"/>
        </w:rPr>
        <w:t>本文件所述的“政府集中采购机构”指</w:t>
      </w:r>
      <w:r>
        <w:rPr>
          <w:rFonts w:eastAsia="宋体"/>
          <w:b/>
          <w:bCs/>
          <w:kern w:val="2"/>
          <w:sz w:val="21"/>
          <w:szCs w:val="21"/>
          <w:lang w:eastAsia="zh-CN"/>
        </w:rPr>
        <w:t>深圳公共资源交易中心</w:t>
      </w:r>
      <w:r>
        <w:rPr>
          <w:rFonts w:eastAsia="宋体"/>
          <w:kern w:val="2"/>
          <w:sz w:val="21"/>
          <w:szCs w:val="21"/>
          <w:lang w:eastAsia="zh-CN"/>
        </w:rPr>
        <w:t>；</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3.3“投标人”，即供应商，指参加投标竞争并愿意按照招标文件要求向采购人提供货物、工程或者服务的依法成立的法人、其他组织或者自然人；</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3.4“中标候选人”即“候选中标供应商”</w:t>
      </w:r>
      <w:r>
        <w:rPr>
          <w:rFonts w:ascii="宋体" w:eastAsia="宋体" w:hint="eastAsia"/>
          <w:sz w:val="21"/>
          <w:szCs w:val="21"/>
          <w:lang w:eastAsia="zh-CN"/>
        </w:rPr>
        <w:t>；</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3.5“评审委员会”是依据《深圳经济特区政府采购条例》、《深圳经济特区政府采购条例实施细则》等有关规定组建的专门负责本次招标其评审工作的临时性机构；</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3.6“日期”指公历日；</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3.7“合同”指由本次招标所产生的合同或合约文件；</w:t>
      </w:r>
    </w:p>
    <w:p>
      <w:pPr>
        <w:widowControl w:val="0"/>
        <w:suppressAutoHyphens/>
        <w:wordWrap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3.8“电子投标文件”指利用</w:t>
      </w:r>
      <w:r>
        <w:rPr>
          <w:rFonts w:eastAsia="宋体"/>
          <w:b/>
          <w:bCs/>
          <w:color w:val="FF0000"/>
          <w:kern w:val="2"/>
          <w:sz w:val="21"/>
          <w:szCs w:val="21"/>
          <w:lang w:eastAsia="zh-CN"/>
        </w:rPr>
        <w:t>深圳公共资源交易中心（深圳交易集团有限公司</w:t>
      </w:r>
      <w:r>
        <w:rPr>
          <w:rFonts w:eastAsia="宋体" w:hint="eastAsia"/>
          <w:b/>
          <w:bCs/>
          <w:color w:val="FF0000"/>
          <w:kern w:val="2"/>
          <w:sz w:val="21"/>
          <w:szCs w:val="21"/>
          <w:lang w:eastAsia="zh-CN"/>
        </w:rPr>
        <w:t>南山</w:t>
      </w:r>
      <w:r>
        <w:rPr>
          <w:rFonts w:eastAsia="宋体"/>
          <w:b/>
          <w:bCs/>
          <w:color w:val="FF0000"/>
          <w:kern w:val="2"/>
          <w:sz w:val="21"/>
          <w:szCs w:val="21"/>
          <w:lang w:eastAsia="zh-CN"/>
        </w:rPr>
        <w:t>分公司）</w:t>
      </w:r>
      <w:r>
        <w:rPr>
          <w:rFonts w:eastAsia="宋体"/>
          <w:kern w:val="2"/>
          <w:sz w:val="21"/>
          <w:szCs w:val="21"/>
          <w:lang w:eastAsia="zh-CN"/>
        </w:rPr>
        <w:t>网站提供的</w:t>
      </w:r>
      <w:r>
        <w:rPr>
          <w:rFonts w:ascii="宋体" w:eastAsia="宋体" w:hAnsi="宋体" w:cstheme="minorBidi" w:hint="eastAsia"/>
          <w:kern w:val="2"/>
          <w:sz w:val="21"/>
          <w:szCs w:val="21"/>
          <w:lang w:eastAsia="zh-CN"/>
        </w:rPr>
        <w:t>深圳政府采购自行采购系统</w:t>
      </w:r>
      <w:r>
        <w:rPr>
          <w:rFonts w:ascii="宋体" w:eastAsia="宋体" w:hAnsi="宋体" w:cstheme="minorBidi" w:hint="eastAsia"/>
          <w:kern w:val="2"/>
          <w:sz w:val="21"/>
          <w:szCs w:val="21"/>
          <w:lang w:eastAsia="zh-CN"/>
        </w:rPr>
        <w:t>投标文件制作专用软件</w:t>
      </w:r>
      <w:r>
        <w:rPr>
          <w:rFonts w:eastAsia="宋体" w:hint="eastAsia"/>
          <w:kern w:val="2"/>
          <w:sz w:val="21"/>
          <w:lang w:eastAsia="zh-CN"/>
        </w:rPr>
        <w:t>（以下简称：投标文件制作软件）制作并加密的投标文件，适用于网上投标；（投标文件制作软件可从“下载地址：</w:t>
      </w:r>
      <w:r>
        <w:rPr>
          <w:rFonts w:ascii="宋体" w:eastAsia="宋体" w:hAnsi="宋体" w:cstheme="minorBidi" w:hint="eastAsia"/>
          <w:kern w:val="2"/>
          <w:sz w:val="21"/>
          <w:szCs w:val="21"/>
          <w:lang w:eastAsia="zh-CN"/>
        </w:rPr>
        <w:t>https://www.szggzy.com/jyfw/details.html?contentId=2053275</w:t>
      </w:r>
      <w:r>
        <w:rPr>
          <w:rFonts w:eastAsia="宋体" w:hint="eastAsia"/>
          <w:kern w:val="2"/>
          <w:sz w:val="21"/>
          <w:lang w:eastAsia="zh-CN"/>
        </w:rPr>
        <w:t>下载）</w:t>
      </w:r>
      <w:r>
        <w:rPr>
          <w:rFonts w:eastAsia="宋体"/>
          <w:kern w:val="2"/>
          <w:sz w:val="21"/>
          <w:szCs w:val="21"/>
          <w:lang w:eastAsia="zh-CN"/>
        </w:rPr>
        <w:t>；</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3.9“网上投标”指通过</w:t>
      </w:r>
      <w:r>
        <w:rPr>
          <w:rFonts w:ascii="宋体" w:eastAsia="宋体" w:hAnsi="宋体" w:cstheme="minorBidi" w:hint="eastAsia"/>
          <w:b/>
          <w:bCs/>
          <w:color w:val="FF0000"/>
          <w:kern w:val="2"/>
          <w:sz w:val="21"/>
          <w:szCs w:val="21"/>
          <w:lang w:eastAsia="zh-CN"/>
        </w:rPr>
        <w:t>深圳政府采购自行采购系统</w:t>
      </w:r>
      <w:r>
        <w:rPr>
          <w:rFonts w:eastAsia="宋体"/>
          <w:kern w:val="2"/>
          <w:sz w:val="21"/>
          <w:szCs w:val="21"/>
          <w:lang w:eastAsia="zh-CN"/>
        </w:rPr>
        <w:t>网站上传电子投标文件；</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3.10招标文件中的标题或题名仅起引导作用，而不应视为对招标文件内容的理解和解释。</w:t>
      </w:r>
    </w:p>
    <w:p>
      <w:pPr>
        <w:widowControl w:val="0"/>
        <w:spacing w:line="276" w:lineRule="auto"/>
        <w:jc w:val="both"/>
        <w:rPr>
          <w:rFonts w:eastAsia="黑体"/>
          <w:kern w:val="2"/>
          <w:lang w:eastAsia="zh-CN"/>
        </w:rPr>
      </w:pPr>
      <w:r>
        <w:rPr>
          <w:rFonts w:eastAsia="黑体"/>
          <w:kern w:val="2"/>
          <w:lang w:eastAsia="zh-CN"/>
        </w:rPr>
        <w:t xml:space="preserve">4. </w:t>
      </w:r>
      <w:bookmarkStart w:id="54" w:name="_Hlk72398643"/>
      <w:r>
        <w:rPr>
          <w:rFonts w:eastAsia="黑体"/>
          <w:kern w:val="2"/>
          <w:lang w:eastAsia="zh-CN"/>
        </w:rPr>
        <w:t>政府采购供应商责任</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4.1欢迎诚信、有实力和有社会责任心的供应商参与政府采购事业。</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spacing w:line="276" w:lineRule="auto"/>
        <w:jc w:val="both"/>
        <w:rPr>
          <w:rFonts w:eastAsia="黑体"/>
          <w:kern w:val="2"/>
          <w:lang w:eastAsia="zh-CN"/>
        </w:rPr>
      </w:pPr>
      <w:r>
        <w:rPr>
          <w:rFonts w:eastAsia="黑体"/>
          <w:kern w:val="2"/>
          <w:lang w:eastAsia="zh-CN"/>
        </w:rPr>
        <w:t>5．投标人参加政府采购的条件</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5.1投标人应在投标前到</w:t>
      </w:r>
      <w:r>
        <w:rPr>
          <w:rFonts w:eastAsia="宋体"/>
          <w:b/>
          <w:bCs/>
          <w:kern w:val="2"/>
          <w:sz w:val="21"/>
          <w:szCs w:val="21"/>
          <w:lang w:eastAsia="zh-CN"/>
        </w:rPr>
        <w:t>深圳公共资源交易中心（具体在深圳交易集团有限公司政府采购业务分公司进行办理）</w:t>
      </w:r>
      <w:r>
        <w:rPr>
          <w:rFonts w:eastAsia="宋体"/>
          <w:kern w:val="2"/>
          <w:sz w:val="21"/>
          <w:szCs w:val="21"/>
          <w:lang w:eastAsia="zh-CN"/>
        </w:rPr>
        <w:t>进行注册并办理电子密钥。</w:t>
      </w:r>
      <w:r>
        <w:rPr>
          <w:rFonts w:eastAsia="宋体" w:hint="eastAsia"/>
          <w:kern w:val="2"/>
          <w:sz w:val="21"/>
          <w:szCs w:val="21"/>
          <w:lang w:eastAsia="zh-CN"/>
        </w:rPr>
        <w:t>《供应商注册及信息变更指引》详见www.szggzy.com网站“交易服务指南-政府采购”。</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5.2投标人资格要求</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参加本项目的投标人应具备的资格条件详见本项目招标公告中 “投标人资格要求”（即申请人的资格要求）的内容。</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5.3联合体投标</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5.3.1</w:t>
      </w:r>
      <w:r>
        <w:rPr>
          <w:rFonts w:eastAsia="宋体" w:hint="eastAsia"/>
          <w:kern w:val="2"/>
          <w:sz w:val="21"/>
          <w:szCs w:val="21"/>
          <w:lang w:eastAsia="zh-CN"/>
        </w:rPr>
        <w:t xml:space="preserve">  </w:t>
      </w:r>
      <w:r>
        <w:rPr>
          <w:rFonts w:eastAsia="宋体"/>
          <w:kern w:val="2"/>
          <w:sz w:val="21"/>
          <w:szCs w:val="21"/>
          <w:lang w:eastAsia="zh-CN"/>
        </w:rPr>
        <w:t>以下有关联合体投标的条款仅适用于允许投标人组成联合体投标的项目。</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5.3.2  由两个或两个以上的自然人、法人或者其他组织可以组成一个联合体，以一个供应商的身份共同投标时，应符合以下原则：</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（1）投标联合体各方参加政府采购活动应当具备下列条件：</w:t>
      </w:r>
    </w:p>
    <w:p>
      <w:pPr>
        <w:widowControl w:val="0"/>
        <w:spacing w:line="276" w:lineRule="auto"/>
        <w:ind w:left="480" w:firstLine="412" w:leftChars="200" w:firstLineChars="196"/>
        <w:jc w:val="both"/>
        <w:rPr>
          <w:rFonts w:eastAsia="宋体"/>
          <w:kern w:val="2"/>
          <w:sz w:val="21"/>
          <w:lang w:eastAsia="zh-CN"/>
        </w:rPr>
      </w:pPr>
      <w:r>
        <w:rPr>
          <w:rFonts w:eastAsia="宋体"/>
          <w:kern w:val="2"/>
          <w:sz w:val="21"/>
          <w:lang w:eastAsia="zh-CN"/>
        </w:rPr>
        <w:t>1、具有独立承担民事责任的能力；</w:t>
      </w:r>
    </w:p>
    <w:p>
      <w:pPr>
        <w:widowControl w:val="0"/>
        <w:spacing w:line="276" w:lineRule="auto"/>
        <w:ind w:left="420" w:firstLine="412" w:firstLineChars="196"/>
        <w:jc w:val="both"/>
        <w:rPr>
          <w:rFonts w:eastAsia="宋体"/>
          <w:kern w:val="2"/>
          <w:sz w:val="21"/>
          <w:lang w:eastAsia="zh-CN"/>
        </w:rPr>
      </w:pPr>
      <w:r>
        <w:rPr>
          <w:rFonts w:eastAsia="宋体"/>
          <w:kern w:val="2"/>
          <w:sz w:val="21"/>
          <w:lang w:eastAsia="zh-CN"/>
        </w:rPr>
        <w:t>2、有良好的商业信誉和健全的财务会计制度；</w:t>
      </w:r>
    </w:p>
    <w:p>
      <w:pPr>
        <w:widowControl w:val="0"/>
        <w:spacing w:line="276" w:lineRule="auto"/>
        <w:ind w:left="480" w:firstLine="412" w:leftChars="200" w:firstLineChars="196"/>
        <w:jc w:val="both"/>
        <w:rPr>
          <w:rFonts w:eastAsia="宋体"/>
          <w:kern w:val="2"/>
          <w:sz w:val="21"/>
          <w:lang w:eastAsia="zh-CN"/>
        </w:rPr>
      </w:pPr>
      <w:r>
        <w:rPr>
          <w:rFonts w:eastAsia="宋体"/>
          <w:kern w:val="2"/>
          <w:sz w:val="21"/>
          <w:lang w:eastAsia="zh-CN"/>
        </w:rPr>
        <w:t>3、具有履行合同所必需的设备和专业技术能力；</w:t>
      </w:r>
    </w:p>
    <w:p>
      <w:pPr>
        <w:widowControl w:val="0"/>
        <w:spacing w:line="276" w:lineRule="auto"/>
        <w:ind w:left="480" w:firstLine="412" w:leftChars="200" w:firstLineChars="196"/>
        <w:jc w:val="both"/>
        <w:rPr>
          <w:rFonts w:eastAsia="宋体"/>
          <w:kern w:val="2"/>
          <w:sz w:val="21"/>
          <w:lang w:eastAsia="zh-CN"/>
        </w:rPr>
      </w:pPr>
      <w:r>
        <w:rPr>
          <w:rFonts w:eastAsia="宋体"/>
          <w:kern w:val="2"/>
          <w:sz w:val="21"/>
          <w:lang w:eastAsia="zh-CN"/>
        </w:rPr>
        <w:t>4、有依法缴纳税收和社会保障资金的良好记录；</w:t>
      </w:r>
    </w:p>
    <w:p>
      <w:pPr>
        <w:widowControl w:val="0"/>
        <w:spacing w:line="276" w:lineRule="auto"/>
        <w:ind w:left="480" w:firstLine="412" w:leftChars="200" w:firstLineChars="196"/>
        <w:jc w:val="both"/>
        <w:rPr>
          <w:rFonts w:eastAsia="宋体"/>
          <w:kern w:val="2"/>
          <w:sz w:val="21"/>
          <w:lang w:eastAsia="zh-CN"/>
        </w:rPr>
      </w:pPr>
      <w:r>
        <w:rPr>
          <w:rFonts w:eastAsia="宋体"/>
          <w:kern w:val="2"/>
          <w:sz w:val="21"/>
          <w:lang w:eastAsia="zh-CN"/>
        </w:rPr>
        <w:t>5、参加政府采购活动前三年内，在经营活动中没有重大违法记录；</w:t>
      </w:r>
    </w:p>
    <w:p>
      <w:pPr>
        <w:widowControl w:val="0"/>
        <w:spacing w:line="276" w:lineRule="auto"/>
        <w:ind w:left="480" w:firstLine="412" w:leftChars="200" w:firstLineChars="196"/>
        <w:jc w:val="both"/>
        <w:rPr>
          <w:rFonts w:eastAsia="宋体"/>
          <w:kern w:val="2"/>
          <w:sz w:val="21"/>
          <w:lang w:eastAsia="zh-CN"/>
        </w:rPr>
      </w:pPr>
      <w:r>
        <w:rPr>
          <w:rFonts w:eastAsia="宋体"/>
          <w:kern w:val="2"/>
          <w:sz w:val="21"/>
          <w:lang w:eastAsia="zh-CN"/>
        </w:rPr>
        <w:t>6、法律、行政法规规定的其他条件。</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（2）在投标截止前，投标联合体各方均应注册成</w:t>
      </w:r>
      <w:r>
        <w:rPr>
          <w:rFonts w:ascii="宋体" w:eastAsia="宋体" w:hAnsi="宋体" w:cstheme="minorBidi" w:hint="eastAsia"/>
          <w:kern w:val="2"/>
          <w:sz w:val="21"/>
          <w:szCs w:val="21"/>
          <w:lang w:eastAsia="zh-CN"/>
        </w:rPr>
        <w:t>深圳政府采购自行采购系统</w:t>
      </w:r>
      <w:r>
        <w:rPr>
          <w:rFonts w:eastAsia="宋体"/>
          <w:kern w:val="2"/>
          <w:sz w:val="21"/>
          <w:lang w:eastAsia="zh-CN"/>
        </w:rPr>
        <w:t>供应商；</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（3）联合体中有同类资质的供应商按照联合体分工承担相同工作的，应当按照资质等级较低的供应商确定资质等级；</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（4）是否允许联合体参加投标，应当由采购人和采购代理机构根据项目的实际情况和潜在供应商的数量自主决定，如果决定接受联合体投标则应当在招标公告中明示；</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（5）投标人的投标文件及中标后签署的合同协议对联合体各方均具法律约束力；</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（6）联合体各方应当签订联合体投标协议，明确约定各方拟承担的工作和责任，并将该协议随投标文件一并递交给政府集中采购机构；</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（7）联合体中标后，联合体各方应当共同与采购人签订合同，就中标项目向采购人承担连带责任；</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widowControl w:val="0"/>
        <w:spacing w:line="276" w:lineRule="auto"/>
        <w:ind w:firstLine="412" w:firstLineChars="196"/>
        <w:jc w:val="both"/>
        <w:rPr>
          <w:rFonts w:eastAsia="宋体"/>
          <w:kern w:val="2"/>
          <w:sz w:val="21"/>
          <w:szCs w:val="21"/>
          <w:lang w:eastAsia="zh-CN"/>
        </w:rPr>
      </w:pPr>
      <w:r>
        <w:rPr>
          <w:rFonts w:eastAsia="宋体"/>
          <w:kern w:val="2"/>
          <w:sz w:val="21"/>
          <w:lang w:eastAsia="zh-CN"/>
        </w:rPr>
        <w:t>（9）本通用条款中“投标人”一词亦指联合体各方，专用条款另有规定或说明的除外。</w:t>
      </w:r>
    </w:p>
    <w:p>
      <w:pPr>
        <w:widowControl w:val="0"/>
        <w:spacing w:line="276" w:lineRule="auto"/>
        <w:jc w:val="both"/>
        <w:rPr>
          <w:rFonts w:eastAsia="黑体"/>
          <w:kern w:val="2"/>
          <w:lang w:eastAsia="zh-CN"/>
        </w:rPr>
      </w:pPr>
      <w:r>
        <w:rPr>
          <w:rFonts w:eastAsia="黑体"/>
          <w:kern w:val="2"/>
          <w:lang w:eastAsia="zh-CN"/>
        </w:rPr>
        <w:t>6．政策导向</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6.1政府采购扶持贫困地区、中小企业、监狱企业和残疾人福利性单位发展，支持节能减排、环境保护。</w:t>
      </w:r>
    </w:p>
    <w:p>
      <w:pPr>
        <w:widowControl w:val="0"/>
        <w:spacing w:line="276" w:lineRule="auto"/>
        <w:ind w:firstLine="405"/>
        <w:jc w:val="both"/>
        <w:rPr>
          <w:rFonts w:eastAsia="宋体"/>
          <w:kern w:val="2"/>
          <w:sz w:val="21"/>
          <w:lang w:eastAsia="zh-CN"/>
        </w:rPr>
      </w:pPr>
      <w:r>
        <w:rPr>
          <w:rFonts w:eastAsia="宋体"/>
          <w:kern w:val="2"/>
          <w:sz w:val="21"/>
          <w:lang w:eastAsia="zh-CN"/>
        </w:rPr>
        <w:t>6.2本项目落实深圳市政府采购供应商诚信管理政策要求。</w:t>
      </w:r>
    </w:p>
    <w:p>
      <w:pPr>
        <w:widowControl w:val="0"/>
        <w:ind w:firstLine="405"/>
        <w:jc w:val="both"/>
        <w:rPr>
          <w:rFonts w:ascii="Calibri" w:eastAsia="宋体" w:hAnsi="Calibri"/>
          <w:kern w:val="2"/>
          <w:sz w:val="21"/>
          <w:szCs w:val="22"/>
          <w:lang w:eastAsia="zh-CN"/>
        </w:rPr>
      </w:pPr>
      <w:r>
        <w:rPr>
          <w:rFonts w:ascii="宋体" w:eastAsia="宋体" w:hAnsi="宋体" w:cstheme="minorBidi" w:hint="eastAsia"/>
          <w:kern w:val="2"/>
          <w:sz w:val="21"/>
          <w:szCs w:val="22"/>
          <w:lang w:eastAsia="zh-CN"/>
        </w:rPr>
        <w:t>6.3本项目支持投标人性别平等的相关政策。</w:t>
      </w:r>
    </w:p>
    <w:p>
      <w:pPr>
        <w:widowControl w:val="0"/>
        <w:spacing w:line="276" w:lineRule="auto"/>
        <w:jc w:val="both"/>
        <w:rPr>
          <w:rFonts w:eastAsia="黑体"/>
          <w:kern w:val="2"/>
          <w:lang w:eastAsia="zh-CN"/>
        </w:rPr>
      </w:pPr>
      <w:r>
        <w:rPr>
          <w:rFonts w:eastAsia="黑体"/>
          <w:kern w:val="2"/>
          <w:lang w:eastAsia="zh-CN"/>
        </w:rPr>
        <w:t>7</w:t>
      </w:r>
      <w:r>
        <w:rPr>
          <w:rFonts w:eastAsia="黑体" w:hint="eastAsia"/>
          <w:kern w:val="2"/>
          <w:lang w:eastAsia="zh-CN"/>
        </w:rPr>
        <w:t>．</w:t>
      </w:r>
      <w:r>
        <w:rPr>
          <w:rFonts w:eastAsia="黑体"/>
          <w:kern w:val="2"/>
          <w:lang w:eastAsia="zh-CN"/>
        </w:rPr>
        <w:t>本项目若涉及采购货物，则合格的货物及相应服务应满足以下要求：</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7.1必须是全新、未使用过的原装合格正品（包括零部件），如安装或配置了软件的，须为正版软件。</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7.2国产的货物及其有关服务必须符合中华人民共和国的设计、制造生产标准及行业标准。招标公告有其他要求的，亦应符合其要求。</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7.3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7.4投标人</w:t>
      </w:r>
      <w:bookmarkStart w:id="55" w:name="_Hlk72152753"/>
      <w:r>
        <w:rPr>
          <w:rFonts w:eastAsia="宋体"/>
          <w:kern w:val="2"/>
          <w:sz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5"/>
    </w:p>
    <w:p>
      <w:pPr>
        <w:widowControl w:val="0"/>
        <w:spacing w:line="276" w:lineRule="auto"/>
        <w:ind w:firstLine="412" w:firstLineChars="196"/>
        <w:jc w:val="both"/>
        <w:rPr>
          <w:rFonts w:eastAsia="宋体"/>
          <w:kern w:val="2"/>
          <w:sz w:val="21"/>
          <w:lang w:eastAsia="zh-CN"/>
        </w:rPr>
      </w:pPr>
      <w:r>
        <w:rPr>
          <w:rFonts w:eastAsia="宋体"/>
          <w:kern w:val="2"/>
          <w:sz w:val="21"/>
          <w:lang w:eastAsia="zh-CN"/>
        </w:rPr>
        <w:t>7.5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7.6工期要求：投标人在投标时对其所投项目应提交交货进度、交货计划等，在合同规定的时间内完成项目实施工作。</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7.7投标人必须承担的设备运输、安装调试、验收检测和提供设备操作说明书、图纸等其他相关及类似的义务。</w:t>
      </w:r>
    </w:p>
    <w:p>
      <w:pPr>
        <w:widowControl w:val="0"/>
        <w:spacing w:line="276" w:lineRule="auto"/>
        <w:jc w:val="both"/>
        <w:rPr>
          <w:rFonts w:eastAsia="黑体"/>
          <w:kern w:val="2"/>
          <w:lang w:eastAsia="zh-CN"/>
        </w:rPr>
      </w:pPr>
      <w:r>
        <w:rPr>
          <w:rFonts w:eastAsia="黑体"/>
          <w:kern w:val="2"/>
          <w:lang w:eastAsia="zh-CN"/>
        </w:rPr>
        <w:t>8．投标费用</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不论投标结果如何，投标人应承担其编制投标文件与递交投标文件所涉及的一切费用。</w:t>
      </w:r>
    </w:p>
    <w:p>
      <w:pPr>
        <w:widowControl w:val="0"/>
        <w:spacing w:line="276" w:lineRule="auto"/>
        <w:jc w:val="both"/>
        <w:rPr>
          <w:rFonts w:eastAsia="黑体"/>
          <w:kern w:val="2"/>
          <w:lang w:eastAsia="zh-CN"/>
        </w:rPr>
      </w:pPr>
      <w:r>
        <w:rPr>
          <w:rFonts w:eastAsia="黑体"/>
          <w:kern w:val="2"/>
          <w:lang w:eastAsia="zh-CN"/>
        </w:rPr>
        <w:t>9．踏勘现场</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9.2投标人及其人员经过采购人的允许，可以进入采购人的项目现场踏勘。若招标文件要求投标人于统一时间地点踏勘现场的，投标人应当按时前往。</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9.3采购人应当通过政府集中采购机构向投标人提供有关现场的书面资料和数据。</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9.4任何人或任何组织在踏勘现场时向投标人提供的任何书面资料或口头承诺，未经政府集中采购机构在网上发布或书面通知，均作无效处理。</w:t>
      </w:r>
    </w:p>
    <w:p>
      <w:pPr>
        <w:widowControl w:val="0"/>
        <w:spacing w:line="276" w:lineRule="auto"/>
        <w:ind w:firstLine="412" w:firstLineChars="196"/>
        <w:jc w:val="both"/>
        <w:rPr>
          <w:rFonts w:eastAsia="宋体"/>
          <w:kern w:val="2"/>
          <w:sz w:val="21"/>
          <w:lang w:eastAsia="zh-CN"/>
        </w:rPr>
      </w:pPr>
      <w:r>
        <w:rPr>
          <w:rFonts w:eastAsia="宋体"/>
          <w:kern w:val="2"/>
          <w:sz w:val="21"/>
          <w:szCs w:val="21"/>
          <w:lang w:eastAsia="zh-CN"/>
        </w:rPr>
        <w:t>9.5未参与踏勘现场不作为否定投标人资格的理由。</w:t>
      </w:r>
    </w:p>
    <w:p>
      <w:pPr>
        <w:widowControl w:val="0"/>
        <w:spacing w:line="276" w:lineRule="auto"/>
        <w:jc w:val="both"/>
        <w:rPr>
          <w:rFonts w:eastAsia="黑体"/>
          <w:kern w:val="2"/>
          <w:lang w:eastAsia="zh-CN"/>
        </w:rPr>
      </w:pPr>
      <w:r>
        <w:rPr>
          <w:rFonts w:eastAsia="黑体"/>
          <w:kern w:val="2"/>
          <w:lang w:eastAsia="zh-CN"/>
        </w:rPr>
        <w:t>10．标前会议</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10.1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widowControl w:val="0"/>
        <w:spacing w:line="276" w:lineRule="auto"/>
        <w:ind w:firstLine="412" w:firstLineChars="196"/>
        <w:jc w:val="both"/>
        <w:rPr>
          <w:rFonts w:eastAsia="宋体"/>
          <w:kern w:val="2"/>
          <w:sz w:val="21"/>
          <w:szCs w:val="21"/>
          <w:lang w:eastAsia="zh-CN"/>
        </w:rPr>
      </w:pPr>
      <w:r>
        <w:rPr>
          <w:rFonts w:eastAsia="宋体"/>
          <w:kern w:val="2"/>
          <w:sz w:val="21"/>
          <w:lang w:eastAsia="zh-CN"/>
        </w:rPr>
        <w:t>10.2任何人或任何组织在标前会议时向投标人提供的任何书面资料或口头承诺，未经政府集中采购机构在网上发布或书面通知，均作无效处理。</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10.3未参与标前会议不作为否定投标人资格的理由。</w:t>
      </w:r>
    </w:p>
    <w:bookmarkEnd w:id="54"/>
    <w:p>
      <w:pPr>
        <w:keepNext/>
        <w:keepLines/>
        <w:widowControl w:val="0"/>
        <w:numPr>
          <w:ilvl w:val="0"/>
          <w:numId w:val="10"/>
        </w:numPr>
        <w:tabs>
          <w:tab w:val="left" w:pos="720"/>
        </w:tabs>
        <w:adjustRightInd w:val="0"/>
        <w:spacing w:before="120" w:beforeLines="50" w:after="120"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招标文件</w:t>
      </w:r>
    </w:p>
    <w:p>
      <w:pPr>
        <w:widowControl w:val="0"/>
        <w:spacing w:line="276" w:lineRule="auto"/>
        <w:jc w:val="both"/>
        <w:rPr>
          <w:rFonts w:eastAsia="黑体"/>
          <w:kern w:val="2"/>
          <w:lang w:eastAsia="zh-CN"/>
        </w:rPr>
      </w:pPr>
      <w:r>
        <w:rPr>
          <w:rFonts w:eastAsia="黑体"/>
          <w:kern w:val="2"/>
          <w:lang w:eastAsia="zh-CN"/>
        </w:rPr>
        <w:t>11．</w:t>
      </w:r>
      <w:bookmarkStart w:id="56" w:name="_Hlk72399819"/>
      <w:r>
        <w:rPr>
          <w:rFonts w:eastAsia="黑体"/>
          <w:kern w:val="2"/>
          <w:lang w:eastAsia="zh-CN"/>
        </w:rPr>
        <w:t>招标文件的编制与组成</w:t>
      </w:r>
    </w:p>
    <w:p>
      <w:pPr>
        <w:widowControl w:val="0"/>
        <w:snapToGrid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11.1招标文件除以下内容外，政府集中采购机构在招标期间发出的澄清或修改等相关公告或通知内容，均是招标文件的组成部分，对投标人起约束作用；</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招标文件包括下列内容：</w:t>
      </w:r>
    </w:p>
    <w:p>
      <w:pPr>
        <w:widowControl w:val="0"/>
        <w:spacing w:line="276" w:lineRule="auto"/>
        <w:ind w:left="480" w:firstLine="412" w:leftChars="200" w:firstLineChars="196"/>
        <w:jc w:val="both"/>
        <w:rPr>
          <w:rFonts w:eastAsia="宋体"/>
          <w:b/>
          <w:kern w:val="2"/>
          <w:sz w:val="21"/>
          <w:szCs w:val="21"/>
          <w:lang w:eastAsia="zh-CN"/>
        </w:rPr>
      </w:pPr>
      <w:r>
        <w:rPr>
          <w:rFonts w:eastAsia="宋体"/>
          <w:b/>
          <w:kern w:val="2"/>
          <w:sz w:val="21"/>
          <w:szCs w:val="21"/>
          <w:lang w:eastAsia="zh-CN"/>
        </w:rPr>
        <w:t>第一册  专用条款</w:t>
      </w:r>
    </w:p>
    <w:p>
      <w:pPr>
        <w:widowControl w:val="0"/>
        <w:spacing w:line="276" w:lineRule="auto"/>
        <w:ind w:left="1234" w:leftChars="514"/>
        <w:jc w:val="both"/>
        <w:rPr>
          <w:rFonts w:eastAsia="宋体"/>
          <w:b/>
          <w:kern w:val="2"/>
          <w:sz w:val="21"/>
          <w:szCs w:val="21"/>
          <w:lang w:eastAsia="zh-CN"/>
        </w:rPr>
      </w:pPr>
      <w:r>
        <w:rPr>
          <w:rFonts w:eastAsia="宋体"/>
          <w:b/>
          <w:kern w:val="2"/>
          <w:sz w:val="21"/>
          <w:szCs w:val="21"/>
          <w:lang w:eastAsia="zh-CN"/>
        </w:rPr>
        <w:t>关键信息</w:t>
      </w:r>
    </w:p>
    <w:p>
      <w:pPr>
        <w:widowControl w:val="0"/>
        <w:spacing w:line="276" w:lineRule="auto"/>
        <w:ind w:firstLine="1050" w:firstLineChars="500"/>
        <w:jc w:val="both"/>
        <w:rPr>
          <w:rFonts w:eastAsia="宋体"/>
          <w:kern w:val="2"/>
          <w:sz w:val="21"/>
          <w:lang w:eastAsia="zh-CN"/>
        </w:rPr>
      </w:pPr>
      <w:r>
        <w:rPr>
          <w:rFonts w:eastAsia="宋体"/>
          <w:kern w:val="2"/>
          <w:sz w:val="21"/>
          <w:lang w:eastAsia="zh-CN"/>
        </w:rPr>
        <w:t>第一章  招标公告</w:t>
      </w:r>
    </w:p>
    <w:p>
      <w:pPr>
        <w:widowControl w:val="0"/>
        <w:spacing w:line="276" w:lineRule="auto"/>
        <w:ind w:firstLine="1050" w:firstLineChars="500"/>
        <w:jc w:val="both"/>
        <w:rPr>
          <w:rFonts w:eastAsia="宋体"/>
          <w:kern w:val="2"/>
          <w:sz w:val="21"/>
          <w:lang w:eastAsia="zh-CN"/>
        </w:rPr>
      </w:pPr>
      <w:r>
        <w:rPr>
          <w:rFonts w:eastAsia="宋体"/>
          <w:kern w:val="2"/>
          <w:sz w:val="21"/>
          <w:lang w:eastAsia="zh-CN"/>
        </w:rPr>
        <w:t>第二章  对通用条款的补充内容及其他关键信息</w:t>
      </w:r>
    </w:p>
    <w:p>
      <w:pPr>
        <w:widowControl w:val="0"/>
        <w:spacing w:line="276" w:lineRule="auto"/>
        <w:ind w:firstLine="1050" w:firstLineChars="500"/>
        <w:jc w:val="both"/>
        <w:rPr>
          <w:rFonts w:eastAsia="宋体"/>
          <w:kern w:val="2"/>
          <w:sz w:val="21"/>
          <w:lang w:eastAsia="zh-CN"/>
        </w:rPr>
      </w:pPr>
      <w:r>
        <w:rPr>
          <w:rFonts w:eastAsia="宋体"/>
          <w:kern w:val="2"/>
          <w:sz w:val="21"/>
          <w:lang w:eastAsia="zh-CN"/>
        </w:rPr>
        <w:t>第三章  用户需求书</w:t>
      </w:r>
    </w:p>
    <w:p>
      <w:pPr>
        <w:widowControl w:val="0"/>
        <w:spacing w:line="276" w:lineRule="auto"/>
        <w:ind w:firstLine="1050" w:firstLineChars="500"/>
        <w:jc w:val="both"/>
        <w:rPr>
          <w:rFonts w:eastAsia="宋体"/>
          <w:kern w:val="2"/>
          <w:sz w:val="21"/>
          <w:lang w:eastAsia="zh-CN"/>
        </w:rPr>
      </w:pPr>
      <w:r>
        <w:rPr>
          <w:rFonts w:eastAsia="宋体"/>
          <w:kern w:val="2"/>
          <w:sz w:val="21"/>
          <w:lang w:eastAsia="zh-CN"/>
        </w:rPr>
        <w:t xml:space="preserve">第四章 </w:t>
      </w:r>
      <w:r>
        <w:rPr>
          <w:rFonts w:eastAsia="宋体" w:hint="eastAsia"/>
          <w:kern w:val="2"/>
          <w:sz w:val="21"/>
          <w:lang w:eastAsia="zh-CN"/>
        </w:rPr>
        <w:t xml:space="preserve"> </w:t>
      </w:r>
      <w:r>
        <w:rPr>
          <w:rFonts w:eastAsia="宋体"/>
          <w:kern w:val="2"/>
          <w:sz w:val="21"/>
          <w:lang w:eastAsia="zh-CN"/>
        </w:rPr>
        <w:t>投标文件组成要求及格式</w:t>
      </w:r>
    </w:p>
    <w:p>
      <w:pPr>
        <w:widowControl w:val="0"/>
        <w:spacing w:line="276" w:lineRule="auto"/>
        <w:ind w:firstLine="1050" w:firstLineChars="500"/>
        <w:jc w:val="both"/>
        <w:rPr>
          <w:rFonts w:eastAsia="宋体"/>
          <w:kern w:val="2"/>
          <w:sz w:val="21"/>
          <w:lang w:eastAsia="zh-CN"/>
        </w:rPr>
      </w:pPr>
      <w:r>
        <w:rPr>
          <w:rFonts w:eastAsia="宋体"/>
          <w:kern w:val="2"/>
          <w:sz w:val="21"/>
          <w:lang w:eastAsia="zh-CN"/>
        </w:rPr>
        <w:t>第五章  合同条款及格式</w:t>
      </w:r>
    </w:p>
    <w:p>
      <w:pPr>
        <w:widowControl w:val="0"/>
        <w:spacing w:line="276" w:lineRule="auto"/>
        <w:ind w:left="480" w:firstLine="412" w:leftChars="200" w:firstLineChars="196"/>
        <w:jc w:val="both"/>
        <w:rPr>
          <w:rFonts w:eastAsia="宋体"/>
          <w:b/>
          <w:kern w:val="2"/>
          <w:sz w:val="21"/>
          <w:szCs w:val="21"/>
          <w:lang w:eastAsia="zh-CN"/>
        </w:rPr>
      </w:pPr>
      <w:r>
        <w:rPr>
          <w:rFonts w:eastAsia="宋体"/>
          <w:b/>
          <w:kern w:val="2"/>
          <w:sz w:val="21"/>
          <w:szCs w:val="21"/>
          <w:lang w:eastAsia="zh-CN"/>
        </w:rPr>
        <w:t>第二册  通用条款</w:t>
      </w:r>
    </w:p>
    <w:p>
      <w:pPr>
        <w:widowControl w:val="0"/>
        <w:spacing w:line="276" w:lineRule="auto"/>
        <w:ind w:firstLine="1050" w:firstLineChars="500"/>
        <w:jc w:val="both"/>
        <w:rPr>
          <w:rFonts w:eastAsia="宋体"/>
          <w:kern w:val="2"/>
          <w:sz w:val="21"/>
          <w:lang w:eastAsia="zh-CN"/>
        </w:rPr>
      </w:pPr>
      <w:r>
        <w:rPr>
          <w:rFonts w:eastAsia="宋体"/>
          <w:kern w:val="2"/>
          <w:sz w:val="21"/>
          <w:lang w:eastAsia="zh-CN"/>
        </w:rPr>
        <w:t>第一章  总则</w:t>
      </w:r>
    </w:p>
    <w:p>
      <w:pPr>
        <w:widowControl w:val="0"/>
        <w:spacing w:line="276" w:lineRule="auto"/>
        <w:ind w:firstLine="1050" w:firstLineChars="500"/>
        <w:jc w:val="both"/>
        <w:rPr>
          <w:rFonts w:eastAsia="宋体"/>
          <w:kern w:val="2"/>
          <w:sz w:val="21"/>
          <w:lang w:eastAsia="zh-CN"/>
        </w:rPr>
      </w:pPr>
      <w:r>
        <w:rPr>
          <w:rFonts w:eastAsia="宋体"/>
          <w:kern w:val="2"/>
          <w:sz w:val="21"/>
          <w:lang w:eastAsia="zh-CN"/>
        </w:rPr>
        <w:t>第二章  招标文件</w:t>
      </w:r>
    </w:p>
    <w:p>
      <w:pPr>
        <w:widowControl w:val="0"/>
        <w:spacing w:line="276" w:lineRule="auto"/>
        <w:ind w:firstLine="1050" w:firstLineChars="500"/>
        <w:jc w:val="both"/>
        <w:rPr>
          <w:rFonts w:eastAsia="宋体"/>
          <w:kern w:val="2"/>
          <w:sz w:val="21"/>
          <w:lang w:eastAsia="zh-CN"/>
        </w:rPr>
      </w:pPr>
      <w:r>
        <w:rPr>
          <w:rFonts w:eastAsia="宋体"/>
          <w:kern w:val="2"/>
          <w:sz w:val="21"/>
          <w:lang w:eastAsia="zh-CN"/>
        </w:rPr>
        <w:t>第三章  投标文件的编制</w:t>
      </w:r>
    </w:p>
    <w:p>
      <w:pPr>
        <w:widowControl w:val="0"/>
        <w:spacing w:line="276" w:lineRule="auto"/>
        <w:ind w:firstLine="1050" w:firstLineChars="500"/>
        <w:jc w:val="both"/>
        <w:rPr>
          <w:rFonts w:eastAsia="宋体"/>
          <w:kern w:val="2"/>
          <w:sz w:val="21"/>
          <w:lang w:eastAsia="zh-CN"/>
        </w:rPr>
      </w:pPr>
      <w:r>
        <w:rPr>
          <w:rFonts w:eastAsia="宋体"/>
          <w:kern w:val="2"/>
          <w:sz w:val="21"/>
          <w:lang w:eastAsia="zh-CN"/>
        </w:rPr>
        <w:t>第四章  投标文件的递交</w:t>
      </w:r>
    </w:p>
    <w:p>
      <w:pPr>
        <w:widowControl w:val="0"/>
        <w:spacing w:line="276" w:lineRule="auto"/>
        <w:ind w:firstLine="1050" w:firstLineChars="500"/>
        <w:jc w:val="both"/>
        <w:rPr>
          <w:rFonts w:eastAsia="宋体"/>
          <w:kern w:val="2"/>
          <w:sz w:val="21"/>
          <w:lang w:eastAsia="zh-CN"/>
        </w:rPr>
      </w:pPr>
      <w:r>
        <w:rPr>
          <w:rFonts w:eastAsia="宋体"/>
          <w:kern w:val="2"/>
          <w:sz w:val="21"/>
          <w:lang w:eastAsia="zh-CN"/>
        </w:rPr>
        <w:t>第五章  开标</w:t>
      </w:r>
    </w:p>
    <w:p>
      <w:pPr>
        <w:widowControl w:val="0"/>
        <w:spacing w:line="276" w:lineRule="auto"/>
        <w:ind w:firstLine="1050" w:firstLineChars="500"/>
        <w:jc w:val="both"/>
        <w:rPr>
          <w:rFonts w:eastAsia="宋体"/>
          <w:kern w:val="2"/>
          <w:sz w:val="21"/>
          <w:lang w:eastAsia="zh-CN"/>
        </w:rPr>
      </w:pPr>
      <w:r>
        <w:rPr>
          <w:rFonts w:eastAsia="宋体"/>
          <w:kern w:val="2"/>
          <w:sz w:val="21"/>
          <w:lang w:eastAsia="zh-CN"/>
        </w:rPr>
        <w:t>第六章  评审要求</w:t>
      </w:r>
    </w:p>
    <w:p>
      <w:pPr>
        <w:widowControl w:val="0"/>
        <w:spacing w:line="276" w:lineRule="auto"/>
        <w:ind w:firstLine="1050" w:firstLineChars="500"/>
        <w:jc w:val="both"/>
        <w:rPr>
          <w:rFonts w:eastAsia="宋体"/>
          <w:kern w:val="2"/>
          <w:sz w:val="21"/>
          <w:lang w:eastAsia="zh-CN"/>
        </w:rPr>
      </w:pPr>
      <w:r>
        <w:rPr>
          <w:rFonts w:eastAsia="宋体"/>
          <w:kern w:val="2"/>
          <w:sz w:val="21"/>
          <w:lang w:eastAsia="zh-CN"/>
        </w:rPr>
        <w:t>第七章  评审程序及评审方法</w:t>
      </w:r>
    </w:p>
    <w:p>
      <w:pPr>
        <w:widowControl w:val="0"/>
        <w:spacing w:line="276" w:lineRule="auto"/>
        <w:ind w:firstLine="1050" w:firstLineChars="500"/>
        <w:jc w:val="both"/>
        <w:rPr>
          <w:rFonts w:eastAsia="宋体"/>
          <w:kern w:val="2"/>
          <w:sz w:val="21"/>
          <w:lang w:eastAsia="zh-CN"/>
        </w:rPr>
      </w:pPr>
      <w:r>
        <w:rPr>
          <w:rFonts w:eastAsia="宋体"/>
          <w:kern w:val="2"/>
          <w:sz w:val="21"/>
          <w:lang w:eastAsia="zh-CN"/>
        </w:rPr>
        <w:t>第八章  定标及公示</w:t>
      </w:r>
    </w:p>
    <w:p>
      <w:pPr>
        <w:widowControl w:val="0"/>
        <w:spacing w:line="276" w:lineRule="auto"/>
        <w:ind w:firstLine="1050" w:firstLineChars="500"/>
        <w:jc w:val="both"/>
        <w:rPr>
          <w:rFonts w:eastAsia="宋体"/>
          <w:kern w:val="2"/>
          <w:sz w:val="21"/>
          <w:lang w:eastAsia="zh-CN"/>
        </w:rPr>
      </w:pPr>
      <w:r>
        <w:rPr>
          <w:rFonts w:eastAsia="宋体"/>
          <w:kern w:val="2"/>
          <w:sz w:val="21"/>
          <w:lang w:eastAsia="zh-CN"/>
        </w:rPr>
        <w:t>第九章  公开招标失败的后续处理</w:t>
      </w:r>
    </w:p>
    <w:p>
      <w:pPr>
        <w:widowControl w:val="0"/>
        <w:spacing w:line="276" w:lineRule="auto"/>
        <w:ind w:firstLine="1050" w:firstLineChars="500"/>
        <w:jc w:val="both"/>
        <w:rPr>
          <w:rFonts w:eastAsia="宋体"/>
          <w:kern w:val="2"/>
          <w:sz w:val="21"/>
          <w:lang w:eastAsia="zh-CN"/>
        </w:rPr>
      </w:pPr>
      <w:r>
        <w:rPr>
          <w:rFonts w:eastAsia="宋体"/>
          <w:kern w:val="2"/>
          <w:sz w:val="21"/>
          <w:lang w:eastAsia="zh-CN"/>
        </w:rPr>
        <w:t>第十章  合同的授予与备案</w:t>
      </w:r>
    </w:p>
    <w:p>
      <w:pPr>
        <w:widowControl w:val="0"/>
        <w:spacing w:line="276" w:lineRule="auto"/>
        <w:ind w:firstLine="1050" w:firstLineChars="500"/>
        <w:jc w:val="both"/>
        <w:rPr>
          <w:rFonts w:eastAsia="宋体"/>
          <w:kern w:val="2"/>
          <w:sz w:val="21"/>
          <w:lang w:eastAsia="zh-CN"/>
        </w:rPr>
      </w:pPr>
      <w:r>
        <w:rPr>
          <w:rFonts w:eastAsia="宋体"/>
          <w:kern w:val="2"/>
          <w:sz w:val="21"/>
          <w:lang w:eastAsia="zh-CN"/>
        </w:rPr>
        <w:t>第十一章  质疑处理</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11.2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11.3</w:t>
      </w:r>
      <w:r>
        <w:rPr>
          <w:rFonts w:eastAsia="宋体"/>
          <w:kern w:val="2"/>
          <w:sz w:val="21"/>
          <w:lang w:eastAsia="zh-C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spacing w:line="276" w:lineRule="auto"/>
        <w:jc w:val="both"/>
        <w:rPr>
          <w:rFonts w:eastAsia="黑体"/>
          <w:kern w:val="2"/>
          <w:lang w:eastAsia="zh-CN"/>
        </w:rPr>
      </w:pPr>
      <w:r>
        <w:rPr>
          <w:rFonts w:eastAsia="黑体"/>
          <w:kern w:val="2"/>
          <w:lang w:eastAsia="zh-CN"/>
        </w:rPr>
        <w:t>12．招标文件的澄清</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12.1招标文件澄清的目的是澄清、解答投标人在查阅招标文件后或现场踏勘中可能提出的与投标有关的疑问或询问。</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12.2投标人如对招标文件内容有疑问，应当在招标公告规定的澄清（提问）截止时间前以网上提问的形式通过网上政府采购系统提交政府集中采购机构。</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12.3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13.3、13.4款规定执行。</w:t>
      </w:r>
    </w:p>
    <w:p>
      <w:pPr>
        <w:widowControl w:val="0"/>
        <w:spacing w:line="276" w:lineRule="auto"/>
        <w:jc w:val="both"/>
        <w:rPr>
          <w:rFonts w:eastAsia="黑体"/>
          <w:kern w:val="2"/>
          <w:lang w:eastAsia="zh-CN"/>
        </w:rPr>
      </w:pPr>
      <w:r>
        <w:rPr>
          <w:rFonts w:eastAsia="黑体"/>
          <w:kern w:val="2"/>
          <w:lang w:eastAsia="zh-CN"/>
        </w:rPr>
        <w:t>13．招标文件的修改</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13.1招标文件发出后，在投标截止日期前任何时候，确需要变更招标文件内容的，政府集中采购机构可主动或在解答投标人提出的澄清问题时对招标文件进行修改。</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13.2招标文件的修改以书面形式（包括政府集中采购机构网站发布方式，如更正公告等）发送给所有投标人，招标文件的修改内容作为招标文件的组成部分，并具有约束力。</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6"/>
    </w:p>
    <w:p>
      <w:pPr>
        <w:keepNext/>
        <w:keepLines/>
        <w:widowControl w:val="0"/>
        <w:numPr>
          <w:ilvl w:val="0"/>
          <w:numId w:val="10"/>
        </w:numPr>
        <w:tabs>
          <w:tab w:val="left" w:pos="720"/>
        </w:tabs>
        <w:adjustRightInd w:val="0"/>
        <w:spacing w:before="120" w:beforeLines="50" w:after="120"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投标文件的编制</w:t>
      </w:r>
    </w:p>
    <w:p>
      <w:pPr>
        <w:widowControl w:val="0"/>
        <w:spacing w:line="276" w:lineRule="auto"/>
        <w:jc w:val="both"/>
        <w:rPr>
          <w:rFonts w:eastAsia="黑体"/>
          <w:kern w:val="2"/>
          <w:lang w:eastAsia="zh-CN"/>
        </w:rPr>
      </w:pPr>
      <w:r>
        <w:rPr>
          <w:rFonts w:eastAsia="黑体"/>
          <w:kern w:val="2"/>
          <w:lang w:eastAsia="zh-CN"/>
        </w:rPr>
        <w:t>14．</w:t>
      </w:r>
      <w:bookmarkStart w:id="57" w:name="_Hlk72400236"/>
      <w:r>
        <w:rPr>
          <w:rFonts w:eastAsia="黑体"/>
          <w:kern w:val="2"/>
          <w:lang w:eastAsia="zh-CN"/>
        </w:rPr>
        <w:t>投标文件的语言及度量单位</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14.1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14.2除技术规范另有规定外，投标文件使用的度量单位，均采用中华人民共和国法定计量单位。</w:t>
      </w:r>
    </w:p>
    <w:bookmarkEnd w:id="57"/>
    <w:p>
      <w:pPr>
        <w:widowControl w:val="0"/>
        <w:spacing w:line="276" w:lineRule="auto"/>
        <w:jc w:val="both"/>
        <w:rPr>
          <w:rFonts w:eastAsia="黑体"/>
          <w:kern w:val="2"/>
          <w:lang w:eastAsia="zh-CN"/>
        </w:rPr>
      </w:pPr>
      <w:r>
        <w:rPr>
          <w:rFonts w:eastAsia="黑体"/>
          <w:kern w:val="2"/>
          <w:lang w:eastAsia="zh-CN"/>
        </w:rPr>
        <w:t>15．</w:t>
      </w:r>
      <w:bookmarkStart w:id="58" w:name="_Hlk72401567"/>
      <w:r>
        <w:rPr>
          <w:rFonts w:eastAsia="黑体"/>
          <w:kern w:val="2"/>
          <w:lang w:eastAsia="zh-CN"/>
        </w:rPr>
        <w:t>投标文件的组成</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具体内容在招标文件专用条款中进行规定。</w:t>
      </w:r>
    </w:p>
    <w:p>
      <w:pPr>
        <w:widowControl w:val="0"/>
        <w:spacing w:line="276" w:lineRule="auto"/>
        <w:jc w:val="both"/>
        <w:rPr>
          <w:rFonts w:eastAsia="黑体"/>
          <w:kern w:val="2"/>
          <w:lang w:eastAsia="zh-CN"/>
        </w:rPr>
      </w:pPr>
      <w:r>
        <w:rPr>
          <w:rFonts w:eastAsia="黑体"/>
          <w:kern w:val="2"/>
          <w:lang w:eastAsia="zh-CN"/>
        </w:rPr>
        <w:t>16．投标文件格式</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投标文件包括本通用条款第15条中规定的内容。如招标文件提供了投标文件格式，则</w:t>
      </w:r>
      <w:r>
        <w:rPr>
          <w:rFonts w:eastAsia="宋体"/>
          <w:b/>
          <w:bCs/>
          <w:kern w:val="2"/>
          <w:sz w:val="21"/>
          <w:szCs w:val="21"/>
          <w:lang w:eastAsia="zh-CN"/>
        </w:rPr>
        <w:t>投标人提交的投标文件应毫无例外地使用招标文件所提供的相应格式</w:t>
      </w:r>
      <w:r>
        <w:rPr>
          <w:rFonts w:eastAsia="宋体"/>
          <w:kern w:val="2"/>
          <w:sz w:val="21"/>
          <w:szCs w:val="21"/>
          <w:lang w:eastAsia="zh-CN"/>
        </w:rPr>
        <w:t>（表格均可按同样格式扩展）。</w:t>
      </w:r>
    </w:p>
    <w:p>
      <w:pPr>
        <w:widowControl w:val="0"/>
        <w:spacing w:line="276" w:lineRule="auto"/>
        <w:jc w:val="both"/>
        <w:rPr>
          <w:rFonts w:eastAsia="黑体"/>
          <w:kern w:val="2"/>
          <w:lang w:eastAsia="zh-CN"/>
        </w:rPr>
      </w:pPr>
      <w:r>
        <w:rPr>
          <w:rFonts w:eastAsia="黑体"/>
          <w:kern w:val="2"/>
          <w:lang w:eastAsia="zh-CN"/>
        </w:rPr>
        <w:t>17．投标货币</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本项目的投标报价应以人民币计。</w:t>
      </w:r>
    </w:p>
    <w:bookmarkEnd w:id="58"/>
    <w:p>
      <w:pPr>
        <w:widowControl w:val="0"/>
        <w:spacing w:line="276" w:lineRule="auto"/>
        <w:jc w:val="both"/>
        <w:rPr>
          <w:rFonts w:eastAsia="黑体"/>
          <w:kern w:val="2"/>
          <w:lang w:eastAsia="zh-CN"/>
        </w:rPr>
      </w:pPr>
      <w:r>
        <w:rPr>
          <w:rFonts w:eastAsia="黑体"/>
          <w:kern w:val="2"/>
          <w:lang w:eastAsia="zh-CN"/>
        </w:rPr>
        <w:t>18．</w:t>
      </w:r>
      <w:bookmarkStart w:id="59" w:name="_Hlk72401735"/>
      <w:r>
        <w:rPr>
          <w:rFonts w:eastAsia="黑体"/>
          <w:kern w:val="2"/>
          <w:lang w:eastAsia="zh-CN"/>
        </w:rPr>
        <w:t>证明投标文件投标技术方案的合格性和符合招标文件规定的文件要求</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18.1投标人应提交证明文件，证明其投标技术方案项下的货物和服务的合格性符合招标文件规定。该投标技术方案及其证明文件均作为投标文件组成部分。</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18.2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18.2.1主要技术指标和性能的详细说明。</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18.2.2投标产品从采购人开始使用至招标文件中规定的周期内正常、连续地使用所必须的备件和专用工具清单，包括备件和专用工具的货源及现行价格。</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kern w:val="2"/>
          <w:sz w:val="21"/>
          <w:lang w:eastAsia="zh-CN"/>
        </w:rPr>
        <w:t>清晰度要求能够使用电脑阅读、识别和判断</w:t>
      </w:r>
      <w:r>
        <w:rPr>
          <w:rFonts w:eastAsia="宋体"/>
          <w:kern w:val="2"/>
          <w:sz w:val="21"/>
          <w:szCs w:val="21"/>
          <w:lang w:eastAsia="zh-CN"/>
        </w:rPr>
        <w:t>；</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18.3相关资料不符合18.2款要求的，评审委员会有权认定为投标技术方案不合格响应，其相关分数予以扣减或作投标无效处理。</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eastAsia="宋体"/>
          <w:kern w:val="2"/>
          <w:sz w:val="21"/>
          <w:lang w:eastAsia="zh-CN"/>
        </w:rPr>
        <w:t>满足要求</w:t>
      </w:r>
      <w:r>
        <w:rPr>
          <w:rFonts w:eastAsia="宋体"/>
          <w:kern w:val="2"/>
          <w:sz w:val="21"/>
          <w:szCs w:val="21"/>
          <w:lang w:eastAsia="zh-CN"/>
        </w:rPr>
        <w:t>，由评审委员会来评判。</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18.5除非另有规定或说明，投标人对同一项目投标时，不得同时提供两套或两套以上的投标方案。</w:t>
      </w:r>
    </w:p>
    <w:bookmarkEnd w:id="59"/>
    <w:p>
      <w:pPr>
        <w:widowControl w:val="0"/>
        <w:spacing w:line="276" w:lineRule="auto"/>
        <w:jc w:val="both"/>
        <w:rPr>
          <w:rFonts w:eastAsia="黑体"/>
          <w:kern w:val="2"/>
          <w:lang w:eastAsia="zh-CN"/>
        </w:rPr>
      </w:pPr>
      <w:r>
        <w:rPr>
          <w:rFonts w:eastAsia="黑体"/>
          <w:kern w:val="2"/>
          <w:lang w:eastAsia="zh-CN"/>
        </w:rPr>
        <w:t>19．</w:t>
      </w:r>
      <w:bookmarkStart w:id="60" w:name="_Hlk72402034"/>
      <w:r>
        <w:rPr>
          <w:rFonts w:eastAsia="黑体"/>
          <w:kern w:val="2"/>
          <w:lang w:eastAsia="zh-CN"/>
        </w:rPr>
        <w:t>投标文件其他证明文件的要求</w:t>
      </w:r>
    </w:p>
    <w:p>
      <w:pPr>
        <w:widowControl w:val="0"/>
        <w:spacing w:line="276" w:lineRule="auto"/>
        <w:ind w:firstLine="420" w:firstLineChars="200"/>
        <w:jc w:val="both"/>
        <w:rPr>
          <w:rFonts w:eastAsia="宋体"/>
          <w:color w:val="FF0000"/>
          <w:kern w:val="2"/>
          <w:sz w:val="21"/>
          <w:szCs w:val="21"/>
          <w:lang w:eastAsia="zh-CN"/>
        </w:rPr>
      </w:pPr>
      <w:r>
        <w:rPr>
          <w:rFonts w:eastAsia="宋体"/>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r>
        <w:rPr>
          <w:rFonts w:eastAsia="宋体" w:hint="eastAsia"/>
          <w:kern w:val="2"/>
          <w:sz w:val="21"/>
          <w:szCs w:val="21"/>
          <w:lang w:eastAsia="zh-CN"/>
        </w:rPr>
        <w:t>若投标人未按要求提供证明材料或提供的是部分证明材料或提供不清晰的扫描件（或照片）的，采购人、代理机构以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r>
        <w:rPr>
          <w:rFonts w:eastAsia="宋体"/>
          <w:kern w:val="2"/>
          <w:sz w:val="21"/>
          <w:szCs w:val="21"/>
          <w:lang w:eastAsia="zh-CN"/>
        </w:rPr>
        <w:t>。</w:t>
      </w:r>
      <w:bookmarkStart w:id="61" w:name="_Hlk71407299"/>
    </w:p>
    <w:bookmarkEnd w:id="61"/>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spacing w:line="276" w:lineRule="auto"/>
        <w:jc w:val="both"/>
        <w:rPr>
          <w:rFonts w:eastAsia="黑体"/>
          <w:kern w:val="2"/>
          <w:lang w:eastAsia="zh-CN"/>
        </w:rPr>
      </w:pPr>
      <w:r>
        <w:rPr>
          <w:rFonts w:eastAsia="黑体"/>
          <w:kern w:val="2"/>
          <w:lang w:eastAsia="zh-CN"/>
        </w:rPr>
        <w:t>20．投标有效期</w:t>
      </w:r>
    </w:p>
    <w:bookmarkEnd w:id="60"/>
    <w:p>
      <w:pPr>
        <w:widowControl w:val="0"/>
        <w:spacing w:line="276" w:lineRule="auto"/>
        <w:ind w:firstLine="412" w:firstLineChars="196"/>
        <w:jc w:val="both"/>
        <w:rPr>
          <w:rFonts w:eastAsia="宋体"/>
          <w:kern w:val="2"/>
          <w:sz w:val="21"/>
          <w:szCs w:val="21"/>
          <w:lang w:eastAsia="zh-CN"/>
        </w:rPr>
      </w:pPr>
      <w:bookmarkStart w:id="62" w:name="_Hlk72402214"/>
      <w:r>
        <w:rPr>
          <w:rFonts w:eastAsia="宋体"/>
          <w:kern w:val="2"/>
          <w:sz w:val="21"/>
          <w:szCs w:val="21"/>
          <w:lang w:eastAsia="zh-CN"/>
        </w:rPr>
        <w:t>20.1投标有效期为从投标截止之日算起的日历天数。在此期限内，所有投标文件均保持有效。</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20.2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20.3中标供应商的投标文件有效期，截止于完成本招标文件规定的全部项目内容，并通过竣工验收及保修期结束。</w:t>
      </w:r>
    </w:p>
    <w:bookmarkEnd w:id="62"/>
    <w:p>
      <w:pPr>
        <w:widowControl w:val="0"/>
        <w:spacing w:line="276" w:lineRule="auto"/>
        <w:jc w:val="both"/>
        <w:rPr>
          <w:rFonts w:eastAsia="黑体"/>
          <w:kern w:val="2"/>
          <w:lang w:eastAsia="zh-CN"/>
        </w:rPr>
      </w:pPr>
      <w:r>
        <w:rPr>
          <w:rFonts w:eastAsia="黑体"/>
          <w:kern w:val="2"/>
          <w:lang w:eastAsia="zh-CN"/>
        </w:rPr>
        <w:t>21．</w:t>
      </w:r>
      <w:bookmarkStart w:id="63" w:name="_Hlk72402325"/>
      <w:r>
        <w:rPr>
          <w:rFonts w:eastAsia="黑体"/>
          <w:kern w:val="2"/>
          <w:lang w:eastAsia="zh-CN"/>
        </w:rPr>
        <w:t xml:space="preserve">关于投标保证金 </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21.1</w:t>
      </w:r>
      <w:r>
        <w:rPr>
          <w:rFonts w:eastAsia="宋体" w:hint="eastAsia"/>
          <w:kern w:val="2"/>
          <w:sz w:val="21"/>
          <w:lang w:eastAsia="zh-CN"/>
        </w:rPr>
        <w:t>根据《深圳市财政局关于调整政府采购投标（响应）保证金管理政策的通知》（深财购〔2021〕51号）文的规定，本项目不收取投标保证金。</w:t>
      </w:r>
    </w:p>
    <w:p>
      <w:pPr>
        <w:widowControl w:val="0"/>
        <w:spacing w:line="276" w:lineRule="auto"/>
        <w:jc w:val="both"/>
        <w:rPr>
          <w:rFonts w:eastAsia="黑体"/>
          <w:kern w:val="2"/>
          <w:lang w:eastAsia="zh-CN"/>
        </w:rPr>
      </w:pPr>
      <w:r>
        <w:rPr>
          <w:rFonts w:eastAsia="黑体"/>
          <w:kern w:val="2"/>
          <w:lang w:eastAsia="zh-CN"/>
        </w:rPr>
        <w:t>22．投标人的替代方案</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22.2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3"/>
    <w:p>
      <w:pPr>
        <w:widowControl w:val="0"/>
        <w:spacing w:line="276" w:lineRule="auto"/>
        <w:jc w:val="both"/>
        <w:rPr>
          <w:rFonts w:eastAsia="黑体"/>
          <w:kern w:val="2"/>
          <w:lang w:eastAsia="zh-CN"/>
        </w:rPr>
      </w:pPr>
      <w:r>
        <w:rPr>
          <w:rFonts w:eastAsia="黑体"/>
          <w:kern w:val="2"/>
          <w:lang w:eastAsia="zh-CN"/>
        </w:rPr>
        <w:t>23．</w:t>
      </w:r>
      <w:bookmarkStart w:id="64" w:name="_Hlk72402860"/>
      <w:r>
        <w:rPr>
          <w:rFonts w:eastAsia="黑体"/>
          <w:kern w:val="2"/>
          <w:lang w:eastAsia="zh-CN"/>
        </w:rPr>
        <w:t>投标文件的制作要求</w:t>
      </w:r>
    </w:p>
    <w:p>
      <w:pPr>
        <w:widowControl w:val="0"/>
        <w:wordWrap w:val="0"/>
        <w:spacing w:line="276" w:lineRule="auto"/>
        <w:ind w:firstLine="412" w:firstLineChars="196"/>
        <w:jc w:val="both"/>
        <w:rPr>
          <w:rFonts w:eastAsia="宋体"/>
          <w:kern w:val="2"/>
          <w:sz w:val="21"/>
          <w:lang w:eastAsia="zh-CN"/>
        </w:rPr>
      </w:pPr>
      <w:r>
        <w:rPr>
          <w:rFonts w:eastAsia="宋体"/>
          <w:kern w:val="2"/>
          <w:sz w:val="21"/>
          <w:lang w:eastAsia="zh-CN"/>
        </w:rPr>
        <w:t>23.1</w:t>
      </w:r>
      <w:r>
        <w:rPr>
          <w:rFonts w:eastAsia="宋体" w:hint="eastAsia"/>
          <w:kern w:val="2"/>
          <w:sz w:val="21"/>
          <w:lang w:eastAsia="zh-CN"/>
        </w:rPr>
        <w:t>投标人应准备所投项目的电子投标文件一份。</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23.2投标人在使用《</w:t>
      </w:r>
      <w:r>
        <w:rPr>
          <w:rFonts w:ascii="宋体" w:eastAsia="宋体" w:hAnsi="宋体" w:cstheme="minorBidi" w:hint="eastAsia"/>
          <w:kern w:val="2"/>
          <w:sz w:val="21"/>
          <w:szCs w:val="21"/>
          <w:lang w:eastAsia="zh-CN"/>
        </w:rPr>
        <w:t>投标书编制软件</w:t>
      </w:r>
      <w:r>
        <w:rPr>
          <w:rFonts w:eastAsia="宋体"/>
          <w:kern w:val="2"/>
          <w:sz w:val="21"/>
          <w:lang w:eastAsia="zh-CN"/>
        </w:rPr>
        <w:t>》编制投标书时须注意：</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23.2.1导入《</w:t>
      </w:r>
      <w:r>
        <w:rPr>
          <w:rFonts w:ascii="宋体" w:eastAsia="宋体" w:hAnsi="宋体" w:cstheme="minorBidi" w:hint="eastAsia"/>
          <w:kern w:val="2"/>
          <w:sz w:val="21"/>
          <w:szCs w:val="21"/>
          <w:lang w:eastAsia="zh-CN"/>
        </w:rPr>
        <w:t>投标书编制软件</w:t>
      </w:r>
      <w:r>
        <w:rPr>
          <w:rFonts w:eastAsia="宋体"/>
          <w:kern w:val="2"/>
          <w:sz w:val="21"/>
          <w:lang w:eastAsia="zh-CN"/>
        </w:rPr>
        <w:t>》的招标文件项目编号、包号应与以此制作的投标文件项目编号、包号一致。例如，不能将甲项目A包的招标书导入《</w:t>
      </w:r>
      <w:r>
        <w:rPr>
          <w:rFonts w:ascii="宋体" w:eastAsia="宋体" w:hAnsi="宋体" w:cstheme="minorBidi" w:hint="eastAsia"/>
          <w:kern w:val="2"/>
          <w:sz w:val="21"/>
          <w:szCs w:val="21"/>
          <w:lang w:eastAsia="zh-CN"/>
        </w:rPr>
        <w:t>投标书编制软件</w:t>
      </w:r>
      <w:r>
        <w:rPr>
          <w:rFonts w:eastAsia="宋体"/>
          <w:kern w:val="2"/>
          <w:sz w:val="21"/>
          <w:lang w:eastAsia="zh-CN"/>
        </w:rPr>
        <w:t>》，制作乙项目B包的投标书。</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23.2.2不能用非本公司的电子密钥加密本公司的投标文件，或者用其它公司的登录用户上传本公司的投标文件。</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23.2.3要求用《</w:t>
      </w:r>
      <w:r>
        <w:rPr>
          <w:rFonts w:ascii="宋体" w:eastAsia="宋体" w:hAnsi="宋体" w:cstheme="minorBidi" w:hint="eastAsia"/>
          <w:kern w:val="2"/>
          <w:sz w:val="21"/>
          <w:szCs w:val="21"/>
          <w:lang w:eastAsia="zh-CN"/>
        </w:rPr>
        <w:t>投标书编制软件</w:t>
      </w:r>
      <w:r>
        <w:rPr>
          <w:rFonts w:eastAsia="宋体"/>
          <w:kern w:val="2"/>
          <w:sz w:val="21"/>
          <w:lang w:eastAsia="zh-CN"/>
        </w:rPr>
        <w:t>》编制投标书的包，不能用其它方式编制投标书。编制投标文件时，电脑须连通互联网。</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23.2.4投标文件不能带病毒。政府集中采购机构将用专业杀毒软件对投标文件进行病毒检测，如果软件报告发现病毒，则政府集中采购机构认为该投标文件带病毒。</w:t>
      </w:r>
    </w:p>
    <w:p>
      <w:pPr>
        <w:widowControl w:val="0"/>
        <w:spacing w:line="276" w:lineRule="auto"/>
        <w:ind w:firstLine="420" w:firstLineChars="200"/>
        <w:jc w:val="both"/>
        <w:rPr>
          <w:rFonts w:eastAsia="宋体"/>
          <w:b/>
          <w:kern w:val="2"/>
          <w:sz w:val="21"/>
          <w:lang w:eastAsia="zh-CN"/>
        </w:rPr>
      </w:pPr>
      <w:r>
        <w:rPr>
          <w:rFonts w:eastAsia="宋体"/>
          <w:kern w:val="2"/>
          <w:sz w:val="21"/>
          <w:lang w:eastAsia="zh-CN"/>
        </w:rPr>
        <w:t>23.2.5</w:t>
      </w:r>
      <w:r>
        <w:rPr>
          <w:rFonts w:eastAsia="宋体"/>
          <w:b/>
          <w:kern w:val="2"/>
          <w:sz w:val="21"/>
          <w:lang w:eastAsia="zh-CN"/>
        </w:rPr>
        <w:t>“开标一览表”中的“投标报价”将作为价格分计算依据；其它信息仅是对投标文件相关内容的概括性表述，不作为评审依据。</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23.2.6投标人在编辑投标文件时，</w:t>
      </w:r>
      <w:r>
        <w:rPr>
          <w:rFonts w:eastAsia="宋体"/>
          <w:b/>
          <w:kern w:val="2"/>
          <w:sz w:val="21"/>
          <w:lang w:eastAsia="zh-CN"/>
        </w:rPr>
        <w:t>在投标文件目录中属于本节点内容的必须在本节点中填写，填写到其他节点或附件，</w:t>
      </w:r>
      <w:r>
        <w:rPr>
          <w:rFonts w:eastAsia="宋体"/>
          <w:kern w:val="2"/>
          <w:sz w:val="21"/>
          <w:lang w:eastAsia="zh-CN"/>
        </w:rPr>
        <w:t>一切后果由供应商自行承担。</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23.2.</w:t>
      </w:r>
      <w:r>
        <w:rPr>
          <w:rFonts w:eastAsia="宋体" w:hint="eastAsia"/>
          <w:kern w:val="2"/>
          <w:sz w:val="21"/>
          <w:lang w:eastAsia="zh-CN"/>
        </w:rPr>
        <w:t>7</w:t>
      </w:r>
      <w:r>
        <w:rPr>
          <w:rFonts w:eastAsia="宋体"/>
          <w:kern w:val="2"/>
          <w:sz w:val="21"/>
          <w:lang w:eastAsia="zh-CN"/>
        </w:rPr>
        <w:t>政府集中采购机构不接受投标截止时间后递交的纸质、电子、传真等所有形式的投标文件。由于对网上</w:t>
      </w:r>
      <w:r>
        <w:rPr>
          <w:rFonts w:eastAsia="宋体" w:hint="eastAsia"/>
          <w:kern w:val="2"/>
          <w:sz w:val="21"/>
          <w:lang w:eastAsia="zh-CN"/>
        </w:rPr>
        <w:t>自行</w:t>
      </w:r>
      <w:r>
        <w:rPr>
          <w:rFonts w:eastAsia="宋体"/>
          <w:kern w:val="2"/>
          <w:sz w:val="21"/>
          <w:lang w:eastAsia="zh-CN"/>
        </w:rPr>
        <w:t>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23.2.</w:t>
      </w:r>
      <w:r>
        <w:rPr>
          <w:rFonts w:eastAsia="宋体" w:hint="eastAsia"/>
          <w:kern w:val="2"/>
          <w:sz w:val="21"/>
          <w:lang w:eastAsia="zh-CN"/>
        </w:rPr>
        <w:t>8</w:t>
      </w:r>
      <w:r>
        <w:rPr>
          <w:rFonts w:eastAsia="宋体"/>
          <w:kern w:val="2"/>
          <w:sz w:val="21"/>
          <w:lang w:eastAsia="zh-CN"/>
        </w:rPr>
        <w:t>如果开标时出现网络故障、技术故障，影响了政府采购活动，政府集中采购机构有权采取措施如延期、接受无法从网上上传的投标书等，以保障政府采购活动的公开、公平和公正。</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23.3电报、电话、传真形式的投标概不接受。</w:t>
      </w:r>
    </w:p>
    <w:p>
      <w:pPr>
        <w:widowControl w:val="0"/>
        <w:spacing w:line="276" w:lineRule="auto"/>
        <w:ind w:firstLine="412" w:firstLineChars="196"/>
        <w:jc w:val="both"/>
        <w:rPr>
          <w:rFonts w:eastAsia="宋体"/>
          <w:b/>
          <w:kern w:val="2"/>
          <w:sz w:val="21"/>
          <w:lang w:eastAsia="zh-CN"/>
        </w:rPr>
      </w:pPr>
      <w:r>
        <w:rPr>
          <w:rFonts w:eastAsia="宋体"/>
          <w:b/>
          <w:kern w:val="2"/>
          <w:sz w:val="21"/>
          <w:lang w:eastAsia="zh-CN"/>
        </w:rPr>
        <w:t>23.4</w:t>
      </w:r>
      <w:r>
        <w:rPr>
          <w:rFonts w:ascii="宋体" w:eastAsia="宋体" w:hAnsi="宋体" w:cstheme="minorBidi" w:hint="eastAsia"/>
          <w:b/>
          <w:kern w:val="2"/>
          <w:sz w:val="21"/>
          <w:szCs w:val="21"/>
          <w:lang w:eastAsia="zh-CN"/>
        </w:rPr>
        <w:t>全流程线上投标的投标文件无须盖章或签字</w:t>
      </w:r>
      <w:r>
        <w:rPr>
          <w:rFonts w:eastAsia="宋体"/>
          <w:b/>
          <w:kern w:val="2"/>
          <w:sz w:val="21"/>
          <w:lang w:eastAsia="zh-CN"/>
        </w:rPr>
        <w:t>，</w:t>
      </w:r>
      <w:r>
        <w:rPr>
          <w:rFonts w:eastAsia="宋体"/>
          <w:kern w:val="2"/>
          <w:sz w:val="21"/>
          <w:lang w:eastAsia="zh-CN"/>
        </w:rPr>
        <w:t>专用条款另有要求的除外。</w:t>
      </w:r>
    </w:p>
    <w:p>
      <w:pPr>
        <w:widowControl w:val="0"/>
        <w:spacing w:line="276" w:lineRule="auto"/>
        <w:ind w:firstLine="412" w:firstLineChars="196"/>
        <w:jc w:val="both"/>
        <w:rPr>
          <w:rFonts w:eastAsia="宋体"/>
          <w:kern w:val="2"/>
          <w:sz w:val="21"/>
          <w:lang w:eastAsia="zh-CN"/>
        </w:rPr>
      </w:pPr>
      <w:r>
        <w:rPr>
          <w:rFonts w:eastAsia="宋体"/>
          <w:b/>
          <w:kern w:val="2"/>
          <w:sz w:val="21"/>
          <w:lang w:eastAsia="zh-CN"/>
        </w:rPr>
        <w:t>23.5</w:t>
      </w:r>
      <w:r>
        <w:rPr>
          <w:rFonts w:eastAsia="宋体"/>
          <w:kern w:val="2"/>
          <w:sz w:val="21"/>
          <w:lang w:eastAsia="zh-CN"/>
        </w:rPr>
        <w:t xml:space="preserve"> 各类资格（资质）文件提供扫描件，专用条款另有要求的除外。</w:t>
      </w:r>
      <w:bookmarkEnd w:id="64"/>
    </w:p>
    <w:p>
      <w:pPr>
        <w:keepNext/>
        <w:keepLines/>
        <w:widowControl w:val="0"/>
        <w:numPr>
          <w:ilvl w:val="0"/>
          <w:numId w:val="10"/>
        </w:numPr>
        <w:tabs>
          <w:tab w:val="left" w:pos="720"/>
        </w:tabs>
        <w:adjustRightInd w:val="0"/>
        <w:spacing w:before="120" w:beforeLines="50" w:after="120"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投标文件的递交</w:t>
      </w:r>
      <w:bookmarkStart w:id="65" w:name="_Hlk72405459"/>
    </w:p>
    <w:p>
      <w:pPr>
        <w:widowControl w:val="0"/>
        <w:spacing w:line="276" w:lineRule="auto"/>
        <w:jc w:val="both"/>
        <w:rPr>
          <w:rFonts w:eastAsia="黑体"/>
          <w:kern w:val="2"/>
          <w:lang w:eastAsia="zh-CN"/>
        </w:rPr>
      </w:pPr>
      <w:r>
        <w:rPr>
          <w:rFonts w:eastAsia="黑体"/>
          <w:kern w:val="2"/>
          <w:lang w:eastAsia="zh-CN"/>
        </w:rPr>
        <w:t>24．投标</w:t>
      </w:r>
      <w:r>
        <w:rPr>
          <w:rFonts w:eastAsia="黑体" w:hint="eastAsia"/>
          <w:kern w:val="2"/>
          <w:lang w:eastAsia="zh-CN"/>
        </w:rPr>
        <w:t>文件</w:t>
      </w:r>
      <w:r>
        <w:rPr>
          <w:rFonts w:eastAsia="黑体"/>
          <w:kern w:val="2"/>
          <w:lang w:eastAsia="zh-CN"/>
        </w:rPr>
        <w:t>的保密</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24.1</w:t>
      </w:r>
      <w:r>
        <w:rPr>
          <w:rFonts w:ascii="宋体" w:eastAsia="宋体" w:hAnsi="宋体" w:cstheme="minorBidi" w:hint="eastAsia"/>
          <w:kern w:val="2"/>
          <w:sz w:val="21"/>
          <w:szCs w:val="21"/>
          <w:lang w:eastAsia="zh-CN"/>
        </w:rPr>
        <w:t>在投标文件制作完成后，生成后会选择是否加密投标文件，如不加密则直接点击生成文件即可，如需加密请插入CA锁，点击加密后生成文件，需输入CA锁密码即可加密成功。加密后会提示文件生成成功！</w:t>
      </w:r>
    </w:p>
    <w:p>
      <w:pPr>
        <w:widowControl w:val="0"/>
        <w:spacing w:line="276" w:lineRule="auto"/>
        <w:ind w:firstLine="420" w:firstLineChars="200"/>
        <w:jc w:val="both"/>
        <w:rPr>
          <w:rFonts w:eastAsia="宋体"/>
          <w:b/>
          <w:kern w:val="2"/>
          <w:sz w:val="21"/>
          <w:lang w:eastAsia="zh-CN"/>
        </w:rPr>
      </w:pPr>
      <w:r>
        <w:rPr>
          <w:rFonts w:eastAsia="宋体"/>
          <w:b/>
          <w:kern w:val="2"/>
          <w:sz w:val="21"/>
          <w:lang w:eastAsia="zh-CN"/>
        </w:rPr>
        <w:t>24.2若采购项目出现延期情况：</w:t>
      </w:r>
    </w:p>
    <w:p>
      <w:pPr>
        <w:widowControl w:val="0"/>
        <w:spacing w:line="276" w:lineRule="auto"/>
        <w:ind w:firstLine="420" w:firstLineChars="200"/>
        <w:jc w:val="both"/>
        <w:rPr>
          <w:rFonts w:eastAsia="黑体"/>
          <w:b/>
          <w:kern w:val="2"/>
          <w:lang w:eastAsia="zh-CN"/>
        </w:rPr>
      </w:pPr>
      <w:r>
        <w:rPr>
          <w:rFonts w:eastAsia="宋体"/>
          <w:b/>
          <w:kern w:val="2"/>
          <w:sz w:val="21"/>
          <w:lang w:eastAsia="zh-CN"/>
        </w:rPr>
        <w:t>如果供下载的招标文件有更新，投标人必须重新下载招标文件、重新制作投标文件、重新加密投标文件、重新上传投标文件</w:t>
      </w:r>
      <w:r>
        <w:rPr>
          <w:rFonts w:eastAsia="宋体" w:hint="eastAsia"/>
          <w:b/>
          <w:kern w:val="2"/>
          <w:sz w:val="21"/>
          <w:lang w:eastAsia="zh-CN"/>
        </w:rPr>
        <w:t>。</w:t>
      </w:r>
    </w:p>
    <w:p>
      <w:pPr>
        <w:widowControl w:val="0"/>
        <w:spacing w:line="276" w:lineRule="auto"/>
        <w:jc w:val="both"/>
        <w:rPr>
          <w:rFonts w:eastAsia="黑体"/>
          <w:kern w:val="2"/>
          <w:lang w:eastAsia="zh-CN"/>
        </w:rPr>
      </w:pPr>
      <w:r>
        <w:rPr>
          <w:rFonts w:eastAsia="黑体"/>
          <w:kern w:val="2"/>
          <w:lang w:eastAsia="zh-CN"/>
        </w:rPr>
        <w:t>25．上传投标文件及投标截止日期</w:t>
      </w:r>
    </w:p>
    <w:p>
      <w:pPr>
        <w:widowControl w:val="0"/>
        <w:wordWrap/>
        <w:spacing w:line="240" w:lineRule="auto"/>
        <w:ind w:firstLine="420" w:firstLineChars="200"/>
        <w:jc w:val="both"/>
        <w:rPr>
          <w:rFonts w:eastAsia="宋体"/>
          <w:kern w:val="2"/>
          <w:sz w:val="21"/>
          <w:lang w:eastAsia="zh-CN"/>
        </w:rPr>
      </w:pPr>
      <w:r>
        <w:rPr>
          <w:rFonts w:eastAsia="宋体"/>
          <w:kern w:val="2"/>
          <w:sz w:val="21"/>
          <w:lang w:eastAsia="zh-CN"/>
        </w:rPr>
        <w:t>25.1实行网上投标，投标人必须在招标文件规定的投标截止时间前用电子密钥登录</w:t>
      </w:r>
      <w:r>
        <w:rPr>
          <w:rFonts w:eastAsia="宋体" w:hint="eastAsia"/>
          <w:kern w:val="2"/>
          <w:sz w:val="21"/>
          <w:lang w:eastAsia="zh-CN"/>
        </w:rPr>
        <w:t>“</w:t>
      </w:r>
      <w:r>
        <w:rPr>
          <w:rFonts w:ascii="宋体" w:eastAsia="宋体" w:hAnsi="宋体" w:cstheme="minorBidi" w:hint="eastAsia"/>
          <w:kern w:val="2"/>
          <w:sz w:val="21"/>
          <w:szCs w:val="21"/>
          <w:lang w:eastAsia="zh-CN"/>
        </w:rPr>
        <w:t>深圳政府采购自行采购系统</w:t>
      </w:r>
      <w:r>
        <w:rPr>
          <w:rFonts w:ascii="宋体" w:eastAsia="宋体" w:hAnsi="宋体" w:cstheme="minorBidi" w:hint="eastAsia"/>
          <w:kern w:val="2"/>
          <w:sz w:val="21"/>
          <w:szCs w:val="21"/>
          <w:lang w:eastAsia="zh-CN"/>
        </w:rPr>
        <w:t>（https://trade.szggzy.com/ggzy/center/#/login）</w:t>
      </w:r>
      <w:r>
        <w:rPr>
          <w:rFonts w:eastAsia="宋体" w:hint="eastAsia"/>
          <w:kern w:val="2"/>
          <w:sz w:val="21"/>
          <w:lang w:eastAsia="zh-CN"/>
        </w:rPr>
        <w:t>”</w:t>
      </w:r>
      <w:r>
        <w:rPr>
          <w:rFonts w:eastAsia="宋体"/>
          <w:kern w:val="2"/>
          <w:sz w:val="21"/>
          <w:lang w:eastAsia="zh-CN"/>
        </w:rPr>
        <w:t>。如上传过程中遇到问题，可拨打</w:t>
      </w:r>
      <w:r>
        <w:rPr>
          <w:rFonts w:eastAsia="宋体" w:hint="eastAsia"/>
          <w:kern w:val="2"/>
          <w:sz w:val="21"/>
          <w:lang w:eastAsia="zh-CN"/>
        </w:rPr>
        <w:t>采购公告中</w:t>
      </w:r>
      <w:r>
        <w:rPr>
          <w:rFonts w:eastAsia="宋体"/>
          <w:kern w:val="2"/>
          <w:sz w:val="21"/>
          <w:lang w:eastAsia="zh-CN"/>
        </w:rPr>
        <w:t>技术支持电话。</w:t>
      </w:r>
      <w:r>
        <w:rPr>
          <w:rFonts w:ascii="宋体" w:eastAsia="宋体" w:hAnsi="宋体" w:cstheme="minorBidi" w:hint="eastAsia"/>
          <w:kern w:val="2"/>
          <w:sz w:val="21"/>
          <w:szCs w:val="21"/>
          <w:lang w:eastAsia="zh-CN"/>
        </w:rPr>
        <w:t>如多次上传均告失败，请在投标截止时间之前携带加密后的电子投标文件送达至</w:t>
      </w:r>
      <w:r>
        <w:rPr>
          <w:rFonts w:ascii="宋体" w:eastAsia="宋体" w:hAnsi="宋体" w:cstheme="minorBidi" w:hint="eastAsia"/>
          <w:kern w:val="2"/>
          <w:sz w:val="21"/>
          <w:szCs w:val="21"/>
          <w:lang w:eastAsia="zh-CN"/>
        </w:rPr>
        <w:t>深圳公共资源交易中心（深圳交易集团有限公司</w:t>
      </w:r>
      <w:r>
        <w:rPr>
          <w:rFonts w:ascii="宋体" w:eastAsia="宋体" w:hAnsi="宋体" w:cstheme="minorBidi" w:hint="eastAsia"/>
          <w:kern w:val="2"/>
          <w:sz w:val="21"/>
          <w:szCs w:val="21"/>
          <w:lang w:eastAsia="zh-CN"/>
        </w:rPr>
        <w:t>南山</w:t>
      </w:r>
      <w:r>
        <w:rPr>
          <w:rFonts w:ascii="宋体" w:eastAsia="宋体" w:hAnsi="宋体" w:cstheme="minorBidi" w:hint="eastAsia"/>
          <w:kern w:val="2"/>
          <w:sz w:val="21"/>
          <w:szCs w:val="21"/>
          <w:lang w:eastAsia="zh-CN"/>
        </w:rPr>
        <w:t>分公司）3楼服务大厅（地址：深圳市南山区沙河西路3185号南山智谷A座深圳交易集团总部大楼）</w:t>
      </w:r>
      <w:r>
        <w:rPr>
          <w:rFonts w:ascii="宋体" w:eastAsia="宋体" w:hAnsi="宋体" w:cstheme="minorBidi"/>
          <w:kern w:val="2"/>
          <w:sz w:val="21"/>
          <w:szCs w:val="21"/>
          <w:lang w:eastAsia="zh-CN"/>
        </w:rPr>
        <w:t>协助上传</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但上传过程</w:t>
      </w:r>
      <w:r>
        <w:rPr>
          <w:rFonts w:ascii="宋体" w:eastAsia="宋体" w:hAnsi="宋体" w:cstheme="minorBidi" w:hint="eastAsia"/>
          <w:kern w:val="2"/>
          <w:sz w:val="21"/>
          <w:szCs w:val="21"/>
          <w:lang w:eastAsia="zh-CN"/>
        </w:rPr>
        <w:t>中</w:t>
      </w:r>
      <w:r>
        <w:rPr>
          <w:rFonts w:ascii="宋体" w:eastAsia="宋体" w:hAnsi="宋体" w:cstheme="minorBidi"/>
          <w:kern w:val="2"/>
          <w:sz w:val="21"/>
          <w:szCs w:val="21"/>
          <w:lang w:eastAsia="zh-CN"/>
        </w:rPr>
        <w:t>投标截止时间到达仍无法上传成功的，由投标人自行负责</w:t>
      </w:r>
      <w:r>
        <w:rPr>
          <w:rFonts w:ascii="宋体" w:eastAsia="宋体" w:hAnsi="宋体" w:cstheme="minorBidi" w:hint="eastAsia"/>
          <w:kern w:val="2"/>
          <w:sz w:val="21"/>
          <w:szCs w:val="21"/>
          <w:lang w:eastAsia="zh-CN"/>
        </w:rPr>
        <w:t>。</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25.3投标截止时间以后不得上传投标文件。</w:t>
      </w:r>
    </w:p>
    <w:bookmarkEnd w:id="65"/>
    <w:p>
      <w:pPr>
        <w:widowControl w:val="0"/>
        <w:spacing w:line="276" w:lineRule="auto"/>
        <w:jc w:val="both"/>
        <w:rPr>
          <w:rFonts w:eastAsia="黑体"/>
          <w:kern w:val="2"/>
          <w:lang w:eastAsia="zh-CN"/>
        </w:rPr>
      </w:pPr>
      <w:r>
        <w:rPr>
          <w:rFonts w:eastAsia="黑体"/>
          <w:kern w:val="2"/>
          <w:lang w:eastAsia="zh-CN"/>
        </w:rPr>
        <w:t>26．样品、演示、方案讲解</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26.1 样品、演示、方案讲解等事项在招标文件专用条款中进行规定。</w:t>
      </w:r>
    </w:p>
    <w:p>
      <w:pPr>
        <w:widowControl w:val="0"/>
        <w:spacing w:line="276" w:lineRule="auto"/>
        <w:jc w:val="both"/>
        <w:rPr>
          <w:rFonts w:eastAsia="黑体"/>
          <w:kern w:val="2"/>
          <w:lang w:eastAsia="zh-CN"/>
        </w:rPr>
      </w:pPr>
      <w:bookmarkStart w:id="66" w:name="_Hlk72428346"/>
      <w:r>
        <w:rPr>
          <w:rFonts w:eastAsia="黑体"/>
          <w:kern w:val="2"/>
          <w:lang w:eastAsia="zh-CN"/>
        </w:rPr>
        <w:t>27．投标文件的修改和撤销</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27.1投标方在提交投标文件后可对其投标文件进行修改并重新上传投标文件或在网上进行撤销投标的操作。</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27.2投标截止时间以后不得修改投标文件。</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27.3从投标截止期至投标人在投标文件中确定的投标有效期之间的这段时间内，投标人不得撤回其投标。</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27.4政府集中采购机构不退还投标文件，专用条款另有规定的除外。</w:t>
      </w:r>
    </w:p>
    <w:bookmarkEnd w:id="66"/>
    <w:p>
      <w:pPr>
        <w:keepNext/>
        <w:keepLines/>
        <w:widowControl w:val="0"/>
        <w:numPr>
          <w:ilvl w:val="0"/>
          <w:numId w:val="10"/>
        </w:numPr>
        <w:tabs>
          <w:tab w:val="left" w:pos="720"/>
        </w:tabs>
        <w:adjustRightInd w:val="0"/>
        <w:spacing w:before="120" w:beforeLines="50" w:after="120"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开标</w:t>
      </w:r>
    </w:p>
    <w:p>
      <w:pPr>
        <w:widowControl w:val="0"/>
        <w:spacing w:line="276" w:lineRule="auto"/>
        <w:jc w:val="both"/>
        <w:rPr>
          <w:rFonts w:eastAsia="黑体"/>
          <w:kern w:val="2"/>
          <w:lang w:eastAsia="zh-CN"/>
        </w:rPr>
      </w:pPr>
      <w:r>
        <w:rPr>
          <w:rFonts w:eastAsia="黑体"/>
          <w:kern w:val="2"/>
          <w:lang w:eastAsia="zh-CN"/>
        </w:rPr>
        <w:t>28．开标</w:t>
      </w:r>
    </w:p>
    <w:p>
      <w:pPr>
        <w:widowControl w:val="0"/>
        <w:spacing w:line="276" w:lineRule="auto"/>
        <w:ind w:firstLine="420" w:firstLineChars="200"/>
        <w:jc w:val="both"/>
        <w:rPr>
          <w:rFonts w:eastAsia="宋体"/>
          <w:kern w:val="2"/>
          <w:sz w:val="21"/>
          <w:lang w:eastAsia="zh-CN"/>
        </w:rPr>
      </w:pPr>
      <w:r>
        <w:rPr>
          <w:rFonts w:eastAsia="宋体"/>
          <w:kern w:val="2"/>
          <w:sz w:val="21"/>
          <w:szCs w:val="21"/>
          <w:lang w:eastAsia="zh-CN"/>
        </w:rPr>
        <w:t>28.1</w:t>
      </w:r>
      <w:r>
        <w:rPr>
          <w:rFonts w:eastAsia="宋体"/>
          <w:kern w:val="2"/>
          <w:sz w:val="21"/>
          <w:lang w:eastAsia="zh-CN"/>
        </w:rPr>
        <w:t>投标人须在开标当日的开标时间至解密截止时间内进行解密，逾期未解密的作无效处理。解密方法：登录“</w:t>
      </w:r>
      <w:r>
        <w:rPr>
          <w:rFonts w:ascii="宋体" w:eastAsia="宋体" w:hAnsi="宋体" w:cstheme="minorBidi" w:hint="eastAsia"/>
          <w:kern w:val="2"/>
          <w:sz w:val="21"/>
          <w:szCs w:val="21"/>
          <w:lang w:eastAsia="zh-CN"/>
        </w:rPr>
        <w:t>深圳政府采购自行采购系统</w:t>
      </w:r>
      <w:r>
        <w:rPr>
          <w:rFonts w:ascii="宋体" w:eastAsia="宋体" w:hAnsi="宋体" w:cstheme="minorBidi" w:hint="eastAsia"/>
          <w:kern w:val="2"/>
          <w:sz w:val="21"/>
          <w:szCs w:val="21"/>
          <w:lang w:eastAsia="zh-CN"/>
        </w:rPr>
        <w:t>（https://trade.szggzy.com/ggzy/center/#/login）</w:t>
      </w:r>
      <w:r>
        <w:rPr>
          <w:rFonts w:eastAsia="宋体"/>
          <w:kern w:val="2"/>
          <w:sz w:val="21"/>
          <w:lang w:eastAsia="zh-CN"/>
        </w:rPr>
        <w:t>”，使用本单位制作电子投标文件同一个电子密钥进行在线解密、查询开标情况。</w:t>
      </w:r>
    </w:p>
    <w:p>
      <w:pPr>
        <w:widowControl w:val="0"/>
        <w:spacing w:line="276" w:lineRule="auto"/>
        <w:ind w:firstLine="359" w:firstLineChars="171"/>
        <w:jc w:val="both"/>
        <w:rPr>
          <w:rFonts w:eastAsia="宋体"/>
          <w:kern w:val="2"/>
          <w:sz w:val="21"/>
          <w:szCs w:val="21"/>
          <w:lang w:eastAsia="zh-CN"/>
        </w:rPr>
      </w:pPr>
      <w:r>
        <w:rPr>
          <w:rFonts w:eastAsia="宋体"/>
          <w:kern w:val="2"/>
          <w:sz w:val="21"/>
          <w:szCs w:val="21"/>
          <w:lang w:eastAsia="zh-CN"/>
        </w:rPr>
        <w:t>28.2</w:t>
      </w:r>
      <w:r>
        <w:rPr>
          <w:rFonts w:eastAsia="宋体" w:hint="eastAsia"/>
          <w:kern w:val="2"/>
          <w:sz w:val="21"/>
          <w:szCs w:val="21"/>
          <w:lang w:eastAsia="zh-CN"/>
        </w:rPr>
        <w:t>政府集中采购机构将在满足开标条件（①解密时间结束，解密后的投标供应商数量满足开标要求或②解密时间结束前所有投标供应商均完成投标文件解密）后，对投标文件进行开标，并在网上公布开标结果。</w:t>
      </w:r>
    </w:p>
    <w:p>
      <w:pPr>
        <w:keepNext/>
        <w:keepLines/>
        <w:widowControl w:val="0"/>
        <w:numPr>
          <w:ilvl w:val="0"/>
          <w:numId w:val="10"/>
        </w:numPr>
        <w:tabs>
          <w:tab w:val="left" w:pos="720"/>
        </w:tabs>
        <w:adjustRightInd w:val="0"/>
        <w:spacing w:before="120" w:beforeLines="50" w:after="120"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评审要求</w:t>
      </w:r>
    </w:p>
    <w:p>
      <w:pPr>
        <w:widowControl w:val="0"/>
        <w:spacing w:line="276" w:lineRule="auto"/>
        <w:jc w:val="both"/>
        <w:rPr>
          <w:rFonts w:eastAsia="黑体"/>
          <w:kern w:val="2"/>
          <w:lang w:eastAsia="zh-CN"/>
        </w:rPr>
      </w:pPr>
      <w:r>
        <w:rPr>
          <w:rFonts w:eastAsia="黑体"/>
          <w:kern w:val="2"/>
          <w:lang w:eastAsia="zh-CN"/>
        </w:rPr>
        <w:t>29．评审委员会组成</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29.1网上开标结束后召开评审会议，</w:t>
      </w:r>
      <w:r>
        <w:rPr>
          <w:rFonts w:eastAsia="宋体"/>
          <w:kern w:val="2"/>
          <w:sz w:val="21"/>
          <w:szCs w:val="21"/>
          <w:lang w:eastAsia="zh-CN"/>
        </w:rPr>
        <w:t>评审委员会</w:t>
      </w:r>
      <w:r>
        <w:rPr>
          <w:rFonts w:eastAsia="宋体"/>
          <w:kern w:val="2"/>
          <w:sz w:val="21"/>
          <w:lang w:eastAsia="zh-CN"/>
        </w:rPr>
        <w:t>由政府集中采购机构依法组建，负责评审活动。</w:t>
      </w:r>
    </w:p>
    <w:p>
      <w:pPr>
        <w:widowControl w:val="0"/>
        <w:spacing w:line="276" w:lineRule="auto"/>
        <w:ind w:firstLine="412" w:firstLineChars="196"/>
        <w:jc w:val="both"/>
        <w:rPr>
          <w:rFonts w:eastAsia="宋体"/>
          <w:kern w:val="2"/>
          <w:sz w:val="21"/>
          <w:lang w:eastAsia="zh-CN"/>
        </w:rPr>
      </w:pPr>
      <w:bookmarkStart w:id="67" w:name="_Hlk72436580"/>
      <w:r>
        <w:rPr>
          <w:rFonts w:eastAsia="宋体"/>
          <w:kern w:val="2"/>
          <w:sz w:val="21"/>
          <w:lang w:eastAsia="zh-CN"/>
        </w:rPr>
        <w:t>评审委员会由采购人代表和评审专家组成，成员人数应当为5人以上单数（部分条件下为7人以上单数），其中评审专家不得少于成员总数的三分之二。</w:t>
      </w:r>
      <w:bookmarkEnd w:id="67"/>
      <w:r>
        <w:rPr>
          <w:rFonts w:eastAsia="宋体"/>
          <w:kern w:val="2"/>
          <w:sz w:val="21"/>
          <w:lang w:eastAsia="zh-CN"/>
        </w:rPr>
        <w:t>评定分离项目评审专家均由评审专家组成。</w:t>
      </w:r>
      <w:r>
        <w:rPr>
          <w:rFonts w:eastAsia="宋体"/>
          <w:kern w:val="2"/>
          <w:sz w:val="21"/>
          <w:szCs w:val="21"/>
          <w:lang w:eastAsia="zh-CN"/>
        </w:rPr>
        <w:t>评审专家一般是</w:t>
      </w:r>
      <w:r>
        <w:rPr>
          <w:rFonts w:eastAsia="宋体"/>
          <w:kern w:val="2"/>
          <w:sz w:val="21"/>
          <w:lang w:eastAsia="zh-CN"/>
        </w:rPr>
        <w:t>从深圳市政府采购评审专家库中随机抽取。采购人代表须持</w:t>
      </w:r>
      <w:r>
        <w:rPr>
          <w:rFonts w:eastAsia="宋体" w:hint="eastAsia"/>
          <w:kern w:val="2"/>
          <w:sz w:val="21"/>
          <w:lang w:eastAsia="zh-CN"/>
        </w:rPr>
        <w:t>本单位签发</w:t>
      </w:r>
      <w:r>
        <w:rPr>
          <w:rFonts w:eastAsia="宋体"/>
          <w:kern w:val="2"/>
          <w:sz w:val="21"/>
          <w:lang w:eastAsia="zh-CN"/>
        </w:rPr>
        <w:t>的《评审授权书》参加评审。</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29.2评审定标应当遵循公平、公正、科学、择优的原则。</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29.3评审活动依法进行，任何单位和个人不得非法干预评标过程和结果。</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29.4评审过程中不允许违背评标程序或采用招标文件未载明的评标方法或评标因素进行评标。</w:t>
      </w:r>
    </w:p>
    <w:p>
      <w:pPr>
        <w:widowControl w:val="0"/>
        <w:spacing w:line="276" w:lineRule="auto"/>
        <w:ind w:firstLine="412" w:firstLineChars="196"/>
        <w:jc w:val="both"/>
        <w:rPr>
          <w:rFonts w:eastAsia="宋体"/>
          <w:bCs/>
          <w:kern w:val="2"/>
          <w:sz w:val="21"/>
          <w:lang w:eastAsia="zh-CN"/>
        </w:rPr>
      </w:pPr>
      <w:r>
        <w:rPr>
          <w:rFonts w:eastAsia="宋体"/>
          <w:bCs/>
          <w:kern w:val="2"/>
          <w:sz w:val="21"/>
          <w:lang w:eastAsia="zh-CN"/>
        </w:rPr>
        <w:t>29.5 开标后，直到签订合同为止，凡属于对投标文件的审查、澄清、评价和比较的有关资料以及中标候选人的推荐情况、与评审有关的其他任何情况均严格保密（</w:t>
      </w:r>
      <w:r>
        <w:rPr>
          <w:rFonts w:eastAsia="宋体"/>
          <w:kern w:val="2"/>
          <w:sz w:val="21"/>
          <w:lang w:eastAsia="zh-CN"/>
        </w:rPr>
        <w:t>信息公开的内容除外</w:t>
      </w:r>
      <w:r>
        <w:rPr>
          <w:rFonts w:eastAsia="宋体"/>
          <w:bCs/>
          <w:kern w:val="2"/>
          <w:sz w:val="21"/>
          <w:lang w:eastAsia="zh-CN"/>
        </w:rPr>
        <w:t>）。</w:t>
      </w:r>
    </w:p>
    <w:p>
      <w:pPr>
        <w:widowControl w:val="0"/>
        <w:spacing w:line="276" w:lineRule="auto"/>
        <w:jc w:val="both"/>
        <w:rPr>
          <w:rFonts w:eastAsia="黑体"/>
          <w:kern w:val="2"/>
          <w:lang w:eastAsia="zh-CN"/>
        </w:rPr>
      </w:pPr>
      <w:r>
        <w:rPr>
          <w:rFonts w:eastAsia="黑体"/>
          <w:kern w:val="2"/>
          <w:lang w:eastAsia="zh-CN"/>
        </w:rPr>
        <w:t>30．向评审委员会提供的资料</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30.1公开发布的招标文件，包括图纸、服务清单、答疑文件等；</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30.2其他评标必须的资料。</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30.3</w:t>
      </w:r>
      <w:r>
        <w:rPr>
          <w:rFonts w:eastAsia="宋体"/>
          <w:kern w:val="2"/>
          <w:sz w:val="21"/>
          <w:szCs w:val="21"/>
          <w:lang w:eastAsia="zh-CN"/>
        </w:rPr>
        <w:t>评审委员会</w:t>
      </w:r>
      <w:r>
        <w:rPr>
          <w:rFonts w:eastAsia="宋体"/>
          <w:kern w:val="2"/>
          <w:sz w:val="21"/>
          <w:lang w:eastAsia="zh-CN"/>
        </w:rPr>
        <w:t>应当认真研究招标文件，至少应了解熟悉以下内容：</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（1）招标的目的；</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（2）招标项目需求的范围和性质；</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（3）招标文件规定的投标人的资格、预算金额、商务条款；</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（4）招标文件规定的评标程序、评标方法和评标因素；</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（5）招标文件所列示的资格性审查表及符合性审查表。</w:t>
      </w:r>
    </w:p>
    <w:p>
      <w:pPr>
        <w:widowControl w:val="0"/>
        <w:spacing w:line="276" w:lineRule="auto"/>
        <w:jc w:val="both"/>
        <w:rPr>
          <w:rFonts w:eastAsia="黑体"/>
          <w:kern w:val="2"/>
          <w:lang w:eastAsia="zh-CN"/>
        </w:rPr>
      </w:pPr>
      <w:r>
        <w:rPr>
          <w:rFonts w:eastAsia="黑体"/>
          <w:kern w:val="2"/>
          <w:lang w:eastAsia="zh-CN"/>
        </w:rPr>
        <w:t>31．独立评审</w:t>
      </w:r>
    </w:p>
    <w:p>
      <w:pPr>
        <w:widowControl w:val="0"/>
        <w:spacing w:line="276" w:lineRule="auto"/>
        <w:ind w:firstLine="412" w:firstLineChars="196"/>
        <w:jc w:val="both"/>
        <w:rPr>
          <w:rFonts w:eastAsia="宋体"/>
          <w:bCs/>
          <w:kern w:val="2"/>
          <w:sz w:val="21"/>
          <w:lang w:eastAsia="zh-CN"/>
        </w:rPr>
      </w:pPr>
      <w:r>
        <w:rPr>
          <w:rFonts w:eastAsia="宋体"/>
          <w:bCs/>
          <w:kern w:val="2"/>
          <w:sz w:val="21"/>
          <w:lang w:eastAsia="zh-CN"/>
        </w:rPr>
        <w:t>31.1</w:t>
      </w:r>
      <w:r>
        <w:rPr>
          <w:rFonts w:eastAsia="宋体"/>
          <w:kern w:val="2"/>
          <w:sz w:val="21"/>
          <w:szCs w:val="21"/>
          <w:lang w:eastAsia="zh-CN"/>
        </w:rPr>
        <w:t>评审委员会</w:t>
      </w:r>
      <w:r>
        <w:rPr>
          <w:rFonts w:eastAsia="宋体"/>
          <w:bCs/>
          <w:kern w:val="2"/>
          <w:sz w:val="21"/>
          <w:lang w:eastAsia="zh-CN"/>
        </w:rPr>
        <w:t>成员的评标活动应当独立进行，并应遵循投标文件初审、澄清有关问题、比较与评价、确定中标供应商、编写评审报告的工作程序。</w:t>
      </w:r>
    </w:p>
    <w:p>
      <w:pPr>
        <w:keepNext/>
        <w:keepLines/>
        <w:widowControl w:val="0"/>
        <w:numPr>
          <w:ilvl w:val="0"/>
          <w:numId w:val="10"/>
        </w:numPr>
        <w:tabs>
          <w:tab w:val="left" w:pos="720"/>
        </w:tabs>
        <w:adjustRightInd w:val="0"/>
        <w:spacing w:before="120" w:beforeLines="50" w:after="120"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评审程序及评审方法</w:t>
      </w:r>
    </w:p>
    <w:p>
      <w:pPr>
        <w:widowControl w:val="0"/>
        <w:spacing w:line="276" w:lineRule="auto"/>
        <w:jc w:val="both"/>
        <w:rPr>
          <w:rFonts w:eastAsia="黑体"/>
          <w:kern w:val="2"/>
          <w:lang w:eastAsia="zh-CN"/>
        </w:rPr>
      </w:pPr>
      <w:r>
        <w:rPr>
          <w:rFonts w:eastAsia="黑体"/>
          <w:kern w:val="2"/>
          <w:lang w:eastAsia="zh-CN"/>
        </w:rPr>
        <w:t>32．投标文件初审</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32.1投标文件初审包括资格性审查和符合性审查。</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资格性审查：依据法律法规和招标文件的规定，对投标文件中的资格证明等进行审查，以确定投标供应商是否具备投标资格。</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符合性审查：依据招标文件的规定，对投标文件的有效性、完整性和对招标文件的响应程度进行审查，以确定是否满足符合性审查的要求。</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32.2 投标文件初审内容请详见《资格性审查表》和《符合性审查表》部分。投标人若有一条审查不通过则按投标无效处理。</w:t>
      </w:r>
    </w:p>
    <w:p>
      <w:pPr>
        <w:widowControl w:val="0"/>
        <w:spacing w:line="276" w:lineRule="auto"/>
        <w:ind w:firstLine="412" w:firstLineChars="196"/>
        <w:jc w:val="both"/>
        <w:rPr>
          <w:rFonts w:eastAsia="宋体"/>
          <w:bCs/>
          <w:kern w:val="2"/>
          <w:sz w:val="21"/>
          <w:lang w:eastAsia="zh-CN"/>
        </w:rPr>
      </w:pPr>
      <w:r>
        <w:rPr>
          <w:rFonts w:eastAsia="宋体"/>
          <w:bCs/>
          <w:kern w:val="2"/>
          <w:sz w:val="21"/>
          <w:lang w:eastAsia="zh-CN"/>
        </w:rPr>
        <w:t>32.3 投标文件初审中关于供应商家数的计算:</w:t>
      </w:r>
    </w:p>
    <w:p>
      <w:pPr>
        <w:widowControl w:val="0"/>
        <w:spacing w:line="276" w:lineRule="auto"/>
        <w:ind w:firstLine="412" w:firstLineChars="196"/>
        <w:jc w:val="both"/>
        <w:rPr>
          <w:rFonts w:eastAsia="宋体"/>
          <w:bCs/>
          <w:kern w:val="2"/>
          <w:sz w:val="21"/>
          <w:lang w:eastAsia="zh-CN"/>
        </w:rPr>
      </w:pPr>
      <w:r>
        <w:rPr>
          <w:rFonts w:eastAsia="宋体"/>
          <w:bCs/>
          <w:kern w:val="2"/>
          <w:sz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spacing w:line="276" w:lineRule="auto"/>
        <w:ind w:firstLine="412" w:firstLineChars="196"/>
        <w:jc w:val="both"/>
        <w:rPr>
          <w:rFonts w:eastAsia="宋体"/>
          <w:bCs/>
          <w:kern w:val="2"/>
          <w:sz w:val="21"/>
          <w:lang w:eastAsia="zh-CN"/>
        </w:rPr>
      </w:pPr>
      <w:r>
        <w:rPr>
          <w:rFonts w:eastAsia="宋体"/>
          <w:bCs/>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eastAsia="宋体"/>
          <w:bCs/>
          <w:kern w:val="2"/>
          <w:sz w:val="21"/>
          <w:szCs w:val="21"/>
          <w:lang w:eastAsia="zh-CN"/>
        </w:rPr>
        <w:t>评审委员会</w:t>
      </w:r>
      <w:r>
        <w:rPr>
          <w:rFonts w:eastAsia="宋体"/>
          <w:bCs/>
          <w:kern w:val="2"/>
          <w:sz w:val="21"/>
          <w:lang w:eastAsia="zh-CN"/>
        </w:rPr>
        <w:t>按照招标文件规定的方式确定一个投标人获得中标人推荐资格，招标文件未规定的采取随机抽取方式确定，其他同品牌投标人不作为中标候选人。</w:t>
      </w:r>
    </w:p>
    <w:p>
      <w:pPr>
        <w:widowControl w:val="0"/>
        <w:spacing w:line="276" w:lineRule="auto"/>
        <w:ind w:firstLine="412" w:firstLineChars="196"/>
        <w:jc w:val="both"/>
        <w:rPr>
          <w:rFonts w:eastAsia="宋体"/>
          <w:bCs/>
          <w:kern w:val="2"/>
          <w:sz w:val="21"/>
          <w:lang w:eastAsia="zh-CN"/>
        </w:rPr>
      </w:pPr>
      <w:r>
        <w:rPr>
          <w:rFonts w:eastAsia="宋体"/>
          <w:bCs/>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32.4投标人投标文件作无效处理的情形，具体包括但不限于以下：</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32.4.1不同投标人的投标文件由同一单位或者同一个人编制，或者由同一个人分阶段参与编制；</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32.4.2不同投标人委托同一单位或者个人办理投标事宜；</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32.4.3不同投标人的投标文件载明的项目管理成员或者联系人员为同一人；</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32.4.4不同投标人的投标文件异常一致或者投标报价呈规律性差异；</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32.4.5不同投标供应商的投标文件或部分投标文件相互混装；</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32.4.6投标供应商之间相互约定给予未中标的供应商利益补偿；</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32.4.7不同投标供应商的法定代表人、主要经营负责人、项目投标授权代表人、项目负责人、主要技术人员为同一人、属同一单位或者同一单位缴纳社会保险；</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32.4.8不同投标供应商的投标文件内容存在非正常一致；</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32.4.9在同一单位工作人员为两家以上（含两家）供应商进行同一项投标活动；</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32.4.10主管部门依照法律、法规认定的其他情形。</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32.5对不属于《资格性审查表》和《符合性审查表》所列的其他情形，除专用条款另有规定和32.4条款所列情形外，不得作为投标无效的理由。</w:t>
      </w:r>
    </w:p>
    <w:p>
      <w:pPr>
        <w:widowControl w:val="0"/>
        <w:spacing w:line="276" w:lineRule="auto"/>
        <w:jc w:val="both"/>
        <w:rPr>
          <w:rFonts w:eastAsia="黑体"/>
          <w:kern w:val="2"/>
          <w:lang w:eastAsia="zh-CN"/>
        </w:rPr>
      </w:pPr>
      <w:r>
        <w:rPr>
          <w:rFonts w:eastAsia="黑体"/>
          <w:kern w:val="2"/>
          <w:lang w:eastAsia="zh-CN"/>
        </w:rPr>
        <w:t>33．澄清有关问题</w:t>
      </w:r>
    </w:p>
    <w:p>
      <w:pPr>
        <w:widowControl w:val="0"/>
        <w:spacing w:line="276" w:lineRule="auto"/>
        <w:ind w:firstLine="412" w:firstLineChars="196"/>
        <w:jc w:val="both"/>
        <w:rPr>
          <w:rFonts w:eastAsia="宋体"/>
          <w:kern w:val="2"/>
          <w:sz w:val="21"/>
          <w:lang w:eastAsia="zh-CN"/>
        </w:rPr>
      </w:pPr>
      <w:bookmarkStart w:id="68" w:name="_Hlk71407321"/>
      <w:r>
        <w:rPr>
          <w:rFonts w:eastAsia="宋体"/>
          <w:kern w:val="2"/>
          <w:sz w:val="21"/>
          <w:lang w:eastAsia="zh-CN"/>
        </w:rPr>
        <w:t>33.1对招标文件中描述有歧义或前后不一致的地方（不含</w:t>
      </w:r>
      <w:r>
        <w:rPr>
          <w:rFonts w:eastAsia="宋体"/>
          <w:kern w:val="2"/>
          <w:sz w:val="21"/>
          <w:szCs w:val="21"/>
          <w:lang w:eastAsia="zh-CN"/>
        </w:rPr>
        <w:t>招标文件存在歧义、重大缺陷导致评审工作无法进行的情况）</w:t>
      </w:r>
      <w:r>
        <w:rPr>
          <w:rFonts w:eastAsia="宋体"/>
          <w:kern w:val="2"/>
          <w:sz w:val="21"/>
          <w:lang w:eastAsia="zh-CN"/>
        </w:rPr>
        <w:t>，评审委员会有权进行评判，但对同一条款的评判应适用于每个投标人。</w:t>
      </w:r>
      <w:bookmarkEnd w:id="68"/>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33.2</w:t>
      </w:r>
      <w:r>
        <w:rPr>
          <w:rFonts w:eastAsia="宋体"/>
          <w:kern w:val="2"/>
          <w:sz w:val="21"/>
          <w:szCs w:val="21"/>
          <w:lang w:eastAsia="zh-CN"/>
        </w:rPr>
        <w:t>评审委员会发现招标文件存在歧义、重大缺陷导致评审工作无法进行，或者招标文件内容违反国家有关强制性规定的，应当停止评审工作，与政府集中采购机构沟通并作书面记录。经确认后，项目应当修改招标文件，重新组织采购活动。</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33.3对于投标文件中含义不明确、同类问题表述不一致或者有明显文字和计算错误的内容，评审委员会应当以书面形式要求投标人作出必要的澄清、说明或者补正。</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根据本通用条款第34条，凡属于评审委员会在评审中发现的算术错误进行核实的修改不在此列。</w:t>
      </w:r>
    </w:p>
    <w:p>
      <w:pPr>
        <w:widowControl w:val="0"/>
        <w:spacing w:line="276" w:lineRule="auto"/>
        <w:jc w:val="both"/>
        <w:rPr>
          <w:rFonts w:eastAsia="黑体"/>
          <w:kern w:val="2"/>
          <w:lang w:eastAsia="zh-CN"/>
        </w:rPr>
      </w:pPr>
      <w:bookmarkStart w:id="69" w:name="_Toc73521581"/>
      <w:bookmarkStart w:id="70" w:name="_Toc73521669"/>
      <w:bookmarkStart w:id="71" w:name="_Toc73518151"/>
      <w:bookmarkStart w:id="72" w:name="_Toc73517673"/>
      <w:bookmarkStart w:id="73" w:name="_Toc100052400"/>
      <w:r>
        <w:rPr>
          <w:rFonts w:eastAsia="黑体"/>
          <w:kern w:val="2"/>
          <w:lang w:eastAsia="zh-CN"/>
        </w:rPr>
        <w:t>34．错误的修正</w:t>
      </w:r>
      <w:bookmarkEnd w:id="69"/>
      <w:bookmarkEnd w:id="70"/>
      <w:bookmarkEnd w:id="71"/>
      <w:bookmarkEnd w:id="72"/>
      <w:bookmarkEnd w:id="73"/>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投标文件报价出现前后不一致的，除专用条款另有规定外，按照下列规定修正：</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34.1投标文件中开标一览表投标报价内容与投标文件中投标报价相应内容不一致的，以开标一览表为准；</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34.2大写金额和小写金额不一致的，以大写金额为准；</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34.3单价金额小数点或者百分比有明显错位，以开标一览表的总价为准，并修改单价；</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34.4总价金额与按单价汇总金额不一致的，以单价金额计算结果为准。</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spacing w:line="276" w:lineRule="auto"/>
        <w:jc w:val="both"/>
        <w:rPr>
          <w:rFonts w:eastAsia="黑体"/>
          <w:kern w:val="2"/>
          <w:lang w:eastAsia="zh-CN"/>
        </w:rPr>
      </w:pPr>
      <w:r>
        <w:rPr>
          <w:rFonts w:eastAsia="黑体"/>
          <w:kern w:val="2"/>
          <w:lang w:eastAsia="zh-CN"/>
        </w:rPr>
        <w:t>35．投标文件的比较与评价</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spacing w:line="276" w:lineRule="auto"/>
        <w:jc w:val="both"/>
        <w:rPr>
          <w:rFonts w:eastAsia="黑体"/>
          <w:kern w:val="2"/>
          <w:lang w:eastAsia="zh-CN"/>
        </w:rPr>
      </w:pPr>
      <w:r>
        <w:rPr>
          <w:rFonts w:eastAsia="黑体"/>
          <w:kern w:val="2"/>
          <w:lang w:eastAsia="zh-CN"/>
        </w:rPr>
        <w:t>36. 实地考察</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36.1</w:t>
      </w:r>
      <w:r>
        <w:rPr>
          <w:rFonts w:ascii="宋体" w:eastAsia="宋体" w:hAnsi="宋体" w:cstheme="minorBidi" w:hint="eastAsia"/>
          <w:kern w:val="2"/>
          <w:sz w:val="21"/>
          <w:szCs w:val="21"/>
          <w:lang w:eastAsia="zh-CN"/>
        </w:rPr>
        <w:t>在评审期间，评审委员会根据招标文件规定（详见“一、对通用条款的补充内容”），有权对本项目的投标人开展实地考察，投标人需时刻做好接收实地考察的准备。</w:t>
      </w:r>
    </w:p>
    <w:p>
      <w:pPr>
        <w:widowControl w:val="0"/>
        <w:spacing w:line="276" w:lineRule="auto"/>
        <w:jc w:val="both"/>
        <w:rPr>
          <w:rFonts w:eastAsia="黑体"/>
          <w:kern w:val="2"/>
          <w:lang w:eastAsia="zh-CN"/>
        </w:rPr>
      </w:pPr>
      <w:r>
        <w:rPr>
          <w:rFonts w:eastAsia="黑体"/>
          <w:kern w:val="2"/>
          <w:lang w:eastAsia="zh-CN"/>
        </w:rPr>
        <w:t>37．评审方法</w:t>
      </w:r>
    </w:p>
    <w:p>
      <w:pPr>
        <w:widowControl w:val="0"/>
        <w:spacing w:line="276" w:lineRule="auto"/>
        <w:ind w:firstLine="412" w:firstLineChars="196"/>
        <w:jc w:val="both"/>
        <w:rPr>
          <w:rFonts w:eastAsia="宋体"/>
          <w:b/>
          <w:bCs/>
          <w:kern w:val="2"/>
          <w:sz w:val="21"/>
          <w:szCs w:val="21"/>
          <w:lang w:eastAsia="zh-CN"/>
        </w:rPr>
      </w:pPr>
      <w:r>
        <w:rPr>
          <w:rFonts w:eastAsia="宋体"/>
          <w:b/>
          <w:bCs/>
          <w:kern w:val="2"/>
          <w:sz w:val="21"/>
          <w:szCs w:val="21"/>
          <w:lang w:eastAsia="zh-CN"/>
        </w:rPr>
        <w:t>37.1.1最低价法</w:t>
      </w:r>
    </w:p>
    <w:p>
      <w:pPr>
        <w:widowControl w:val="0"/>
        <w:spacing w:line="276" w:lineRule="auto"/>
        <w:ind w:firstLine="412" w:firstLineChars="196"/>
        <w:jc w:val="both"/>
        <w:rPr>
          <w:rFonts w:eastAsia="宋体"/>
          <w:kern w:val="2"/>
          <w:sz w:val="21"/>
          <w:lang w:eastAsia="zh-CN"/>
        </w:rPr>
      </w:pPr>
      <w:bookmarkStart w:id="74" w:name="_Hlk72438142"/>
      <w:r>
        <w:rPr>
          <w:rFonts w:eastAsia="宋体"/>
          <w:kern w:val="2"/>
          <w:sz w:val="21"/>
          <w:lang w:eastAsia="zh-CN"/>
        </w:rPr>
        <w:t>最低价法，是指完全满足招标文件实质性要求，按照报价由低到高的顺序，依据招标文件中规定的数量或者比例推荐候选中标供应商。</w:t>
      </w:r>
    </w:p>
    <w:p>
      <w:pPr>
        <w:widowControl w:val="0"/>
        <w:spacing w:line="276" w:lineRule="auto"/>
        <w:ind w:firstLine="412" w:firstLineChars="196"/>
        <w:jc w:val="both"/>
        <w:rPr>
          <w:rFonts w:eastAsia="宋体"/>
          <w:b/>
          <w:bCs/>
          <w:kern w:val="2"/>
          <w:sz w:val="21"/>
          <w:szCs w:val="21"/>
          <w:lang w:eastAsia="zh-CN"/>
        </w:rPr>
      </w:pPr>
      <w:r>
        <w:rPr>
          <w:rFonts w:eastAsia="宋体"/>
          <w:b/>
          <w:bCs/>
          <w:kern w:val="2"/>
          <w:sz w:val="21"/>
          <w:szCs w:val="21"/>
          <w:lang w:eastAsia="zh-CN"/>
        </w:rPr>
        <w:t>37.1.2综合评分法</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综合评分法，是指在满足招标文件全部实质性要求的前提下，按照招标文件中规定的各项因素进行综合评审，评审总得分排名前列的投标人，作为推荐的候选中标供应商。</w:t>
      </w:r>
      <w:bookmarkEnd w:id="74"/>
    </w:p>
    <w:p>
      <w:pPr>
        <w:widowControl w:val="0"/>
        <w:spacing w:line="276" w:lineRule="auto"/>
        <w:ind w:firstLine="412" w:firstLineChars="196"/>
        <w:jc w:val="both"/>
        <w:rPr>
          <w:rFonts w:eastAsia="宋体"/>
          <w:b/>
          <w:bCs/>
          <w:kern w:val="2"/>
          <w:sz w:val="21"/>
          <w:szCs w:val="21"/>
          <w:lang w:eastAsia="zh-CN"/>
        </w:rPr>
      </w:pPr>
      <w:r>
        <w:rPr>
          <w:rFonts w:eastAsia="宋体"/>
          <w:b/>
          <w:bCs/>
          <w:kern w:val="2"/>
          <w:sz w:val="21"/>
          <w:szCs w:val="21"/>
          <w:lang w:eastAsia="zh-CN"/>
        </w:rPr>
        <w:t>37.2 本项目采用的评审方法见本项目招标文件第一册“专用条款”的相关内容。</w:t>
      </w:r>
    </w:p>
    <w:p>
      <w:pPr>
        <w:widowControl w:val="0"/>
        <w:spacing w:line="276" w:lineRule="auto"/>
        <w:ind w:firstLine="412" w:firstLineChars="196"/>
        <w:jc w:val="both"/>
        <w:rPr>
          <w:rFonts w:eastAsia="宋体"/>
          <w:b/>
          <w:bCs/>
          <w:kern w:val="2"/>
          <w:sz w:val="21"/>
          <w:szCs w:val="21"/>
          <w:lang w:eastAsia="zh-CN"/>
        </w:rPr>
      </w:pPr>
      <w:r>
        <w:rPr>
          <w:rFonts w:eastAsia="宋体"/>
          <w:b/>
          <w:bCs/>
          <w:kern w:val="2"/>
          <w:sz w:val="21"/>
          <w:szCs w:val="21"/>
          <w:lang w:eastAsia="zh-CN"/>
        </w:rPr>
        <w:t>37.3重新评审的情形</w:t>
      </w:r>
    </w:p>
    <w:p>
      <w:pPr>
        <w:widowControl w:val="0"/>
        <w:spacing w:line="276" w:lineRule="auto"/>
        <w:ind w:firstLine="412" w:firstLineChars="196"/>
        <w:jc w:val="both"/>
        <w:rPr>
          <w:rFonts w:eastAsia="宋体"/>
          <w:b/>
          <w:bCs/>
          <w:kern w:val="2"/>
          <w:sz w:val="21"/>
          <w:szCs w:val="21"/>
          <w:lang w:eastAsia="zh-CN"/>
        </w:rPr>
      </w:pPr>
      <w:r>
        <w:rPr>
          <w:rFonts w:eastAsia="宋体"/>
          <w:sz w:val="21"/>
          <w:szCs w:val="21"/>
          <w:lang w:eastAsia="zh-CN"/>
        </w:rPr>
        <w:t>评审结果汇总完成后，除下列情形外，任何人不得修改评审结果：</w:t>
      </w:r>
    </w:p>
    <w:p>
      <w:pPr>
        <w:widowControl w:val="0"/>
        <w:spacing w:line="276" w:lineRule="auto"/>
        <w:ind w:firstLine="412" w:firstLineChars="196"/>
        <w:jc w:val="both"/>
        <w:rPr>
          <w:rFonts w:eastAsia="宋体"/>
          <w:sz w:val="21"/>
          <w:szCs w:val="21"/>
          <w:lang w:eastAsia="zh-CN"/>
        </w:rPr>
      </w:pPr>
      <w:r>
        <w:rPr>
          <w:rFonts w:eastAsia="宋体"/>
          <w:sz w:val="21"/>
          <w:szCs w:val="21"/>
          <w:lang w:eastAsia="zh-CN"/>
        </w:rPr>
        <w:t>37.3.1分值汇总计算错误的；</w:t>
      </w:r>
    </w:p>
    <w:p>
      <w:pPr>
        <w:widowControl w:val="0"/>
        <w:spacing w:line="276" w:lineRule="auto"/>
        <w:ind w:firstLine="412" w:firstLineChars="196"/>
        <w:jc w:val="both"/>
        <w:rPr>
          <w:rFonts w:eastAsia="宋体"/>
          <w:sz w:val="21"/>
          <w:szCs w:val="21"/>
          <w:lang w:eastAsia="zh-CN"/>
        </w:rPr>
      </w:pPr>
      <w:r>
        <w:rPr>
          <w:rFonts w:eastAsia="宋体"/>
          <w:sz w:val="21"/>
          <w:szCs w:val="21"/>
          <w:lang w:eastAsia="zh-CN"/>
        </w:rPr>
        <w:t>37.3.2分项评分超出评分标准范围的；</w:t>
      </w:r>
    </w:p>
    <w:p>
      <w:pPr>
        <w:widowControl w:val="0"/>
        <w:spacing w:line="276" w:lineRule="auto"/>
        <w:ind w:firstLine="412" w:firstLineChars="196"/>
        <w:jc w:val="both"/>
        <w:rPr>
          <w:rFonts w:eastAsia="宋体"/>
          <w:sz w:val="21"/>
          <w:szCs w:val="21"/>
          <w:lang w:eastAsia="zh-CN"/>
        </w:rPr>
      </w:pPr>
      <w:r>
        <w:rPr>
          <w:rFonts w:eastAsia="宋体"/>
          <w:sz w:val="21"/>
          <w:szCs w:val="21"/>
          <w:lang w:eastAsia="zh-CN"/>
        </w:rPr>
        <w:t>37.3.3评审委员会成员对客观评审因素评分不一致的；</w:t>
      </w:r>
    </w:p>
    <w:p>
      <w:pPr>
        <w:widowControl w:val="0"/>
        <w:spacing w:line="276" w:lineRule="auto"/>
        <w:ind w:firstLine="412" w:firstLineChars="196"/>
        <w:jc w:val="both"/>
        <w:rPr>
          <w:rFonts w:eastAsia="宋体"/>
          <w:sz w:val="21"/>
          <w:szCs w:val="21"/>
          <w:lang w:eastAsia="zh-CN"/>
        </w:rPr>
      </w:pPr>
      <w:r>
        <w:rPr>
          <w:rFonts w:eastAsia="宋体"/>
          <w:sz w:val="21"/>
          <w:szCs w:val="21"/>
          <w:lang w:eastAsia="zh-CN"/>
        </w:rPr>
        <w:t>37.3.4经评审委员会认定评分畸高、畸低的。</w:t>
      </w:r>
    </w:p>
    <w:p>
      <w:pPr>
        <w:widowControl w:val="0"/>
        <w:spacing w:line="276" w:lineRule="auto"/>
        <w:ind w:firstLine="412" w:firstLineChars="196"/>
        <w:jc w:val="both"/>
        <w:rPr>
          <w:rFonts w:eastAsia="宋体"/>
          <w:sz w:val="21"/>
          <w:szCs w:val="21"/>
          <w:lang w:eastAsia="zh-CN"/>
        </w:rPr>
      </w:pPr>
      <w:r>
        <w:rPr>
          <w:rFonts w:eastAsia="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spacing w:line="276" w:lineRule="auto"/>
        <w:ind w:firstLine="412" w:firstLineChars="196"/>
        <w:jc w:val="both"/>
        <w:rPr>
          <w:rFonts w:eastAsia="宋体"/>
          <w:sz w:val="21"/>
          <w:szCs w:val="21"/>
          <w:lang w:eastAsia="zh-CN"/>
        </w:rPr>
      </w:pPr>
      <w:r>
        <w:rPr>
          <w:rFonts w:eastAsia="宋体"/>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spacing w:line="276" w:lineRule="auto"/>
        <w:ind w:firstLine="412" w:firstLineChars="196"/>
        <w:jc w:val="both"/>
        <w:rPr>
          <w:rFonts w:eastAsia="宋体"/>
          <w:b/>
          <w:bCs/>
          <w:kern w:val="2"/>
          <w:sz w:val="21"/>
          <w:szCs w:val="21"/>
          <w:lang w:eastAsia="zh-CN"/>
        </w:rPr>
      </w:pPr>
      <w:r>
        <w:rPr>
          <w:rFonts w:eastAsia="宋体"/>
          <w:b/>
          <w:bCs/>
          <w:kern w:val="2"/>
          <w:sz w:val="21"/>
          <w:szCs w:val="21"/>
          <w:lang w:eastAsia="zh-CN"/>
        </w:rPr>
        <w:t>37.4重新组建评审委员会的情形</w:t>
      </w:r>
    </w:p>
    <w:p>
      <w:pPr>
        <w:widowControl w:val="0"/>
        <w:spacing w:line="276" w:lineRule="auto"/>
        <w:ind w:firstLine="412" w:firstLineChars="196"/>
        <w:jc w:val="both"/>
        <w:rPr>
          <w:rFonts w:eastAsia="宋体"/>
          <w:sz w:val="21"/>
          <w:szCs w:val="21"/>
          <w:lang w:eastAsia="zh-CN"/>
        </w:rPr>
      </w:pPr>
      <w:r>
        <w:rPr>
          <w:rFonts w:eastAsia="宋体"/>
          <w:sz w:val="21"/>
          <w:szCs w:val="21"/>
          <w:lang w:eastAsia="zh-CN"/>
        </w:rPr>
        <w:t>评审委员会或者其成员存在下列情形导致评审结果无效的，重新组建评审委员会进行评标，并书面报告本级财政部门：</w:t>
      </w:r>
    </w:p>
    <w:p>
      <w:pPr>
        <w:widowControl w:val="0"/>
        <w:spacing w:line="276" w:lineRule="auto"/>
        <w:ind w:firstLine="412" w:firstLineChars="196"/>
        <w:jc w:val="both"/>
        <w:rPr>
          <w:rFonts w:eastAsia="宋体"/>
          <w:sz w:val="21"/>
          <w:szCs w:val="21"/>
          <w:lang w:eastAsia="zh-CN"/>
        </w:rPr>
      </w:pPr>
      <w:r>
        <w:rPr>
          <w:rFonts w:eastAsia="宋体"/>
          <w:sz w:val="21"/>
          <w:szCs w:val="21"/>
          <w:lang w:eastAsia="zh-CN"/>
        </w:rPr>
        <w:t>37.4.1评审委员会组成不符合《政府采购货物和服务招标投标管理办法》规定的；</w:t>
      </w:r>
    </w:p>
    <w:p>
      <w:pPr>
        <w:widowControl w:val="0"/>
        <w:spacing w:line="276" w:lineRule="auto"/>
        <w:ind w:firstLine="412" w:firstLineChars="196"/>
        <w:jc w:val="both"/>
        <w:rPr>
          <w:rFonts w:eastAsia="宋体"/>
          <w:sz w:val="21"/>
          <w:szCs w:val="21"/>
          <w:lang w:eastAsia="zh-CN"/>
        </w:rPr>
      </w:pPr>
      <w:r>
        <w:rPr>
          <w:rFonts w:eastAsia="宋体"/>
          <w:sz w:val="21"/>
          <w:szCs w:val="21"/>
          <w:lang w:eastAsia="zh-CN"/>
        </w:rPr>
        <w:t>37.4.2有《政府采购货物和服务招标投标管理办法》第六十二条第一至五项情形的；</w:t>
      </w:r>
    </w:p>
    <w:p>
      <w:pPr>
        <w:widowControl w:val="0"/>
        <w:spacing w:line="276" w:lineRule="auto"/>
        <w:ind w:firstLine="412" w:firstLineChars="196"/>
        <w:jc w:val="both"/>
        <w:rPr>
          <w:rFonts w:eastAsia="宋体"/>
          <w:sz w:val="21"/>
          <w:szCs w:val="21"/>
          <w:lang w:eastAsia="zh-CN"/>
        </w:rPr>
      </w:pPr>
      <w:r>
        <w:rPr>
          <w:rFonts w:eastAsia="宋体"/>
          <w:sz w:val="21"/>
          <w:szCs w:val="21"/>
          <w:lang w:eastAsia="zh-CN"/>
        </w:rPr>
        <w:t>37.4.3评审委员会及其成员独立评标受到非法干预的；</w:t>
      </w:r>
    </w:p>
    <w:p>
      <w:pPr>
        <w:widowControl w:val="0"/>
        <w:spacing w:line="276" w:lineRule="auto"/>
        <w:ind w:firstLine="412" w:firstLineChars="196"/>
        <w:jc w:val="both"/>
        <w:rPr>
          <w:rFonts w:eastAsia="宋体"/>
          <w:sz w:val="21"/>
          <w:szCs w:val="21"/>
          <w:lang w:eastAsia="zh-CN"/>
        </w:rPr>
      </w:pPr>
      <w:r>
        <w:rPr>
          <w:rFonts w:eastAsia="宋体"/>
          <w:sz w:val="21"/>
          <w:szCs w:val="21"/>
          <w:lang w:eastAsia="zh-CN"/>
        </w:rPr>
        <w:t>37.4.4有政府采购法实施条例第七十五条规定的违法行为的。</w:t>
      </w:r>
    </w:p>
    <w:p>
      <w:pPr>
        <w:widowControl w:val="0"/>
        <w:spacing w:line="276" w:lineRule="auto"/>
        <w:ind w:firstLine="412" w:firstLineChars="196"/>
        <w:jc w:val="both"/>
        <w:rPr>
          <w:rFonts w:eastAsia="宋体"/>
          <w:sz w:val="21"/>
          <w:szCs w:val="21"/>
          <w:lang w:eastAsia="zh-CN"/>
        </w:rPr>
      </w:pPr>
      <w:r>
        <w:rPr>
          <w:rFonts w:eastAsia="宋体"/>
          <w:sz w:val="21"/>
          <w:szCs w:val="21"/>
          <w:lang w:eastAsia="zh-CN"/>
        </w:rPr>
        <w:t>有违法违规行为的原评审委员会成员不得参加重新组建的评审委员会。</w:t>
      </w:r>
    </w:p>
    <w:p>
      <w:pPr>
        <w:keepNext/>
        <w:keepLines/>
        <w:widowControl w:val="0"/>
        <w:numPr>
          <w:ilvl w:val="0"/>
          <w:numId w:val="10"/>
        </w:numPr>
        <w:tabs>
          <w:tab w:val="left" w:pos="720"/>
        </w:tabs>
        <w:adjustRightInd w:val="0"/>
        <w:spacing w:before="120" w:beforeLines="50" w:after="120"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定标及公示</w:t>
      </w:r>
    </w:p>
    <w:p>
      <w:pPr>
        <w:widowControl w:val="0"/>
        <w:spacing w:line="276" w:lineRule="auto"/>
        <w:jc w:val="both"/>
        <w:rPr>
          <w:rFonts w:eastAsia="黑体"/>
          <w:kern w:val="2"/>
          <w:lang w:eastAsia="zh-CN"/>
        </w:rPr>
      </w:pPr>
      <w:r>
        <w:rPr>
          <w:rFonts w:eastAsia="黑体"/>
          <w:kern w:val="2"/>
          <w:lang w:eastAsia="zh-CN"/>
        </w:rPr>
        <w:t>38．定标方法</w:t>
      </w:r>
    </w:p>
    <w:p>
      <w:pPr>
        <w:widowControl w:val="0"/>
        <w:spacing w:line="276" w:lineRule="auto"/>
        <w:ind w:firstLine="412" w:firstLineChars="196"/>
        <w:jc w:val="both"/>
        <w:rPr>
          <w:rFonts w:eastAsia="宋体"/>
          <w:kern w:val="2"/>
          <w:sz w:val="21"/>
          <w:szCs w:val="21"/>
          <w:lang w:eastAsia="zh-CN"/>
        </w:rPr>
      </w:pPr>
      <w:bookmarkStart w:id="75" w:name="_Hlk73782795"/>
      <w:r>
        <w:rPr>
          <w:rFonts w:eastAsia="宋体"/>
          <w:kern w:val="2"/>
          <w:sz w:val="21"/>
          <w:szCs w:val="21"/>
          <w:lang w:eastAsia="zh-CN"/>
        </w:rPr>
        <w:t>38.1非评定分离项目定标方法</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38.1.1评审委员会依据本项目招标文件所约定的评审方法进行评审和比较，向政府集中采购机构提交书面评审报告，并根据评审方法比较评价结果从优到劣进行排序，确定候选中标供应商。</w:t>
      </w:r>
    </w:p>
    <w:p>
      <w:pPr>
        <w:widowControl w:val="0"/>
        <w:spacing w:line="276" w:lineRule="auto"/>
        <w:ind w:firstLine="412" w:firstLineChars="196"/>
        <w:jc w:val="both"/>
        <w:rPr>
          <w:rFonts w:eastAsia="宋体"/>
          <w:kern w:val="2"/>
          <w:sz w:val="21"/>
          <w:lang w:eastAsia="zh-CN"/>
        </w:rPr>
      </w:pPr>
      <w:r>
        <w:rPr>
          <w:rFonts w:eastAsia="宋体"/>
          <w:kern w:val="2"/>
          <w:sz w:val="21"/>
          <w:szCs w:val="21"/>
          <w:lang w:eastAsia="zh-CN"/>
        </w:rPr>
        <w:t>38.1.2</w:t>
      </w:r>
      <w:r>
        <w:rPr>
          <w:rFonts w:eastAsia="宋体"/>
          <w:kern w:val="2"/>
          <w:sz w:val="21"/>
          <w:lang w:eastAsia="zh-CN"/>
        </w:rPr>
        <w:t>采用最低价法的，评审结果按投标报价由低到高顺序排列。投标报价相同的并列。投标文件满足招标文件全部实质性要求且投标报价最低的投标人为</w:t>
      </w:r>
      <w:bookmarkStart w:id="76" w:name="_Hlk73821177"/>
      <w:r>
        <w:rPr>
          <w:rFonts w:eastAsia="宋体"/>
          <w:kern w:val="2"/>
          <w:sz w:val="21"/>
          <w:lang w:eastAsia="zh-CN"/>
        </w:rPr>
        <w:t>中标供应商</w:t>
      </w:r>
      <w:bookmarkEnd w:id="76"/>
      <w:r>
        <w:rPr>
          <w:rFonts w:eastAsia="宋体"/>
          <w:kern w:val="2"/>
          <w:sz w:val="21"/>
          <w:lang w:eastAsia="zh-CN"/>
        </w:rPr>
        <w:t>。</w:t>
      </w:r>
    </w:p>
    <w:p>
      <w:pPr>
        <w:widowControl w:val="0"/>
        <w:spacing w:line="276" w:lineRule="auto"/>
        <w:ind w:firstLine="412" w:firstLineChars="196"/>
        <w:jc w:val="both"/>
        <w:rPr>
          <w:rFonts w:eastAsia="宋体"/>
          <w:kern w:val="2"/>
          <w:sz w:val="21"/>
          <w:lang w:eastAsia="zh-CN"/>
        </w:rPr>
      </w:pPr>
      <w:r>
        <w:rPr>
          <w:rFonts w:eastAsia="宋体"/>
          <w:kern w:val="2"/>
          <w:sz w:val="21"/>
          <w:szCs w:val="21"/>
          <w:lang w:eastAsia="zh-CN"/>
        </w:rPr>
        <w:t>38.1.3采</w:t>
      </w:r>
      <w:r>
        <w:rPr>
          <w:rFonts w:eastAsia="宋体"/>
          <w:kern w:val="2"/>
          <w:sz w:val="21"/>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38.2评定分离项目定标方法</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spacing w:line="276" w:lineRule="auto"/>
        <w:ind w:firstLine="412" w:firstLineChars="196"/>
        <w:jc w:val="both"/>
        <w:rPr>
          <w:rFonts w:eastAsia="宋体"/>
          <w:kern w:val="2"/>
          <w:sz w:val="21"/>
          <w:lang w:eastAsia="zh-CN"/>
        </w:rPr>
      </w:pPr>
      <w:r>
        <w:rPr>
          <w:rFonts w:eastAsia="宋体"/>
          <w:kern w:val="2"/>
          <w:sz w:val="21"/>
          <w:szCs w:val="21"/>
          <w:lang w:eastAsia="zh-CN"/>
        </w:rPr>
        <w:t xml:space="preserve">38.2.2 </w:t>
      </w:r>
      <w:bookmarkStart w:id="77" w:name="_Hlk71469733"/>
      <w:r>
        <w:rPr>
          <w:rFonts w:eastAsia="宋体"/>
          <w:kern w:val="2"/>
          <w:sz w:val="21"/>
          <w:lang w:eastAsia="zh-CN"/>
        </w:rPr>
        <w:t>适用评定分离的政府采购项目，采用综合评分法评审。</w:t>
      </w:r>
      <w:r>
        <w:rPr>
          <w:rFonts w:eastAsia="宋体"/>
          <w:kern w:val="2"/>
          <w:sz w:val="21"/>
          <w:szCs w:val="21"/>
          <w:lang w:eastAsia="zh-CN"/>
        </w:rPr>
        <w:t>评审委员会按照评审结果，推荐</w:t>
      </w:r>
      <w:r>
        <w:rPr>
          <w:rFonts w:eastAsia="宋体"/>
          <w:kern w:val="2"/>
          <w:sz w:val="21"/>
          <w:lang w:eastAsia="zh-CN"/>
        </w:rPr>
        <w:t>三个合格的候选中标供应商。</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38.2.3</w:t>
      </w:r>
      <w:bookmarkStart w:id="78" w:name="_Hlk71469688"/>
      <w:r>
        <w:rPr>
          <w:rFonts w:eastAsia="宋体"/>
          <w:kern w:val="2"/>
          <w:sz w:val="21"/>
          <w:lang w:eastAsia="zh-CN"/>
        </w:rPr>
        <w:t>适用评定分离的政府采购项目，</w:t>
      </w:r>
      <w:r>
        <w:rPr>
          <w:rFonts w:eastAsia="宋体"/>
          <w:kern w:val="2"/>
          <w:sz w:val="21"/>
          <w:szCs w:val="21"/>
          <w:lang w:eastAsia="zh-CN"/>
        </w:rPr>
        <w:t>按照自定法确定中标供应商：自定法是指采购人组织定标委员会，由定标委员会在三家候选中标供应商中确定中标供应商。</w:t>
      </w:r>
      <w:bookmarkEnd w:id="77"/>
      <w:bookmarkEnd w:id="78"/>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38.2.4政府集中采购机构</w:t>
      </w:r>
      <w:r>
        <w:rPr>
          <w:rFonts w:eastAsia="宋体"/>
          <w:kern w:val="2"/>
          <w:sz w:val="21"/>
          <w:lang w:eastAsia="zh-CN"/>
        </w:rPr>
        <w:t>应当自评审结束之日起两个工作日内将候选中标供应商名单及其投标文件、评审报告送交采购人</w:t>
      </w:r>
      <w:r>
        <w:rPr>
          <w:rFonts w:eastAsia="宋体"/>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政府集中采购机构。具体定标程序及相关要求以按照《深圳市财政局关于印发〈深圳市政府采购评标定标分离管理办法〉的通知》（深财规【2020】1号）执行。</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说明：采购人及投标供应商应按照上述方法提前做好相关准备。</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38.3专用条款另有规定的，按专用条款相关要求定标。</w:t>
      </w:r>
      <w:bookmarkEnd w:id="75"/>
    </w:p>
    <w:p>
      <w:pPr>
        <w:widowControl w:val="0"/>
        <w:spacing w:line="276" w:lineRule="auto"/>
        <w:jc w:val="both"/>
        <w:rPr>
          <w:rFonts w:eastAsia="黑体"/>
          <w:kern w:val="2"/>
          <w:lang w:eastAsia="zh-CN"/>
        </w:rPr>
      </w:pPr>
      <w:r>
        <w:rPr>
          <w:rFonts w:eastAsia="黑体"/>
          <w:kern w:val="2"/>
          <w:lang w:eastAsia="zh-CN"/>
        </w:rPr>
        <w:t>39．编写评审报告</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spacing w:line="276" w:lineRule="auto"/>
        <w:jc w:val="both"/>
        <w:rPr>
          <w:rFonts w:eastAsia="黑体"/>
          <w:kern w:val="2"/>
          <w:lang w:eastAsia="zh-CN"/>
        </w:rPr>
      </w:pPr>
      <w:r>
        <w:rPr>
          <w:rFonts w:eastAsia="黑体"/>
          <w:kern w:val="2"/>
          <w:lang w:eastAsia="zh-CN"/>
        </w:rPr>
        <w:t>40．中标</w:t>
      </w:r>
      <w:r>
        <w:rPr>
          <w:rFonts w:eastAsia="黑体" w:hint="eastAsia"/>
          <w:kern w:val="2"/>
          <w:lang w:eastAsia="zh-CN"/>
        </w:rPr>
        <w:t>（</w:t>
      </w:r>
      <w:r>
        <w:rPr>
          <w:rFonts w:eastAsia="黑体" w:hint="eastAsia"/>
          <w:kern w:val="2"/>
          <w:lang w:eastAsia="zh-CN"/>
        </w:rPr>
        <w:t>成交</w:t>
      </w:r>
      <w:r>
        <w:rPr>
          <w:rFonts w:eastAsia="黑体" w:hint="eastAsia"/>
          <w:kern w:val="2"/>
          <w:lang w:eastAsia="zh-CN"/>
        </w:rPr>
        <w:t>）</w:t>
      </w:r>
      <w:r>
        <w:rPr>
          <w:rFonts w:eastAsia="黑体"/>
          <w:kern w:val="2"/>
          <w:lang w:eastAsia="zh-CN"/>
        </w:rPr>
        <w:t>公告</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40.1</w:t>
      </w:r>
      <w:bookmarkStart w:id="79" w:name="_Hlk72438709"/>
      <w:r>
        <w:rPr>
          <w:rFonts w:eastAsia="宋体"/>
          <w:kern w:val="2"/>
          <w:sz w:val="21"/>
          <w:szCs w:val="21"/>
          <w:lang w:eastAsia="zh-CN"/>
        </w:rPr>
        <w:t>为体现“公开、公平、公正”的原则，评审结束后经采购人确认（确定）评审结果，政府集中采购机构将在“</w:t>
      </w:r>
      <w:r>
        <w:rPr>
          <w:rFonts w:ascii="宋体" w:eastAsia="宋体" w:hAnsi="宋体" w:cstheme="minorBidi" w:hint="eastAsia"/>
          <w:kern w:val="2"/>
          <w:sz w:val="21"/>
          <w:szCs w:val="21"/>
          <w:lang w:eastAsia="zh-CN"/>
        </w:rPr>
        <w:t>深圳交易集团（深圳公共资源交易中心）官网</w:t>
      </w:r>
      <w:r>
        <w:rPr>
          <w:rFonts w:ascii="宋体" w:eastAsia="宋体" w:hAnsi="宋体" w:cstheme="minorBidi" w:hint="eastAsia"/>
          <w:b/>
          <w:bCs/>
          <w:kern w:val="2"/>
          <w:sz w:val="21"/>
          <w:szCs w:val="21"/>
          <w:lang w:eastAsia="zh-CN"/>
        </w:rPr>
        <w:t>https://www.szexgrp.com/jyfw/zfcg-view.html?id=zfcg</w:t>
      </w:r>
      <w:r>
        <w:rPr>
          <w:rFonts w:eastAsia="宋体"/>
          <w:kern w:val="2"/>
          <w:sz w:val="21"/>
          <w:szCs w:val="21"/>
          <w:lang w:eastAsia="zh-CN"/>
        </w:rPr>
        <w:t>”上发布中标结果公告。</w:t>
      </w:r>
      <w:bookmarkEnd w:id="79"/>
      <w:bookmarkStart w:id="80" w:name="_Hlk72438751"/>
      <w:r>
        <w:rPr>
          <w:rFonts w:eastAsia="宋体"/>
          <w:kern w:val="2"/>
          <w:sz w:val="21"/>
          <w:szCs w:val="21"/>
          <w:lang w:eastAsia="zh-CN"/>
        </w:rPr>
        <w:t>供应商如对评审结果有异议，可在发布公示日期起七个工作日内向政府集中采购机构提出。监督电话：0755-</w:t>
      </w:r>
      <w:r>
        <w:rPr>
          <w:rFonts w:eastAsia="宋体" w:hint="eastAsia"/>
          <w:kern w:val="2"/>
          <w:sz w:val="21"/>
          <w:szCs w:val="21"/>
          <w:lang w:eastAsia="zh-CN"/>
        </w:rPr>
        <w:t>26662884</w:t>
      </w:r>
      <w:r>
        <w:rPr>
          <w:rFonts w:eastAsia="宋体"/>
          <w:kern w:val="2"/>
          <w:sz w:val="21"/>
          <w:szCs w:val="21"/>
          <w:lang w:eastAsia="zh-CN"/>
        </w:rPr>
        <w:t>。若在公示期内未提出质疑，则视为认同该评审结果。</w:t>
      </w:r>
    </w:p>
    <w:bookmarkEnd w:id="80"/>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40.2质疑、投诉供应商应保证质疑、投诉内容的真实性和可靠性，并承担相应的法律责任。</w:t>
      </w:r>
    </w:p>
    <w:p>
      <w:pPr>
        <w:widowControl w:val="0"/>
        <w:spacing w:line="276" w:lineRule="auto"/>
        <w:jc w:val="both"/>
        <w:rPr>
          <w:rFonts w:eastAsia="黑体"/>
          <w:kern w:val="2"/>
          <w:lang w:eastAsia="zh-CN"/>
        </w:rPr>
      </w:pPr>
      <w:r>
        <w:rPr>
          <w:rFonts w:eastAsia="黑体"/>
          <w:kern w:val="2"/>
          <w:lang w:eastAsia="zh-CN"/>
        </w:rPr>
        <w:t>41．中标通知书</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41.1</w:t>
      </w:r>
      <w:bookmarkStart w:id="81" w:name="_Hlk72438863"/>
      <w:r>
        <w:rPr>
          <w:rFonts w:eastAsia="宋体"/>
          <w:kern w:val="2"/>
          <w:sz w:val="21"/>
          <w:szCs w:val="21"/>
          <w:lang w:eastAsia="zh-CN"/>
        </w:rPr>
        <w:t>中标公告公布以后无异常的情况下,中标供应商和采购人可自行在“</w:t>
      </w:r>
      <w:r>
        <w:rPr>
          <w:rFonts w:ascii="宋体" w:eastAsia="宋体" w:hAnsi="宋体" w:cstheme="minorBidi" w:hint="eastAsia"/>
          <w:kern w:val="2"/>
          <w:sz w:val="21"/>
          <w:szCs w:val="21"/>
          <w:lang w:eastAsia="zh-CN"/>
        </w:rPr>
        <w:t>深圳政府采购自行采购系统</w:t>
      </w:r>
      <w:r>
        <w:rPr>
          <w:rFonts w:ascii="宋体" w:eastAsia="宋体" w:hAnsi="宋体" w:cstheme="minorBidi" w:hint="eastAsia"/>
          <w:kern w:val="2"/>
          <w:sz w:val="21"/>
          <w:szCs w:val="21"/>
          <w:lang w:eastAsia="zh-CN"/>
        </w:rPr>
        <w:t>（https://trade.szggzy.com/ggzy/center/#/login）</w:t>
      </w:r>
      <w:r>
        <w:rPr>
          <w:rFonts w:eastAsia="宋体"/>
          <w:kern w:val="2"/>
          <w:sz w:val="21"/>
          <w:szCs w:val="21"/>
          <w:lang w:eastAsia="zh-CN"/>
        </w:rPr>
        <w:t>”上打印</w:t>
      </w:r>
      <w:r>
        <w:rPr>
          <w:rFonts w:eastAsia="宋体"/>
          <w:b/>
          <w:kern w:val="2"/>
          <w:sz w:val="21"/>
          <w:szCs w:val="21"/>
          <w:lang w:eastAsia="zh-CN"/>
        </w:rPr>
        <w:t>《数字中标通知书》（</w:t>
      </w:r>
      <w:r>
        <w:rPr>
          <w:rFonts w:eastAsia="宋体"/>
          <w:kern w:val="2"/>
          <w:sz w:val="21"/>
          <w:szCs w:val="21"/>
          <w:lang w:eastAsia="zh-CN"/>
        </w:rPr>
        <w:t>咨询电话：</w:t>
      </w:r>
      <w:r>
        <w:rPr>
          <w:rFonts w:eastAsia="宋体" w:hint="eastAsia"/>
          <w:b/>
          <w:bCs/>
          <w:kern w:val="2"/>
          <w:sz w:val="21"/>
          <w:szCs w:val="21"/>
          <w:lang w:eastAsia="zh-CN"/>
        </w:rPr>
        <w:t>0755-36568999</w:t>
      </w:r>
      <w:r>
        <w:rPr>
          <w:rFonts w:eastAsia="宋体"/>
          <w:kern w:val="2"/>
          <w:sz w:val="21"/>
          <w:szCs w:val="21"/>
          <w:lang w:eastAsia="zh-CN"/>
        </w:rPr>
        <w:t>）。</w:t>
      </w:r>
      <w:bookmarkEnd w:id="81"/>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41.2中标通知书是合同的重要组成部分。</w:t>
      </w:r>
    </w:p>
    <w:p>
      <w:pPr>
        <w:widowControl w:val="0"/>
        <w:spacing w:line="276" w:lineRule="auto"/>
        <w:ind w:firstLine="412" w:firstLineChars="196"/>
        <w:jc w:val="both"/>
        <w:rPr>
          <w:rFonts w:eastAsia="宋体"/>
          <w:kern w:val="2"/>
          <w:sz w:val="21"/>
          <w:szCs w:val="21"/>
          <w:lang w:eastAsia="zh-CN"/>
        </w:rPr>
      </w:pPr>
      <w:bookmarkStart w:id="82" w:name="_Hlk71407340"/>
      <w:r>
        <w:rPr>
          <w:rFonts w:eastAsia="宋体"/>
          <w:kern w:val="2"/>
          <w:sz w:val="21"/>
          <w:szCs w:val="21"/>
          <w:lang w:eastAsia="zh-CN"/>
        </w:rPr>
        <w:t>41.3因质疑投诉或其它原因导致项目结果变更或采购终止的，政府集中采购机构有权吊销中标通知书。</w:t>
      </w:r>
    </w:p>
    <w:bookmarkEnd w:id="82"/>
    <w:p>
      <w:pPr>
        <w:keepNext/>
        <w:keepLines/>
        <w:widowControl w:val="0"/>
        <w:numPr>
          <w:ilvl w:val="0"/>
          <w:numId w:val="10"/>
        </w:numPr>
        <w:tabs>
          <w:tab w:val="left" w:pos="720"/>
        </w:tabs>
        <w:adjustRightInd w:val="0"/>
        <w:spacing w:before="120" w:beforeLines="50" w:after="120"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公开招标失败的后续处理</w:t>
      </w:r>
    </w:p>
    <w:p>
      <w:pPr>
        <w:widowControl w:val="0"/>
        <w:spacing w:line="276" w:lineRule="auto"/>
        <w:jc w:val="both"/>
        <w:rPr>
          <w:rFonts w:eastAsia="黑体"/>
          <w:kern w:val="2"/>
          <w:lang w:eastAsia="zh-CN"/>
        </w:rPr>
      </w:pPr>
      <w:r>
        <w:rPr>
          <w:rFonts w:eastAsia="黑体"/>
          <w:kern w:val="2"/>
          <w:lang w:eastAsia="zh-CN"/>
        </w:rPr>
        <w:t>42．公开招标失败的处理</w:t>
      </w:r>
    </w:p>
    <w:p>
      <w:pPr>
        <w:widowControl w:val="0"/>
        <w:spacing w:line="276" w:lineRule="auto"/>
        <w:ind w:firstLine="412" w:firstLineChars="196"/>
        <w:jc w:val="both"/>
        <w:rPr>
          <w:rFonts w:eastAsia="宋体"/>
          <w:kern w:val="2"/>
          <w:sz w:val="21"/>
          <w:lang w:eastAsia="zh-CN"/>
        </w:rPr>
      </w:pPr>
      <w:r>
        <w:rPr>
          <w:rFonts w:eastAsia="宋体"/>
          <w:kern w:val="2"/>
          <w:sz w:val="21"/>
          <w:szCs w:val="21"/>
          <w:lang w:eastAsia="zh-CN"/>
        </w:rPr>
        <w:t>42.1本项目公开招标过程中若由于投标截止后</w:t>
      </w:r>
      <w:r>
        <w:rPr>
          <w:rFonts w:eastAsia="宋体"/>
          <w:kern w:val="2"/>
          <w:sz w:val="21"/>
          <w:lang w:eastAsia="zh-CN"/>
        </w:rPr>
        <w:t>实际递交投标文件的供应商数量不足、经</w:t>
      </w:r>
      <w:r>
        <w:rPr>
          <w:rFonts w:eastAsia="宋体"/>
          <w:kern w:val="2"/>
          <w:sz w:val="21"/>
          <w:szCs w:val="21"/>
          <w:lang w:eastAsia="zh-CN"/>
        </w:rPr>
        <w:t>评审委员会</w:t>
      </w:r>
      <w:r>
        <w:rPr>
          <w:rFonts w:eastAsia="宋体"/>
          <w:kern w:val="2"/>
          <w:sz w:val="21"/>
          <w:lang w:eastAsia="zh-CN"/>
        </w:rPr>
        <w:t>评审对招标文件作实质响应的供应商不足等原因造成公开招标失败，可由政府集中采购机构重新组织采购。</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42.3重新组织采购有以下两种组织形式：</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（1）由政府集中采购机构重新组织公开招标；</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w:t>
      </w:r>
      <w:r>
        <w:rPr>
          <w:rFonts w:ascii="Calibri" w:eastAsia="宋体" w:hAnsi="Calibri" w:cstheme="minorBidi"/>
          <w:kern w:val="2"/>
          <w:sz w:val="21"/>
          <w:szCs w:val="22"/>
          <w:lang w:eastAsia="zh-CN"/>
        </w:rPr>
        <w:t>按照采购单位政府采购内控制度执行，</w:t>
      </w:r>
      <w:r>
        <w:rPr>
          <w:rFonts w:ascii="Calibri" w:eastAsia="宋体" w:hAnsi="Calibri" w:cstheme="minorBidi" w:hint="eastAsia"/>
          <w:kern w:val="2"/>
          <w:sz w:val="21"/>
          <w:szCs w:val="22"/>
          <w:lang w:eastAsia="zh-CN"/>
        </w:rPr>
        <w:t>公开招标失败采购项目可转为竞争性谈判或单一来源谈判方式采购。</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42.</w:t>
      </w:r>
      <w:r>
        <w:rPr>
          <w:rFonts w:eastAsia="宋体" w:hint="eastAsia"/>
          <w:kern w:val="2"/>
          <w:sz w:val="21"/>
          <w:lang w:eastAsia="zh-CN"/>
        </w:rPr>
        <w:t>4</w:t>
      </w:r>
      <w:r>
        <w:rPr>
          <w:rFonts w:eastAsia="宋体"/>
          <w:kern w:val="2"/>
          <w:sz w:val="21"/>
          <w:lang w:eastAsia="zh-CN"/>
        </w:rPr>
        <w:t>公开招标失败的采购项目重新组织公开招标，由政府集中采购机构重新按公开招标流程组织采购活动。</w:t>
      </w:r>
    </w:p>
    <w:p>
      <w:pPr>
        <w:keepNext/>
        <w:keepLines/>
        <w:widowControl w:val="0"/>
        <w:numPr>
          <w:ilvl w:val="0"/>
          <w:numId w:val="10"/>
        </w:numPr>
        <w:tabs>
          <w:tab w:val="left" w:pos="720"/>
        </w:tabs>
        <w:adjustRightInd w:val="0"/>
        <w:spacing w:before="120" w:beforeLines="50" w:after="120" w:afterLines="50" w:line="276" w:lineRule="auto"/>
        <w:ind w:left="562" w:hanging="562"/>
        <w:jc w:val="center"/>
        <w:textAlignment w:val="baseline"/>
        <w:outlineLvl w:val="1"/>
        <w:rPr>
          <w:rFonts w:eastAsia="宋体"/>
          <w:b/>
          <w:bCs/>
          <w:sz w:val="28"/>
          <w:szCs w:val="28"/>
          <w:lang w:eastAsia="zh-CN"/>
        </w:rPr>
      </w:pPr>
      <w:bookmarkStart w:id="83" w:name="_Hlk72439043"/>
      <w:r>
        <w:rPr>
          <w:rFonts w:eastAsia="宋体"/>
          <w:b/>
          <w:bCs/>
          <w:sz w:val="28"/>
          <w:szCs w:val="28"/>
          <w:lang w:eastAsia="zh-CN"/>
        </w:rPr>
        <w:t>合同的授予与备案</w:t>
      </w:r>
      <w:bookmarkEnd w:id="83"/>
    </w:p>
    <w:p>
      <w:pPr>
        <w:widowControl w:val="0"/>
        <w:spacing w:line="276" w:lineRule="auto"/>
        <w:jc w:val="both"/>
        <w:rPr>
          <w:rFonts w:eastAsia="黑体"/>
          <w:kern w:val="2"/>
          <w:lang w:eastAsia="zh-CN"/>
        </w:rPr>
      </w:pPr>
      <w:bookmarkStart w:id="84" w:name="_Toc73521674"/>
      <w:bookmarkStart w:id="85" w:name="_Toc73517679"/>
      <w:bookmarkStart w:id="86" w:name="_Toc73521586"/>
      <w:bookmarkStart w:id="87" w:name="_Toc100052408"/>
      <w:bookmarkStart w:id="88" w:name="_Toc73518157"/>
      <w:bookmarkStart w:id="89" w:name="_Hlk72439088"/>
      <w:r>
        <w:rPr>
          <w:rFonts w:eastAsia="黑体"/>
          <w:kern w:val="2"/>
          <w:lang w:eastAsia="zh-CN"/>
        </w:rPr>
        <w:t>43．合同授予标准</w:t>
      </w:r>
      <w:bookmarkEnd w:id="84"/>
      <w:bookmarkEnd w:id="85"/>
      <w:bookmarkEnd w:id="86"/>
      <w:bookmarkEnd w:id="87"/>
      <w:bookmarkEnd w:id="88"/>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本项目的合同将授予经本招标文件规定评审确定的中标供应商。</w:t>
      </w:r>
    </w:p>
    <w:p>
      <w:pPr>
        <w:widowControl w:val="0"/>
        <w:spacing w:line="276" w:lineRule="auto"/>
        <w:jc w:val="both"/>
        <w:rPr>
          <w:rFonts w:eastAsia="黑体"/>
          <w:kern w:val="2"/>
          <w:lang w:eastAsia="zh-CN"/>
        </w:rPr>
      </w:pPr>
      <w:bookmarkStart w:id="90" w:name="_Toc100052409"/>
      <w:bookmarkStart w:id="91" w:name="_Toc73521587"/>
      <w:bookmarkStart w:id="92" w:name="_Toc73518158"/>
      <w:bookmarkStart w:id="93" w:name="_Toc73521675"/>
      <w:bookmarkStart w:id="94" w:name="_Toc73517680"/>
      <w:r>
        <w:rPr>
          <w:rFonts w:eastAsia="黑体"/>
          <w:kern w:val="2"/>
          <w:lang w:eastAsia="zh-CN"/>
        </w:rPr>
        <w:t>44．</w:t>
      </w:r>
      <w:bookmarkEnd w:id="90"/>
      <w:bookmarkEnd w:id="91"/>
      <w:bookmarkEnd w:id="92"/>
      <w:bookmarkEnd w:id="93"/>
      <w:bookmarkEnd w:id="94"/>
      <w:r>
        <w:rPr>
          <w:rFonts w:eastAsia="黑体"/>
          <w:kern w:val="2"/>
          <w:lang w:eastAsia="zh-CN"/>
        </w:rPr>
        <w:t>接受和拒绝任何或所有投标的权力</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spacing w:line="276" w:lineRule="auto"/>
        <w:jc w:val="both"/>
        <w:rPr>
          <w:rFonts w:eastAsia="黑体"/>
          <w:kern w:val="2"/>
          <w:lang w:eastAsia="zh-CN"/>
        </w:rPr>
      </w:pPr>
      <w:bookmarkStart w:id="95" w:name="_Toc73521589"/>
      <w:bookmarkStart w:id="96" w:name="_Toc73521677"/>
      <w:bookmarkStart w:id="97" w:name="_Toc73517682"/>
      <w:bookmarkStart w:id="98" w:name="_Toc73518160"/>
      <w:bookmarkStart w:id="99" w:name="_Toc100052410"/>
      <w:r>
        <w:rPr>
          <w:rFonts w:eastAsia="黑体"/>
          <w:kern w:val="2"/>
          <w:lang w:eastAsia="zh-CN"/>
        </w:rPr>
        <w:t>45．合同的签订</w:t>
      </w:r>
      <w:bookmarkEnd w:id="95"/>
      <w:bookmarkEnd w:id="96"/>
      <w:bookmarkEnd w:id="97"/>
      <w:bookmarkEnd w:id="98"/>
      <w:bookmarkEnd w:id="99"/>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45.1中标人将于中标通知书发出之日起十个工作日内，按照采购文件（招标文件和投标文件等）内容与采购人签订政府采购合同；合同的实质性内容应当符合招标文件的规定；</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45.2中标人应当按照合同约定履行义务，完成中标项目，不得将中标项目转让（转包）给他人。</w:t>
      </w:r>
    </w:p>
    <w:p>
      <w:pPr>
        <w:widowControl w:val="0"/>
        <w:spacing w:line="276" w:lineRule="auto"/>
        <w:jc w:val="both"/>
        <w:rPr>
          <w:rFonts w:eastAsia="黑体"/>
          <w:kern w:val="2"/>
          <w:lang w:eastAsia="zh-CN"/>
        </w:rPr>
      </w:pPr>
      <w:bookmarkStart w:id="100" w:name="_Toc100052411"/>
      <w:bookmarkStart w:id="101" w:name="_Toc73521590"/>
      <w:bookmarkStart w:id="102" w:name="_Toc73518161"/>
      <w:bookmarkStart w:id="103" w:name="_Toc73521678"/>
      <w:bookmarkStart w:id="104" w:name="_Toc73517683"/>
      <w:r>
        <w:rPr>
          <w:rFonts w:eastAsia="黑体"/>
          <w:kern w:val="2"/>
          <w:lang w:eastAsia="zh-CN"/>
        </w:rPr>
        <w:t>46．履约担保</w:t>
      </w:r>
      <w:bookmarkEnd w:id="100"/>
      <w:bookmarkEnd w:id="101"/>
      <w:bookmarkEnd w:id="102"/>
      <w:bookmarkEnd w:id="103"/>
      <w:bookmarkEnd w:id="104"/>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46.1在签订项目合同的同时，中标人应按“对通用条款的补充内容”中规定的金额向采购人提交履约担保；</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46.2，允许供应商自主选择以支票、汇票、本票、保函等非现金方式提交履约担保；</w:t>
      </w:r>
      <w:r>
        <w:rPr>
          <w:rFonts w:eastAsia="宋体"/>
          <w:kern w:val="2"/>
          <w:sz w:val="21"/>
          <w:lang w:eastAsia="zh-CN"/>
        </w:rPr>
        <w:t>中标人提交履约担保不是合同签订的前提条件，不要求中标人提供除法律、法规明确规定外的其他担保。</w:t>
      </w:r>
    </w:p>
    <w:p>
      <w:pPr>
        <w:widowControl w:val="0"/>
        <w:spacing w:line="276" w:lineRule="auto"/>
        <w:jc w:val="both"/>
        <w:rPr>
          <w:rFonts w:eastAsia="黑体"/>
          <w:kern w:val="2"/>
          <w:lang w:eastAsia="zh-CN"/>
        </w:rPr>
      </w:pPr>
      <w:r>
        <w:rPr>
          <w:rFonts w:eastAsia="黑体"/>
          <w:kern w:val="2"/>
          <w:lang w:eastAsia="zh-CN"/>
        </w:rPr>
        <w:t>47. 合同备案</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采购人</w:t>
      </w:r>
      <w:r>
        <w:rPr>
          <w:rFonts w:eastAsia="宋体" w:hint="eastAsia"/>
          <w:kern w:val="2"/>
          <w:sz w:val="21"/>
          <w:szCs w:val="21"/>
          <w:lang w:eastAsia="zh-CN"/>
        </w:rPr>
        <w:t>与中标供应商自中标通知书发出之日起10个工作日内签订政府采购合同，并按财政部门规定提交备案。</w:t>
      </w:r>
    </w:p>
    <w:p>
      <w:pPr>
        <w:widowControl w:val="0"/>
        <w:spacing w:line="276" w:lineRule="auto"/>
        <w:jc w:val="both"/>
        <w:rPr>
          <w:rFonts w:eastAsia="黑体"/>
          <w:kern w:val="2"/>
          <w:lang w:eastAsia="zh-CN"/>
        </w:rPr>
      </w:pPr>
      <w:r>
        <w:rPr>
          <w:rFonts w:eastAsia="黑体"/>
          <w:kern w:val="2"/>
          <w:lang w:eastAsia="zh-CN"/>
        </w:rPr>
        <w:t>48. 合同变更</w:t>
      </w:r>
    </w:p>
    <w:p>
      <w:pPr>
        <w:widowControl w:val="0"/>
        <w:spacing w:line="276" w:lineRule="auto"/>
        <w:ind w:firstLine="412" w:firstLineChars="196"/>
        <w:jc w:val="both"/>
        <w:rPr>
          <w:rFonts w:eastAsia="宋体"/>
          <w:kern w:val="2"/>
          <w:sz w:val="21"/>
          <w:szCs w:val="21"/>
          <w:lang w:eastAsia="zh-CN"/>
        </w:rPr>
      </w:pPr>
      <w:r>
        <w:rPr>
          <w:rFonts w:eastAsia="宋体" w:hint="eastAsia"/>
          <w:kern w:val="2"/>
          <w:sz w:val="21"/>
          <w:szCs w:val="21"/>
          <w:lang w:eastAsia="zh-CN"/>
        </w:rPr>
        <w:t>合同变更事宜</w:t>
      </w:r>
      <w:r>
        <w:rPr>
          <w:rFonts w:eastAsia="宋体" w:hint="eastAsia"/>
          <w:kern w:val="2"/>
          <w:sz w:val="21"/>
          <w:szCs w:val="21"/>
          <w:lang w:eastAsia="zh-CN"/>
        </w:rPr>
        <w:t>参照</w:t>
      </w:r>
      <w:r>
        <w:rPr>
          <w:rFonts w:eastAsia="宋体" w:hint="eastAsia"/>
          <w:kern w:val="2"/>
          <w:sz w:val="21"/>
          <w:szCs w:val="21"/>
          <w:lang w:eastAsia="zh-CN"/>
        </w:rPr>
        <w:t>《深圳市财政局关于优化政府采购合同备案的通知》（深财发保〔2022〕2号）相关规定</w:t>
      </w:r>
      <w:r>
        <w:rPr>
          <w:rFonts w:eastAsia="宋体" w:hint="eastAsia"/>
          <w:kern w:val="2"/>
          <w:sz w:val="21"/>
          <w:szCs w:val="21"/>
          <w:lang w:eastAsia="zh-CN"/>
        </w:rPr>
        <w:t>，</w:t>
      </w:r>
      <w:r>
        <w:rPr>
          <w:rFonts w:ascii="宋体" w:eastAsia="宋体" w:hAnsi="宋体" w:cstheme="minorBidi" w:hint="eastAsia"/>
          <w:kern w:val="2"/>
          <w:sz w:val="21"/>
          <w:szCs w:val="21"/>
          <w:lang w:eastAsia="zh-CN"/>
        </w:rPr>
        <w:t>按采购人内控制度</w:t>
      </w:r>
      <w:r>
        <w:rPr>
          <w:rFonts w:eastAsia="宋体" w:hint="eastAsia"/>
          <w:kern w:val="2"/>
          <w:sz w:val="21"/>
          <w:szCs w:val="21"/>
          <w:lang w:eastAsia="zh-CN"/>
        </w:rPr>
        <w:t>执行</w:t>
      </w:r>
      <w:r>
        <w:rPr>
          <w:rFonts w:eastAsia="宋体"/>
          <w:kern w:val="2"/>
          <w:sz w:val="21"/>
          <w:szCs w:val="21"/>
          <w:lang w:eastAsia="zh-CN"/>
        </w:rPr>
        <w:t>。</w:t>
      </w:r>
    </w:p>
    <w:p>
      <w:pPr>
        <w:widowControl w:val="0"/>
        <w:spacing w:line="276" w:lineRule="auto"/>
        <w:jc w:val="both"/>
        <w:rPr>
          <w:rFonts w:eastAsia="黑体"/>
          <w:kern w:val="2"/>
          <w:lang w:eastAsia="zh-CN"/>
        </w:rPr>
      </w:pPr>
      <w:r>
        <w:rPr>
          <w:rFonts w:eastAsia="黑体"/>
          <w:kern w:val="2"/>
          <w:lang w:eastAsia="zh-CN"/>
        </w:rPr>
        <w:t>49. 项目验收</w:t>
      </w:r>
    </w:p>
    <w:p>
      <w:pPr>
        <w:widowControl/>
        <w:spacing w:line="276" w:lineRule="auto"/>
        <w:ind w:right="176" w:firstLine="420"/>
        <w:jc w:val="left"/>
        <w:rPr>
          <w:rFonts w:eastAsia="宋体"/>
          <w:kern w:val="2"/>
          <w:sz w:val="21"/>
          <w:lang w:eastAsia="zh-CN"/>
        </w:rPr>
      </w:pPr>
      <w:r>
        <w:rPr>
          <w:rFonts w:eastAsia="宋体"/>
          <w:kern w:val="2"/>
          <w:sz w:val="21"/>
          <w:lang w:eastAsia="zh-CN"/>
        </w:rPr>
        <w:t>49.1采购人应当按照招标文件和合同规定的标准和方法，及时组织验收。</w:t>
      </w:r>
    </w:p>
    <w:p>
      <w:pPr>
        <w:widowControl w:val="0"/>
        <w:spacing w:line="276" w:lineRule="auto"/>
        <w:jc w:val="both"/>
        <w:rPr>
          <w:rFonts w:eastAsia="黑体"/>
          <w:kern w:val="2"/>
          <w:lang w:eastAsia="zh-CN"/>
        </w:rPr>
      </w:pPr>
      <w:r>
        <w:rPr>
          <w:rFonts w:eastAsia="黑体"/>
          <w:kern w:val="2"/>
          <w:lang w:eastAsia="zh-CN"/>
        </w:rPr>
        <w:t>50. 宣传</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凡与政府采购活动有关的宣传或广告，若当中提及</w:t>
      </w:r>
      <w:r>
        <w:rPr>
          <w:rFonts w:eastAsia="宋体" w:hint="eastAsia"/>
          <w:kern w:val="2"/>
          <w:sz w:val="21"/>
          <w:szCs w:val="21"/>
          <w:lang w:eastAsia="zh-CN"/>
        </w:rPr>
        <w:t>本次</w:t>
      </w:r>
      <w:r>
        <w:rPr>
          <w:rFonts w:eastAsia="宋体"/>
          <w:kern w:val="2"/>
          <w:sz w:val="21"/>
          <w:szCs w:val="21"/>
          <w:lang w:eastAsia="zh-CN"/>
        </w:rPr>
        <w:t>采购</w:t>
      </w:r>
      <w:r>
        <w:rPr>
          <w:rFonts w:eastAsia="宋体" w:hint="eastAsia"/>
          <w:kern w:val="2"/>
          <w:sz w:val="21"/>
          <w:szCs w:val="21"/>
          <w:lang w:eastAsia="zh-CN"/>
        </w:rPr>
        <w:t>项目</w:t>
      </w:r>
      <w:r>
        <w:rPr>
          <w:rFonts w:eastAsia="宋体"/>
          <w:kern w:val="2"/>
          <w:sz w:val="21"/>
          <w:szCs w:val="21"/>
          <w:lang w:eastAsia="zh-CN"/>
        </w:rPr>
        <w:t>，必须事先将具体对外宣传方案报</w:t>
      </w:r>
      <w:r>
        <w:rPr>
          <w:rFonts w:ascii="宋体" w:eastAsia="宋体" w:hAnsi="宋体" w:cstheme="minorBidi" w:hint="eastAsia"/>
          <w:kern w:val="2"/>
          <w:sz w:val="21"/>
          <w:szCs w:val="21"/>
          <w:lang w:eastAsia="zh-CN"/>
        </w:rPr>
        <w:t>采购人</w:t>
      </w:r>
      <w:r>
        <w:rPr>
          <w:rFonts w:eastAsia="宋体"/>
          <w:kern w:val="2"/>
          <w:sz w:val="21"/>
          <w:szCs w:val="21"/>
          <w:lang w:eastAsia="zh-CN"/>
        </w:rPr>
        <w:t>，并征得其同意。对外市场宣传包括但不限于以下形式：</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a.名片、宣传册、广告标语等；</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b.案例介绍、推广等；</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c.工作人员向其他消费群体宣传。</w:t>
      </w:r>
    </w:p>
    <w:p>
      <w:pPr>
        <w:widowControl w:val="0"/>
        <w:spacing w:line="276" w:lineRule="auto"/>
        <w:jc w:val="both"/>
        <w:rPr>
          <w:rFonts w:eastAsia="黑体"/>
          <w:kern w:val="2"/>
          <w:lang w:eastAsia="zh-CN"/>
        </w:rPr>
      </w:pPr>
      <w:r>
        <w:rPr>
          <w:rFonts w:eastAsia="黑体"/>
          <w:kern w:val="2"/>
          <w:lang w:eastAsia="zh-CN"/>
        </w:rPr>
        <w:t>51. 供应商违法责任</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（1）在采购活动中应当回避而未回避的；</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（2）未按本条例规定签订、履行采购合同，造成严重后果的；</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（3）隐瞒真实情况，提供虚假资料的；</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（4）以非法手段排斥其他供应商参与竞争的；</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（5）与其他采购参加人串通投标的；</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（6）恶意投诉的；</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（7）向采购项目相关人行贿或者提供其他不当利益的；</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（8）阻碍、抗拒主管部门监督检查的；</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（9）其他违反本条例规定的行为。</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51.2</w:t>
      </w:r>
      <w:r>
        <w:rPr>
          <w:rFonts w:eastAsia="宋体" w:hint="eastAsia"/>
          <w:kern w:val="2"/>
          <w:sz w:val="21"/>
          <w:szCs w:val="21"/>
          <w:lang w:eastAsia="zh-CN"/>
        </w:rPr>
        <w:t>根据《深圳市财政局关于调整政府采购投标（响应）保证金管理政策的通知 》（深财购〔2021〕51号）的要求，供应商在政府采购活动中出现《深圳经济特区政府采购条例实施细则》第八十条所列情形的，政府集中采购机构或采购人不予退还其交纳的谈判保证金，情节严重的，并由主管部门记入供应商诚信档案，予以通报</w:t>
      </w:r>
      <w:r>
        <w:rPr>
          <w:rFonts w:eastAsia="宋体"/>
          <w:kern w:val="2"/>
          <w:sz w:val="21"/>
          <w:szCs w:val="21"/>
          <w:lang w:eastAsia="zh-CN"/>
        </w:rPr>
        <w:t>：</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（1）投标截止后，撤销投标的；</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（2）中标后无正当理由未在规定期限内签订合同的；</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（3）将中标项目转让给他人、或者在投标文件中未说明且未经采购人、采购招标机构同意，将中标项目分包给他人的；</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（4）拒绝履行合同义务的。</w:t>
      </w:r>
    </w:p>
    <w:bookmarkEnd w:id="89"/>
    <w:p>
      <w:pPr>
        <w:keepNext/>
        <w:keepLines/>
        <w:widowControl w:val="0"/>
        <w:numPr>
          <w:ilvl w:val="0"/>
          <w:numId w:val="10"/>
        </w:numPr>
        <w:tabs>
          <w:tab w:val="left" w:pos="720"/>
        </w:tabs>
        <w:adjustRightInd w:val="0"/>
        <w:spacing w:before="120" w:beforeLines="50" w:after="120"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质疑处理</w:t>
      </w:r>
    </w:p>
    <w:p>
      <w:pPr>
        <w:widowControl w:val="0"/>
        <w:spacing w:line="276" w:lineRule="auto"/>
        <w:jc w:val="both"/>
        <w:rPr>
          <w:rFonts w:eastAsia="黑体"/>
          <w:kern w:val="2"/>
          <w:lang w:eastAsia="zh-CN"/>
        </w:rPr>
      </w:pPr>
      <w:bookmarkStart w:id="105" w:name="_Hlk72439706"/>
      <w:r>
        <w:rPr>
          <w:rFonts w:eastAsia="黑体"/>
          <w:kern w:val="2"/>
          <w:lang w:eastAsia="zh-CN"/>
        </w:rPr>
        <w:t>52.质疑提出与答复</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52.1提出质疑</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参与政府采购活动的供应商认为自己的权益在采购活动中受到损害的，应当自知道或者应当知道其权益受到损害之日起七个工作日内向采购人、政府集中采购机构以书面形式提出质疑。</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52.2法律依据</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中华人民共和国政府采购法》、《中华人民共和国政府采购法实施条例》、《深圳经济特区政府采购条例》、《深圳经济特区政府采购条例实施细则》、《政府采购质疑和投诉办法》（财政部令第94号）和其他有关法律法规规定。</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52.3质疑条件</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52.3.1提出质疑的供应商应当是参与所质疑项目采购活动的供应商；</w:t>
      </w:r>
      <w:bookmarkStart w:id="106" w:name="_Hlk75374941"/>
      <w:r>
        <w:rPr>
          <w:rFonts w:eastAsia="宋体"/>
          <w:kern w:val="2"/>
          <w:sz w:val="21"/>
          <w:szCs w:val="21"/>
          <w:lang w:eastAsia="zh-CN"/>
        </w:rPr>
        <w:t>以联合体形式参与的，质疑应当由组成联合体的所有成员共同提出</w:t>
      </w:r>
      <w:bookmarkEnd w:id="106"/>
      <w:r>
        <w:rPr>
          <w:rFonts w:eastAsia="宋体"/>
          <w:kern w:val="2"/>
          <w:sz w:val="21"/>
          <w:szCs w:val="21"/>
          <w:lang w:eastAsia="zh-CN"/>
        </w:rPr>
        <w:t>；</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val="0"/>
        <w:spacing w:line="276" w:lineRule="auto"/>
        <w:ind w:firstLine="420"/>
        <w:jc w:val="both"/>
        <w:rPr>
          <w:rFonts w:eastAsia="宋体"/>
          <w:kern w:val="2"/>
          <w:sz w:val="21"/>
          <w:szCs w:val="21"/>
          <w:lang w:eastAsia="zh-CN"/>
        </w:rPr>
      </w:pPr>
      <w:r>
        <w:rPr>
          <w:rFonts w:eastAsia="宋体"/>
          <w:kern w:val="2"/>
          <w:sz w:val="21"/>
          <w:szCs w:val="21"/>
          <w:lang w:eastAsia="zh-CN"/>
        </w:rPr>
        <w:t>52.3.3应提交书面质疑函，质疑函应当包括以下内容：</w:t>
      </w:r>
    </w:p>
    <w:p>
      <w:pPr>
        <w:widowControl w:val="0"/>
        <w:spacing w:line="276" w:lineRule="auto"/>
        <w:ind w:firstLine="420"/>
        <w:jc w:val="both"/>
        <w:rPr>
          <w:rFonts w:eastAsia="宋体"/>
          <w:kern w:val="2"/>
          <w:sz w:val="21"/>
          <w:szCs w:val="21"/>
          <w:lang w:eastAsia="zh-CN"/>
        </w:rPr>
      </w:pPr>
      <w:r>
        <w:rPr>
          <w:rFonts w:eastAsia="宋体"/>
          <w:kern w:val="2"/>
          <w:sz w:val="21"/>
          <w:szCs w:val="21"/>
          <w:lang w:eastAsia="zh-CN"/>
        </w:rPr>
        <w:t>（1）供应商的名称（或者姓名）、地址、邮编、邮箱、联系人及联系电话；</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（2）质疑项目的名称、编号；</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（3）具体、明确的质疑对象、质疑事项和质疑请求；</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（4）因质疑事项而受损害的权益；</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（5）事实依据；</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（6）必要的法律依据；</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（7）提出质疑的日期。</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供应商为自然人的，应当由本人签字；供应商为法人或者其他组织的，应当由法定代表人（负责人），或者其授权代理人签字或者盖章，并加盖公章。</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52.4提交材料</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52.5</w:t>
      </w:r>
      <w:r>
        <w:rPr>
          <w:rFonts w:eastAsia="宋体" w:hint="eastAsia"/>
          <w:kern w:val="2"/>
          <w:sz w:val="21"/>
          <w:szCs w:val="21"/>
          <w:lang w:eastAsia="zh-CN"/>
        </w:rPr>
        <w:t>收文地点</w:t>
      </w:r>
    </w:p>
    <w:p>
      <w:pPr>
        <w:widowControl w:val="0"/>
        <w:spacing w:line="276" w:lineRule="auto"/>
        <w:ind w:firstLine="420" w:firstLineChars="200"/>
        <w:jc w:val="both"/>
        <w:rPr>
          <w:rFonts w:eastAsia="宋体"/>
          <w:b/>
          <w:bCs/>
          <w:kern w:val="2"/>
          <w:sz w:val="21"/>
          <w:szCs w:val="21"/>
          <w:lang w:eastAsia="zh-CN"/>
        </w:rPr>
      </w:pPr>
      <w:r>
        <w:rPr>
          <w:rFonts w:eastAsia="宋体"/>
          <w:b/>
          <w:bCs/>
          <w:kern w:val="2"/>
          <w:sz w:val="21"/>
          <w:szCs w:val="21"/>
          <w:lang w:eastAsia="zh-CN"/>
        </w:rPr>
        <w:t>地址：深圳市南山区沙河西路3185号南山智谷A座（深圳交易集团总部大楼）27楼，质疑咨询电话：</w:t>
      </w:r>
      <w:r>
        <w:rPr>
          <w:rFonts w:eastAsia="宋体" w:hint="eastAsia"/>
          <w:b/>
          <w:bCs/>
          <w:kern w:val="2"/>
          <w:sz w:val="21"/>
          <w:szCs w:val="21"/>
          <w:lang w:eastAsia="zh-CN"/>
        </w:rPr>
        <w:t>0755-86500054、0755-86500050</w:t>
      </w:r>
      <w:r>
        <w:rPr>
          <w:rFonts w:eastAsia="宋体"/>
          <w:b/>
          <w:bCs/>
          <w:kern w:val="2"/>
          <w:sz w:val="21"/>
          <w:szCs w:val="21"/>
          <w:lang w:eastAsia="zh-CN"/>
        </w:rPr>
        <w:t>。</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52.6收文办理程序</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spacing w:line="276" w:lineRule="auto"/>
        <w:ind w:firstLine="420" w:firstLineChars="200"/>
        <w:jc w:val="both"/>
        <w:rPr>
          <w:rFonts w:eastAsia="仿宋"/>
          <w:kern w:val="2"/>
          <w:sz w:val="28"/>
          <w:szCs w:val="28"/>
          <w:lang w:eastAsia="zh-CN"/>
        </w:rPr>
      </w:pPr>
      <w:r>
        <w:rPr>
          <w:rFonts w:eastAsia="宋体"/>
          <w:kern w:val="2"/>
          <w:sz w:val="21"/>
          <w:szCs w:val="21"/>
          <w:lang w:eastAsia="zh-CN"/>
        </w:rPr>
        <w:t>52.6.2供应商提交的质疑材料不符合质疑条件的，视情况处理：</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供应商提交的质疑材料不全或者未按要求签字或者盖章的，政府集中采购机构应当一次性告知供应商需补正的内容和补正期限。</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供应商提交的质疑存在下列情形之一的，不予受理：</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（1）质疑主体不满足要求的；</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（2）供应商自身权益未受到损害的；</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（3）供应商未在法定质疑期限内提出质疑的；</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（4）质疑材料不全或者未按要求签字或者盖章的情况下，要求补正后，逾期未补正或者补正后仍不符合规定的；</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（5）其他不符合受理条件情形的。</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质疑事项不予受理的，政府集中采购机构应当向供应商出具不符合质疑条件告知书。</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52.7质疑答复时限</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自收文之日起七个工作日内。</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52.8投诉</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对质疑答复不满意或者未在规定时间内答复的，提出质疑的供应商可以在答复期满后</w:t>
      </w:r>
      <w:r>
        <w:rPr>
          <w:rFonts w:eastAsia="宋体" w:hint="eastAsia"/>
          <w:kern w:val="2"/>
          <w:sz w:val="21"/>
          <w:szCs w:val="21"/>
          <w:lang w:eastAsia="zh-CN"/>
        </w:rPr>
        <w:t>7</w:t>
      </w:r>
      <w:r>
        <w:rPr>
          <w:rFonts w:eastAsia="宋体"/>
          <w:kern w:val="2"/>
          <w:sz w:val="21"/>
          <w:szCs w:val="21"/>
          <w:lang w:eastAsia="zh-CN"/>
        </w:rPr>
        <w:t>个工作日内向</w:t>
      </w:r>
      <w:r>
        <w:rPr>
          <w:rFonts w:eastAsia="宋体" w:hint="eastAsia"/>
          <w:kern w:val="2"/>
          <w:sz w:val="21"/>
          <w:szCs w:val="21"/>
          <w:lang w:eastAsia="zh-CN"/>
        </w:rPr>
        <w:t>本项目采购人</w:t>
      </w:r>
      <w:r>
        <w:rPr>
          <w:rFonts w:eastAsia="宋体"/>
          <w:kern w:val="2"/>
          <w:sz w:val="21"/>
          <w:szCs w:val="21"/>
          <w:lang w:eastAsia="zh-CN"/>
        </w:rPr>
        <w:t>投诉。</w:t>
      </w:r>
    </w:p>
    <w:p>
      <w:pPr>
        <w:widowControl w:val="0"/>
        <w:spacing w:line="276" w:lineRule="auto"/>
        <w:jc w:val="both"/>
        <w:rPr>
          <w:rFonts w:eastAsia="黑体"/>
          <w:kern w:val="2"/>
          <w:lang w:eastAsia="zh-CN"/>
        </w:rPr>
      </w:pPr>
      <w:r>
        <w:rPr>
          <w:rFonts w:eastAsia="黑体"/>
          <w:kern w:val="2"/>
          <w:lang w:eastAsia="zh-CN"/>
        </w:rPr>
        <w:t>53. 质疑后续处理</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53.1供应商质疑不成立，或者成立但未对中标、成交结果构成影响的，继续开展采购活动。</w:t>
      </w:r>
    </w:p>
    <w:p>
      <w:pPr>
        <w:widowControl w:val="0"/>
        <w:spacing w:line="276" w:lineRule="auto"/>
        <w:ind w:firstLine="420" w:firstLineChars="200"/>
        <w:jc w:val="both"/>
        <w:rPr>
          <w:rFonts w:eastAsia="宋体"/>
          <w:kern w:val="2"/>
          <w:sz w:val="21"/>
          <w:lang w:eastAsia="zh-CN"/>
        </w:rPr>
      </w:pPr>
      <w:r>
        <w:rPr>
          <w:rFonts w:eastAsia="宋体"/>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w:t>
      </w:r>
      <w:r>
        <w:rPr>
          <w:rFonts w:eastAsia="宋体" w:hint="eastAsia"/>
          <w:kern w:val="2"/>
          <w:sz w:val="21"/>
          <w:szCs w:val="21"/>
          <w:lang w:eastAsia="zh-CN"/>
        </w:rPr>
        <w:t>合格供应商符合法定数量时，可以从合格的中标或者成交候选人中另行确定中标、成交供应商的，应当依法另行确定中标、成交供应商；否则应当重新开展采购活动。</w:t>
      </w:r>
      <w:r>
        <w:rPr>
          <w:rFonts w:eastAsia="宋体" w:hint="eastAsia"/>
          <w:kern w:val="2"/>
          <w:sz w:val="21"/>
          <w:szCs w:val="21"/>
          <w:lang w:eastAsia="zh-CN"/>
        </w:rPr>
        <w:t>（</w:t>
      </w:r>
      <w:r>
        <w:rPr>
          <w:rFonts w:eastAsia="宋体" w:hint="eastAsia"/>
          <w:kern w:val="2"/>
          <w:sz w:val="21"/>
          <w:szCs w:val="21"/>
          <w:lang w:eastAsia="zh-CN"/>
        </w:rPr>
        <w:t>3</w:t>
      </w:r>
      <w:r>
        <w:rPr>
          <w:rFonts w:eastAsia="宋体" w:hint="eastAsia"/>
          <w:kern w:val="2"/>
          <w:sz w:val="21"/>
          <w:szCs w:val="21"/>
          <w:lang w:eastAsia="zh-CN"/>
        </w:rPr>
        <w:t>）被质疑供应商应配合提供质疑答辩意见，并提供相关证据材料，逾期不作书面答辩的，视同放弃答辩权利，依法承担由此可能产生的不利法律后果。</w:t>
      </w:r>
    </w:p>
    <w:p>
      <w:pPr>
        <w:widowControl w:val="0"/>
        <w:jc w:val="center"/>
        <w:rPr>
          <w:rFonts w:eastAsia="宋体"/>
          <w:kern w:val="2"/>
          <w:sz w:val="21"/>
          <w:lang w:eastAsia="zh-CN"/>
        </w:rPr>
      </w:pPr>
    </w:p>
    <w:p>
      <w:pPr>
        <w:widowControl w:val="0"/>
        <w:jc w:val="center"/>
        <w:rPr>
          <w:rFonts w:eastAsia="宋体"/>
          <w:kern w:val="2"/>
          <w:sz w:val="21"/>
          <w:lang w:eastAsia="zh-CN"/>
        </w:rPr>
      </w:pPr>
      <w:r>
        <w:rPr>
          <w:rFonts w:eastAsia="宋体"/>
          <w:kern w:val="2"/>
          <w:sz w:val="21"/>
          <w:lang w:eastAsia="zh-CN"/>
        </w:rPr>
        <w:t>---- END ----</w:t>
      </w:r>
      <w:bookmarkEnd w:id="105"/>
    </w:p>
    <w:p>
      <w:pPr>
        <w:widowControl w:val="0"/>
        <w:jc w:val="both"/>
        <w:rPr>
          <w:rFonts w:ascii="Calibri" w:eastAsia="宋体" w:hAnsi="Calibri"/>
          <w:kern w:val="2"/>
          <w:sz w:val="21"/>
          <w:szCs w:val="22"/>
          <w:lang w:eastAsia="zh-CN"/>
        </w:rPr>
        <w:sectPr>
          <w:footerReference w:type="even" r:id="rId4"/>
          <w:footerReference w:type="default" r:id="rId5"/>
          <w:pgSz w:w="11907" w:h="16840"/>
          <w:pgMar w:top="1440" w:right="1531" w:bottom="1440" w:left="1514" w:header="851" w:footer="992" w:gutter="0"/>
          <w:cols w:num="1" w:space="425"/>
          <w:titlePg/>
          <w:docGrid w:linePitch="46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银医智慧服务-A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客户满意度评价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企业综合实力</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软件技术研发实力</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技术方案及实施计划</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售后服务保障</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所投产品认证情况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拟安排的项目团队成员情况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投标人认为需要加以说明的其他内容（格式自定）</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NSZXCG-2025-00064-001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银医智慧服务-A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具有独立承担民事责任的能力（提供营业执照或事业单位法人证书等证明资料扫描件；分支机构参与投标的，须同时提供总公司授权文件且授权书载明其民事责任由总公司承担，提供总公司及分支机构的营业执照扫描件，总公司或者分支机构只允许一家投标，不允许同时参与本项目投标）；：</w:t>
            </w:r>
            <w:r>
              <w:rPr>
                <w:rFonts w:ascii="FangSong" w:eastAsia="FangSong" w:hAnsi="FangSong" w:cs="FangSong"/>
                <w:color w:val="666666"/>
                <w:lang w:val="en" w:eastAsia="en"/>
              </w:rPr>
              <w:br/>
            </w:r>
            <w:r>
              <w:rPr>
                <w:rFonts w:ascii="FangSong" w:eastAsia="FangSong" w:hAnsi="FangSong" w:cs="FangSong"/>
                <w:color w:val="666666"/>
                <w:lang w:val="en" w:eastAsia="en"/>
              </w:rPr>
              <w:t>1.具有独立承担民事责任的能力（提供营业执照或事业单位法人证书等证明资料扫描件；分支机构参与投标的，须同时提供总公司授权文件且授权书载明其民事责任由总公司承担，提供总公司及分支机构的营业执照扫描件，总公司或者分支机构只允许一家投标，不允许同时参与本项目投标）；</w:t>
            </w:r>
            <w:r>
              <w:rPr>
                <w:rFonts w:ascii="FangSong" w:eastAsia="FangSong" w:hAnsi="FangSong" w:cs="FangSong"/>
                <w:color w:val="666666"/>
                <w:lang w:val="en" w:eastAsia="en"/>
              </w:rPr>
              <w:br/>
            </w:r>
            <w:r>
              <w:rPr>
                <w:rFonts w:ascii="FangSong" w:eastAsia="FangSong" w:hAnsi="FangSong" w:cs="FangSong"/>
                <w:color w:val="666666"/>
                <w:lang w:val="en" w:eastAsia="en"/>
              </w:rPr>
              <w:t>2.本项目不接受联合体投标，不接受投标人选用进口产品参与投标；：</w:t>
            </w:r>
            <w:r>
              <w:rPr>
                <w:rFonts w:ascii="FangSong" w:eastAsia="FangSong" w:hAnsi="FangSong" w:cs="FangSong"/>
                <w:color w:val="666666"/>
                <w:lang w:val="en" w:eastAsia="en"/>
              </w:rPr>
              <w:br/>
            </w:r>
            <w:r>
              <w:rPr>
                <w:rFonts w:ascii="FangSong" w:eastAsia="FangSong" w:hAnsi="FangSong" w:cs="FangSong"/>
                <w:color w:val="666666"/>
                <w:lang w:val="en" w:eastAsia="en"/>
              </w:rPr>
              <w:t>2.本项目不接受联合体投标，不接受投标人选用进口产品参与投标；</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5.未被列入失信被执行人、重大税收违法案件当事人名单、政府采购严重违法失信行为记录名单（由供应商在《政府采购投标及履约承诺函》中作出声明）；：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5.未被列入失信被执行人、重大税收违法案件当事人名单、政府采购严重违法失信行为记录名单（由供应商在《政府采购投标及履约承诺函》中作出声明）；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6.不存在《深圳市财政局政府采购供应商信用信息管理办法》（深财规〔2023〕3号）列明的严重违法失信行为（由供应商在《政府采购投标及履约承诺函》中作出声明）；：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6.不存在《深圳市财政局政府采购供应商信用信息管理办法》（深财规〔2023〕3号）列明的严重违法失信行为（由供应商在《政府采购投标及履约承诺函》中作出声明）；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7.为采购项目提供整体设计、规范编制或者项目管理、监理、检测等服务的供应商，不得再参加该采购项目的其他采购活动（由供应商在《政府采购投标及履约承诺函》中作出声明）；：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7.为采购项目提供整体设计、规范编制或者项目管理、监理、检测等服务的供应商，不得再参加该采购项目的其他采购活动（由供应商在《政府采购投标及履约承诺函》中作出声明）；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8.本项目是（否）专门面向中小企业采购：否。：</w:t>
            </w:r>
            <w:r>
              <w:rPr>
                <w:rFonts w:ascii="FangSong" w:eastAsia="FangSong" w:hAnsi="FangSong" w:cs="FangSong"/>
                <w:color w:val="666666"/>
                <w:lang w:val="en" w:eastAsia="en"/>
              </w:rPr>
              <w:br/>
            </w:r>
            <w:r>
              <w:rPr>
                <w:rFonts w:ascii="FangSong" w:eastAsia="FangSong" w:hAnsi="FangSong" w:cs="FangSong"/>
                <w:color w:val="666666"/>
                <w:lang w:val="en" w:eastAsia="en"/>
              </w:rPr>
              <w:t>8.本项目是（否）专门面向中小企业采购：否。</w:t>
            </w:r>
            <w:r>
              <w:rPr>
                <w:rFonts w:ascii="FangSong" w:eastAsia="FangSong" w:hAnsi="FangSong" w:cs="FangSong"/>
                <w:color w:val="666666"/>
                <w:lang w:val="en" w:eastAsia="en"/>
              </w:rPr>
              <w:br/>
            </w:r>
            <w:r>
              <w:rPr>
                <w:rFonts w:ascii="FangSong" w:eastAsia="FangSong" w:hAnsi="FangSong" w:cs="FangSong"/>
                <w:color w:val="666666"/>
                <w:lang w:val="en" w:eastAsia="en"/>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格式见第四章投标文件组成要求及格式-《供应商基本情况表》，如供应商存在未提供《供应商基本情况表》或所提供《供应商基本情况表》不符合采购文件要求的情形，按资格审查不通过处理）。：</w:t>
            </w:r>
            <w:r>
              <w:rPr>
                <w:rFonts w:ascii="FangSong" w:eastAsia="FangSong" w:hAnsi="FangSong" w:cs="FangSong"/>
                <w:color w:val="666666"/>
                <w:lang w:val="en" w:eastAsia="en"/>
              </w:rPr>
              <w:br/>
            </w:r>
            <w:r>
              <w:rPr>
                <w:rFonts w:ascii="FangSong" w:eastAsia="FangSong" w:hAnsi="FangSong" w:cs="FangSong"/>
                <w:color w:val="666666"/>
                <w:lang w:val="en" w:eastAsia="en"/>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格式见第四章投标文件组成要求及格式-《供应商基本情况表》，如供应商存在未提供《供应商基本情况表》或所提供《供应商基本情况表》不符合采购文件要求的情形，按资格审查不通过处理）。</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作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作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未按招标文件所提供的样式填写《投标函》；未按招标文件所提供的《政府采购投标及履约承诺函》进行承诺或不符合承诺的；未按招标文件对投标文件组成的要求提供投标文件；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未按招标文件所提供的样式填写《投标函》；未按招标文件所提供的《政府采购投标及履约承诺函》进行承诺或不符合承诺的；未按招标文件对投标文件组成的要求提供投标文件；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采购标的所投产品服务清单报价等任意一类有缺漏项或响应不全，或者对招标文件规定的项目需求内容或者需求数量进行修改，评审委员会判定投标响应不满足采购需求；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采购标的所投产品服务清单报价等任意一类有缺漏项或响应不全，或者对招标文件规定的项目需求内容或者需求数量进行修改，评审委员会判定投标响应不满足采购需求；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投标文件用不属于本公司的电子密钥进行加密或投标文件未按时解密的；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投标文件用不属于本公司的电子密钥进行加密或投标文件未按时解密的；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技术方案及实施计划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投标人结合本项目需求，提供技术方案及实施计划，内容包括但不限于： 1.组织结构； 2.项目实施计划以及实施控制； 3.验收培训方案。 （二）评分依据 1.投标人提供的方案每包含以上任意1项内容的，得20分；其他情况不得分，本小项最高得60分。 2.在满足第1项评分（即第1项得分）的基础上，根据以下标准进行评价评分： （1）评审为优：总体方案科学合理，能根据采购单位需求进行详细分析，服务实施方案合理，加40分； （2）评审为良：总体方案较具有一定特点，分析合理，切合现场实际情况，服务方案比较合理，加25分； （3）评审为中：总体方案无突出特点，分析合理，服务方案一般，加10分； （4）评审为差：总体方案无特点，配套措施较差，服务方案较差，不加分。 以上2项得分累计，最高得100分。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售后服务保障</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投标人结合本项目需求，提供售后服务保障，内容包括但不限于： 1.投标人的售后服务方案； 2.技术支持方案； 3.服务承诺。 （二）评分依据 1.投标人提供的方案每包含以上任意1项内容的，得20分；其他情况不得分，本小项最高得60分。 2.在满足第1项评分（即第1项得分）的基础上，根据以下标准进行评价评分： （1）评审为优：总体方案科学合理，能根据采购单位需求进行详细分析，服务实施方案合理，加40分； （2）评审为良：总体方案有一定特点，分析合理、切合现场实际情况，服务方案比较合理，加20分； （3）评审为中：总体方案无突出特点，分析合理，服务方案一般，加10分； （4）评审为差：总体方案无特点，配套措施较差，服务方案较差，不加分。 以上2项得分累计，最高得100分。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重要技术参数响应情况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根据项目需求中产品技术要求的满足程度进行评价，评审委员会以投标文件《技术要求偏离表》响应情况进行打分。 （二）评分依据 带“▲”号重要技术要求，每有一项负偏离的扣20分，扣完为止；本项最高100分，最低得0分。 如技术要求中载明提供证明材料的，需提供对应的证明材料，其余技术要求以投标人填写的响应情况为准。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一般技术参数响应情况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根据项目需求中产品技术要求的满足程度进行评价，评审委员会以投标文件《技术要求偏离表》响应情况进行打分。 （二）评分依据 除带“★”不可偏离技术要求和“▲”号重要技术要求以外的一般技术要求每有一项负偏离的扣5分，扣完为止；本项最高100分，最低得0分。 如技术要求中载明提供证明材料的，需提供对应的证明材料，其余技术要求以投标人填写的响应情况为准。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所投产品认证情况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考察投标人所投产品认证情况： 1.所投医保多功能自助终端中的医保刷脸模块通过国家认可管理部门许可的第三方检测机构测试认证得25分； 2.所投医保多功能自助终端中的医保刷脸模块具备：①CTA认证证书；②SRRC认证证书；③RoHS认证证书；每提供以上任意一个证书得25分，最高得75分。 以上2项累计得分，最高得100分。 注：“国家认可管理部门许可的第三方检测机构”为国家医疗保障局公开招标中标的5家医保业务综合服务终端检测单位，为：北京尊冠科技有限公司、北京银联金卡科技有限公司、浙江科正电子信息产品检验有限公司、北京泰瑞特检测技术服务有限责任公司、福建省产品质量检验研究院。 （二）评分依据： 1.投标人提供有效的认证证书扫描件作为得分依据。如未按要求提供证明材料，或所提供的证明材料未能体现上述评分内容的，视为该证明材料无效。</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拟安排的项目团队成员情况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拟安排投入本项目的项目团队成员不少于10人（应包含项目经理（仅1人）、技术经理（仅1人）、实施工程师、测试等人员），且需为投标人自有员工（以社保证明为准），在此基础上满足以下要求： 1.项目经理（仅1人）：具有信息系统项目管理师（高级）证书的，得50分；具有系统集成项目管理工程师（中级）证书的，得25分；其他不得分，本小项最高得50分。 2.技术经理（仅1人）：具有全国网络与信息技术培训考试（NTC）职业技能水平证书（类别：软件开发工程师类）：高级的，得50分；中级或初级的，得25分；本小项最高得50分。 以上两项累计得分，最高得100分。同1人员不得重复任岗，且同1人员不累计得分。 （二）评分依据： 1.【自有员工证明】要求提供通过投标人为拟安排的团队人员缴纳的近三个月（具体指投标截止日所在月的上一个月起倒算）中任意一个月社保缴交证明材料（证明资料可为社保收缴部门盖章证明资料、社保窗口打印资料或社保官网截图）扫描件。如社保材料因社保部门原因暂时无法取得，则可以往前顺延一个月。如投标人注册成立时间不足1个月的，可提供承诺函证明拟投入的人员为其自有员工（格式自拟）。 2.【人员证书证明材料】提供体育经纪人证书扫描件证书扫描件。 3.如未按要求提供证明材料，或所提供的证明材料未能体现上述评分内容的，视为该证明材料无效，一律作不得分处理。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演示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项目演示内容及具体要求见招标文件“第三章 用户需求书-八、演示要求-(二)演示内容及要求表”中的演示要求，共4个演示项目。 1.完整演示满足4个演示项目得100分，满足3个演示项得75分，满足2个演示项得50分，满足1个演示项得25分，其他情况不得分。 2.未提供演示光盘(或U盘)，或演示光盘(或u盘)无法演示，或演示方式只包含PPT讲解、演示的，或演示光盘(或u盘)时长超过规定时间的，得0分。 (二)评分依据 提供项目演示光盘(或u盘)(短片播放时间≤15分钟)，评审专家自行观看方案演示，总体以光盘(或U盘)形式演示，演示形式为提供真机使用场景演示视频。</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综合实力部分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投标人提供自2021年1月1日至本项目投标截止日（以合同签订时间为准）银医智慧服务类项目合同业绩（合同内容应包含医疗相关自助服务终端类，且总台数不少于30台）。 每提供一个以上类似的项目业绩得20分；累计得分，最高得100分。续签合同不可累计得分。 （二）评分依据： 1.要求提供业绩合同关键信息（包括但不限于合同首页、工作内容、签订时间和盖章页）扫描件作为得分依据。 2.以上资料均要求提供扫描件。评分中出现无证明资料或专家无法凭所提供资料判断是否得分的情况，一律作不得分处理。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客户满意度评价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在上述“同类项目业绩”评分项中经评审得分的有效业绩，经采购单位或被服务单位总体客户满意度评价或履约评价（要求项目已完成后的客户满意度评价，且评价内容包括设备质量、人员服务等方面）为“优”或“优秀”或“满意”或该评价体系的最高评价等级的，每提供1个得20分，其它情况不得分，最高得100分。 （二）评分依据： 1.提供已完成项目的客户满意度调查表或履约评价证明材料扫描件，且证明文件需加盖合同甲方（采购方或被服务单位）公章或部门业务章，若合同甲方（采购方或被服务单位）有名称变更的，投标人还需提供说明函并加盖投标人公章。证明文件的内容包括但不仅限于合同的项目名称、总体客户满意度评价或履约评价结果、出具证明的签署日期等相关内容,如提交的证明材料其评价结果没有结论而仅是打分的（比如打100分、98分、95分、85分等的）不计分。如履约评价中只有“合格”与“不合格”两种档次的，不符合评审要求，作不得分处理。 2.如未按要求提供证明材料，或所提供的证明材料未能体现上述评分内容的，视为该证明材料无效。</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企业综合实力</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投标人具备以下有效期内的证书： 1.具有信息技术服务管理体系认证证书的得20分； 2.具有CCRC信息安全服务资质认证证书（信息安全应急处理方向）的得20分； 3.具有售后服务类认证证书的得10分； 4.具有软件成熟度CMMI认证证书，五级证书得30分，四级证书得10分，三级证书得5分，其它不得分； 5.具有ITSS信息技术服务标准符合性证书，三级或以上证书得20分，四级证书得5分。 （二）评分依据： 投标人同时提供以下证明材料： 1、有效的认证证书，如无法证明证书在有效期内的，不得分； 2、1-3项需提供全国认证认可信息公共服务平台（httpcx.cnca.cn）认证信息查询截图（截图需显示证书状态为有效）； 3、由协会或社会组织颁发的证书，还需提供该协会或社会组织在全国社会组织信用信息公示平台(httpschinanpo.mca.gov.cn)已合法登记且状态正常的截图。若网站无法查询的可提供其他证明材料。 4.如未按要求提供证明材料，或所提供的证明材料未能体现上述评分内容的，视为该证明材料无效。</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软件技术研发实力</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投标人具备有效期内计算机软件著作权登记证书（含以下关键词）： 1、具有一站式自助类系统软件著作权证书； 2、具有运维管理类系统软件著作权证书； 3、具有主动式服务类软件著作权证书； 4、具有医保刷脸类系统软件著作权证书； 5、具有出入院结算类系统软件著作权证书。 每提供以上任意1项证书得20分，累计得分，最高得100分。如同一个软件著作权登记证书包含上述多个关键词的，或提供多个同一关键词的计算机软件著作权登记证书（或专利证书）的，不得重复计分，仅计算1次分值。 （二）评分依据： 1、若投标人自行开发的，须提供计算机软件著作权证明（著作权人须为投标人）； 2、若投标人购买（或租赁）的提供：购买或租赁的计算机软件著作权登记证书（著作权人须为出售出租方）和购买合同（或租赁合同或转让合同或许可使用合同）。 3.如未按要求提供证明材料，或所提供的证明材料未能体现上述评分内容的，视为该证明材料无效。</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10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4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苹方-简">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w:t>
    </w:r>
    <w:r>
      <w:rPr>
        <w:rFonts w:ascii="宋体" w:hAnsi="宋体" w:cs="宋体" w:hint="eastAsia"/>
      </w:rPr>
      <w:t xml:space="preserve"> </w:t>
    </w:r>
    <w:r>
      <w:rPr>
        <w:rFonts w:ascii="宋体" w:hAnsi="宋体" w:cs="宋体" w:hint="eastAsia"/>
      </w:rPr>
      <w:fldChar w:fldCharType="begin"/>
    </w:r>
    <w:r>
      <w:rPr>
        <w:rFonts w:ascii="宋体" w:hAnsi="宋体" w:cs="宋体" w:hint="eastAsia"/>
      </w:rPr>
      <w:instrText xml:space="preserve"> PAGE </w:instrText>
    </w:r>
    <w:r>
      <w:rPr>
        <w:rFonts w:ascii="宋体" w:hAnsi="宋体" w:cs="宋体" w:hint="eastAsia"/>
      </w:rPr>
      <w:fldChar w:fldCharType="separate"/>
    </w:r>
    <w:r>
      <w:rPr>
        <w:rFonts w:ascii="宋体" w:hAnsi="宋体" w:cs="宋体" w:hint="eastAsia"/>
      </w:rPr>
      <w:t>66</w:t>
    </w:r>
    <w:r>
      <w:rPr>
        <w:rFonts w:ascii="宋体" w:hAnsi="宋体" w:cs="宋体" w:hint="eastAsia"/>
      </w:rPr>
      <w:fldChar w:fldCharType="end"/>
    </w:r>
    <w:r>
      <w:t xml:space="preserve"> -</w:t>
    </w:r>
  </w:p>
  <w:p>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F30691"/>
    <w:multiLevelType w:val="singleLevel"/>
    <w:tmpl w:val="B4F30691"/>
    <w:lvl w:ilvl="0">
      <w:start w:val="3"/>
      <w:numFmt w:val="decimal"/>
      <w:suff w:val="nothing"/>
      <w:lvlText w:val="（%1）"/>
      <w:lvlJc w:val="left"/>
    </w:lvl>
  </w:abstractNum>
  <w:abstractNum w:abstractNumId="1">
    <w:nsid w:val="B87502CE"/>
    <w:multiLevelType w:val="singleLevel"/>
    <w:tmpl w:val="B87502CE"/>
    <w:lvl w:ilvl="0">
      <w:start w:val="1"/>
      <w:numFmt w:val="decimal"/>
      <w:suff w:val="nothing"/>
      <w:lvlText w:val="（%1）"/>
      <w:lvlJc w:val="left"/>
    </w:lvl>
  </w:abstractNum>
  <w:abstractNum w:abstractNumId="2">
    <w:nsid w:val="F8383AAB"/>
    <w:multiLevelType w:val="singleLevel"/>
    <w:tmpl w:val="F8383AAB"/>
    <w:lvl w:ilvl="0">
      <w:start w:val="2"/>
      <w:numFmt w:val="chineseCounting"/>
      <w:suff w:val="nothing"/>
      <w:lvlText w:val="（%1）"/>
      <w:lvlJc w:val="left"/>
      <w:rPr>
        <w:rFonts w:hint="eastAsia"/>
      </w:rPr>
    </w:lvl>
  </w:abstractNum>
  <w:abstractNum w:abstractNumId="3">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379C3AFB"/>
    <w:multiLevelType w:val="singleLevel"/>
    <w:tmpl w:val="379C3AFB"/>
    <w:lvl w:ilvl="0">
      <w:start w:val="2"/>
      <w:numFmt w:val="chineseCounting"/>
      <w:suff w:val="nothing"/>
      <w:lvlText w:val="（%1）"/>
      <w:lvlJc w:val="left"/>
      <w:rPr>
        <w:rFonts w:hint="eastAsia"/>
      </w:rPr>
    </w:lvl>
  </w:abstractNum>
  <w:abstractNum w:abstractNumId="5">
    <w:nsid w:val="38188079"/>
    <w:multiLevelType w:val="singleLevel"/>
    <w:tmpl w:val="38188079"/>
    <w:lvl w:ilvl="0">
      <w:start w:val="1"/>
      <w:numFmt w:val="decimal"/>
      <w:lvlText w:val="%1."/>
      <w:lvlJc w:val="left"/>
      <w:pPr>
        <w:tabs>
          <w:tab w:val="left" w:pos="312"/>
        </w:tabs>
      </w:pPr>
    </w:lvl>
  </w:abstractNum>
  <w:abstractNum w:abstractNumId="6">
    <w:nsid w:val="3D417BE9"/>
    <w:multiLevelType w:val="singleLevel"/>
    <w:tmpl w:val="3D417BE9"/>
    <w:lvl w:ilvl="0">
      <w:start w:val="1"/>
      <w:numFmt w:val="decimal"/>
      <w:suff w:val="nothing"/>
      <w:lvlText w:val="（%1）"/>
      <w:lvlJc w:val="left"/>
    </w:lvl>
  </w:abstractNum>
  <w:abstractNum w:abstractNumId="7">
    <w:nsid w:val="672B13B4"/>
    <w:multiLevelType w:val="singleLevel"/>
    <w:tmpl w:val="672B13B4"/>
    <w:lvl w:ilvl="0">
      <w:start w:val="1"/>
      <w:numFmt w:val="decimal"/>
      <w:lvlText w:val="%1."/>
      <w:lvlJc w:val="left"/>
      <w:pPr>
        <w:tabs>
          <w:tab w:val="left" w:pos="312"/>
        </w:tabs>
      </w:pPr>
    </w:lvl>
  </w:abstractNum>
  <w:abstractNum w:abstractNumId="8">
    <w:nsid w:val="742E3039"/>
    <w:multiLevelType w:val="singleLevel"/>
    <w:tmpl w:val="742E3039"/>
    <w:lvl w:ilvl="0">
      <w:start w:val="1"/>
      <w:numFmt w:val="decimal"/>
      <w:lvlText w:val="%1."/>
      <w:lvlJc w:val="left"/>
      <w:pPr>
        <w:tabs>
          <w:tab w:val="left" w:pos="312"/>
        </w:tabs>
      </w:pPr>
    </w:lvl>
  </w:abstractNum>
  <w:abstractNum w:abstractNumId="9">
    <w:nsid w:val="759C8A14"/>
    <w:multiLevelType w:val="singleLevel"/>
    <w:tmpl w:val="759C8A14"/>
    <w:lvl w:ilvl="0">
      <w:start w:val="1"/>
      <w:numFmt w:val="decimal"/>
      <w:lvlText w:val="%1."/>
      <w:lvlJc w:val="left"/>
      <w:pPr>
        <w:tabs>
          <w:tab w:val="left" w:pos="312"/>
        </w:tabs>
      </w:pPr>
    </w:lvl>
  </w:abstractNum>
  <w:num w:numId="1">
    <w:abstractNumId w:val="2"/>
  </w:num>
  <w:num w:numId="2">
    <w:abstractNumId w:val="9"/>
  </w:num>
  <w:num w:numId="3">
    <w:abstractNumId w:val="4"/>
  </w:num>
  <w:num w:numId="4">
    <w:abstractNumId w:val="0"/>
  </w:num>
  <w:num w:numId="5">
    <w:abstractNumId w:val="8"/>
  </w:num>
  <w:num w:numId="6">
    <w:abstractNumId w:val="5"/>
  </w:num>
  <w:num w:numId="7">
    <w:abstractNumId w:val="1"/>
  </w:num>
  <w:num w:numId="8">
    <w:abstractNumId w:val="7"/>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1Char"/>
    <w:qFormat/>
    <w:pPr>
      <w:spacing w:before="340" w:after="330" w:line="360" w:lineRule="auto"/>
      <w:jc w:val="center"/>
      <w:outlineLvl w:val="0"/>
    </w:pPr>
    <w:rPr>
      <w:rFonts w:eastAsia="黑体"/>
      <w:kern w:val="44"/>
      <w:szCs w:val="44"/>
    </w:rPr>
  </w:style>
  <w:style w:type="paragraph" w:styleId="Heading2">
    <w:name w:val="heading 2"/>
    <w:basedOn w:val="Heading3"/>
    <w:next w:val="Heading4"/>
    <w:link w:val="2Char0"/>
    <w:qFormat/>
    <w:pPr>
      <w:adjustRightInd w:val="0"/>
      <w:jc w:val="center"/>
      <w:textAlignment w:val="baseline"/>
      <w:outlineLvl w:val="1"/>
    </w:pPr>
    <w:rPr>
      <w:kern w:val="0"/>
      <w:sz w:val="24"/>
      <w:szCs w:val="20"/>
    </w:rPr>
  </w:style>
  <w:style w:type="paragraph" w:styleId="Heading3">
    <w:name w:val="heading 3"/>
    <w:basedOn w:val="Heading4"/>
    <w:next w:val="Normal"/>
    <w:link w:val="3Char1"/>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4Char"/>
    <w:uiPriority w:val="9"/>
    <w:qFormat/>
    <w:pPr>
      <w:keepNext/>
      <w:keepLines/>
      <w:widowControl w:val="0"/>
      <w:spacing w:before="280" w:after="290" w:line="376" w:lineRule="auto"/>
      <w:jc w:val="both"/>
      <w:outlineLvl w:val="3"/>
    </w:pPr>
    <w:rPr>
      <w:rFonts w:ascii="Arial" w:eastAsia="黑体" w:hAnsi="Arial"/>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Char"/>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
    <w:name w:val="页脚 Char"/>
    <w:basedOn w:val="DefaultParagraphFont"/>
    <w:link w:val="Footer"/>
    <w:qFormat/>
    <w:rPr>
      <w:rFonts w:eastAsia="宋体"/>
      <w:sz w:val="18"/>
      <w:szCs w:val="18"/>
    </w:rPr>
  </w:style>
  <w:style w:type="character" w:styleId="PageNumber">
    <w:name w:val="page number"/>
    <w:basedOn w:val="DefaultParagraphFont"/>
    <w:qFormat/>
  </w:style>
  <w:style w:type="paragraph" w:styleId="BodyText">
    <w:name w:val="Body Text"/>
    <w:basedOn w:val="Normal"/>
    <w:next w:val="Normal"/>
    <w:link w:val="Char0"/>
    <w:unhideWhenUsed/>
    <w:qFormat/>
    <w:pPr>
      <w:widowControl w:val="0"/>
      <w:spacing w:after="120"/>
      <w:jc w:val="both"/>
    </w:pPr>
    <w:rPr>
      <w:rFonts w:eastAsia="宋体"/>
      <w:kern w:val="2"/>
      <w:sz w:val="21"/>
      <w:lang w:eastAsia="zh-CN"/>
    </w:rPr>
  </w:style>
  <w:style w:type="character" w:customStyle="1" w:styleId="Char0">
    <w:name w:val="正文文本 Char"/>
    <w:basedOn w:val="DefaultParagraphFont"/>
    <w:link w:val="BodyText"/>
    <w:qFormat/>
    <w:rPr>
      <w:rFonts w:eastAsia="宋体"/>
      <w:szCs w:val="24"/>
    </w:rPr>
  </w:style>
  <w:style w:type="paragraph" w:styleId="NormalWeb">
    <w:name w:val="Normal (Web)"/>
    <w:basedOn w:val="Normal"/>
    <w:link w:val="Char1"/>
    <w:uiPriority w:val="99"/>
    <w:qFormat/>
    <w:pPr>
      <w:widowControl w:val="0"/>
      <w:jc w:val="both"/>
    </w:pPr>
    <w:rPr>
      <w:rFonts w:eastAsia="宋体"/>
      <w:kern w:val="2"/>
      <w:lang w:eastAsia="zh-CN"/>
    </w:rPr>
  </w:style>
  <w:style w:type="character" w:customStyle="1" w:styleId="Char1">
    <w:name w:val="普通(网站) Char"/>
    <w:link w:val="NormalWeb"/>
    <w:uiPriority w:val="99"/>
    <w:qFormat/>
    <w:rPr>
      <w:rFonts w:eastAsia="宋体"/>
      <w:sz w:val="24"/>
      <w:szCs w:val="24"/>
    </w:rPr>
  </w:style>
  <w:style w:type="paragraph" w:styleId="BodyText2">
    <w:name w:val="Body Text 2"/>
    <w:basedOn w:val="Normal"/>
    <w:link w:val="2Char"/>
    <w:qFormat/>
    <w:pPr>
      <w:widowControl w:val="0"/>
      <w:spacing w:line="360" w:lineRule="auto"/>
      <w:jc w:val="both"/>
    </w:pPr>
    <w:rPr>
      <w:rFonts w:eastAsia="宋体"/>
      <w:kern w:val="2"/>
      <w:lang w:eastAsia="zh-CN"/>
    </w:rPr>
  </w:style>
  <w:style w:type="character" w:customStyle="1" w:styleId="2Char">
    <w:name w:val="正文文本 2 Char"/>
    <w:basedOn w:val="DefaultParagraphFont"/>
    <w:link w:val="BodyText2"/>
    <w:qFormat/>
    <w:rPr>
      <w:rFonts w:eastAsia="宋体"/>
      <w:sz w:val="24"/>
      <w:szCs w:val="24"/>
    </w:rPr>
  </w:style>
  <w:style w:type="paragraph" w:styleId="ListParagraph">
    <w:name w:val="List Paragraph"/>
    <w:basedOn w:val="Normal"/>
    <w:uiPriority w:val="34"/>
    <w:qFormat/>
    <w:pPr>
      <w:widowControl w:val="0"/>
      <w:ind w:firstLine="420" w:firstLineChars="200"/>
      <w:jc w:val="both"/>
    </w:pPr>
    <w:rPr>
      <w:rFonts w:ascii="Calibri" w:eastAsia="宋体" w:hAnsi="Calibri"/>
      <w:kern w:val="2"/>
      <w:sz w:val="21"/>
      <w:szCs w:val="22"/>
      <w:lang w:eastAsia="zh-CN"/>
    </w:rPr>
  </w:style>
  <w:style w:type="paragraph" w:styleId="CommentText">
    <w:name w:val="annotation text"/>
    <w:basedOn w:val="Normal"/>
    <w:link w:val="Char2"/>
    <w:qFormat/>
    <w:pPr>
      <w:widowControl w:val="0"/>
      <w:autoSpaceDE w:val="0"/>
      <w:autoSpaceDN w:val="0"/>
      <w:adjustRightInd w:val="0"/>
      <w:textAlignment w:val="baseline"/>
    </w:pPr>
    <w:rPr>
      <w:rFonts w:ascii="宋体" w:eastAsia="宋体"/>
      <w:sz w:val="34"/>
      <w:szCs w:val="20"/>
      <w:lang w:eastAsia="zh-CN"/>
    </w:rPr>
  </w:style>
  <w:style w:type="character" w:customStyle="1" w:styleId="Char2">
    <w:name w:val="批注文字 Char"/>
    <w:basedOn w:val="DefaultParagraphFont"/>
    <w:link w:val="CommentText"/>
    <w:qFormat/>
    <w:rPr>
      <w:rFonts w:ascii="宋体" w:eastAsia="宋体"/>
      <w:sz w:val="34"/>
    </w:rPr>
  </w:style>
  <w:style w:type="character" w:customStyle="1" w:styleId="4Char">
    <w:name w:val="标题 4 Char"/>
    <w:basedOn w:val="DefaultParagraphFont"/>
    <w:link w:val="Heading4"/>
    <w:uiPriority w:val="9"/>
    <w:qFormat/>
    <w:rPr>
      <w:rFonts w:ascii="Arial" w:eastAsia="黑体" w:hAnsi="Arial"/>
      <w:b/>
      <w:bCs/>
      <w:sz w:val="28"/>
      <w:szCs w:val="28"/>
    </w:rPr>
  </w:style>
  <w:style w:type="character" w:customStyle="1" w:styleId="3Char1">
    <w:name w:val="标题 3 Char1"/>
    <w:link w:val="Heading3"/>
    <w:uiPriority w:val="9"/>
    <w:qFormat/>
    <w:rPr>
      <w:rFonts w:ascii="宋体" w:eastAsia="宋体" w:hAnsi="宋体"/>
      <w:b/>
      <w:bCs/>
      <w:sz w:val="28"/>
      <w:szCs w:val="32"/>
    </w:rPr>
  </w:style>
  <w:style w:type="character" w:customStyle="1" w:styleId="2Char0">
    <w:name w:val="标题 2 Char"/>
    <w:basedOn w:val="DefaultParagraphFont"/>
    <w:link w:val="Heading2"/>
    <w:qFormat/>
    <w:rPr>
      <w:rFonts w:ascii="宋体" w:eastAsia="宋体" w:hAnsi="宋体"/>
      <w:b/>
      <w:bCs/>
      <w:sz w:val="24"/>
    </w:rPr>
  </w:style>
  <w:style w:type="character" w:customStyle="1" w:styleId="1Char">
    <w:name w:val="标题 1 Char"/>
    <w:basedOn w:val="DefaultParagraphFont"/>
    <w:link w:val="Heading1"/>
    <w:qFormat/>
    <w:rPr>
      <w:rFonts w:ascii="宋体" w:eastAsia="黑体" w:hAnsi="宋体"/>
      <w:b/>
      <w:bCs/>
      <w:kern w:val="44"/>
      <w:sz w:val="28"/>
      <w:szCs w:val="44"/>
    </w:rPr>
  </w:style>
  <w:style w:type="table" w:styleId="TableGrid">
    <w:name w:val="Table Grid"/>
    <w:basedOn w:val="TableNormal"/>
    <w:uiPriority w:val="3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31">
    <w:name w:val="font31"/>
    <w:basedOn w:val="DefaultParagraphFont"/>
    <w:qFormat/>
    <w:rPr>
      <w:rFonts w:ascii="苹方-简" w:eastAsia="苹方-简" w:hAnsi="苹方-简" w:cs="苹方-简"/>
      <w:b/>
      <w:bCs/>
      <w:color w:val="000000"/>
      <w:sz w:val="24"/>
      <w:szCs w:val="24"/>
      <w:u w:val="none"/>
    </w:rPr>
  </w:style>
  <w:style w:type="character" w:customStyle="1" w:styleId="font51">
    <w:name w:val="font51"/>
    <w:basedOn w:val="DefaultParagraphFont"/>
    <w:qFormat/>
    <w:rPr>
      <w:rFonts w:ascii="苹方-简" w:eastAsia="苹方-简" w:hAnsi="苹方-简" w:cs="苹方-简"/>
      <w:color w:val="000000"/>
      <w:sz w:val="24"/>
      <w:szCs w:val="24"/>
      <w:u w:val="none"/>
    </w:rPr>
  </w:style>
  <w:style w:type="character" w:customStyle="1" w:styleId="font61">
    <w:name w:val="font61"/>
    <w:basedOn w:val="DefaultParagraphFont"/>
    <w:qFormat/>
    <w:rPr>
      <w:rFonts w:ascii="苹方-简" w:eastAsia="苹方-简" w:hAnsi="苹方-简" w:cs="苹方-简"/>
      <w:color w:val="000000"/>
      <w:sz w:val="24"/>
      <w:szCs w:val="24"/>
      <w:u w:val="none"/>
    </w:rPr>
  </w:style>
  <w:style w:type="paragraph" w:styleId="NoSpacing">
    <w:name w:val="No Spacing"/>
    <w:uiPriority w:val="1"/>
    <w:qFormat/>
    <w:pPr>
      <w:widowControl w:val="0"/>
      <w:jc w:val="both"/>
    </w:pPr>
    <w:rPr>
      <w:rFonts w:ascii="Calibri" w:eastAsia="宋体" w:hAnsi="Calibri"/>
      <w:kern w:val="2"/>
      <w:sz w:val="21"/>
      <w:szCs w:val="22"/>
      <w:lang w:eastAsia="zh-CN"/>
    </w:rPr>
  </w:style>
  <w:style w:type="paragraph" w:styleId="NormalIndent">
    <w:name w:val="Normal Indent"/>
    <w:basedOn w:val="Normal"/>
    <w:next w:val="Footer"/>
    <w:link w:val="Char3"/>
    <w:qFormat/>
    <w:pPr>
      <w:widowControl w:val="0"/>
      <w:ind w:firstLine="420"/>
      <w:jc w:val="both"/>
    </w:pPr>
    <w:rPr>
      <w:rFonts w:eastAsia="宋体"/>
      <w:kern w:val="2"/>
      <w:sz w:val="21"/>
      <w:szCs w:val="20"/>
      <w:lang w:eastAsia="zh-CN"/>
    </w:rPr>
  </w:style>
  <w:style w:type="character" w:customStyle="1" w:styleId="Char3">
    <w:name w:val="正文缩进 Char"/>
    <w:link w:val="NormalIndent"/>
    <w:qFormat/>
    <w:rPr>
      <w:rFonts w:eastAsia="宋体"/>
    </w:rPr>
  </w:style>
  <w:style w:type="paragraph" w:styleId="BodyTextIndent">
    <w:name w:val="Body Text Indent"/>
    <w:basedOn w:val="Normal"/>
    <w:link w:val="Char4"/>
    <w:qFormat/>
    <w:pPr>
      <w:widowControl w:val="0"/>
      <w:spacing w:line="360" w:lineRule="auto"/>
      <w:ind w:firstLine="420" w:firstLineChars="200"/>
      <w:jc w:val="both"/>
    </w:pPr>
    <w:rPr>
      <w:rFonts w:eastAsia="宋体"/>
      <w:kern w:val="2"/>
      <w:sz w:val="21"/>
      <w:lang w:eastAsia="zh-CN"/>
    </w:rPr>
  </w:style>
  <w:style w:type="character" w:customStyle="1" w:styleId="Char4">
    <w:name w:val="正文文本缩进 Char"/>
    <w:basedOn w:val="DefaultParagraphFont"/>
    <w:link w:val="BodyTextIndent"/>
    <w:qFormat/>
    <w:rPr>
      <w:rFonts w:eastAsia="宋体"/>
      <w:szCs w:val="24"/>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