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keepNext w:val="0"/>
        <w:keepLines w:val="0"/>
        <w:pageBreakBefore w:val="0"/>
        <w:widowControl/>
        <w:kinsoku w:val="0"/>
        <w:wordWrap w:val="0"/>
        <w:overflowPunct/>
        <w:topLinePunct w:val="0"/>
        <w:autoSpaceDE w:val="0"/>
        <w:autoSpaceDN w:val="0"/>
        <w:bidi w:val="0"/>
        <w:adjustRightInd w:val="0"/>
        <w:snapToGrid w:val="0"/>
        <w:spacing w:before="0" w:after="0" w:line="254" w:lineRule="auto"/>
        <w:jc w:val="both"/>
        <w:textAlignment w:val="baseline"/>
        <w:rPr>
          <w:rFonts w:eastAsia="宋体"/>
          <w:b/>
          <w:bCs/>
          <w:kern w:val="2"/>
          <w:lang w:eastAsia="zh-CN"/>
        </w:rPr>
      </w:pPr>
      <w:bookmarkStart w:id="0" w:name="_Hlk71456902"/>
    </w:p>
    <w:p>
      <w:pPr>
        <w:keepNext w:val="0"/>
        <w:keepLines w:val="0"/>
        <w:pageBreakBefore w:val="0"/>
        <w:widowControl/>
        <w:kinsoku w:val="0"/>
        <w:wordWrap w:val="0"/>
        <w:overflowPunct/>
        <w:topLinePunct w:val="0"/>
        <w:autoSpaceDE w:val="0"/>
        <w:autoSpaceDN w:val="0"/>
        <w:bidi w:val="0"/>
        <w:adjustRightInd w:val="0"/>
        <w:snapToGrid w:val="0"/>
        <w:spacing w:line="25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9"/>
        <w:rPr>
          <w:rFonts w:ascii="宋体" w:eastAsia="宋体" w:hAnsi="宋体" w:cs="宋体"/>
          <w:b/>
          <w:bCs/>
          <w:spacing w:val="3"/>
          <w:kern w:val="2"/>
          <w:sz w:val="67"/>
          <w:szCs w:val="67"/>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0"/>
        <w:rPr>
          <w:rFonts w:ascii="宋体" w:eastAsia="宋体" w:hAnsi="宋体" w:cs="宋体"/>
          <w:b/>
          <w:bCs/>
          <w:spacing w:val="3"/>
          <w:kern w:val="2"/>
          <w:sz w:val="67"/>
          <w:szCs w:val="67"/>
          <w:lang w:eastAsia="zh-CN"/>
        </w:rPr>
      </w:pPr>
      <w:r>
        <w:rPr>
          <w:rFonts w:ascii="宋体" w:eastAsia="宋体" w:hAnsi="宋体" w:cs="宋体"/>
          <w:b/>
          <w:bCs/>
          <w:spacing w:val="3"/>
          <w:kern w:val="2"/>
          <w:sz w:val="67"/>
          <w:szCs w:val="67"/>
          <w:lang w:eastAsia="zh-CN"/>
        </w:rPr>
        <w:t>深圳市龙华区教育系统</w:t>
      </w: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0"/>
        <w:rPr>
          <w:rFonts w:ascii="宋体" w:eastAsia="宋体" w:hAnsi="宋体" w:cs="宋体"/>
          <w:kern w:val="2"/>
          <w:sz w:val="67"/>
          <w:szCs w:val="67"/>
          <w:lang w:eastAsia="zh-CN"/>
        </w:rPr>
      </w:pPr>
      <w:r>
        <w:rPr>
          <w:rFonts w:ascii="宋体" w:eastAsia="宋体" w:hAnsi="宋体" w:cs="宋体"/>
          <w:b/>
          <w:bCs/>
          <w:spacing w:val="3"/>
          <w:kern w:val="2"/>
          <w:sz w:val="67"/>
          <w:szCs w:val="67"/>
          <w:lang w:eastAsia="zh-CN"/>
        </w:rPr>
        <w:t>自行</w:t>
      </w:r>
      <w:r>
        <w:rPr>
          <w:rFonts w:ascii="宋体" w:eastAsia="宋体" w:hAnsi="宋体" w:cs="宋体"/>
          <w:b/>
          <w:bCs/>
          <w:spacing w:val="2"/>
          <w:kern w:val="2"/>
          <w:sz w:val="67"/>
          <w:szCs w:val="67"/>
          <w:lang w:eastAsia="zh-CN"/>
        </w:rPr>
        <w:t>采购项目招标文件</w:t>
      </w:r>
    </w:p>
    <w:p>
      <w:pPr>
        <w:keepNext w:val="0"/>
        <w:keepLines w:val="0"/>
        <w:pageBreakBefore w:val="0"/>
        <w:widowControl/>
        <w:kinsoku w:val="0"/>
        <w:wordWrap w:val="0"/>
        <w:overflowPunct/>
        <w:topLinePunct w:val="0"/>
        <w:autoSpaceDE w:val="0"/>
        <w:autoSpaceDN w:val="0"/>
        <w:bidi w:val="0"/>
        <w:adjustRightInd w:val="0"/>
        <w:snapToGrid w:val="0"/>
        <w:spacing w:before="211" w:line="360" w:lineRule="auto"/>
        <w:ind w:left="2897"/>
        <w:jc w:val="both"/>
        <w:textAlignment w:val="baseline"/>
        <w:rPr>
          <w:rFonts w:ascii="宋体" w:eastAsia="宋体" w:hAnsi="宋体" w:cs="宋体"/>
          <w:kern w:val="2"/>
          <w:sz w:val="52"/>
          <w:szCs w:val="52"/>
          <w:lang w:eastAsia="zh-CN"/>
        </w:rPr>
      </w:pPr>
      <w:r>
        <w:rPr>
          <w:rFonts w:ascii="宋体" w:eastAsia="宋体" w:hAnsi="宋体" w:cs="宋体"/>
          <w:b/>
          <w:bCs/>
          <w:spacing w:val="-12"/>
          <w:kern w:val="2"/>
          <w:sz w:val="52"/>
          <w:szCs w:val="52"/>
          <w:lang w:eastAsia="zh-CN"/>
        </w:rPr>
        <w:t>（</w:t>
      </w:r>
      <w:r>
        <w:rPr>
          <w:rFonts w:ascii="宋体" w:eastAsia="宋体" w:hAnsi="宋体" w:cs="宋体" w:hint="eastAsia"/>
          <w:b/>
          <w:bCs/>
          <w:spacing w:val="-12"/>
          <w:kern w:val="2"/>
          <w:sz w:val="52"/>
          <w:szCs w:val="52"/>
          <w:lang w:eastAsia="zh-CN"/>
        </w:rPr>
        <w:t>服务</w:t>
      </w:r>
      <w:r>
        <w:rPr>
          <w:rFonts w:ascii="宋体" w:eastAsia="宋体" w:hAnsi="宋体" w:cs="宋体"/>
          <w:b/>
          <w:bCs/>
          <w:spacing w:val="-12"/>
          <w:kern w:val="2"/>
          <w:sz w:val="52"/>
          <w:szCs w:val="52"/>
          <w:lang w:eastAsia="zh-CN"/>
        </w:rPr>
        <w:t>类）</w:t>
      </w: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139" w:line="223" w:lineRule="auto"/>
        <w:jc w:val="center"/>
        <w:textAlignment w:val="baseline"/>
        <w:rPr>
          <w:rFonts w:ascii="宋体" w:eastAsia="宋体" w:hAnsi="宋体" w:cs="宋体"/>
          <w:kern w:val="2"/>
          <w:sz w:val="43"/>
          <w:szCs w:val="43"/>
          <w:lang w:eastAsia="zh-CN"/>
        </w:rPr>
      </w:pPr>
      <w:r>
        <w:rPr>
          <w:rFonts w:ascii="宋体" w:eastAsia="宋体" w:hAnsi="宋体" w:cs="宋体"/>
          <w:b/>
          <w:bCs/>
          <w:spacing w:val="-44"/>
          <w:kern w:val="2"/>
          <w:sz w:val="43"/>
          <w:szCs w:val="43"/>
          <w:lang w:eastAsia="zh-CN"/>
        </w:rPr>
        <w:t>深圳</w:t>
      </w:r>
      <w:r>
        <w:rPr>
          <w:rFonts w:ascii="宋体" w:eastAsia="宋体" w:hAnsi="宋体" w:cs="宋体"/>
          <w:spacing w:val="-44"/>
          <w:kern w:val="2"/>
          <w:sz w:val="43"/>
          <w:szCs w:val="43"/>
          <w:lang w:eastAsia="zh-CN"/>
        </w:rPr>
        <w:t xml:space="preserve"> </w:t>
      </w:r>
      <w:r>
        <w:rPr>
          <w:rFonts w:ascii="宋体" w:eastAsia="宋体" w:hAnsi="宋体" w:cs="宋体"/>
          <w:b/>
          <w:bCs/>
          <w:spacing w:val="-44"/>
          <w:kern w:val="2"/>
          <w:sz w:val="43"/>
          <w:szCs w:val="43"/>
          <w:lang w:eastAsia="zh-CN"/>
        </w:rPr>
        <w:t>·龙华</w:t>
      </w:r>
    </w:p>
    <w:p>
      <w:pPr>
        <w:keepNext w:val="0"/>
        <w:keepLines w:val="0"/>
        <w:pageBreakBefore w:val="0"/>
        <w:widowControl/>
        <w:kinsoku w:val="0"/>
        <w:wordWrap w:val="0"/>
        <w:overflowPunct/>
        <w:topLinePunct w:val="0"/>
        <w:autoSpaceDE w:val="0"/>
        <w:autoSpaceDN w:val="0"/>
        <w:bidi w:val="0"/>
        <w:adjustRightInd w:val="0"/>
        <w:snapToGrid w:val="0"/>
        <w:spacing w:line="242"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2"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both"/>
        <w:textAlignment w:val="baseline"/>
        <w:rPr>
          <w:rFonts w:eastAsia="宋体"/>
          <w:b/>
          <w:bCs/>
          <w:kern w:val="2"/>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lang w:eastAsia="zh-CN" w:bidi="ar"/>
        </w:rPr>
      </w:pPr>
      <w:bookmarkStart w:id="1" w:name="_Hlk71465316"/>
      <w:r>
        <w:rPr>
          <w:rFonts w:ascii="宋体" w:hAnsi="宋体" w:cs="宋体" w:hint="eastAsia"/>
          <w:kern w:val="0"/>
          <w:lang w:bidi="ar"/>
        </w:rPr>
        <w:drawing>
          <wp:inline distT="0" distB="0" distL="114300" distR="114300">
            <wp:extent cx="3074670" cy="71437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xmlns:r="http://schemas.openxmlformats.org/officeDocument/2006/relationships" r:embed="rId4"/>
                    <a:stretch>
                      <a:fillRect/>
                    </a:stretch>
                  </pic:blipFill>
                  <pic:spPr>
                    <a:xfrm>
                      <a:off x="0" y="0"/>
                      <a:ext cx="3074670" cy="714375"/>
                    </a:xfrm>
                    <a:prstGeom prst="rect">
                      <a:avLst/>
                    </a:prstGeom>
                    <a:noFill/>
                    <a:ln>
                      <a:noFill/>
                    </a:ln>
                  </pic:spPr>
                </pic:pic>
              </a:graphicData>
            </a:graphic>
          </wp:inline>
        </w:drawing>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sz w:val="32"/>
          <w:szCs w:val="32"/>
          <w:lang w:eastAsia="zh-CN"/>
        </w:rPr>
      </w:pPr>
      <w:r>
        <w:rPr>
          <w:rFonts w:ascii="宋体" w:eastAsia="宋体" w:hAnsi="宋体" w:cs="宋体" w:hint="eastAsia"/>
          <w:b/>
          <w:sz w:val="32"/>
          <w:szCs w:val="32"/>
          <w:lang w:eastAsia="zh-CN"/>
        </w:rPr>
        <w:t>（</w:t>
      </w:r>
      <w:r>
        <w:rPr>
          <w:rFonts w:ascii="宋体" w:eastAsia="宋体" w:hAnsi="宋体" w:cs="宋体" w:hint="eastAsia"/>
          <w:b/>
          <w:sz w:val="32"/>
          <w:szCs w:val="32"/>
          <w:lang w:eastAsia="zh-CN"/>
        </w:rPr>
        <w:t>泽钧</w:t>
      </w:r>
      <w:r>
        <w:rPr>
          <w:rFonts w:ascii="微软雅黑" w:eastAsia="微软雅黑" w:hAnsi="微软雅黑" w:cs="微软雅黑" w:hint="eastAsia"/>
          <w:b/>
          <w:sz w:val="32"/>
          <w:szCs w:val="32"/>
          <w:lang w:eastAsia="zh-CN"/>
        </w:rPr>
        <w:t>•</w:t>
      </w:r>
      <w:r>
        <w:rPr>
          <w:rFonts w:ascii="宋体" w:eastAsia="宋体" w:hAnsi="宋体" w:cs="宋体" w:hint="eastAsia"/>
          <w:b/>
          <w:sz w:val="32"/>
          <w:szCs w:val="32"/>
          <w:lang w:eastAsia="zh-CN"/>
        </w:rPr>
        <w:t>202</w:t>
      </w:r>
      <w:r>
        <w:rPr>
          <w:rFonts w:ascii="宋体" w:eastAsia="宋体" w:hAnsi="宋体" w:cs="宋体" w:hint="eastAsia"/>
          <w:b/>
          <w:sz w:val="32"/>
          <w:szCs w:val="32"/>
          <w:lang w:eastAsia="zh-CN"/>
        </w:rPr>
        <w:t>5年</w:t>
      </w:r>
      <w:r>
        <w:rPr>
          <w:rFonts w:ascii="宋体" w:eastAsia="宋体" w:hAnsi="宋体" w:cs="宋体" w:hint="eastAsia"/>
          <w:b/>
          <w:sz w:val="32"/>
          <w:szCs w:val="32"/>
          <w:lang w:eastAsia="zh-CN"/>
        </w:rPr>
        <w:t>）</w:t>
      </w:r>
      <w:bookmarkEnd w:id="1"/>
    </w:p>
    <w:p>
      <w:pPr>
        <w:widowControl w:val="0"/>
        <w:jc w:val="both"/>
        <w:rPr>
          <w:rFonts w:ascii="宋体" w:eastAsia="宋体" w:hAnsi="宋体" w:cs="宋体" w:hint="eastAsia"/>
          <w:b/>
          <w:kern w:val="2"/>
          <w:sz w:val="44"/>
          <w:szCs w:val="44"/>
          <w:lang w:eastAsia="zh-CN"/>
        </w:rPr>
      </w:pPr>
      <w:r>
        <w:rPr>
          <w:rFonts w:ascii="宋体" w:eastAsia="宋体" w:hAnsi="宋体" w:cs="宋体" w:hint="eastAsia"/>
          <w:b/>
          <w:kern w:val="2"/>
          <w:sz w:val="44"/>
          <w:szCs w:val="44"/>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sz w:val="44"/>
          <w:szCs w:val="44"/>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sz w:val="40"/>
          <w:szCs w:val="40"/>
          <w:lang w:eastAsia="zh-CN"/>
        </w:rPr>
        <w:t>高中部2025年游泳馆运营服务及教学服务</w:t>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sz w:val="40"/>
          <w:szCs w:val="40"/>
          <w:lang w:eastAsia="zh-CN"/>
        </w:rPr>
        <w:t>招标文件信息</w:t>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tbl>
      <w:tblPr>
        <w:tblStyle w:val="TableNormal"/>
        <w:tblW w:w="5000" w:type="pct"/>
        <w:jc w:val="center"/>
        <w:tblCellSpacing w:w="0" w:type="dxa"/>
        <w:tblLayout w:type="fixed"/>
        <w:tblCellMar>
          <w:top w:w="45" w:type="dxa"/>
          <w:left w:w="45" w:type="dxa"/>
          <w:bottom w:w="45" w:type="dxa"/>
          <w:right w:w="45" w:type="dxa"/>
        </w:tblCellMar>
      </w:tblPr>
      <w:tblGrid>
        <w:gridCol w:w="2045"/>
        <w:gridCol w:w="6351"/>
      </w:tblGrid>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项目编号：</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LHAZXDL-2025-00072</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项目名称：</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高中部2025年游泳馆运营服务及教学服务</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包</w:t>
            </w:r>
            <w:r>
              <w:rPr>
                <w:rFonts w:ascii="宋体" w:eastAsia="宋体" w:hAnsi="宋体" w:cs="宋体" w:hint="eastAsia"/>
                <w:sz w:val="30"/>
                <w:szCs w:val="30"/>
                <w:lang w:eastAsia="zh-CN" w:bidi="ar"/>
              </w:rPr>
              <w:t xml:space="preserve">   </w:t>
            </w:r>
            <w:r>
              <w:rPr>
                <w:rFonts w:ascii="宋体" w:eastAsia="宋体" w:hAnsi="宋体" w:cs="宋体" w:hint="eastAsia"/>
                <w:sz w:val="30"/>
                <w:szCs w:val="30"/>
                <w:lang w:eastAsia="zh-CN" w:bidi="ar"/>
              </w:rPr>
              <w:t xml:space="preserve"> 号：</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项目类型：</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hint="eastAsia"/>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采购方式：</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spacing w:val="-7"/>
                <w:kern w:val="2"/>
                <w:sz w:val="30"/>
                <w:szCs w:val="30"/>
                <w:lang w:eastAsia="zh-CN"/>
              </w:rPr>
              <w:t>自行采购</w:t>
            </w:r>
            <w:r>
              <w:rPr>
                <w:rFonts w:ascii="宋体" w:eastAsia="宋体" w:hAnsi="宋体" w:cs="宋体" w:hint="eastAsia"/>
                <w:spacing w:val="-7"/>
                <w:kern w:val="2"/>
                <w:sz w:val="30"/>
                <w:szCs w:val="30"/>
                <w:lang w:eastAsia="zh-CN"/>
              </w:rPr>
              <w:t>（</w:t>
            </w:r>
            <w:r>
              <w:rPr>
                <w:rFonts w:ascii="宋体" w:eastAsia="宋体" w:hAnsi="宋体" w:cs="宋体" w:hint="eastAsia"/>
                <w:sz w:val="30"/>
                <w:szCs w:val="30"/>
                <w:lang w:eastAsia="zh-CN" w:bidi="ar"/>
              </w:rPr>
              <w:t>公开招标</w:t>
            </w:r>
            <w:r>
              <w:rPr>
                <w:rFonts w:ascii="宋体" w:eastAsia="宋体" w:hAnsi="宋体" w:cs="宋体" w:hint="eastAsia"/>
                <w:spacing w:val="-7"/>
                <w:kern w:val="2"/>
                <w:sz w:val="30"/>
                <w:szCs w:val="30"/>
                <w:lang w:eastAsia="zh-CN"/>
              </w:rPr>
              <w:t>）</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货币类型：</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评标方法：</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综合评分法（新价格分算法）</w:t>
            </w:r>
          </w:p>
        </w:tc>
      </w:tr>
      <w:bookmarkEnd w:id="0"/>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kern w:val="2"/>
          <w:sz w:val="40"/>
          <w:szCs w:val="40"/>
          <w:lang w:eastAsia="zh-CN"/>
        </w:rPr>
      </w:pPr>
    </w:p>
    <w:p>
      <w:pPr>
        <w:widowControl w:val="0"/>
        <w:jc w:val="both"/>
        <w:rPr>
          <w:rFonts w:ascii="宋体" w:eastAsia="宋体" w:hAnsi="宋体" w:cs="宋体" w:hint="eastAsia"/>
          <w:kern w:val="2"/>
          <w:sz w:val="40"/>
          <w:szCs w:val="40"/>
          <w:lang w:eastAsia="zh-CN"/>
        </w:rPr>
      </w:pPr>
      <w:r>
        <w:rPr>
          <w:rFonts w:ascii="宋体" w:eastAsia="宋体" w:hAnsi="宋体" w:cs="宋体" w:hint="eastAsia"/>
          <w:kern w:val="2"/>
          <w:sz w:val="40"/>
          <w:szCs w:val="40"/>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内容</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投标人须是在中华人民共和国境内注册，具有独立法人资格或是具有独立承担民事责任的能力的其它组织（提供营业执照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或事业单位法人证等法人证明</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w:t>
            </w:r>
            <w:r>
              <w:rPr>
                <w:rFonts w:ascii="宋体" w:eastAsia="宋体" w:hAnsi="宋体" w:cs="宋体"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sz w:val="21"/>
                <w:szCs w:val="21"/>
                <w:lang w:eastAsia="zh-CN" w:bidi="ar"/>
              </w:rPr>
            </w:pPr>
            <w:r>
              <w:rPr>
                <w:rFonts w:ascii="宋体" w:eastAsia="宋体" w:hAnsi="宋体" w:cs="宋体" w:hint="eastAsia"/>
                <w:kern w:val="2"/>
                <w:sz w:val="21"/>
                <w:szCs w:val="21"/>
                <w:highlight w:val="yellow"/>
                <w:lang w:eastAsia="zh-CN"/>
              </w:rPr>
              <w:t>落实政府采购政策需满足的资格要求：本项目属于专门面向</w:t>
            </w:r>
            <w:r>
              <w:rPr>
                <w:rFonts w:ascii="宋体" w:eastAsia="宋体" w:hAnsi="宋体" w:cs="宋体" w:hint="eastAsia"/>
                <w:b/>
                <w:bCs/>
                <w:color w:val="FF0000"/>
                <w:kern w:val="2"/>
                <w:sz w:val="21"/>
                <w:szCs w:val="21"/>
                <w:highlight w:val="yellow"/>
                <w:lang w:eastAsia="zh-CN"/>
              </w:rPr>
              <w:t>中小微企业采购</w:t>
            </w:r>
            <w:r>
              <w:rPr>
                <w:rFonts w:ascii="宋体" w:eastAsia="宋体" w:hAnsi="宋体" w:cs="宋体" w:hint="eastAsia"/>
                <w:kern w:val="2"/>
                <w:sz w:val="21"/>
                <w:szCs w:val="21"/>
                <w:highlight w:val="yellow"/>
                <w:lang w:eastAsia="zh-CN"/>
              </w:rPr>
              <w:t>的项目（投标人需提供符合要求的《中小企业声明函》，承建（承接）</w:t>
            </w:r>
            <w:r>
              <w:rPr>
                <w:rFonts w:ascii="宋体" w:eastAsia="宋体" w:hAnsi="宋体" w:cs="宋体" w:hint="eastAsia"/>
                <w:b/>
                <w:bCs/>
                <w:color w:val="FF0000"/>
                <w:kern w:val="2"/>
                <w:sz w:val="21"/>
                <w:szCs w:val="21"/>
                <w:highlight w:val="yellow"/>
                <w:lang w:eastAsia="zh-CN"/>
              </w:rPr>
              <w:t>企业类型均须为中小微型企业</w:t>
            </w:r>
            <w:r>
              <w:rPr>
                <w:rFonts w:ascii="宋体" w:eastAsia="宋体" w:hAnsi="宋体" w:cs="宋体" w:hint="eastAsia"/>
                <w:kern w:val="2"/>
                <w:sz w:val="21"/>
                <w:szCs w:val="21"/>
                <w:highlight w:val="yellow"/>
                <w:lang w:eastAsia="zh-CN"/>
              </w:rPr>
              <w:t>；如投标人为残疾人福利性单位或监狱企业，视同小型、微型企业，提供《残疾人福利性单位声明函》或《监狱企业声明函》及监狱企业证明文件亦视为符合）</w:t>
            </w:r>
            <w:r>
              <w:rPr>
                <w:rFonts w:ascii="宋体" w:eastAsia="宋体" w:hAnsi="宋体" w:cs="宋体" w:hint="eastAsia"/>
                <w:kern w:val="2"/>
                <w:sz w:val="21"/>
                <w:szCs w:val="21"/>
                <w:highlight w:val="yellow"/>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本项目不接受联合体投标，不接受投标人选用进口产品参与投标；</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参与本项目投标前三年内，在经营活动中没有重大违法记录（由供应商在《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参与本项目政府采购活动时不存在被有关部门禁止参与政府采购活动且在有效期内的情况（由供应商在《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b/>
                <w:bCs/>
                <w:color w:val="FF0000"/>
                <w:sz w:val="21"/>
                <w:szCs w:val="21"/>
                <w:lang w:eastAsia="zh-CN"/>
              </w:rPr>
              <w:t>未</w:t>
            </w:r>
            <w:bookmarkStart w:id="2" w:name="_Hlk41992259"/>
            <w:r>
              <w:rPr>
                <w:rFonts w:ascii="宋体" w:eastAsia="宋体" w:hAnsi="宋体" w:cs="宋体" w:hint="eastAsia"/>
                <w:b/>
                <w:bCs/>
                <w:color w:val="FF0000"/>
                <w:sz w:val="21"/>
                <w:szCs w:val="21"/>
                <w:lang w:eastAsia="zh-CN"/>
              </w:rPr>
              <w:t>被列入失信被执行人、重大税收违法案件当事人名单（税收违法黑名单）、政府采购严重违法失信行为记录名单（由供应商在《</w:t>
            </w:r>
            <w:r>
              <w:rPr>
                <w:rFonts w:ascii="宋体" w:eastAsia="宋体" w:hAnsi="宋体" w:cs="宋体" w:hint="eastAsia"/>
                <w:b/>
                <w:bCs/>
                <w:color w:val="FF0000"/>
                <w:sz w:val="21"/>
                <w:szCs w:val="21"/>
                <w:lang w:eastAsia="zh-CN"/>
              </w:rPr>
              <w:t>龙华区教育系统自行采购投标及履约承诺函</w:t>
            </w:r>
            <w:r>
              <w:rPr>
                <w:rFonts w:ascii="宋体" w:eastAsia="宋体" w:hAnsi="宋体" w:cs="宋体" w:hint="eastAsia"/>
                <w:b/>
                <w:bCs/>
                <w:color w:val="FF0000"/>
                <w:sz w:val="21"/>
                <w:szCs w:val="21"/>
                <w:lang w:eastAsia="zh-CN"/>
              </w:rPr>
              <w:t>》中作出声明）。注：“信用中国”、“中国政府采购网”、“深圳信用网”以及“深圳市政府采购监管网”为供应商信用信息的查询渠道，相关信息以开标当日的查询结果为准</w:t>
            </w:r>
            <w:bookmarkEnd w:id="2"/>
            <w:r>
              <w:rPr>
                <w:rFonts w:ascii="宋体" w:eastAsia="宋体" w:hAnsi="宋体" w:cs="宋体" w:hint="eastAsia"/>
                <w:b/>
                <w:bCs/>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val="0"/>
              <w:kinsoku/>
              <w:overflowPunct/>
              <w:topLinePunct w:val="0"/>
              <w:autoSpaceDE/>
              <w:autoSpaceDN/>
              <w:bidi w:val="0"/>
              <w:spacing w:beforeAutospacing="0" w:afterAutospacing="0" w:line="360" w:lineRule="auto"/>
              <w:ind w:left="0" w:right="0" w:firstLine="0" w:leftChars="0" w:rightChars="0" w:firstLineChars="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依据《中华人民共和国政府采购法实施条例》第十八条第一款规定，单位负责人为同一人或者存在直接控股、管理关系的不同供应商，不得参加同一合同项下的政府采购活动</w:t>
            </w:r>
            <w:r>
              <w:rPr>
                <w:rFonts w:ascii="宋体" w:eastAsia="宋体" w:hAnsi="宋体" w:cs="宋体" w:hint="eastAsia"/>
                <w:sz w:val="21"/>
                <w:szCs w:val="21"/>
                <w:lang w:eastAsia="zh-CN"/>
              </w:rPr>
              <w:t>（由供应商在《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r>
              <w:rPr>
                <w:rFonts w:ascii="宋体" w:eastAsia="宋体" w:hAnsi="宋体" w:cs="宋体" w:hint="eastAsia"/>
                <w:color w:val="FF0000"/>
                <w:sz w:val="21"/>
                <w:szCs w:val="21"/>
                <w:lang w:eastAsia="zh-CN"/>
              </w:rPr>
              <w:t>并</w:t>
            </w:r>
            <w:r>
              <w:rPr>
                <w:rFonts w:ascii="宋体" w:eastAsia="宋体" w:hAnsi="宋体" w:cs="宋体" w:hint="eastAsia"/>
                <w:color w:val="FF0000"/>
                <w:kern w:val="2"/>
                <w:sz w:val="21"/>
                <w:szCs w:val="21"/>
                <w:lang w:eastAsia="zh-CN"/>
              </w:rPr>
              <w:t>根据实际填写“股东构成审查表 ”（详见采购文件相应章节）</w:t>
            </w:r>
            <w:r>
              <w:rPr>
                <w:rFonts w:ascii="宋体" w:eastAsia="宋体" w:hAnsi="宋体" w:cs="宋体" w:hint="eastAsia"/>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58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sz w:val="21"/>
                <w:szCs w:val="21"/>
                <w:lang w:eastAsia="zh-CN" w:bidi="ar"/>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both"/>
              <w:textAlignment w:val="auto"/>
              <w:rPr>
                <w:rFonts w:ascii="宋体" w:eastAsia="宋体" w:hAnsi="宋体" w:cs="宋体" w:hint="eastAsia"/>
                <w:kern w:val="2"/>
                <w:sz w:val="21"/>
                <w:szCs w:val="21"/>
                <w:lang w:eastAsia="zh-CN"/>
              </w:rPr>
            </w:pPr>
          </w:p>
        </w:tc>
      </w:tr>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将一个包或一个标段的内容拆开投标；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对同一项目投标时，提供两套</w:t>
            </w:r>
            <w:r>
              <w:rPr>
                <w:rFonts w:ascii="宋体" w:eastAsia="宋体" w:hAnsi="宋体" w:cs="宋体" w:hint="eastAsia"/>
                <w:kern w:val="2"/>
                <w:sz w:val="21"/>
                <w:lang w:eastAsia="zh-CN"/>
              </w:rPr>
              <w:t>（或</w:t>
            </w:r>
            <w:r>
              <w:rPr>
                <w:rFonts w:ascii="宋体" w:eastAsia="宋体" w:hAnsi="宋体" w:cs="宋体" w:hint="eastAsia"/>
                <w:kern w:val="2"/>
                <w:sz w:val="21"/>
                <w:lang w:eastAsia="zh-CN"/>
              </w:rPr>
              <w:t>以上</w:t>
            </w:r>
            <w:r>
              <w:rPr>
                <w:rFonts w:ascii="宋体" w:eastAsia="宋体" w:hAnsi="宋体" w:cs="宋体" w:hint="eastAsia"/>
                <w:kern w:val="2"/>
                <w:sz w:val="21"/>
                <w:lang w:eastAsia="zh-CN"/>
              </w:rPr>
              <w:t>）</w:t>
            </w:r>
            <w:r>
              <w:rPr>
                <w:rFonts w:ascii="宋体" w:eastAsia="宋体" w:hAnsi="宋体" w:cs="宋体" w:hint="eastAsia"/>
                <w:kern w:val="2"/>
                <w:sz w:val="21"/>
                <w:lang w:eastAsia="zh-CN"/>
              </w:rPr>
              <w:t>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分项报价或投标总价高于</w:t>
            </w:r>
            <w:bookmarkStart w:id="3" w:name="_Hlk71832186"/>
            <w:r>
              <w:rPr>
                <w:rFonts w:ascii="宋体" w:eastAsia="宋体" w:hAnsi="宋体" w:cs="宋体" w:hint="eastAsia"/>
                <w:kern w:val="2"/>
                <w:sz w:val="21"/>
                <w:lang w:eastAsia="zh-CN"/>
              </w:rPr>
              <w:t>相应财政预算金额（或设定的财政预算金额下的最高限价）</w:t>
            </w:r>
            <w:bookmarkEnd w:id="3"/>
            <w:r>
              <w:rPr>
                <w:rFonts w:ascii="宋体" w:eastAsia="宋体" w:hAnsi="宋体" w:cs="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所投货物、服务在技术、商务等方面没有实质性满足招标文件要求的（是否实质性满足招标文件要求，由评审委员会根据《实质性条款响应情况表》做出评判）；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未按招标文件所提供的样式填写《投标函》；未按招标文件所提供的《</w:t>
            </w:r>
            <w:r>
              <w:rPr>
                <w:rFonts w:ascii="宋体" w:eastAsia="宋体" w:hAnsi="宋体" w:cs="宋体" w:hint="eastAsia"/>
                <w:kern w:val="2"/>
                <w:sz w:val="21"/>
                <w:lang w:eastAsia="zh-CN"/>
              </w:rPr>
              <w:t>龙华区教育系统自行采购投标及履约承诺函</w:t>
            </w:r>
            <w:r>
              <w:rPr>
                <w:rFonts w:ascii="宋体" w:eastAsia="宋体" w:hAnsi="宋体" w:cs="宋体" w:hint="eastAsia"/>
                <w:kern w:val="2"/>
                <w:sz w:val="21"/>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投标报价有缺漏项目,或者对招标文件规定的项目需求内容或者需求数量进行修改，评审委员会判定投标响应不满足采购需求；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投标文件用不属于本公司的电子密钥进行加密</w:t>
            </w:r>
            <w:r>
              <w:rPr>
                <w:rFonts w:ascii="宋体" w:eastAsia="宋体" w:hAnsi="宋体" w:cs="宋体" w:hint="eastAsia"/>
                <w:kern w:val="2"/>
                <w:sz w:val="21"/>
                <w:lang w:eastAsia="zh-CN"/>
              </w:rPr>
              <w:t>或投标</w:t>
            </w:r>
            <w:r>
              <w:rPr>
                <w:rFonts w:ascii="宋体" w:eastAsia="宋体" w:hAnsi="宋体" w:cs="宋体" w:hint="eastAsia"/>
                <w:kern w:val="2"/>
                <w:sz w:val="21"/>
                <w:lang w:eastAsia="zh-CN"/>
              </w:rPr>
              <w:t>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rPr>
            </w:pPr>
            <w:r>
              <w:rPr>
                <w:rFonts w:ascii="宋体" w:eastAsia="宋体" w:hAnsi="宋体" w:cs="宋体" w:hint="eastAsia"/>
                <w:kern w:val="2"/>
                <w:sz w:val="21"/>
                <w:lang w:eastAsia="zh-CN"/>
              </w:rPr>
              <w:t>使用同一MAC 或 IP 地址投标的</w:t>
            </w:r>
            <w:r>
              <w:rPr>
                <w:rFonts w:ascii="宋体" w:eastAsia="宋体" w:hAnsi="宋体" w:cs="宋体" w:hint="eastAsia"/>
                <w:kern w:val="2"/>
                <w:sz w:val="21"/>
                <w:lang w:eastAsia="zh-CN"/>
              </w:rPr>
              <w:t>或者</w:t>
            </w:r>
            <w:r>
              <w:rPr>
                <w:rFonts w:ascii="宋体" w:eastAsia="宋体" w:hAnsi="宋体" w:cs="宋体" w:hint="eastAsia"/>
                <w:kern w:val="2"/>
                <w:sz w:val="21"/>
                <w:lang w:eastAsia="zh-CN"/>
              </w:rPr>
              <w:t>不同投标供应商投标文件“文件制作机器码”一致</w:t>
            </w:r>
            <w:r>
              <w:rPr>
                <w:rFonts w:ascii="宋体" w:eastAsia="宋体" w:hAnsi="宋体" w:cs="宋体" w:hint="eastAsia"/>
                <w:kern w:val="2"/>
                <w:sz w:val="21"/>
                <w:lang w:eastAsia="zh-CN"/>
              </w:rPr>
              <w:t>的</w:t>
            </w:r>
            <w:r>
              <w:rPr>
                <w:rFonts w:ascii="宋体" w:eastAsia="宋体" w:hAnsi="宋体" w:cs="宋体" w:hint="eastAsia"/>
                <w:kern w:val="2"/>
                <w:sz w:val="21"/>
                <w:lang w:eastAsia="zh-CN"/>
              </w:rPr>
              <w:t>或者</w:t>
            </w:r>
            <w:r>
              <w:rPr>
                <w:rFonts w:ascii="宋体" w:eastAsia="宋体" w:hAnsi="宋体" w:cs="宋体" w:hint="eastAsia"/>
                <w:kern w:val="2"/>
                <w:sz w:val="21"/>
                <w:lang w:eastAsia="zh-CN"/>
              </w:rPr>
              <w:t>不同投标供应商投标文件“文件创建标识码”一致</w:t>
            </w:r>
            <w:r>
              <w:rPr>
                <w:rFonts w:ascii="宋体" w:eastAsia="宋体" w:hAnsi="宋体" w:cs="宋体" w:hint="eastAsia"/>
                <w:kern w:val="2"/>
                <w:sz w:val="21"/>
                <w:lang w:eastAsia="zh-CN"/>
              </w:rPr>
              <w:t>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投标文件电子文档有病毒</w:t>
            </w:r>
            <w:r>
              <w:rPr>
                <w:rFonts w:ascii="宋体" w:eastAsia="宋体" w:hAnsi="宋体" w:cs="宋体" w:hint="eastAsia"/>
                <w:kern w:val="2"/>
                <w:sz w:val="21"/>
                <w:lang w:eastAsia="zh-CN"/>
              </w:rPr>
              <w:t>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法律、法规、规章、规范性文件规定的其他情形。</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jc w:val="left"/>
              <w:textAlignment w:val="top"/>
              <w:rPr>
                <w:rFonts w:ascii="宋体" w:eastAsia="宋体" w:hAnsi="宋体" w:cs="宋体" w:hint="eastAsia"/>
                <w:kern w:val="2"/>
                <w:sz w:val="21"/>
                <w:szCs w:val="21"/>
                <w:lang w:eastAsia="zh-CN"/>
              </w:rPr>
            </w:pPr>
          </w:p>
        </w:tc>
      </w:tr>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p>
      <w:pPr>
        <w:widowControl w:val="0"/>
        <w:jc w:val="both"/>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b/>
          <w:bCs/>
          <w:sz w:val="40"/>
          <w:szCs w:val="40"/>
          <w:lang w:eastAsia="zh-CN"/>
        </w:rPr>
        <w:t>评标信息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vanish/>
          <w:kern w:val="2"/>
          <w:lang w:eastAsia="zh-CN"/>
        </w:rPr>
      </w:pPr>
    </w:p>
    <w:tbl>
      <w:tblPr>
        <w:tblStyle w:val="TableNormal"/>
        <w:tblW w:w="5000" w:type="pct"/>
        <w:jc w:val="center"/>
        <w:tblCellSpacing w:w="0" w:type="dxa"/>
        <w:tblLayout w:type="fixed"/>
        <w:tblCellMar>
          <w:top w:w="45" w:type="dxa"/>
          <w:left w:w="45" w:type="dxa"/>
          <w:bottom w:w="45" w:type="dxa"/>
          <w:right w:w="45" w:type="dxa"/>
        </w:tblCellMar>
      </w:tblPr>
      <w:tblGrid>
        <w:gridCol w:w="4302"/>
        <w:gridCol w:w="4094"/>
      </w:tblGrid>
      <w:tr>
        <w:tblPrEx>
          <w:tblW w:w="5000" w:type="pct"/>
          <w:jc w:val="center"/>
          <w:tblCellSpacing w:w="0" w:type="dxa"/>
          <w:tblLayout w:type="fixed"/>
          <w:tblCellMar>
            <w:top w:w="45" w:type="dxa"/>
            <w:left w:w="45" w:type="dxa"/>
            <w:bottom w:w="45" w:type="dxa"/>
            <w:right w:w="45" w:type="dxa"/>
          </w:tblCellMar>
        </w:tblPrEx>
        <w:trPr>
          <w:trHeight w:val="602"/>
          <w:tblCellSpacing w:w="0" w:type="dxa"/>
          <w:jc w:val="center"/>
        </w:trPr>
        <w:tc>
          <w:tcPr>
            <w:tcW w:w="4559" w:type="dxa"/>
            <w:tcBorders>
              <w:top w:val="nil"/>
              <w:left w:val="nil"/>
              <w:bottom w:val="nil"/>
              <w:right w:val="nil"/>
            </w:tcBorders>
            <w:noWrap w:val="0"/>
            <w:vAlign w:val="center"/>
          </w:tcPr>
          <w:p>
            <w:pPr>
              <w:pageBreakBefore w:val="0"/>
              <w:widowControl w:val="0"/>
              <w:kinsoku/>
              <w:overflowPunct/>
              <w:topLinePunct w:val="0"/>
              <w:bidi w:val="0"/>
              <w:adjustRightInd/>
              <w:spacing w:beforeAutospacing="0" w:afterAutospacing="0" w:line="360" w:lineRule="auto"/>
              <w:ind w:left="0" w:right="0" w:firstLine="0" w:leftChars="0" w:firstLineChars="0"/>
              <w:jc w:val="both"/>
              <w:rPr>
                <w:rFonts w:ascii="宋体" w:eastAsia="宋体" w:hAnsi="宋体" w:cs="宋体" w:hint="eastAsia"/>
                <w:b/>
                <w:bCs/>
                <w:kern w:val="2"/>
                <w:sz w:val="22"/>
                <w:lang w:eastAsia="zh-CN"/>
              </w:rPr>
            </w:pPr>
            <w:r>
              <w:rPr>
                <w:rFonts w:ascii="宋体" w:eastAsia="宋体" w:hAnsi="宋体" w:cs="宋体" w:hint="eastAsia"/>
                <w:b/>
                <w:bCs/>
                <w:kern w:val="2"/>
                <w:szCs w:val="32"/>
                <w:lang w:eastAsia="zh-CN"/>
              </w:rPr>
              <w:t xml:space="preserve">评标方法：综合评分法 </w:t>
            </w:r>
          </w:p>
        </w:tc>
        <w:tc>
          <w:tcPr>
            <w:tcW w:w="4338" w:type="dxa"/>
            <w:tcBorders>
              <w:top w:val="nil"/>
              <w:left w:val="nil"/>
              <w:bottom w:val="nil"/>
              <w:right w:val="nil"/>
            </w:tcBorders>
            <w:noWrap w:val="0"/>
            <w:vAlign w:val="center"/>
          </w:tcPr>
          <w:p>
            <w:pPr>
              <w:pageBreakBefore w:val="0"/>
              <w:widowControl w:val="0"/>
              <w:kinsoku/>
              <w:overflowPunct/>
              <w:topLinePunct w:val="0"/>
              <w:bidi w:val="0"/>
              <w:adjustRightInd/>
              <w:spacing w:beforeAutospacing="0" w:afterAutospacing="0" w:line="360" w:lineRule="auto"/>
              <w:ind w:left="0" w:right="0" w:firstLine="0" w:leftChars="0" w:firstLineChars="0"/>
              <w:jc w:val="right"/>
              <w:rPr>
                <w:rFonts w:ascii="宋体" w:eastAsia="宋体" w:hAnsi="宋体" w:cs="宋体" w:hint="eastAsia"/>
                <w:b/>
                <w:bCs/>
                <w:kern w:val="2"/>
                <w:szCs w:val="32"/>
                <w:lang w:eastAsia="zh-CN"/>
              </w:rPr>
            </w:pPr>
          </w:p>
        </w:tc>
      </w:tr>
      <w:tr>
        <w:tblPrEx>
          <w:tblW w:w="5000" w:type="pct"/>
          <w:jc w:val="center"/>
          <w:tblCellSpacing w:w="0" w:type="dxa"/>
          <w:tblLayout w:type="fixed"/>
          <w:tblCellMar>
            <w:top w:w="45" w:type="dxa"/>
            <w:left w:w="45" w:type="dxa"/>
            <w:bottom w:w="45" w:type="dxa"/>
            <w:right w:w="45" w:type="dxa"/>
          </w:tblCellMar>
        </w:tblPrEx>
        <w:trPr>
          <w:trHeight w:val="2006"/>
          <w:tblCellSpacing w:w="0" w:type="dxa"/>
          <w:jc w:val="center"/>
        </w:trPr>
        <w:tc>
          <w:tcPr>
            <w:tcW w:w="8897"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综合评分法，是指投标文件满足招标文件全部实质性要求，且按照评审因素的量化指标评审得分最高的投标人为中标候选人的评标方法。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价格分计算方法：</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评标总得分＝F1×A1＋F2×A2＋……＋Fn×An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评标过程中，不得去掉报价中的最高报价和最低报价。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此方法适用于货物类、服务类、工程类项目。</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35"/>
              <w:gridCol w:w="636"/>
              <w:gridCol w:w="1758"/>
              <w:gridCol w:w="993"/>
              <w:gridCol w:w="42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3683" w:type="dxa"/>
                  <w:gridSpan w:val="3"/>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评分项</w:t>
                  </w:r>
                </w:p>
              </w:tc>
              <w:tc>
                <w:tcPr>
                  <w:tcW w:w="4709"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3683" w:type="dxa"/>
                  <w:gridSpan w:val="3"/>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价格</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3683" w:type="dxa"/>
                  <w:gridSpan w:val="3"/>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技术部分</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8392" w:type="dxa"/>
                  <w:gridSpan w:val="4"/>
                  <w:tcBorders>
                    <w:top w:val="single" w:sz="8" w:space="0" w:color="000000"/>
                    <w:left w:val="single" w:sz="8" w:space="0" w:color="000000"/>
                    <w:bottom w:val="single" w:sz="4" w:space="0" w:color="auto"/>
                    <w:right w:val="single" w:sz="8" w:space="0" w:color="000000"/>
                  </w:tcBorders>
                  <w:noWrap w:val="0"/>
                  <w:vAlign w:val="top"/>
                </w:tcPr>
                <w:p>
                  <w:pPr>
                    <w:widowControl w:val="0"/>
                    <w:spacing w:line="240" w:lineRule="auto"/>
                    <w:jc w:val="left"/>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4" w:space="0" w:color="auto"/>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1926"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评分因素</w:t>
                  </w:r>
                </w:p>
              </w:tc>
              <w:tc>
                <w:tcPr>
                  <w:tcW w:w="1077"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p>
              </w:tc>
              <w:tc>
                <w:tcPr>
                  <w:tcW w:w="4709"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4" w:space="0" w:color="auto"/>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926" w:type="dxa"/>
                  <w:tcBorders>
                    <w:top w:val="single" w:sz="4" w:space="0" w:color="auto"/>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游泳馆运营管理方案</w:t>
                  </w:r>
                </w:p>
              </w:tc>
              <w:tc>
                <w:tcPr>
                  <w:tcW w:w="1077" w:type="dxa"/>
                  <w:tcBorders>
                    <w:top w:val="single" w:sz="4" w:space="0" w:color="auto"/>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3</w:t>
                  </w:r>
                </w:p>
              </w:tc>
              <w:tc>
                <w:tcPr>
                  <w:tcW w:w="4709" w:type="dxa"/>
                  <w:tcBorders>
                    <w:top w:val="single" w:sz="4" w:space="0" w:color="auto"/>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w:t>
                  </w:r>
                  <w:r>
                    <w:rPr>
                      <w:rFonts w:ascii="宋体" w:eastAsia="宋体" w:hAnsi="宋体" w:cs="宋体" w:hint="eastAsia"/>
                      <w:color w:val="000000"/>
                      <w:kern w:val="2"/>
                      <w:sz w:val="21"/>
                      <w:szCs w:val="21"/>
                      <w:lang w:eastAsia="zh-CN" w:bidi="ar"/>
                    </w:rPr>
                    <w:t>游泳馆运营管理方案</w:t>
                  </w:r>
                  <w:r>
                    <w:rPr>
                      <w:rFonts w:ascii="宋体" w:eastAsia="宋体" w:hAnsi="宋体" w:cs="宋体" w:hint="eastAsia"/>
                      <w:kern w:val="2"/>
                      <w:sz w:val="21"/>
                      <w:szCs w:val="21"/>
                      <w:lang w:eastAsia="zh-CN"/>
                    </w:rPr>
                    <w:t>，内容需包括：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color w:val="000000"/>
                      <w:kern w:val="2"/>
                      <w:sz w:val="21"/>
                      <w:szCs w:val="21"/>
                      <w:lang w:eastAsia="zh-CN" w:bidi="ar"/>
                    </w:rPr>
                    <w:t>管理目标</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color w:val="000000"/>
                      <w:kern w:val="2"/>
                      <w:sz w:val="21"/>
                      <w:szCs w:val="21"/>
                      <w:lang w:eastAsia="zh-CN" w:bidi="ar"/>
                    </w:rPr>
                    <w:t>服务模式和规范</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color w:val="000000"/>
                      <w:kern w:val="2"/>
                      <w:sz w:val="21"/>
                      <w:szCs w:val="21"/>
                      <w:lang w:eastAsia="zh-CN" w:bidi="ar"/>
                    </w:rPr>
                    <w:t>管理架构</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color w:val="000000"/>
                      <w:kern w:val="2"/>
                      <w:sz w:val="21"/>
                      <w:szCs w:val="21"/>
                      <w:lang w:eastAsia="zh-CN" w:bidi="ar"/>
                    </w:rPr>
                    <w:t>售后服务方案</w:t>
                  </w:r>
                  <w:r>
                    <w:rPr>
                      <w:rFonts w:ascii="宋体" w:eastAsia="宋体" w:hAnsi="宋体" w:cs="宋体" w:hint="eastAsia"/>
                      <w:kern w:val="2"/>
                      <w:sz w:val="21"/>
                      <w:szCs w:val="21"/>
                      <w:lang w:eastAsia="zh-CN"/>
                    </w:rPr>
                    <w:t>等。</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60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项目重点难点分析、应对措施及相关的合理化建议</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评审内容：</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投标人需针对游泳馆水质处理、突发事件的应急处理、救生团队人员的稳定性、专业性的应对措施及相关提出提供项目重难点分析、应对措施及相关合理化建议方案，内容需包括：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1.重难点分析；</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2.应对措施；</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3.相关合理化建议。</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1、每提供以上任意一项得1</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70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以上2项得分累计，最高得1</w:t>
                  </w:r>
                  <w:r>
                    <w:rPr>
                      <w:rFonts w:ascii="宋体" w:eastAsia="宋体" w:hAnsi="宋体" w:cs="宋体" w:hint="eastAsia"/>
                      <w:kern w:val="2"/>
                      <w:sz w:val="21"/>
                      <w:szCs w:val="21"/>
                      <w:lang w:eastAsia="zh-CN"/>
                    </w:rPr>
                    <w:t>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质量保障措施及方案</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评审内容：</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投标人需针对本项目提供质量保障措施及方案，内容需包括：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color w:val="000000"/>
                      <w:kern w:val="2"/>
                      <w:sz w:val="21"/>
                      <w:szCs w:val="21"/>
                      <w:lang w:eastAsia="zh-CN" w:bidi="ar"/>
                    </w:rPr>
                    <w:t>场馆安全预案</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color w:val="000000"/>
                      <w:kern w:val="2"/>
                      <w:sz w:val="21"/>
                      <w:szCs w:val="21"/>
                      <w:lang w:eastAsia="zh-CN" w:bidi="ar"/>
                    </w:rPr>
                    <w:t>应急预案；</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3.</w:t>
                  </w:r>
                  <w:r>
                    <w:rPr>
                      <w:rFonts w:ascii="宋体" w:eastAsia="宋体" w:hAnsi="宋体" w:cs="宋体" w:hint="eastAsia"/>
                      <w:kern w:val="2"/>
                      <w:sz w:val="21"/>
                      <w:szCs w:val="21"/>
                      <w:lang w:eastAsia="zh-CN" w:bidi="ar"/>
                    </w:rPr>
                    <w:t>完整的</w:t>
                  </w:r>
                  <w:r>
                    <w:rPr>
                      <w:rFonts w:ascii="宋体" w:eastAsia="宋体" w:hAnsi="宋体" w:cs="宋体" w:hint="eastAsia"/>
                      <w:color w:val="000000"/>
                      <w:kern w:val="2"/>
                      <w:sz w:val="21"/>
                      <w:szCs w:val="21"/>
                      <w:lang w:eastAsia="zh-CN" w:bidi="ar"/>
                    </w:rPr>
                    <w:t>制度建设</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1、每提供以上任意一项得1</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70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以上2项得分累计，最高得1</w:t>
                  </w:r>
                  <w:r>
                    <w:rPr>
                      <w:rFonts w:ascii="宋体" w:eastAsia="宋体" w:hAnsi="宋体" w:cs="宋体" w:hint="eastAsia"/>
                      <w:kern w:val="2"/>
                      <w:sz w:val="21"/>
                      <w:szCs w:val="21"/>
                      <w:lang w:eastAsia="zh-CN"/>
                    </w:rPr>
                    <w:t>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项目完成（服务期满）后的服务承诺</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投标人需针对本项目提供项目完成（服务期满）后的</w:t>
                  </w:r>
                  <w:r>
                    <w:rPr>
                      <w:rFonts w:ascii="宋体" w:eastAsia="宋体" w:hAnsi="宋体" w:cs="宋体" w:hint="eastAsia"/>
                      <w:kern w:val="2"/>
                      <w:sz w:val="21"/>
                      <w:szCs w:val="21"/>
                      <w:lang w:eastAsia="zh-CN"/>
                    </w:rPr>
                    <w:t>后期增值服务承诺</w:t>
                  </w:r>
                  <w:r>
                    <w:rPr>
                      <w:rFonts w:ascii="宋体" w:eastAsia="宋体" w:hAnsi="宋体" w:cs="宋体" w:hint="eastAsia"/>
                      <w:kern w:val="2"/>
                      <w:sz w:val="21"/>
                      <w:szCs w:val="21"/>
                      <w:lang w:eastAsia="zh-CN"/>
                    </w:rPr>
                    <w:t>，内容需包括：</w:t>
                  </w:r>
                  <w:r>
                    <w:rPr>
                      <w:rFonts w:ascii="宋体" w:eastAsia="宋体" w:hAnsi="宋体" w:cs="宋体"/>
                      <w:kern w:val="2"/>
                      <w:lang w:eastAsia="zh-CN"/>
                    </w:rPr>
                    <w:br/>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增值服务内容</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 </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客户反馈机制的建立与完善。</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80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违约承诺</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wordWrap w:val="0"/>
                    <w:spacing w:line="24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中标方书面承诺：需在合同签订之日起3个工作日内，按时开展该合同服务，包括水质处理、救生员到岗、管理人员到岗等相关工作。如未能按时开展，将视为根本违约，采购方有权立即解除与其签订的采购合同，且中选方还需向采购方支付中选价的20%的违约金并赔偿其他损失。</w:t>
                  </w:r>
                </w:p>
                <w:p>
                  <w:pPr>
                    <w:widowControl w:val="0"/>
                    <w:wordWrap w:val="0"/>
                    <w:spacing w:line="240" w:lineRule="auto"/>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证明文件</w:t>
                  </w:r>
                  <w:r>
                    <w:rPr>
                      <w:rFonts w:ascii="宋体" w:eastAsia="宋体" w:hAnsi="宋体" w:cs="宋体" w:hint="eastAsia"/>
                      <w:b/>
                      <w:bCs/>
                      <w:color w:val="000000"/>
                      <w:kern w:val="2"/>
                      <w:sz w:val="21"/>
                      <w:szCs w:val="21"/>
                      <w:lang w:eastAsia="zh-CN" w:bidi="ar"/>
                    </w:rPr>
                    <w:t>：</w:t>
                  </w:r>
                </w:p>
                <w:p>
                  <w:pPr>
                    <w:widowControl w:val="0"/>
                    <w:spacing w:line="24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需</w:t>
                  </w:r>
                  <w:r>
                    <w:rPr>
                      <w:rFonts w:ascii="宋体" w:eastAsia="宋体" w:hAnsi="宋体" w:cs="宋体" w:hint="eastAsia"/>
                      <w:color w:val="000000"/>
                      <w:kern w:val="2"/>
                      <w:sz w:val="21"/>
                      <w:szCs w:val="21"/>
                      <w:lang w:eastAsia="zh-CN" w:bidi="ar"/>
                    </w:rPr>
                    <w:t>提供加盖</w:t>
                  </w:r>
                  <w:r>
                    <w:rPr>
                      <w:rFonts w:ascii="宋体" w:eastAsia="宋体" w:hAnsi="宋体" w:cs="宋体" w:hint="eastAsia"/>
                      <w:color w:val="000000"/>
                      <w:kern w:val="2"/>
                      <w:sz w:val="21"/>
                      <w:szCs w:val="21"/>
                      <w:lang w:eastAsia="zh-CN" w:bidi="ar"/>
                    </w:rPr>
                    <w:t>投标人</w:t>
                  </w:r>
                  <w:r>
                    <w:rPr>
                      <w:rFonts w:ascii="宋体" w:eastAsia="宋体" w:hAnsi="宋体" w:cs="宋体" w:hint="eastAsia"/>
                      <w:color w:val="000000"/>
                      <w:kern w:val="2"/>
                      <w:sz w:val="21"/>
                      <w:szCs w:val="21"/>
                      <w:lang w:eastAsia="zh-CN" w:bidi="ar"/>
                    </w:rPr>
                    <w:t>公章的违约承诺函</w:t>
                  </w: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格式自拟</w:t>
                  </w: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，按要求提供得</w:t>
                  </w:r>
                  <w:r>
                    <w:rPr>
                      <w:rFonts w:ascii="宋体" w:eastAsia="宋体" w:hAnsi="宋体" w:cs="宋体" w:hint="eastAsia"/>
                      <w:color w:val="000000"/>
                      <w:kern w:val="2"/>
                      <w:sz w:val="21"/>
                      <w:szCs w:val="21"/>
                      <w:lang w:eastAsia="zh-CN" w:bidi="ar"/>
                    </w:rPr>
                    <w:t>100</w:t>
                  </w:r>
                  <w:r>
                    <w:rPr>
                      <w:rFonts w:ascii="宋体" w:eastAsia="宋体" w:hAnsi="宋体" w:cs="宋体" w:hint="eastAsia"/>
                      <w:color w:val="000000"/>
                      <w:kern w:val="2"/>
                      <w:sz w:val="21"/>
                      <w:szCs w:val="21"/>
                      <w:lang w:eastAsia="zh-CN" w:bidi="ar"/>
                    </w:rPr>
                    <w:t>分，</w:t>
                  </w:r>
                  <w:r>
                    <w:rPr>
                      <w:rFonts w:ascii="宋体" w:eastAsia="宋体" w:hAnsi="宋体" w:cs="宋体" w:hint="eastAsia"/>
                      <w:kern w:val="2"/>
                      <w:sz w:val="21"/>
                      <w:szCs w:val="21"/>
                      <w:lang w:eastAsia="zh-CN"/>
                    </w:rPr>
                    <w:t>未提供或未按要求提供或提供不清晰导致专家无法判断的不得分。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拟安排项目负责人情况（仅限1人）</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wordWrap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为本项目</w:t>
                  </w:r>
                  <w:r>
                    <w:rPr>
                      <w:rFonts w:ascii="宋体" w:eastAsia="宋体" w:hAnsi="宋体" w:cs="宋体" w:hint="eastAsia"/>
                      <w:kern w:val="2"/>
                      <w:sz w:val="21"/>
                      <w:szCs w:val="21"/>
                      <w:lang w:eastAsia="zh-CN"/>
                    </w:rPr>
                    <w:t>拟安排项目负责人；</w:t>
                  </w:r>
                </w:p>
                <w:p>
                  <w:pPr>
                    <w:widowControl w:val="0"/>
                    <w:wordWrap w:val="0"/>
                    <w:spacing w:line="240" w:lineRule="auto"/>
                    <w:ind w:firstLine="420" w:firstLineChars="200"/>
                    <w:jc w:val="both"/>
                    <w:rPr>
                      <w:rFonts w:ascii="宋体" w:eastAsia="宋体" w:hAnsi="宋体" w:cs="宋体"/>
                      <w:sz w:val="21"/>
                      <w:szCs w:val="21"/>
                      <w:lang w:eastAsia="zh-CN" w:bidi="ar"/>
                    </w:rPr>
                  </w:pP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具有</w:t>
                  </w:r>
                  <w:r>
                    <w:rPr>
                      <w:rFonts w:ascii="宋体" w:eastAsia="宋体" w:hAnsi="宋体" w:cs="宋体" w:hint="eastAsia"/>
                      <w:sz w:val="21"/>
                      <w:szCs w:val="21"/>
                      <w:lang w:eastAsia="zh-CN" w:bidi="ar"/>
                    </w:rPr>
                    <w:t>本科或以上学历</w:t>
                  </w:r>
                  <w:r>
                    <w:rPr>
                      <w:rFonts w:ascii="宋体" w:eastAsia="宋体" w:hAnsi="宋体" w:cs="宋体" w:hint="eastAsia"/>
                      <w:sz w:val="21"/>
                      <w:szCs w:val="21"/>
                      <w:lang w:eastAsia="zh-CN" w:bidi="ar"/>
                    </w:rPr>
                    <w:t>的，得30分</w:t>
                  </w:r>
                  <w:r>
                    <w:rPr>
                      <w:rFonts w:ascii="宋体" w:eastAsia="宋体" w:hAnsi="宋体" w:cs="宋体" w:hint="eastAsia"/>
                      <w:sz w:val="21"/>
                      <w:szCs w:val="21"/>
                      <w:lang w:eastAsia="zh-CN" w:bidi="ar"/>
                    </w:rPr>
                    <w:t>；</w:t>
                  </w:r>
                </w:p>
                <w:p>
                  <w:pPr>
                    <w:widowControl w:val="0"/>
                    <w:wordWrap w:val="0"/>
                    <w:spacing w:line="240" w:lineRule="auto"/>
                    <w:ind w:firstLine="420" w:firstLineChars="200"/>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2、具有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的游泳类</w:t>
                  </w:r>
                  <w:r>
                    <w:rPr>
                      <w:rFonts w:ascii="宋体" w:eastAsia="宋体" w:hAnsi="宋体" w:cs="宋体" w:hint="eastAsia"/>
                      <w:sz w:val="21"/>
                      <w:szCs w:val="21"/>
                      <w:lang w:eastAsia="zh-CN" w:bidi="ar"/>
                    </w:rPr>
                    <w:t>社会体育指导员证</w:t>
                  </w:r>
                  <w:r>
                    <w:rPr>
                      <w:rFonts w:ascii="宋体" w:eastAsia="宋体" w:hAnsi="宋体" w:cs="宋体" w:hint="eastAsia"/>
                      <w:kern w:val="2"/>
                      <w:sz w:val="21"/>
                      <w:szCs w:val="21"/>
                      <w:lang w:eastAsia="zh-CN" w:bidi="ar"/>
                    </w:rPr>
                    <w:t>的，得30分；</w:t>
                  </w:r>
                </w:p>
                <w:p>
                  <w:pPr>
                    <w:widowControl w:val="0"/>
                    <w:wordWrap w:val="0"/>
                    <w:spacing w:line="240" w:lineRule="auto"/>
                    <w:ind w:firstLine="420" w:firstLineChars="200"/>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3、具有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w:t>
                  </w:r>
                  <w:r>
                    <w:rPr>
                      <w:rFonts w:ascii="宋体" w:eastAsia="宋体" w:hAnsi="宋体" w:cs="宋体" w:hint="eastAsia"/>
                      <w:sz w:val="21"/>
                      <w:szCs w:val="21"/>
                      <w:lang w:eastAsia="zh-CN" w:bidi="ar"/>
                    </w:rPr>
                    <w:t>初级（五级）或以上游泳</w:t>
                  </w:r>
                  <w:r>
                    <w:rPr>
                      <w:rFonts w:ascii="宋体" w:eastAsia="宋体" w:hAnsi="宋体" w:cs="宋体" w:hint="eastAsia"/>
                      <w:sz w:val="21"/>
                      <w:szCs w:val="21"/>
                      <w:lang w:eastAsia="zh-CN" w:bidi="ar"/>
                    </w:rPr>
                    <w:t>救生员证</w:t>
                  </w:r>
                  <w:r>
                    <w:rPr>
                      <w:rFonts w:ascii="宋体" w:eastAsia="宋体" w:hAnsi="宋体" w:cs="宋体" w:hint="eastAsia"/>
                      <w:kern w:val="2"/>
                      <w:sz w:val="21"/>
                      <w:szCs w:val="21"/>
                      <w:lang w:eastAsia="zh-CN" w:bidi="ar"/>
                    </w:rPr>
                    <w:t>的，得40分；</w:t>
                  </w:r>
                </w:p>
                <w:p>
                  <w:pPr>
                    <w:widowControl w:val="0"/>
                    <w:wordWrap w:val="0"/>
                    <w:spacing w:line="24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以上小项累计加分，最高得100分</w:t>
                  </w:r>
                  <w:r>
                    <w:rPr>
                      <w:rFonts w:ascii="宋体" w:eastAsia="宋体" w:hAnsi="宋体" w:cs="宋体" w:hint="eastAsia"/>
                      <w:kern w:val="2"/>
                      <w:sz w:val="21"/>
                      <w:szCs w:val="21"/>
                      <w:lang w:eastAsia="zh-CN" w:bidi="ar"/>
                    </w:rPr>
                    <w:t>。</w:t>
                  </w:r>
                </w:p>
                <w:p>
                  <w:pPr>
                    <w:widowControl w:val="0"/>
                    <w:wordWrap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bidi="ar"/>
                    </w:rPr>
                    <w:t>证明文件</w:t>
                  </w:r>
                  <w:r>
                    <w:rPr>
                      <w:rFonts w:ascii="宋体" w:eastAsia="宋体" w:hAnsi="宋体" w:cs="宋体" w:hint="eastAsia"/>
                      <w:b/>
                      <w:bCs/>
                      <w:kern w:val="2"/>
                      <w:sz w:val="21"/>
                      <w:szCs w:val="21"/>
                      <w:lang w:eastAsia="zh-CN" w:bidi="ar"/>
                    </w:rPr>
                    <w:t>：</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w:t>
                  </w:r>
                  <w:r>
                    <w:rPr>
                      <w:rFonts w:ascii="宋体" w:eastAsia="宋体" w:hAnsi="宋体" w:cs="宋体" w:hint="eastAsia"/>
                      <w:kern w:val="2"/>
                      <w:sz w:val="21"/>
                      <w:szCs w:val="21"/>
                      <w:lang w:eastAsia="zh-CN"/>
                    </w:rPr>
                    <w:t>以上人员</w:t>
                  </w:r>
                  <w:r>
                    <w:rPr>
                      <w:rFonts w:ascii="宋体" w:eastAsia="宋体" w:hAnsi="宋体" w:cs="宋体" w:hint="eastAsia"/>
                      <w:kern w:val="2"/>
                      <w:sz w:val="21"/>
                      <w:szCs w:val="21"/>
                      <w:lang w:eastAsia="zh-CN"/>
                    </w:rPr>
                    <w:t>相关资格证书、</w:t>
                  </w:r>
                  <w:r>
                    <w:rPr>
                      <w:rFonts w:ascii="宋体" w:eastAsia="宋体" w:hAnsi="宋体" w:cs="宋体" w:hint="eastAsia"/>
                      <w:kern w:val="2"/>
                      <w:sz w:val="21"/>
                      <w:szCs w:val="21"/>
                      <w:lang w:eastAsia="zh-CN"/>
                    </w:rPr>
                    <w:t>学历</w:t>
                  </w:r>
                  <w:r>
                    <w:rPr>
                      <w:rFonts w:ascii="宋体" w:eastAsia="宋体" w:hAnsi="宋体" w:cs="宋体" w:hint="eastAsia"/>
                      <w:kern w:val="2"/>
                      <w:sz w:val="21"/>
                      <w:szCs w:val="21"/>
                      <w:lang w:eastAsia="zh-CN"/>
                    </w:rPr>
                    <w:t>证书</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zwfw.cscse.edu.cn/）；</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2、由行业协会(机构）颁发的证书，还需提供该协会(机构）在“中国社会组织政务服务平台”的已合法登记且状态正常截图，或该协会(机构）由政府部门或行政事业单位审批的证明文件</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，否则不予认可，视为无效证书。</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3、提供劳动合同</w:t>
                  </w:r>
                  <w:r>
                    <w:rPr>
                      <w:rFonts w:ascii="宋体" w:eastAsia="宋体" w:hAnsi="宋体" w:cs="宋体" w:hint="eastAsia"/>
                      <w:kern w:val="2"/>
                      <w:sz w:val="21"/>
                      <w:lang w:eastAsia="zh-CN"/>
                    </w:rPr>
                    <w:t>扫描件或</w:t>
                  </w:r>
                  <w:r>
                    <w:rPr>
                      <w:rFonts w:ascii="宋体" w:eastAsia="宋体" w:hAnsi="宋体" w:cs="宋体" w:hint="eastAsia"/>
                      <w:kern w:val="2"/>
                      <w:sz w:val="21"/>
                      <w:szCs w:val="21"/>
                      <w:lang w:eastAsia="zh-CN"/>
                    </w:rPr>
                    <w:t>开标日前由投标人为拟投入本项目的</w:t>
                  </w:r>
                  <w:r>
                    <w:rPr>
                      <w:rFonts w:ascii="宋体" w:eastAsia="宋体" w:hAnsi="宋体" w:cs="宋体" w:hint="eastAsia"/>
                      <w:kern w:val="2"/>
                      <w:sz w:val="21"/>
                      <w:szCs w:val="21"/>
                      <w:lang w:eastAsia="zh-CN"/>
                    </w:rPr>
                    <w:t>团队成员</w:t>
                  </w:r>
                  <w:r>
                    <w:rPr>
                      <w:rFonts w:ascii="宋体" w:eastAsia="宋体" w:hAnsi="宋体" w:cs="宋体" w:hint="eastAsia"/>
                      <w:kern w:val="2"/>
                      <w:sz w:val="21"/>
                      <w:szCs w:val="21"/>
                      <w:lang w:eastAsia="zh-CN"/>
                    </w:rPr>
                    <w:t>缴交的载有政府部门公章（或专用章）的</w:t>
                  </w:r>
                  <w:r>
                    <w:rPr>
                      <w:rFonts w:ascii="宋体" w:eastAsia="宋体" w:hAnsi="宋体" w:cs="宋体" w:hint="eastAsia"/>
                      <w:kern w:val="2"/>
                      <w:sz w:val="21"/>
                      <w:szCs w:val="21"/>
                      <w:lang w:eastAsia="zh-CN"/>
                    </w:rPr>
                    <w:t>2025年2月</w:t>
                  </w:r>
                  <w:r>
                    <w:rPr>
                      <w:rFonts w:ascii="宋体" w:eastAsia="宋体" w:hAnsi="宋体" w:cs="宋体" w:hint="eastAsia"/>
                      <w:kern w:val="2"/>
                      <w:sz w:val="21"/>
                      <w:szCs w:val="21"/>
                      <w:lang w:eastAsia="zh-CN"/>
                    </w:rPr>
                    <w:t>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w:t>
                  </w:r>
                  <w:r>
                    <w:rPr>
                      <w:rFonts w:ascii="宋体" w:eastAsia="宋体" w:hAnsi="宋体" w:cs="宋体" w:hint="eastAsia"/>
                      <w:kern w:val="2"/>
                      <w:sz w:val="21"/>
                      <w:lang w:eastAsia="zh-CN"/>
                    </w:rPr>
                    <w:t>如供应商为新成立企业且成立时间不足</w:t>
                  </w:r>
                  <w:r>
                    <w:rPr>
                      <w:rFonts w:ascii="宋体" w:eastAsia="宋体" w:hAnsi="宋体" w:cs="宋体" w:hint="eastAsia"/>
                      <w:kern w:val="2"/>
                      <w:sz w:val="21"/>
                      <w:lang w:eastAsia="zh-CN"/>
                    </w:rPr>
                    <w:t>1</w:t>
                  </w:r>
                  <w:r>
                    <w:rPr>
                      <w:rFonts w:ascii="宋体" w:eastAsia="宋体" w:hAnsi="宋体" w:cs="宋体" w:hint="eastAsia"/>
                      <w:kern w:val="2"/>
                      <w:sz w:val="21"/>
                      <w:lang w:eastAsia="zh-CN"/>
                    </w:rPr>
                    <w:t>个月的，可提供加盖公章的情况说明或其他相关证明材料，原件备查；</w:t>
                  </w:r>
                  <w:r>
                    <w:rPr>
                      <w:rFonts w:ascii="宋体" w:eastAsia="宋体" w:hAnsi="宋体" w:cs="宋体" w:hint="eastAsia"/>
                      <w:kern w:val="2"/>
                      <w:sz w:val="21"/>
                      <w:szCs w:val="21"/>
                      <w:lang w:eastAsia="zh-CN"/>
                    </w:rPr>
                    <w:t>（未提供或未按要求提供或提供的不清晰导致专家无法判断的，不得分）</w:t>
                  </w:r>
                  <w:r>
                    <w:rPr>
                      <w:rFonts w:ascii="宋体" w:eastAsia="宋体" w:hAnsi="宋体" w:cs="宋体" w:hint="eastAsia"/>
                      <w:kern w:val="2"/>
                      <w:sz w:val="21"/>
                      <w:lang w:eastAsia="zh-CN"/>
                    </w:rPr>
                    <w:t>。</w:t>
                  </w:r>
                  <w:r>
                    <w:rPr>
                      <w:rFonts w:ascii="宋体" w:eastAsia="宋体" w:hAnsi="宋体" w:cs="宋体" w:hint="eastAsia"/>
                      <w:kern w:val="2"/>
                      <w:sz w:val="21"/>
                      <w:lang w:eastAsia="zh-CN"/>
                    </w:rPr>
                    <w:t>原件备查；</w:t>
                  </w:r>
                  <w:r>
                    <w:rPr>
                      <w:rFonts w:ascii="宋体" w:eastAsia="宋体" w:hAnsi="宋体" w:cs="宋体" w:hint="eastAsia"/>
                      <w:kern w:val="2"/>
                      <w:sz w:val="21"/>
                      <w:szCs w:val="21"/>
                      <w:lang w:eastAsia="zh-CN"/>
                    </w:rPr>
                    <w:t>（未提供或未按要求提供或提供的不清晰导致专家无法判断的，不得分）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拟安排的项目团队成员（项目负责人除外）情况</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wordWrap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bidi="ar"/>
                    </w:rPr>
                    <w:t>评</w:t>
                  </w:r>
                  <w:r>
                    <w:rPr>
                      <w:rFonts w:ascii="宋体" w:eastAsia="宋体" w:hAnsi="宋体" w:cs="宋体" w:hint="eastAsia"/>
                      <w:b/>
                      <w:bCs/>
                      <w:kern w:val="2"/>
                      <w:sz w:val="21"/>
                      <w:szCs w:val="21"/>
                      <w:lang w:eastAsia="zh-CN" w:bidi="ar"/>
                    </w:rPr>
                    <w:t>审</w:t>
                  </w:r>
                  <w:r>
                    <w:rPr>
                      <w:rFonts w:ascii="宋体" w:eastAsia="宋体" w:hAnsi="宋体" w:cs="宋体" w:hint="eastAsia"/>
                      <w:b/>
                      <w:bCs/>
                      <w:kern w:val="2"/>
                      <w:sz w:val="21"/>
                      <w:szCs w:val="21"/>
                      <w:lang w:eastAsia="zh-CN" w:bidi="ar"/>
                    </w:rPr>
                    <w:t>内容：</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为本项目拟安排的项目团队；</w:t>
                  </w:r>
                </w:p>
                <w:p>
                  <w:pPr>
                    <w:widowControl w:val="0"/>
                    <w:numPr>
                      <w:ilvl w:val="0"/>
                      <w:numId w:val="0"/>
                    </w:numPr>
                    <w:wordWrap w:val="0"/>
                    <w:spacing w:line="240" w:lineRule="auto"/>
                    <w:ind w:left="0" w:firstLine="420" w:firstLineChars="20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r>
                    <w:rPr>
                      <w:rFonts w:ascii="宋体" w:eastAsia="宋体" w:hAnsi="宋体" w:cs="宋体" w:hint="eastAsia"/>
                      <w:kern w:val="2"/>
                      <w:sz w:val="21"/>
                      <w:szCs w:val="21"/>
                      <w:lang w:eastAsia="zh-CN" w:bidi="ar"/>
                    </w:rPr>
                    <w:t>团队成员</w:t>
                  </w:r>
                  <w:r>
                    <w:rPr>
                      <w:rFonts w:ascii="宋体" w:eastAsia="宋体" w:hAnsi="宋体" w:cs="宋体" w:hint="eastAsia"/>
                      <w:kern w:val="2"/>
                      <w:sz w:val="21"/>
                      <w:szCs w:val="21"/>
                      <w:lang w:eastAsia="zh-CN" w:bidi="ar"/>
                    </w:rPr>
                    <w:t>每有一人具</w:t>
                  </w:r>
                  <w:r>
                    <w:rPr>
                      <w:rFonts w:ascii="宋体" w:eastAsia="宋体" w:hAnsi="宋体" w:cs="宋体" w:hint="eastAsia"/>
                      <w:kern w:val="2"/>
                      <w:sz w:val="21"/>
                      <w:szCs w:val="21"/>
                      <w:lang w:eastAsia="zh-CN" w:bidi="ar"/>
                    </w:rPr>
                    <w:t>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w:t>
                  </w:r>
                  <w:r>
                    <w:rPr>
                      <w:rFonts w:ascii="宋体" w:eastAsia="宋体" w:hAnsi="宋体" w:cs="宋体" w:hint="eastAsia"/>
                      <w:kern w:val="2"/>
                      <w:sz w:val="21"/>
                      <w:szCs w:val="21"/>
                      <w:lang w:eastAsia="zh-CN" w:bidi="ar"/>
                    </w:rPr>
                    <w:t>水质管理员证的，每提供一人得50分，最高得50分；</w:t>
                  </w:r>
                </w:p>
                <w:p>
                  <w:pPr>
                    <w:widowControl w:val="0"/>
                    <w:numPr>
                      <w:ilvl w:val="0"/>
                      <w:numId w:val="0"/>
                    </w:numPr>
                    <w:wordWrap w:val="0"/>
                    <w:spacing w:line="240" w:lineRule="auto"/>
                    <w:ind w:left="0" w:firstLine="420" w:firstLineChars="20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r>
                    <w:rPr>
                      <w:rFonts w:ascii="宋体" w:eastAsia="宋体" w:hAnsi="宋体" w:cs="宋体" w:hint="eastAsia"/>
                      <w:kern w:val="2"/>
                      <w:sz w:val="21"/>
                      <w:szCs w:val="21"/>
                      <w:lang w:eastAsia="zh-CN" w:bidi="ar"/>
                    </w:rPr>
                    <w:t>团队成员</w:t>
                  </w:r>
                  <w:r>
                    <w:rPr>
                      <w:rFonts w:ascii="宋体" w:eastAsia="宋体" w:hAnsi="宋体" w:cs="宋体" w:hint="eastAsia"/>
                      <w:kern w:val="2"/>
                      <w:sz w:val="21"/>
                      <w:szCs w:val="21"/>
                      <w:lang w:eastAsia="zh-CN" w:bidi="ar"/>
                    </w:rPr>
                    <w:t>每有一人具</w:t>
                  </w:r>
                  <w:r>
                    <w:rPr>
                      <w:rFonts w:ascii="宋体" w:eastAsia="宋体" w:hAnsi="宋体" w:cs="宋体" w:hint="eastAsia"/>
                      <w:kern w:val="2"/>
                      <w:sz w:val="21"/>
                      <w:szCs w:val="21"/>
                      <w:lang w:eastAsia="zh-CN" w:bidi="ar"/>
                    </w:rPr>
                    <w:t>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w:t>
                  </w:r>
                  <w:r>
                    <w:rPr>
                      <w:rFonts w:ascii="宋体" w:eastAsia="宋体" w:hAnsi="宋体" w:cs="宋体" w:hint="eastAsia"/>
                      <w:kern w:val="2"/>
                      <w:sz w:val="21"/>
                      <w:szCs w:val="21"/>
                      <w:lang w:eastAsia="zh-CN" w:bidi="ar"/>
                    </w:rPr>
                    <w:t>社会体育指导员（游泳）证的，每提供一人得50分，最高得50分。</w:t>
                  </w:r>
                </w:p>
                <w:p>
                  <w:pPr>
                    <w:widowControl w:val="0"/>
                    <w:wordWrap w:val="0"/>
                    <w:spacing w:line="240" w:lineRule="auto"/>
                    <w:ind w:firstLine="420" w:firstLineChars="20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以上两项累计加分，最高得100分，</w:t>
                  </w:r>
                </w:p>
                <w:p>
                  <w:pPr>
                    <w:widowControl w:val="0"/>
                    <w:wordWrap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bidi="ar"/>
                    </w:rPr>
                    <w:t>证明文件</w:t>
                  </w:r>
                  <w:r>
                    <w:rPr>
                      <w:rFonts w:ascii="宋体" w:eastAsia="宋体" w:hAnsi="宋体" w:cs="宋体" w:hint="eastAsia"/>
                      <w:b/>
                      <w:bCs/>
                      <w:kern w:val="2"/>
                      <w:sz w:val="21"/>
                      <w:szCs w:val="21"/>
                      <w:lang w:eastAsia="zh-CN" w:bidi="ar"/>
                    </w:rPr>
                    <w:t>：</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1、提供相关资格证书</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2、由行业协会(机构）颁发的证书，还需提供该协会(机构）在“中国社会组织政务服务平台”的已合法登记且状态正常截图，或该协会(机构）由政府部门或行政事业单位审批的证明文件</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，否则不予认可，视为无效证书。</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3、提供</w:t>
                  </w:r>
                  <w:r>
                    <w:rPr>
                      <w:rFonts w:ascii="宋体" w:eastAsia="宋体" w:hAnsi="宋体" w:cs="宋体" w:hint="eastAsia"/>
                      <w:kern w:val="2"/>
                      <w:sz w:val="21"/>
                      <w:szCs w:val="21"/>
                      <w:lang w:eastAsia="zh-CN"/>
                    </w:rPr>
                    <w:t>劳动合同或</w:t>
                  </w:r>
                  <w:r>
                    <w:rPr>
                      <w:rFonts w:ascii="宋体" w:eastAsia="宋体" w:hAnsi="宋体" w:cs="宋体" w:hint="eastAsia"/>
                      <w:kern w:val="2"/>
                      <w:sz w:val="21"/>
                      <w:szCs w:val="21"/>
                      <w:lang w:eastAsia="zh-CN"/>
                    </w:rPr>
                    <w:t>开标日前由投标人为拟投入本项目的</w:t>
                  </w:r>
                  <w:r>
                    <w:rPr>
                      <w:rFonts w:ascii="宋体" w:eastAsia="宋体" w:hAnsi="宋体" w:cs="宋体" w:hint="eastAsia"/>
                      <w:kern w:val="2"/>
                      <w:sz w:val="21"/>
                      <w:szCs w:val="21"/>
                      <w:lang w:eastAsia="zh-CN"/>
                    </w:rPr>
                    <w:t>团队成员</w:t>
                  </w:r>
                  <w:r>
                    <w:rPr>
                      <w:rFonts w:ascii="宋体" w:eastAsia="宋体" w:hAnsi="宋体" w:cs="宋体" w:hint="eastAsia"/>
                      <w:kern w:val="2"/>
                      <w:sz w:val="21"/>
                      <w:szCs w:val="21"/>
                      <w:lang w:eastAsia="zh-CN"/>
                    </w:rPr>
                    <w:t>缴交的载有政府部门公章（或专用章）的20</w:t>
                  </w:r>
                  <w:r>
                    <w:rPr>
                      <w:rFonts w:ascii="宋体" w:eastAsia="宋体" w:hAnsi="宋体" w:cs="宋体" w:hint="eastAsia"/>
                      <w:kern w:val="2"/>
                      <w:sz w:val="21"/>
                      <w:szCs w:val="21"/>
                      <w:lang w:eastAsia="zh-CN"/>
                    </w:rPr>
                    <w:t>25年2月的</w:t>
                  </w:r>
                  <w:r>
                    <w:rPr>
                      <w:rFonts w:ascii="宋体" w:eastAsia="宋体" w:hAnsi="宋体" w:cs="宋体" w:hint="eastAsia"/>
                      <w:kern w:val="2"/>
                      <w:sz w:val="21"/>
                      <w:szCs w:val="21"/>
                      <w:lang w:eastAsia="zh-CN"/>
                    </w:rPr>
                    <w:t>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w:t>
                  </w:r>
                  <w:r>
                    <w:rPr>
                      <w:rFonts w:ascii="宋体" w:eastAsia="宋体" w:hAnsi="宋体" w:cs="宋体" w:hint="eastAsia"/>
                      <w:kern w:val="2"/>
                      <w:sz w:val="21"/>
                      <w:lang w:eastAsia="zh-CN"/>
                    </w:rPr>
                    <w:t>如供应商为新成立企业且成立时间不足</w:t>
                  </w:r>
                  <w:r>
                    <w:rPr>
                      <w:rFonts w:ascii="宋体" w:eastAsia="宋体" w:hAnsi="宋体" w:cs="宋体" w:hint="eastAsia"/>
                      <w:kern w:val="2"/>
                      <w:sz w:val="21"/>
                      <w:lang w:eastAsia="zh-CN"/>
                    </w:rPr>
                    <w:t>1</w:t>
                  </w:r>
                  <w:r>
                    <w:rPr>
                      <w:rFonts w:ascii="宋体" w:eastAsia="宋体" w:hAnsi="宋体" w:cs="宋体" w:hint="eastAsia"/>
                      <w:kern w:val="2"/>
                      <w:sz w:val="21"/>
                      <w:lang w:eastAsia="zh-CN"/>
                    </w:rPr>
                    <w:t>个月的，可提供加盖公章的情况说明或其他相关证明材料，原件备查；</w:t>
                  </w:r>
                  <w:r>
                    <w:rPr>
                      <w:rFonts w:ascii="宋体" w:eastAsia="宋体" w:hAnsi="宋体" w:cs="宋体" w:hint="eastAsia"/>
                      <w:kern w:val="2"/>
                      <w:sz w:val="21"/>
                      <w:szCs w:val="21"/>
                      <w:lang w:eastAsia="zh-CN"/>
                    </w:rPr>
                    <w:t>（未提供或未按要求提供或提供的不清晰导致专家无法判断的，不得分）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3683" w:type="dxa"/>
                  <w:gridSpan w:val="3"/>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商务部分</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8392" w:type="dxa"/>
                  <w:gridSpan w:val="4"/>
                  <w:tcBorders>
                    <w:top w:val="single" w:sz="8" w:space="0" w:color="000000"/>
                    <w:left w:val="single" w:sz="8" w:space="0" w:color="000000"/>
                    <w:bottom w:val="single" w:sz="4" w:space="0" w:color="auto"/>
                    <w:right w:val="single" w:sz="8" w:space="0" w:color="000000"/>
                  </w:tcBorders>
                  <w:noWrap w:val="0"/>
                  <w:vAlign w:val="top"/>
                </w:tcPr>
                <w:p>
                  <w:pPr>
                    <w:widowControl w:val="0"/>
                    <w:spacing w:line="240" w:lineRule="auto"/>
                    <w:jc w:val="left"/>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4" w:space="0" w:color="auto"/>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1926"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评分因素</w:t>
                  </w:r>
                </w:p>
              </w:tc>
              <w:tc>
                <w:tcPr>
                  <w:tcW w:w="1077"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p>
              </w:tc>
              <w:tc>
                <w:tcPr>
                  <w:tcW w:w="4709"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rPr>
                    <w:t>人员制度方案</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10</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w:t>
                  </w:r>
                  <w:r>
                    <w:rPr>
                      <w:rFonts w:ascii="宋体" w:eastAsia="宋体" w:hAnsi="宋体" w:cs="宋体" w:hint="eastAsia"/>
                      <w:color w:val="000000"/>
                      <w:kern w:val="2"/>
                      <w:sz w:val="21"/>
                      <w:szCs w:val="21"/>
                      <w:lang w:eastAsia="zh-CN"/>
                    </w:rPr>
                    <w:t>管理制度方案</w:t>
                  </w:r>
                  <w:r>
                    <w:rPr>
                      <w:rFonts w:ascii="宋体" w:eastAsia="宋体" w:hAnsi="宋体" w:cs="宋体" w:hint="eastAsia"/>
                      <w:kern w:val="2"/>
                      <w:sz w:val="21"/>
                      <w:szCs w:val="21"/>
                      <w:lang w:eastAsia="zh-CN"/>
                    </w:rPr>
                    <w:t>，内容需包括：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1.人员</w:t>
                  </w:r>
                  <w:r>
                    <w:rPr>
                      <w:rFonts w:ascii="宋体" w:eastAsia="宋体" w:hAnsi="宋体" w:cs="宋体" w:hint="eastAsia"/>
                      <w:color w:val="000000"/>
                      <w:kern w:val="2"/>
                      <w:sz w:val="21"/>
                      <w:szCs w:val="21"/>
                      <w:lang w:eastAsia="zh-CN" w:bidi="ar"/>
                    </w:rPr>
                    <w:t>管理</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2.人员培训；</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3.工作分布。</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1、每提供以上任意一项得1</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分，本项最高得3</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70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同类项目业绩</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评审内容</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bidi="ar"/>
                    </w:rPr>
                    <w:t>2022年1月1日至本项目</w:t>
                  </w:r>
                  <w:r>
                    <w:rPr>
                      <w:rFonts w:ascii="宋体" w:eastAsia="宋体" w:hAnsi="宋体" w:cs="宋体" w:hint="eastAsia"/>
                      <w:color w:val="000000"/>
                      <w:kern w:val="2"/>
                      <w:sz w:val="21"/>
                      <w:szCs w:val="21"/>
                      <w:lang w:eastAsia="zh-CN" w:bidi="ar"/>
                    </w:rPr>
                    <w:t>投标</w:t>
                  </w:r>
                  <w:r>
                    <w:rPr>
                      <w:rFonts w:ascii="宋体" w:eastAsia="宋体" w:hAnsi="宋体" w:cs="宋体" w:hint="eastAsia"/>
                      <w:color w:val="000000"/>
                      <w:kern w:val="2"/>
                      <w:sz w:val="21"/>
                      <w:szCs w:val="21"/>
                      <w:lang w:eastAsia="zh-CN" w:bidi="ar"/>
                    </w:rPr>
                    <w:t>截止之日，</w:t>
                  </w:r>
                  <w:r>
                    <w:rPr>
                      <w:rFonts w:ascii="宋体" w:eastAsia="宋体" w:hAnsi="宋体" w:cs="宋体" w:hint="eastAsia"/>
                      <w:color w:val="000000"/>
                      <w:kern w:val="2"/>
                      <w:sz w:val="21"/>
                      <w:szCs w:val="21"/>
                      <w:lang w:eastAsia="zh-CN" w:bidi="ar"/>
                    </w:rPr>
                    <w:t>投标人具有</w:t>
                  </w:r>
                  <w:r>
                    <w:rPr>
                      <w:rFonts w:ascii="宋体" w:eastAsia="宋体" w:hAnsi="宋体" w:cs="宋体" w:hint="eastAsia"/>
                      <w:color w:val="000000"/>
                      <w:kern w:val="2"/>
                      <w:sz w:val="21"/>
                      <w:szCs w:val="21"/>
                      <w:lang w:eastAsia="zh-CN" w:bidi="ar"/>
                    </w:rPr>
                    <w:t>泳池管理服务类项目业绩, 每提供1个得</w:t>
                  </w:r>
                  <w:r>
                    <w:rPr>
                      <w:rFonts w:ascii="宋体" w:eastAsia="宋体" w:hAnsi="宋体" w:cs="宋体" w:hint="eastAsia"/>
                      <w:color w:val="000000"/>
                      <w:kern w:val="2"/>
                      <w:sz w:val="21"/>
                      <w:szCs w:val="21"/>
                      <w:lang w:eastAsia="zh-CN" w:bidi="ar"/>
                    </w:rPr>
                    <w:t>20</w:t>
                  </w:r>
                  <w:r>
                    <w:rPr>
                      <w:rFonts w:ascii="宋体" w:eastAsia="宋体" w:hAnsi="宋体" w:cs="宋体" w:hint="eastAsia"/>
                      <w:color w:val="000000"/>
                      <w:kern w:val="2"/>
                      <w:sz w:val="21"/>
                      <w:szCs w:val="21"/>
                      <w:lang w:eastAsia="zh-CN" w:bidi="ar"/>
                    </w:rPr>
                    <w:t>分，满分</w:t>
                  </w:r>
                  <w:r>
                    <w:rPr>
                      <w:rFonts w:ascii="宋体" w:eastAsia="宋体" w:hAnsi="宋体" w:cs="宋体" w:hint="eastAsia"/>
                      <w:color w:val="000000"/>
                      <w:kern w:val="2"/>
                      <w:sz w:val="21"/>
                      <w:szCs w:val="21"/>
                      <w:lang w:eastAsia="zh-CN" w:bidi="ar"/>
                    </w:rPr>
                    <w:t>100</w:t>
                  </w:r>
                  <w:r>
                    <w:rPr>
                      <w:rFonts w:ascii="宋体" w:eastAsia="宋体" w:hAnsi="宋体" w:cs="宋体" w:hint="eastAsia"/>
                      <w:color w:val="000000"/>
                      <w:kern w:val="2"/>
                      <w:sz w:val="21"/>
                      <w:szCs w:val="21"/>
                      <w:lang w:eastAsia="zh-CN" w:bidi="ar"/>
                    </w:rPr>
                    <w:t>分。</w:t>
                  </w:r>
                </w:p>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证明文件</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提供合同关键页或中选通知书或合同甲方出具的证明文件</w:t>
                  </w:r>
                  <w:r>
                    <w:rPr>
                      <w:rFonts w:ascii="宋体" w:eastAsia="宋体" w:hAnsi="宋体" w:cs="宋体" w:hint="eastAsia"/>
                      <w:color w:val="000000"/>
                      <w:kern w:val="2"/>
                      <w:sz w:val="21"/>
                      <w:szCs w:val="21"/>
                      <w:lang w:eastAsia="zh-CN" w:bidi="ar"/>
                    </w:rPr>
                    <w:t>扫描件</w:t>
                  </w:r>
                  <w:r>
                    <w:rPr>
                      <w:rFonts w:ascii="宋体" w:eastAsia="宋体" w:hAnsi="宋体" w:cs="宋体" w:hint="eastAsia"/>
                      <w:color w:val="000000"/>
                      <w:kern w:val="2"/>
                      <w:sz w:val="21"/>
                      <w:szCs w:val="21"/>
                      <w:lang w:eastAsia="zh-CN" w:bidi="ar"/>
                    </w:rPr>
                    <w:t>，原件备查。未按要求提供或提供不清晰导致专家无法判断的不得分。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履约评价情况</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评审内容</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bidi="ar"/>
                    </w:rPr>
                    <w:t>2022年1月1日至本项目</w:t>
                  </w:r>
                  <w:r>
                    <w:rPr>
                      <w:rFonts w:ascii="宋体" w:eastAsia="宋体" w:hAnsi="宋体" w:cs="宋体" w:hint="eastAsia"/>
                      <w:color w:val="000000"/>
                      <w:kern w:val="2"/>
                      <w:sz w:val="21"/>
                      <w:szCs w:val="21"/>
                      <w:lang w:eastAsia="zh-CN" w:bidi="ar"/>
                    </w:rPr>
                    <w:t>投标</w:t>
                  </w:r>
                  <w:r>
                    <w:rPr>
                      <w:rFonts w:ascii="宋体" w:eastAsia="宋体" w:hAnsi="宋体" w:cs="宋体" w:hint="eastAsia"/>
                      <w:color w:val="000000"/>
                      <w:kern w:val="2"/>
                      <w:sz w:val="21"/>
                      <w:szCs w:val="21"/>
                      <w:lang w:eastAsia="zh-CN" w:bidi="ar"/>
                    </w:rPr>
                    <w:t>截止日前，</w:t>
                  </w:r>
                  <w:r>
                    <w:rPr>
                      <w:rFonts w:ascii="宋体" w:eastAsia="宋体" w:hAnsi="宋体" w:cs="宋体" w:hint="eastAsia"/>
                      <w:color w:val="000000"/>
                      <w:kern w:val="2"/>
                      <w:sz w:val="21"/>
                      <w:szCs w:val="21"/>
                      <w:lang w:eastAsia="zh-CN" w:bidi="ar"/>
                    </w:rPr>
                    <w:t>投标人</w:t>
                  </w:r>
                  <w:r>
                    <w:rPr>
                      <w:rFonts w:ascii="宋体" w:eastAsia="宋体" w:hAnsi="宋体" w:cs="宋体" w:hint="eastAsia"/>
                      <w:color w:val="000000"/>
                      <w:kern w:val="2"/>
                      <w:sz w:val="21"/>
                      <w:szCs w:val="21"/>
                      <w:lang w:eastAsia="zh-CN" w:bidi="ar"/>
                    </w:rPr>
                    <w:t>具有</w:t>
                  </w:r>
                  <w:r>
                    <w:rPr>
                      <w:rFonts w:ascii="宋体" w:eastAsia="宋体" w:hAnsi="宋体" w:cs="宋体" w:hint="eastAsia"/>
                      <w:color w:val="000000"/>
                      <w:kern w:val="2"/>
                      <w:sz w:val="21"/>
                      <w:szCs w:val="21"/>
                      <w:lang w:eastAsia="zh-CN" w:bidi="ar"/>
                    </w:rPr>
                    <w:t>以上同类项目经验</w:t>
                  </w:r>
                  <w:r>
                    <w:rPr>
                      <w:rFonts w:ascii="宋体" w:eastAsia="宋体" w:hAnsi="宋体" w:cs="宋体" w:hint="eastAsia"/>
                      <w:color w:val="000000"/>
                      <w:kern w:val="2"/>
                      <w:sz w:val="21"/>
                      <w:szCs w:val="21"/>
                      <w:lang w:eastAsia="zh-CN" w:bidi="ar"/>
                    </w:rPr>
                    <w:t>并经服务单位考核评价为优或满意的每提供1项得</w:t>
                  </w:r>
                  <w:r>
                    <w:rPr>
                      <w:rFonts w:ascii="宋体" w:eastAsia="宋体" w:hAnsi="宋体" w:cs="宋体" w:hint="eastAsia"/>
                      <w:color w:val="000000"/>
                      <w:kern w:val="2"/>
                      <w:sz w:val="21"/>
                      <w:szCs w:val="21"/>
                      <w:lang w:eastAsia="zh-CN" w:bidi="ar"/>
                    </w:rPr>
                    <w:t>20</w:t>
                  </w:r>
                  <w:r>
                    <w:rPr>
                      <w:rFonts w:ascii="宋体" w:eastAsia="宋体" w:hAnsi="宋体" w:cs="宋体" w:hint="eastAsia"/>
                      <w:color w:val="000000"/>
                      <w:kern w:val="2"/>
                      <w:sz w:val="21"/>
                      <w:szCs w:val="21"/>
                      <w:lang w:eastAsia="zh-CN" w:bidi="ar"/>
                    </w:rPr>
                    <w:t>分，本项最高得</w:t>
                  </w:r>
                  <w:r>
                    <w:rPr>
                      <w:rFonts w:ascii="宋体" w:eastAsia="宋体" w:hAnsi="宋体" w:cs="宋体" w:hint="eastAsia"/>
                      <w:color w:val="000000"/>
                      <w:kern w:val="2"/>
                      <w:sz w:val="21"/>
                      <w:szCs w:val="21"/>
                      <w:lang w:eastAsia="zh-CN" w:bidi="ar"/>
                    </w:rPr>
                    <w:t>100</w:t>
                  </w:r>
                  <w:r>
                    <w:rPr>
                      <w:rFonts w:ascii="宋体" w:eastAsia="宋体" w:hAnsi="宋体" w:cs="宋体" w:hint="eastAsia"/>
                      <w:color w:val="000000"/>
                      <w:kern w:val="2"/>
                      <w:sz w:val="21"/>
                      <w:szCs w:val="21"/>
                      <w:lang w:eastAsia="zh-CN" w:bidi="ar"/>
                    </w:rPr>
                    <w:t>分。</w:t>
                  </w:r>
                </w:p>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证明文件</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提供以上项目合同关键页及盖有用户单位公章的履约评价</w:t>
                  </w:r>
                  <w:r>
                    <w:rPr>
                      <w:rFonts w:ascii="宋体" w:eastAsia="宋体" w:hAnsi="宋体" w:cs="宋体" w:hint="eastAsia"/>
                      <w:color w:val="000000"/>
                      <w:kern w:val="2"/>
                      <w:sz w:val="21"/>
                      <w:szCs w:val="21"/>
                      <w:lang w:eastAsia="zh-CN" w:bidi="ar"/>
                    </w:rPr>
                    <w:t>扫描件</w:t>
                  </w:r>
                  <w:r>
                    <w:rPr>
                      <w:rFonts w:ascii="宋体" w:eastAsia="宋体" w:hAnsi="宋体" w:cs="宋体" w:hint="eastAsia"/>
                      <w:color w:val="000000"/>
                      <w:kern w:val="2"/>
                      <w:sz w:val="21"/>
                      <w:szCs w:val="21"/>
                      <w:lang w:eastAsia="zh-CN" w:bidi="ar"/>
                    </w:rPr>
                    <w:t>，原件备查。未按要求提供或提供不清晰导致专家无法判断的不得分。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lang w:eastAsia="zh-CN" w:bidi="ar"/>
                    </w:rPr>
                    <w:t>诚信情况</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napToGrid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240" w:lineRule="auto"/>
                    <w:ind w:firstLine="420" w:firstLineChars="20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存在《深圳市财政局政府采购供应商信用信息管理办法》（深财规〔2023〕3号）列明的一般行政处罚信息、一般违法失信记录信息的，本项不得分，不存在上述情形的本项得满分。供应商无需提供任何证明材料，评标过程中由工作人员向评审委员会提供有关供应商诚信查询结果。</w:t>
                  </w:r>
                </w:p>
                <w:p>
                  <w:pPr>
                    <w:widowControl w:val="0"/>
                    <w:snapToGrid w:val="0"/>
                    <w:spacing w:line="240" w:lineRule="auto"/>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证明文件：</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lang w:eastAsia="zh-CN"/>
                    </w:rPr>
                    <w:t>查询渠道：通过“信用中国”（www.creditchina.gov.cn，</w:t>
                  </w:r>
                  <w:r>
                    <w:rPr>
                      <w:rFonts w:ascii="宋体" w:eastAsia="宋体" w:hAnsi="宋体" w:cs="宋体" w:hint="eastAsia"/>
                      <w:b/>
                      <w:bCs/>
                      <w:kern w:val="2"/>
                      <w:sz w:val="21"/>
                      <w:lang w:eastAsia="zh-CN"/>
                    </w:rPr>
                    <w:t>下载信用信息报告</w:t>
                  </w:r>
                  <w:r>
                    <w:rPr>
                      <w:rFonts w:ascii="宋体" w:eastAsia="宋体" w:hAnsi="宋体" w:cs="宋体" w:hint="eastAsia"/>
                      <w:kern w:val="2"/>
                      <w:sz w:val="21"/>
                      <w:lang w:eastAsia="zh-CN"/>
                    </w:rPr>
                    <w:t>）、“中国政府采购网”（www.ccgp.gov.cn）以及“深圳市政府采购监管网”（http://zfcg.sz.gov.cn）查询供应商信用信息，信用信息以开标当日的查询结果为准。</w:t>
                  </w: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p>
        </w:tc>
      </w:tr>
    </w:tbl>
    <w:p>
      <w:pPr>
        <w:widowControl w:val="0"/>
        <w:jc w:val="center"/>
        <w:rPr>
          <w:rFonts w:ascii="宋体" w:eastAsia="宋体" w:hAnsi="宋体"/>
          <w:color w:val="FF0000"/>
          <w:kern w:val="2"/>
          <w:sz w:val="21"/>
          <w:szCs w:val="21"/>
          <w:lang w:eastAsia="zh-CN"/>
        </w:rPr>
      </w:pPr>
      <w:r>
        <w:rPr>
          <w:rFonts w:ascii="宋体" w:eastAsia="宋体" w:hAnsi="宋体" w:cs="宋体" w:hint="eastAsia"/>
          <w:kern w:val="2"/>
          <w:sz w:val="21"/>
          <w:lang w:eastAsia="zh-CN"/>
        </w:rPr>
        <w:br w:type="page"/>
      </w:r>
      <w:bookmarkStart w:id="4" w:name="_Hlk73564573"/>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注：该风险知悉确认书用于对供应商违法行为的警示，不作为供应商资格性审查及符合性审查条件。</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w:t>
      </w:r>
      <w:r>
        <w:rPr>
          <w:rFonts w:ascii="宋体" w:eastAsia="宋体" w:hAnsi="宋体"/>
          <w:color w:val="FF0000"/>
          <w:kern w:val="2"/>
          <w:sz w:val="20"/>
          <w:szCs w:val="20"/>
          <w:lang w:eastAsia="zh-CN"/>
        </w:rPr>
        <w:t>为避免出现不同供应商投标文件的文件制作机器码、文件创建标识码、IP 地址一致的异常情况，建议各供应商编制、上传投标文件时不要使用公共电脑设备或公共网络。</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keepNext w:val="0"/>
        <w:keepLines w:val="0"/>
        <w:widowControl/>
        <w:suppressLineNumbers w:val="0"/>
        <w:spacing w:before="0" w:beforeAutospacing="0" w:after="0" w:afterAutospacing="0" w:line="400" w:lineRule="exact"/>
        <w:ind w:left="0" w:right="0" w:firstLine="420" w:firstLineChars="200"/>
        <w:jc w:val="left"/>
        <w:rPr>
          <w:rFonts w:eastAsia="宋体"/>
          <w:kern w:val="2"/>
          <w:sz w:val="21"/>
          <w:lang w:eastAsia="zh-CN"/>
        </w:rPr>
      </w:pPr>
    </w:p>
    <w:p>
      <w:pPr>
        <w:keepNext w:val="0"/>
        <w:keepLines w:val="0"/>
        <w:widowControl/>
        <w:suppressLineNumbers w:val="0"/>
        <w:spacing w:before="0" w:beforeAutospacing="0" w:after="0" w:afterAutospacing="0" w:line="400" w:lineRule="exact"/>
        <w:ind w:left="0" w:right="0" w:firstLine="400" w:firstLineChars="200"/>
        <w:jc w:val="left"/>
        <w:rPr>
          <w:rFonts w:eastAsia="宋体"/>
          <w:color w:val="FF0000"/>
          <w:kern w:val="2"/>
          <w:sz w:val="20"/>
          <w:szCs w:val="20"/>
          <w:lang w:eastAsia="zh-CN"/>
        </w:rPr>
      </w:pPr>
    </w:p>
    <w:bookmarkEnd w:id="4"/>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kern w:val="44"/>
          <w:sz w:val="40"/>
          <w:szCs w:val="144"/>
          <w:lang w:eastAsia="zh-CN"/>
        </w:rPr>
      </w:pPr>
      <w:bookmarkStart w:id="5" w:name="_Hlk72218009"/>
      <w:r>
        <w:rPr>
          <w:rFonts w:ascii="宋体" w:eastAsia="宋体" w:hAnsi="宋体" w:cs="宋体" w:hint="eastAsia"/>
          <w:b/>
          <w:bCs/>
          <w:kern w:val="44"/>
          <w:sz w:val="40"/>
          <w:szCs w:val="144"/>
          <w:lang w:eastAsia="zh-CN"/>
        </w:rPr>
        <w:t>目   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0"/>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lang w:eastAsia="zh-CN"/>
        </w:rPr>
      </w:pPr>
      <w:r>
        <w:rPr>
          <w:rFonts w:ascii="宋体" w:eastAsia="宋体" w:hAnsi="宋体" w:cs="宋体" w:hint="eastAsia"/>
          <w:kern w:val="2"/>
          <w:lang w:eastAsia="zh-CN"/>
        </w:rPr>
        <w:t>关键信息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第二章  </w:t>
      </w:r>
      <w:bookmarkStart w:id="6" w:name="_Hlk71994379"/>
      <w:r>
        <w:rPr>
          <w:rFonts w:ascii="宋体" w:eastAsia="宋体" w:hAnsi="宋体" w:cs="宋体" w:hint="eastAsia"/>
          <w:kern w:val="2"/>
          <w:sz w:val="21"/>
          <w:szCs w:val="21"/>
          <w:lang w:eastAsia="zh-CN"/>
        </w:rPr>
        <w:t>对通用条款的补充内容及其他关键信息</w:t>
      </w:r>
      <w:bookmarkEnd w:id="6"/>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0"/>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第十一章  质疑处理</w:t>
      </w:r>
    </w:p>
    <w:bookmarkEnd w:id="5"/>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kern w:val="2"/>
          <w:sz w:val="21"/>
          <w:lang w:eastAsia="zh-CN"/>
        </w:rPr>
      </w:pPr>
      <w:bookmarkStart w:id="7" w:name="bt合同条款"/>
      <w:bookmarkEnd w:id="7"/>
      <w:bookmarkStart w:id="8" w:name="bt投标人情况介绍"/>
      <w:bookmarkEnd w:id="8"/>
      <w:bookmarkStart w:id="9" w:name="bt开标一览表"/>
      <w:bookmarkEnd w:id="9"/>
      <w:bookmarkStart w:id="10" w:name="bt其他资料2"/>
      <w:bookmarkEnd w:id="10"/>
      <w:bookmarkStart w:id="11" w:name="bt投标人须知"/>
      <w:bookmarkEnd w:id="11"/>
      <w:bookmarkStart w:id="12" w:name="bt合同条款及格式"/>
      <w:bookmarkEnd w:id="12"/>
      <w:bookmarkStart w:id="13" w:name="bt其他资料由投标人自定"/>
      <w:bookmarkEnd w:id="13"/>
      <w:bookmarkStart w:id="14" w:name="bt投标报价汇总表"/>
      <w:bookmarkEnd w:id="14"/>
      <w:bookmarkStart w:id="15" w:name="bt项目管理班子配备情况"/>
      <w:bookmarkEnd w:id="15"/>
      <w:bookmarkStart w:id="16" w:name="bt技术标投标文件格式"/>
      <w:bookmarkEnd w:id="16"/>
      <w:bookmarkStart w:id="17" w:name="bt说明"/>
      <w:bookmarkEnd w:id="17"/>
      <w:bookmarkStart w:id="18" w:name="bt投标函"/>
      <w:bookmarkEnd w:id="18"/>
      <w:bookmarkStart w:id="19" w:name="bt合同格式"/>
      <w:bookmarkEnd w:id="19"/>
      <w:bookmarkStart w:id="20" w:name="合同格式"/>
      <w:bookmarkEnd w:id="20"/>
      <w:bookmarkStart w:id="21" w:name="bt本工程承诺书"/>
      <w:bookmarkEnd w:id="21"/>
      <w:bookmarkStart w:id="22" w:name="bt商务标投标文件格式"/>
      <w:bookmarkEnd w:id="22"/>
      <w:bookmarkStart w:id="23" w:name="bt投标文件签署授权委托书"/>
      <w:bookmarkEnd w:id="23"/>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color w:val="FF0000"/>
          <w:kern w:val="44"/>
          <w:sz w:val="44"/>
          <w:szCs w:val="44"/>
          <w:lang w:eastAsia="zh-CN"/>
        </w:rPr>
      </w:pPr>
      <w:r>
        <w:rPr>
          <w:rFonts w:ascii="宋体" w:eastAsia="宋体" w:hAnsi="宋体" w:cs="宋体" w:hint="eastAsia"/>
          <w:b/>
          <w:bCs/>
          <w:kern w:val="44"/>
          <w:sz w:val="44"/>
          <w:szCs w:val="44"/>
          <w:lang w:eastAsia="zh-CN"/>
        </w:rPr>
        <w:t>第一册  专用条款</w:t>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第一章  招标公告</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b/>
          <w:bCs/>
          <w:kern w:val="2"/>
          <w:lang w:eastAsia="zh-CN"/>
        </w:rPr>
      </w:pPr>
      <w:r>
        <w:rPr>
          <w:rFonts w:ascii="宋体" w:eastAsia="宋体" w:hAnsi="宋体" w:cs="宋体" w:hint="eastAsia"/>
          <w:b/>
          <w:bCs/>
          <w:kern w:val="2"/>
          <w:lang w:eastAsia="zh-CN"/>
        </w:rPr>
        <w:t>投标人资格要求：</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内容</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投标人须是在中华人民共和国境内注册，具有独立法人资格或是具有独立承担民事责任的能力的其它组织（提供营业执照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或事业单位法人证等法人证明</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w:t>
            </w:r>
            <w:r>
              <w:rPr>
                <w:rFonts w:ascii="宋体" w:eastAsia="宋体" w:hAnsi="宋体" w:cs="宋体"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kern w:val="2"/>
                <w:sz w:val="21"/>
                <w:szCs w:val="21"/>
                <w:highlight w:val="yellow"/>
                <w:lang w:eastAsia="zh-CN"/>
              </w:rPr>
              <w:t>落实政府采购政策需满足的资格要求：本项目属于专门面向</w:t>
            </w:r>
            <w:r>
              <w:rPr>
                <w:rFonts w:ascii="宋体" w:eastAsia="宋体" w:hAnsi="宋体" w:cs="宋体" w:hint="eastAsia"/>
                <w:b/>
                <w:bCs/>
                <w:color w:val="FF0000"/>
                <w:kern w:val="2"/>
                <w:sz w:val="21"/>
                <w:szCs w:val="21"/>
                <w:highlight w:val="yellow"/>
                <w:lang w:eastAsia="zh-CN"/>
              </w:rPr>
              <w:t>中小微企业采购</w:t>
            </w:r>
            <w:r>
              <w:rPr>
                <w:rFonts w:ascii="宋体" w:eastAsia="宋体" w:hAnsi="宋体" w:cs="宋体" w:hint="eastAsia"/>
                <w:kern w:val="2"/>
                <w:sz w:val="21"/>
                <w:szCs w:val="21"/>
                <w:highlight w:val="yellow"/>
                <w:lang w:eastAsia="zh-CN"/>
              </w:rPr>
              <w:t>的项目（投标人需提供符合要求的《中小企业声明函》，承建（承接）</w:t>
            </w:r>
            <w:r>
              <w:rPr>
                <w:rFonts w:ascii="宋体" w:eastAsia="宋体" w:hAnsi="宋体" w:cs="宋体" w:hint="eastAsia"/>
                <w:b/>
                <w:bCs/>
                <w:color w:val="FF0000"/>
                <w:kern w:val="2"/>
                <w:sz w:val="21"/>
                <w:szCs w:val="21"/>
                <w:highlight w:val="yellow"/>
                <w:lang w:eastAsia="zh-CN"/>
              </w:rPr>
              <w:t>企业类型均须为中小微型企业</w:t>
            </w:r>
            <w:r>
              <w:rPr>
                <w:rFonts w:ascii="宋体" w:eastAsia="宋体" w:hAnsi="宋体" w:cs="宋体" w:hint="eastAsia"/>
                <w:kern w:val="2"/>
                <w:sz w:val="21"/>
                <w:szCs w:val="21"/>
                <w:highlight w:val="yellow"/>
                <w:lang w:eastAsia="zh-CN"/>
              </w:rPr>
              <w:t>；如投标人为残疾人福利性单位或监狱企业，视同小型、微型企业，提供《残疾人福利性单位声明函》或《监狱企业声明函》及监狱企业证明文件亦视为符合）</w:t>
            </w:r>
            <w:r>
              <w:rPr>
                <w:rFonts w:ascii="宋体" w:eastAsia="宋体" w:hAnsi="宋体" w:cs="宋体" w:hint="eastAsia"/>
                <w:kern w:val="2"/>
                <w:sz w:val="21"/>
                <w:szCs w:val="21"/>
                <w:highlight w:val="yellow"/>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本项目不接受联合体投标，不接受投标人选用进口产品参与投标；</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参与本项目投标前三年内，在经营活动中没有重大违法记录（由供应商在《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参与本项目政府采购活动时不存在被有关部门禁止参与政府采购活动且在有效期内的情况（由供应商在《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color w:val="0000FF"/>
                <w:kern w:val="2"/>
                <w:sz w:val="21"/>
                <w:szCs w:val="21"/>
                <w:lang w:eastAsia="zh-CN"/>
              </w:rPr>
            </w:pPr>
            <w:r>
              <w:rPr>
                <w:rFonts w:ascii="宋体" w:eastAsia="宋体" w:hAnsi="宋体" w:cs="宋体" w:hint="eastAsia"/>
                <w:b/>
                <w:bCs/>
                <w:color w:val="FF0000"/>
                <w:sz w:val="21"/>
                <w:szCs w:val="21"/>
                <w:lang w:eastAsia="zh-CN"/>
              </w:rPr>
              <w:t>未被列入失信被执行人、重大税收违法案件当事人名单（税收违法黑名单）、政府采购严重违法失信行为记录名单（由供应商在《</w:t>
            </w:r>
            <w:r>
              <w:rPr>
                <w:rFonts w:ascii="宋体" w:eastAsia="宋体" w:hAnsi="宋体" w:cs="宋体" w:hint="eastAsia"/>
                <w:b/>
                <w:bCs/>
                <w:color w:val="FF0000"/>
                <w:sz w:val="21"/>
                <w:szCs w:val="21"/>
                <w:lang w:eastAsia="zh-CN"/>
              </w:rPr>
              <w:t>龙华区教育系统自行采购投标及履约承诺函</w:t>
            </w:r>
            <w:r>
              <w:rPr>
                <w:rFonts w:ascii="宋体" w:eastAsia="宋体" w:hAnsi="宋体" w:cs="宋体" w:hint="eastAsia"/>
                <w:b/>
                <w:bCs/>
                <w:color w:val="FF0000"/>
                <w:sz w:val="21"/>
                <w:szCs w:val="21"/>
                <w:lang w:eastAsia="zh-CN"/>
              </w:rPr>
              <w:t>》中作出声明）。注：“信用中国”、“中国政府采购网”、“深圳信用网”以及“深圳市政府采购监管网”为供应商信用信息的查询渠道，相关信息以开标当日的查询结果为准</w:t>
            </w:r>
            <w:r>
              <w:rPr>
                <w:rFonts w:ascii="宋体" w:eastAsia="宋体" w:hAnsi="宋体" w:cs="宋体" w:hint="eastAsia"/>
                <w:b/>
                <w:bCs/>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val="0"/>
              <w:kinsoku/>
              <w:overflowPunct/>
              <w:topLinePunct w:val="0"/>
              <w:autoSpaceDE/>
              <w:autoSpaceDN/>
              <w:bidi w:val="0"/>
              <w:spacing w:beforeAutospacing="0" w:afterAutospacing="0" w:line="360" w:lineRule="auto"/>
              <w:ind w:left="0" w:right="0" w:firstLine="0" w:leftChars="0" w:righ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依据《中华人民共和国政府采购法实施条例》第十八条第一款规定，单位负责人为同一人或者存在直接控股、管理关系的不同供应商，不得参加同一合同项下的政府采购活动</w:t>
            </w:r>
            <w:r>
              <w:rPr>
                <w:rFonts w:ascii="宋体" w:eastAsia="宋体" w:hAnsi="宋体" w:cs="宋体" w:hint="eastAsia"/>
                <w:sz w:val="21"/>
                <w:szCs w:val="21"/>
                <w:lang w:eastAsia="zh-CN"/>
              </w:rPr>
              <w:t>（由供应商在《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r>
              <w:rPr>
                <w:rFonts w:ascii="宋体" w:eastAsia="宋体" w:hAnsi="宋体" w:cs="宋体" w:hint="eastAsia"/>
                <w:color w:val="FF0000"/>
                <w:sz w:val="21"/>
                <w:szCs w:val="21"/>
                <w:lang w:eastAsia="zh-CN"/>
              </w:rPr>
              <w:t>并</w:t>
            </w:r>
            <w:r>
              <w:rPr>
                <w:rFonts w:ascii="宋体" w:eastAsia="宋体" w:hAnsi="宋体" w:cs="宋体" w:hint="eastAsia"/>
                <w:color w:val="FF0000"/>
                <w:kern w:val="2"/>
                <w:sz w:val="21"/>
                <w:szCs w:val="21"/>
                <w:lang w:eastAsia="zh-CN"/>
              </w:rPr>
              <w:t>根据实际填写“股东构成审查表 ”（详见采购文件相应章节）</w:t>
            </w:r>
            <w:r>
              <w:rPr>
                <w:rFonts w:ascii="宋体" w:eastAsia="宋体" w:hAnsi="宋体" w:cs="宋体" w:hint="eastAsia"/>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sz w:val="21"/>
                <w:szCs w:val="21"/>
                <w:lang w:eastAsia="zh-CN" w:bidi="ar"/>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hint="eastAsia"/>
                <w:sz w:val="21"/>
                <w:szCs w:val="21"/>
                <w:lang w:eastAsia="zh-CN" w:bidi="ar"/>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both"/>
              <w:textAlignment w:val="auto"/>
              <w:rPr>
                <w:rFonts w:ascii="宋体" w:eastAsia="宋体" w:hAnsi="宋体" w:cs="宋体" w:hint="eastAsia"/>
                <w:kern w:val="2"/>
                <w:sz w:val="21"/>
                <w:szCs w:val="21"/>
                <w:lang w:eastAsia="zh-CN"/>
              </w:rPr>
            </w:pPr>
          </w:p>
        </w:tc>
      </w:tr>
    </w:tbl>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lang w:eastAsia="zh-CN"/>
        </w:rPr>
        <w:t>注：（1）“信用中国”、“中国政府采购网”、“深圳信用网”以及“深圳市政府采购监管网”为供应商信用信息的查询渠道，相关信息以开标当日的</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lang w:eastAsia="zh-CN"/>
        </w:rPr>
        <w:t>查询结果为准；</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lang w:eastAsia="zh-CN"/>
        </w:rPr>
        <w:t>（2）供应商投标（上传投标文件）必须先行办理注册手续，具体请按照本公告“六、其他补充事宜”相关内容指引办理。</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highlight w:val="yellow"/>
          <w:lang w:eastAsia="zh-CN"/>
        </w:rPr>
        <w:t>完整公告内容以网站公布信息为准，详见：深圳政府采购自行采购系统网（https://zxcg.szggzy.com/home/index.html）</w:t>
      </w:r>
      <w:r>
        <w:rPr>
          <w:rFonts w:ascii="宋体" w:eastAsia="宋体" w:hAnsi="宋体" w:cs="宋体" w:hint="eastAsia"/>
          <w:kern w:val="2"/>
          <w:u w:val="single"/>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 xml:space="preserve">第二章 </w:t>
      </w:r>
      <w:bookmarkStart w:id="24" w:name="_Hlk71926094"/>
      <w:r>
        <w:rPr>
          <w:rFonts w:ascii="宋体" w:eastAsia="宋体" w:hAnsi="宋体" w:cs="宋体" w:hint="eastAsia"/>
          <w:b/>
          <w:bCs/>
          <w:kern w:val="2"/>
          <w:sz w:val="32"/>
          <w:szCs w:val="22"/>
          <w:lang w:eastAsia="zh-CN"/>
        </w:rPr>
        <w:t>对通用条款的补充内容及其他关键信息</w:t>
      </w:r>
      <w:bookmarkEnd w:id="24"/>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center"/>
        <w:outlineLvl w:val="2"/>
        <w:rPr>
          <w:rFonts w:ascii="宋体" w:eastAsia="宋体" w:hAnsi="宋体" w:cs="宋体" w:hint="eastAsia"/>
          <w:b/>
          <w:bCs/>
          <w:kern w:val="2"/>
          <w:sz w:val="28"/>
          <w:lang w:eastAsia="zh-CN"/>
        </w:rPr>
      </w:pPr>
      <w:bookmarkStart w:id="25" w:name="_Toc101074876"/>
      <w:bookmarkStart w:id="26" w:name="_Toc60631620"/>
      <w:bookmarkStart w:id="27" w:name="_Toc73518117"/>
      <w:bookmarkStart w:id="28" w:name="_Toc73521635"/>
      <w:bookmarkStart w:id="29" w:name="_Toc73517639"/>
      <w:bookmarkStart w:id="30" w:name="_Toc73521547"/>
      <w:bookmarkStart w:id="31" w:name="_Toc100052364"/>
      <w:bookmarkStart w:id="32" w:name="_Toc60560625"/>
      <w:r>
        <w:rPr>
          <w:rFonts w:ascii="宋体" w:eastAsia="宋体" w:hAnsi="宋体" w:cs="宋体" w:hint="eastAsia"/>
          <w:b/>
          <w:bCs/>
          <w:kern w:val="2"/>
          <w:sz w:val="28"/>
          <w:lang w:eastAsia="zh-CN"/>
        </w:rPr>
        <w:t>一、对通用条款的补充内容</w:t>
      </w:r>
    </w:p>
    <w:bookmarkEnd w:id="25"/>
    <w:bookmarkEnd w:id="26"/>
    <w:bookmarkEnd w:id="27"/>
    <w:bookmarkEnd w:id="28"/>
    <w:bookmarkEnd w:id="29"/>
    <w:bookmarkEnd w:id="30"/>
    <w:bookmarkEnd w:id="31"/>
    <w:bookmarkEnd w:id="32"/>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6"/>
        <w:gridCol w:w="1681"/>
        <w:gridCol w:w="584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bookmarkStart w:id="33" w:name="_Hlk72218097"/>
            <w:r>
              <w:rPr>
                <w:rFonts w:ascii="宋体" w:eastAsia="宋体" w:hAnsi="宋体" w:cs="宋体" w:hint="eastAsia"/>
                <w:b/>
                <w:bCs/>
                <w:kern w:val="2"/>
                <w:sz w:val="21"/>
                <w:lang w:eastAsia="zh-CN"/>
              </w:rPr>
              <w:t>通用条款序号</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涉及事项</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3.1</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采购人</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深圳市龙华高级中学教育集团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3.2</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采购机构</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深圳市泽钧招标有限公司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5.3</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联合体投标</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9</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踏勘现场</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10</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标前会议</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12/13</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招标文件的澄清和修改</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不晚于投标截止日三日前，投标人有义务在招标期间在</w:t>
            </w:r>
            <w:r>
              <w:rPr>
                <w:rFonts w:ascii="宋体" w:eastAsia="宋体" w:hAnsi="宋体" w:cs="宋体" w:hint="eastAsia"/>
                <w:kern w:val="2"/>
                <w:sz w:val="21"/>
                <w:lang w:eastAsia="zh-CN"/>
              </w:rPr>
              <w:t>招标代理机构</w:t>
            </w:r>
            <w:r>
              <w:rPr>
                <w:rFonts w:ascii="宋体" w:eastAsia="宋体" w:hAnsi="宋体" w:cs="宋体" w:hint="eastAsia"/>
                <w:kern w:val="2"/>
                <w:sz w:val="21"/>
                <w:lang w:eastAsia="zh-CN"/>
              </w:rPr>
              <w:t>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20</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投标有效期</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u w:val="single"/>
                <w:lang w:eastAsia="zh-CN"/>
              </w:rPr>
              <w:t>120日历天</w:t>
            </w:r>
            <w:r>
              <w:rPr>
                <w:rFonts w:ascii="宋体" w:eastAsia="宋体" w:hAnsi="宋体" w:cs="宋体" w:hint="eastAsia"/>
                <w:kern w:val="2"/>
                <w:sz w:val="21"/>
                <w:lang w:eastAsia="zh-CN"/>
              </w:rPr>
              <w:t>（从投标截止之日算起）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22</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投标人的替代方案</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25</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投标文件的大小</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投标文件大小不得超过</w:t>
            </w:r>
            <w:r>
              <w:rPr>
                <w:rFonts w:ascii="宋体" w:eastAsia="宋体" w:hAnsi="宋体" w:cs="宋体" w:hint="eastAsia"/>
                <w:kern w:val="2"/>
                <w:sz w:val="21"/>
                <w:lang w:eastAsia="zh-CN"/>
              </w:rPr>
              <w:t>1</w:t>
            </w:r>
            <w:r>
              <w:rPr>
                <w:rFonts w:ascii="宋体" w:eastAsia="宋体" w:hAnsi="宋体" w:cs="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26</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bookmarkStart w:id="34" w:name="_Hlk71664860"/>
            <w:r>
              <w:rPr>
                <w:rFonts w:ascii="宋体" w:eastAsia="宋体" w:hAnsi="宋体" w:cs="宋体" w:hint="eastAsia"/>
                <w:kern w:val="2"/>
                <w:sz w:val="21"/>
                <w:lang w:eastAsia="zh-CN"/>
              </w:rPr>
              <w:t>样品、现场演示、方案讲解</w:t>
            </w:r>
            <w:bookmarkEnd w:id="34"/>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37</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评审方法</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38</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定标方法</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1606"/>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46</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履约担保</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1606"/>
          <w:jc w:val="center"/>
        </w:trPr>
        <w:tc>
          <w:tcPr>
            <w:tcW w:w="978" w:type="dxa"/>
            <w:vAlign w:val="top"/>
          </w:tcPr>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ind w:left="222" w:right="100" w:leftChars="0" w:rightChars="0"/>
              <w:jc w:val="center"/>
              <w:rPr>
                <w:rFonts w:ascii="宋体" w:eastAsia="宋体" w:hAnsi="宋体" w:cs="宋体" w:hint="eastAsia"/>
                <w:kern w:val="2"/>
                <w:sz w:val="21"/>
                <w:lang w:val="zh-CN" w:eastAsia="zh-CN" w:bidi="zh-CN"/>
              </w:rPr>
            </w:pPr>
            <w:r>
              <w:rPr>
                <w:rFonts w:ascii="宋体" w:eastAsia="宋体" w:hAnsi="宋体" w:cs="宋体" w:hint="eastAsia"/>
                <w:kern w:val="2"/>
                <w:sz w:val="21"/>
                <w:lang w:eastAsia="zh-CN" w:bidi="zh-CN"/>
              </w:rPr>
              <w:t>54</w:t>
            </w:r>
            <w:r>
              <w:rPr>
                <w:rFonts w:ascii="宋体" w:eastAsia="宋体" w:hAnsi="宋体" w:cs="宋体" w:hint="eastAsia"/>
                <w:kern w:val="2"/>
                <w:sz w:val="21"/>
                <w:lang w:val="zh-CN" w:eastAsia="zh-CN" w:bidi="zh-CN"/>
              </w:rPr>
              <w:t xml:space="preserve"> </w:t>
            </w:r>
          </w:p>
        </w:tc>
        <w:tc>
          <w:tcPr>
            <w:tcW w:w="1650" w:type="dxa"/>
            <w:vAlign w:val="top"/>
          </w:tcPr>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spacing w:before="18"/>
              <w:jc w:val="both"/>
              <w:rPr>
                <w:rFonts w:ascii="宋体" w:eastAsia="宋体" w:hAnsi="宋体" w:cs="宋体" w:hint="eastAsia"/>
                <w:b/>
                <w:kern w:val="2"/>
                <w:lang w:val="zh-CN" w:eastAsia="zh-CN" w:bidi="zh-CN"/>
              </w:rPr>
            </w:pPr>
          </w:p>
          <w:p>
            <w:pPr>
              <w:widowControl w:val="0"/>
              <w:ind w:left="115" w:leftChars="0"/>
              <w:jc w:val="center"/>
              <w:rPr>
                <w:rFonts w:ascii="宋体" w:eastAsia="宋体" w:hAnsi="宋体" w:cs="宋体" w:hint="eastAsia"/>
                <w:kern w:val="2"/>
                <w:sz w:val="21"/>
                <w:lang w:val="zh-CN" w:eastAsia="zh-CN" w:bidi="zh-CN"/>
              </w:rPr>
            </w:pPr>
            <w:r>
              <w:rPr>
                <w:rFonts w:ascii="宋体" w:eastAsia="宋体" w:hAnsi="宋体" w:cs="宋体" w:hint="eastAsia"/>
                <w:kern w:val="2"/>
                <w:sz w:val="21"/>
                <w:lang w:val="zh-CN" w:eastAsia="zh-CN" w:bidi="zh-CN"/>
              </w:rPr>
              <w:t>招标代理服务费</w:t>
            </w:r>
          </w:p>
        </w:tc>
        <w:tc>
          <w:tcPr>
            <w:tcW w:w="5739" w:type="dxa"/>
            <w:vAlign w:val="top"/>
          </w:tcPr>
          <w:p>
            <w:pPr>
              <w:widowControl w:val="0"/>
              <w:spacing w:before="77" w:line="321" w:lineRule="auto"/>
              <w:ind w:left="115" w:right="71"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zh-CN"/>
              </w:rPr>
              <w:t>本项目</w:t>
            </w:r>
            <w:r>
              <w:rPr>
                <w:rFonts w:ascii="宋体" w:eastAsia="宋体" w:hAnsi="宋体" w:cs="宋体" w:hint="eastAsia"/>
                <w:kern w:val="2"/>
                <w:sz w:val="21"/>
                <w:szCs w:val="21"/>
                <w:lang w:eastAsia="zh-CN" w:bidi="zh-CN"/>
              </w:rPr>
              <w:t>财政</w:t>
            </w:r>
            <w:r>
              <w:rPr>
                <w:rFonts w:ascii="宋体" w:eastAsia="宋体" w:hAnsi="宋体" w:cs="宋体" w:hint="eastAsia"/>
                <w:kern w:val="2"/>
                <w:sz w:val="21"/>
                <w:szCs w:val="21"/>
                <w:lang w:eastAsia="zh-CN" w:bidi="zh-CN"/>
              </w:rPr>
              <w:t>预算金额中已包含招标代理服务费用，</w:t>
            </w:r>
            <w:r>
              <w:rPr>
                <w:rFonts w:ascii="宋体" w:eastAsia="宋体" w:hAnsi="宋体" w:cs="宋体" w:hint="eastAsia"/>
                <w:spacing w:val="4"/>
                <w:kern w:val="2"/>
                <w:sz w:val="21"/>
                <w:lang w:val="zh-CN" w:eastAsia="zh-CN" w:bidi="zh-CN"/>
              </w:rPr>
              <w:t>根据《深圳市财政委员会关于规范深圳市社会采购代理机构管理有关事项的补充通知》“深财购〔2018〕27号”的规定，</w:t>
            </w:r>
            <w:r>
              <w:rPr>
                <w:rFonts w:ascii="宋体" w:eastAsia="宋体" w:hAnsi="宋体" w:cs="宋体" w:hint="eastAsia"/>
                <w:spacing w:val="4"/>
                <w:kern w:val="2"/>
                <w:sz w:val="21"/>
                <w:lang w:eastAsia="zh-CN" w:bidi="zh-CN"/>
              </w:rPr>
              <w:t>本项目的</w:t>
            </w:r>
            <w:r>
              <w:rPr>
                <w:rFonts w:ascii="宋体" w:eastAsia="宋体" w:hAnsi="宋体" w:cs="宋体" w:hint="eastAsia"/>
                <w:kern w:val="2"/>
                <w:sz w:val="21"/>
                <w:szCs w:val="21"/>
                <w:lang w:eastAsia="zh-CN" w:bidi="zh-CN"/>
              </w:rPr>
              <w:t>招标代理服务费用</w:t>
            </w:r>
            <w:r>
              <w:rPr>
                <w:rFonts w:ascii="宋体" w:eastAsia="宋体" w:hAnsi="宋体" w:cs="宋体" w:hint="eastAsia"/>
                <w:spacing w:val="4"/>
                <w:kern w:val="2"/>
                <w:sz w:val="21"/>
                <w:lang w:eastAsia="zh-CN" w:bidi="zh-CN"/>
              </w:rPr>
              <w:t>由中标人支付，</w:t>
            </w:r>
            <w:r>
              <w:rPr>
                <w:rFonts w:ascii="宋体" w:eastAsia="宋体" w:hAnsi="宋体" w:cs="宋体" w:hint="eastAsia"/>
                <w:b/>
                <w:bCs/>
                <w:spacing w:val="4"/>
                <w:kern w:val="2"/>
                <w:sz w:val="21"/>
                <w:lang w:eastAsia="zh-CN" w:bidi="zh-CN"/>
              </w:rPr>
              <w:t>以中标价为计费基准，</w:t>
            </w:r>
            <w:r>
              <w:rPr>
                <w:rFonts w:ascii="宋体" w:eastAsia="宋体" w:hAnsi="宋体" w:cs="宋体" w:hint="eastAsia"/>
                <w:spacing w:val="4"/>
                <w:kern w:val="2"/>
                <w:sz w:val="21"/>
                <w:lang w:eastAsia="zh-CN" w:bidi="zh-CN"/>
              </w:rPr>
              <w:t>按</w:t>
            </w:r>
            <w:r>
              <w:rPr>
                <w:rFonts w:ascii="宋体" w:eastAsia="宋体" w:hAnsi="宋体" w:cs="宋体" w:hint="eastAsia"/>
                <w:spacing w:val="4"/>
                <w:kern w:val="2"/>
                <w:sz w:val="21"/>
                <w:lang w:eastAsia="zh-CN" w:bidi="zh-CN"/>
              </w:rPr>
              <w:t>以下</w:t>
            </w:r>
            <w:r>
              <w:rPr>
                <w:rFonts w:ascii="宋体" w:eastAsia="宋体" w:hAnsi="宋体" w:cs="宋体" w:hint="eastAsia"/>
                <w:spacing w:val="4"/>
                <w:kern w:val="2"/>
                <w:sz w:val="21"/>
                <w:lang w:eastAsia="zh-CN" w:bidi="zh-CN"/>
              </w:rPr>
              <w:t>差额定率累进法计算收取，详见招标代理服务合同</w:t>
            </w:r>
            <w:r>
              <w:rPr>
                <w:rFonts w:ascii="宋体" w:eastAsia="宋体" w:hAnsi="宋体" w:cs="宋体" w:hint="eastAsia"/>
                <w:spacing w:val="4"/>
                <w:kern w:val="2"/>
                <w:sz w:val="21"/>
                <w:lang w:eastAsia="zh-CN" w:bidi="zh-CN"/>
              </w:rPr>
              <w:t>，低于人民币伍仟圆的，按伍仟圆计取</w:t>
            </w:r>
            <w:r>
              <w:rPr>
                <w:rFonts w:ascii="宋体" w:eastAsia="宋体" w:hAnsi="宋体" w:cs="宋体" w:hint="eastAsia"/>
                <w:kern w:val="2"/>
                <w:sz w:val="21"/>
                <w:szCs w:val="21"/>
                <w:lang w:eastAsia="zh-CN"/>
              </w:rPr>
              <w:t>。</w:t>
            </w:r>
          </w:p>
          <w:tbl>
            <w:tblPr>
              <w:tblStyle w:val="TableNormal"/>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835"/>
              <w:gridCol w:w="1531"/>
              <w:gridCol w:w="1093"/>
              <w:gridCol w:w="1160"/>
            </w:tblGrid>
            <w:tr>
              <w:tblPrEx>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val="270"/>
              </w:trPr>
              <w:tc>
                <w:tcPr>
                  <w:tcW w:w="1717" w:type="dxa"/>
                  <w:vMerge w:val="restart"/>
                  <w:tcBorders>
                    <w:tl2br w:val="single" w:sz="2" w:space="0" w:color="auto"/>
                  </w:tcBorders>
                  <w:noWrap w:val="0"/>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right="0" w:firstLine="800" w:firstLineChars="400"/>
                    <w:jc w:val="left"/>
                    <w:textAlignment w:val="baseline"/>
                    <w:rPr>
                      <w:rFonts w:ascii="宋体" w:eastAsia="宋体" w:hAnsi="宋体" w:cs="宋体" w:hint="eastAsia"/>
                      <w:b/>
                      <w:bCs/>
                      <w:color w:val="333333"/>
                      <w:sz w:val="20"/>
                      <w:szCs w:val="20"/>
                      <w:lang w:eastAsia="zh-CN" w:bidi="ar"/>
                    </w:rPr>
                  </w:pPr>
                  <w:r>
                    <w:rPr>
                      <w:rFonts w:ascii="宋体" w:eastAsia="宋体" w:hAnsi="宋体" w:cs="宋体" w:hint="eastAsia"/>
                      <w:b/>
                      <w:bCs/>
                      <w:color w:val="333333"/>
                      <w:sz w:val="20"/>
                      <w:szCs w:val="20"/>
                      <w:lang w:eastAsia="zh-CN" w:bidi="ar"/>
                    </w:rPr>
                    <w:t>类型及费率</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right="0"/>
                    <w:jc w:val="left"/>
                    <w:textAlignment w:val="baseline"/>
                    <w:rPr>
                      <w:rFonts w:ascii="宋体" w:eastAsia="宋体" w:hAnsi="宋体" w:cs="宋体" w:hint="eastAsia"/>
                      <w:b/>
                      <w:kern w:val="2"/>
                      <w:sz w:val="21"/>
                      <w:szCs w:val="21"/>
                      <w:lang w:eastAsia="zh-CN"/>
                    </w:rPr>
                  </w:pPr>
                  <w:r>
                    <w:rPr>
                      <w:rFonts w:ascii="宋体" w:eastAsia="宋体" w:hAnsi="宋体" w:cs="宋体" w:hint="eastAsia"/>
                      <w:b/>
                      <w:bCs/>
                      <w:color w:val="333333"/>
                      <w:sz w:val="20"/>
                      <w:szCs w:val="20"/>
                      <w:lang w:eastAsia="zh-CN" w:bidi="ar"/>
                    </w:rPr>
                    <w:t>中标金额</w:t>
                  </w:r>
                </w:p>
              </w:tc>
              <w:tc>
                <w:tcPr>
                  <w:tcW w:w="3542" w:type="dxa"/>
                  <w:gridSpan w:val="3"/>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各类型招标代理服务费计算费率</w:t>
                  </w:r>
                </w:p>
              </w:tc>
            </w:tr>
            <w:tr>
              <w:tblPrEx>
                <w:tblW w:w="5000" w:type="pct"/>
                <w:tblInd w:w="25" w:type="dxa"/>
                <w:tblLayout w:type="fixed"/>
                <w:tblCellMar>
                  <w:top w:w="0" w:type="dxa"/>
                  <w:left w:w="0" w:type="dxa"/>
                  <w:bottom w:w="0" w:type="dxa"/>
                  <w:right w:w="0" w:type="dxa"/>
                </w:tblCellMar>
              </w:tblPrEx>
              <w:trPr>
                <w:trHeight w:val="536"/>
              </w:trPr>
              <w:tc>
                <w:tcPr>
                  <w:tcW w:w="1717" w:type="dxa"/>
                  <w:vMerge/>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kern w:val="2"/>
                      <w:sz w:val="21"/>
                      <w:szCs w:val="21"/>
                      <w:lang w:eastAsia="zh-CN"/>
                    </w:rPr>
                  </w:pPr>
                </w:p>
              </w:tc>
              <w:tc>
                <w:tcPr>
                  <w:tcW w:w="1433"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货物招标</w:t>
                  </w:r>
                </w:p>
              </w:tc>
              <w:tc>
                <w:tcPr>
                  <w:tcW w:w="1023"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85" w:beforeAutospacing="0" w:after="0" w:afterAutospacing="0" w:line="240" w:lineRule="auto"/>
                    <w:ind w:left="0" w:right="107"/>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服务招标</w:t>
                  </w:r>
                </w:p>
              </w:tc>
              <w:tc>
                <w:tcPr>
                  <w:tcW w:w="1086"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85" w:beforeAutospacing="0" w:after="0" w:afterAutospacing="0" w:line="240" w:lineRule="auto"/>
                    <w:ind w:left="0" w:right="148"/>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工程招标</w:t>
                  </w:r>
                </w:p>
              </w:tc>
            </w:tr>
            <w:tr>
              <w:tblPrEx>
                <w:tblW w:w="5000" w:type="pct"/>
                <w:tblInd w:w="25" w:type="dxa"/>
                <w:tblLayout w:type="fixed"/>
                <w:tblCellMar>
                  <w:top w:w="0" w:type="dxa"/>
                  <w:left w:w="0" w:type="dxa"/>
                  <w:bottom w:w="0" w:type="dxa"/>
                  <w:right w:w="0" w:type="dxa"/>
                </w:tblCellMar>
              </w:tblPrEx>
              <w:trPr>
                <w:trHeight w:val="270"/>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100万元以下</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1.0%</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100万元（含）-500万元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1.1%</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0.8%</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0.7%</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500万元（含）-1000万元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0.8%</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0.45%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0.55%</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1000万元（含）-5000万元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0.35%</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5000万元（含）-1亿元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0.1%</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w:t>
                  </w:r>
                </w:p>
              </w:tc>
            </w:tr>
            <w:tr>
              <w:tblPrEx>
                <w:tblW w:w="5000" w:type="pct"/>
                <w:tblInd w:w="25" w:type="dxa"/>
                <w:tblLayout w:type="fixed"/>
                <w:tblCellMar>
                  <w:top w:w="0" w:type="dxa"/>
                  <w:left w:w="0" w:type="dxa"/>
                  <w:bottom w:w="0" w:type="dxa"/>
                  <w:right w:w="0" w:type="dxa"/>
                </w:tblCellMar>
              </w:tblPrEx>
              <w:trPr>
                <w:trHeight w:val="462"/>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1亿元（含）-5亿元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r>
          </w:tbl>
          <w:p>
            <w:pPr>
              <w:widowControl w:val="0"/>
              <w:spacing w:line="377" w:lineRule="exact"/>
              <w:ind w:left="115"/>
              <w:jc w:val="both"/>
              <w:rPr>
                <w:rFonts w:ascii="宋体" w:eastAsia="宋体" w:hAnsi="宋体" w:cs="宋体" w:hint="eastAsia"/>
                <w:kern w:val="2"/>
                <w:sz w:val="21"/>
                <w:lang w:val="zh-CN" w:eastAsia="zh-CN" w:bidi="zh-CN"/>
              </w:rPr>
            </w:pPr>
            <w:r>
              <w:rPr>
                <w:rFonts w:ascii="宋体" w:eastAsia="宋体" w:hAnsi="宋体" w:cs="宋体" w:hint="eastAsia"/>
                <w:b/>
                <w:kern w:val="2"/>
                <w:sz w:val="21"/>
                <w:lang w:val="zh-CN" w:eastAsia="zh-CN" w:bidi="zh-CN"/>
              </w:rPr>
              <w:t>注：</w:t>
            </w:r>
            <w:r>
              <w:rPr>
                <w:rFonts w:ascii="宋体" w:eastAsia="宋体" w:hAnsi="宋体" w:cs="宋体" w:hint="eastAsia"/>
                <w:kern w:val="2"/>
                <w:sz w:val="21"/>
                <w:lang w:val="zh-CN" w:eastAsia="zh-CN" w:bidi="zh-CN"/>
              </w:rPr>
              <w:t>招标代理服务费缴纳至：</w:t>
            </w:r>
          </w:p>
          <w:p>
            <w:pPr>
              <w:widowControl w:val="0"/>
              <w:spacing w:before="31" w:line="266" w:lineRule="auto"/>
              <w:ind w:left="535" w:right="112"/>
              <w:jc w:val="both"/>
              <w:rPr>
                <w:rFonts w:ascii="宋体" w:eastAsia="宋体" w:hAnsi="宋体" w:cs="宋体" w:hint="eastAsia"/>
                <w:kern w:val="2"/>
                <w:sz w:val="21"/>
                <w:lang w:eastAsia="zh-CN" w:bidi="zh-CN"/>
              </w:rPr>
            </w:pPr>
            <w:r>
              <w:rPr>
                <w:rFonts w:ascii="宋体" w:eastAsia="宋体" w:hAnsi="宋体" w:cs="宋体" w:hint="eastAsia"/>
                <w:kern w:val="2"/>
                <w:sz w:val="21"/>
                <w:lang w:val="zh-CN" w:eastAsia="zh-CN" w:bidi="zh-CN"/>
              </w:rPr>
              <w:t>开户名称：</w:t>
            </w:r>
            <w:r>
              <w:rPr>
                <w:rFonts w:ascii="宋体" w:eastAsia="宋体" w:hAnsi="宋体" w:cs="宋体" w:hint="eastAsia"/>
                <w:kern w:val="2"/>
                <w:sz w:val="21"/>
                <w:lang w:eastAsia="zh-CN" w:bidi="zh-CN"/>
              </w:rPr>
              <w:t>深圳市泽钧招标有限公司</w:t>
            </w:r>
          </w:p>
          <w:p>
            <w:pPr>
              <w:widowControl w:val="0"/>
              <w:spacing w:before="31" w:line="266" w:lineRule="auto"/>
              <w:ind w:left="535" w:right="112"/>
              <w:jc w:val="both"/>
              <w:rPr>
                <w:rFonts w:ascii="宋体" w:eastAsia="宋体" w:hAnsi="宋体" w:cs="宋体" w:hint="eastAsia"/>
                <w:kern w:val="2"/>
                <w:sz w:val="21"/>
                <w:lang w:val="zh-CN" w:eastAsia="zh-CN" w:bidi="zh-CN"/>
              </w:rPr>
            </w:pPr>
            <w:r>
              <w:rPr>
                <w:rFonts w:ascii="宋体" w:eastAsia="宋体" w:hAnsi="宋体" w:cs="宋体" w:hint="eastAsia"/>
                <w:kern w:val="2"/>
                <w:sz w:val="21"/>
                <w:lang w:val="zh-CN" w:eastAsia="zh-CN" w:bidi="zh-CN"/>
              </w:rPr>
              <w:t>银行帐号：1717 7400 0</w:t>
            </w:r>
          </w:p>
          <w:p>
            <w:pPr>
              <w:widowControl w:val="0"/>
              <w:spacing w:before="3" w:line="252" w:lineRule="exact"/>
              <w:ind w:left="535"/>
              <w:jc w:val="both"/>
              <w:rPr>
                <w:rFonts w:ascii="宋体" w:eastAsia="宋体" w:hAnsi="宋体" w:cs="宋体" w:hint="eastAsia"/>
                <w:kern w:val="2"/>
                <w:sz w:val="21"/>
                <w:lang w:eastAsia="zh-CN" w:bidi="zh-CN"/>
              </w:rPr>
            </w:pPr>
            <w:r>
              <w:rPr>
                <w:rFonts w:ascii="宋体" w:eastAsia="宋体" w:hAnsi="宋体" w:cs="宋体" w:hint="eastAsia"/>
                <w:kern w:val="2"/>
                <w:sz w:val="21"/>
                <w:lang w:val="zh-CN" w:eastAsia="zh-CN" w:bidi="zh-CN"/>
              </w:rPr>
              <w:t>开户银行：</w:t>
            </w:r>
            <w:r>
              <w:rPr>
                <w:rFonts w:ascii="宋体" w:eastAsia="宋体" w:hAnsi="宋体" w:cs="宋体" w:hint="eastAsia"/>
                <w:kern w:val="2"/>
                <w:sz w:val="21"/>
                <w:lang w:eastAsia="zh-CN" w:bidi="zh-CN"/>
              </w:rPr>
              <w:t>中国民生银行龙华支行</w:t>
            </w:r>
          </w:p>
          <w:p>
            <w:pPr>
              <w:widowControl w:val="0"/>
              <w:spacing w:before="3" w:line="252" w:lineRule="exact"/>
              <w:ind w:left="535" w:leftChars="0"/>
              <w:jc w:val="both"/>
              <w:rPr>
                <w:rFonts w:ascii="宋体" w:eastAsia="宋体" w:hAnsi="宋体" w:cs="宋体" w:hint="eastAsia"/>
                <w:kern w:val="2"/>
                <w:sz w:val="21"/>
                <w:lang w:val="zh-CN" w:eastAsia="zh-CN" w:bidi="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备注：本表是通用条款相关条款的补充和明确，如与通用条款内容相冲突的，以本表为准。</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br w:type="page"/>
      </w:r>
    </w:p>
    <w:bookmarkEnd w:id="33"/>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center"/>
        <w:outlineLvl w:val="2"/>
        <w:rPr>
          <w:rFonts w:ascii="宋体" w:eastAsia="宋体" w:hAnsi="宋体" w:cs="宋体" w:hint="eastAsia"/>
          <w:b/>
          <w:bCs/>
          <w:kern w:val="2"/>
          <w:sz w:val="28"/>
          <w:lang w:eastAsia="zh-CN"/>
        </w:rPr>
      </w:pPr>
      <w:bookmarkStart w:id="35" w:name="_Hlk72218117"/>
      <w:r>
        <w:rPr>
          <w:rFonts w:ascii="宋体" w:eastAsia="宋体" w:hAnsi="宋体" w:cs="宋体" w:hint="eastAsia"/>
          <w:b/>
          <w:bCs/>
          <w:kern w:val="2"/>
          <w:sz w:val="28"/>
          <w:lang w:eastAsia="zh-CN"/>
        </w:rPr>
        <w:t>二、其他关键信息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bookmarkStart w:id="36" w:name="_Hlk72579427"/>
      <w:r>
        <w:rPr>
          <w:rFonts w:ascii="宋体" w:eastAsia="宋体" w:hAnsi="宋体" w:cs="宋体" w:hint="eastAsia"/>
          <w:b/>
          <w:bCs/>
          <w:kern w:val="2"/>
          <w:sz w:val="21"/>
          <w:lang w:eastAsia="zh-CN"/>
        </w:rPr>
        <w:t>（一）与“对通用条款的补充内容”章节相关的事项</w:t>
      </w:r>
    </w:p>
    <w:p>
      <w:pPr>
        <w:widowControl w:val="0"/>
        <w:jc w:val="both"/>
        <w:rPr>
          <w:rFonts w:ascii="宋体" w:eastAsia="宋体" w:hAnsi="宋体" w:cs="宋体" w:hint="eastAsia"/>
          <w:kern w:val="2"/>
          <w:sz w:val="21"/>
          <w:lang w:eastAsia="zh-CN"/>
        </w:rPr>
      </w:pPr>
      <w:r>
        <w:rPr>
          <w:rFonts w:ascii="宋体" w:eastAsia="宋体" w:hAnsi="宋体" w:cs="宋体" w:hint="eastAsia"/>
          <w:b/>
          <w:kern w:val="2"/>
          <w:sz w:val="21"/>
          <w:lang w:eastAsia="zh-CN"/>
        </w:rPr>
        <w:t>1.</w:t>
      </w:r>
      <w:r>
        <w:rPr>
          <w:rFonts w:ascii="宋体" w:eastAsia="宋体" w:hAnsi="宋体" w:cs="宋体" w:hint="eastAsia"/>
          <w:b/>
          <w:kern w:val="2"/>
          <w:sz w:val="21"/>
          <w:lang w:eastAsia="zh-CN"/>
        </w:rPr>
        <w:t>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1"/>
        <w:gridCol w:w="42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bookmarkStart w:id="37" w:name="_Hlk74239733"/>
            <w:r>
              <w:rPr>
                <w:rFonts w:ascii="宋体" w:hAnsi="宋体" w:cs="宋体" w:hint="eastAsia"/>
                <w:kern w:val="2"/>
                <w:sz w:val="21"/>
                <w:lang w:eastAsia="zh-CN"/>
              </w:rPr>
              <w:t>评标方法</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候选中标供应商家数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bookmarkEnd w:id="37"/>
    </w:tbl>
    <w:p>
      <w:pPr>
        <w:widowControl w:val="0"/>
        <w:jc w:val="both"/>
        <w:rPr>
          <w:rFonts w:ascii="宋体" w:eastAsia="宋体" w:hAnsi="宋体" w:cs="宋体" w:hint="eastAsia"/>
          <w:kern w:val="2"/>
          <w:sz w:val="21"/>
          <w:lang w:eastAsia="zh-CN"/>
        </w:rPr>
      </w:pPr>
      <w:r>
        <w:rPr>
          <w:rFonts w:ascii="宋体" w:eastAsia="宋体" w:hAnsi="宋体" w:cs="宋体" w:hint="eastAsia"/>
          <w:b/>
          <w:kern w:val="2"/>
          <w:sz w:val="21"/>
          <w:lang w:eastAsia="zh-CN"/>
        </w:rPr>
        <w:t>2.非</w:t>
      </w:r>
      <w:r>
        <w:rPr>
          <w:rFonts w:ascii="宋体" w:eastAsia="宋体" w:hAnsi="宋体" w:cs="宋体" w:hint="eastAsia"/>
          <w:b/>
          <w:kern w:val="2"/>
          <w:sz w:val="21"/>
          <w:lang w:eastAsia="zh-CN"/>
        </w:rPr>
        <w:t>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1"/>
        <w:gridCol w:w="42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评标方法</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候选中标供应商家数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1</w:t>
            </w: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lang w:eastAsia="zh-CN"/>
        </w:rPr>
      </w:pPr>
      <w:r>
        <w:rPr>
          <w:rFonts w:ascii="宋体" w:eastAsia="宋体" w:hAnsi="宋体" w:cs="宋体" w:hint="eastAsia"/>
          <w:b/>
          <w:kern w:val="2"/>
          <w:sz w:val="21"/>
          <w:lang w:eastAsia="zh-CN"/>
        </w:rPr>
        <w:t>（二）其他事项</w:t>
      </w:r>
      <w:bookmarkEnd w:id="36"/>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1、关于享受优惠政策的主体及价格扣除比例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（1）投标人提供的货物（以招标文件用户需求书“货物清单明细”的“货物名称”一栏为准）全部均由优惠主体制造，则对其投标总价</w:t>
      </w:r>
      <w:r>
        <w:rPr>
          <w:rFonts w:ascii="宋体" w:eastAsia="宋体" w:hAnsi="宋体" w:cs="宋体" w:hint="eastAsia"/>
          <w:color w:val="FF0000"/>
          <w:kern w:val="2"/>
          <w:sz w:val="21"/>
          <w:highlight w:val="yellow"/>
          <w:lang w:eastAsia="zh-CN"/>
        </w:rPr>
        <w:t>给予</w:t>
      </w:r>
      <w:r>
        <w:rPr>
          <w:rFonts w:ascii="宋体" w:eastAsia="宋体" w:hAnsi="宋体" w:cs="宋体" w:hint="eastAsia"/>
          <w:color w:val="FF0000"/>
          <w:kern w:val="2"/>
          <w:sz w:val="21"/>
          <w:highlight w:val="yellow"/>
          <w:lang w:eastAsia="zh-CN"/>
        </w:rPr>
        <w:t>【</w:t>
      </w:r>
      <w:r>
        <w:rPr>
          <w:rFonts w:ascii="宋体" w:eastAsia="宋体" w:hAnsi="宋体" w:cs="宋体" w:hint="eastAsia"/>
          <w:color w:val="FF0000"/>
          <w:kern w:val="2"/>
          <w:sz w:val="21"/>
          <w:highlight w:val="yellow"/>
          <w:lang w:eastAsia="zh-CN"/>
        </w:rPr>
        <w:t>/</w:t>
      </w:r>
      <w:r>
        <w:rPr>
          <w:rFonts w:ascii="宋体" w:eastAsia="宋体" w:hAnsi="宋体" w:cs="宋体" w:hint="eastAsia"/>
          <w:color w:val="FF0000"/>
          <w:kern w:val="2"/>
          <w:sz w:val="21"/>
          <w:highlight w:val="yellow"/>
          <w:lang w:eastAsia="zh-CN"/>
        </w:rPr>
        <w:t>%</w:t>
      </w:r>
      <w:r>
        <w:rPr>
          <w:rFonts w:ascii="宋体" w:eastAsia="宋体" w:hAnsi="宋体" w:cs="宋体" w:hint="eastAsia"/>
          <w:color w:val="FF0000"/>
          <w:kern w:val="2"/>
          <w:sz w:val="21"/>
          <w:highlight w:val="yellow"/>
          <w:lang w:eastAsia="zh-CN"/>
        </w:rPr>
        <w:t>】</w:t>
      </w:r>
      <w:r>
        <w:rPr>
          <w:rFonts w:ascii="宋体" w:eastAsia="宋体" w:hAnsi="宋体" w:cs="宋体" w:hint="eastAsia"/>
          <w:kern w:val="2"/>
          <w:sz w:val="21"/>
          <w:lang w:eastAsia="zh-CN"/>
        </w:rPr>
        <w:t>的扣除，用扣除后的价格参与评审。满足多项优惠政策的企业，不重复享受多项价格扣除政策。</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（2）根据</w:t>
      </w:r>
      <w:r>
        <w:rPr>
          <w:rFonts w:ascii="宋体" w:eastAsia="宋体" w:hAnsi="宋体" w:cs="宋体" w:hint="eastAsia"/>
          <w:kern w:val="2"/>
          <w:sz w:val="21"/>
          <w:szCs w:val="22"/>
          <w:lang w:eastAsia="zh-CN"/>
        </w:rPr>
        <w:t>《工业和信息化部、国家统计局、国家发展和改革委员会、财政部关于印发中小企业划型标准规定的通知》（工信部联企业〔2011〕300 号）</w:t>
      </w:r>
      <w:r>
        <w:rPr>
          <w:rFonts w:ascii="宋体" w:eastAsia="宋体" w:hAnsi="宋体" w:cs="宋体" w:hint="eastAsia"/>
          <w:kern w:val="2"/>
          <w:sz w:val="21"/>
          <w:lang w:eastAsia="zh-CN"/>
        </w:rPr>
        <w:t>，</w:t>
      </w:r>
      <w:bookmarkStart w:id="38" w:name="_Hlk71970739"/>
      <w:r>
        <w:rPr>
          <w:rFonts w:ascii="宋体" w:eastAsia="宋体" w:hAnsi="宋体" w:cs="宋体" w:hint="eastAsia"/>
          <w:kern w:val="2"/>
          <w:sz w:val="21"/>
          <w:lang w:eastAsia="zh-CN"/>
        </w:rPr>
        <w:t>本项目</w:t>
      </w:r>
      <w:bookmarkStart w:id="39" w:name="_Hlk71924718"/>
      <w:r>
        <w:rPr>
          <w:rFonts w:ascii="宋体" w:eastAsia="宋体" w:hAnsi="宋体" w:cs="宋体" w:hint="eastAsia"/>
          <w:kern w:val="2"/>
          <w:sz w:val="21"/>
          <w:lang w:eastAsia="zh-CN"/>
        </w:rPr>
        <w:t>采购标的（货物）对应的中小企业划分标准所属行业</w:t>
      </w:r>
      <w:bookmarkEnd w:id="39"/>
      <w:r>
        <w:rPr>
          <w:rFonts w:ascii="宋体" w:eastAsia="宋体" w:hAnsi="宋体" w:cs="宋体" w:hint="eastAsia"/>
          <w:kern w:val="2"/>
          <w:sz w:val="21"/>
          <w:lang w:eastAsia="zh-CN"/>
        </w:rPr>
        <w:t>为</w:t>
      </w:r>
      <w:r>
        <w:rPr>
          <w:rFonts w:ascii="宋体" w:eastAsia="宋体" w:hAnsi="宋体" w:cs="宋体" w:hint="eastAsia"/>
          <w:color w:val="FF0000"/>
          <w:kern w:val="2"/>
          <w:sz w:val="21"/>
          <w:highlight w:val="yellow"/>
          <w:lang w:eastAsia="zh-CN"/>
        </w:rPr>
        <w:t>【其他未列明行业】</w:t>
      </w:r>
      <w:r>
        <w:rPr>
          <w:rFonts w:ascii="宋体" w:eastAsia="宋体" w:hAnsi="宋体" w:cs="宋体" w:hint="eastAsia"/>
          <w:kern w:val="2"/>
          <w:sz w:val="21"/>
          <w:lang w:eastAsia="zh-CN"/>
        </w:rPr>
        <w:t>。</w:t>
      </w:r>
      <w:bookmarkEnd w:id="38"/>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8"/>
          <w:szCs w:val="28"/>
          <w:lang w:eastAsia="zh-CN"/>
        </w:rPr>
      </w:pPr>
      <w:r>
        <w:rPr>
          <w:rFonts w:ascii="宋体" w:eastAsia="宋体" w:hAnsi="宋体" w:cs="宋体" w:hint="eastAsia"/>
          <w:kern w:val="2"/>
          <w:sz w:val="21"/>
          <w:lang w:eastAsia="zh-CN"/>
        </w:rPr>
        <w:t>（4）享受价格扣除获得政府采购合同的，小微企业不得将合同分包给大中型企业。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w:t>
      </w:r>
      <w:bookmarkStart w:id="40" w:name="_Hlk72594713"/>
      <w:r>
        <w:rPr>
          <w:rFonts w:ascii="宋体" w:eastAsia="宋体" w:hAnsi="宋体" w:cs="宋体" w:hint="eastAsia"/>
          <w:b/>
          <w:bCs/>
          <w:kern w:val="2"/>
          <w:sz w:val="21"/>
          <w:lang w:eastAsia="zh-CN"/>
        </w:rPr>
        <w:t>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Pr>
          <w:rFonts w:ascii="宋体" w:eastAsia="宋体" w:hAnsi="宋体" w:cs="宋体" w:hint="eastAsia"/>
          <w:kern w:val="2"/>
          <w:sz w:val="21"/>
          <w:lang w:eastAsia="zh-CN"/>
        </w:rPr>
        <w:t>https://trade.szggzy.com/ggzy/center/#/login</w:t>
      </w:r>
      <w:r>
        <w:rPr>
          <w:rFonts w:ascii="宋体" w:eastAsia="宋体" w:hAnsi="宋体" w:cs="宋体" w:hint="eastAsia"/>
          <w:kern w:val="2"/>
          <w:sz w:val="21"/>
          <w:lang w:eastAsia="zh-CN"/>
        </w:rPr>
        <w:t>/financeplatform/），相关政策法规参阅深圳市政府采购监管网（http://zfcg.sz.gov.cn/）信息公开栏目。咨询电话：0755­88653386。</w:t>
      </w:r>
    </w:p>
    <w:bookmarkEnd w:id="40"/>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bookmarkStart w:id="41" w:name="_Hlk72594729"/>
      <w:bookmarkStart w:id="42" w:name="_Hlk76855768"/>
      <w:r>
        <w:rPr>
          <w:rFonts w:ascii="宋体" w:eastAsia="宋体" w:hAnsi="宋体" w:cs="宋体" w:hint="eastAsia"/>
          <w:b/>
          <w:bCs/>
          <w:color w:val="FF0000"/>
          <w:kern w:val="2"/>
          <w:sz w:val="21"/>
          <w:lang w:eastAsia="zh-CN"/>
        </w:rPr>
        <w:t>3.</w:t>
      </w:r>
      <w:r>
        <w:rPr>
          <w:rFonts w:ascii="宋体" w:eastAsia="宋体" w:hAnsi="宋体" w:cs="宋体" w:hint="eastAsia"/>
          <w:b/>
          <w:bCs/>
          <w:color w:val="FF0000"/>
          <w:kern w:val="2"/>
          <w:sz w:val="21"/>
          <w:lang w:eastAsia="zh-CN"/>
        </w:rPr>
        <w:t>本项目向中标供应商收取代理服务费。</w:t>
      </w:r>
    </w:p>
    <w:bookmarkEnd w:id="41"/>
    <w:bookmarkEnd w:id="42"/>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“中标供应商在领取《中标通知书》之前须向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交纳代理服务费。若因中标供应商交纳代理服务费所产生的时间影响到合同签订的，由中标供应商自行承担责任。代理服务费标准参照深财购〔2018〕27号文</w:t>
      </w:r>
      <w:r>
        <w:rPr>
          <w:rFonts w:ascii="宋体" w:eastAsia="宋体" w:hAnsi="宋体" w:cs="宋体" w:hint="eastAsia"/>
          <w:b/>
          <w:bCs/>
          <w:kern w:val="2"/>
          <w:sz w:val="21"/>
          <w:lang w:eastAsia="zh-CN"/>
        </w:rPr>
        <w:t>所列标准</w:t>
      </w:r>
      <w:r>
        <w:rPr>
          <w:rFonts w:ascii="宋体" w:eastAsia="宋体" w:hAnsi="宋体" w:cs="宋体" w:hint="eastAsia"/>
          <w:kern w:val="2"/>
          <w:sz w:val="21"/>
          <w:lang w:eastAsia="zh-CN"/>
        </w:rPr>
        <w:t>收取。本项目类型为</w:t>
      </w:r>
      <w:r>
        <w:rPr>
          <w:rFonts w:ascii="宋体" w:eastAsia="宋体" w:hAnsi="宋体" w:cs="宋体" w:hint="eastAsia"/>
          <w:b/>
          <w:bCs/>
          <w:kern w:val="2"/>
          <w:sz w:val="21"/>
          <w:u w:val="single"/>
          <w:lang w:eastAsia="zh-CN"/>
        </w:rPr>
        <w:t>服务</w:t>
      </w:r>
      <w:r>
        <w:rPr>
          <w:rFonts w:ascii="宋体" w:eastAsia="宋体" w:hAnsi="宋体" w:cs="宋体" w:hint="eastAsia"/>
          <w:b/>
          <w:bCs/>
          <w:kern w:val="2"/>
          <w:sz w:val="21"/>
          <w:u w:val="single"/>
          <w:lang w:eastAsia="zh-CN"/>
        </w:rPr>
        <w:t>类</w:t>
      </w:r>
      <w:r>
        <w:rPr>
          <w:rFonts w:ascii="宋体" w:eastAsia="宋体" w:hAnsi="宋体" w:cs="宋体" w:hint="eastAsia"/>
          <w:kern w:val="2"/>
          <w:sz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1</w:t>
      </w:r>
      <w:r>
        <w:rPr>
          <w:rFonts w:ascii="宋体" w:eastAsia="宋体" w:hAnsi="宋体" w:cs="宋体" w:hint="eastAsia"/>
          <w:kern w:val="2"/>
          <w:sz w:val="21"/>
          <w:lang w:eastAsia="zh-CN"/>
        </w:rPr>
        <w:t>）代理服务费以《中标通知书》确定的中标金额作为计算基数，按差额定率累进法计算。</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2</w:t>
      </w:r>
      <w:r>
        <w:rPr>
          <w:rFonts w:ascii="宋体" w:eastAsia="宋体" w:hAnsi="宋体" w:cs="宋体" w:hint="eastAsia"/>
          <w:kern w:val="2"/>
          <w:sz w:val="21"/>
          <w:lang w:eastAsia="zh-CN"/>
        </w:rPr>
        <w:t>）中标金额的各部分费率如下表：</w:t>
      </w:r>
    </w:p>
    <w:tbl>
      <w:tblPr>
        <w:tblStyle w:val="TableNormal"/>
        <w:tblW w:w="5000" w:type="pct"/>
        <w:jc w:val="center"/>
        <w:tblLayout w:type="fixed"/>
        <w:tblCellMar>
          <w:top w:w="0" w:type="dxa"/>
          <w:left w:w="108" w:type="dxa"/>
          <w:bottom w:w="0" w:type="dxa"/>
          <w:right w:w="108" w:type="dxa"/>
        </w:tblCellMar>
      </w:tblPr>
      <w:tblGrid>
        <w:gridCol w:w="3685"/>
        <w:gridCol w:w="1630"/>
        <w:gridCol w:w="1579"/>
        <w:gridCol w:w="1628"/>
      </w:tblGrid>
      <w:tr>
        <w:tblPrEx>
          <w:tblW w:w="5000" w:type="pct"/>
          <w:jc w:val="center"/>
          <w:tblLayout w:type="fixed"/>
          <w:tblCellMar>
            <w:top w:w="0" w:type="dxa"/>
            <w:left w:w="108" w:type="dxa"/>
            <w:bottom w:w="0" w:type="dxa"/>
            <w:right w:w="108" w:type="dxa"/>
          </w:tblCellMar>
        </w:tblPrEx>
        <w:trPr>
          <w:trHeight w:val="612"/>
          <w:jc w:val="center"/>
        </w:trPr>
        <w:tc>
          <w:tcPr>
            <w:tcW w:w="3329" w:type="dxa"/>
            <w:tcBorders>
              <w:top w:val="single" w:sz="4" w:space="0" w:color="auto"/>
              <w:left w:val="single" w:sz="4" w:space="0" w:color="auto"/>
              <w:bottom w:val="single" w:sz="4" w:space="0" w:color="auto"/>
              <w:right w:val="single" w:sz="4" w:space="0" w:color="auto"/>
              <w:tl2br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2100" w:leftChars="0" w:rightChars="0" w:firstLineChars="1000"/>
              <w:jc w:val="both"/>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类别</w:t>
            </w:r>
          </w:p>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both"/>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金额(万元)</w:t>
            </w:r>
          </w:p>
        </w:tc>
        <w:tc>
          <w:tcPr>
            <w:tcW w:w="147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工程采购</w:t>
            </w:r>
          </w:p>
        </w:tc>
        <w:tc>
          <w:tcPr>
            <w:tcW w:w="1426" w:type="dxa"/>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货物采购</w:t>
            </w:r>
          </w:p>
        </w:tc>
        <w:tc>
          <w:tcPr>
            <w:tcW w:w="1471" w:type="dxa"/>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服务采购</w:t>
            </w:r>
          </w:p>
        </w:tc>
      </w:tr>
      <w:tr>
        <w:tblPrEx>
          <w:tblW w:w="5000" w:type="pct"/>
          <w:jc w:val="center"/>
          <w:tblLayout w:type="fixed"/>
          <w:tblCellMar>
            <w:top w:w="0" w:type="dxa"/>
            <w:left w:w="108" w:type="dxa"/>
            <w:bottom w:w="0" w:type="dxa"/>
            <w:right w:w="108" w:type="dxa"/>
          </w:tblCellMar>
        </w:tblPrEx>
        <w:trPr>
          <w:trHeight w:val="393"/>
          <w:jc w:val="center"/>
        </w:trPr>
        <w:tc>
          <w:tcPr>
            <w:tcW w:w="3329" w:type="dxa"/>
            <w:tcBorders>
              <w:top w:val="single" w:sz="4"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100以下</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1.50%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1.50%</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100-500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0.70%</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1.10%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0.80%</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500-1000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0.55%</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0.80%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0.45%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1000-5000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0.35%</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0.50%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0.25%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5000-10000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0.20%</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0.25%</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0.10%</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10000-50000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0.05%</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0.05%</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50000-100000</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0.035%</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0.035%</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0.035%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100000-500000</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0.008%</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0.008%</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0.008%</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500000-1000000</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0.006%</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0.006%</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0.006%</w:t>
            </w:r>
          </w:p>
        </w:tc>
      </w:tr>
      <w:tr>
        <w:tblPrEx>
          <w:tblW w:w="5000" w:type="pct"/>
          <w:jc w:val="center"/>
          <w:tblLayout w:type="fixed"/>
          <w:tblCellMar>
            <w:top w:w="0" w:type="dxa"/>
            <w:left w:w="108" w:type="dxa"/>
            <w:bottom w:w="0" w:type="dxa"/>
            <w:right w:w="108" w:type="dxa"/>
          </w:tblCellMar>
        </w:tblPrEx>
        <w:trPr>
          <w:trHeight w:val="503"/>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1000000以上</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0.004%</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0.004%</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0.004%</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如某货物采购项目，中标金额为600万元，总共交纳的代理服务费的具体计算过程如下：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3</w:t>
      </w:r>
      <w:r>
        <w:rPr>
          <w:rFonts w:ascii="宋体" w:eastAsia="宋体" w:hAnsi="宋体" w:cs="宋体" w:hint="eastAsia"/>
          <w:kern w:val="2"/>
          <w:sz w:val="21"/>
          <w:lang w:eastAsia="zh-CN"/>
        </w:rPr>
        <w:t>）中标供应商中标后，必须按规定采用银行对公转账方式向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直接交纳代理服务费，交纳信息及要求按以下规定执行：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经营性账户信息如下：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b/>
          <w:bCs/>
          <w:kern w:val="2"/>
          <w:sz w:val="21"/>
          <w:lang w:eastAsia="zh-CN"/>
        </w:rPr>
        <w:t>账户名：</w:t>
      </w:r>
      <w:r>
        <w:rPr>
          <w:rFonts w:ascii="宋体" w:eastAsia="宋体" w:hAnsi="宋体" w:cs="宋体" w:hint="eastAsia"/>
          <w:kern w:val="2"/>
          <w:sz w:val="21"/>
          <w:lang w:eastAsia="zh-CN"/>
        </w:rPr>
        <w:t>深圳市泽钧招标有限公司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银行名称：</w:t>
      </w:r>
      <w:r>
        <w:rPr>
          <w:rFonts w:ascii="宋体" w:eastAsia="宋体" w:hAnsi="宋体" w:cs="宋体" w:hint="eastAsia"/>
          <w:kern w:val="2"/>
          <w:sz w:val="21"/>
          <w:szCs w:val="21"/>
          <w:lang w:eastAsia="zh-CN"/>
        </w:rPr>
        <w:t>中国民生银行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b/>
          <w:bCs/>
          <w:kern w:val="2"/>
          <w:sz w:val="21"/>
          <w:lang w:eastAsia="zh-CN"/>
        </w:rPr>
        <w:t>开户行：</w:t>
      </w:r>
      <w:r>
        <w:rPr>
          <w:rFonts w:ascii="宋体" w:eastAsia="宋体" w:hAnsi="宋体" w:cs="宋体" w:hint="eastAsia"/>
          <w:kern w:val="2"/>
          <w:sz w:val="21"/>
          <w:szCs w:val="21"/>
          <w:lang w:eastAsia="zh-CN"/>
        </w:rPr>
        <w:t>中国民生银行龙华支行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账号：1717 7400 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Hans"/>
        </w:rPr>
      </w:pPr>
      <w:r>
        <w:rPr>
          <w:rFonts w:ascii="宋体" w:eastAsia="宋体" w:hAnsi="宋体" w:cs="宋体" w:hint="eastAsia"/>
          <w:kern w:val="2"/>
          <w:sz w:val="21"/>
          <w:lang w:eastAsia="zh-CN"/>
        </w:rPr>
        <w:t>转账备注：</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w:t>
      </w:r>
      <w:r>
        <w:rPr>
          <w:rFonts w:ascii="宋体" w:eastAsia="宋体" w:hAnsi="宋体" w:cs="宋体" w:hint="eastAsia"/>
          <w:kern w:val="2"/>
          <w:sz w:val="21"/>
          <w:lang w:eastAsia="zh-CN"/>
        </w:rPr>
        <w:t>项目编号+项目名称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b/>
          <w:kern w:val="2"/>
          <w:sz w:val="21"/>
          <w:lang w:eastAsia="zh-CN"/>
        </w:rPr>
      </w:pPr>
    </w:p>
    <w:bookmarkEnd w:id="35"/>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第三章 用户需求书</w:t>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left"/>
        <w:textAlignment w:val="baseline"/>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 xml:space="preserve"> 一、项目基本信息</w:t>
      </w:r>
    </w:p>
    <w:p>
      <w:pPr>
        <w:widowControl w:val="0"/>
        <w:jc w:val="both"/>
        <w:rPr>
          <w:rFonts w:eastAsia="宋体" w:hint="eastAsia"/>
          <w:kern w:val="2"/>
          <w:sz w:val="21"/>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6"/>
        <w:gridCol w:w="2091"/>
        <w:gridCol w:w="764"/>
        <w:gridCol w:w="777"/>
        <w:gridCol w:w="1514"/>
        <w:gridCol w:w="254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2071"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服务分项名称</w:t>
            </w:r>
          </w:p>
        </w:tc>
        <w:tc>
          <w:tcPr>
            <w:tcW w:w="75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数量</w:t>
            </w:r>
          </w:p>
        </w:tc>
        <w:tc>
          <w:tcPr>
            <w:tcW w:w="770" w:type="dxa"/>
            <w:shd w:val="clear" w:color="auto" w:fill="auto"/>
            <w:vAlign w:val="center"/>
          </w:tcPr>
          <w:p>
            <w:pPr>
              <w:pageBreakBefore w:val="0"/>
              <w:widowControl w:val="0"/>
              <w:kinsoku/>
              <w:overflowPunct/>
              <w:topLinePunct w:val="0"/>
              <w:autoSpaceDE/>
              <w:autoSpaceDN/>
              <w:bidi w:val="0"/>
              <w:spacing w:beforeAutospacing="0" w:afterAutospacing="0" w:line="360" w:lineRule="auto"/>
              <w:ind w:left="0" w:right="0" w:firstLine="0" w:leftChars="0" w:righ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单位</w:t>
            </w:r>
          </w:p>
        </w:tc>
        <w:tc>
          <w:tcPr>
            <w:tcW w:w="1500" w:type="dxa"/>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bCs/>
                <w:color w:val="FF0000"/>
                <w:kern w:val="2"/>
                <w:sz w:val="21"/>
                <w:szCs w:val="21"/>
                <w:lang w:eastAsia="zh-CN"/>
              </w:rPr>
              <w:t>分项预算上限（元）</w:t>
            </w:r>
          </w:p>
        </w:tc>
        <w:tc>
          <w:tcPr>
            <w:tcW w:w="251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财政预算金额/投标最高限价（元）</w:t>
            </w: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kern w:val="2"/>
                <w:sz w:val="21"/>
                <w:szCs w:val="21"/>
                <w:lang w:eastAsia="zh-CN" w:bidi="ar"/>
              </w:rPr>
              <w:t>救生员服务</w:t>
            </w:r>
          </w:p>
        </w:tc>
        <w:tc>
          <w:tcPr>
            <w:tcW w:w="757"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770" w:type="dxa"/>
            <w:shd w:val="clear" w:color="auto" w:fill="auto"/>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319,500.00</w:t>
            </w:r>
          </w:p>
        </w:tc>
        <w:tc>
          <w:tcPr>
            <w:tcW w:w="2516" w:type="dxa"/>
            <w:vMerge w:val="restart"/>
            <w:vAlign w:val="center"/>
          </w:tcPr>
          <w:p>
            <w:pPr>
              <w:widowControl w:val="0"/>
              <w:spacing w:line="240" w:lineRule="auto"/>
              <w:jc w:val="center"/>
              <w:rPr>
                <w:rFonts w:ascii="宋体" w:eastAsia="宋体" w:hAnsi="宋体" w:cs="宋体" w:hint="eastAsia"/>
                <w:bCs/>
                <w:kern w:val="2"/>
                <w:sz w:val="21"/>
                <w:szCs w:val="21"/>
                <w:lang w:eastAsia="zh-CN"/>
              </w:rPr>
            </w:pPr>
            <w:r>
              <w:rPr>
                <w:rFonts w:ascii="宋体" w:eastAsia="宋体" w:hAnsi="宋体" w:cs="宋体" w:hint="eastAsia"/>
                <w:b/>
                <w:color w:val="FF0000"/>
                <w:kern w:val="2"/>
                <w:sz w:val="21"/>
                <w:szCs w:val="21"/>
                <w:lang w:eastAsia="zh-CN"/>
              </w:rPr>
              <w:t>986,500.00</w:t>
            </w: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教学服务</w:t>
            </w:r>
          </w:p>
        </w:tc>
        <w:tc>
          <w:tcPr>
            <w:tcW w:w="757"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77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576,000.00</w:t>
            </w:r>
          </w:p>
        </w:tc>
        <w:tc>
          <w:tcPr>
            <w:tcW w:w="2516" w:type="dxa"/>
            <w:vMerge/>
            <w:vAlign w:val="center"/>
          </w:tcPr>
          <w:p>
            <w:pPr>
              <w:widowControl w:val="0"/>
              <w:spacing w:line="240" w:lineRule="auto"/>
              <w:jc w:val="center"/>
              <w:rPr>
                <w:rFonts w:ascii="宋体" w:eastAsia="宋体" w:hAnsi="宋体" w:cs="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保险服务</w:t>
            </w:r>
          </w:p>
        </w:tc>
        <w:tc>
          <w:tcPr>
            <w:tcW w:w="757"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77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10,000.00</w:t>
            </w:r>
          </w:p>
        </w:tc>
        <w:tc>
          <w:tcPr>
            <w:tcW w:w="2516" w:type="dxa"/>
            <w:vMerge/>
            <w:vAlign w:val="center"/>
          </w:tcPr>
          <w:p>
            <w:pPr>
              <w:widowControl w:val="0"/>
              <w:spacing w:line="240" w:lineRule="auto"/>
              <w:jc w:val="center"/>
              <w:rPr>
                <w:rFonts w:ascii="宋体" w:eastAsia="宋体" w:hAnsi="宋体" w:cs="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项目管理费及税费</w:t>
            </w:r>
          </w:p>
        </w:tc>
        <w:tc>
          <w:tcPr>
            <w:tcW w:w="757" w:type="dxa"/>
            <w:vAlign w:val="center"/>
          </w:tcPr>
          <w:p>
            <w:pPr>
              <w:widowControl w:val="0"/>
              <w:jc w:val="center"/>
              <w:rPr>
                <w:rFonts w:ascii="宋体" w:eastAsia="宋体" w:hAnsi="宋体" w:cs="宋体" w:hint="eastAsia"/>
                <w:bCs/>
                <w:kern w:val="2"/>
                <w:sz w:val="21"/>
                <w:szCs w:val="21"/>
                <w:lang w:eastAsia="zh-CN"/>
              </w:rPr>
            </w:pPr>
            <w:bookmarkStart w:id="43" w:name="_GoBack"/>
            <w:r>
              <w:rPr>
                <w:rFonts w:ascii="宋体" w:eastAsia="宋体" w:hAnsi="宋体" w:cs="宋体" w:hint="eastAsia"/>
                <w:bCs/>
                <w:kern w:val="2"/>
                <w:sz w:val="21"/>
                <w:szCs w:val="21"/>
                <w:lang w:eastAsia="zh-CN"/>
              </w:rPr>
              <w:t>1</w:t>
            </w:r>
            <w:bookmarkEnd w:id="43"/>
          </w:p>
        </w:tc>
        <w:tc>
          <w:tcPr>
            <w:tcW w:w="77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81,000.00</w:t>
            </w:r>
          </w:p>
        </w:tc>
        <w:tc>
          <w:tcPr>
            <w:tcW w:w="2516" w:type="dxa"/>
            <w:vMerge/>
            <w:vAlign w:val="center"/>
          </w:tcPr>
          <w:p>
            <w:pPr>
              <w:widowControl w:val="0"/>
              <w:spacing w:line="240" w:lineRule="auto"/>
              <w:jc w:val="center"/>
              <w:rPr>
                <w:rFonts w:ascii="宋体" w:eastAsia="宋体" w:hAnsi="宋体" w:cs="宋体" w:hint="eastAsia"/>
                <w:bCs/>
                <w:kern w:val="2"/>
                <w:sz w:val="21"/>
                <w:szCs w:val="21"/>
                <w:lang w:eastAsia="zh-CN"/>
              </w:rPr>
            </w:pPr>
          </w:p>
        </w:tc>
      </w:tr>
    </w:tbl>
    <w:p>
      <w:pPr>
        <w:pageBreakBefore w:val="0"/>
        <w:widowControl w:val="0"/>
        <w:numPr>
          <w:ilvl w:val="0"/>
          <w:numId w:val="0"/>
        </w:numPr>
        <w:kinsoku/>
        <w:overflowPunct/>
        <w:topLinePunct w:val="0"/>
        <w:autoSpaceDE/>
        <w:autoSpaceDN/>
        <w:bidi w:val="0"/>
        <w:adjustRightInd/>
        <w:spacing w:beforeAutospacing="0" w:afterAutospacing="0" w:line="360" w:lineRule="auto"/>
        <w:ind w:left="0" w:right="0" w:firstLine="0" w:leftChars="0" w:rightChars="0" w:firstLineChars="0"/>
        <w:jc w:val="left"/>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备注：</w:t>
      </w:r>
      <w:r>
        <w:rPr>
          <w:rFonts w:ascii="宋体" w:eastAsia="宋体" w:hAnsi="宋体" w:cs="宋体" w:hint="eastAsia"/>
          <w:b/>
          <w:kern w:val="2"/>
          <w:sz w:val="21"/>
          <w:szCs w:val="21"/>
          <w:lang w:eastAsia="zh-CN"/>
        </w:rPr>
        <w:t>本项目的财政预算金额为人民币</w:t>
      </w:r>
      <w:r>
        <w:rPr>
          <w:rFonts w:ascii="宋体" w:eastAsia="宋体" w:hAnsi="宋体" w:cs="宋体" w:hint="eastAsia"/>
          <w:b/>
          <w:color w:val="FF0000"/>
          <w:kern w:val="2"/>
          <w:sz w:val="21"/>
          <w:szCs w:val="21"/>
          <w:lang w:eastAsia="zh-CN"/>
        </w:rPr>
        <w:t>986,500.00</w:t>
      </w:r>
      <w:r>
        <w:rPr>
          <w:rFonts w:ascii="宋体" w:eastAsia="宋体" w:hAnsi="宋体" w:cs="宋体" w:hint="eastAsia"/>
          <w:b/>
          <w:color w:val="FF0000"/>
          <w:kern w:val="2"/>
          <w:sz w:val="21"/>
          <w:szCs w:val="21"/>
          <w:lang w:eastAsia="zh-CN"/>
        </w:rPr>
        <w:t>元</w:t>
      </w:r>
      <w:r>
        <w:rPr>
          <w:rFonts w:ascii="宋体" w:eastAsia="宋体" w:hAnsi="宋体" w:cs="宋体" w:hint="eastAsia"/>
          <w:b/>
          <w:kern w:val="2"/>
          <w:sz w:val="21"/>
          <w:szCs w:val="21"/>
          <w:lang w:eastAsia="zh-CN"/>
        </w:rPr>
        <w:t>；本次招标的投标最高限价为人民币</w:t>
      </w:r>
      <w:r>
        <w:rPr>
          <w:rFonts w:ascii="宋体" w:eastAsia="宋体" w:hAnsi="宋体" w:cs="宋体" w:hint="eastAsia"/>
          <w:b/>
          <w:color w:val="FF0000"/>
          <w:kern w:val="2"/>
          <w:sz w:val="21"/>
          <w:szCs w:val="21"/>
          <w:lang w:eastAsia="zh-CN"/>
        </w:rPr>
        <w:t>986,500.00</w:t>
      </w:r>
      <w:r>
        <w:rPr>
          <w:rFonts w:ascii="宋体" w:eastAsia="宋体" w:hAnsi="宋体" w:cs="宋体" w:hint="eastAsia"/>
          <w:b/>
          <w:color w:val="FF0000"/>
          <w:kern w:val="2"/>
          <w:sz w:val="21"/>
          <w:szCs w:val="21"/>
          <w:lang w:eastAsia="zh-CN"/>
        </w:rPr>
        <w:t>元</w:t>
      </w:r>
      <w:r>
        <w:rPr>
          <w:rFonts w:ascii="宋体" w:eastAsia="宋体" w:hAnsi="宋体" w:cs="宋体" w:hint="eastAsia"/>
          <w:b/>
          <w:kern w:val="2"/>
          <w:sz w:val="21"/>
          <w:szCs w:val="21"/>
          <w:lang w:eastAsia="zh-CN"/>
        </w:rPr>
        <w:t>。</w:t>
      </w:r>
    </w:p>
    <w:p>
      <w:pPr>
        <w:widowControl w:val="0"/>
        <w:spacing w:line="360" w:lineRule="auto"/>
        <w:ind w:firstLine="420" w:firstLineChars="200"/>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二、服务需求内容表述</w:t>
      </w:r>
    </w:p>
    <w:p>
      <w:pPr>
        <w:widowControl w:val="0"/>
        <w:spacing w:line="360" w:lineRule="auto"/>
        <w:jc w:val="both"/>
        <w:rPr>
          <w:rFonts w:ascii="宋体" w:eastAsia="宋体" w:hAnsi="宋体" w:cs="宋体" w:hint="eastAsia"/>
          <w:b/>
          <w:bCs/>
          <w:kern w:val="2"/>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.1项目概况</w:t>
      </w:r>
    </w:p>
    <w:p>
      <w:pPr>
        <w:widowControl w:val="0"/>
        <w:spacing w:line="360" w:lineRule="auto"/>
        <w:ind w:firstLine="480" w:firstLineChars="200"/>
        <w:jc w:val="both"/>
        <w:rPr>
          <w:rFonts w:ascii="宋体" w:eastAsia="宋体" w:hAnsi="宋体" w:cs="宋体" w:hint="eastAsia"/>
          <w:bCs/>
          <w:kern w:val="2"/>
          <w:lang w:eastAsia="zh-CN"/>
        </w:rPr>
      </w:pPr>
      <w:r>
        <w:rPr>
          <w:rFonts w:ascii="宋体" w:eastAsia="宋体" w:hAnsi="宋体" w:hint="eastAsia"/>
          <w:bCs/>
          <w:kern w:val="2"/>
          <w:lang w:eastAsia="zh-CN"/>
        </w:rPr>
        <w:t>深圳龙华高级中学教育集团高中部游泳馆是学校的重要教学设施，内有标准游泳池（宽25m、长25m、最深1.6m、最浅1.2m）一座及辅助用房，配备更衣室及符合国家标准的相关水质处理设备等。提供游泳馆的日常管理（含安全管理）与维护，建立和落实有效的安全和卫生管理制度，并按国家教学要求，负责学生游泳教学。</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b/>
          <w:bCs/>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.2</w:t>
      </w:r>
      <w:r>
        <w:rPr>
          <w:rFonts w:ascii="宋体" w:eastAsia="宋体" w:hAnsi="宋体" w:cs="宋体" w:hint="eastAsia"/>
          <w:b/>
          <w:bCs/>
          <w:lang w:eastAsia="zh-CN"/>
        </w:rPr>
        <w:t>项目服务内容及服务要求</w:t>
      </w:r>
    </w:p>
    <w:p>
      <w:pPr>
        <w:widowControl w:val="0"/>
        <w:numPr>
          <w:ilvl w:val="0"/>
          <w:numId w:val="0"/>
        </w:numPr>
        <w:spacing w:line="360" w:lineRule="auto"/>
        <w:ind w:left="660" w:hanging="66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（一）</w:t>
      </w:r>
      <w:r>
        <w:rPr>
          <w:rFonts w:ascii="宋体" w:eastAsia="宋体" w:hAnsi="宋体" w:cs="宋体" w:hint="eastAsia"/>
          <w:b/>
          <w:kern w:val="2"/>
          <w:lang w:eastAsia="zh-CN"/>
        </w:rPr>
        <w:t>服务内容：</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b/>
          <w:kern w:val="2"/>
          <w:lang w:eastAsia="zh-CN"/>
        </w:rPr>
        <w:t>救生员人员要求与标准</w:t>
      </w:r>
      <w:r>
        <w:rPr>
          <w:rFonts w:ascii="宋体" w:eastAsia="宋体" w:hAnsi="宋体" w:hint="eastAsia"/>
          <w:kern w:val="2"/>
          <w:lang w:eastAsia="zh-CN"/>
        </w:rPr>
        <w:t>：</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1、我校泳池为非经营性泳池，对本校学生及区内其他学校有需求学生开放；在开放时间内，须配备符合政府规定要求的救生员</w:t>
      </w:r>
      <w:r>
        <w:rPr>
          <w:rFonts w:ascii="宋体" w:eastAsia="宋体" w:hAnsi="宋体" w:hint="eastAsia"/>
          <w:kern w:val="2"/>
          <w:lang w:eastAsia="zh-CN"/>
        </w:rPr>
        <w:t>至少</w:t>
      </w:r>
      <w:r>
        <w:rPr>
          <w:rFonts w:ascii="宋体" w:eastAsia="宋体" w:hAnsi="宋体" w:hint="eastAsia"/>
          <w:kern w:val="2"/>
          <w:lang w:eastAsia="zh-CN"/>
        </w:rPr>
        <w:t>4名，所有人员须具有效资格证书、健康证等。</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2、泳池开放和关闭时，做好人员上岗和值班安排，及时处理突发事件，保证泳池安全、正常运营。</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3.救生员要具备较高的专业素质，能够以敬业的态度负责游泳池开放期间的卫生及</w:t>
      </w:r>
      <w:r>
        <w:rPr>
          <w:rFonts w:ascii="宋体" w:eastAsia="宋体" w:hAnsi="宋体"/>
          <w:kern w:val="2"/>
          <w:lang w:eastAsia="zh-CN"/>
        </w:rPr>
        <w:t>安全</w:t>
      </w:r>
      <w:r>
        <w:rPr>
          <w:rFonts w:ascii="宋体" w:eastAsia="宋体" w:hAnsi="宋体" w:hint="eastAsia"/>
          <w:kern w:val="2"/>
          <w:lang w:eastAsia="zh-CN"/>
        </w:rPr>
        <w:t>保障</w:t>
      </w:r>
      <w:r>
        <w:rPr>
          <w:rFonts w:ascii="宋体" w:eastAsia="宋体" w:hAnsi="宋体"/>
          <w:kern w:val="2"/>
          <w:lang w:eastAsia="zh-CN"/>
        </w:rPr>
        <w:t>工作。</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4.中标单位要确保救生员的稳定，原则上一学期内人员不做调整（除非我校提出更换要求），如有特殊情况应以书面形式提交校方进行审批。</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5.救生员要服从学校统一管理，遵守学校相关制度。具有</w:t>
      </w:r>
      <w:r>
        <w:rPr>
          <w:rFonts w:ascii="宋体" w:eastAsia="宋体" w:hAnsi="宋体"/>
          <w:kern w:val="2"/>
          <w:lang w:eastAsia="zh-CN"/>
        </w:rPr>
        <w:t>高度的安全意识和责任感</w:t>
      </w:r>
      <w:r>
        <w:rPr>
          <w:rFonts w:ascii="宋体" w:eastAsia="宋体" w:hAnsi="宋体" w:hint="eastAsia"/>
          <w:kern w:val="2"/>
          <w:lang w:eastAsia="zh-CN"/>
        </w:rPr>
        <w:t>，</w:t>
      </w:r>
      <w:r>
        <w:rPr>
          <w:rFonts w:ascii="宋体" w:eastAsia="宋体" w:hAnsi="宋体"/>
          <w:kern w:val="2"/>
          <w:lang w:eastAsia="zh-CN"/>
        </w:rPr>
        <w:t>对进入游泳池人员</w:t>
      </w:r>
      <w:r>
        <w:rPr>
          <w:rFonts w:ascii="宋体" w:eastAsia="宋体" w:hAnsi="宋体" w:hint="eastAsia"/>
          <w:kern w:val="2"/>
          <w:lang w:eastAsia="zh-CN"/>
        </w:rPr>
        <w:t>的</w:t>
      </w:r>
      <w:r>
        <w:rPr>
          <w:rFonts w:ascii="宋体" w:eastAsia="宋体" w:hAnsi="宋体"/>
          <w:kern w:val="2"/>
          <w:lang w:eastAsia="zh-CN"/>
        </w:rPr>
        <w:t>安全负责</w:t>
      </w:r>
      <w:r>
        <w:rPr>
          <w:rFonts w:ascii="宋体" w:eastAsia="宋体" w:hAnsi="宋体" w:hint="eastAsia"/>
          <w:kern w:val="2"/>
          <w:lang w:eastAsia="zh-CN"/>
        </w:rPr>
        <w:t>，防范以及提醒进入泳池人员的危险行为。</w:t>
      </w:r>
    </w:p>
    <w:p>
      <w:pPr>
        <w:widowControl w:val="0"/>
        <w:spacing w:line="360" w:lineRule="auto"/>
        <w:ind w:firstLine="480" w:firstLineChars="200"/>
        <w:jc w:val="both"/>
        <w:rPr>
          <w:rFonts w:ascii="宋体" w:eastAsia="宋体" w:hAnsi="宋体"/>
          <w:kern w:val="2"/>
          <w:lang w:eastAsia="zh-CN"/>
        </w:rPr>
      </w:pPr>
      <w:r>
        <w:rPr>
          <w:rFonts w:ascii="宋体" w:eastAsia="宋体" w:hAnsi="宋体"/>
          <w:kern w:val="2"/>
          <w:lang w:eastAsia="zh-CN"/>
        </w:rPr>
        <w:t>6.</w:t>
      </w:r>
      <w:r>
        <w:rPr>
          <w:rFonts w:ascii="宋体" w:eastAsia="宋体" w:hAnsi="宋体" w:hint="eastAsia"/>
          <w:kern w:val="2"/>
          <w:lang w:eastAsia="zh-CN"/>
        </w:rPr>
        <w:t>上岗时</w:t>
      </w:r>
      <w:r>
        <w:rPr>
          <w:rFonts w:ascii="宋体" w:eastAsia="宋体" w:hAnsi="宋体"/>
          <w:kern w:val="2"/>
          <w:lang w:eastAsia="zh-CN"/>
        </w:rPr>
        <w:t>穿好救生服，佩戴好口哨、救助用工具，并提前</w:t>
      </w:r>
      <w:r>
        <w:rPr>
          <w:rFonts w:ascii="宋体" w:eastAsia="宋体" w:hAnsi="宋体" w:hint="eastAsia"/>
          <w:kern w:val="2"/>
          <w:lang w:eastAsia="zh-CN"/>
        </w:rPr>
        <w:t>20分钟</w:t>
      </w:r>
      <w:r>
        <w:rPr>
          <w:rFonts w:ascii="宋体" w:eastAsia="宋体" w:hAnsi="宋体"/>
          <w:kern w:val="2"/>
          <w:lang w:eastAsia="zh-CN"/>
        </w:rPr>
        <w:t>到岗，将池内警示牌、桌椅、过脚池、循环系统、地面卫生等清洁干净。</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7</w:t>
      </w:r>
      <w:r>
        <w:rPr>
          <w:rFonts w:ascii="宋体" w:eastAsia="宋体" w:hAnsi="宋体"/>
          <w:kern w:val="2"/>
          <w:lang w:eastAsia="zh-CN"/>
        </w:rPr>
        <w:t>.</w:t>
      </w:r>
      <w:r>
        <w:rPr>
          <w:rFonts w:ascii="宋体" w:eastAsia="宋体" w:hAnsi="宋体" w:hint="eastAsia"/>
          <w:kern w:val="2"/>
          <w:lang w:eastAsia="zh-CN"/>
        </w:rPr>
        <w:t>应</w:t>
      </w:r>
      <w:r>
        <w:rPr>
          <w:rFonts w:ascii="宋体" w:eastAsia="宋体" w:hAnsi="宋体"/>
          <w:kern w:val="2"/>
          <w:lang w:eastAsia="zh-CN"/>
        </w:rPr>
        <w:t>在规定的</w:t>
      </w:r>
      <w:r>
        <w:rPr>
          <w:rFonts w:ascii="宋体" w:eastAsia="宋体" w:hAnsi="宋体" w:hint="eastAsia"/>
          <w:kern w:val="2"/>
          <w:lang w:eastAsia="zh-CN"/>
        </w:rPr>
        <w:t>岗位</w:t>
      </w:r>
      <w:r>
        <w:rPr>
          <w:rFonts w:ascii="宋体" w:eastAsia="宋体" w:hAnsi="宋体"/>
          <w:kern w:val="2"/>
          <w:lang w:eastAsia="zh-CN"/>
        </w:rPr>
        <w:t>责任区</w:t>
      </w:r>
      <w:r>
        <w:rPr>
          <w:rFonts w:ascii="宋体" w:eastAsia="宋体" w:hAnsi="宋体" w:hint="eastAsia"/>
          <w:kern w:val="2"/>
          <w:lang w:eastAsia="zh-CN"/>
        </w:rPr>
        <w:t>上岗</w:t>
      </w:r>
      <w:r>
        <w:rPr>
          <w:rFonts w:ascii="宋体" w:eastAsia="宋体" w:hAnsi="宋体"/>
          <w:kern w:val="2"/>
          <w:lang w:eastAsia="zh-CN"/>
        </w:rPr>
        <w:t>或巡岗</w:t>
      </w:r>
      <w:r>
        <w:rPr>
          <w:rFonts w:ascii="宋体" w:eastAsia="宋体" w:hAnsi="宋体" w:hint="eastAsia"/>
          <w:kern w:val="2"/>
          <w:lang w:eastAsia="zh-CN"/>
        </w:rPr>
        <w:t>，</w:t>
      </w:r>
      <w:r>
        <w:rPr>
          <w:rFonts w:ascii="宋体" w:eastAsia="宋体" w:hAnsi="宋体"/>
          <w:kern w:val="2"/>
          <w:lang w:eastAsia="zh-CN"/>
        </w:rPr>
        <w:t>不得擅自离岗、并岗、禁止在岗上看手机、看书报、闲谈、打瞌睡等</w:t>
      </w:r>
      <w:r>
        <w:rPr>
          <w:rFonts w:ascii="宋体" w:eastAsia="宋体" w:hAnsi="宋体" w:hint="eastAsia"/>
          <w:kern w:val="2"/>
          <w:lang w:eastAsia="zh-CN"/>
        </w:rPr>
        <w:t>。</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8.每天结束后</w:t>
      </w:r>
      <w:r>
        <w:rPr>
          <w:rFonts w:ascii="宋体" w:eastAsia="宋体" w:hAnsi="宋体"/>
          <w:kern w:val="2"/>
          <w:lang w:eastAsia="zh-CN"/>
        </w:rPr>
        <w:t>必须清查游泳池及更衣室全部区域，保证</w:t>
      </w:r>
      <w:r>
        <w:rPr>
          <w:rFonts w:ascii="宋体" w:eastAsia="宋体" w:hAnsi="宋体" w:hint="eastAsia"/>
          <w:kern w:val="2"/>
          <w:lang w:eastAsia="zh-CN"/>
        </w:rPr>
        <w:t>卫生</w:t>
      </w:r>
      <w:r>
        <w:rPr>
          <w:rFonts w:ascii="宋体" w:eastAsia="宋体" w:hAnsi="宋体"/>
          <w:kern w:val="2"/>
          <w:lang w:eastAsia="zh-CN"/>
        </w:rPr>
        <w:t>整洁，并确认处理学生遗留的物品。</w:t>
      </w:r>
    </w:p>
    <w:p>
      <w:pPr>
        <w:widowControl w:val="0"/>
        <w:spacing w:line="360" w:lineRule="auto"/>
        <w:ind w:firstLine="420" w:firstLineChars="200"/>
        <w:jc w:val="both"/>
        <w:rPr>
          <w:rFonts w:ascii="宋体" w:eastAsia="宋体" w:hAnsi="宋体"/>
          <w:kern w:val="2"/>
          <w:lang w:eastAsia="zh-CN"/>
        </w:rPr>
      </w:pPr>
      <w:r>
        <w:rPr>
          <w:rFonts w:eastAsia="宋体" w:hint="eastAsia"/>
          <w:kern w:val="2"/>
          <w:sz w:val="21"/>
          <w:lang w:eastAsia="zh-CN"/>
        </w:rPr>
        <w:t xml:space="preserve"> </w:t>
      </w:r>
      <w:r>
        <w:rPr>
          <w:rFonts w:eastAsia="宋体"/>
          <w:kern w:val="2"/>
          <w:sz w:val="21"/>
          <w:lang w:eastAsia="zh-CN"/>
        </w:rPr>
        <w:t xml:space="preserve">   </w:t>
      </w:r>
      <w:r>
        <w:rPr>
          <w:rFonts w:ascii="宋体" w:eastAsia="宋体" w:hAnsi="宋体" w:hint="eastAsia"/>
          <w:b/>
          <w:kern w:val="2"/>
          <w:lang w:eastAsia="zh-CN"/>
        </w:rPr>
        <w:t>教练员人员要求与标准</w:t>
      </w:r>
      <w:r>
        <w:rPr>
          <w:rFonts w:ascii="宋体" w:eastAsia="宋体" w:hAnsi="宋体" w:hint="eastAsia"/>
          <w:kern w:val="2"/>
          <w:lang w:eastAsia="zh-CN"/>
        </w:rPr>
        <w:t>：</w:t>
      </w:r>
    </w:p>
    <w:p>
      <w:pPr>
        <w:widowControl w:val="0"/>
        <w:spacing w:line="360" w:lineRule="auto"/>
        <w:ind w:firstLine="720" w:firstLineChars="300"/>
        <w:jc w:val="both"/>
        <w:rPr>
          <w:rFonts w:eastAsia="宋体"/>
          <w:kern w:val="2"/>
          <w:lang w:eastAsia="zh-CN"/>
        </w:rPr>
      </w:pPr>
      <w:r>
        <w:rPr>
          <w:rFonts w:eastAsia="宋体" w:hint="eastAsia"/>
          <w:kern w:val="2"/>
          <w:lang w:eastAsia="zh-CN"/>
        </w:rPr>
        <w:t>1.教练员：4</w:t>
      </w:r>
      <w:r>
        <w:rPr>
          <w:rFonts w:eastAsia="宋体" w:hint="eastAsia"/>
          <w:kern w:val="2"/>
          <w:lang w:eastAsia="zh-CN"/>
        </w:rPr>
        <w:t>-6</w:t>
      </w:r>
      <w:r>
        <w:rPr>
          <w:rFonts w:eastAsia="宋体" w:hint="eastAsia"/>
          <w:kern w:val="2"/>
          <w:lang w:eastAsia="zh-CN"/>
        </w:rPr>
        <w:t>名，</w:t>
      </w:r>
      <w:r>
        <w:rPr>
          <w:rFonts w:eastAsia="宋体" w:hint="eastAsia"/>
          <w:kern w:val="2"/>
          <w:lang w:eastAsia="zh-CN"/>
        </w:rPr>
        <w:t>按照每个上课班级配备两名教练计算。教练员</w:t>
      </w:r>
      <w:r>
        <w:rPr>
          <w:rFonts w:eastAsia="宋体" w:hint="eastAsia"/>
          <w:kern w:val="2"/>
          <w:lang w:eastAsia="zh-CN"/>
        </w:rPr>
        <w:t>需有国家二级游泳运动员证书或游泳教练员证书，具有3年以上一线教练工作经验。</w:t>
      </w:r>
    </w:p>
    <w:p>
      <w:pPr>
        <w:widowControl w:val="0"/>
        <w:spacing w:line="360" w:lineRule="auto"/>
        <w:ind w:firstLine="720" w:firstLineChars="300"/>
        <w:jc w:val="both"/>
        <w:rPr>
          <w:rFonts w:ascii="宋体" w:eastAsia="宋体" w:hAnsi="宋体"/>
          <w:kern w:val="2"/>
          <w:lang w:eastAsia="zh-CN"/>
        </w:rPr>
      </w:pPr>
      <w:r>
        <w:rPr>
          <w:rFonts w:ascii="宋体" w:eastAsia="宋体" w:hAnsi="宋体" w:hint="eastAsia"/>
          <w:kern w:val="2"/>
          <w:lang w:eastAsia="zh-CN"/>
        </w:rPr>
        <w:t>2.中标单位要确保教练员的稳定，原则上一学期内人员不做调整（除非我校提出更换要求），如有特殊情况应以书面形式提交校方进行审批。</w:t>
      </w:r>
    </w:p>
    <w:p>
      <w:pPr>
        <w:widowControl w:val="0"/>
        <w:spacing w:line="360" w:lineRule="auto"/>
        <w:jc w:val="both"/>
        <w:rPr>
          <w:rFonts w:eastAsia="宋体" w:hint="eastAsia"/>
          <w:kern w:val="2"/>
          <w:lang w:eastAsia="zh-CN"/>
        </w:rPr>
      </w:pPr>
      <w:r>
        <w:rPr>
          <w:rFonts w:eastAsia="宋体" w:hint="eastAsia"/>
          <w:b/>
          <w:bCs/>
          <w:kern w:val="2"/>
          <w:lang w:eastAsia="zh-CN"/>
        </w:rPr>
        <w:t xml:space="preserve"> </w:t>
      </w:r>
      <w:r>
        <w:rPr>
          <w:rFonts w:eastAsia="宋体"/>
          <w:b/>
          <w:bCs/>
          <w:kern w:val="2"/>
          <w:lang w:eastAsia="zh-CN"/>
        </w:rPr>
        <w:t xml:space="preserve">     </w:t>
      </w:r>
      <w:r>
        <w:rPr>
          <w:rFonts w:eastAsia="宋体" w:hint="eastAsia"/>
          <w:kern w:val="2"/>
          <w:lang w:eastAsia="zh-CN"/>
        </w:rPr>
        <w:t>3.2025年12月</w:t>
      </w:r>
      <w:r>
        <w:rPr>
          <w:rFonts w:eastAsia="宋体" w:hint="eastAsia"/>
          <w:kern w:val="2"/>
          <w:lang w:eastAsia="zh-CN"/>
        </w:rPr>
        <w:t>15</w:t>
      </w:r>
      <w:r>
        <w:rPr>
          <w:rFonts w:eastAsia="宋体" w:hint="eastAsia"/>
          <w:kern w:val="2"/>
          <w:lang w:eastAsia="zh-CN"/>
        </w:rPr>
        <w:t>日之前完成两个学期，每个学期</w:t>
      </w:r>
      <w:r>
        <w:rPr>
          <w:rFonts w:ascii="宋体" w:eastAsia="宋体" w:hAnsi="宋体" w:cs="宋体" w:hint="eastAsia"/>
          <w:b/>
          <w:bCs/>
          <w:color w:val="000000"/>
          <w:sz w:val="22"/>
          <w:szCs w:val="22"/>
          <w:lang w:eastAsia="zh-CN"/>
        </w:rPr>
        <w:t>24个班，每个班每学期15次课（90分钟，2名教练）的</w:t>
      </w:r>
      <w:r>
        <w:rPr>
          <w:rFonts w:eastAsia="宋体" w:hint="eastAsia"/>
          <w:kern w:val="2"/>
          <w:lang w:eastAsia="zh-CN"/>
        </w:rPr>
        <w:t>教学工作。</w:t>
      </w:r>
    </w:p>
    <w:p>
      <w:pPr>
        <w:widowControl w:val="0"/>
        <w:spacing w:line="360" w:lineRule="auto"/>
        <w:ind w:firstLine="480" w:firstLineChars="200"/>
        <w:jc w:val="both"/>
        <w:rPr>
          <w:rFonts w:ascii="宋体" w:eastAsia="宋体" w:hAnsi="宋体"/>
          <w:b/>
          <w:kern w:val="2"/>
          <w:lang w:eastAsia="zh-CN"/>
        </w:rPr>
      </w:pPr>
      <w:r>
        <w:rPr>
          <w:rFonts w:ascii="宋体" w:eastAsia="宋体" w:hAnsi="宋体" w:hint="eastAsia"/>
          <w:b/>
          <w:kern w:val="2"/>
          <w:lang w:eastAsia="zh-CN"/>
        </w:rPr>
        <w:t>设备管理要求：</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1、投标单位中标后，须在2个工作日与校方对接相关设备，处理泳池开放前准备工作。</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2、交接过后，泳池所有设备将由中标单位管理与运营，服务期间须保证设备正常使用，泳池正常开放。</w:t>
      </w:r>
    </w:p>
    <w:p>
      <w:pPr>
        <w:widowControl w:val="0"/>
        <w:spacing w:line="360" w:lineRule="auto"/>
        <w:ind w:firstLine="480" w:firstLineChars="200"/>
        <w:jc w:val="both"/>
        <w:rPr>
          <w:rFonts w:ascii="宋体" w:eastAsia="宋体" w:hAnsi="宋体" w:hint="eastAsia"/>
          <w:kern w:val="2"/>
          <w:lang w:eastAsia="zh-CN"/>
        </w:rPr>
      </w:pPr>
      <w:r>
        <w:rPr>
          <w:rFonts w:ascii="宋体" w:eastAsia="宋体" w:hAnsi="宋体" w:hint="eastAsia"/>
          <w:kern w:val="2"/>
          <w:lang w:eastAsia="zh-CN"/>
        </w:rPr>
        <w:t>3、每日开放与关闭泳池时，须检查设备的工作情况，及时处理突发情况。</w:t>
      </w:r>
    </w:p>
    <w:p>
      <w:pPr>
        <w:widowControl w:val="0"/>
        <w:spacing w:line="360" w:lineRule="auto"/>
        <w:ind w:firstLine="480" w:firstLineChars="200"/>
        <w:jc w:val="both"/>
        <w:rPr>
          <w:rFonts w:ascii="宋体" w:eastAsia="宋体" w:hAnsi="宋体"/>
          <w:b/>
          <w:kern w:val="2"/>
          <w:lang w:eastAsia="zh-CN"/>
        </w:rPr>
      </w:pPr>
      <w:r>
        <w:rPr>
          <w:rFonts w:ascii="宋体" w:eastAsia="宋体" w:hAnsi="宋体" w:hint="eastAsia"/>
          <w:b/>
          <w:kern w:val="2"/>
          <w:lang w:eastAsia="zh-CN"/>
        </w:rPr>
        <w:t>安全管理要求：</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1、所有救生员须具有处理泳池应急事件能力，泳池急救知识，快速处理突发情况能力。</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2、上岗时密切</w:t>
      </w:r>
      <w:r>
        <w:rPr>
          <w:rFonts w:ascii="宋体" w:eastAsia="宋体" w:hAnsi="宋体"/>
          <w:kern w:val="2"/>
          <w:lang w:eastAsia="zh-CN"/>
        </w:rPr>
        <w:t>关注池内情况，发现异常情况，能够果断、迅速采取有效救助措施。</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3、每日开放前检查救生设备，警示标志按规定配备和摆放。</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4、提醒并监管进入泳池的人员装备，不符合者禁止下水。</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5、杜绝一切泳池的禁止行为，比如池边奔跑嬉戏、跳水等，如有发现及时制止，防止意外发生。</w:t>
      </w:r>
    </w:p>
    <w:p>
      <w:pPr>
        <w:widowControl w:val="0"/>
        <w:spacing w:line="360" w:lineRule="auto"/>
        <w:ind w:firstLine="480" w:firstLineChars="200"/>
        <w:jc w:val="both"/>
        <w:rPr>
          <w:rFonts w:ascii="宋体" w:eastAsia="宋体" w:hAnsi="宋体"/>
          <w:b/>
          <w:kern w:val="2"/>
          <w:lang w:eastAsia="zh-CN"/>
        </w:rPr>
      </w:pPr>
      <w:r>
        <w:rPr>
          <w:rFonts w:ascii="宋体" w:eastAsia="宋体" w:hAnsi="宋体" w:hint="eastAsia"/>
          <w:b/>
          <w:kern w:val="2"/>
          <w:lang w:eastAsia="zh-CN"/>
        </w:rPr>
        <w:t>水质、卫生处理要求和标准：</w:t>
      </w:r>
    </w:p>
    <w:p>
      <w:pPr>
        <w:widowControl w:val="0"/>
        <w:spacing w:line="360" w:lineRule="auto"/>
        <w:ind w:firstLine="480" w:firstLineChars="200"/>
        <w:jc w:val="left"/>
        <w:rPr>
          <w:rFonts w:ascii="宋体" w:eastAsia="宋体" w:hAnsi="宋体"/>
          <w:kern w:val="2"/>
          <w:lang w:eastAsia="zh-CN"/>
        </w:rPr>
      </w:pPr>
      <w:r>
        <w:rPr>
          <w:rFonts w:ascii="宋体" w:eastAsia="宋体" w:hAnsi="宋体" w:hint="eastAsia"/>
          <w:kern w:val="2"/>
          <w:lang w:eastAsia="zh-CN"/>
        </w:rPr>
        <w:t>1、运营期间要求水质符合标准（CJ244-2007），游泳池场所卫生标准（GB 37488-2019）。</w:t>
      </w:r>
    </w:p>
    <w:p>
      <w:pPr>
        <w:widowControl w:val="0"/>
        <w:spacing w:line="360" w:lineRule="auto"/>
        <w:ind w:firstLine="480" w:firstLineChars="200"/>
        <w:jc w:val="left"/>
        <w:rPr>
          <w:rFonts w:ascii="宋体" w:eastAsia="宋体" w:hAnsi="宋体"/>
          <w:kern w:val="2"/>
          <w:lang w:eastAsia="zh-CN"/>
        </w:rPr>
      </w:pPr>
      <w:r>
        <w:rPr>
          <w:rFonts w:ascii="宋体" w:eastAsia="宋体" w:hAnsi="宋体" w:hint="eastAsia"/>
          <w:kern w:val="2"/>
          <w:lang w:eastAsia="zh-CN"/>
        </w:rPr>
        <w:t>2、每日开放前、中、后，定时检测水质并更新进行公示。</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3、关闭泳池后定时进行消毒、拖池，处理泳池异物。</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4、定期检查处理水质的药品，防止受潮、损坏药品，优先使用近效期部分，不浪费资源。</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5、开放前、后清理泳池周围卫生，保证卫生标准符合国家规定。</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b/>
          <w:kern w:val="2"/>
          <w:lang w:eastAsia="zh-CN"/>
        </w:rPr>
      </w:pPr>
      <w:r>
        <w:rPr>
          <w:rFonts w:ascii="宋体" w:eastAsia="宋体" w:hAnsi="宋体" w:cs="宋体" w:hint="eastAsia"/>
          <w:b/>
          <w:kern w:val="2"/>
          <w:lang w:eastAsia="zh-CN"/>
        </w:rPr>
        <w:t>（二）服务要求：</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1、水质符合标准（CJ244-2007）；</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2、游泳池场所卫生标准（GB 37488-2019）；</w:t>
      </w:r>
    </w:p>
    <w:p>
      <w:pPr>
        <w:widowControl w:val="0"/>
        <w:spacing w:line="360" w:lineRule="auto"/>
        <w:ind w:firstLine="480" w:firstLineChars="200"/>
        <w:jc w:val="both"/>
        <w:rPr>
          <w:rFonts w:ascii="宋体" w:eastAsia="宋体" w:hAnsi="宋体" w:hint="eastAsia"/>
          <w:kern w:val="2"/>
          <w:lang w:eastAsia="zh-CN"/>
        </w:rPr>
      </w:pPr>
      <w:r>
        <w:rPr>
          <w:rFonts w:ascii="宋体" w:eastAsia="宋体" w:hAnsi="宋体" w:hint="eastAsia"/>
          <w:kern w:val="2"/>
          <w:lang w:eastAsia="zh-CN"/>
        </w:rPr>
        <w:t>3、深圳市公共游泳池管理的法规。</w:t>
      </w:r>
    </w:p>
    <w:p>
      <w:pPr>
        <w:widowControl w:val="0"/>
        <w:spacing w:line="360" w:lineRule="auto"/>
        <w:jc w:val="both"/>
        <w:rPr>
          <w:rFonts w:ascii="宋体" w:eastAsia="宋体" w:hAnsi="宋体" w:cs="宋体" w:hint="eastAsia"/>
          <w:b/>
          <w:bCs/>
          <w:lang w:eastAsia="zh-CN"/>
        </w:rPr>
      </w:pPr>
      <w:r>
        <w:rPr>
          <w:rFonts w:ascii="宋体" w:eastAsia="宋体" w:hAnsi="宋体" w:cs="宋体" w:hint="eastAsia"/>
          <w:b/>
          <w:bCs/>
          <w:lang w:eastAsia="zh-CN"/>
        </w:rPr>
        <w:t>2</w:t>
      </w:r>
      <w:r>
        <w:rPr>
          <w:rFonts w:ascii="宋体" w:eastAsia="宋体" w:hAnsi="宋体" w:cs="宋体" w:hint="eastAsia"/>
          <w:b/>
          <w:bCs/>
          <w:lang w:eastAsia="zh-CN"/>
        </w:rPr>
        <w:t>.3项目人员要求</w:t>
      </w:r>
    </w:p>
    <w:p>
      <w:pPr>
        <w:widowControl w:val="0"/>
        <w:spacing w:line="360" w:lineRule="auto"/>
        <w:ind w:firstLine="480" w:firstLineChars="200"/>
        <w:jc w:val="both"/>
        <w:rPr>
          <w:rFonts w:eastAsia="宋体"/>
          <w:kern w:val="2"/>
          <w:lang w:eastAsia="zh-CN"/>
        </w:rPr>
      </w:pPr>
      <w:r>
        <w:rPr>
          <w:rFonts w:ascii="宋体" w:eastAsia="宋体" w:hAnsi="宋体" w:hint="eastAsia"/>
          <w:kern w:val="2"/>
          <w:lang w:eastAsia="zh-CN"/>
        </w:rPr>
        <w:t>本项目需至少配备4名救生员。所有人员需</w:t>
      </w:r>
      <w:r>
        <w:rPr>
          <w:rFonts w:eastAsia="宋体" w:hint="eastAsia"/>
          <w:kern w:val="2"/>
          <w:lang w:eastAsia="zh-CN"/>
        </w:rPr>
        <w:t>必须具有由政府人事部门或国家体育总局颁发的《国家职业资格证书》和《中国救生协会游泳救生员注册证书》且在有效期内，</w:t>
      </w:r>
      <w:r>
        <w:rPr>
          <w:rFonts w:ascii="宋体" w:eastAsia="宋体" w:hAnsi="宋体" w:hint="eastAsia"/>
          <w:kern w:val="2"/>
          <w:lang w:eastAsia="zh-CN"/>
        </w:rPr>
        <w:t>项目负责人需</w:t>
      </w:r>
      <w:r>
        <w:rPr>
          <w:rFonts w:eastAsia="宋体" w:hint="eastAsia"/>
          <w:kern w:val="2"/>
          <w:lang w:eastAsia="zh-CN"/>
        </w:rPr>
        <w:t>具有政府人事部门或中国游泳协会颁发的游泳池馆水质管理员证书。</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b/>
          <w:bCs/>
          <w:lang w:eastAsia="zh-CN"/>
        </w:rPr>
      </w:pPr>
      <w:r>
        <w:rPr>
          <w:rFonts w:ascii="宋体" w:eastAsia="宋体" w:hAnsi="宋体" w:cs="宋体" w:hint="eastAsia"/>
          <w:b/>
          <w:bCs/>
          <w:lang w:eastAsia="zh-CN"/>
        </w:rPr>
        <w:t>2</w:t>
      </w:r>
      <w:r>
        <w:rPr>
          <w:rFonts w:ascii="宋体" w:eastAsia="宋体" w:hAnsi="宋体" w:cs="宋体" w:hint="eastAsia"/>
          <w:b/>
          <w:bCs/>
          <w:lang w:eastAsia="zh-CN"/>
        </w:rPr>
        <w:t>.4项目成果</w:t>
      </w:r>
    </w:p>
    <w:p>
      <w:pPr>
        <w:widowControl w:val="0"/>
        <w:spacing w:line="360" w:lineRule="auto"/>
        <w:ind w:firstLine="480" w:firstLineChars="200"/>
        <w:jc w:val="both"/>
        <w:rPr>
          <w:rFonts w:eastAsia="宋体"/>
          <w:kern w:val="2"/>
          <w:szCs w:val="28"/>
          <w:lang w:eastAsia="zh-CN"/>
        </w:rPr>
      </w:pPr>
      <w:r>
        <w:rPr>
          <w:rFonts w:eastAsia="宋体" w:hint="eastAsia"/>
          <w:kern w:val="2"/>
          <w:szCs w:val="28"/>
          <w:lang w:eastAsia="zh-CN"/>
        </w:rPr>
        <w:t>保证我校游泳馆运营服务服务国家泳池标准。</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lang w:eastAsia="zh-CN"/>
        </w:rPr>
      </w:pPr>
      <w:r>
        <w:rPr>
          <w:rFonts w:ascii="宋体" w:eastAsia="宋体" w:hAnsi="宋体" w:cs="宋体" w:hint="eastAsia"/>
          <w:b/>
          <w:bCs/>
          <w:lang w:eastAsia="zh-CN"/>
        </w:rPr>
        <w:t>2</w:t>
      </w:r>
      <w:r>
        <w:rPr>
          <w:rFonts w:ascii="宋体" w:eastAsia="宋体" w:hAnsi="宋体" w:cs="宋体" w:hint="eastAsia"/>
          <w:b/>
          <w:bCs/>
          <w:lang w:eastAsia="zh-CN"/>
        </w:rPr>
        <w:t>.5其他服务内容及要求</w:t>
      </w:r>
    </w:p>
    <w:p>
      <w:pPr>
        <w:widowControl w:val="0"/>
        <w:spacing w:line="360" w:lineRule="auto"/>
        <w:ind w:firstLine="480" w:firstLineChars="200"/>
        <w:jc w:val="both"/>
        <w:rPr>
          <w:rFonts w:ascii="宋体" w:eastAsia="宋体" w:hAnsi="宋体" w:hint="eastAsia"/>
          <w:kern w:val="2"/>
          <w:lang w:eastAsia="zh-CN"/>
        </w:rPr>
      </w:pPr>
      <w:r>
        <w:rPr>
          <w:rFonts w:ascii="宋体" w:eastAsia="宋体" w:hAnsi="宋体" w:hint="eastAsia"/>
          <w:kern w:val="2"/>
          <w:lang w:eastAsia="zh-CN"/>
        </w:rPr>
        <w:t>中标单位必须在合同约定时间内购买游泳池公众责任保险及附加游泳池责任险保险（保额人民币叁佰万元以上）。</w:t>
      </w: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hint="eastAsia"/>
          <w:b/>
          <w:bCs/>
          <w:kern w:val="2"/>
          <w:sz w:val="28"/>
          <w:szCs w:val="28"/>
          <w:lang w:eastAsia="zh-CN"/>
        </w:rPr>
        <w:t>四</w:t>
      </w:r>
      <w:r>
        <w:rPr>
          <w:rFonts w:ascii="宋体" w:eastAsia="宋体" w:hAnsi="宋体" w:hint="eastAsia"/>
          <w:b/>
          <w:bCs/>
          <w:kern w:val="2"/>
          <w:sz w:val="28"/>
          <w:szCs w:val="28"/>
          <w:lang w:eastAsia="zh-CN"/>
        </w:rPr>
        <w:t>、</w:t>
      </w:r>
      <w:r>
        <w:rPr>
          <w:rFonts w:ascii="宋体" w:eastAsia="宋体" w:hAnsi="宋体" w:cs="宋体" w:hint="eastAsia"/>
          <w:b/>
          <w:bCs/>
          <w:kern w:val="2"/>
          <w:sz w:val="28"/>
          <w:szCs w:val="28"/>
          <w:lang w:eastAsia="zh-CN"/>
        </w:rPr>
        <w:t>实质性条款</w:t>
      </w:r>
    </w:p>
    <w:p>
      <w:pPr>
        <w:widowControl w:val="0"/>
        <w:spacing w:line="360" w:lineRule="auto"/>
        <w:jc w:val="both"/>
        <w:rPr>
          <w:rFonts w:eastAsia="宋体" w:hint="eastAsia"/>
          <w:kern w:val="2"/>
          <w:sz w:val="21"/>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
        <w:gridCol w:w="778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trPr>
        <w:tc>
          <w:tcPr>
            <w:tcW w:w="75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序号</w:t>
            </w:r>
          </w:p>
        </w:tc>
        <w:tc>
          <w:tcPr>
            <w:tcW w:w="7987"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rPr>
          <w:trHeight w:val="839"/>
        </w:trPr>
        <w:tc>
          <w:tcPr>
            <w:tcW w:w="75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7987"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b/>
                <w:kern w:val="2"/>
                <w:sz w:val="21"/>
                <w:lang w:eastAsia="zh-CN"/>
              </w:rPr>
              <w:t>本项目第</w:t>
            </w:r>
            <w:r>
              <w:rPr>
                <w:rFonts w:ascii="宋体" w:eastAsia="宋体" w:hAnsi="宋体" w:cs="宋体" w:hint="eastAsia"/>
                <w:b/>
                <w:kern w:val="2"/>
                <w:sz w:val="21"/>
                <w:lang w:eastAsia="zh-CN"/>
              </w:rPr>
              <w:t>三章用户需求书</w:t>
            </w:r>
            <w:r>
              <w:rPr>
                <w:rFonts w:ascii="宋体" w:eastAsia="宋体" w:hAnsi="宋体" w:cs="宋体" w:hint="eastAsia"/>
                <w:b/>
                <w:kern w:val="2"/>
                <w:sz w:val="21"/>
                <w:lang w:eastAsia="zh-CN"/>
              </w:rPr>
              <w:t>全部内容</w:t>
            </w:r>
          </w:p>
        </w:tc>
      </w:tr>
    </w:tbl>
    <w:p>
      <w:pPr>
        <w:keepNext/>
        <w:keepLines/>
        <w:pageBreakBefore w:val="0"/>
        <w:widowControl w:val="0"/>
        <w:tabs>
          <w:tab w:val="left" w:pos="765"/>
        </w:tabs>
        <w:kinsoku/>
        <w:overflowPunct/>
        <w:topLinePunct w:val="0"/>
        <w:autoSpaceDE/>
        <w:autoSpaceDN/>
        <w:bidi w:val="0"/>
        <w:spacing w:before="0" w:beforeAutospacing="0" w:after="0" w:afterAutospacing="0" w:line="360" w:lineRule="auto"/>
        <w:ind w:left="0" w:right="0" w:firstLine="0" w:leftChars="0" w:firstLineChars="0"/>
        <w:jc w:val="both"/>
        <w:outlineLvl w:val="4"/>
        <w:rPr>
          <w:rFonts w:ascii="宋体" w:eastAsia="宋体" w:hAnsi="宋体" w:cs="宋体" w:hint="eastAsia"/>
          <w:lang w:eastAsia="zh-CN"/>
        </w:rPr>
      </w:pPr>
      <w:r>
        <w:rPr>
          <w:rFonts w:ascii="宋体" w:eastAsia="宋体" w:hAnsi="宋体" w:cs="宋体" w:hint="eastAsia"/>
          <w:color w:val="000000"/>
          <w:kern w:val="2"/>
          <w:sz w:val="20"/>
          <w:szCs w:val="20"/>
          <w:lang w:eastAsia="zh-CN"/>
        </w:rPr>
        <w:t>注：上表所列内容为不可负偏离条款，负偏离将视为未实质性满足招标文件要求作投标无效处理</w:t>
      </w:r>
      <w:r>
        <w:rPr>
          <w:rFonts w:ascii="宋体" w:eastAsia="宋体" w:hAnsi="宋体" w:cs="宋体" w:hint="eastAsia"/>
          <w:lang w:eastAsia="zh-CN"/>
        </w:rPr>
        <w:t>。</w:t>
      </w:r>
    </w:p>
    <w:p>
      <w:pPr>
        <w:widowControl w:val="0"/>
        <w:spacing w:line="360" w:lineRule="auto"/>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五</w:t>
      </w:r>
      <w:r>
        <w:rPr>
          <w:rFonts w:ascii="宋体" w:eastAsia="宋体" w:hAnsi="宋体" w:cs="宋体" w:hint="eastAsia"/>
          <w:b/>
          <w:bCs/>
          <w:kern w:val="2"/>
          <w:sz w:val="28"/>
          <w:szCs w:val="28"/>
          <w:lang w:eastAsia="zh-CN"/>
        </w:rPr>
        <w:t>、商务要求</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（一）服务期限：本项目服务期限为2025年4月1日至2025年12月</w:t>
      </w:r>
      <w:r>
        <w:rPr>
          <w:rFonts w:ascii="宋体" w:eastAsia="宋体" w:hAnsi="宋体" w:cs="宋体" w:hint="eastAsia"/>
          <w:kern w:val="2"/>
          <w:lang w:eastAsia="zh-CN"/>
        </w:rPr>
        <w:t>15</w:t>
      </w:r>
      <w:r>
        <w:rPr>
          <w:rFonts w:ascii="宋体" w:eastAsia="宋体" w:hAnsi="宋体" w:cs="宋体" w:hint="eastAsia"/>
          <w:kern w:val="2"/>
          <w:lang w:eastAsia="zh-CN"/>
        </w:rPr>
        <w:t>日。</w:t>
      </w:r>
    </w:p>
    <w:p>
      <w:pPr>
        <w:pageBreakBefore w:val="0"/>
        <w:widowControl w:val="0"/>
        <w:numPr>
          <w:ilvl w:val="0"/>
          <w:numId w:val="0"/>
        </w:numPr>
        <w:kinsoku/>
        <w:overflowPunct/>
        <w:topLinePunct w:val="0"/>
        <w:bidi w:val="0"/>
        <w:spacing w:beforeAutospacing="0" w:afterAutospacing="0" w:line="360" w:lineRule="auto"/>
        <w:ind w:left="0" w:right="0" w:firstLine="0" w:leftChars="0" w:righ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（二）</w:t>
      </w:r>
      <w:r>
        <w:rPr>
          <w:rFonts w:ascii="宋体" w:eastAsia="宋体" w:hAnsi="宋体" w:cs="宋体" w:hint="eastAsia"/>
          <w:kern w:val="2"/>
          <w:lang w:eastAsia="zh-CN"/>
        </w:rPr>
        <w:t>付款方式：</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1、合同签订后</w:t>
      </w:r>
      <w:r>
        <w:rPr>
          <w:rFonts w:ascii="宋体" w:eastAsia="宋体" w:hAnsi="宋体" w:cs="宋体" w:hint="eastAsia"/>
          <w:kern w:val="2"/>
          <w:u w:val="single"/>
          <w:lang w:eastAsia="zh-CN"/>
        </w:rPr>
        <w:t xml:space="preserve">   5  </w:t>
      </w:r>
      <w:r>
        <w:rPr>
          <w:rFonts w:ascii="宋体" w:eastAsia="宋体" w:hAnsi="宋体" w:cs="宋体" w:hint="eastAsia"/>
          <w:kern w:val="2"/>
          <w:lang w:eastAsia="zh-CN"/>
        </w:rPr>
        <w:t>个工作日内，采购人向中标供应商支付合同总价【</w:t>
      </w:r>
      <w:r>
        <w:rPr>
          <w:rFonts w:ascii="宋体" w:eastAsia="宋体" w:hAnsi="宋体" w:cs="宋体" w:hint="eastAsia"/>
          <w:kern w:val="2"/>
          <w:lang w:eastAsia="zh-CN"/>
        </w:rPr>
        <w:t>50</w:t>
      </w:r>
      <w:r>
        <w:rPr>
          <w:rFonts w:ascii="宋体" w:eastAsia="宋体" w:hAnsi="宋体" w:cs="宋体" w:hint="eastAsia"/>
          <w:kern w:val="2"/>
          <w:lang w:eastAsia="zh-CN"/>
        </w:rPr>
        <w:t>】%的款项；</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、2025年9月，采购人向中标供应商支付合同总价【</w:t>
      </w:r>
      <w:r>
        <w:rPr>
          <w:rFonts w:ascii="宋体" w:eastAsia="宋体" w:hAnsi="宋体" w:cs="宋体" w:hint="eastAsia"/>
          <w:kern w:val="2"/>
          <w:lang w:eastAsia="zh-CN"/>
        </w:rPr>
        <w:t>40</w:t>
      </w:r>
      <w:r>
        <w:rPr>
          <w:rFonts w:ascii="宋体" w:eastAsia="宋体" w:hAnsi="宋体" w:cs="宋体" w:hint="eastAsia"/>
          <w:kern w:val="2"/>
          <w:lang w:eastAsia="zh-CN"/>
        </w:rPr>
        <w:t>】%的款项；</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、全部服务经采购人验收合格后</w:t>
      </w:r>
      <w:r>
        <w:rPr>
          <w:rFonts w:ascii="宋体" w:eastAsia="宋体" w:hAnsi="宋体" w:cs="宋体" w:hint="eastAsia"/>
          <w:kern w:val="2"/>
          <w:u w:val="single"/>
          <w:lang w:eastAsia="zh-CN"/>
        </w:rPr>
        <w:t xml:space="preserve">   5  </w:t>
      </w:r>
      <w:r>
        <w:rPr>
          <w:rFonts w:ascii="宋体" w:eastAsia="宋体" w:hAnsi="宋体" w:cs="宋体" w:hint="eastAsia"/>
          <w:kern w:val="2"/>
          <w:lang w:eastAsia="zh-CN"/>
        </w:rPr>
        <w:t>个工作日内，采购人向中标供应商支付合同总价【</w:t>
      </w:r>
      <w:r>
        <w:rPr>
          <w:rFonts w:ascii="宋体" w:eastAsia="宋体" w:hAnsi="宋体" w:cs="宋体" w:hint="eastAsia"/>
          <w:kern w:val="2"/>
          <w:lang w:eastAsia="zh-CN"/>
        </w:rPr>
        <w:t>10</w:t>
      </w:r>
      <w:r>
        <w:rPr>
          <w:rFonts w:ascii="宋体" w:eastAsia="宋体" w:hAnsi="宋体" w:cs="宋体" w:hint="eastAsia"/>
          <w:kern w:val="2"/>
          <w:lang w:eastAsia="zh-CN"/>
        </w:rPr>
        <w:t>】%的款项；</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hint="eastAsia"/>
          <w:b/>
          <w:bCs/>
          <w:kern w:val="2"/>
          <w:sz w:val="28"/>
          <w:szCs w:val="32"/>
          <w:lang w:eastAsia="zh-CN"/>
        </w:rPr>
      </w:pPr>
      <w:r>
        <w:rPr>
          <w:rFonts w:ascii="宋体" w:eastAsia="宋体" w:hAnsi="宋体" w:cs="宋体" w:hint="eastAsia"/>
          <w:b/>
          <w:bCs/>
          <w:kern w:val="2"/>
          <w:sz w:val="28"/>
          <w:szCs w:val="28"/>
          <w:lang w:eastAsia="zh-CN"/>
        </w:rPr>
        <w:t>六</w:t>
      </w:r>
      <w:r>
        <w:rPr>
          <w:rFonts w:ascii="宋体" w:eastAsia="宋体" w:hAnsi="宋体" w:cs="宋体" w:hint="eastAsia"/>
          <w:b/>
          <w:bCs/>
          <w:kern w:val="2"/>
          <w:sz w:val="28"/>
          <w:szCs w:val="28"/>
          <w:lang w:eastAsia="zh-CN"/>
        </w:rPr>
        <w:t>、其他重要条款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2、投标人应充分了解项目的位置、情况、道路及任何其它足以影响投标报价的情况，任何因忽视或误解项目情况而导致的索赔或服务期限延长申请将不获批准。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5、除政府采购合同继续履行将损害国家利益和社会公共利益外，双方当事人不得擅自变更、中止或者终止合同。</w:t>
      </w:r>
    </w:p>
    <w:p>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color w:val="0000FF"/>
          <w:kern w:val="2"/>
          <w:sz w:val="21"/>
          <w:szCs w:val="21"/>
          <w:lang w:eastAsia="zh-CN"/>
        </w:rPr>
        <w:t>6、对列入失信“黑名单”的供应商限制参与政府采购。供应商诚信查询方式：“信用中国”网站(</w:t>
      </w:r>
      <w:hyperlink r:id="rId5" w:history="1">
        <w:r>
          <w:rPr>
            <w:rFonts w:ascii="宋体" w:eastAsia="宋体" w:hAnsi="宋体" w:cs="宋体" w:hint="eastAsia"/>
            <w:color w:val="0000FF"/>
            <w:kern w:val="2"/>
            <w:sz w:val="21"/>
            <w:szCs w:val="21"/>
            <w:lang w:eastAsia="zh-CN"/>
          </w:rPr>
          <w:t>www.creditchina.gov.cn</w:t>
        </w:r>
      </w:hyperlink>
      <w:r>
        <w:rPr>
          <w:rFonts w:ascii="宋体" w:eastAsia="宋体" w:hAnsi="宋体" w:cs="宋体" w:hint="eastAsia"/>
          <w:color w:val="0000FF"/>
          <w:kern w:val="2"/>
          <w:sz w:val="21"/>
          <w:szCs w:val="21"/>
          <w:lang w:eastAsia="zh-CN"/>
        </w:rPr>
        <w:t>)没有以下任意记录名单之一：①记录失信被执行人；②重大税收违法案件当事人名单（税收违法黑名单）；③政府采购严重违法失信行为。中国政府采购网(www.ccgp.gov.cn)不处于“政府采购严重违法失信行为信息记录”中的禁止参加政府采购活动期间；在深圳信用网（https://www.szcredit.com.cn）、深圳市政府采购监督管理网（zfcg.sz.gov.cn）查询相关主体信用记录，对不符合《中华人民共和国政府采购法》第二十二条规定条件的供应商限制参与政府采购。联合体投标的，对所有联合体成员进行信用记录查询，联合体成员存在不良信用记录的，视同联合体存在不良信用记录。如在上述网站查询结果均显示没有相关记录，视为不存在上述不良信用记录。由采购代理机构对信用信息查询记录和证据截图或下载存档，相关信息以开标当日的查询结果为准。信用信息查询记录应当作为项目档案材料一并保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left"/>
        <w:outlineLvl w:val="9"/>
        <w:rPr>
          <w:rFonts w:ascii="宋体" w:eastAsia="宋体" w:hAnsi="宋体" w:cs="宋体" w:hint="eastAsia"/>
          <w:b/>
          <w:bCs/>
          <w:kern w:val="2"/>
          <w:sz w:val="28"/>
          <w:szCs w:val="28"/>
          <w:lang w:eastAsia="zh-CN"/>
        </w:rPr>
      </w:pP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第四章  投标文件组成要求及格式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ascii="宋体" w:eastAsia="宋体" w:hAnsi="宋体" w:cs="宋体" w:hint="eastAsia"/>
          <w:bCs/>
          <w:kern w:val="2"/>
          <w:lang w:eastAsia="zh-CN"/>
        </w:rPr>
      </w:pPr>
      <w:r>
        <w:rPr>
          <w:rFonts w:ascii="宋体" w:eastAsia="宋体" w:hAnsi="宋体" w:cs="宋体" w:hint="eastAsia"/>
          <w:bCs/>
          <w:kern w:val="2"/>
          <w:lang w:eastAsia="zh-CN"/>
        </w:rPr>
        <w:t>特别提醒：</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Cs/>
          <w:kern w:val="2"/>
          <w:sz w:val="28"/>
          <w:szCs w:val="28"/>
          <w:lang w:eastAsia="zh-CN"/>
        </w:rPr>
      </w:pPr>
      <w:r>
        <w:rPr>
          <w:rFonts w:ascii="宋体" w:eastAsia="宋体" w:hAnsi="宋体" w:cs="宋体" w:hint="eastAsia"/>
          <w:bCs/>
          <w:kern w:val="2"/>
          <w:sz w:val="28"/>
          <w:szCs w:val="28"/>
          <w:lang w:eastAsia="zh-CN"/>
        </w:rPr>
        <w:t>投标文件组成：</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
          <w:bCs/>
          <w:kern w:val="2"/>
          <w:sz w:val="22"/>
          <w:szCs w:val="22"/>
          <w:lang w:eastAsia="zh-CN"/>
        </w:rPr>
      </w:pPr>
      <w:bookmarkStart w:id="44" w:name="_Hlk72257253"/>
      <w:r>
        <w:rPr>
          <w:rFonts w:ascii="宋体" w:eastAsia="宋体" w:hAnsi="宋体" w:cs="宋体" w:hint="eastAsia"/>
          <w:b/>
          <w:bCs/>
          <w:kern w:val="2"/>
          <w:sz w:val="22"/>
          <w:szCs w:val="22"/>
          <w:lang w:eastAsia="zh-CN"/>
        </w:rPr>
        <w:t>1.投标文件正文，主要包括以下内容：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bookmarkStart w:id="45" w:name="_Hlk72070784"/>
      <w:r>
        <w:rPr>
          <w:rFonts w:ascii="宋体" w:eastAsia="宋体" w:hAnsi="宋体" w:cs="宋体" w:hint="eastAsia"/>
          <w:kern w:val="2"/>
          <w:sz w:val="21"/>
          <w:szCs w:val="21"/>
          <w:lang w:eastAsia="zh-CN"/>
        </w:rPr>
        <w:t>投标函</w:t>
      </w:r>
      <w:bookmarkEnd w:id="45"/>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龙华区教育系统自行采购投标及履约承诺函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（3）投标人情况及资格证明文件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46" w:name="_Hlk72257201"/>
      <w:r>
        <w:rPr>
          <w:rFonts w:ascii="宋体" w:eastAsia="宋体" w:hAnsi="宋体" w:cs="宋体" w:hint="eastAsia"/>
          <w:kern w:val="2"/>
          <w:sz w:val="21"/>
          <w:szCs w:val="21"/>
          <w:lang w:eastAsia="zh-CN"/>
        </w:rPr>
        <w:t>（4）项目详细报价</w:t>
      </w:r>
    </w:p>
    <w:bookmarkEnd w:id="46"/>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同类项目业绩</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6</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履约评价情况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
          <w:bCs/>
          <w:kern w:val="2"/>
          <w:sz w:val="22"/>
          <w:szCs w:val="22"/>
          <w:lang w:eastAsia="zh-CN"/>
        </w:rPr>
      </w:pPr>
      <w:r>
        <w:rPr>
          <w:rFonts w:ascii="宋体" w:eastAsia="宋体" w:hAnsi="宋体" w:cs="宋体" w:hint="eastAsia"/>
          <w:b/>
          <w:bCs/>
          <w:kern w:val="2"/>
          <w:sz w:val="22"/>
          <w:szCs w:val="22"/>
          <w:lang w:eastAsia="zh-CN"/>
        </w:rPr>
        <w:t>2.投标文件附件：主要包括以下内容：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（1）法定代表人（负责人）证明书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（2）投标文件签署授权委托书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政府采购违法行为风险知悉确认书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实质性条款响应情况表</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（5）游泳馆运营管理方案</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6</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项目重点难点分析、应对措施及相关的合理化建议</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7</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质量保障措施及方案</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8</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项目完成（服务期满）后的服务承诺</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9</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违约承诺</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拟安排项目负责人情况（仅限1人）</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拟安排的项目团队成员（项目负责人除外）情况</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12</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人员制度方案</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13</w:t>
      </w:r>
      <w:r>
        <w:rPr>
          <w:rFonts w:ascii="宋体" w:eastAsia="宋体" w:hAnsi="宋体" w:cs="宋体" w:hint="eastAsia"/>
          <w:kern w:val="2"/>
          <w:sz w:val="21"/>
          <w:szCs w:val="21"/>
          <w:lang w:eastAsia="zh-CN"/>
        </w:rPr>
        <w:t>）投标人认为需要加以说明的其他内容</w:t>
      </w:r>
    </w:p>
    <w:bookmarkEnd w:id="44"/>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bookmarkStart w:id="47" w:name="_Hlk72257771"/>
      <w:r>
        <w:rPr>
          <w:rFonts w:ascii="宋体" w:eastAsia="宋体" w:hAnsi="宋体" w:cs="宋体" w:hint="eastAsia"/>
          <w:b/>
          <w:kern w:val="2"/>
          <w:sz w:val="21"/>
          <w:szCs w:val="21"/>
          <w:lang w:eastAsia="zh-CN"/>
        </w:rPr>
        <w:t>备注：</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1.本项目为网上电子投标项目，投标文件不需法人或授权委托人另行签字，无需加盖单位公章，招标文件专用条款另有规定的除外。</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sz w:val="21"/>
          <w:szCs w:val="21"/>
          <w:lang w:eastAsia="zh-CN"/>
        </w:rPr>
      </w:pPr>
      <w:bookmarkStart w:id="48" w:name="_Hlk72263559"/>
      <w:r>
        <w:rPr>
          <w:rFonts w:ascii="宋体" w:eastAsia="宋体" w:hAnsi="宋体" w:cs="宋体" w:hint="eastAsia"/>
          <w:b/>
          <w:kern w:val="2"/>
          <w:sz w:val="21"/>
          <w:szCs w:val="21"/>
          <w:lang w:eastAsia="zh-CN"/>
        </w:rPr>
        <w:t>2.关于填写“开标一览表”的说明：“开标一览表”中除“投标总价”外，其他信息不作评审依据。</w:t>
      </w:r>
      <w:bookmarkEnd w:id="47"/>
      <w:bookmarkEnd w:id="48"/>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lang w:eastAsia="zh-CN"/>
        </w:rPr>
      </w:pP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b/>
          <w:color w:val="FF0000"/>
          <w:kern w:val="2"/>
          <w:sz w:val="28"/>
          <w:szCs w:val="28"/>
          <w:lang w:eastAsia="zh-CN"/>
        </w:rPr>
      </w:pPr>
      <w:r>
        <w:rPr>
          <w:rFonts w:ascii="宋体" w:eastAsia="宋体" w:hAnsi="宋体" w:cs="宋体" w:hint="eastAsia"/>
          <w:b/>
          <w:color w:val="FF0000"/>
          <w:kern w:val="2"/>
          <w:sz w:val="28"/>
          <w:szCs w:val="28"/>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1"/>
        <w:rPr>
          <w:rFonts w:ascii="宋体" w:eastAsia="宋体" w:hAnsi="宋体" w:cs="宋体" w:hint="eastAsia"/>
          <w:b/>
          <w:color w:val="FF0000"/>
          <w:kern w:val="2"/>
          <w:sz w:val="28"/>
          <w:szCs w:val="28"/>
          <w:lang w:eastAsia="zh-CN"/>
        </w:rPr>
      </w:pPr>
      <w:r>
        <w:rPr>
          <w:rFonts w:ascii="宋体" w:eastAsia="宋体" w:hAnsi="宋体" w:cs="宋体" w:hint="eastAsia"/>
          <w:b/>
          <w:color w:val="FF0000"/>
          <w:kern w:val="2"/>
          <w:sz w:val="28"/>
          <w:szCs w:val="28"/>
          <w:lang w:eastAsia="zh-CN"/>
        </w:rPr>
        <w:t>投标文件正文</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一、投标函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49" w:name="_Hlk72257506"/>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深圳市泽钧招标有限公司</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50"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（项目编号）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（项目名称）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51" w:name="_Hlk72263588"/>
      <w:r>
        <w:rPr>
          <w:rFonts w:ascii="宋体" w:eastAsia="宋体" w:hAnsi="宋体" w:cs="宋体" w:hint="eastAsia"/>
          <w:kern w:val="2"/>
          <w:sz w:val="21"/>
          <w:szCs w:val="21"/>
          <w:lang w:eastAsia="zh-CN"/>
        </w:rPr>
        <w:t>愿意按照招标文件要求承包上述项目并修补其任何缺陷。</w:t>
      </w:r>
      <w:bookmarkEnd w:id="51"/>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52" w:name="_Hlk73819847"/>
      <w:r>
        <w:rPr>
          <w:rFonts w:ascii="宋体" w:eastAsia="宋体" w:hAnsi="宋体" w:cs="宋体" w:hint="eastAsia"/>
          <w:kern w:val="2"/>
          <w:sz w:val="21"/>
          <w:szCs w:val="21"/>
          <w:lang w:eastAsia="zh-CN"/>
        </w:rPr>
        <w:t>投标价格见投标书编制软件中《开标一览表》中填写的投标总价。</w:t>
      </w:r>
      <w:bookmarkEnd w:id="52"/>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50"/>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r>
        <w:rPr>
          <w:rFonts w:ascii="宋体" w:eastAsia="宋体" w:hAnsi="宋体" w:cs="宋体" w:hint="eastAsia"/>
          <w:kern w:val="2"/>
          <w:sz w:val="21"/>
          <w:szCs w:val="21"/>
        </w:rPr>
        <w:t>我方已知晓本次投标报价中已包含招标代理服务费（招标代理服务费将按照招标文件第二章“对通用条款的补充内容”中“招标代理服务费”所列收费标准计算），并承诺向贵单位足额支付。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单位地址：</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法定代表人（负责人）或其委托代理人：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传真：</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开户银行地址：</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r>
      <w:r>
        <w:rPr>
          <w:rFonts w:ascii="宋体" w:eastAsia="宋体" w:hAnsi="宋体" w:cs="宋体" w:hint="eastAsia"/>
          <w:kern w:val="2"/>
          <w:sz w:val="21"/>
          <w:szCs w:val="21"/>
          <w:lang w:eastAsia="zh-CN"/>
        </w:rPr>
        <w:t>开户银行电话：</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r>
        <w:rPr>
          <w:rFonts w:ascii="宋体" w:eastAsia="宋体" w:hAnsi="宋体" w:cs="宋体" w:hint="eastAsia"/>
          <w:kern w:val="2"/>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bookmarkEnd w:id="49"/>
    <w:p>
      <w:pPr>
        <w:widowControl w:val="0"/>
        <w:jc w:val="both"/>
        <w:rPr>
          <w:rFonts w:ascii="宋体" w:eastAsia="宋体" w:hAnsi="宋体" w:cs="宋体" w:hint="eastAsia"/>
          <w:kern w:val="2"/>
          <w:lang w:eastAsia="zh-CN"/>
        </w:rPr>
      </w:pPr>
      <w:r>
        <w:rPr>
          <w:rFonts w:ascii="宋体" w:eastAsia="宋体" w:hAnsi="宋体" w:cs="宋体" w:hint="eastAsia"/>
          <w:kern w:val="2"/>
          <w:lang w:eastAsia="zh-CN"/>
        </w:rPr>
        <w:br w:type="page"/>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二、</w:t>
      </w:r>
      <w:r>
        <w:rPr>
          <w:rFonts w:ascii="宋体" w:eastAsia="宋体" w:hAnsi="宋体" w:cs="宋体" w:hint="eastAsia"/>
          <w:b/>
          <w:kern w:val="2"/>
          <w:sz w:val="32"/>
          <w:szCs w:val="40"/>
          <w:lang w:eastAsia="zh-CN"/>
        </w:rPr>
        <w:t>龙华区教育系统自行采购投标及履约承诺函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bookmarkStart w:id="53" w:name="_Hlk72257530"/>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深圳市泽钧招标有限公司</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我单位承诺：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3.我单位参与本项目</w:t>
      </w:r>
      <w:r>
        <w:rPr>
          <w:rFonts w:ascii="宋体" w:eastAsia="宋体" w:hAnsi="宋体" w:cs="宋体" w:hint="eastAsia"/>
          <w:kern w:val="2"/>
          <w:sz w:val="21"/>
          <w:lang w:eastAsia="zh-CN"/>
        </w:rPr>
        <w:t>政府采购活动时不存在被有关部门禁止参与政府采购活动且在有效期内的情况。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bookmarkStart w:id="54" w:name="_Hlk72587269"/>
      <w:bookmarkStart w:id="55" w:name="_Hlk72587299"/>
      <w:r>
        <w:rPr>
          <w:rFonts w:ascii="宋体" w:eastAsia="宋体" w:hAnsi="宋体" w:cs="宋体"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4"/>
      <w:r>
        <w:rPr>
          <w:rFonts w:ascii="宋体" w:eastAsia="宋体" w:hAnsi="宋体" w:cs="宋体" w:hint="eastAsia"/>
          <w:kern w:val="2"/>
          <w:sz w:val="21"/>
          <w:szCs w:val="21"/>
          <w:lang w:eastAsia="zh-CN"/>
        </w:rPr>
        <w:t>。</w:t>
      </w:r>
      <w:r>
        <w:rPr>
          <w:rFonts w:ascii="宋体" w:eastAsia="宋体" w:hAnsi="宋体" w:cs="宋体" w:hint="eastAsia"/>
          <w:kern w:val="2"/>
          <w:sz w:val="21"/>
          <w:lang w:eastAsia="zh-CN"/>
        </w:rPr>
        <w:t>我单位严格遵守政府采购相关法律，投标做到诚实，不造假，不围 标、串标、陪标，不存在编制、加密或上传标书的设备 mac 地址与其他投标人相同的情形。</w:t>
      </w:r>
    </w:p>
    <w:bookmarkEnd w:id="55"/>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9.我单位承诺中标后项目不转包，未经采购人同意不进行分包。</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szCs w:val="21"/>
          <w:lang w:eastAsia="zh-CN"/>
        </w:rPr>
        <w:t>10.</w:t>
      </w:r>
      <w:r>
        <w:rPr>
          <w:rFonts w:ascii="宋体" w:eastAsia="宋体" w:hAnsi="宋体" w:cs="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11.</w:t>
      </w:r>
      <w:r>
        <w:rPr>
          <w:rFonts w:ascii="宋体" w:eastAsia="宋体" w:hAnsi="宋体" w:cs="宋体" w:hint="eastAsia"/>
          <w:kern w:val="2"/>
          <w:sz w:val="21"/>
          <w:highlight w:val="green"/>
          <w:lang w:eastAsia="zh-CN"/>
        </w:rPr>
        <w:t>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12.我单位承诺，</w:t>
      </w:r>
      <w:r>
        <w:rPr>
          <w:rFonts w:ascii="宋体" w:eastAsia="宋体" w:hAnsi="宋体" w:cs="宋体" w:hint="eastAsia"/>
          <w:kern w:val="2"/>
          <w:sz w:val="21"/>
          <w:lang w:eastAsia="zh-CN"/>
        </w:rPr>
        <w:t>符合</w:t>
      </w:r>
      <w:r>
        <w:rPr>
          <w:rFonts w:ascii="宋体" w:eastAsia="宋体" w:hAnsi="宋体" w:cs="宋体" w:hint="eastAsia"/>
          <w:kern w:val="2"/>
          <w:sz w:val="21"/>
          <w:lang w:eastAsia="zh-CN"/>
        </w:rPr>
        <w:t>《中华人民共和国政府采购法实施条例》第十八条第一款规定，</w:t>
      </w:r>
      <w:r>
        <w:rPr>
          <w:rFonts w:ascii="宋体" w:eastAsia="宋体" w:hAnsi="宋体" w:cs="宋体" w:hint="eastAsia"/>
          <w:kern w:val="2"/>
          <w:sz w:val="21"/>
          <w:lang w:eastAsia="zh-CN"/>
        </w:rPr>
        <w:t>不存在我</w:t>
      </w:r>
      <w:r>
        <w:rPr>
          <w:rFonts w:ascii="宋体" w:eastAsia="宋体" w:hAnsi="宋体" w:cs="宋体" w:hint="eastAsia"/>
          <w:kern w:val="2"/>
          <w:sz w:val="21"/>
          <w:lang w:eastAsia="zh-CN"/>
        </w:rPr>
        <w:t>单位</w:t>
      </w:r>
      <w:r>
        <w:rPr>
          <w:rFonts w:ascii="宋体" w:eastAsia="宋体" w:hAnsi="宋体" w:cs="宋体" w:hint="eastAsia"/>
          <w:kern w:val="2"/>
          <w:sz w:val="21"/>
          <w:lang w:eastAsia="zh-CN"/>
        </w:rPr>
        <w:t>与其他供应商的</w:t>
      </w:r>
      <w:r>
        <w:rPr>
          <w:rFonts w:ascii="宋体" w:eastAsia="宋体" w:hAnsi="宋体" w:cs="宋体" w:hint="eastAsia"/>
          <w:kern w:val="2"/>
          <w:sz w:val="21"/>
          <w:lang w:eastAsia="zh-CN"/>
        </w:rPr>
        <w:t>负责人</w:t>
      </w:r>
      <w:r>
        <w:rPr>
          <w:rFonts w:ascii="宋体" w:eastAsia="宋体" w:hAnsi="宋体" w:cs="宋体" w:hint="eastAsia"/>
          <w:kern w:val="2"/>
          <w:sz w:val="21"/>
          <w:lang w:eastAsia="zh-CN"/>
        </w:rPr>
        <w:t>为</w:t>
      </w:r>
      <w:r>
        <w:rPr>
          <w:rFonts w:ascii="宋体" w:eastAsia="宋体" w:hAnsi="宋体" w:cs="宋体" w:hint="eastAsia"/>
          <w:kern w:val="2"/>
          <w:sz w:val="21"/>
          <w:lang w:eastAsia="zh-CN"/>
        </w:rPr>
        <w:t>同一人或者存在直接控股、管理关系的</w:t>
      </w:r>
      <w:r>
        <w:rPr>
          <w:rFonts w:ascii="宋体" w:eastAsia="宋体" w:hAnsi="宋体" w:cs="宋体" w:hint="eastAsia"/>
          <w:kern w:val="2"/>
          <w:sz w:val="21"/>
          <w:lang w:eastAsia="zh-CN"/>
        </w:rPr>
        <w:t>情况</w:t>
      </w:r>
      <w:r>
        <w:rPr>
          <w:rFonts w:ascii="宋体" w:eastAsia="宋体" w:hAnsi="宋体" w:cs="宋体" w:hint="eastAsia"/>
          <w:kern w:val="2"/>
          <w:sz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13.所投标（响应）的货物、工程或服务，不存在侵犯知识产权的情况；已知悉并同意中标（成交）结果信息公示（公开）的内容。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highlight w:val="green"/>
          <w:lang w:eastAsia="zh-CN"/>
        </w:rPr>
      </w:pPr>
      <w:r>
        <w:rPr>
          <w:rFonts w:ascii="宋体" w:eastAsia="宋体" w:hAnsi="宋体" w:cs="宋体" w:hint="eastAsia"/>
          <w:kern w:val="2"/>
          <w:sz w:val="21"/>
          <w:highlight w:val="green"/>
          <w:lang w:eastAsia="zh-CN"/>
        </w:rPr>
        <w:t>14.本单位（公司）不存在《深圳市财政局政府采购供应商信用信息管理办法》（深财规〔2023〕3 号）列明的严重违法失信行为</w:t>
      </w:r>
      <w:r>
        <w:rPr>
          <w:rFonts w:ascii="宋体" w:eastAsia="宋体" w:hAnsi="宋体" w:cs="宋体" w:hint="eastAsia"/>
          <w:kern w:val="2"/>
          <w:sz w:val="21"/>
          <w:highlight w:val="green"/>
          <w:lang w:eastAsia="zh-CN"/>
        </w:rPr>
        <w:t>:（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highlight w:val="green"/>
          <w:lang w:eastAsia="zh-CN"/>
        </w:rPr>
        <w:t>1</w:t>
      </w:r>
      <w:r>
        <w:rPr>
          <w:rFonts w:ascii="宋体" w:eastAsia="宋体" w:hAnsi="宋体" w:cs="宋体" w:hint="eastAsia"/>
          <w:kern w:val="2"/>
          <w:sz w:val="21"/>
          <w:lang w:eastAsia="zh-CN"/>
        </w:rPr>
        <w:t>5.</w:t>
      </w:r>
      <w:r>
        <w:rPr>
          <w:rFonts w:ascii="宋体" w:eastAsia="宋体" w:hAnsi="宋体" w:cs="宋体" w:hint="eastAsia"/>
          <w:kern w:val="2"/>
          <w:sz w:val="21"/>
          <w:lang w:eastAsia="zh-CN"/>
        </w:rPr>
        <w:t>我单位自愿遵照龙华区教育系统</w:t>
      </w:r>
      <w:r>
        <w:rPr>
          <w:rFonts w:ascii="宋体" w:eastAsia="宋体" w:hAnsi="宋体" w:cs="宋体" w:hint="eastAsia"/>
          <w:kern w:val="2"/>
          <w:sz w:val="21"/>
          <w:lang w:eastAsia="zh-CN"/>
        </w:rPr>
        <w:t>自行</w:t>
      </w:r>
      <w:r>
        <w:rPr>
          <w:rFonts w:ascii="宋体" w:eastAsia="宋体" w:hAnsi="宋体" w:cs="宋体" w:hint="eastAsia"/>
          <w:kern w:val="2"/>
          <w:sz w:val="21"/>
          <w:lang w:eastAsia="zh-CN"/>
        </w:rPr>
        <w:t>采购</w:t>
      </w:r>
      <w:r>
        <w:rPr>
          <w:rFonts w:ascii="宋体" w:eastAsia="宋体" w:hAnsi="宋体" w:cs="宋体" w:hint="eastAsia"/>
          <w:kern w:val="2"/>
          <w:sz w:val="21"/>
          <w:lang w:eastAsia="zh-CN"/>
        </w:rPr>
        <w:t>的</w:t>
      </w:r>
      <w:r>
        <w:rPr>
          <w:rFonts w:ascii="宋体" w:eastAsia="宋体" w:hAnsi="宋体" w:cs="宋体" w:hint="eastAsia"/>
          <w:kern w:val="2"/>
          <w:sz w:val="21"/>
          <w:lang w:eastAsia="zh-CN"/>
        </w:rPr>
        <w:t>有关</w:t>
      </w:r>
      <w:r>
        <w:rPr>
          <w:rFonts w:ascii="宋体" w:eastAsia="宋体" w:hAnsi="宋体" w:cs="宋体" w:hint="eastAsia"/>
          <w:kern w:val="2"/>
          <w:sz w:val="21"/>
          <w:lang w:eastAsia="zh-CN"/>
        </w:rPr>
        <w:t>管理制度</w:t>
      </w:r>
      <w:r>
        <w:rPr>
          <w:rFonts w:ascii="宋体" w:eastAsia="宋体" w:hAnsi="宋体" w:cs="宋体" w:hint="eastAsia"/>
          <w:kern w:val="2"/>
          <w:sz w:val="21"/>
          <w:lang w:eastAsia="zh-CN"/>
        </w:rPr>
        <w:t>和规定</w:t>
      </w:r>
      <w:r>
        <w:rPr>
          <w:rFonts w:ascii="宋体" w:eastAsia="宋体" w:hAnsi="宋体" w:cs="宋体" w:hint="eastAsia"/>
          <w:kern w:val="2"/>
          <w:sz w:val="21"/>
          <w:lang w:eastAsia="zh-CN"/>
        </w:rPr>
        <w:t>，并自愿接受龙华区教育局</w:t>
      </w:r>
      <w:r>
        <w:rPr>
          <w:rFonts w:ascii="宋体" w:eastAsia="宋体" w:hAnsi="宋体" w:cs="宋体" w:hint="eastAsia"/>
          <w:kern w:val="2"/>
          <w:sz w:val="21"/>
          <w:lang w:eastAsia="zh-CN"/>
        </w:rPr>
        <w:t>和财政部门的</w:t>
      </w:r>
      <w:r>
        <w:rPr>
          <w:rFonts w:ascii="宋体" w:eastAsia="宋体" w:hAnsi="宋体" w:cs="宋体" w:hint="eastAsia"/>
          <w:kern w:val="2"/>
          <w:sz w:val="21"/>
          <w:lang w:eastAsia="zh-CN"/>
        </w:rPr>
        <w:t>有关监督。</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以上承诺，如有违反，</w:t>
      </w:r>
      <w:r>
        <w:rPr>
          <w:rFonts w:ascii="宋体" w:eastAsia="宋体" w:hAnsi="宋体" w:cs="宋体" w:hint="eastAsia"/>
          <w:kern w:val="2"/>
          <w:sz w:val="21"/>
          <w:lang w:eastAsia="zh-CN"/>
        </w:rPr>
        <w:t>采购单位或</w:t>
      </w:r>
      <w:r>
        <w:rPr>
          <w:rFonts w:ascii="宋体" w:eastAsia="宋体" w:hAnsi="宋体" w:cs="宋体" w:hint="eastAsia"/>
          <w:kern w:val="2"/>
          <w:sz w:val="21"/>
          <w:lang w:eastAsia="zh-CN"/>
        </w:rPr>
        <w:t>龙华区教育局</w:t>
      </w:r>
      <w:r>
        <w:rPr>
          <w:rFonts w:ascii="宋体" w:eastAsia="宋体" w:hAnsi="宋体" w:cs="宋体" w:hint="eastAsia"/>
          <w:kern w:val="2"/>
          <w:sz w:val="21"/>
          <w:lang w:eastAsia="zh-CN"/>
        </w:rPr>
        <w:t>或财政部门</w:t>
      </w:r>
      <w:r>
        <w:rPr>
          <w:rFonts w:ascii="宋体" w:eastAsia="宋体" w:hAnsi="宋体" w:cs="宋体" w:hint="eastAsia"/>
          <w:kern w:val="2"/>
          <w:sz w:val="21"/>
          <w:lang w:eastAsia="zh-CN"/>
        </w:rPr>
        <w:t>可暂停我方两年内参与龙华区教育系统自行采购</w:t>
      </w:r>
      <w:r>
        <w:rPr>
          <w:rFonts w:ascii="宋体" w:eastAsia="宋体" w:hAnsi="宋体" w:cs="宋体" w:hint="eastAsia"/>
          <w:kern w:val="2"/>
          <w:sz w:val="21"/>
          <w:lang w:eastAsia="zh-CN"/>
        </w:rPr>
        <w:t>和深圳政府采购智慧平台</w:t>
      </w:r>
      <w:r>
        <w:rPr>
          <w:rFonts w:ascii="宋体" w:eastAsia="宋体" w:hAnsi="宋体" w:cs="宋体" w:hint="eastAsia"/>
          <w:kern w:val="2"/>
          <w:sz w:val="21"/>
          <w:lang w:eastAsia="zh-CN"/>
        </w:rPr>
        <w:t>深圳政府采购自行采购系统</w:t>
      </w:r>
      <w:r>
        <w:rPr>
          <w:rFonts w:ascii="宋体" w:eastAsia="宋体" w:hAnsi="宋体" w:cs="宋体" w:hint="eastAsia"/>
          <w:kern w:val="2"/>
          <w:sz w:val="21"/>
          <w:lang w:eastAsia="zh-CN"/>
        </w:rPr>
        <w:t>的投标资格，并愿承担由此给采购人带来的损失。</w:t>
      </w:r>
      <w:r>
        <w:rPr>
          <w:rFonts w:ascii="宋体" w:eastAsia="宋体" w:hAnsi="宋体" w:cs="宋体" w:hint="eastAsia"/>
          <w:kern w:val="2"/>
          <w:sz w:val="21"/>
          <w:lang w:eastAsia="zh-CN"/>
        </w:rPr>
        <w:t>以上承诺，如有违反，愿依照国家相关法律法规处理。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color w:val="FF0000"/>
          <w:kern w:val="2"/>
          <w:sz w:val="21"/>
          <w:szCs w:val="21"/>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bookmarkEnd w:id="53"/>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lang w:eastAsia="zh-CN"/>
        </w:rPr>
      </w:pPr>
    </w:p>
    <w:p>
      <w:pPr>
        <w:widowControl w:val="0"/>
        <w:jc w:val="both"/>
        <w:rPr>
          <w:rFonts w:ascii="宋体" w:eastAsia="宋体" w:hAnsi="宋体" w:cs="宋体" w:hint="eastAsia"/>
          <w:kern w:val="2"/>
          <w:lang w:eastAsia="zh-CN"/>
        </w:rPr>
      </w:pPr>
      <w:r>
        <w:rPr>
          <w:rFonts w:ascii="宋体" w:eastAsia="宋体" w:hAnsi="宋体" w:cs="宋体" w:hint="eastAsia"/>
          <w:kern w:val="2"/>
          <w:lang w:eastAsia="zh-CN"/>
        </w:rPr>
        <w:br w:type="page"/>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三、投标人情况及资格证明文件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56" w:name="_Hlk72257590"/>
      <w:r>
        <w:rPr>
          <w:rFonts w:ascii="宋体" w:eastAsia="宋体" w:hAnsi="宋体" w:cs="宋体" w:hint="eastAsia"/>
          <w:bCs/>
          <w:szCs w:val="32"/>
          <w:lang w:eastAsia="zh-CN"/>
        </w:rPr>
        <w:t>（一）投标人资格证明文件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r>
        <w:rPr>
          <w:rFonts w:ascii="宋体" w:eastAsia="宋体" w:hAnsi="宋体" w:cs="宋体" w:hint="eastAsia"/>
          <w:b/>
          <w:bCs/>
          <w:color w:val="FF0000"/>
          <w:kern w:val="2"/>
          <w:sz w:val="21"/>
          <w:lang w:eastAsia="zh-CN"/>
        </w:rPr>
        <w:t>（特别提示：投标人须按本招标文件第一册第一章招标公告 “申请人的资格要求”（即投标人资格要求）提供相关的资格证明资料，未提供或提供不完整、不符合要求的，将作投标无效处理。）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78" w:line="221" w:lineRule="auto"/>
        <w:ind w:left="23"/>
        <w:jc w:val="both"/>
        <w:textAlignment w:val="baseline"/>
        <w:rPr>
          <w:rFonts w:ascii="黑体" w:eastAsia="黑体" w:hAnsi="黑体" w:cs="黑体" w:hint="eastAsia"/>
          <w:kern w:val="2"/>
          <w:lang w:eastAsia="zh-CN"/>
        </w:rPr>
      </w:pPr>
      <w:r>
        <w:rPr>
          <w:rFonts w:ascii="黑体" w:eastAsia="黑体" w:hAnsi="黑体" w:cs="黑体" w:hint="eastAsia"/>
          <w:b/>
          <w:bCs/>
          <w:spacing w:val="-3"/>
          <w:kern w:val="2"/>
          <w:lang w:eastAsia="zh-CN"/>
        </w:rPr>
        <w:t>1.</w:t>
      </w:r>
      <w:r>
        <w:rPr>
          <w:rFonts w:ascii="黑体" w:eastAsia="黑体" w:hAnsi="黑体" w:cs="黑体"/>
          <w:b/>
          <w:bCs/>
          <w:spacing w:val="-3"/>
          <w:kern w:val="2"/>
          <w:lang w:eastAsia="zh-CN"/>
        </w:rPr>
        <w:t>信用信息证明材料</w:t>
      </w:r>
      <w:r>
        <w:rPr>
          <w:rFonts w:ascii="黑体" w:eastAsia="黑体" w:hAnsi="黑体" w:cs="黑体" w:hint="eastAsia"/>
          <w:b/>
          <w:bCs/>
          <w:spacing w:val="-3"/>
          <w:kern w:val="2"/>
          <w:lang w:eastAsia="zh-CN"/>
        </w:rPr>
        <w:t>要求</w:t>
      </w:r>
    </w:p>
    <w:p>
      <w:pPr>
        <w:keepNext w:val="0"/>
        <w:keepLines w:val="0"/>
        <w:pageBreakBefore w:val="0"/>
        <w:widowControl/>
        <w:kinsoku w:val="0"/>
        <w:wordWrap w:val="0"/>
        <w:overflowPunct/>
        <w:topLinePunct w:val="0"/>
        <w:autoSpaceDE w:val="0"/>
        <w:autoSpaceDN w:val="0"/>
        <w:bidi w:val="0"/>
        <w:adjustRightInd w:val="0"/>
        <w:snapToGrid w:val="0"/>
        <w:spacing w:before="40" w:line="227" w:lineRule="auto"/>
        <w:ind w:left="441"/>
        <w:jc w:val="both"/>
        <w:textAlignment w:val="baseline"/>
        <w:rPr>
          <w:rFonts w:ascii="宋体" w:eastAsia="宋体" w:hAnsi="宋体" w:cs="宋体"/>
          <w:kern w:val="2"/>
          <w:sz w:val="20"/>
          <w:szCs w:val="20"/>
          <w:lang w:eastAsia="zh-CN"/>
        </w:rPr>
      </w:pPr>
      <w:r>
        <w:rPr>
          <w:rFonts w:ascii="宋体" w:eastAsia="宋体" w:hAnsi="宋体" w:cs="宋体"/>
          <w:spacing w:val="8"/>
          <w:kern w:val="2"/>
          <w:sz w:val="20"/>
          <w:szCs w:val="20"/>
          <w:lang w:eastAsia="zh-CN"/>
        </w:rPr>
        <w:t>截图要求</w:t>
      </w:r>
      <w:r>
        <w:rPr>
          <w:rFonts w:ascii="宋体" w:eastAsia="宋体" w:hAnsi="宋体" w:cs="宋体"/>
          <w:b/>
          <w:bCs/>
          <w:color w:val="FF0000"/>
          <w:spacing w:val="8"/>
          <w:kern w:val="2"/>
          <w:sz w:val="20"/>
          <w:szCs w:val="20"/>
          <w:lang w:eastAsia="zh-CN"/>
        </w:rPr>
        <w:t>（未按要求提供截图的，视为投标无效</w:t>
      </w:r>
      <w:r>
        <w:rPr>
          <w:rFonts w:ascii="宋体" w:eastAsia="宋体" w:hAnsi="宋体" w:cs="宋体"/>
          <w:b/>
          <w:bCs/>
          <w:color w:val="FF0000"/>
          <w:spacing w:val="3"/>
          <w:kern w:val="2"/>
          <w:sz w:val="20"/>
          <w:szCs w:val="20"/>
          <w:lang w:eastAsia="zh-CN"/>
        </w:rPr>
        <w:t>）</w:t>
      </w:r>
      <w:r>
        <w:rPr>
          <w:rFonts w:ascii="宋体" w:eastAsia="宋体" w:hAnsi="宋体" w:cs="宋体"/>
          <w:spacing w:val="3"/>
          <w:kern w:val="2"/>
          <w:sz w:val="20"/>
          <w:szCs w:val="20"/>
          <w:lang w:eastAsia="zh-CN"/>
        </w:rPr>
        <w:t>：</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（1）信用信息查询需登录信用中国查询网址</w:t>
      </w:r>
      <w:hyperlink r:id="rId5" w:history="1">
        <w:r>
          <w:rPr>
            <w:rFonts w:ascii="宋体" w:eastAsia="宋体" w:hAnsi="宋体" w:cs="宋体"/>
            <w:color w:val="0C0C0C"/>
            <w:kern w:val="2"/>
            <w:position w:val="2"/>
            <w:sz w:val="20"/>
            <w:szCs w:val="20"/>
            <w:lang w:eastAsia="zh-CN"/>
          </w:rPr>
          <w:t>www</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creditchina</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gov</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cn</w:t>
        </w:r>
      </w:hyperlink>
      <w:r>
        <w:rPr>
          <w:rFonts w:ascii="宋体" w:eastAsia="宋体" w:hAnsi="宋体" w:cs="宋体"/>
          <w:color w:val="0C0C0C"/>
          <w:spacing w:val="12"/>
          <w:kern w:val="2"/>
          <w:position w:val="2"/>
          <w:sz w:val="20"/>
          <w:szCs w:val="20"/>
          <w:lang w:eastAsia="zh-CN"/>
        </w:rPr>
        <w:t>、、中国政府采购网查询网址www.ccgp.gov.cn 下载企业信用信息，信用文档需体现信用中国、中国政 府采购网站标志、投标人在信用中国的查询结果信息、报告生成时间（需下载完整的报 告， 以下截图为首页模板）。</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（2）信用信息生成时间须为采购公告发布之日后。</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（3）如查询结果存在“列入失信被执行人、重大税收违法案件当事人名单、政府采购 严重违法失信行为记录名单 ”的，且仍处在有效时段及范围内的，则不符合投标人资格 要求，其投标文件将被否决。</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（4）采购人、</w:t>
      </w:r>
      <w:r>
        <w:rPr>
          <w:rFonts w:ascii="宋体" w:eastAsia="宋体" w:hAnsi="宋体" w:cs="宋体" w:hint="eastAsia"/>
          <w:color w:val="0C0C0C"/>
          <w:spacing w:val="12"/>
          <w:kern w:val="2"/>
          <w:position w:val="2"/>
          <w:sz w:val="20"/>
          <w:szCs w:val="20"/>
          <w:lang w:eastAsia="zh-CN"/>
        </w:rPr>
        <w:t>深圳市泽钧招标有限公司</w:t>
      </w:r>
      <w:r>
        <w:rPr>
          <w:rFonts w:ascii="宋体" w:eastAsia="宋体" w:hAnsi="宋体" w:cs="宋体"/>
          <w:color w:val="0C0C0C"/>
          <w:spacing w:val="12"/>
          <w:kern w:val="2"/>
          <w:position w:val="2"/>
          <w:sz w:val="20"/>
          <w:szCs w:val="20"/>
          <w:lang w:eastAsia="zh-CN"/>
        </w:rPr>
        <w:t>有权对该信用信息的真实性进行核实。</w:t>
      </w:r>
    </w:p>
    <w:p>
      <w:pPr>
        <w:keepNext w:val="0"/>
        <w:keepLines w:val="0"/>
        <w:pageBreakBefore w:val="0"/>
        <w:widowControl/>
        <w:kinsoku w:val="0"/>
        <w:wordWrap w:val="0"/>
        <w:overflowPunct/>
        <w:topLinePunct w:val="0"/>
        <w:autoSpaceDE w:val="0"/>
        <w:autoSpaceDN w:val="0"/>
        <w:bidi w:val="0"/>
        <w:adjustRightInd w:val="0"/>
        <w:snapToGrid w:val="0"/>
        <w:spacing w:line="436"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4455" w:lineRule="exact"/>
        <w:ind w:firstLine="14"/>
        <w:jc w:val="both"/>
        <w:textAlignment w:val="baseline"/>
        <w:rPr>
          <w:rFonts w:eastAsia="宋体"/>
          <w:kern w:val="2"/>
          <w:sz w:val="21"/>
          <w:lang w:eastAsia="zh-CN"/>
        </w:rPr>
      </w:pPr>
      <w:r>
        <w:rPr>
          <w:position w:val="-89"/>
        </w:rPr>
        <w:drawing>
          <wp:inline distT="0" distB="0" distL="0" distR="0">
            <wp:extent cx="5266690" cy="2828290"/>
            <wp:effectExtent l="0" t="0" r="10160" b="1016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xmlns:r="http://schemas.openxmlformats.org/officeDocument/2006/relationships" r:embed="rId6"/>
                    <a:stretch>
                      <a:fillRect/>
                    </a:stretch>
                  </pic:blipFill>
                  <pic:spPr>
                    <a:xfrm>
                      <a:off x="0" y="0"/>
                      <a:ext cx="5266944" cy="2828543"/>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before="165" w:line="6135" w:lineRule="exact"/>
        <w:ind w:firstLine="1691"/>
        <w:jc w:val="both"/>
        <w:textAlignment w:val="baseline"/>
        <w:rPr>
          <w:rFonts w:eastAsia="宋体"/>
          <w:kern w:val="2"/>
          <w:sz w:val="21"/>
          <w:lang w:eastAsia="zh-CN"/>
        </w:rPr>
      </w:pPr>
      <w:r>
        <w:rPr>
          <w:position w:val="-122"/>
        </w:rPr>
        <w:drawing>
          <wp:anchor distT="0" distB="0" distL="0" distR="0" simplePos="0" relativeHeight="251658240" behindDoc="0" locked="0" layoutInCell="1" allowOverlap="1">
            <wp:simplePos x="0" y="0"/>
            <wp:positionH relativeFrom="column">
              <wp:posOffset>259715</wp:posOffset>
            </wp:positionH>
            <wp:positionV relativeFrom="paragraph">
              <wp:posOffset>638810</wp:posOffset>
            </wp:positionV>
            <wp:extent cx="4651375" cy="5956300"/>
            <wp:effectExtent l="0" t="0" r="15875" b="6350"/>
            <wp:wrapTopAndBottom/>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xmlns:r="http://schemas.openxmlformats.org/officeDocument/2006/relationships" r:embed="rId7"/>
                    <a:stretch>
                      <a:fillRect/>
                    </a:stretch>
                  </pic:blipFill>
                  <pic:spPr>
                    <a:xfrm>
                      <a:off x="0" y="0"/>
                      <a:ext cx="4651375" cy="5956300"/>
                    </a:xfrm>
                    <a:prstGeom prst="rect">
                      <a:avLst/>
                    </a:prstGeom>
                  </pic:spPr>
                </pic:pic>
              </a:graphicData>
            </a:graphic>
          </wp:anchor>
        </w:drawing>
      </w:r>
    </w:p>
    <w:p>
      <w:pPr>
        <w:keepNext w:val="0"/>
        <w:keepLines w:val="0"/>
        <w:pageBreakBefore w:val="0"/>
        <w:widowControl/>
        <w:kinsoku w:val="0"/>
        <w:wordWrap w:val="0"/>
        <w:overflowPunct/>
        <w:topLinePunct w:val="0"/>
        <w:autoSpaceDE w:val="0"/>
        <w:autoSpaceDN w:val="0"/>
        <w:bidi w:val="0"/>
        <w:adjustRightInd w:val="0"/>
        <w:snapToGrid w:val="0"/>
        <w:spacing w:line="25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56"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99" w:line="5124" w:lineRule="exact"/>
        <w:ind w:firstLine="14"/>
        <w:jc w:val="both"/>
        <w:textAlignment w:val="baseline"/>
        <w:rPr>
          <w:rFonts w:eastAsia="宋体"/>
          <w:kern w:val="2"/>
          <w:sz w:val="21"/>
          <w:lang w:eastAsia="zh-CN"/>
        </w:rPr>
      </w:pPr>
      <w:r>
        <w:rPr>
          <w:position w:val="-102"/>
        </w:rPr>
        <w:drawing>
          <wp:inline distT="0" distB="0" distL="0" distR="0">
            <wp:extent cx="5273040" cy="3253740"/>
            <wp:effectExtent l="0" t="0" r="3810" b="381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xmlns:r="http://schemas.openxmlformats.org/officeDocument/2006/relationships" r:embed="rId8"/>
                    <a:stretch>
                      <a:fillRect/>
                    </a:stretch>
                  </pic:blipFill>
                  <pic:spPr>
                    <a:xfrm>
                      <a:off x="0" y="0"/>
                      <a:ext cx="5273040" cy="3253740"/>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before="125" w:line="218" w:lineRule="auto"/>
        <w:ind w:left="1899"/>
        <w:jc w:val="both"/>
        <w:textAlignment w:val="baseline"/>
        <w:rPr>
          <w:rFonts w:ascii="宋体" w:eastAsia="宋体" w:hAnsi="宋体" w:cs="宋体"/>
          <w:b/>
          <w:bCs/>
          <w:spacing w:val="-3"/>
          <w:kern w:val="2"/>
          <w:lang w:eastAsia="zh-CN"/>
        </w:rPr>
      </w:pPr>
      <w:r>
        <w:rPr>
          <w:rFonts w:ascii="宋体" w:eastAsia="宋体" w:hAnsi="宋体" w:cs="宋体"/>
          <w:b/>
          <w:bCs/>
          <w:spacing w:val="-3"/>
          <w:kern w:val="2"/>
          <w:lang w:eastAsia="zh-CN"/>
        </w:rPr>
        <w:t>（以上截图为首页模板，需下载完整报告）</w:t>
      </w:r>
    </w:p>
    <w:p>
      <w:pPr>
        <w:widowControl w:val="0"/>
        <w:jc w:val="both"/>
        <w:rPr>
          <w:rFonts w:ascii="宋体" w:eastAsia="宋体" w:hAnsi="宋体" w:cs="宋体"/>
          <w:b/>
          <w:bCs/>
          <w:spacing w:val="-3"/>
          <w:kern w:val="2"/>
          <w:lang w:eastAsia="zh-CN"/>
        </w:rPr>
      </w:pPr>
      <w:r>
        <w:rPr>
          <w:rFonts w:ascii="宋体" w:eastAsia="宋体" w:hAnsi="宋体" w:cs="宋体"/>
          <w:b/>
          <w:bCs/>
          <w:spacing w:val="-3"/>
          <w:kern w:val="2"/>
          <w:lang w:eastAsia="zh-CN"/>
        </w:rPr>
        <w:br w:type="page"/>
      </w:r>
    </w:p>
    <w:p>
      <w:pPr>
        <w:keepNext w:val="0"/>
        <w:keepLines w:val="0"/>
        <w:pageBreakBefore w:val="0"/>
        <w:widowControl/>
        <w:kinsoku w:val="0"/>
        <w:wordWrap w:val="0"/>
        <w:overflowPunct/>
        <w:topLinePunct w:val="0"/>
        <w:autoSpaceDE w:val="0"/>
        <w:autoSpaceDN w:val="0"/>
        <w:bidi w:val="0"/>
        <w:adjustRightInd w:val="0"/>
        <w:snapToGrid w:val="0"/>
        <w:spacing w:before="125" w:line="218" w:lineRule="auto"/>
        <w:ind w:left="1899"/>
        <w:jc w:val="both"/>
        <w:textAlignment w:val="baseline"/>
        <w:rPr>
          <w:rFonts w:ascii="宋体" w:eastAsia="宋体" w:hAnsi="宋体" w:cs="宋体"/>
          <w:b/>
          <w:bCs/>
          <w:spacing w:val="-3"/>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182" w:line="221" w:lineRule="auto"/>
        <w:ind w:left="596"/>
        <w:jc w:val="both"/>
        <w:textAlignment w:val="baseline"/>
        <w:rPr>
          <w:rFonts w:ascii="黑体" w:eastAsia="黑体" w:hAnsi="黑体" w:cs="黑体" w:hint="eastAsia"/>
          <w:kern w:val="2"/>
          <w:lang w:eastAsia="zh-CN"/>
        </w:rPr>
      </w:pPr>
      <w:r>
        <w:rPr>
          <w:rFonts w:ascii="宋体" w:eastAsia="宋体" w:hAnsi="宋体" w:cs="宋体" w:hint="eastAsia"/>
          <w:b/>
          <w:bCs/>
          <w:kern w:val="2"/>
          <w:lang w:eastAsia="zh-CN"/>
        </w:rPr>
        <w:t>2.</w:t>
      </w:r>
      <w:r>
        <w:rPr>
          <w:rFonts w:ascii="黑体" w:eastAsia="黑体" w:hAnsi="黑体" w:cs="黑体"/>
          <w:b/>
          <w:bCs/>
          <w:spacing w:val="-3"/>
          <w:kern w:val="2"/>
          <w:lang w:eastAsia="zh-CN"/>
        </w:rPr>
        <w:t>股东构成审查表</w:t>
      </w:r>
      <w:r>
        <w:rPr>
          <w:rFonts w:ascii="黑体" w:eastAsia="黑体" w:hAnsi="黑体" w:cs="黑体" w:hint="eastAsia"/>
          <w:b/>
          <w:bCs/>
          <w:spacing w:val="-3"/>
          <w:kern w:val="2"/>
          <w:lang w:eastAsia="zh-CN"/>
        </w:rPr>
        <w:t>要求</w:t>
      </w:r>
    </w:p>
    <w:p>
      <w:pPr>
        <w:keepNext w:val="0"/>
        <w:keepLines w:val="0"/>
        <w:pageBreakBefore w:val="0"/>
        <w:widowControl/>
        <w:kinsoku w:val="0"/>
        <w:wordWrap w:val="0"/>
        <w:overflowPunct/>
        <w:topLinePunct w:val="0"/>
        <w:autoSpaceDE w:val="0"/>
        <w:autoSpaceDN w:val="0"/>
        <w:bidi w:val="0"/>
        <w:adjustRightInd w:val="0"/>
        <w:snapToGrid w:val="0"/>
        <w:spacing w:before="41"/>
        <w:jc w:val="both"/>
        <w:textAlignment w:val="baseline"/>
        <w:rPr>
          <w:rFonts w:eastAsia="宋体"/>
          <w:kern w:val="2"/>
          <w:sz w:val="21"/>
          <w:lang w:eastAsia="zh-CN"/>
        </w:rPr>
      </w:pPr>
    </w:p>
    <w:p>
      <w:pPr>
        <w:keepNext/>
        <w:keepLines/>
        <w:widowControl w:val="0"/>
        <w:numPr>
          <w:ilvl w:val="0"/>
          <w:numId w:val="0"/>
        </w:numPr>
        <w:spacing w:before="0" w:after="0" w:line="360" w:lineRule="auto"/>
        <w:ind w:left="0" w:firstLine="0"/>
        <w:jc w:val="both"/>
        <w:outlineLvl w:val="2"/>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提供投标人所在地的市场监督管理部门“商事登记簿查询（商事主体登记及备案信息查询）”查询截图；参考示例“深圳市市场监督管理局——商事登记簿查询（商事主体登记及备案信息查询）：</w:t>
      </w:r>
      <w:hyperlink r:id="rId9" w:history="1">
        <w:r>
          <w:rPr>
            <w:rFonts w:ascii="宋体" w:eastAsia="宋体" w:hAnsi="宋体" w:cs="宋体" w:hint="eastAsia"/>
            <w:color w:val="0000FF"/>
            <w:kern w:val="2"/>
            <w:sz w:val="21"/>
            <w:szCs w:val="21"/>
            <w:u w:val="single"/>
            <w:lang w:eastAsia="zh-CN"/>
          </w:rPr>
          <w:t>https://amr.sz.gov.cn/outer/entSelect/gs.html”。</w:t>
        </w:r>
      </w:hyperlink>
    </w:p>
    <w:p>
      <w:pPr>
        <w:widowControl w:val="0"/>
        <w:jc w:val="both"/>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宋体" w:eastAsia="宋体" w:hAnsi="宋体" w:cs="宋体" w:hint="eastAsia"/>
          <w:kern w:val="2"/>
          <w:sz w:val="21"/>
          <w:szCs w:val="21"/>
          <w:lang w:eastAsia="zh-CN"/>
        </w:rPr>
      </w:pPr>
    </w:p>
    <w:p>
      <w:pPr>
        <w:keepNext/>
        <w:keepLines/>
        <w:widowControl w:val="0"/>
        <w:spacing w:before="0" w:after="0" w:line="360" w:lineRule="auto"/>
        <w:jc w:val="both"/>
        <w:outlineLvl w:val="2"/>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12"/>
        <w:gridCol w:w="6310"/>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□是，其控股股东为：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autoSpaceDE w:val="0"/>
        <w:autoSpaceDN w:val="0"/>
        <w:adjustRightInd w:val="0"/>
        <w:snapToGrid w:val="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autoSpaceDE w:val="0"/>
        <w:autoSpaceDN w:val="0"/>
        <w:adjustRightInd w:val="0"/>
        <w:snapToGrid w:val="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360" w:lineRule="exact"/>
        <w:jc w:val="both"/>
        <w:textAlignment w:val="baseline"/>
        <w:rPr>
          <w:rFonts w:eastAsia="宋体"/>
          <w:kern w:val="2"/>
          <w:sz w:val="21"/>
          <w:lang w:eastAsia="zh-CN"/>
        </w:rPr>
        <w:sectPr>
          <w:headerReference w:type="default" r:id="rId10"/>
          <w:footerReference w:type="default" r:id="rId11"/>
          <w:footerReference w:type="first" r:id="rId12"/>
          <w:pgSz w:w="11906" w:h="16839"/>
          <w:pgMar w:top="1440" w:right="1800" w:bottom="1440" w:left="1800" w:header="567" w:footer="567" w:gutter="0"/>
          <w:cols w:num="1" w:space="720"/>
        </w:sectPr>
      </w:pPr>
    </w:p>
    <w:p>
      <w:pPr>
        <w:keepNext w:val="0"/>
        <w:keepLines w:val="0"/>
        <w:pageBreakBefore w:val="0"/>
        <w:widowControl/>
        <w:kinsoku w:val="0"/>
        <w:wordWrap w:val="0"/>
        <w:overflowPunct/>
        <w:topLinePunct w:val="0"/>
        <w:autoSpaceDE w:val="0"/>
        <w:autoSpaceDN w:val="0"/>
        <w:bidi w:val="0"/>
        <w:adjustRightInd w:val="0"/>
        <w:snapToGrid w:val="0"/>
        <w:spacing w:before="116" w:line="13596" w:lineRule="exact"/>
        <w:ind w:firstLine="434"/>
        <w:jc w:val="both"/>
        <w:textAlignment w:val="baseline"/>
        <w:rPr>
          <w:rFonts w:eastAsia="宋体"/>
          <w:kern w:val="2"/>
          <w:sz w:val="21"/>
          <w:lang w:eastAsia="zh-CN"/>
        </w:rPr>
      </w:pPr>
      <w:r>
        <w:rPr>
          <w:position w:val="-271"/>
        </w:rPr>
        <w:drawing>
          <wp:inline distT="0" distB="0" distL="0" distR="0">
            <wp:extent cx="4780280" cy="7652385"/>
            <wp:effectExtent l="0" t="0" r="1270" b="571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xmlns:r="http://schemas.openxmlformats.org/officeDocument/2006/relationships" r:embed="rId13"/>
                    <a:stretch>
                      <a:fillRect/>
                    </a:stretch>
                  </pic:blipFill>
                  <pic:spPr>
                    <a:xfrm>
                      <a:off x="0" y="0"/>
                      <a:ext cx="4780280" cy="7652385"/>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line="241" w:lineRule="auto"/>
        <w:jc w:val="both"/>
        <w:textAlignment w:val="baseline"/>
        <w:rPr>
          <w:rFonts w:eastAsia="宋体"/>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b/>
          <w:szCs w:val="32"/>
          <w:lang w:eastAsia="zh-CN"/>
        </w:rPr>
      </w:pPr>
      <w:bookmarkStart w:id="57" w:name="_Hlk72257908"/>
      <w:r>
        <w:rPr>
          <w:rFonts w:ascii="宋体" w:eastAsia="宋体" w:hAnsi="宋体" w:cs="宋体" w:hint="eastAsia"/>
          <w:b/>
          <w:szCs w:val="32"/>
          <w:lang w:eastAsia="zh-CN"/>
        </w:rPr>
        <w:t>（二）中小企业声明函、残疾人福利性单位声明函及监狱企业声明函</w:t>
      </w:r>
    </w:p>
    <w:bookmarkEnd w:id="56"/>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填写指引：</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
          <w:bCs/>
          <w:color w:val="FF0000"/>
          <w:kern w:val="2"/>
          <w:sz w:val="21"/>
          <w:szCs w:val="21"/>
          <w:lang w:eastAsia="zh-CN"/>
        </w:rPr>
      </w:pPr>
      <w:r>
        <w:rPr>
          <w:rFonts w:ascii="宋体" w:eastAsia="宋体" w:hAnsi="宋体" w:cs="宋体" w:hint="eastAsia"/>
          <w:b/>
          <w:bCs/>
          <w:color w:val="FF0000"/>
          <w:kern w:val="2"/>
          <w:sz w:val="21"/>
          <w:szCs w:val="21"/>
          <w:lang w:eastAsia="zh-CN"/>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 “关于视同中小企业的其他主体的政府采购扶持政策，由财政部会同有关部门另行规定”谨慎填写！）。投标人提供的声明函不属实的，属于提供虚假资料谋取中标，依照《中华人民共和国政府采购法》等国家有关规定追究相应责任。</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2、该部分内容填写需要参考的相关文件：(1)财政部《政府采购促进中小企业发展管理办法》（财库〔2020〕46号）；(2)</w:t>
      </w:r>
      <w:bookmarkStart w:id="58" w:name="_Hlk71925120"/>
      <w:r>
        <w:rPr>
          <w:rFonts w:ascii="宋体" w:eastAsia="宋体" w:hAnsi="宋体" w:cs="宋体" w:hint="eastAsia"/>
          <w:color w:val="FF0000"/>
          <w:kern w:val="2"/>
          <w:sz w:val="21"/>
          <w:szCs w:val="21"/>
          <w:lang w:eastAsia="zh-CN"/>
        </w:rPr>
        <w:t>《工业和信息化部、国家统计局、国家发展和改革委员会、财政部关于印发中小企业划型标准规定的通知》（工信部联企业〔2011〕300 号</w:t>
      </w:r>
      <w:bookmarkEnd w:id="58"/>
      <w:r>
        <w:rPr>
          <w:rFonts w:ascii="宋体" w:eastAsia="宋体" w:hAnsi="宋体" w:cs="宋体" w:hint="eastAsia"/>
          <w:color w:val="FF0000"/>
          <w:kern w:val="2"/>
          <w:sz w:val="21"/>
          <w:szCs w:val="21"/>
          <w:lang w:eastAsia="zh-CN"/>
        </w:rPr>
        <w:t>，以下简称300号文）。</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3、请依照提供的格式和内容填写声明函，不要随意变更格式；声明函不需要盖章或签字；</w:t>
      </w:r>
      <w:r>
        <w:rPr>
          <w:rFonts w:ascii="宋体" w:eastAsia="宋体" w:hAnsi="宋体" w:cs="宋体" w:hint="eastAsia"/>
          <w:color w:val="FF0000"/>
          <w:kern w:val="2"/>
          <w:sz w:val="21"/>
          <w:szCs w:val="21"/>
          <w:lang w:eastAsia="zh-CN"/>
        </w:rPr>
        <w:t>满足多项优惠政策的投标人，不重复享受多项价格扣除政策。</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4、声明函具体填写要求：</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（1）声明是中小企业须填写《中小企业声明函》的以下内容：</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第一处，在“单位名称”下划线处如实填写采购人名称（</w:t>
      </w:r>
      <w:r>
        <w:rPr>
          <w:rFonts w:ascii="宋体" w:eastAsia="宋体" w:hAnsi="宋体" w:cs="宋体" w:hint="eastAsia"/>
          <w:bCs/>
          <w:color w:val="FF0000"/>
          <w:sz w:val="21"/>
          <w:szCs w:val="21"/>
          <w:lang w:eastAsia="zh-CN"/>
        </w:rPr>
        <w:t>深圳市泽钧招标有限公司</w:t>
      </w:r>
      <w:r>
        <w:rPr>
          <w:rFonts w:ascii="宋体" w:eastAsia="宋体" w:hAnsi="宋体" w:cs="宋体" w:hint="eastAsia"/>
          <w:bCs/>
          <w:color w:val="FF0000"/>
          <w:sz w:val="21"/>
          <w:szCs w:val="21"/>
          <w:lang w:eastAsia="zh-CN"/>
        </w:rPr>
        <w:t>不是本项目的采购人，而是组织实施机构）；</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第二处，在“项目名称”下划线处如实填写采购项目名称；</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（2）声明是残疾人福利性单位须填写《残疾人福利性单位声明函》的相关内容，具体参照以上《中小企业声明函》填写要求执行。</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（3）声明是监狱企业须填写《监狱企业声明函》的三项内容（填写位置的字体已加粗），具体参照以上《中小企业声明函》填写要求执行。</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
          <w:color w:val="FF0000"/>
          <w:sz w:val="21"/>
          <w:szCs w:val="21"/>
          <w:highlight w:val="green"/>
          <w:u w:val="single"/>
          <w:lang w:eastAsia="zh-CN"/>
        </w:rPr>
      </w:pPr>
      <w:r>
        <w:rPr>
          <w:rFonts w:ascii="宋体" w:eastAsia="宋体" w:hAnsi="宋体" w:cs="宋体" w:hint="eastAsia"/>
          <w:b/>
          <w:color w:val="FF0000"/>
          <w:sz w:val="21"/>
          <w:szCs w:val="21"/>
          <w:highlight w:val="green"/>
          <w:u w:val="single"/>
          <w:lang w:eastAsia="zh-CN"/>
        </w:rPr>
        <w:t>（</w:t>
      </w:r>
      <w:r>
        <w:rPr>
          <w:rFonts w:ascii="宋体" w:eastAsia="宋体" w:hAnsi="宋体" w:cs="宋体" w:hint="eastAsia"/>
          <w:b/>
          <w:color w:val="FF0000"/>
          <w:sz w:val="21"/>
          <w:szCs w:val="21"/>
          <w:highlight w:val="green"/>
          <w:u w:val="single"/>
          <w:lang w:eastAsia="zh-CN"/>
        </w:rPr>
        <w:t>4</w:t>
      </w:r>
      <w:r>
        <w:rPr>
          <w:rFonts w:ascii="宋体" w:eastAsia="宋体" w:hAnsi="宋体" w:cs="宋体" w:hint="eastAsia"/>
          <w:b/>
          <w:color w:val="FF0000"/>
          <w:sz w:val="21"/>
          <w:szCs w:val="21"/>
          <w:highlight w:val="green"/>
          <w:u w:val="single"/>
          <w:lang w:eastAsia="zh-CN"/>
        </w:rPr>
        <w:t>）从业人员、营业收入、资产总额填报上一年度数据，无上一年度数据的新成立企业可不填报；《中小企业声明函》中制造商、承接/承建企业所属行业应当与招标文件要求的行业相一致，供应商如有疑问，可根据《国民经济行业分类》（GB/T4754-2002），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kern w:val="2"/>
          <w:sz w:val="21"/>
          <w:lang w:eastAsia="zh-CN"/>
        </w:rPr>
      </w:pPr>
      <w:r>
        <w:rPr>
          <w:rFonts w:ascii="宋体" w:eastAsia="宋体" w:hAnsi="宋体" w:cs="宋体" w:hint="eastAsia"/>
          <w:bCs/>
          <w:color w:val="FF0000"/>
          <w:sz w:val="21"/>
          <w:szCs w:val="21"/>
          <w:lang w:eastAsia="zh-CN"/>
        </w:rPr>
        <w:t>5、声明函的有效性最终由评审委员会判定；如评审委员会判定声明函无效，相关供应商不享受</w:t>
      </w:r>
      <w:r>
        <w:rPr>
          <w:rFonts w:ascii="宋体" w:eastAsia="宋体" w:hAnsi="宋体" w:cs="宋体" w:hint="eastAsia"/>
          <w:color w:val="FF0000"/>
          <w:kern w:val="2"/>
          <w:sz w:val="21"/>
          <w:szCs w:val="21"/>
          <w:lang w:eastAsia="zh-CN"/>
        </w:rPr>
        <w:t>价格扣除</w:t>
      </w:r>
      <w:r>
        <w:rPr>
          <w:rFonts w:ascii="宋体" w:eastAsia="宋体" w:hAnsi="宋体" w:cs="宋体" w:hint="eastAsia"/>
          <w:bCs/>
          <w:color w:val="FF0000"/>
          <w:sz w:val="21"/>
          <w:szCs w:val="21"/>
          <w:lang w:eastAsia="zh-CN"/>
        </w:rPr>
        <w:t>（但不作投标无效处理）。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lang w:eastAsia="zh-CN"/>
        </w:rPr>
      </w:pPr>
    </w:p>
    <w:bookmarkEnd w:id="57"/>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3"/>
        <w:rPr>
          <w:rFonts w:ascii="宋体" w:eastAsia="宋体" w:hAnsi="宋体" w:cs="宋体" w:hint="eastAsia"/>
          <w:b/>
          <w:kern w:val="2"/>
          <w:lang w:eastAsia="zh-CN"/>
        </w:rPr>
      </w:pPr>
      <w:r>
        <w:rPr>
          <w:rFonts w:ascii="宋体" w:eastAsia="宋体" w:hAnsi="宋体" w:cs="宋体" w:hint="eastAsia"/>
          <w:b/>
          <w:kern w:val="2"/>
          <w:lang w:eastAsia="zh-CN"/>
        </w:rPr>
        <w:t xml:space="preserve">1、中小企业声明函（服务） </w:t>
      </w:r>
    </w:p>
    <w:p>
      <w:pPr>
        <w:widowControl w:val="0"/>
        <w:spacing w:line="360" w:lineRule="auto"/>
        <w:ind w:firstLine="420" w:firstLineChars="200"/>
        <w:jc w:val="both"/>
        <w:rPr>
          <w:rFonts w:eastAsia="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bookmarkStart w:id="59" w:name="_Hlk73562275"/>
      <w:r>
        <w:rPr>
          <w:rFonts w:ascii="宋体" w:eastAsia="宋体" w:hAnsi="宋体" w:cs="宋体" w:hint="eastAsia"/>
          <w:kern w:val="2"/>
          <w:sz w:val="21"/>
          <w:szCs w:val="21"/>
          <w:lang w:eastAsia="zh-CN"/>
        </w:rPr>
        <w:t>本公司（联合体）郑重声明，根据《政府采购促进中小企业发展管理办法》（财库﹝2020﹞46 号）的规定，本公司（联合体）参加</w:t>
      </w:r>
      <w:r>
        <w:rPr>
          <w:rFonts w:ascii="宋体" w:eastAsia="宋体" w:hAnsi="宋体" w:cs="宋体" w:hint="eastAsia"/>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u w:val="single"/>
          <w:lang w:eastAsia="zh-CN"/>
        </w:rPr>
        <w:t xml:space="preserve"> （标的名称）</w:t>
      </w:r>
      <w:r>
        <w:rPr>
          <w:rFonts w:ascii="宋体" w:eastAsia="宋体" w:hAnsi="宋体" w:cs="宋体" w:hint="eastAsia"/>
          <w:kern w:val="2"/>
          <w:sz w:val="21"/>
          <w:szCs w:val="21"/>
          <w:lang w:eastAsia="zh-CN"/>
        </w:rPr>
        <w:t>，属于</w:t>
      </w:r>
      <w:r>
        <w:rPr>
          <w:rFonts w:ascii="宋体" w:eastAsia="宋体" w:hAnsi="宋体" w:cs="宋体" w:hint="eastAsia"/>
          <w:kern w:val="2"/>
          <w:sz w:val="21"/>
          <w:szCs w:val="21"/>
          <w:u w:val="single"/>
          <w:lang w:eastAsia="zh-CN"/>
        </w:rPr>
        <w:t>（采购文件中明确的所属行业）</w:t>
      </w:r>
      <w:r>
        <w:rPr>
          <w:rFonts w:ascii="宋体" w:eastAsia="宋体" w:hAnsi="宋体" w:cs="宋体" w:hint="eastAsia"/>
          <w:kern w:val="2"/>
          <w:sz w:val="21"/>
          <w:szCs w:val="21"/>
          <w:lang w:eastAsia="zh-CN"/>
        </w:rPr>
        <w:t>；承建（承接）企业为</w:t>
      </w:r>
      <w:r>
        <w:rPr>
          <w:rFonts w:ascii="宋体" w:eastAsia="宋体" w:hAnsi="宋体" w:cs="宋体" w:hint="eastAsia"/>
          <w:kern w:val="2"/>
          <w:sz w:val="21"/>
          <w:szCs w:val="21"/>
          <w:u w:val="single"/>
          <w:lang w:eastAsia="zh-CN"/>
        </w:rPr>
        <w:t>（企业名称）</w:t>
      </w:r>
      <w:r>
        <w:rPr>
          <w:rFonts w:ascii="宋体" w:eastAsia="宋体" w:hAnsi="宋体" w:cs="宋体" w:hint="eastAsia"/>
          <w:kern w:val="2"/>
          <w:sz w:val="21"/>
          <w:szCs w:val="21"/>
          <w:lang w:eastAsia="zh-CN"/>
        </w:rPr>
        <w:t>，从业人员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 xml:space="preserve">人，营业收入为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 xml:space="preserve">万元，资产总额为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万元，属于</w:t>
      </w:r>
      <w:r>
        <w:rPr>
          <w:rFonts w:ascii="宋体" w:eastAsia="宋体" w:hAnsi="宋体" w:cs="宋体" w:hint="eastAsia"/>
          <w:kern w:val="2"/>
          <w:sz w:val="21"/>
          <w:szCs w:val="21"/>
          <w:u w:val="single"/>
          <w:lang w:eastAsia="zh-CN"/>
        </w:rPr>
        <w:t>（中型企业、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小型企业、微型企业）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2. </w:t>
      </w:r>
      <w:r>
        <w:rPr>
          <w:rFonts w:ascii="宋体" w:eastAsia="宋体" w:hAnsi="宋体" w:cs="宋体" w:hint="eastAsia"/>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kern w:val="2"/>
          <w:sz w:val="21"/>
          <w:szCs w:val="21"/>
          <w:u w:val="single"/>
          <w:lang w:eastAsia="zh-CN"/>
        </w:rPr>
        <w:t>（采购文件中明确的所属行业）</w:t>
      </w:r>
      <w:r>
        <w:rPr>
          <w:rFonts w:ascii="宋体" w:eastAsia="宋体" w:hAnsi="宋体" w:cs="宋体" w:hint="eastAsia"/>
          <w:kern w:val="2"/>
          <w:sz w:val="21"/>
          <w:szCs w:val="21"/>
          <w:lang w:eastAsia="zh-CN"/>
        </w:rPr>
        <w:t>；承建（承接）企业为</w:t>
      </w:r>
      <w:r>
        <w:rPr>
          <w:rFonts w:ascii="宋体" w:eastAsia="宋体" w:hAnsi="宋体" w:cs="宋体" w:hint="eastAsia"/>
          <w:kern w:val="2"/>
          <w:sz w:val="21"/>
          <w:szCs w:val="21"/>
          <w:u w:val="single"/>
          <w:lang w:eastAsia="zh-CN"/>
        </w:rPr>
        <w:t>（企业名称）</w:t>
      </w:r>
      <w:r>
        <w:rPr>
          <w:rFonts w:ascii="宋体" w:eastAsia="宋体" w:hAnsi="宋体" w:cs="宋体" w:hint="eastAsia"/>
          <w:kern w:val="2"/>
          <w:sz w:val="21"/>
          <w:szCs w:val="21"/>
          <w:lang w:eastAsia="zh-CN"/>
        </w:rPr>
        <w:t>，从业人员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人，营业收入为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 xml:space="preserve">万元，资产总额为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万元，属</w:t>
      </w:r>
      <w:r>
        <w:rPr>
          <w:rFonts w:ascii="宋体" w:eastAsia="宋体" w:hAnsi="宋体" w:cs="宋体" w:hint="eastAsia"/>
          <w:kern w:val="2"/>
          <w:sz w:val="21"/>
          <w:szCs w:val="21"/>
          <w:u w:val="single"/>
          <w:lang w:eastAsia="zh-CN"/>
        </w:rPr>
        <w:t>于（中型企业、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小型企业、微型企业）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注： 从业人员、营业收入、资产总额填报上一年度数据，无上一年度数据的新成立企业可不填报。</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9"/>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3"/>
        <w:rPr>
          <w:rFonts w:ascii="宋体" w:eastAsia="宋体" w:hAnsi="宋体" w:cs="宋体" w:hint="eastAsia"/>
          <w:b/>
          <w:kern w:val="2"/>
          <w:lang w:eastAsia="zh-CN"/>
        </w:rPr>
      </w:pPr>
      <w:r>
        <w:rPr>
          <w:rFonts w:ascii="宋体" w:eastAsia="宋体" w:hAnsi="宋体" w:cs="宋体" w:hint="eastAsia"/>
          <w:b/>
          <w:kern w:val="2"/>
          <w:lang w:eastAsia="zh-CN"/>
        </w:rPr>
        <w:t>2、残疾人福利性单位声明函（服务类）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本投标人郑重声明，根据《财政部民政部中国残疾人联合会关于促进残疾人就业政府采购政策的通知》（财库〔2017〕141 号）的规定，本投标人参加</w:t>
      </w:r>
      <w:r>
        <w:rPr>
          <w:rFonts w:ascii="宋体" w:eastAsia="宋体" w:hAnsi="宋体" w:cs="宋体" w:hint="eastAsia"/>
          <w:b/>
          <w:bCs/>
          <w:kern w:val="2"/>
          <w:sz w:val="21"/>
          <w:szCs w:val="21"/>
          <w:u w:val="single"/>
          <w:lang w:eastAsia="zh-CN"/>
        </w:rPr>
        <w:t>（采购人名称）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采购活动，服务全部由符合政策要求的残疾人福利性单位承接。相关残疾人福利性单位的具体情况如下：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，承接企业为</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残疾人福利性单位</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，承接企业为</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残疾人福利性单位</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3"/>
        <w:rPr>
          <w:rFonts w:ascii="宋体" w:eastAsia="宋体" w:hAnsi="宋体" w:cs="宋体" w:hint="eastAsia"/>
          <w:b/>
          <w:kern w:val="2"/>
          <w:lang w:eastAsia="zh-CN"/>
        </w:rPr>
      </w:pPr>
      <w:r>
        <w:rPr>
          <w:rFonts w:ascii="宋体" w:eastAsia="宋体" w:hAnsi="宋体" w:cs="宋体" w:hint="eastAsia"/>
          <w:b/>
          <w:kern w:val="2"/>
          <w:lang w:eastAsia="zh-CN"/>
        </w:rPr>
        <w:t>3、监狱企业声明函【服务类，监狱企业如需享受优惠政策，还须另行提供省级以上监狱管理局、戒毒管理局（含新疆生产建设兵团）出具的监狱企业证明文件】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本投标人郑重声明，根据《财政部司法部关于政府采购支持监狱企业发展有关问题的通知》（财库〔2014〕68号）的规定，本投标人参加</w:t>
      </w:r>
      <w:r>
        <w:rPr>
          <w:rFonts w:ascii="宋体" w:eastAsia="宋体" w:hAnsi="宋体" w:cs="宋体" w:hint="eastAsia"/>
          <w:b/>
          <w:bCs/>
          <w:kern w:val="2"/>
          <w:sz w:val="21"/>
          <w:szCs w:val="21"/>
          <w:u w:val="single"/>
          <w:lang w:eastAsia="zh-CN"/>
        </w:rPr>
        <w:t>（采购人名称）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采购活动，服务全部由符合政策要求的监狱企业承接。相关监狱企业的具体情况如下：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，承接单位为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，承接单位为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附：省级以上监狱管理局、戒毒管理局（含新疆生产建设兵团）出具的监狱企业证明文件。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b/>
          <w:bCs/>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bookmarkStart w:id="60" w:name="_Hlk72259976"/>
      <w:r>
        <w:rPr>
          <w:rFonts w:ascii="宋体" w:eastAsia="宋体" w:hAnsi="宋体" w:cs="宋体" w:hint="eastAsia"/>
          <w:b/>
          <w:kern w:val="2"/>
          <w:sz w:val="32"/>
          <w:szCs w:val="40"/>
          <w:lang w:eastAsia="zh-CN"/>
        </w:rPr>
        <w:t>四、项目详细报价</w:t>
      </w:r>
    </w:p>
    <w:p>
      <w:pPr>
        <w:pageBreakBefore w:val="0"/>
        <w:widowControl w:val="0"/>
        <w:tabs>
          <w:tab w:val="left" w:pos="720"/>
        </w:tabs>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（一）分项报价表</w:t>
      </w:r>
    </w:p>
    <w:tbl>
      <w:tblPr>
        <w:tblStyle w:val="TableNormal"/>
        <w:tblpPr w:leftFromText="180" w:rightFromText="180" w:vertAnchor="text" w:horzAnchor="page" w:tblpX="1869" w:tblpY="8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5"/>
        <w:gridCol w:w="1730"/>
        <w:gridCol w:w="895"/>
        <w:gridCol w:w="850"/>
        <w:gridCol w:w="1261"/>
        <w:gridCol w:w="1599"/>
        <w:gridCol w:w="163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5"/>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序号</w:t>
            </w:r>
          </w:p>
        </w:tc>
        <w:tc>
          <w:tcPr>
            <w:tcW w:w="1653"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服务分项名称</w:t>
            </w:r>
          </w:p>
        </w:tc>
        <w:tc>
          <w:tcPr>
            <w:tcW w:w="855"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数量</w:t>
            </w:r>
          </w:p>
        </w:tc>
        <w:tc>
          <w:tcPr>
            <w:tcW w:w="812"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单位</w:t>
            </w:r>
          </w:p>
        </w:tc>
        <w:tc>
          <w:tcPr>
            <w:tcW w:w="1205" w:type="dxa"/>
            <w:vAlign w:val="center"/>
          </w:tcPr>
          <w:p>
            <w:pPr>
              <w:widowControl w:val="0"/>
              <w:snapToGrid w:val="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单价（元）</w:t>
            </w:r>
          </w:p>
        </w:tc>
        <w:tc>
          <w:tcPr>
            <w:tcW w:w="1528" w:type="dxa"/>
            <w:vAlign w:val="center"/>
          </w:tcPr>
          <w:p>
            <w:pPr>
              <w:widowControl w:val="0"/>
              <w:snapToGrid w:val="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小合计（元）</w:t>
            </w:r>
          </w:p>
        </w:tc>
        <w:tc>
          <w:tcPr>
            <w:tcW w:w="1563" w:type="dxa"/>
            <w:vAlign w:val="center"/>
          </w:tcPr>
          <w:p>
            <w:pPr>
              <w:widowControl w:val="0"/>
              <w:snapToGrid w:val="0"/>
              <w:jc w:val="center"/>
              <w:rPr>
                <w:rFonts w:ascii="宋体" w:eastAsia="宋体" w:hAnsi="宋体" w:cs="宋体" w:hint="eastAsia"/>
                <w:b/>
                <w:bCs/>
                <w:color w:val="FF0000"/>
                <w:kern w:val="2"/>
                <w:sz w:val="21"/>
                <w:szCs w:val="21"/>
                <w:lang w:eastAsia="zh-CN"/>
              </w:rPr>
            </w:pPr>
            <w:r>
              <w:rPr>
                <w:rFonts w:ascii="宋体" w:eastAsia="宋体" w:hAnsi="宋体" w:cs="宋体" w:hint="eastAsia"/>
                <w:b/>
                <w:bCs/>
                <w:color w:val="FF0000"/>
                <w:kern w:val="2"/>
                <w:sz w:val="21"/>
                <w:highlight w:val="yellow"/>
                <w:lang w:eastAsia="zh-CN"/>
              </w:rPr>
              <w:t>投标总价（元）</w:t>
            </w: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restart"/>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highlight w:val="yellow"/>
                <w:lang w:eastAsia="zh-CN"/>
              </w:rPr>
              <w:t xml:space="preserve"> </w:t>
            </w: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942"/>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w:t>
            </w:r>
          </w:p>
        </w:tc>
        <w:tc>
          <w:tcPr>
            <w:tcW w:w="1653" w:type="dxa"/>
            <w:vAlign w:val="center"/>
          </w:tcPr>
          <w:p>
            <w:pPr>
              <w:widowControl w:val="0"/>
              <w:snapToGrid w:val="0"/>
              <w:spacing w:line="240" w:lineRule="auto"/>
              <w:jc w:val="both"/>
              <w:rPr>
                <w:rFonts w:ascii="宋体" w:eastAsia="宋体" w:hAnsi="宋体" w:cs="宋体" w:hint="eastAsia"/>
                <w:b/>
                <w:bCs/>
                <w:kern w:val="2"/>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950"/>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1653" w:type="dxa"/>
            <w:vAlign w:val="center"/>
          </w:tcPr>
          <w:p>
            <w:pPr>
              <w:widowControl w:val="0"/>
              <w:snapToGrid w:val="0"/>
              <w:spacing w:line="240" w:lineRule="auto"/>
              <w:jc w:val="both"/>
              <w:rPr>
                <w:rFonts w:ascii="宋体" w:eastAsia="宋体" w:hAnsi="宋体" w:cs="宋体" w:hint="eastAsia"/>
                <w:b/>
                <w:bCs/>
                <w:kern w:val="2"/>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tabs>
          <w:tab w:val="left" w:pos="720"/>
        </w:tabs>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lang w:eastAsia="zh-CN"/>
        </w:rPr>
      </w:pPr>
      <w:r>
        <w:rPr>
          <w:rFonts w:ascii="宋体" w:eastAsia="宋体" w:hAnsi="宋体" w:cs="宋体" w:hint="eastAsia"/>
          <w:b/>
          <w:kern w:val="2"/>
          <w:lang w:eastAsia="zh-CN"/>
        </w:rPr>
        <w:t>（二）</w:t>
      </w:r>
      <w:bookmarkStart w:id="61" w:name="_Hlk72073235"/>
      <w:r>
        <w:rPr>
          <w:rFonts w:ascii="宋体" w:eastAsia="宋体" w:hAnsi="宋体" w:cs="宋体" w:hint="eastAsia"/>
          <w:b/>
          <w:kern w:val="2"/>
          <w:lang w:eastAsia="zh-CN"/>
        </w:rPr>
        <w:t>投标人认为需要涉及的其他内容报价清单</w:t>
      </w:r>
      <w:bookmarkEnd w:id="61"/>
    </w:p>
    <w:p>
      <w:pPr>
        <w:pageBreakBefore w:val="0"/>
        <w:widowControl w:val="0"/>
        <w:numPr>
          <w:ilvl w:val="0"/>
          <w:numId w:val="0"/>
        </w:numPr>
        <w:tabs>
          <w:tab w:val="left" w:pos="720"/>
        </w:tabs>
        <w:kinsoku/>
        <w:overflowPunct/>
        <w:topLinePunct w:val="0"/>
        <w:autoSpaceDE/>
        <w:autoSpaceDN/>
        <w:bidi w:val="0"/>
        <w:spacing w:beforeAutospacing="0" w:afterAutospacing="0" w:line="360" w:lineRule="auto"/>
        <w:ind w:left="0" w:right="0" w:firstLine="0" w:leftChars="0" w:rightChars="0"/>
        <w:jc w:val="both"/>
        <w:rPr>
          <w:rFonts w:ascii="宋体" w:eastAsia="宋体" w:hAnsi="宋体" w:cs="宋体" w:hint="eastAsia"/>
          <w:b/>
          <w:kern w:val="2"/>
          <w:lang w:eastAsia="zh-CN"/>
        </w:rPr>
      </w:pPr>
    </w:p>
    <w:p>
      <w:pPr>
        <w:widowControl w:val="0"/>
        <w:spacing w:before="0" w:after="0" w:line="360" w:lineRule="auto"/>
        <w:jc w:val="center"/>
        <w:outlineLvl w:val="9"/>
        <w:rPr>
          <w:rFonts w:eastAsia="宋体" w:cs="宋体" w:hint="eastAsia"/>
          <w:kern w:val="2"/>
          <w:lang w:eastAsia="zh-CN"/>
        </w:rPr>
      </w:pPr>
    </w:p>
    <w:p>
      <w:pPr>
        <w:widowControl w:val="0"/>
        <w:spacing w:before="0" w:after="0" w:line="360" w:lineRule="auto"/>
        <w:jc w:val="center"/>
        <w:outlineLvl w:val="9"/>
        <w:rPr>
          <w:rFonts w:eastAsia="宋体" w:cs="宋体" w:hint="eastAsia"/>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五、同类项目业绩</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11"/>
        <w:gridCol w:w="1244"/>
        <w:gridCol w:w="1561"/>
        <w:gridCol w:w="1110"/>
        <w:gridCol w:w="1200"/>
        <w:gridCol w:w="1163"/>
        <w:gridCol w:w="162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47"/>
        </w:trPr>
        <w:tc>
          <w:tcPr>
            <w:tcW w:w="625"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序号</w:t>
            </w:r>
          </w:p>
        </w:tc>
        <w:tc>
          <w:tcPr>
            <w:tcW w:w="1283"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采购人</w:t>
            </w:r>
          </w:p>
        </w:tc>
        <w:tc>
          <w:tcPr>
            <w:tcW w:w="1612"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项目名称</w:t>
            </w:r>
          </w:p>
        </w:tc>
        <w:tc>
          <w:tcPr>
            <w:tcW w:w="1144"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合同</w:t>
            </w:r>
          </w:p>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金额</w:t>
            </w:r>
          </w:p>
        </w:tc>
        <w:tc>
          <w:tcPr>
            <w:tcW w:w="1237"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合同签订日期</w:t>
            </w:r>
          </w:p>
        </w:tc>
        <w:tc>
          <w:tcPr>
            <w:tcW w:w="1199"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完成日期</w:t>
            </w:r>
          </w:p>
        </w:tc>
        <w:tc>
          <w:tcPr>
            <w:tcW w:w="1680"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项目完成情况</w:t>
            </w: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86"/>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bl>
    <w:p>
      <w:pPr>
        <w:widowControl w:val="0"/>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b/>
          <w:kern w:val="2"/>
          <w:sz w:val="32"/>
          <w:szCs w:val="40"/>
          <w:lang w:eastAsia="zh-CN"/>
        </w:rPr>
      </w:pPr>
      <w:r>
        <w:rPr>
          <w:rFonts w:ascii="宋体" w:eastAsia="宋体" w:hAnsi="宋体" w:cs="宋体" w:hint="eastAsia"/>
          <w:b/>
          <w:kern w:val="2"/>
          <w:sz w:val="32"/>
          <w:szCs w:val="40"/>
          <w:lang w:eastAsia="zh-CN"/>
        </w:rPr>
        <w:t>六、</w:t>
      </w:r>
      <w:r>
        <w:rPr>
          <w:rFonts w:ascii="宋体" w:eastAsia="宋体" w:hAnsi="宋体" w:cs="宋体" w:hint="eastAsia"/>
          <w:b/>
          <w:kern w:val="2"/>
          <w:sz w:val="32"/>
          <w:szCs w:val="40"/>
          <w:lang w:eastAsia="zh-CN"/>
        </w:rPr>
        <w:t>履约</w:t>
      </w:r>
      <w:r>
        <w:rPr>
          <w:rFonts w:ascii="宋体" w:eastAsia="宋体" w:hAnsi="宋体" w:cs="宋体" w:hint="eastAsia"/>
          <w:b/>
          <w:kern w:val="2"/>
          <w:sz w:val="32"/>
          <w:szCs w:val="40"/>
          <w:lang w:eastAsia="zh-CN"/>
        </w:rPr>
        <w:t>评价</w:t>
      </w:r>
      <w:r>
        <w:rPr>
          <w:rFonts w:ascii="宋体" w:eastAsia="宋体" w:hAnsi="宋体" w:cs="宋体" w:hint="eastAsia"/>
          <w:b/>
          <w:kern w:val="2"/>
          <w:sz w:val="32"/>
          <w:szCs w:val="40"/>
          <w:lang w:eastAsia="zh-CN"/>
        </w:rPr>
        <w:t>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bookmarkStart w:id="62" w:name="_Hlk72260501"/>
      <w:r>
        <w:rPr>
          <w:rFonts w:ascii="宋体" w:eastAsia="宋体" w:hAnsi="宋体" w:cs="宋体" w:hint="eastAsia"/>
          <w:kern w:val="2"/>
          <w:sz w:val="21"/>
          <w:lang w:eastAsia="zh-CN"/>
        </w:rPr>
        <w:t>………………</w:t>
      </w:r>
      <w:bookmarkEnd w:id="62"/>
      <w:r>
        <w:rPr>
          <w:rFonts w:ascii="宋体" w:eastAsia="宋体" w:hAnsi="宋体" w:cs="宋体" w:hint="eastAsia"/>
          <w:kern w:val="2"/>
          <w:sz w:val="21"/>
          <w:lang w:eastAsia="zh-CN"/>
        </w:rPr>
        <w:t>（根据项目具体情况增加与综合实力评审相关的节点）………………</w:t>
      </w:r>
    </w:p>
    <w:bookmarkEnd w:id="60"/>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1"/>
        <w:rPr>
          <w:rFonts w:ascii="宋体" w:eastAsia="宋体" w:hAnsi="宋体" w:cs="宋体" w:hint="eastAsia"/>
          <w:b/>
          <w:color w:val="FF0000"/>
          <w:kern w:val="2"/>
          <w:sz w:val="28"/>
          <w:szCs w:val="28"/>
          <w:lang w:eastAsia="zh-CN"/>
        </w:rPr>
      </w:pPr>
      <w:bookmarkStart w:id="63" w:name="_Hlk72260530"/>
      <w:r>
        <w:rPr>
          <w:rFonts w:ascii="宋体" w:eastAsia="宋体" w:hAnsi="宋体" w:cs="宋体" w:hint="eastAsia"/>
          <w:b/>
          <w:color w:val="FF0000"/>
          <w:kern w:val="2"/>
          <w:sz w:val="28"/>
          <w:szCs w:val="28"/>
          <w:lang w:eastAsia="zh-CN"/>
        </w:rPr>
        <w:t>投标文件附件</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一、</w:t>
      </w:r>
      <w:bookmarkStart w:id="64" w:name="_Hlk72092499"/>
      <w:r>
        <w:rPr>
          <w:rFonts w:ascii="宋体" w:eastAsia="宋体" w:hAnsi="宋体" w:cs="宋体" w:hint="eastAsia"/>
          <w:b/>
          <w:bCs/>
          <w:kern w:val="2"/>
          <w:sz w:val="32"/>
          <w:szCs w:val="22"/>
          <w:lang w:eastAsia="zh-CN"/>
        </w:rPr>
        <w:t>法定代表人（负责人）证明书</w:t>
      </w:r>
      <w:bookmarkEnd w:id="64"/>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同志，现任我单位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职务，为法定代表人（负责人），特此证明。</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pageBreakBefore w:val="0"/>
        <w:widowControl w:val="0"/>
        <w:numPr>
          <w:ilvl w:val="0"/>
          <w:numId w:val="1"/>
        </w:numPr>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p>
      <w:pPr>
        <w:pageBreakBefore w:val="0"/>
        <w:widowControl w:val="0"/>
        <w:kinsoku/>
        <w:overflowPunct/>
        <w:topLinePunct w:val="0"/>
        <w:autoSpaceDE/>
        <w:autoSpaceDN/>
        <w:bidi w:val="0"/>
        <w:adjustRightInd/>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附： 请提供法定代表人身份证</w:t>
      </w:r>
      <w:r>
        <w:rPr>
          <w:rFonts w:ascii="宋体" w:eastAsia="宋体" w:hAnsi="宋体" w:cs="宋体" w:hint="eastAsia"/>
          <w:b/>
          <w:kern w:val="2"/>
          <w:sz w:val="21"/>
          <w:szCs w:val="21"/>
          <w:lang w:eastAsia="zh-CN"/>
        </w:rPr>
        <w:t>扫描件</w:t>
      </w:r>
      <w:r>
        <w:rPr>
          <w:rFonts w:ascii="宋体" w:eastAsia="宋体" w:hAnsi="宋体" w:cs="宋体" w:hint="eastAsia"/>
          <w:b/>
          <w:kern w:val="2"/>
          <w:sz w:val="21"/>
          <w:szCs w:val="21"/>
          <w:lang w:eastAsia="zh-CN"/>
        </w:rPr>
        <w:t>（正反两面）；港澳台居民可提供来往通行证</w:t>
      </w:r>
      <w:r>
        <w:rPr>
          <w:rFonts w:ascii="宋体" w:eastAsia="宋体" w:hAnsi="宋体" w:cs="宋体" w:hint="eastAsia"/>
          <w:b/>
          <w:kern w:val="2"/>
          <w:sz w:val="21"/>
          <w:szCs w:val="21"/>
          <w:lang w:eastAsia="zh-CN"/>
        </w:rPr>
        <w:t>扫描件</w:t>
      </w:r>
      <w:r>
        <w:rPr>
          <w:rFonts w:ascii="宋体" w:eastAsia="宋体" w:hAnsi="宋体" w:cs="宋体" w:hint="eastAsia"/>
          <w:b/>
          <w:kern w:val="2"/>
          <w:sz w:val="21"/>
          <w:szCs w:val="21"/>
          <w:lang w:eastAsia="zh-CN"/>
        </w:rPr>
        <w:t>；非中国国籍管辖范围人员，可提供公安部门认可的身份证明材料</w:t>
      </w:r>
      <w:r>
        <w:rPr>
          <w:rFonts w:ascii="宋体" w:eastAsia="宋体" w:hAnsi="宋体" w:cs="宋体" w:hint="eastAsia"/>
          <w:b/>
          <w:kern w:val="2"/>
          <w:sz w:val="21"/>
          <w:szCs w:val="21"/>
          <w:lang w:eastAsia="zh-CN"/>
        </w:rPr>
        <w:t>扫描件</w:t>
      </w:r>
    </w:p>
    <w:p>
      <w:pPr>
        <w:pageBreakBefore w:val="0"/>
        <w:widowControl w:val="0"/>
        <w:numPr>
          <w:ilvl w:val="0"/>
          <w:numId w:val="0"/>
        </w:numPr>
        <w:kinsoku/>
        <w:overflowPunct/>
        <w:topLinePunct w:val="0"/>
        <w:autoSpaceDE/>
        <w:autoSpaceDN/>
        <w:bidi w:val="0"/>
        <w:spacing w:line="360" w:lineRule="auto"/>
        <w:ind w:lef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二、投标文件签署授权委托书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手机：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身份证号码：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 请提供代理人身份证</w:t>
      </w:r>
      <w:r>
        <w:rPr>
          <w:rFonts w:ascii="宋体" w:eastAsia="宋体" w:hAnsi="宋体" w:cs="宋体" w:hint="eastAsia"/>
          <w:b/>
          <w:color w:val="FF0000"/>
          <w:kern w:val="2"/>
          <w:sz w:val="21"/>
          <w:szCs w:val="21"/>
          <w:lang w:eastAsia="zh-CN"/>
        </w:rPr>
        <w:t>扫描件</w:t>
      </w:r>
      <w:r>
        <w:rPr>
          <w:rFonts w:ascii="宋体" w:eastAsia="宋体" w:hAnsi="宋体" w:cs="宋体" w:hint="eastAsia"/>
          <w:b/>
          <w:color w:val="FF0000"/>
          <w:kern w:val="2"/>
          <w:sz w:val="21"/>
          <w:szCs w:val="21"/>
          <w:lang w:eastAsia="zh-CN"/>
        </w:rPr>
        <w:t>（正反两面）；港澳台居民可提供来往通行证</w:t>
      </w:r>
      <w:r>
        <w:rPr>
          <w:rFonts w:ascii="宋体" w:eastAsia="宋体" w:hAnsi="宋体" w:cs="宋体" w:hint="eastAsia"/>
          <w:b/>
          <w:color w:val="FF0000"/>
          <w:kern w:val="2"/>
          <w:sz w:val="21"/>
          <w:szCs w:val="21"/>
          <w:lang w:eastAsia="zh-CN"/>
        </w:rPr>
        <w:t>扫描件</w:t>
      </w:r>
      <w:r>
        <w:rPr>
          <w:rFonts w:ascii="宋体" w:eastAsia="宋体" w:hAnsi="宋体" w:cs="宋体" w:hint="eastAsia"/>
          <w:b/>
          <w:color w:val="FF0000"/>
          <w:kern w:val="2"/>
          <w:sz w:val="21"/>
          <w:szCs w:val="21"/>
          <w:lang w:eastAsia="zh-CN"/>
        </w:rPr>
        <w:t>；非中国国籍管辖范围人员，可提供公安部门认可的身份证明材料</w:t>
      </w:r>
      <w:r>
        <w:rPr>
          <w:rFonts w:ascii="宋体" w:eastAsia="宋体" w:hAnsi="宋体" w:cs="宋体" w:hint="eastAsia"/>
          <w:b/>
          <w:color w:val="FF0000"/>
          <w:kern w:val="2"/>
          <w:sz w:val="21"/>
          <w:szCs w:val="21"/>
          <w:lang w:eastAsia="zh-CN"/>
        </w:rPr>
        <w:t>扫描件</w:t>
      </w:r>
      <w:r>
        <w:rPr>
          <w:rFonts w:ascii="宋体" w:eastAsia="宋体" w:hAnsi="宋体" w:cs="宋体" w:hint="eastAsia"/>
          <w:b/>
          <w:color w:val="FF0000"/>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spacing w:line="360" w:lineRule="auto"/>
        <w:jc w:val="both"/>
        <w:rPr>
          <w:rFonts w:ascii="宋体" w:eastAsia="宋体" w:hAnsi="宋体" w:cs="宋体" w:hint="eastAsia"/>
          <w:b/>
          <w:bCs/>
          <w:kern w:val="2"/>
          <w:szCs w:val="21"/>
          <w:lang w:eastAsia="zh-CN"/>
        </w:rPr>
      </w:pPr>
    </w:p>
    <w:p>
      <w:pPr>
        <w:widowControl w:val="0"/>
        <w:jc w:val="both"/>
        <w:rPr>
          <w:rFonts w:ascii="宋体" w:eastAsia="宋体" w:hAnsi="宋体" w:cs="宋体" w:hint="eastAsia"/>
          <w:b/>
          <w:kern w:val="2"/>
          <w:sz w:val="21"/>
          <w:szCs w:val="21"/>
          <w:lang w:eastAsia="zh-CN"/>
        </w:rPr>
      </w:pPr>
    </w:p>
    <w:p>
      <w:pPr>
        <w:widowControl w:val="0"/>
        <w:spacing w:line="360" w:lineRule="auto"/>
        <w:jc w:val="both"/>
        <w:rPr>
          <w:rFonts w:eastAsia="宋体" w:hint="eastAsia"/>
          <w:b/>
          <w:bCs/>
          <w:kern w:val="2"/>
          <w:lang w:eastAsia="zh-CN"/>
        </w:rPr>
      </w:pPr>
    </w:p>
    <w:p>
      <w:pPr>
        <w:widowControl w:val="0"/>
        <w:spacing w:line="360" w:lineRule="auto"/>
        <w:jc w:val="both"/>
        <w:rPr>
          <w:rFonts w:ascii="宋体" w:eastAsia="宋体" w:hAnsi="宋体" w:cs="宋体" w:hint="eastAsia"/>
          <w:b/>
          <w:bCs/>
          <w:kern w:val="2"/>
          <w:szCs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三、政府采购违法行为风险知悉确认书</w:t>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9"/>
        <w:rPr>
          <w:rFonts w:ascii="宋体" w:eastAsia="宋体" w:hAnsi="宋体" w:cs="宋体" w:hint="eastAsia"/>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ascii="FZXBSK--GBK1-0" w:eastAsia="FZXBSK--GBK1-0" w:hAnsi="FZXBSK--GBK1-0" w:hint="eastAsia"/>
          <w:b/>
          <w:bCs/>
          <w:kern w:val="2"/>
          <w:lang w:eastAsia="zh-CN"/>
        </w:rPr>
      </w:pPr>
      <w:r>
        <w:rPr>
          <w:rFonts w:ascii="FZXBSK--GBK1-0" w:eastAsia="FZXBSK--GBK1-0" w:hAnsi="FZXBSK--GBK1-0" w:hint="eastAsia"/>
          <w:b/>
          <w:bCs/>
          <w:kern w:val="2"/>
          <w:lang w:eastAsia="zh-CN"/>
        </w:rPr>
        <w:t>政府采购违法行为风险知悉确认书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ascii="FZXBSK--GBK1-0" w:eastAsia="FZXBSK--GBK1-0" w:hAnsi="FZXBSK--GBK1-0" w:hint="eastAsia"/>
          <w:b/>
          <w:bCs/>
          <w:kern w:val="2"/>
          <w:lang w:eastAsia="zh-CN"/>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一、本公司已充分知悉“隐瞒真实情况，提供虚假资料”的法定情形，相关情形包括但不限于：</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（一）通过转让或者租借等方式从其他单位获取资格或者资质证书投标的。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（二）由其他单位或者其他单位负责人在投标供应商编制的投标文件上加盖印章或者签字的。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（三）项目负责人或者主要技术人员不是本单位人员的。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（四）投标保证金不是从投标供应商基本账户转出的。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（五）其他隐瞒真实情况、提供虚假资料的行为。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二、本公司已充分知悉“与其他采购参加人串通投标”的法定情形，相关情形包括但不限于：</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（一）投标供应商之间相互约定给予未中标的供应商利益补偿。</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（三）不同投标供应商的投标文件由同一单位或者同一人编制，或者由同一人分阶段参与编制的。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（四）不同投标供应商的投标文件或部分投标文件相互混装。</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（五）不同投标供应商的投标文件内容存在非正常一致。</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（六）由同一单位工作人员为两家以上（含两家）供应商进行同一项投标活动的。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（七）不同投标人的投标报价呈规律性差异。</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（八）不同投标人的投标保证金从同一单位或者个人的账户转出。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（九）主管部门依照法律、法规认定的其他情形。</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三、本公司已充分知悉下列情形所对应的法律风险，并在投标前已对相关风险事项进行排查。</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以下文字请投标供应商抄写并确认：“本公司已仔细阅读《政府采购违法行为风险知悉确认书》，充分知悉违法行为的法律后果，并承诺将严谨、诚信、依法依规参与政府采购活动”。</w:t>
      </w:r>
      <w:r>
        <w:rPr>
          <w:rFonts w:ascii="FangSong_GB2312" w:eastAsia="FangSong_GB2312" w:hAnsi="FangSong_GB2312" w:hint="eastAsia"/>
          <w:kern w:val="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r>
        <w:rPr>
          <w:rFonts w:ascii="FangSong_GB2312" w:eastAsia="FangSong_GB2312" w:hAnsi="FangSong_GB2312" w:hint="eastAsia"/>
          <w:kern w:val="2"/>
          <w:u w:val="thick"/>
          <w:lang w:eastAsia="zh-CN"/>
        </w:rPr>
        <w:t xml:space="preserve"> </w:t>
      </w:r>
    </w:p>
    <w:tbl>
      <w:tblPr>
        <w:tblStyle w:val="TableGrid"/>
        <w:tblW w:w="5000" w:type="pct"/>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
      <w:tblGrid>
        <w:gridCol w:w="8516"/>
      </w:tblGrid>
      <w:tr>
        <w:tblPrEx>
          <w:tblW w:w="5000" w:type="pct"/>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120" w:firstLineChars="13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负责人/投标授权代表签名：</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120" w:firstLineChars="13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知悉人（公章）：</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日期</w:t>
      </w:r>
      <w:r>
        <w:rPr>
          <w:rFonts w:ascii="FangSong_GB2312" w:eastAsia="FangSong_GB2312" w:hAnsi="FangSong_GB2312" w:hint="eastAsia"/>
          <w:kern w:val="2"/>
          <w:lang w:eastAsia="zh-CN"/>
        </w:rPr>
        <w:t>：</w:t>
      </w:r>
    </w:p>
    <w:p>
      <w:pPr>
        <w:widowControl w:val="0"/>
        <w:jc w:val="both"/>
        <w:rPr>
          <w:rFonts w:ascii="FangSong_GB2312" w:eastAsia="FangSong_GB2312" w:hAnsi="FangSong_GB2312" w:hint="eastAsia"/>
          <w:kern w:val="2"/>
          <w:lang w:eastAsia="zh-CN"/>
        </w:rPr>
      </w:pPr>
    </w:p>
    <w:p>
      <w:pPr>
        <w:widowControl w:val="0"/>
        <w:jc w:val="both"/>
        <w:rPr>
          <w:rFonts w:ascii="FangSong_GB2312" w:eastAsia="FangSong_GB2312" w:hAnsi="FangSong_GB2312" w:hint="eastAsia"/>
          <w:kern w:val="2"/>
          <w:lang w:eastAsia="zh-CN"/>
        </w:rPr>
      </w:pPr>
      <w:r>
        <w:rPr>
          <w:rFonts w:ascii="FangSong_GB2312" w:eastAsia="FangSong_GB2312" w:hAnsi="FangSong_GB2312" w:hint="eastAsia"/>
          <w:kern w:val="2"/>
          <w:lang w:eastAsia="zh-CN"/>
        </w:rPr>
        <w:t>注：根据《深圳市财政局关于采购文件增加风险告知有关事项的通知》（深财购〔2022〕22 号），该风险知悉确认书用于对供应商违法行为的警示，不作为供应商资格性审查及符合性审查条件。</w:t>
      </w:r>
    </w:p>
    <w:p>
      <w:pPr>
        <w:widowControl w:val="0"/>
        <w:jc w:val="both"/>
        <w:rPr>
          <w:rFonts w:ascii="宋体" w:eastAsia="宋体" w:hAnsi="Courier New" w:hint="eastAsia"/>
          <w:kern w:val="2"/>
          <w:sz w:val="21"/>
          <w:szCs w:val="20"/>
          <w:lang w:eastAsia="zh-CN"/>
        </w:rPr>
      </w:pPr>
    </w:p>
    <w:p>
      <w:pPr>
        <w:widowControl w:val="0"/>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bCs/>
          <w:lang w:eastAsia="zh-CN"/>
        </w:rPr>
      </w:pPr>
      <w:r>
        <w:rPr>
          <w:rFonts w:ascii="宋体" w:eastAsia="宋体" w:hAnsi="宋体" w:cs="宋体" w:hint="eastAsia"/>
          <w:b/>
          <w:bCs/>
          <w:kern w:val="2"/>
          <w:sz w:val="32"/>
          <w:szCs w:val="22"/>
          <w:lang w:eastAsia="zh-CN"/>
        </w:rPr>
        <w:t>四、</w:t>
      </w:r>
      <w:bookmarkStart w:id="65" w:name="_Hlk72092634"/>
      <w:r>
        <w:rPr>
          <w:rFonts w:ascii="宋体" w:eastAsia="宋体" w:hAnsi="宋体" w:cs="宋体" w:hint="eastAsia"/>
          <w:b/>
          <w:bCs/>
          <w:kern w:val="2"/>
          <w:sz w:val="32"/>
          <w:szCs w:val="22"/>
          <w:lang w:eastAsia="zh-CN"/>
        </w:rPr>
        <w:t>实质性条款响应情况表</w:t>
      </w:r>
      <w:bookmarkEnd w:id="65"/>
      <w:r>
        <w:rPr>
          <w:rFonts w:ascii="宋体" w:eastAsia="宋体" w:hAnsi="宋体" w:cs="宋体" w:hint="eastAsia"/>
          <w:b/>
          <w:bCs/>
          <w:kern w:val="2"/>
          <w:sz w:val="32"/>
          <w:szCs w:val="22"/>
          <w:lang w:eastAsia="zh-CN"/>
        </w:rPr>
        <w:t xml:space="preserve"> </w:t>
      </w:r>
      <w:r>
        <w:rPr>
          <w:rFonts w:ascii="宋体" w:eastAsia="宋体" w:hAnsi="宋体" w:cs="宋体" w:hint="eastAsia"/>
          <w:bCs/>
          <w:lang w:eastAsia="zh-CN"/>
        </w:rPr>
        <w:t xml:space="preserve">   </w:t>
      </w:r>
    </w:p>
    <w:bookmarkEnd w:id="63"/>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0"/>
        <w:gridCol w:w="2761"/>
        <w:gridCol w:w="1646"/>
        <w:gridCol w:w="1909"/>
        <w:gridCol w:w="147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bookmarkStart w:id="66" w:name="_Hlk72092651"/>
            <w:r>
              <w:rPr>
                <w:rFonts w:ascii="宋体" w:eastAsia="宋体" w:hAnsi="宋体" w:cs="宋体" w:hint="eastAsia"/>
                <w:sz w:val="21"/>
                <w:szCs w:val="21"/>
                <w:lang w:eastAsia="zh-CN"/>
              </w:rPr>
              <w:t>序号</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实质性条款具体内容</w:t>
            </w:r>
          </w:p>
        </w:tc>
        <w:tc>
          <w:tcPr>
            <w:tcW w:w="158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投标响应</w:t>
            </w:r>
          </w:p>
        </w:tc>
        <w:tc>
          <w:tcPr>
            <w:tcW w:w="1842"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偏离情况</w:t>
            </w:r>
          </w:p>
        </w:tc>
        <w:tc>
          <w:tcPr>
            <w:tcW w:w="141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说明</w:t>
            </w:r>
          </w:p>
        </w:tc>
      </w:tr>
      <w:bookmarkEnd w:id="66"/>
      <w:tr>
        <w:tblPrEx>
          <w:tblW w:w="5000" w:type="pct"/>
          <w:tblInd w:w="0" w:type="dxa"/>
          <w:tblLayout w:type="fixed"/>
          <w:tblCellMar>
            <w:top w:w="0" w:type="dxa"/>
            <w:left w:w="108" w:type="dxa"/>
            <w:bottom w:w="0" w:type="dxa"/>
            <w:right w:w="108" w:type="dxa"/>
          </w:tblCellMar>
        </w:tblPrEx>
        <w:tc>
          <w:tcPr>
            <w:tcW w:w="705"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p>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b/>
                <w:kern w:val="2"/>
                <w:sz w:val="21"/>
                <w:lang w:eastAsia="zh-CN"/>
              </w:rPr>
              <w:t>本项目第</w:t>
            </w:r>
            <w:r>
              <w:rPr>
                <w:rFonts w:ascii="宋体" w:eastAsia="宋体" w:hAnsi="宋体" w:cs="宋体" w:hint="eastAsia"/>
                <w:b/>
                <w:kern w:val="2"/>
                <w:sz w:val="21"/>
                <w:lang w:eastAsia="zh-CN"/>
              </w:rPr>
              <w:t>三章用户需求书</w:t>
            </w:r>
            <w:r>
              <w:rPr>
                <w:rFonts w:ascii="宋体" w:eastAsia="宋体" w:hAnsi="宋体" w:cs="宋体" w:hint="eastAsia"/>
                <w:b/>
                <w:kern w:val="2"/>
                <w:sz w:val="21"/>
                <w:lang w:eastAsia="zh-CN"/>
              </w:rPr>
              <w:t>全部内容</w:t>
            </w:r>
          </w:p>
        </w:tc>
        <w:tc>
          <w:tcPr>
            <w:tcW w:w="158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b/>
                <w:kern w:val="2"/>
                <w:sz w:val="21"/>
                <w:lang w:eastAsia="zh-CN"/>
              </w:rPr>
              <w:t>完全满足招标文件第</w:t>
            </w:r>
            <w:r>
              <w:rPr>
                <w:rFonts w:ascii="宋体" w:eastAsia="宋体" w:hAnsi="宋体" w:cs="宋体" w:hint="eastAsia"/>
                <w:b/>
                <w:kern w:val="2"/>
                <w:sz w:val="21"/>
                <w:lang w:eastAsia="zh-CN"/>
              </w:rPr>
              <w:t>三章</w:t>
            </w:r>
            <w:r>
              <w:rPr>
                <w:rFonts w:ascii="宋体" w:eastAsia="宋体" w:hAnsi="宋体" w:cs="宋体" w:hint="eastAsia"/>
                <w:b/>
                <w:kern w:val="2"/>
                <w:sz w:val="21"/>
                <w:lang w:eastAsia="zh-CN"/>
              </w:rPr>
              <w:t>用户需求书的全部内容</w:t>
            </w:r>
          </w:p>
        </w:tc>
        <w:tc>
          <w:tcPr>
            <w:tcW w:w="1842"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无偏离</w:t>
            </w:r>
          </w:p>
        </w:tc>
        <w:tc>
          <w:tcPr>
            <w:tcW w:w="141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widowControl w:val="0"/>
        <w:ind w:firstLine="480" w:firstLineChars="200"/>
        <w:jc w:val="both"/>
        <w:rPr>
          <w:rFonts w:eastAsia="宋体"/>
          <w:b/>
          <w:kern w:val="2"/>
          <w:szCs w:val="22"/>
          <w:lang w:eastAsia="zh-CN"/>
        </w:rPr>
      </w:pPr>
      <w:r>
        <w:rPr>
          <w:rFonts w:eastAsia="宋体" w:hint="eastAsia"/>
          <w:b/>
          <w:kern w:val="2"/>
          <w:szCs w:val="22"/>
          <w:lang w:eastAsia="zh-CN"/>
        </w:rPr>
        <w:t>注：1. 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eastAsia="宋体"/>
          <w:b/>
          <w:kern w:val="2"/>
          <w:szCs w:val="22"/>
          <w:lang w:eastAsia="zh-CN"/>
        </w:rPr>
      </w:pPr>
      <w:r>
        <w:rPr>
          <w:rFonts w:eastAsia="宋体" w:hint="eastAsia"/>
          <w:b/>
          <w:kern w:val="2"/>
          <w:szCs w:val="22"/>
          <w:lang w:eastAsia="zh-CN"/>
        </w:rPr>
        <w:t>6</w:t>
      </w:r>
      <w:r>
        <w:rPr>
          <w:rFonts w:eastAsia="宋体"/>
          <w:b/>
          <w:kern w:val="2"/>
          <w:szCs w:val="22"/>
          <w:lang w:eastAsia="zh-CN"/>
        </w:rPr>
        <w:t>.</w:t>
      </w:r>
      <w:r>
        <w:rPr>
          <w:rFonts w:eastAsia="宋体" w:hint="eastAsia"/>
          <w:b/>
          <w:kern w:val="2"/>
          <w:szCs w:val="22"/>
          <w:lang w:eastAsia="zh-CN"/>
        </w:rPr>
        <w:t xml:space="preserve"> 要求提供证明资料，在“说明”一栏中列明证明资料的位置,以便评审；未要求提供证明材料的，投标人可以不提供。</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bookmarkStart w:id="67" w:name="_Hlk72260576"/>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五、游泳馆运营管理方案</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六、项目重点难点分析、应对措施及相关的合理化建议</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七、质量保障措施及方案</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八、项目完成（服务期满）后的服务承诺</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九、违约承诺</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十、拟安排项目负责人情况（仅限1人）</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十一、拟安排的项目团队成员（项目负责人除外）情况</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hint="eastAsia"/>
          <w:b/>
          <w:bCs/>
          <w:kern w:val="2"/>
          <w:sz w:val="28"/>
          <w:szCs w:val="32"/>
          <w:lang w:eastAsia="zh-CN"/>
        </w:rPr>
      </w:pPr>
      <w:r>
        <w:rPr>
          <w:rFonts w:ascii="宋体" w:eastAsia="宋体" w:hAnsi="宋体" w:cs="宋体" w:hint="eastAsia"/>
          <w:b/>
          <w:bCs/>
          <w:kern w:val="2"/>
          <w:sz w:val="32"/>
          <w:szCs w:val="22"/>
          <w:lang w:eastAsia="zh-CN"/>
        </w:rPr>
        <w:t>十二人员制度方案</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十三、投标人认为需要加以说明的其他内容</w:t>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9"/>
        <w:rPr>
          <w:rFonts w:ascii="宋体" w:eastAsia="宋体" w:hAnsi="宋体" w:cs="宋体" w:hint="eastAsia"/>
          <w:kern w:val="2"/>
          <w:szCs w:val="20"/>
          <w:lang w:eastAsia="zh-CN"/>
        </w:rPr>
      </w:pPr>
    </w:p>
    <w:bookmarkEnd w:id="67"/>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第五章  合同条款及格式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kern w:val="2"/>
          <w:sz w:val="21"/>
          <w:lang w:eastAsia="zh-CN"/>
        </w:rPr>
      </w:pPr>
      <w:bookmarkStart w:id="68" w:name="_Hlk72574405"/>
      <w:bookmarkStart w:id="69" w:name="_Hlk72260917"/>
      <w:r>
        <w:rPr>
          <w:rFonts w:ascii="宋体" w:eastAsia="宋体" w:hAnsi="宋体" w:cs="宋体" w:hint="eastAsia"/>
          <w:b/>
          <w:kern w:val="2"/>
          <w:lang w:eastAsia="zh-CN"/>
        </w:rPr>
        <w:t>（仅供参考，具体以项目需求及采购结果为准）</w:t>
      </w:r>
      <w:bookmarkEnd w:id="68"/>
    </w:p>
    <w:bookmarkEnd w:id="69"/>
    <w:p>
      <w:pPr>
        <w:widowControl w:val="0"/>
        <w:spacing w:before="147" w:line="219" w:lineRule="auto"/>
        <w:ind w:left="2206"/>
        <w:jc w:val="both"/>
        <w:outlineLvl w:val="0"/>
        <w:rPr>
          <w:rFonts w:ascii="宋体" w:eastAsia="宋体" w:hAnsi="宋体" w:cs="宋体" w:hint="eastAsia"/>
          <w:b/>
          <w:bCs/>
          <w:kern w:val="2"/>
          <w:sz w:val="44"/>
          <w:szCs w:val="44"/>
          <w:lang w:eastAsia="zh-CN"/>
        </w:rPr>
      </w:pPr>
      <w:bookmarkStart w:id="70" w:name="_Hlk72439706"/>
      <w:r>
        <w:rPr>
          <w:rFonts w:ascii="宋体" w:eastAsia="宋体" w:hAnsi="宋体" w:cs="宋体" w:hint="eastAsia"/>
          <w:b/>
          <w:bCs/>
          <w:spacing w:val="-11"/>
          <w:kern w:val="2"/>
          <w:sz w:val="44"/>
          <w:szCs w:val="44"/>
          <w:lang w:eastAsia="zh-CN"/>
        </w:rPr>
        <w:t>政府采购</w:t>
      </w:r>
      <w:r>
        <w:rPr>
          <w:rFonts w:ascii="宋体" w:eastAsia="宋体" w:hAnsi="宋体" w:cs="宋体" w:hint="eastAsia"/>
          <w:b/>
          <w:bCs/>
          <w:spacing w:val="-11"/>
          <w:kern w:val="2"/>
          <w:sz w:val="44"/>
          <w:szCs w:val="44"/>
          <w:lang w:eastAsia="zh-CN"/>
        </w:rPr>
        <w:t>服务</w:t>
      </w:r>
      <w:r>
        <w:rPr>
          <w:rFonts w:ascii="宋体" w:eastAsia="宋体" w:hAnsi="宋体" w:cs="宋体" w:hint="eastAsia"/>
          <w:b/>
          <w:bCs/>
          <w:spacing w:val="-11"/>
          <w:kern w:val="2"/>
          <w:sz w:val="44"/>
          <w:szCs w:val="44"/>
          <w:lang w:eastAsia="zh-CN"/>
        </w:rPr>
        <w:t>买卖合同</w:t>
      </w:r>
    </w:p>
    <w:p>
      <w:pPr>
        <w:widowControl w:val="0"/>
        <w:spacing w:before="100" w:line="220" w:lineRule="auto"/>
        <w:ind w:left="3796"/>
        <w:jc w:val="both"/>
        <w:outlineLvl w:val="9"/>
        <w:rPr>
          <w:rFonts w:ascii="宋体" w:eastAsia="宋体" w:hAnsi="宋体" w:cs="宋体" w:hint="eastAsia"/>
          <w:b/>
          <w:bCs/>
          <w:kern w:val="2"/>
          <w:sz w:val="44"/>
          <w:szCs w:val="44"/>
          <w:lang w:eastAsia="zh-CN"/>
        </w:rPr>
      </w:pPr>
      <w:r>
        <w:rPr>
          <w:rFonts w:ascii="宋体" w:eastAsia="宋体" w:hAnsi="宋体" w:cs="宋体" w:hint="eastAsia"/>
          <w:b/>
          <w:bCs/>
          <w:spacing w:val="-6"/>
          <w:kern w:val="2"/>
          <w:sz w:val="44"/>
          <w:szCs w:val="44"/>
          <w:lang w:eastAsia="zh-CN"/>
        </w:rPr>
        <w:t>(试行)</w:t>
      </w:r>
    </w:p>
    <w:p>
      <w:pPr>
        <w:widowControl w:val="0"/>
        <w:spacing w:line="269"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before="98"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项目名称：</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合同编号：</w:t>
      </w:r>
      <w:r>
        <w:rPr>
          <w:rFonts w:ascii="宋体" w:eastAsia="宋体" w:hAnsi="宋体" w:cs="宋体" w:hint="eastAsia"/>
          <w:b/>
          <w:bCs/>
          <w:spacing w:val="10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before="280" w:line="240" w:lineRule="auto"/>
        <w:ind w:left="679"/>
        <w:jc w:val="both"/>
        <w:rPr>
          <w:rFonts w:ascii="宋体" w:eastAsia="宋体" w:hAnsi="宋体" w:cs="宋体" w:hint="eastAsia"/>
          <w:b/>
          <w:bCs/>
          <w:kern w:val="2"/>
          <w:sz w:val="32"/>
          <w:szCs w:val="32"/>
          <w:lang w:eastAsia="zh-CN"/>
        </w:rPr>
      </w:pPr>
      <w:r>
        <w:rPr>
          <w:rFonts w:ascii="宋体" w:eastAsia="宋体" w:hAnsi="宋体" w:cs="宋体" w:hint="eastAsia"/>
          <w:b/>
          <w:bCs/>
          <w:spacing w:val="-41"/>
          <w:kern w:val="2"/>
          <w:sz w:val="32"/>
          <w:szCs w:val="32"/>
          <w:lang w:eastAsia="zh-CN"/>
        </w:rPr>
        <w:t>甲</w:t>
      </w:r>
      <w:r>
        <w:rPr>
          <w:rFonts w:ascii="宋体" w:eastAsia="宋体" w:hAnsi="宋体" w:cs="宋体" w:hint="eastAsia"/>
          <w:b/>
          <w:bCs/>
          <w:spacing w:val="18"/>
          <w:kern w:val="2"/>
          <w:sz w:val="32"/>
          <w:szCs w:val="32"/>
          <w:lang w:eastAsia="zh-CN"/>
        </w:rPr>
        <w:t xml:space="preserve">   </w:t>
      </w:r>
      <w:r>
        <w:rPr>
          <w:rFonts w:ascii="宋体" w:eastAsia="宋体" w:hAnsi="宋体" w:cs="宋体" w:hint="eastAsia"/>
          <w:b/>
          <w:bCs/>
          <w:spacing w:val="-41"/>
          <w:kern w:val="2"/>
          <w:sz w:val="32"/>
          <w:szCs w:val="32"/>
          <w:lang w:eastAsia="zh-CN"/>
        </w:rPr>
        <w:t xml:space="preserve">方： </w:t>
      </w:r>
      <w:r>
        <w:rPr>
          <w:rFonts w:ascii="宋体" w:eastAsia="宋体" w:hAnsi="宋体" w:cs="宋体" w:hint="eastAsia"/>
          <w:b/>
          <w:bCs/>
          <w:kern w:val="2"/>
          <w:sz w:val="32"/>
          <w:szCs w:val="32"/>
          <w:u w:val="single"/>
          <w:lang w:eastAsia="zh-CN"/>
        </w:rPr>
        <w:t xml:space="preserve">                                </w:t>
      </w:r>
    </w:p>
    <w:p>
      <w:pPr>
        <w:widowControl w:val="0"/>
        <w:spacing w:before="260" w:line="240" w:lineRule="auto"/>
        <w:ind w:left="667"/>
        <w:jc w:val="both"/>
        <w:rPr>
          <w:rFonts w:ascii="宋体" w:eastAsia="宋体" w:hAnsi="宋体" w:cs="宋体" w:hint="eastAsia"/>
          <w:b/>
          <w:bCs/>
          <w:kern w:val="2"/>
          <w:sz w:val="32"/>
          <w:szCs w:val="32"/>
          <w:lang w:eastAsia="zh-CN"/>
        </w:rPr>
      </w:pPr>
      <w:r>
        <w:rPr>
          <w:rFonts w:ascii="宋体" w:eastAsia="宋体" w:hAnsi="宋体" w:cs="宋体" w:hint="eastAsia"/>
          <w:b/>
          <w:bCs/>
          <w:i/>
          <w:iCs/>
          <w:spacing w:val="-26"/>
          <w:kern w:val="2"/>
          <w:sz w:val="32"/>
          <w:szCs w:val="32"/>
          <w:lang w:eastAsia="zh-CN"/>
        </w:rPr>
        <w:t>乙</w:t>
      </w:r>
      <w:r>
        <w:rPr>
          <w:rFonts w:ascii="宋体" w:eastAsia="宋体" w:hAnsi="宋体" w:cs="宋体" w:hint="eastAsia"/>
          <w:b/>
          <w:bCs/>
          <w:spacing w:val="43"/>
          <w:kern w:val="2"/>
          <w:sz w:val="32"/>
          <w:szCs w:val="32"/>
          <w:lang w:eastAsia="zh-CN"/>
        </w:rPr>
        <w:t xml:space="preserve">  </w:t>
      </w:r>
      <w:r>
        <w:rPr>
          <w:rFonts w:ascii="宋体" w:eastAsia="宋体" w:hAnsi="宋体" w:cs="宋体" w:hint="eastAsia"/>
          <w:b/>
          <w:bCs/>
          <w:i/>
          <w:iCs/>
          <w:spacing w:val="-26"/>
          <w:kern w:val="2"/>
          <w:sz w:val="32"/>
          <w:szCs w:val="32"/>
          <w:lang w:eastAsia="zh-CN"/>
        </w:rPr>
        <w:t>方：</w:t>
      </w:r>
      <w:r>
        <w:rPr>
          <w:rFonts w:ascii="宋体" w:eastAsia="宋体" w:hAnsi="宋体" w:cs="宋体" w:hint="eastAsia"/>
          <w:b/>
          <w:bCs/>
          <w:spacing w:val="-30"/>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before="267"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签订时间：</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line="245" w:lineRule="auto"/>
        <w:jc w:val="both"/>
        <w:rPr>
          <w:rFonts w:ascii="Arial" w:eastAsia="宋体"/>
          <w:kern w:val="2"/>
          <w:lang w:eastAsia="zh-CN"/>
        </w:rPr>
      </w:pPr>
    </w:p>
    <w:p>
      <w:pPr>
        <w:widowControl w:val="0"/>
        <w:spacing w:line="246" w:lineRule="auto"/>
        <w:jc w:val="both"/>
        <w:rPr>
          <w:rFonts w:ascii="宋体" w:eastAsia="宋体" w:hAnsi="宋体" w:cs="宋体" w:hint="eastAsia"/>
          <w:kern w:val="2"/>
          <w:lang w:eastAsia="zh-CN"/>
        </w:rPr>
      </w:pPr>
    </w:p>
    <w:p>
      <w:pPr>
        <w:widowControl w:val="0"/>
        <w:spacing w:line="246" w:lineRule="auto"/>
        <w:jc w:val="both"/>
        <w:rPr>
          <w:rFonts w:ascii="宋体" w:eastAsia="宋体" w:hAnsi="宋体" w:cs="宋体" w:hint="eastAsia"/>
          <w:kern w:val="2"/>
          <w:lang w:eastAsia="zh-CN"/>
        </w:rPr>
      </w:pPr>
    </w:p>
    <w:p>
      <w:pPr>
        <w:widowControl w:val="0"/>
        <w:spacing w:line="221" w:lineRule="auto"/>
        <w:jc w:val="both"/>
        <w:rPr>
          <w:rFonts w:ascii="宋体" w:eastAsia="宋体" w:hAnsi="宋体" w:cs="宋体" w:hint="eastAsia"/>
          <w:kern w:val="2"/>
          <w:lang w:eastAsia="zh-CN"/>
        </w:rPr>
        <w:sectPr>
          <w:pgSz w:w="11900" w:h="16880"/>
          <w:pgMar w:top="1440" w:right="1800" w:bottom="1440" w:left="1800" w:header="0" w:footer="0" w:gutter="0"/>
          <w:cols w:num="1" w:space="720"/>
        </w:sectPr>
      </w:pPr>
    </w:p>
    <w:p>
      <w:pPr>
        <w:widowControl w:val="0"/>
        <w:spacing w:line="376" w:lineRule="auto"/>
        <w:jc w:val="both"/>
        <w:rPr>
          <w:rFonts w:ascii="宋体" w:eastAsia="宋体" w:hAnsi="宋体" w:cs="宋体" w:hint="eastAsia"/>
          <w:kern w:val="2"/>
          <w:sz w:val="21"/>
          <w:lang w:eastAsia="zh-CN"/>
        </w:rPr>
      </w:pPr>
    </w:p>
    <w:p>
      <w:pPr>
        <w:widowControl w:val="0"/>
        <w:spacing w:before="91" w:line="222" w:lineRule="auto"/>
        <w:ind w:left="2540"/>
        <w:jc w:val="both"/>
        <w:rPr>
          <w:rFonts w:ascii="宋体" w:eastAsia="宋体" w:hAnsi="宋体" w:cs="宋体" w:hint="eastAsia"/>
          <w:kern w:val="2"/>
          <w:sz w:val="28"/>
          <w:szCs w:val="28"/>
          <w:lang w:eastAsia="zh-CN"/>
        </w:rPr>
      </w:pPr>
      <w:r>
        <w:rPr>
          <w:rFonts w:ascii="宋体" w:eastAsia="宋体" w:hAnsi="宋体" w:cs="宋体" w:hint="eastAsia"/>
          <w:b/>
          <w:bCs/>
          <w:spacing w:val="6"/>
          <w:kern w:val="2"/>
          <w:sz w:val="28"/>
          <w:szCs w:val="28"/>
          <w:lang w:eastAsia="zh-CN"/>
        </w:rPr>
        <w:t>第一节政府采购合同协议书</w:t>
      </w:r>
    </w:p>
    <w:p>
      <w:pPr>
        <w:widowControl w:val="0"/>
        <w:spacing w:line="437" w:lineRule="auto"/>
        <w:jc w:val="both"/>
        <w:rPr>
          <w:rFonts w:ascii="宋体" w:eastAsia="宋体" w:hAnsi="宋体" w:cs="宋体" w:hint="eastAsia"/>
          <w:kern w:val="2"/>
          <w:sz w:val="21"/>
          <w:lang w:eastAsia="zh-CN"/>
        </w:rPr>
      </w:pPr>
    </w:p>
    <w:p>
      <w:pPr>
        <w:widowControl w:val="0"/>
        <w:spacing w:before="68" w:line="225" w:lineRule="auto"/>
        <w:ind w:left="86"/>
        <w:jc w:val="both"/>
        <w:rPr>
          <w:rFonts w:ascii="宋体" w:eastAsia="宋体" w:hAnsi="宋体" w:cs="宋体" w:hint="eastAsia"/>
          <w:kern w:val="2"/>
          <w:lang w:eastAsia="zh-CN"/>
        </w:rPr>
      </w:pPr>
      <w:r>
        <w:rPr>
          <w:rFonts w:ascii="宋体" w:eastAsia="宋体" w:hAnsi="宋体" w:cs="宋体" w:hint="eastAsia"/>
          <w:spacing w:val="3"/>
          <w:kern w:val="2"/>
          <w:position w:val="2"/>
          <w:lang w:eastAsia="zh-CN"/>
        </w:rPr>
        <w:t>甲方(全称):</w:t>
      </w:r>
      <w:r>
        <w:rPr>
          <w:rFonts w:ascii="宋体" w:eastAsia="宋体" w:hAnsi="宋体" w:cs="宋体" w:hint="eastAsia"/>
          <w:spacing w:val="70"/>
          <w:kern w:val="2"/>
          <w:position w:val="2"/>
          <w:lang w:eastAsia="zh-CN"/>
        </w:rPr>
        <w:t xml:space="preserve"> </w:t>
      </w:r>
      <w:r>
        <w:rPr>
          <w:rFonts w:ascii="宋体" w:eastAsia="宋体" w:hAnsi="宋体" w:cs="宋体" w:hint="eastAsia"/>
          <w:spacing w:val="3"/>
          <w:kern w:val="2"/>
          <w:position w:val="2"/>
          <w:u w:val="single"/>
          <w:lang w:eastAsia="zh-CN"/>
        </w:rPr>
        <w:t xml:space="preserve">                       </w:t>
      </w:r>
      <w:r>
        <w:rPr>
          <w:rFonts w:ascii="宋体" w:eastAsia="宋体" w:hAnsi="宋体" w:cs="宋体" w:hint="eastAsia"/>
          <w:spacing w:val="3"/>
          <w:kern w:val="2"/>
          <w:position w:val="2"/>
          <w:lang w:eastAsia="zh-CN"/>
        </w:rPr>
        <w:t xml:space="preserve"> </w:t>
      </w:r>
      <w:r>
        <w:rPr>
          <w:rFonts w:ascii="宋体" w:eastAsia="宋体" w:hAnsi="宋体" w:cs="宋体" w:hint="eastAsia"/>
          <w:spacing w:val="3"/>
          <w:kern w:val="2"/>
          <w:lang w:eastAsia="zh-CN"/>
        </w:rPr>
        <w:t>(采购人、受采购人委托签订合同的单位或采购</w:t>
      </w:r>
    </w:p>
    <w:p>
      <w:pPr>
        <w:widowControl w:val="0"/>
        <w:spacing w:before="151" w:line="390" w:lineRule="exact"/>
        <w:ind w:left="4216"/>
        <w:jc w:val="both"/>
        <w:rPr>
          <w:rFonts w:ascii="宋体" w:eastAsia="宋体" w:hAnsi="宋体" w:cs="宋体" w:hint="eastAsia"/>
          <w:kern w:val="2"/>
          <w:lang w:eastAsia="zh-CN"/>
        </w:rPr>
      </w:pPr>
      <w:r>
        <w:rPr>
          <w:rFonts w:ascii="宋体" w:eastAsia="宋体" w:hAnsi="宋体" w:cs="宋体" w:hint="eastAsia"/>
          <w:spacing w:val="-1"/>
          <w:kern w:val="2"/>
          <w:position w:val="13"/>
          <w:lang w:eastAsia="zh-CN"/>
        </w:rPr>
        <w:t>文件约定的合同甲方)</w:t>
      </w:r>
    </w:p>
    <w:p>
      <w:pPr>
        <w:widowControl w:val="0"/>
        <w:spacing w:line="218" w:lineRule="auto"/>
        <w:ind w:left="86"/>
        <w:jc w:val="both"/>
        <w:rPr>
          <w:rFonts w:ascii="宋体" w:eastAsia="宋体" w:hAnsi="宋体" w:cs="宋体" w:hint="eastAsia"/>
          <w:kern w:val="2"/>
          <w:lang w:eastAsia="zh-CN"/>
        </w:rPr>
      </w:pPr>
      <w:r>
        <w:rPr>
          <w:rFonts w:ascii="宋体" w:eastAsia="宋体" w:hAnsi="宋体" w:cs="宋体" w:hint="eastAsia"/>
          <w:spacing w:val="-10"/>
          <w:kern w:val="2"/>
          <w:lang w:eastAsia="zh-CN"/>
        </w:rPr>
        <w:t>乙</w:t>
      </w:r>
      <w:r>
        <w:rPr>
          <w:rFonts w:ascii="宋体" w:eastAsia="宋体" w:hAnsi="宋体" w:cs="宋体" w:hint="eastAsia"/>
          <w:spacing w:val="-31"/>
          <w:kern w:val="2"/>
          <w:lang w:eastAsia="zh-CN"/>
        </w:rPr>
        <w:t xml:space="preserve"> </w:t>
      </w:r>
      <w:r>
        <w:rPr>
          <w:rFonts w:ascii="宋体" w:eastAsia="宋体" w:hAnsi="宋体" w:cs="宋体" w:hint="eastAsia"/>
          <w:spacing w:val="-10"/>
          <w:kern w:val="2"/>
          <w:lang w:eastAsia="zh-CN"/>
        </w:rPr>
        <w:t>方</w:t>
      </w:r>
      <w:r>
        <w:rPr>
          <w:rFonts w:ascii="宋体" w:eastAsia="宋体" w:hAnsi="宋体" w:cs="宋体" w:hint="eastAsia"/>
          <w:spacing w:val="-23"/>
          <w:kern w:val="2"/>
          <w:lang w:eastAsia="zh-CN"/>
        </w:rPr>
        <w:t xml:space="preserve"> </w:t>
      </w:r>
      <w:r>
        <w:rPr>
          <w:rFonts w:ascii="宋体" w:eastAsia="宋体" w:hAnsi="宋体" w:cs="宋体" w:hint="eastAsia"/>
          <w:spacing w:val="-10"/>
          <w:kern w:val="2"/>
          <w:lang w:eastAsia="zh-CN"/>
        </w:rPr>
        <w:t>1 (</w:t>
      </w:r>
      <w:r>
        <w:rPr>
          <w:rFonts w:ascii="宋体" w:eastAsia="宋体" w:hAnsi="宋体" w:cs="宋体" w:hint="eastAsia"/>
          <w:spacing w:val="-38"/>
          <w:kern w:val="2"/>
          <w:lang w:eastAsia="zh-CN"/>
        </w:rPr>
        <w:t xml:space="preserve"> </w:t>
      </w:r>
      <w:r>
        <w:rPr>
          <w:rFonts w:ascii="宋体" w:eastAsia="宋体" w:hAnsi="宋体" w:cs="宋体" w:hint="eastAsia"/>
          <w:spacing w:val="-10"/>
          <w:kern w:val="2"/>
          <w:lang w:eastAsia="zh-CN"/>
        </w:rPr>
        <w:t>全</w:t>
      </w:r>
      <w:r>
        <w:rPr>
          <w:rFonts w:ascii="宋体" w:eastAsia="宋体" w:hAnsi="宋体" w:cs="宋体" w:hint="eastAsia"/>
          <w:spacing w:val="-39"/>
          <w:kern w:val="2"/>
          <w:lang w:eastAsia="zh-CN"/>
        </w:rPr>
        <w:t xml:space="preserve"> </w:t>
      </w:r>
      <w:r>
        <w:rPr>
          <w:rFonts w:ascii="宋体" w:eastAsia="宋体" w:hAnsi="宋体" w:cs="宋体" w:hint="eastAsia"/>
          <w:spacing w:val="-10"/>
          <w:kern w:val="2"/>
          <w:lang w:eastAsia="zh-CN"/>
        </w:rPr>
        <w:t>称</w:t>
      </w:r>
      <w:r>
        <w:rPr>
          <w:rFonts w:ascii="宋体" w:eastAsia="宋体" w:hAnsi="宋体" w:cs="宋体" w:hint="eastAsia"/>
          <w:spacing w:val="-37"/>
          <w:kern w:val="2"/>
          <w:lang w:eastAsia="zh-CN"/>
        </w:rPr>
        <w:t xml:space="preserve"> </w:t>
      </w:r>
      <w:r>
        <w:rPr>
          <w:rFonts w:ascii="宋体" w:eastAsia="宋体" w:hAnsi="宋体" w:cs="宋体" w:hint="eastAsia"/>
          <w:spacing w:val="-10"/>
          <w:kern w:val="2"/>
          <w:lang w:eastAsia="zh-CN"/>
        </w:rPr>
        <w:t>) :</w:t>
      </w:r>
      <w:r>
        <w:rPr>
          <w:rFonts w:ascii="宋体" w:eastAsia="宋体" w:hAnsi="宋体" w:cs="宋体" w:hint="eastAsia"/>
          <w:kern w:val="2"/>
          <w:u w:val="single"/>
          <w:lang w:eastAsia="zh-CN"/>
        </w:rPr>
        <w:t xml:space="preserve">                       </w:t>
      </w:r>
      <w:r>
        <w:rPr>
          <w:rFonts w:ascii="宋体" w:eastAsia="宋体" w:hAnsi="宋体" w:cs="宋体" w:hint="eastAsia"/>
          <w:spacing w:val="-33"/>
          <w:kern w:val="2"/>
          <w:lang w:eastAsia="zh-CN"/>
        </w:rPr>
        <w:t xml:space="preserve"> </w:t>
      </w:r>
      <w:r>
        <w:rPr>
          <w:rFonts w:ascii="宋体" w:eastAsia="宋体" w:hAnsi="宋体" w:cs="宋体" w:hint="eastAsia"/>
          <w:spacing w:val="-10"/>
          <w:kern w:val="2"/>
          <w:lang w:eastAsia="zh-CN"/>
        </w:rPr>
        <w:t>(供应商)</w:t>
      </w:r>
    </w:p>
    <w:p>
      <w:pPr>
        <w:widowControl w:val="0"/>
        <w:spacing w:before="151" w:line="352" w:lineRule="auto"/>
        <w:ind w:left="86"/>
        <w:jc w:val="both"/>
        <w:rPr>
          <w:rFonts w:ascii="宋体" w:eastAsia="宋体" w:hAnsi="宋体" w:cs="宋体" w:hint="eastAsia"/>
          <w:kern w:val="2"/>
          <w:lang w:eastAsia="zh-CN"/>
        </w:rPr>
      </w:pPr>
      <w:r>
        <w:rPr>
          <w:rFonts w:ascii="宋体" w:eastAsia="宋体" w:hAnsi="宋体" w:cs="宋体" w:hint="eastAsia"/>
          <w:spacing w:val="12"/>
          <w:kern w:val="2"/>
          <w:lang w:eastAsia="zh-CN"/>
        </w:rPr>
        <w:t xml:space="preserve">乙方2(全称): </w:t>
      </w:r>
      <w:r>
        <w:rPr>
          <w:rFonts w:ascii="宋体" w:eastAsia="宋体" w:hAnsi="宋体" w:cs="宋体" w:hint="eastAsia"/>
          <w:spacing w:val="12"/>
          <w:kern w:val="2"/>
          <w:u w:val="single"/>
          <w:lang w:eastAsia="zh-CN"/>
        </w:rPr>
        <w:t xml:space="preserve">                  </w:t>
      </w:r>
      <w:r>
        <w:rPr>
          <w:rFonts w:ascii="宋体" w:eastAsia="宋体" w:hAnsi="宋体" w:cs="宋体" w:hint="eastAsia"/>
          <w:spacing w:val="11"/>
          <w:kern w:val="2"/>
          <w:u w:val="single"/>
          <w:lang w:eastAsia="zh-CN"/>
        </w:rPr>
        <w:t xml:space="preserve">    </w:t>
      </w:r>
      <w:r>
        <w:rPr>
          <w:rFonts w:ascii="宋体" w:eastAsia="宋体" w:hAnsi="宋体" w:cs="宋体" w:hint="eastAsia"/>
          <w:spacing w:val="-64"/>
          <w:kern w:val="2"/>
          <w:lang w:eastAsia="zh-CN"/>
        </w:rPr>
        <w:t xml:space="preserve"> </w:t>
      </w:r>
      <w:r>
        <w:rPr>
          <w:rFonts w:ascii="宋体" w:eastAsia="宋体" w:hAnsi="宋体" w:cs="宋体" w:hint="eastAsia"/>
          <w:spacing w:val="11"/>
          <w:kern w:val="2"/>
          <w:lang w:eastAsia="zh-CN"/>
        </w:rPr>
        <w:t>(联合体成员供应商或其他合同主体)(如有)</w:t>
      </w:r>
    </w:p>
    <w:p>
      <w:pPr>
        <w:widowControl w:val="0"/>
        <w:spacing w:line="218" w:lineRule="auto"/>
        <w:ind w:left="86"/>
        <w:jc w:val="both"/>
        <w:rPr>
          <w:rFonts w:ascii="宋体" w:eastAsia="宋体" w:hAnsi="宋体" w:cs="宋体" w:hint="eastAsia"/>
          <w:kern w:val="2"/>
          <w:lang w:eastAsia="zh-CN"/>
        </w:rPr>
      </w:pPr>
      <w:r>
        <w:rPr>
          <w:rFonts w:ascii="宋体" w:eastAsia="宋体" w:hAnsi="宋体" w:cs="宋体" w:hint="eastAsia"/>
          <w:spacing w:val="13"/>
          <w:kern w:val="2"/>
          <w:lang w:eastAsia="zh-CN"/>
        </w:rPr>
        <w:t>乙方3(全称)</w:t>
      </w:r>
      <w:r>
        <w:rPr>
          <w:rFonts w:ascii="宋体" w:eastAsia="宋体" w:hAnsi="宋体" w:cs="宋体" w:hint="eastAsia"/>
          <w:spacing w:val="-70"/>
          <w:kern w:val="2"/>
          <w:lang w:eastAsia="zh-CN"/>
        </w:rPr>
        <w:t xml:space="preserve"> </w:t>
      </w:r>
      <w:r>
        <w:rPr>
          <w:rFonts w:ascii="宋体" w:eastAsia="宋体" w:hAnsi="宋体" w:cs="宋体" w:hint="eastAsia"/>
          <w:spacing w:val="4"/>
          <w:kern w:val="2"/>
          <w:u w:val="single"/>
          <w:lang w:eastAsia="zh-CN"/>
        </w:rPr>
        <w:t xml:space="preserve">                         </w:t>
      </w:r>
      <w:r>
        <w:rPr>
          <w:rFonts w:ascii="宋体" w:eastAsia="宋体" w:hAnsi="宋体" w:cs="宋体" w:hint="eastAsia"/>
          <w:spacing w:val="-60"/>
          <w:kern w:val="2"/>
          <w:lang w:eastAsia="zh-CN"/>
        </w:rPr>
        <w:t xml:space="preserve"> </w:t>
      </w:r>
      <w:r>
        <w:rPr>
          <w:rFonts w:ascii="宋体" w:eastAsia="宋体" w:hAnsi="宋体" w:cs="宋体" w:hint="eastAsia"/>
          <w:spacing w:val="13"/>
          <w:kern w:val="2"/>
          <w:lang w:eastAsia="zh-CN"/>
        </w:rPr>
        <w:t>(联合体成员供应商或其他</w:t>
      </w:r>
      <w:r>
        <w:rPr>
          <w:rFonts w:ascii="宋体" w:eastAsia="宋体" w:hAnsi="宋体" w:cs="宋体" w:hint="eastAsia"/>
          <w:spacing w:val="12"/>
          <w:kern w:val="2"/>
          <w:lang w:eastAsia="zh-CN"/>
        </w:rPr>
        <w:t>合同主体)(如有)</w:t>
      </w:r>
    </w:p>
    <w:p>
      <w:pPr>
        <w:widowControl w:val="0"/>
        <w:spacing w:line="460" w:lineRule="auto"/>
        <w:jc w:val="both"/>
        <w:rPr>
          <w:rFonts w:ascii="宋体" w:eastAsia="宋体" w:hAnsi="宋体" w:cs="宋体" w:hint="eastAsia"/>
          <w:kern w:val="2"/>
          <w:lang w:eastAsia="zh-CN"/>
        </w:rPr>
      </w:pP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依据《中华人民共和国民法典》、  《中华人民共和国政府采购法》等有关的法律法规， 以及本采购项目的招标/谈判文件等采购文件、乙方的《投标(响应)文件》及《中标(成交)通知书》,甲乙双方同意签订本合同。具体情况及要求如下：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w:t>
      </w:r>
      <w:r>
        <w:rPr>
          <w:rFonts w:ascii="宋体" w:eastAsia="宋体" w:hAnsi="宋体" w:cs="宋体" w:hint="eastAsia"/>
          <w:kern w:val="2"/>
          <w:sz w:val="21"/>
          <w:szCs w:val="21"/>
          <w:lang w:eastAsia="zh-CN"/>
        </w:rPr>
        <w:t>深圳市泽钧招标有限公司</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号项目结果，***单位为中标人。按照《中华人民共和国民法典》（第三编 合同）》和《深圳经济特区政府采购条例》，经深圳市（以下简称甲方）和单位（以下简称乙方）协商，就甲方委托乙方承担</w:t>
      </w:r>
      <w:r>
        <w:rPr>
          <w:rFonts w:ascii="宋体" w:eastAsia="宋体" w:hAnsi="宋体" w:cs="宋体" w:hint="eastAsia"/>
          <w:b/>
          <w:bCs/>
          <w:snapToGrid w:val="0"/>
          <w:sz w:val="21"/>
          <w:szCs w:val="21"/>
          <w:u w:val="single"/>
          <w:lang w:val="zh-CN" w:eastAsia="zh-CN"/>
        </w:rPr>
        <w:t xml:space="preserve">                      服务项目</w:t>
      </w:r>
      <w:r>
        <w:rPr>
          <w:rFonts w:ascii="宋体" w:eastAsia="宋体" w:hAnsi="宋体" w:cs="宋体" w:hint="eastAsia"/>
          <w:kern w:val="2"/>
          <w:sz w:val="21"/>
          <w:szCs w:val="21"/>
          <w:lang w:eastAsia="zh-CN"/>
        </w:rPr>
        <w:t>，达成以下合同条款：</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乙方为实施本项目荷载试验所需的设备仪器费、车辆租赁费、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方办公室所发生的费用。如发生本合同规定的不可抗力，合同总价可经双方友好协商予以调整。</w:t>
      </w:r>
    </w:p>
    <w:p>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 其他合同未明示的相关工作。</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天内完成项目实施的准备工作，包括工作大纲和试验细则的编制；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方的咨询服务</w:t>
      </w:r>
      <w:r>
        <w:rPr>
          <w:rFonts w:eastAsia="宋体" w:hint="eastAsia"/>
          <w:kern w:val="2"/>
          <w:sz w:val="21"/>
          <w:lang w:eastAsia="zh-CN"/>
        </w:rPr>
        <w:t>文件</w:t>
      </w:r>
      <w:r>
        <w:rPr>
          <w:rFonts w:eastAsia="宋体"/>
          <w:kern w:val="2"/>
          <w:sz w:val="21"/>
          <w:lang w:eastAsia="zh-CN"/>
        </w:rPr>
        <w:t>及相关的资料的最后文本，包括为履行技术咨询服务范围所编制的图纸、计划和证明资料等，都属于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方的书面同意，不得将上述资料用于与本咨询服务项目之外的任何项目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1、负责与本咨询服务项目有关的第三方的协调，提供开展咨询服务工作的外部条件。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2、向乙方提供与本项目咨询服务工作有关的资料。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3、负责组织有关专家对项目试验成果评估报告的评审。</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号招标文件、乙方投标文件要求按期完成本项目咨询服务工作。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2、负责组织项目的实施，保证工程进度和成桥荷载试验工作质量，并满足交通部交工验收相关标准。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向甲方提交检测资料等各</w:t>
      </w:r>
      <w:r>
        <w:rPr>
          <w:rFonts w:ascii="宋体" w:eastAsia="宋体" w:hAnsi="宋体" w:hint="eastAsia"/>
          <w:kern w:val="2"/>
          <w:sz w:val="21"/>
          <w:u w:val="single"/>
          <w:lang w:eastAsia="zh-CN"/>
        </w:rPr>
        <w:t xml:space="preserve">      </w:t>
      </w:r>
      <w:r>
        <w:rPr>
          <w:rFonts w:ascii="宋体" w:eastAsia="宋体" w:hAnsi="宋体" w:hint="eastAsia"/>
          <w:kern w:val="2"/>
          <w:sz w:val="21"/>
          <w:lang w:eastAsia="zh-CN"/>
        </w:rPr>
        <w:t>套，一套电子版文件。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、乙方在本项目服务过程中，有到工程现场勘察的权利。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1、参加本项目试验的人员必须具有国家和有关部门规定的相应资质。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 参加本项目的试验人员的配置必须与投标文件中的服务承诺书和试验服务组织实施方案一致。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3、必须以直属试验人员参与本项目服务，不得使用挂靠队伍。</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  乙方咨询服务工具要求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三</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3、验收依据为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号招标文件、乙方投标文件，国家和行业有关规范、规程和标准。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 xml:space="preserve"> 按照招标文件中的付款方式进行支付。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执行本合同发生的争议，由甲乙双方协商解决。</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2、乙方在实施荷载试验过程中应对自身的安全生产负责，若由乙方原因发生的各种事故甲方不承担任何责任。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2、由于乙方原因造成试验成果质量低劣，不能满足大纲要求时，应继续完善试验工作，其费用由乙方承担。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3、如乙方提供的咨询服务文件不符合质量要求，必须在甲方提出要求后7天内无条件修改，其费用由乙方承担。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1、本合同与</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号招标文件、乙方投标文件如有抵触之处，以本合同条款为准。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号招标文件、答疑及补充通知；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份，甲、乙方双方各执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份，具有同等法律效力。本合同自双方法人代表签字（盖章）认可之日起生效。</w:t>
      </w:r>
    </w:p>
    <w:p>
      <w:pPr>
        <w:widowControl w:val="0"/>
        <w:spacing w:line="360" w:lineRule="auto"/>
        <w:jc w:val="both"/>
        <w:rPr>
          <w:rFonts w:ascii="宋体" w:eastAsia="宋体" w:hAnsi="宋体" w:cs="宋体" w:hint="eastAsia"/>
          <w:kern w:val="2"/>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r>
        <w:rPr>
          <w:rFonts w:ascii="宋体" w:eastAsia="宋体" w:hAnsi="宋体" w:cs="宋体" w:hint="eastAsia"/>
          <w:kern w:val="2"/>
          <w:lang w:eastAsia="zh-CN"/>
        </w:rPr>
        <w:t xml:space="preserve">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附件：具体标的及其技术要求和商务要求、联合协议、分包意向协议等。</w:t>
      </w:r>
    </w:p>
    <w:p>
      <w:pPr>
        <w:widowControl w:val="0"/>
        <w:spacing w:line="219" w:lineRule="auto"/>
        <w:jc w:val="both"/>
        <w:rPr>
          <w:rFonts w:ascii="宋体" w:eastAsia="宋体" w:hAnsi="宋体" w:cs="宋体" w:hint="eastAsia"/>
          <w:kern w:val="2"/>
          <w:sz w:val="21"/>
          <w:szCs w:val="21"/>
          <w:lang w:eastAsia="zh-CN"/>
        </w:rPr>
        <w:sectPr>
          <w:footerReference w:type="default" r:id="rId14"/>
          <w:pgSz w:w="11890" w:h="16860"/>
          <w:pgMar w:top="1440" w:right="1800" w:bottom="1440" w:left="1800" w:header="0" w:footer="1042" w:gutter="0"/>
          <w:cols w:num="1" w:space="720"/>
        </w:sectPr>
      </w:pPr>
    </w:p>
    <w:p>
      <w:pPr>
        <w:widowControl w:val="0"/>
        <w:spacing w:before="86"/>
        <w:jc w:val="both"/>
        <w:rPr>
          <w:rFonts w:ascii="宋体" w:eastAsia="宋体" w:hAnsi="宋体" w:cs="宋体" w:hint="eastAsia"/>
          <w:kern w:val="2"/>
          <w:sz w:val="21"/>
          <w:lang w:eastAsia="zh-CN"/>
        </w:rPr>
      </w:pPr>
    </w:p>
    <w:tbl>
      <w:tblPr>
        <w:tblStyle w:val="TableNormal0"/>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879"/>
        <w:gridCol w:w="2411"/>
        <w:gridCol w:w="1973"/>
        <w:gridCol w:w="2097"/>
      </w:tblGrid>
      <w:tr>
        <w:tblPrEx>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595"/>
        </w:trPr>
        <w:tc>
          <w:tcPr>
            <w:tcW w:w="4300" w:type="dxa"/>
            <w:gridSpan w:val="2"/>
            <w:vAlign w:val="top"/>
          </w:tcPr>
          <w:p>
            <w:pPr>
              <w:widowControl w:val="0"/>
              <w:spacing w:before="62" w:line="219" w:lineRule="auto"/>
              <w:ind w:left="195"/>
              <w:jc w:val="both"/>
              <w:rPr>
                <w:rFonts w:ascii="宋体" w:hAnsi="宋体" w:cs="宋体" w:hint="eastAsia"/>
                <w:kern w:val="2"/>
                <w:sz w:val="21"/>
                <w:szCs w:val="21"/>
              </w:rPr>
            </w:pPr>
            <w:r>
              <w:rPr>
                <w:rFonts w:ascii="宋体" w:hAnsi="宋体" w:cs="宋体" w:hint="eastAsia"/>
                <w:kern w:val="2"/>
                <w:sz w:val="21"/>
                <w:szCs w:val="21"/>
              </w:rPr>
              <w:t>甲方(采购人、受采购人委托签订合同的单</w:t>
            </w:r>
          </w:p>
          <w:p>
            <w:pPr>
              <w:widowControl w:val="0"/>
              <w:spacing w:before="51" w:line="195" w:lineRule="auto"/>
              <w:ind w:left="725"/>
              <w:jc w:val="both"/>
              <w:rPr>
                <w:rFonts w:ascii="宋体" w:hAnsi="宋体" w:cs="宋体" w:hint="eastAsia"/>
                <w:kern w:val="2"/>
                <w:sz w:val="21"/>
                <w:szCs w:val="21"/>
              </w:rPr>
            </w:pPr>
            <w:r>
              <w:rPr>
                <w:rFonts w:ascii="宋体" w:hAnsi="宋体" w:cs="宋体" w:hint="eastAsia"/>
                <w:spacing w:val="2"/>
                <w:kern w:val="2"/>
                <w:sz w:val="21"/>
                <w:szCs w:val="21"/>
              </w:rPr>
              <w:t>位或采购文件约定的合同甲方)</w:t>
            </w:r>
          </w:p>
        </w:tc>
        <w:tc>
          <w:tcPr>
            <w:tcW w:w="4080" w:type="dxa"/>
            <w:gridSpan w:val="2"/>
            <w:vAlign w:val="top"/>
          </w:tcPr>
          <w:p>
            <w:pPr>
              <w:widowControl w:val="0"/>
              <w:spacing w:before="192" w:line="219" w:lineRule="auto"/>
              <w:ind w:left="1335"/>
              <w:jc w:val="both"/>
              <w:rPr>
                <w:rFonts w:ascii="宋体" w:hAnsi="宋体" w:cs="宋体" w:hint="eastAsia"/>
                <w:kern w:val="2"/>
                <w:sz w:val="21"/>
                <w:szCs w:val="21"/>
              </w:rPr>
            </w:pPr>
            <w:r>
              <w:rPr>
                <w:rFonts w:ascii="宋体" w:hAnsi="宋体" w:cs="宋体" w:hint="eastAsia"/>
                <w:spacing w:val="6"/>
                <w:kern w:val="2"/>
                <w:sz w:val="21"/>
                <w:szCs w:val="21"/>
              </w:rPr>
              <w:t>乙方(供应商)</w:t>
            </w:r>
          </w:p>
        </w:tc>
      </w:tr>
      <w:tr>
        <w:tblPrEx>
          <w:tblW w:w="5000" w:type="pct"/>
          <w:tblInd w:w="5" w:type="dxa"/>
          <w:tblLayout w:type="fixed"/>
          <w:tblCellMar>
            <w:top w:w="0" w:type="dxa"/>
            <w:left w:w="0" w:type="dxa"/>
            <w:bottom w:w="0" w:type="dxa"/>
            <w:right w:w="0" w:type="dxa"/>
          </w:tblCellMar>
        </w:tblPrEx>
        <w:trPr>
          <w:trHeight w:val="909"/>
        </w:trPr>
        <w:tc>
          <w:tcPr>
            <w:tcW w:w="1883" w:type="dxa"/>
            <w:vAlign w:val="top"/>
          </w:tcPr>
          <w:p>
            <w:pPr>
              <w:widowControl w:val="0"/>
              <w:spacing w:before="227" w:line="219" w:lineRule="auto"/>
              <w:ind w:left="144"/>
              <w:jc w:val="both"/>
              <w:rPr>
                <w:rFonts w:ascii="宋体" w:hAnsi="宋体" w:cs="宋体" w:hint="eastAsia"/>
                <w:kern w:val="2"/>
                <w:sz w:val="21"/>
                <w:szCs w:val="21"/>
              </w:rPr>
            </w:pPr>
            <w:r>
              <w:rPr>
                <w:rFonts w:ascii="宋体" w:hAnsi="宋体" w:cs="宋体" w:hint="eastAsia"/>
                <w:spacing w:val="-2"/>
                <w:kern w:val="2"/>
                <w:sz w:val="21"/>
                <w:szCs w:val="21"/>
              </w:rPr>
              <w:t>单位名称(公章或</w:t>
            </w:r>
          </w:p>
          <w:p>
            <w:pPr>
              <w:widowControl w:val="0"/>
              <w:spacing w:before="30" w:line="219" w:lineRule="auto"/>
              <w:ind w:left="565"/>
              <w:jc w:val="both"/>
              <w:rPr>
                <w:rFonts w:ascii="宋体" w:hAnsi="宋体" w:cs="宋体" w:hint="eastAsia"/>
                <w:kern w:val="2"/>
                <w:sz w:val="21"/>
                <w:szCs w:val="21"/>
              </w:rPr>
            </w:pPr>
            <w:r>
              <w:rPr>
                <w:rFonts w:ascii="宋体" w:hAnsi="宋体" w:cs="宋体" w:hint="eastAsia"/>
                <w:spacing w:val="10"/>
                <w:kern w:val="2"/>
                <w:sz w:val="21"/>
                <w:szCs w:val="21"/>
              </w:rPr>
              <w:t>合同章)</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227" w:line="219" w:lineRule="auto"/>
              <w:ind w:left="195"/>
              <w:jc w:val="both"/>
              <w:rPr>
                <w:rFonts w:ascii="宋体" w:hAnsi="宋体" w:cs="宋体" w:hint="eastAsia"/>
                <w:kern w:val="2"/>
                <w:sz w:val="21"/>
                <w:szCs w:val="21"/>
              </w:rPr>
            </w:pPr>
            <w:r>
              <w:rPr>
                <w:rFonts w:ascii="宋体" w:hAnsi="宋体" w:cs="宋体" w:hint="eastAsia"/>
                <w:spacing w:val="-2"/>
                <w:kern w:val="2"/>
                <w:sz w:val="21"/>
                <w:szCs w:val="21"/>
              </w:rPr>
              <w:t>单位名称(公章或</w:t>
            </w:r>
          </w:p>
          <w:p>
            <w:pPr>
              <w:widowControl w:val="0"/>
              <w:spacing w:before="30" w:line="219" w:lineRule="auto"/>
              <w:ind w:left="615"/>
              <w:jc w:val="both"/>
              <w:rPr>
                <w:rFonts w:ascii="宋体" w:hAnsi="宋体" w:cs="宋体" w:hint="eastAsia"/>
                <w:kern w:val="2"/>
                <w:sz w:val="21"/>
                <w:szCs w:val="21"/>
              </w:rPr>
            </w:pPr>
            <w:r>
              <w:rPr>
                <w:rFonts w:ascii="宋体" w:hAnsi="宋体" w:cs="宋体" w:hint="eastAsia"/>
                <w:spacing w:val="10"/>
                <w:kern w:val="2"/>
                <w:sz w:val="21"/>
                <w:szCs w:val="21"/>
              </w:rPr>
              <w:t>合同章)</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1169"/>
        </w:trPr>
        <w:tc>
          <w:tcPr>
            <w:tcW w:w="1883" w:type="dxa"/>
            <w:vMerge w:val="restart"/>
            <w:tcBorders>
              <w:bottom w:val="nil"/>
            </w:tcBorders>
            <w:vAlign w:val="top"/>
          </w:tcPr>
          <w:p>
            <w:pPr>
              <w:widowControl w:val="0"/>
              <w:spacing w:line="379" w:lineRule="auto"/>
              <w:jc w:val="both"/>
              <w:rPr>
                <w:rFonts w:ascii="宋体" w:hAnsi="宋体" w:cs="宋体" w:hint="eastAsia"/>
                <w:kern w:val="2"/>
                <w:sz w:val="21"/>
                <w:lang w:eastAsia="zh-CN"/>
              </w:rPr>
            </w:pPr>
          </w:p>
          <w:p>
            <w:pPr>
              <w:widowControl w:val="0"/>
              <w:spacing w:before="68" w:line="219" w:lineRule="auto"/>
              <w:ind w:left="405"/>
              <w:jc w:val="both"/>
              <w:rPr>
                <w:rFonts w:ascii="宋体" w:hAnsi="宋体" w:cs="宋体" w:hint="eastAsia"/>
                <w:kern w:val="2"/>
                <w:sz w:val="21"/>
                <w:szCs w:val="21"/>
              </w:rPr>
            </w:pPr>
            <w:r>
              <w:rPr>
                <w:rFonts w:ascii="宋体" w:hAnsi="宋体" w:cs="宋体" w:hint="eastAsia"/>
                <w:spacing w:val="-2"/>
                <w:kern w:val="2"/>
                <w:sz w:val="21"/>
                <w:szCs w:val="21"/>
              </w:rPr>
              <w:t>法定代表人</w:t>
            </w:r>
          </w:p>
          <w:p>
            <w:pPr>
              <w:widowControl w:val="0"/>
              <w:spacing w:before="50" w:line="219" w:lineRule="auto"/>
              <w:ind w:left="195"/>
              <w:jc w:val="both"/>
              <w:rPr>
                <w:rFonts w:ascii="宋体" w:hAnsi="宋体" w:cs="宋体" w:hint="eastAsia"/>
                <w:kern w:val="2"/>
                <w:sz w:val="21"/>
                <w:szCs w:val="21"/>
              </w:rPr>
            </w:pPr>
            <w:r>
              <w:rPr>
                <w:rFonts w:ascii="宋体" w:hAnsi="宋体" w:cs="宋体" w:hint="eastAsia"/>
                <w:spacing w:val="-2"/>
                <w:kern w:val="2"/>
                <w:sz w:val="21"/>
                <w:szCs w:val="21"/>
              </w:rPr>
              <w:t>或其委托代理人</w:t>
            </w:r>
          </w:p>
          <w:p>
            <w:pPr>
              <w:widowControl w:val="0"/>
              <w:spacing w:before="39" w:line="219" w:lineRule="auto"/>
              <w:ind w:left="614"/>
              <w:jc w:val="both"/>
              <w:rPr>
                <w:rFonts w:ascii="宋体" w:hAnsi="宋体" w:cs="宋体" w:hint="eastAsia"/>
                <w:kern w:val="2"/>
                <w:sz w:val="21"/>
                <w:szCs w:val="21"/>
              </w:rPr>
            </w:pPr>
            <w:r>
              <w:rPr>
                <w:rFonts w:ascii="宋体" w:hAnsi="宋体" w:cs="宋体" w:hint="eastAsia"/>
                <w:spacing w:val="11"/>
                <w:kern w:val="2"/>
                <w:sz w:val="21"/>
                <w:szCs w:val="21"/>
              </w:rPr>
              <w:t>(签章)</w:t>
            </w:r>
          </w:p>
        </w:tc>
        <w:tc>
          <w:tcPr>
            <w:tcW w:w="2417" w:type="dxa"/>
            <w:vMerge w:val="restart"/>
            <w:tcBorders>
              <w:bottom w:val="nil"/>
            </w:tcBorders>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99" w:line="219" w:lineRule="auto"/>
              <w:ind w:left="455"/>
              <w:jc w:val="both"/>
              <w:rPr>
                <w:rFonts w:ascii="宋体" w:hAnsi="宋体" w:cs="宋体" w:hint="eastAsia"/>
                <w:kern w:val="2"/>
                <w:sz w:val="21"/>
                <w:szCs w:val="21"/>
              </w:rPr>
            </w:pPr>
            <w:r>
              <w:rPr>
                <w:rFonts w:ascii="宋体" w:hAnsi="宋体" w:cs="宋体" w:hint="eastAsia"/>
                <w:spacing w:val="-2"/>
                <w:kern w:val="2"/>
                <w:sz w:val="21"/>
                <w:szCs w:val="21"/>
              </w:rPr>
              <w:t>法定代表人</w:t>
            </w:r>
          </w:p>
          <w:p>
            <w:pPr>
              <w:widowControl w:val="0"/>
              <w:spacing w:before="40" w:line="219" w:lineRule="auto"/>
              <w:ind w:left="244"/>
              <w:jc w:val="both"/>
              <w:rPr>
                <w:rFonts w:ascii="宋体" w:hAnsi="宋体" w:cs="宋体" w:hint="eastAsia"/>
                <w:kern w:val="2"/>
                <w:sz w:val="21"/>
                <w:szCs w:val="21"/>
              </w:rPr>
            </w:pPr>
            <w:r>
              <w:rPr>
                <w:rFonts w:ascii="宋体" w:hAnsi="宋体" w:cs="宋体" w:hint="eastAsia"/>
                <w:spacing w:val="-2"/>
                <w:kern w:val="2"/>
                <w:sz w:val="21"/>
                <w:szCs w:val="21"/>
              </w:rPr>
              <w:t>或其委托代理人</w:t>
            </w:r>
          </w:p>
          <w:p>
            <w:pPr>
              <w:widowControl w:val="0"/>
              <w:spacing w:before="59" w:line="219" w:lineRule="auto"/>
              <w:ind w:left="665"/>
              <w:jc w:val="both"/>
              <w:rPr>
                <w:rFonts w:ascii="宋体" w:hAnsi="宋体" w:cs="宋体" w:hint="eastAsia"/>
                <w:kern w:val="2"/>
                <w:sz w:val="21"/>
                <w:szCs w:val="21"/>
              </w:rPr>
            </w:pPr>
            <w:r>
              <w:rPr>
                <w:rFonts w:ascii="宋体" w:hAnsi="宋体" w:cs="宋体" w:hint="eastAsia"/>
                <w:spacing w:val="11"/>
                <w:kern w:val="2"/>
                <w:sz w:val="21"/>
                <w:szCs w:val="21"/>
              </w:rPr>
              <w:t>(签章)</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Merge/>
            <w:tcBorders>
              <w:top w:val="nil"/>
            </w:tcBorders>
            <w:vAlign w:val="top"/>
          </w:tcPr>
          <w:p>
            <w:pPr>
              <w:widowControl w:val="0"/>
              <w:jc w:val="both"/>
              <w:rPr>
                <w:rFonts w:ascii="宋体" w:hAnsi="宋体" w:cs="宋体" w:hint="eastAsia"/>
                <w:kern w:val="2"/>
                <w:sz w:val="21"/>
                <w:lang w:eastAsia="zh-CN"/>
              </w:rPr>
            </w:pPr>
          </w:p>
        </w:tc>
        <w:tc>
          <w:tcPr>
            <w:tcW w:w="2417" w:type="dxa"/>
            <w:vMerge/>
            <w:tcBorders>
              <w:top w:val="nil"/>
            </w:tcBorders>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0" w:line="219" w:lineRule="auto"/>
              <w:ind w:left="455"/>
              <w:jc w:val="both"/>
              <w:rPr>
                <w:rFonts w:ascii="宋体" w:hAnsi="宋体" w:cs="宋体" w:hint="eastAsia"/>
                <w:kern w:val="2"/>
                <w:sz w:val="21"/>
                <w:szCs w:val="21"/>
              </w:rPr>
            </w:pPr>
            <w:r>
              <w:rPr>
                <w:rFonts w:ascii="宋体" w:hAnsi="宋体" w:cs="宋体" w:hint="eastAsia"/>
                <w:spacing w:val="3"/>
                <w:kern w:val="2"/>
                <w:sz w:val="21"/>
                <w:szCs w:val="21"/>
              </w:rPr>
              <w:t>拥有者性别</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spacing w:before="142" w:line="220" w:lineRule="auto"/>
              <w:ind w:left="614"/>
              <w:jc w:val="both"/>
              <w:rPr>
                <w:rFonts w:ascii="宋体" w:hAnsi="宋体" w:cs="宋体" w:hint="eastAsia"/>
                <w:kern w:val="2"/>
                <w:sz w:val="21"/>
                <w:szCs w:val="21"/>
              </w:rPr>
            </w:pPr>
            <w:r>
              <w:rPr>
                <w:rFonts w:ascii="宋体" w:hAnsi="宋体" w:cs="宋体" w:hint="eastAsia"/>
                <w:spacing w:val="-4"/>
                <w:kern w:val="2"/>
                <w:sz w:val="21"/>
                <w:szCs w:val="21"/>
              </w:rPr>
              <w:t>住</w:t>
            </w:r>
            <w:r>
              <w:rPr>
                <w:rFonts w:ascii="宋体" w:hAnsi="宋体" w:cs="宋体" w:hint="eastAsia"/>
                <w:spacing w:val="4"/>
                <w:kern w:val="2"/>
                <w:sz w:val="21"/>
                <w:szCs w:val="21"/>
              </w:rPr>
              <w:t xml:space="preserve">  </w:t>
            </w:r>
            <w:r>
              <w:rPr>
                <w:rFonts w:ascii="宋体" w:hAnsi="宋体" w:cs="宋体" w:hint="eastAsia"/>
                <w:spacing w:val="-4"/>
                <w:kern w:val="2"/>
                <w:sz w:val="21"/>
                <w:szCs w:val="21"/>
              </w:rPr>
              <w:t>所</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20" w:lineRule="auto"/>
              <w:ind w:left="665"/>
              <w:jc w:val="both"/>
              <w:rPr>
                <w:rFonts w:ascii="宋体" w:hAnsi="宋体" w:cs="宋体" w:hint="eastAsia"/>
                <w:kern w:val="2"/>
                <w:sz w:val="21"/>
                <w:szCs w:val="21"/>
              </w:rPr>
            </w:pPr>
            <w:r>
              <w:rPr>
                <w:rFonts w:ascii="宋体" w:hAnsi="宋体" w:cs="宋体" w:hint="eastAsia"/>
                <w:spacing w:val="-4"/>
                <w:kern w:val="2"/>
                <w:sz w:val="21"/>
                <w:szCs w:val="21"/>
              </w:rPr>
              <w:t>住</w:t>
            </w:r>
            <w:r>
              <w:rPr>
                <w:rFonts w:ascii="宋体" w:hAnsi="宋体" w:cs="宋体" w:hint="eastAsia"/>
                <w:spacing w:val="4"/>
                <w:kern w:val="2"/>
                <w:sz w:val="21"/>
                <w:szCs w:val="21"/>
              </w:rPr>
              <w:t xml:space="preserve">  </w:t>
            </w:r>
            <w:r>
              <w:rPr>
                <w:rFonts w:ascii="宋体" w:hAnsi="宋体" w:cs="宋体" w:hint="eastAsia"/>
                <w:spacing w:val="-4"/>
                <w:kern w:val="2"/>
                <w:sz w:val="21"/>
                <w:szCs w:val="21"/>
              </w:rPr>
              <w:t>所</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spacing w:before="144" w:line="221" w:lineRule="auto"/>
              <w:ind w:left="515"/>
              <w:jc w:val="both"/>
              <w:rPr>
                <w:rFonts w:ascii="宋体" w:hAnsi="宋体" w:cs="宋体" w:hint="eastAsia"/>
                <w:kern w:val="2"/>
                <w:sz w:val="21"/>
                <w:szCs w:val="21"/>
              </w:rPr>
            </w:pPr>
            <w:r>
              <w:rPr>
                <w:rFonts w:ascii="宋体" w:hAnsi="宋体" w:cs="宋体" w:hint="eastAsia"/>
                <w:spacing w:val="-8"/>
                <w:kern w:val="2"/>
                <w:sz w:val="21"/>
                <w:szCs w:val="21"/>
              </w:rPr>
              <w:t>联</w:t>
            </w:r>
            <w:r>
              <w:rPr>
                <w:rFonts w:ascii="宋体" w:hAnsi="宋体" w:cs="宋体" w:hint="eastAsia"/>
                <w:spacing w:val="22"/>
                <w:kern w:val="2"/>
                <w:sz w:val="21"/>
                <w:szCs w:val="21"/>
              </w:rPr>
              <w:t xml:space="preserve"> </w:t>
            </w:r>
            <w:r>
              <w:rPr>
                <w:rFonts w:ascii="宋体" w:hAnsi="宋体" w:cs="宋体" w:hint="eastAsia"/>
                <w:spacing w:val="-8"/>
                <w:kern w:val="2"/>
                <w:sz w:val="21"/>
                <w:szCs w:val="21"/>
              </w:rPr>
              <w:t>系</w:t>
            </w:r>
            <w:r>
              <w:rPr>
                <w:rFonts w:ascii="宋体" w:hAnsi="宋体" w:cs="宋体" w:hint="eastAsia"/>
                <w:spacing w:val="19"/>
                <w:kern w:val="2"/>
                <w:sz w:val="21"/>
                <w:szCs w:val="21"/>
              </w:rPr>
              <w:t xml:space="preserve"> </w:t>
            </w:r>
            <w:r>
              <w:rPr>
                <w:rFonts w:ascii="宋体" w:hAnsi="宋体" w:cs="宋体" w:hint="eastAsia"/>
                <w:spacing w:val="-8"/>
                <w:kern w:val="2"/>
                <w:sz w:val="21"/>
                <w:szCs w:val="21"/>
              </w:rPr>
              <w:t>人</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4" w:line="221" w:lineRule="auto"/>
              <w:ind w:left="564"/>
              <w:jc w:val="both"/>
              <w:rPr>
                <w:rFonts w:ascii="宋体" w:hAnsi="宋体" w:cs="宋体" w:hint="eastAsia"/>
                <w:kern w:val="2"/>
                <w:sz w:val="21"/>
                <w:szCs w:val="21"/>
              </w:rPr>
            </w:pPr>
            <w:r>
              <w:rPr>
                <w:rFonts w:ascii="宋体" w:hAnsi="宋体" w:cs="宋体" w:hint="eastAsia"/>
                <w:spacing w:val="-8"/>
                <w:kern w:val="2"/>
                <w:sz w:val="21"/>
                <w:szCs w:val="21"/>
              </w:rPr>
              <w:t>联</w:t>
            </w:r>
            <w:r>
              <w:rPr>
                <w:rFonts w:ascii="宋体" w:hAnsi="宋体" w:cs="宋体" w:hint="eastAsia"/>
                <w:spacing w:val="23"/>
                <w:kern w:val="2"/>
                <w:sz w:val="21"/>
                <w:szCs w:val="21"/>
              </w:rPr>
              <w:t xml:space="preserve"> </w:t>
            </w:r>
            <w:r>
              <w:rPr>
                <w:rFonts w:ascii="宋体" w:hAnsi="宋体" w:cs="宋体" w:hint="eastAsia"/>
                <w:spacing w:val="-8"/>
                <w:kern w:val="2"/>
                <w:sz w:val="21"/>
                <w:szCs w:val="21"/>
              </w:rPr>
              <w:t>系</w:t>
            </w:r>
            <w:r>
              <w:rPr>
                <w:rFonts w:ascii="宋体" w:hAnsi="宋体" w:cs="宋体" w:hint="eastAsia"/>
                <w:spacing w:val="18"/>
                <w:kern w:val="2"/>
                <w:sz w:val="21"/>
                <w:szCs w:val="21"/>
              </w:rPr>
              <w:t xml:space="preserve"> </w:t>
            </w:r>
            <w:r>
              <w:rPr>
                <w:rFonts w:ascii="宋体" w:hAnsi="宋体" w:cs="宋体" w:hint="eastAsia"/>
                <w:spacing w:val="-8"/>
                <w:kern w:val="2"/>
                <w:sz w:val="21"/>
                <w:szCs w:val="21"/>
              </w:rPr>
              <w:t>人</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0"/>
        </w:trPr>
        <w:tc>
          <w:tcPr>
            <w:tcW w:w="1883" w:type="dxa"/>
            <w:vAlign w:val="top"/>
          </w:tcPr>
          <w:p>
            <w:pPr>
              <w:widowControl w:val="0"/>
              <w:spacing w:before="135" w:line="221" w:lineRule="auto"/>
              <w:ind w:left="515"/>
              <w:jc w:val="both"/>
              <w:rPr>
                <w:rFonts w:ascii="宋体" w:hAnsi="宋体" w:cs="宋体" w:hint="eastAsia"/>
                <w:kern w:val="2"/>
                <w:sz w:val="21"/>
                <w:szCs w:val="21"/>
              </w:rPr>
            </w:pPr>
            <w:r>
              <w:rPr>
                <w:rFonts w:ascii="宋体" w:hAnsi="宋体" w:cs="宋体" w:hint="eastAsia"/>
                <w:spacing w:val="-2"/>
                <w:kern w:val="2"/>
                <w:sz w:val="21"/>
                <w:szCs w:val="21"/>
              </w:rPr>
              <w:t>联系电话</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35" w:line="221" w:lineRule="auto"/>
              <w:ind w:left="564"/>
              <w:jc w:val="both"/>
              <w:rPr>
                <w:rFonts w:ascii="宋体" w:hAnsi="宋体" w:cs="宋体" w:hint="eastAsia"/>
                <w:kern w:val="2"/>
                <w:sz w:val="21"/>
                <w:szCs w:val="21"/>
              </w:rPr>
            </w:pPr>
            <w:r>
              <w:rPr>
                <w:rFonts w:ascii="宋体" w:hAnsi="宋体" w:cs="宋体" w:hint="eastAsia"/>
                <w:spacing w:val="-2"/>
                <w:kern w:val="2"/>
                <w:sz w:val="21"/>
                <w:szCs w:val="21"/>
              </w:rPr>
              <w:t>联系电话</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spacing w:before="142" w:line="219" w:lineRule="auto"/>
              <w:ind w:left="515"/>
              <w:jc w:val="both"/>
              <w:rPr>
                <w:rFonts w:ascii="宋体" w:hAnsi="宋体" w:cs="宋体" w:hint="eastAsia"/>
                <w:kern w:val="2"/>
                <w:sz w:val="21"/>
                <w:szCs w:val="21"/>
              </w:rPr>
            </w:pPr>
            <w:r>
              <w:rPr>
                <w:rFonts w:ascii="宋体" w:hAnsi="宋体" w:cs="宋体" w:hint="eastAsia"/>
                <w:spacing w:val="-2"/>
                <w:kern w:val="2"/>
                <w:sz w:val="21"/>
                <w:szCs w:val="21"/>
              </w:rPr>
              <w:t>通信地址</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19" w:lineRule="auto"/>
              <w:ind w:left="564"/>
              <w:jc w:val="both"/>
              <w:rPr>
                <w:rFonts w:ascii="宋体" w:hAnsi="宋体" w:cs="宋体" w:hint="eastAsia"/>
                <w:kern w:val="2"/>
                <w:sz w:val="21"/>
                <w:szCs w:val="21"/>
              </w:rPr>
            </w:pPr>
            <w:r>
              <w:rPr>
                <w:rFonts w:ascii="宋体" w:hAnsi="宋体" w:cs="宋体" w:hint="eastAsia"/>
                <w:spacing w:val="-2"/>
                <w:kern w:val="2"/>
                <w:sz w:val="21"/>
                <w:szCs w:val="21"/>
              </w:rPr>
              <w:t>通信地址</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spacing w:before="142" w:line="219" w:lineRule="auto"/>
              <w:ind w:left="515"/>
              <w:jc w:val="both"/>
              <w:rPr>
                <w:rFonts w:ascii="宋体" w:hAnsi="宋体" w:cs="宋体" w:hint="eastAsia"/>
                <w:kern w:val="2"/>
                <w:sz w:val="21"/>
                <w:szCs w:val="21"/>
              </w:rPr>
            </w:pPr>
            <w:r>
              <w:rPr>
                <w:rFonts w:ascii="宋体" w:hAnsi="宋体" w:cs="宋体" w:hint="eastAsia"/>
                <w:spacing w:val="2"/>
                <w:kern w:val="2"/>
                <w:sz w:val="21"/>
                <w:szCs w:val="21"/>
              </w:rPr>
              <w:t>邮政编码</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19" w:lineRule="auto"/>
              <w:ind w:left="564"/>
              <w:jc w:val="both"/>
              <w:rPr>
                <w:rFonts w:ascii="宋体" w:hAnsi="宋体" w:cs="宋体" w:hint="eastAsia"/>
                <w:kern w:val="2"/>
                <w:sz w:val="21"/>
                <w:szCs w:val="21"/>
              </w:rPr>
            </w:pPr>
            <w:r>
              <w:rPr>
                <w:rFonts w:ascii="宋体" w:hAnsi="宋体" w:cs="宋体" w:hint="eastAsia"/>
                <w:spacing w:val="2"/>
                <w:kern w:val="2"/>
                <w:sz w:val="21"/>
                <w:szCs w:val="21"/>
              </w:rPr>
              <w:t>邮政编码</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69"/>
        </w:trPr>
        <w:tc>
          <w:tcPr>
            <w:tcW w:w="1883" w:type="dxa"/>
            <w:vAlign w:val="top"/>
          </w:tcPr>
          <w:p>
            <w:pPr>
              <w:widowControl w:val="0"/>
              <w:spacing w:before="134" w:line="220" w:lineRule="auto"/>
              <w:ind w:left="515"/>
              <w:jc w:val="both"/>
              <w:rPr>
                <w:rFonts w:ascii="宋体" w:hAnsi="宋体" w:cs="宋体" w:hint="eastAsia"/>
                <w:kern w:val="2"/>
                <w:sz w:val="21"/>
                <w:szCs w:val="21"/>
              </w:rPr>
            </w:pPr>
            <w:r>
              <w:rPr>
                <w:rFonts w:ascii="宋体" w:hAnsi="宋体" w:cs="宋体" w:hint="eastAsia"/>
                <w:spacing w:val="3"/>
                <w:kern w:val="2"/>
                <w:sz w:val="21"/>
                <w:szCs w:val="21"/>
              </w:rPr>
              <w:t>电子邮箱</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34" w:line="220" w:lineRule="auto"/>
              <w:ind w:left="564"/>
              <w:jc w:val="both"/>
              <w:rPr>
                <w:rFonts w:ascii="宋体" w:hAnsi="宋体" w:cs="宋体" w:hint="eastAsia"/>
                <w:kern w:val="2"/>
                <w:sz w:val="21"/>
                <w:szCs w:val="21"/>
              </w:rPr>
            </w:pPr>
            <w:r>
              <w:rPr>
                <w:rFonts w:ascii="宋体" w:hAnsi="宋体" w:cs="宋体" w:hint="eastAsia"/>
                <w:spacing w:val="3"/>
                <w:kern w:val="2"/>
                <w:sz w:val="21"/>
                <w:szCs w:val="21"/>
              </w:rPr>
              <w:t>电子邮箱</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599"/>
        </w:trPr>
        <w:tc>
          <w:tcPr>
            <w:tcW w:w="1883" w:type="dxa"/>
            <w:vAlign w:val="top"/>
          </w:tcPr>
          <w:p>
            <w:pPr>
              <w:widowControl w:val="0"/>
              <w:spacing w:before="83" w:line="222" w:lineRule="auto"/>
              <w:ind w:left="825" w:right="197" w:hanging="630"/>
              <w:jc w:val="both"/>
              <w:rPr>
                <w:rFonts w:ascii="宋体" w:hAnsi="宋体" w:cs="宋体" w:hint="eastAsia"/>
                <w:kern w:val="2"/>
                <w:sz w:val="21"/>
                <w:szCs w:val="21"/>
              </w:rPr>
            </w:pPr>
            <w:r>
              <w:rPr>
                <w:rFonts w:ascii="宋体" w:hAnsi="宋体" w:cs="宋体" w:hint="eastAsia"/>
                <w:spacing w:val="1"/>
                <w:kern w:val="2"/>
                <w:sz w:val="21"/>
                <w:szCs w:val="21"/>
              </w:rPr>
              <w:t>统一社会信用代</w:t>
            </w:r>
            <w:r>
              <w:rPr>
                <w:rFonts w:ascii="宋体" w:hAnsi="宋体" w:cs="宋体" w:hint="eastAsia"/>
                <w:spacing w:val="2"/>
                <w:kern w:val="2"/>
                <w:sz w:val="21"/>
                <w:szCs w:val="21"/>
              </w:rPr>
              <w:t xml:space="preserve"> </w:t>
            </w:r>
            <w:r>
              <w:rPr>
                <w:rFonts w:ascii="宋体" w:hAnsi="宋体" w:cs="宋体" w:hint="eastAsia"/>
                <w:kern w:val="2"/>
                <w:sz w:val="21"/>
                <w:szCs w:val="21"/>
              </w:rPr>
              <w:t>码</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203" w:line="219" w:lineRule="auto"/>
              <w:ind w:left="145"/>
              <w:jc w:val="both"/>
              <w:rPr>
                <w:rFonts w:ascii="宋体" w:hAnsi="宋体" w:cs="宋体" w:hint="eastAsia"/>
                <w:kern w:val="2"/>
                <w:sz w:val="21"/>
                <w:szCs w:val="21"/>
              </w:rPr>
            </w:pPr>
            <w:r>
              <w:rPr>
                <w:rFonts w:ascii="宋体" w:hAnsi="宋体" w:cs="宋体" w:hint="eastAsia"/>
                <w:spacing w:val="1"/>
                <w:kern w:val="2"/>
                <w:sz w:val="21"/>
                <w:szCs w:val="21"/>
              </w:rPr>
              <w:t>统一社会信用代码</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6" w:line="220" w:lineRule="auto"/>
              <w:ind w:left="564"/>
              <w:jc w:val="both"/>
              <w:rPr>
                <w:rFonts w:ascii="宋体" w:hAnsi="宋体" w:cs="宋体" w:hint="eastAsia"/>
                <w:kern w:val="2"/>
                <w:sz w:val="21"/>
                <w:szCs w:val="21"/>
              </w:rPr>
            </w:pPr>
            <w:r>
              <w:rPr>
                <w:rFonts w:ascii="宋体" w:hAnsi="宋体" w:cs="宋体" w:hint="eastAsia"/>
                <w:spacing w:val="-2"/>
                <w:kern w:val="2"/>
                <w:sz w:val="21"/>
                <w:szCs w:val="21"/>
              </w:rPr>
              <w:t>开户名称</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7" w:line="220" w:lineRule="auto"/>
              <w:ind w:left="564"/>
              <w:jc w:val="both"/>
              <w:rPr>
                <w:rFonts w:ascii="宋体" w:hAnsi="宋体" w:cs="宋体" w:hint="eastAsia"/>
                <w:kern w:val="2"/>
                <w:sz w:val="21"/>
                <w:szCs w:val="21"/>
              </w:rPr>
            </w:pPr>
            <w:r>
              <w:rPr>
                <w:rFonts w:ascii="宋体" w:hAnsi="宋体" w:cs="宋体" w:hint="eastAsia"/>
                <w:spacing w:val="-2"/>
                <w:kern w:val="2"/>
                <w:sz w:val="21"/>
                <w:szCs w:val="21"/>
              </w:rPr>
              <w:t>开户银行</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7" w:line="220" w:lineRule="auto"/>
              <w:ind w:left="564"/>
              <w:jc w:val="both"/>
              <w:rPr>
                <w:rFonts w:ascii="宋体" w:hAnsi="宋体" w:cs="宋体" w:hint="eastAsia"/>
                <w:kern w:val="2"/>
                <w:sz w:val="21"/>
                <w:szCs w:val="21"/>
              </w:rPr>
            </w:pPr>
            <w:r>
              <w:rPr>
                <w:rFonts w:ascii="宋体" w:hAnsi="宋体" w:cs="宋体" w:hint="eastAsia"/>
                <w:spacing w:val="3"/>
                <w:kern w:val="2"/>
                <w:sz w:val="21"/>
                <w:szCs w:val="21"/>
              </w:rPr>
              <w:t>银行账号</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584"/>
        </w:trPr>
        <w:tc>
          <w:tcPr>
            <w:tcW w:w="8380" w:type="dxa"/>
            <w:gridSpan w:val="4"/>
            <w:vAlign w:val="top"/>
          </w:tcPr>
          <w:p>
            <w:pPr>
              <w:widowControl w:val="0"/>
              <w:spacing w:before="197" w:line="219" w:lineRule="auto"/>
              <w:ind w:left="114"/>
              <w:jc w:val="both"/>
              <w:rPr>
                <w:rFonts w:ascii="宋体" w:hAnsi="宋体" w:cs="宋体" w:hint="eastAsia"/>
                <w:kern w:val="2"/>
                <w:sz w:val="21"/>
                <w:szCs w:val="21"/>
              </w:rPr>
            </w:pPr>
            <w:r>
              <w:rPr>
                <w:rFonts w:ascii="宋体" w:hAnsi="宋体" w:cs="宋体" w:hint="eastAsia"/>
                <w:kern w:val="2"/>
                <w:sz w:val="21"/>
                <w:szCs w:val="21"/>
              </w:rPr>
              <w:t>注：涉及联合体或其他合同主体的信息应按上</w:t>
            </w:r>
            <w:r>
              <w:rPr>
                <w:rFonts w:ascii="宋体" w:hAnsi="宋体" w:cs="宋体" w:hint="eastAsia"/>
                <w:spacing w:val="-1"/>
                <w:kern w:val="2"/>
                <w:sz w:val="21"/>
                <w:szCs w:val="21"/>
              </w:rPr>
              <w:t>表格式加列。</w:t>
            </w:r>
          </w:p>
        </w:tc>
      </w:tr>
    </w:tbl>
    <w:p>
      <w:pPr>
        <w:widowControl w:val="0"/>
        <w:jc w:val="both"/>
        <w:rPr>
          <w:rFonts w:ascii="宋体" w:eastAsia="宋体" w:hAnsi="宋体" w:cs="宋体" w:hint="eastAsia"/>
          <w:kern w:val="2"/>
          <w:sz w:val="21"/>
          <w:highlight w:val="green"/>
          <w:lang w:eastAsia="zh-CN"/>
        </w:rPr>
      </w:pPr>
    </w:p>
    <w:p>
      <w:pPr>
        <w:widowControl w:val="0"/>
        <w:jc w:val="both"/>
        <w:rPr>
          <w:rFonts w:ascii="宋体" w:eastAsia="宋体" w:hAnsi="宋体" w:cs="宋体" w:hint="eastAsia"/>
          <w:kern w:val="2"/>
          <w:sz w:val="21"/>
          <w:szCs w:val="21"/>
          <w:highlight w:val="green"/>
          <w:lang w:eastAsia="zh-CN"/>
        </w:rPr>
        <w:sectPr>
          <w:footerReference w:type="default" r:id="rId15"/>
          <w:pgSz w:w="11950" w:h="16900"/>
          <w:pgMar w:top="1440" w:right="1800" w:bottom="1440" w:left="1800" w:header="0" w:footer="1039" w:gutter="0"/>
          <w:cols w:num="1" w:space="720"/>
        </w:sectPr>
      </w:pPr>
    </w:p>
    <w:p>
      <w:pPr>
        <w:widowControl w:val="0"/>
        <w:spacing w:line="360" w:lineRule="auto"/>
        <w:jc w:val="center"/>
        <w:rPr>
          <w:rFonts w:eastAsia="宋体" w:hint="eastAsia"/>
          <w:b/>
          <w:bCs/>
          <w:kern w:val="2"/>
          <w:sz w:val="28"/>
          <w:szCs w:val="36"/>
          <w:lang w:eastAsia="zh-CN"/>
        </w:rPr>
      </w:pPr>
      <w:r>
        <w:rPr>
          <w:rFonts w:eastAsia="宋体" w:hint="eastAsia"/>
          <w:b/>
          <w:bCs/>
          <w:kern w:val="2"/>
          <w:sz w:val="28"/>
          <w:szCs w:val="36"/>
          <w:lang w:eastAsia="zh-CN"/>
        </w:rPr>
        <w:t>第二节政府采购合同通用条款</w:t>
      </w:r>
    </w:p>
    <w:p>
      <w:pPr>
        <w:widowControl w:val="0"/>
        <w:spacing w:line="360" w:lineRule="auto"/>
        <w:jc w:val="both"/>
        <w:rPr>
          <w:rFonts w:eastAsia="宋体" w:hint="eastAsia"/>
          <w:kern w:val="2"/>
          <w:sz w:val="21"/>
          <w:lang w:eastAsia="zh-CN"/>
        </w:rPr>
      </w:pPr>
    </w:p>
    <w:p>
      <w:pPr>
        <w:widowControl w:val="0"/>
        <w:spacing w:line="360" w:lineRule="auto"/>
        <w:jc w:val="both"/>
        <w:rPr>
          <w:rFonts w:eastAsia="宋体" w:hint="eastAsia"/>
          <w:kern w:val="2"/>
          <w:sz w:val="21"/>
          <w:lang w:eastAsia="zh-CN"/>
        </w:rPr>
      </w:pPr>
      <w:r>
        <w:rPr>
          <w:rFonts w:eastAsia="宋体" w:hint="eastAsia"/>
          <w:kern w:val="2"/>
          <w:sz w:val="21"/>
          <w:lang w:eastAsia="zh-CN"/>
        </w:rPr>
        <w:t>1. 定 义</w:t>
      </w:r>
    </w:p>
    <w:p>
      <w:pPr>
        <w:widowControl w:val="0"/>
        <w:spacing w:line="360" w:lineRule="auto"/>
        <w:jc w:val="both"/>
        <w:rPr>
          <w:rFonts w:eastAsia="宋体" w:hint="eastAsia"/>
          <w:kern w:val="2"/>
          <w:sz w:val="21"/>
          <w:lang w:eastAsia="zh-CN"/>
        </w:rPr>
      </w:pPr>
      <w:r>
        <w:rPr>
          <w:rFonts w:eastAsia="宋体" w:hint="eastAsia"/>
          <w:kern w:val="2"/>
          <w:sz w:val="21"/>
          <w:lang w:eastAsia="zh-CN"/>
        </w:rPr>
        <w:t>1.1合同当事人</w:t>
      </w:r>
    </w:p>
    <w:p>
      <w:pPr>
        <w:widowControl w:val="0"/>
        <w:spacing w:line="360" w:lineRule="auto"/>
        <w:jc w:val="both"/>
        <w:rPr>
          <w:rFonts w:eastAsia="宋体" w:hint="eastAsia"/>
          <w:kern w:val="2"/>
          <w:sz w:val="21"/>
          <w:lang w:eastAsia="zh-CN"/>
        </w:rPr>
      </w:pPr>
      <w:r>
        <w:rPr>
          <w:rFonts w:eastAsia="宋体" w:hint="eastAsia"/>
          <w:kern w:val="2"/>
          <w:sz w:val="21"/>
          <w:lang w:eastAsia="zh-CN"/>
        </w:rPr>
        <w:t>(1)采购人(以下称甲方)是指使用财政性资金，通过政府采购方式向供应商购买货</w:t>
      </w:r>
    </w:p>
    <w:p>
      <w:pPr>
        <w:widowControl w:val="0"/>
        <w:spacing w:line="360" w:lineRule="auto"/>
        <w:jc w:val="both"/>
        <w:rPr>
          <w:rFonts w:eastAsia="宋体" w:hint="eastAsia"/>
          <w:kern w:val="2"/>
          <w:sz w:val="21"/>
          <w:lang w:eastAsia="zh-CN"/>
        </w:rPr>
      </w:pPr>
      <w:r>
        <w:rPr>
          <w:rFonts w:eastAsia="宋体" w:hint="eastAsia"/>
          <w:kern w:val="2"/>
          <w:sz w:val="21"/>
          <w:lang w:eastAsia="zh-CN"/>
        </w:rPr>
        <w:t>物及其相关服务的国家机关、事业单位、团体组织。</w:t>
      </w:r>
    </w:p>
    <w:p>
      <w:pPr>
        <w:widowControl w:val="0"/>
        <w:spacing w:line="360" w:lineRule="auto"/>
        <w:jc w:val="both"/>
        <w:rPr>
          <w:rFonts w:eastAsia="宋体" w:hint="eastAsia"/>
          <w:kern w:val="2"/>
          <w:sz w:val="21"/>
          <w:lang w:eastAsia="zh-CN"/>
        </w:rPr>
      </w:pPr>
      <w:r>
        <w:rPr>
          <w:rFonts w:eastAsia="宋体" w:hint="eastAsia"/>
          <w:kern w:val="2"/>
          <w:sz w:val="21"/>
          <w:lang w:eastAsia="zh-CN"/>
        </w:rPr>
        <w:t>(2)供应商(以下称乙方)是指参加政府采购活动并且中标(成交),向采购人提供</w:t>
      </w:r>
    </w:p>
    <w:p>
      <w:pPr>
        <w:widowControl w:val="0"/>
        <w:spacing w:line="360" w:lineRule="auto"/>
        <w:jc w:val="both"/>
        <w:rPr>
          <w:rFonts w:eastAsia="宋体" w:hint="eastAsia"/>
          <w:kern w:val="2"/>
          <w:sz w:val="21"/>
          <w:lang w:eastAsia="zh-CN"/>
        </w:rPr>
      </w:pPr>
      <w:r>
        <w:rPr>
          <w:rFonts w:eastAsia="宋体" w:hint="eastAsia"/>
          <w:kern w:val="2"/>
          <w:sz w:val="21"/>
          <w:lang w:eastAsia="zh-CN"/>
        </w:rPr>
        <w:t>合同约定的货物及其相关服务的法人、非法人组织或者自然人。</w:t>
      </w:r>
    </w:p>
    <w:p>
      <w:pPr>
        <w:widowControl w:val="0"/>
        <w:spacing w:line="360" w:lineRule="auto"/>
        <w:jc w:val="both"/>
        <w:rPr>
          <w:rFonts w:eastAsia="宋体" w:hint="eastAsia"/>
          <w:kern w:val="2"/>
          <w:sz w:val="21"/>
          <w:lang w:eastAsia="zh-CN"/>
        </w:rPr>
      </w:pPr>
      <w:r>
        <w:rPr>
          <w:rFonts w:eastAsia="宋体" w:hint="eastAsia"/>
          <w:kern w:val="2"/>
          <w:sz w:val="21"/>
          <w:lang w:eastAsia="zh-CN"/>
        </w:rPr>
        <w:t>(3)其他合同主体是指除采购人和供应商以外，依法参与合同缔结或履行，享有权利、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承担义务的合同当事人。</w:t>
      </w:r>
    </w:p>
    <w:p>
      <w:pPr>
        <w:widowControl w:val="0"/>
        <w:spacing w:line="360" w:lineRule="auto"/>
        <w:jc w:val="both"/>
        <w:rPr>
          <w:rFonts w:eastAsia="宋体" w:hint="eastAsia"/>
          <w:kern w:val="2"/>
          <w:sz w:val="21"/>
          <w:lang w:eastAsia="zh-CN"/>
        </w:rPr>
      </w:pPr>
      <w:r>
        <w:rPr>
          <w:rFonts w:eastAsia="宋体" w:hint="eastAsia"/>
          <w:kern w:val="2"/>
          <w:sz w:val="21"/>
          <w:lang w:eastAsia="zh-CN"/>
        </w:rPr>
        <w:t>1.2本合同下列术语应解释为：</w:t>
      </w:r>
    </w:p>
    <w:p>
      <w:pPr>
        <w:widowControl w:val="0"/>
        <w:spacing w:line="360" w:lineRule="auto"/>
        <w:jc w:val="both"/>
        <w:rPr>
          <w:rFonts w:eastAsia="宋体" w:hint="eastAsia"/>
          <w:kern w:val="2"/>
          <w:sz w:val="21"/>
          <w:lang w:eastAsia="zh-CN"/>
        </w:rPr>
      </w:pPr>
      <w:r>
        <w:rPr>
          <w:rFonts w:eastAsia="宋体" w:hint="eastAsia"/>
          <w:kern w:val="2"/>
          <w:sz w:val="21"/>
          <w:lang w:eastAsia="zh-CN"/>
        </w:rPr>
        <w:t>(1)  “合同”系指合同当事人意思表示达成一致的任何协议，包括签署的政府采购合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w:t>
      </w:r>
    </w:p>
    <w:p>
      <w:pPr>
        <w:widowControl w:val="0"/>
        <w:spacing w:line="360" w:lineRule="auto"/>
        <w:jc w:val="both"/>
        <w:rPr>
          <w:rFonts w:eastAsia="宋体" w:hint="eastAsia"/>
          <w:kern w:val="2"/>
          <w:sz w:val="21"/>
          <w:lang w:eastAsia="zh-CN"/>
        </w:rPr>
      </w:pPr>
      <w:r>
        <w:rPr>
          <w:rFonts w:eastAsia="宋体" w:hint="eastAsia"/>
          <w:kern w:val="2"/>
          <w:sz w:val="21"/>
          <w:lang w:eastAsia="zh-CN"/>
        </w:rPr>
        <w:t>规和规章制度规定或合同约定的作为合同组成部分的其他文件。</w:t>
      </w:r>
    </w:p>
    <w:p>
      <w:pPr>
        <w:widowControl w:val="0"/>
        <w:spacing w:line="360" w:lineRule="auto"/>
        <w:jc w:val="both"/>
        <w:rPr>
          <w:rFonts w:eastAsia="宋体" w:hint="eastAsia"/>
          <w:kern w:val="2"/>
          <w:sz w:val="21"/>
          <w:lang w:eastAsia="zh-CN"/>
        </w:rPr>
      </w:pPr>
      <w:r>
        <w:rPr>
          <w:rFonts w:eastAsia="宋体" w:hint="eastAsia"/>
          <w:kern w:val="2"/>
          <w:sz w:val="21"/>
          <w:lang w:eastAsia="zh-CN"/>
        </w:rPr>
        <w:t>(2)  “合同价款”系指根据本合同规定乙方在全面履行合同义务后甲方应支付给乙方</w:t>
      </w:r>
    </w:p>
    <w:p>
      <w:pPr>
        <w:widowControl w:val="0"/>
        <w:spacing w:line="360" w:lineRule="auto"/>
        <w:jc w:val="both"/>
        <w:rPr>
          <w:rFonts w:eastAsia="宋体" w:hint="eastAsia"/>
          <w:kern w:val="2"/>
          <w:sz w:val="21"/>
          <w:lang w:eastAsia="zh-CN"/>
        </w:rPr>
      </w:pPr>
      <w:r>
        <w:rPr>
          <w:rFonts w:eastAsia="宋体" w:hint="eastAsia"/>
          <w:kern w:val="2"/>
          <w:sz w:val="21"/>
          <w:lang w:eastAsia="zh-CN"/>
        </w:rPr>
        <w:t>的价款。</w:t>
      </w:r>
    </w:p>
    <w:p>
      <w:pPr>
        <w:widowControl w:val="0"/>
        <w:spacing w:line="360" w:lineRule="auto"/>
        <w:jc w:val="both"/>
        <w:rPr>
          <w:rFonts w:eastAsia="宋体" w:hint="eastAsia"/>
          <w:kern w:val="2"/>
          <w:sz w:val="21"/>
          <w:lang w:eastAsia="zh-CN"/>
        </w:rPr>
      </w:pPr>
      <w:r>
        <w:rPr>
          <w:rFonts w:eastAsia="宋体" w:hint="eastAsia"/>
          <w:kern w:val="2"/>
          <w:sz w:val="21"/>
          <w:lang w:eastAsia="zh-CN"/>
        </w:rPr>
        <w:t>(3)  “货物”系指乙方根据本合同规定须向甲方提供的各种形态和种类的物品，包括</w:t>
      </w:r>
    </w:p>
    <w:p>
      <w:pPr>
        <w:widowControl w:val="0"/>
        <w:spacing w:line="360" w:lineRule="auto"/>
        <w:jc w:val="both"/>
        <w:rPr>
          <w:rFonts w:eastAsia="宋体" w:hint="eastAsia"/>
          <w:kern w:val="2"/>
          <w:sz w:val="21"/>
          <w:lang w:eastAsia="zh-CN"/>
        </w:rPr>
      </w:pPr>
      <w:r>
        <w:rPr>
          <w:rFonts w:eastAsia="宋体" w:hint="eastAsia"/>
          <w:kern w:val="2"/>
          <w:sz w:val="21"/>
          <w:lang w:eastAsia="zh-CN"/>
        </w:rPr>
        <w:t>原材料、设备、产品(包括软件)及相关的其备品备件、工具、手册及其他技术资料和材料</w:t>
      </w:r>
    </w:p>
    <w:p>
      <w:pPr>
        <w:widowControl w:val="0"/>
        <w:spacing w:line="360" w:lineRule="auto"/>
        <w:jc w:val="both"/>
        <w:rPr>
          <w:rFonts w:eastAsia="宋体" w:hint="eastAsia"/>
          <w:kern w:val="2"/>
          <w:sz w:val="21"/>
          <w:lang w:eastAsia="zh-CN"/>
        </w:rPr>
      </w:pPr>
      <w:r>
        <w:rPr>
          <w:rFonts w:eastAsia="宋体" w:hint="eastAsia"/>
          <w:kern w:val="2"/>
          <w:sz w:val="21"/>
          <w:lang w:eastAsia="zh-CN"/>
        </w:rPr>
        <w:t>等。</w:t>
      </w:r>
    </w:p>
    <w:p>
      <w:pPr>
        <w:widowControl w:val="0"/>
        <w:spacing w:line="360" w:lineRule="auto"/>
        <w:jc w:val="both"/>
        <w:rPr>
          <w:rFonts w:eastAsia="宋体" w:hint="eastAsia"/>
          <w:kern w:val="2"/>
          <w:sz w:val="21"/>
          <w:lang w:eastAsia="zh-CN"/>
        </w:rPr>
      </w:pPr>
      <w:r>
        <w:rPr>
          <w:rFonts w:eastAsia="宋体" w:hint="eastAsia"/>
          <w:kern w:val="2"/>
          <w:sz w:val="21"/>
          <w:lang w:eastAsia="zh-CN"/>
        </w:rPr>
        <w:t>(4)  “相关服务”系指根据合同规定，乙方应提供的与货物有关的技术、管理和其他  服务，包括但不限于：管理和质量保证、运输、保险、检验、现场准备、安装、集成、调试、</w:t>
      </w:r>
    </w:p>
    <w:p>
      <w:pPr>
        <w:widowControl w:val="0"/>
        <w:spacing w:line="360" w:lineRule="auto"/>
        <w:jc w:val="both"/>
        <w:rPr>
          <w:rFonts w:eastAsia="宋体" w:hint="eastAsia"/>
          <w:kern w:val="2"/>
          <w:sz w:val="21"/>
          <w:lang w:eastAsia="zh-CN"/>
        </w:rPr>
      </w:pPr>
      <w:r>
        <w:rPr>
          <w:rFonts w:eastAsia="宋体" w:hint="eastAsia"/>
          <w:kern w:val="2"/>
          <w:sz w:val="21"/>
          <w:lang w:eastAsia="zh-CN"/>
        </w:rPr>
        <w:t>培训、维修、废弃处置、技术支持等以及合同中规定乙方应承担的其他义务。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(5)“分包”系指中标(成交)供应商按采购文件、投标(响应)文件的规定，根据 分包意向协议，将中标(成交)项目中的部分履约内容，分给具有相应资质条件的供应商履</w:t>
      </w:r>
    </w:p>
    <w:p>
      <w:pPr>
        <w:widowControl w:val="0"/>
        <w:spacing w:line="360" w:lineRule="auto"/>
        <w:jc w:val="both"/>
        <w:rPr>
          <w:rFonts w:eastAsia="宋体" w:hint="eastAsia"/>
          <w:kern w:val="2"/>
          <w:sz w:val="21"/>
          <w:lang w:eastAsia="zh-CN"/>
        </w:rPr>
      </w:pPr>
      <w:r>
        <w:rPr>
          <w:rFonts w:eastAsia="宋体" w:hint="eastAsia"/>
          <w:kern w:val="2"/>
          <w:sz w:val="21"/>
          <w:lang w:eastAsia="zh-CN"/>
        </w:rPr>
        <w:t>行合同的行为。</w:t>
      </w:r>
    </w:p>
    <w:p>
      <w:pPr>
        <w:widowControl w:val="0"/>
        <w:spacing w:line="360" w:lineRule="auto"/>
        <w:jc w:val="both"/>
        <w:rPr>
          <w:rFonts w:eastAsia="宋体" w:hint="eastAsia"/>
          <w:kern w:val="2"/>
          <w:sz w:val="21"/>
          <w:lang w:eastAsia="zh-CN"/>
        </w:rPr>
      </w:pPr>
      <w:r>
        <w:rPr>
          <w:rFonts w:eastAsia="宋体" w:hint="eastAsia"/>
          <w:kern w:val="2"/>
          <w:sz w:val="21"/>
          <w:lang w:eastAsia="zh-CN"/>
        </w:rPr>
        <w:t>(6)  “联合体”系指由两个以上的自然人、法人或者非法人组织组成，以一个供应商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w:t>
      </w:r>
    </w:p>
    <w:p>
      <w:pPr>
        <w:widowControl w:val="0"/>
        <w:spacing w:line="360" w:lineRule="auto"/>
        <w:jc w:val="both"/>
        <w:rPr>
          <w:rFonts w:eastAsia="宋体" w:hint="eastAsia"/>
          <w:kern w:val="2"/>
          <w:sz w:val="21"/>
          <w:lang w:eastAsia="zh-CN"/>
        </w:rPr>
      </w:pPr>
      <w:r>
        <w:rPr>
          <w:rFonts w:eastAsia="宋体" w:hint="eastAsia"/>
          <w:kern w:val="2"/>
          <w:sz w:val="21"/>
          <w:lang w:eastAsia="zh-CN"/>
        </w:rPr>
        <w:t>合同，就合同约定的事项对甲方承担连带责任。联合体具体要求见【政府采购合同专用条款】。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(7)其他术语解释，见【政府采购合同专用条款】。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 合同标的及金额</w:t>
      </w:r>
    </w:p>
    <w:p>
      <w:pPr>
        <w:widowControl w:val="0"/>
        <w:spacing w:line="360" w:lineRule="auto"/>
        <w:jc w:val="both"/>
        <w:rPr>
          <w:rFonts w:eastAsia="宋体" w:hint="eastAsia"/>
          <w:kern w:val="2"/>
          <w:sz w:val="21"/>
          <w:lang w:eastAsia="zh-CN"/>
        </w:rPr>
      </w:pPr>
      <w:r>
        <w:rPr>
          <w:rFonts w:eastAsia="宋体" w:hint="eastAsia"/>
          <w:kern w:val="2"/>
          <w:sz w:val="21"/>
          <w:lang w:eastAsia="zh-CN"/>
        </w:rPr>
        <w:t>2.1 合同标的及金额应与中标(成交)结果一致。乙方为履行本合同而发生的所有费用</w:t>
      </w:r>
    </w:p>
    <w:p>
      <w:pPr>
        <w:widowControl w:val="0"/>
        <w:spacing w:line="360" w:lineRule="auto"/>
        <w:jc w:val="both"/>
        <w:rPr>
          <w:rFonts w:eastAsia="宋体" w:hint="eastAsia"/>
          <w:kern w:val="2"/>
          <w:sz w:val="21"/>
          <w:lang w:eastAsia="zh-CN"/>
        </w:rPr>
      </w:pPr>
      <w:r>
        <w:rPr>
          <w:rFonts w:eastAsia="宋体" w:hint="eastAsia"/>
          <w:kern w:val="2"/>
          <w:sz w:val="21"/>
          <w:lang w:eastAsia="zh-CN"/>
        </w:rPr>
        <w:t>均应包含在合同价款中，甲方不再另行支付其他任何费用。</w:t>
      </w:r>
    </w:p>
    <w:p>
      <w:pPr>
        <w:widowControl w:val="0"/>
        <w:spacing w:line="360" w:lineRule="auto"/>
        <w:jc w:val="both"/>
        <w:rPr>
          <w:rFonts w:eastAsia="宋体" w:hint="eastAsia"/>
          <w:kern w:val="2"/>
          <w:sz w:val="21"/>
          <w:lang w:eastAsia="zh-CN"/>
        </w:rPr>
      </w:pPr>
      <w:r>
        <w:rPr>
          <w:rFonts w:eastAsia="宋体" w:hint="eastAsia"/>
          <w:kern w:val="2"/>
          <w:sz w:val="21"/>
          <w:lang w:eastAsia="zh-CN"/>
        </w:rPr>
        <w:t>3. 履行合同的时间、地点和方式</w:t>
      </w:r>
    </w:p>
    <w:p>
      <w:pPr>
        <w:widowControl w:val="0"/>
        <w:spacing w:line="360" w:lineRule="auto"/>
        <w:jc w:val="both"/>
        <w:rPr>
          <w:rFonts w:eastAsia="宋体" w:hint="eastAsia"/>
          <w:kern w:val="2"/>
          <w:sz w:val="21"/>
          <w:lang w:eastAsia="zh-CN"/>
        </w:rPr>
      </w:pPr>
      <w:r>
        <w:rPr>
          <w:rFonts w:eastAsia="宋体" w:hint="eastAsia"/>
          <w:kern w:val="2"/>
          <w:sz w:val="21"/>
          <w:lang w:eastAsia="zh-CN"/>
        </w:rPr>
        <w:t>3.1 乙方应当在约定的时间、地点，按照约定方式履行合同。</w:t>
      </w:r>
    </w:p>
    <w:p>
      <w:pPr>
        <w:widowControl w:val="0"/>
        <w:spacing w:line="360" w:lineRule="auto"/>
        <w:jc w:val="both"/>
        <w:rPr>
          <w:rFonts w:eastAsia="宋体" w:hint="eastAsia"/>
          <w:kern w:val="2"/>
          <w:sz w:val="21"/>
          <w:lang w:eastAsia="zh-CN"/>
        </w:rPr>
      </w:pPr>
      <w:r>
        <w:rPr>
          <w:rFonts w:eastAsia="宋体" w:hint="eastAsia"/>
          <w:kern w:val="2"/>
          <w:sz w:val="21"/>
          <w:lang w:eastAsia="zh-CN"/>
        </w:rPr>
        <w:t>4. 甲方的权利和义务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4.1 签署合同后，甲方应确定项目负责人(或项目联系人),负责与本合同有关的事务。 甲方有权对乙方的履约行为进行检查，并及时确认乙方提交的事项。甲方应当配合乙方完成</w:t>
      </w:r>
    </w:p>
    <w:p>
      <w:pPr>
        <w:widowControl w:val="0"/>
        <w:spacing w:line="360" w:lineRule="auto"/>
        <w:jc w:val="both"/>
        <w:rPr>
          <w:rFonts w:eastAsia="宋体" w:hint="eastAsia"/>
          <w:kern w:val="2"/>
          <w:sz w:val="21"/>
          <w:lang w:eastAsia="zh-CN"/>
        </w:rPr>
      </w:pPr>
      <w:r>
        <w:rPr>
          <w:rFonts w:eastAsia="宋体" w:hint="eastAsia"/>
          <w:kern w:val="2"/>
          <w:sz w:val="21"/>
          <w:lang w:eastAsia="zh-CN"/>
        </w:rPr>
        <w:t>相关项目实施工作。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4.2 甲方有权要求乙方按时提交各阶段有关安排计划，并有权定期核对乙方提供货物数</w:t>
      </w:r>
    </w:p>
    <w:p>
      <w:pPr>
        <w:widowControl w:val="0"/>
        <w:spacing w:line="360" w:lineRule="auto"/>
        <w:jc w:val="both"/>
        <w:rPr>
          <w:rFonts w:eastAsia="宋体" w:hint="eastAsia"/>
          <w:kern w:val="2"/>
          <w:sz w:val="21"/>
          <w:lang w:eastAsia="zh-CN"/>
        </w:rPr>
      </w:pPr>
      <w:r>
        <w:rPr>
          <w:rFonts w:eastAsia="宋体" w:hint="eastAsia"/>
          <w:kern w:val="2"/>
          <w:sz w:val="21"/>
          <w:lang w:eastAsia="zh-CN"/>
        </w:rPr>
        <w:t>量、规格、质量等内容。甲方有权督促乙方工作并要求乙方更换不符合要求的货物。</w:t>
      </w:r>
    </w:p>
    <w:p>
      <w:pPr>
        <w:widowControl w:val="0"/>
        <w:spacing w:line="360" w:lineRule="auto"/>
        <w:jc w:val="both"/>
        <w:rPr>
          <w:rFonts w:eastAsia="宋体" w:hint="eastAsia"/>
          <w:kern w:val="2"/>
          <w:sz w:val="21"/>
          <w:lang w:eastAsia="zh-CN"/>
        </w:rPr>
      </w:pPr>
      <w:r>
        <w:rPr>
          <w:rFonts w:eastAsia="宋体" w:hint="eastAsia"/>
          <w:kern w:val="2"/>
          <w:sz w:val="21"/>
          <w:lang w:eastAsia="zh-CN"/>
        </w:rPr>
        <w:t>4.3 甲方有权要求乙方对缺陷部分予以修复，并按合同约定享有货物保修及其他合同约</w:t>
      </w:r>
    </w:p>
    <w:p>
      <w:pPr>
        <w:widowControl w:val="0"/>
        <w:spacing w:line="360" w:lineRule="auto"/>
        <w:jc w:val="both"/>
        <w:rPr>
          <w:rFonts w:eastAsia="宋体" w:hint="eastAsia"/>
          <w:kern w:val="2"/>
          <w:sz w:val="21"/>
          <w:lang w:eastAsia="zh-CN"/>
        </w:rPr>
      </w:pPr>
      <w:r>
        <w:rPr>
          <w:rFonts w:eastAsia="宋体" w:hint="eastAsia"/>
          <w:kern w:val="2"/>
          <w:sz w:val="21"/>
          <w:lang w:eastAsia="zh-CN"/>
        </w:rPr>
        <w:t>定的权利。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4.4 甲方应当按照合同约定及时对交付的货物进行验收，未在【政府采购合同专用条款】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约定的期限内对乙方履约提出任何异议或者向乙方作出任何说明的，视为验收通过。</w:t>
      </w:r>
    </w:p>
    <w:p>
      <w:pPr>
        <w:widowControl w:val="0"/>
        <w:spacing w:line="360" w:lineRule="auto"/>
        <w:jc w:val="both"/>
        <w:rPr>
          <w:rFonts w:eastAsia="宋体" w:hint="eastAsia"/>
          <w:kern w:val="2"/>
          <w:sz w:val="21"/>
          <w:lang w:eastAsia="zh-CN"/>
        </w:rPr>
      </w:pPr>
      <w:r>
        <w:rPr>
          <w:rFonts w:eastAsia="宋体" w:hint="eastAsia"/>
          <w:kern w:val="2"/>
          <w:sz w:val="21"/>
          <w:lang w:eastAsia="zh-CN"/>
        </w:rPr>
        <w:t>4.5 甲方应当根据合同约定及时向乙方支付合同价款，不得以内部人员变更、履行内部</w:t>
      </w:r>
    </w:p>
    <w:p>
      <w:pPr>
        <w:widowControl w:val="0"/>
        <w:spacing w:line="360" w:lineRule="auto"/>
        <w:jc w:val="both"/>
        <w:rPr>
          <w:rFonts w:eastAsia="宋体" w:hint="eastAsia"/>
          <w:kern w:val="2"/>
          <w:sz w:val="21"/>
          <w:lang w:eastAsia="zh-CN"/>
        </w:rPr>
      </w:pPr>
      <w:r>
        <w:rPr>
          <w:rFonts w:eastAsia="宋体" w:hint="eastAsia"/>
          <w:kern w:val="2"/>
          <w:sz w:val="21"/>
          <w:lang w:eastAsia="zh-CN"/>
        </w:rPr>
        <w:t>付款流程等为由，拒绝或迟延支付。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4.6 国家法律法规规定及【政府采购合同专用条款】约定应由甲方承担的其他义务和责</w:t>
      </w:r>
    </w:p>
    <w:p>
      <w:pPr>
        <w:widowControl w:val="0"/>
        <w:spacing w:line="360" w:lineRule="auto"/>
        <w:jc w:val="both"/>
        <w:rPr>
          <w:rFonts w:eastAsia="宋体" w:hint="eastAsia"/>
          <w:kern w:val="2"/>
          <w:sz w:val="21"/>
          <w:lang w:eastAsia="zh-CN"/>
        </w:rPr>
      </w:pPr>
      <w:r>
        <w:rPr>
          <w:rFonts w:eastAsia="宋体" w:hint="eastAsia"/>
          <w:kern w:val="2"/>
          <w:sz w:val="21"/>
          <w:lang w:eastAsia="zh-CN"/>
        </w:rPr>
        <w:t>任。</w:t>
      </w:r>
    </w:p>
    <w:p>
      <w:pPr>
        <w:widowControl w:val="0"/>
        <w:spacing w:line="360" w:lineRule="auto"/>
        <w:jc w:val="both"/>
        <w:rPr>
          <w:rFonts w:eastAsia="宋体" w:hint="eastAsia"/>
          <w:kern w:val="2"/>
          <w:sz w:val="21"/>
          <w:lang w:eastAsia="zh-CN"/>
        </w:rPr>
      </w:pPr>
      <w:r>
        <w:rPr>
          <w:rFonts w:eastAsia="宋体" w:hint="eastAsia"/>
          <w:kern w:val="2"/>
          <w:sz w:val="21"/>
          <w:lang w:eastAsia="zh-CN"/>
        </w:rPr>
        <w:t>5. 乙方的权利和义务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5.1 签署合同后，乙方应确定项目负责人(或项目联系人),负责与本合同有关的事务。</w:t>
      </w:r>
    </w:p>
    <w:p>
      <w:pPr>
        <w:widowControl w:val="0"/>
        <w:spacing w:line="360" w:lineRule="auto"/>
        <w:jc w:val="both"/>
        <w:rPr>
          <w:rFonts w:eastAsia="宋体" w:hint="eastAsia"/>
          <w:kern w:val="2"/>
          <w:sz w:val="21"/>
          <w:lang w:eastAsia="zh-CN"/>
        </w:rPr>
      </w:pPr>
      <w:r>
        <w:rPr>
          <w:rFonts w:eastAsia="宋体" w:hint="eastAsia"/>
          <w:kern w:val="2"/>
          <w:sz w:val="21"/>
          <w:lang w:eastAsia="zh-CN"/>
        </w:rPr>
        <w:t>5.2 乙方应按照合同要求履约，充分合理安排，确保提供的货物及相关服务符合合同有 关要求。接受项目行业管理部门及政府有关部门的指导，配合甲方的履约检查及验收，并负</w:t>
      </w:r>
    </w:p>
    <w:p>
      <w:pPr>
        <w:widowControl w:val="0"/>
        <w:spacing w:line="360" w:lineRule="auto"/>
        <w:jc w:val="both"/>
        <w:rPr>
          <w:rFonts w:eastAsia="宋体" w:hint="eastAsia"/>
          <w:kern w:val="2"/>
          <w:sz w:val="21"/>
          <w:lang w:eastAsia="zh-CN"/>
        </w:rPr>
      </w:pPr>
      <w:r>
        <w:rPr>
          <w:rFonts w:eastAsia="宋体" w:hint="eastAsia"/>
          <w:kern w:val="2"/>
          <w:sz w:val="21"/>
          <w:lang w:eastAsia="zh-CN"/>
        </w:rPr>
        <w:t>责项目实施过程中的所有协调工作。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5.3乙方有权根据合同约定向甲方收取合同价款。</w:t>
      </w:r>
    </w:p>
    <w:p>
      <w:pPr>
        <w:widowControl w:val="0"/>
        <w:spacing w:line="360" w:lineRule="auto"/>
        <w:jc w:val="both"/>
        <w:rPr>
          <w:rFonts w:eastAsia="宋体" w:hint="eastAsia"/>
          <w:kern w:val="2"/>
          <w:sz w:val="21"/>
          <w:lang w:eastAsia="zh-CN"/>
        </w:rPr>
      </w:pPr>
      <w:r>
        <w:rPr>
          <w:rFonts w:eastAsia="宋体" w:hint="eastAsia"/>
          <w:kern w:val="2"/>
          <w:sz w:val="21"/>
          <w:lang w:eastAsia="zh-CN"/>
        </w:rPr>
        <w:t>5.4国家法律法规规定及【政府采购合同专用条款】约定应由乙方承担的其他义务和责</w:t>
      </w:r>
    </w:p>
    <w:p>
      <w:pPr>
        <w:widowControl w:val="0"/>
        <w:spacing w:line="360" w:lineRule="auto"/>
        <w:jc w:val="both"/>
        <w:rPr>
          <w:rFonts w:eastAsia="宋体" w:hint="eastAsia"/>
          <w:kern w:val="2"/>
          <w:sz w:val="21"/>
          <w:lang w:eastAsia="zh-CN"/>
        </w:rPr>
      </w:pPr>
      <w:r>
        <w:rPr>
          <w:rFonts w:eastAsia="宋体" w:hint="eastAsia"/>
          <w:kern w:val="2"/>
          <w:sz w:val="21"/>
          <w:lang w:eastAsia="zh-CN"/>
        </w:rPr>
        <w:t>任。</w:t>
      </w:r>
    </w:p>
    <w:p>
      <w:pPr>
        <w:widowControl w:val="0"/>
        <w:spacing w:line="360" w:lineRule="auto"/>
        <w:jc w:val="both"/>
        <w:rPr>
          <w:rFonts w:eastAsia="宋体" w:hint="eastAsia"/>
          <w:kern w:val="2"/>
          <w:sz w:val="21"/>
          <w:lang w:eastAsia="zh-CN"/>
        </w:rPr>
      </w:pPr>
      <w:r>
        <w:rPr>
          <w:rFonts w:eastAsia="宋体" w:hint="eastAsia"/>
          <w:kern w:val="2"/>
          <w:sz w:val="21"/>
          <w:lang w:eastAsia="zh-CN"/>
        </w:rPr>
        <w:t>6. 合同履行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6.1 甲乙双方应当按照【政府采购合同专用条款】约定顺序履行合同义务；如果没有先</w:t>
      </w:r>
    </w:p>
    <w:p>
      <w:pPr>
        <w:widowControl w:val="0"/>
        <w:spacing w:line="360" w:lineRule="auto"/>
        <w:jc w:val="both"/>
        <w:rPr>
          <w:rFonts w:eastAsia="宋体" w:hint="eastAsia"/>
          <w:kern w:val="2"/>
          <w:sz w:val="21"/>
          <w:lang w:eastAsia="zh-CN"/>
        </w:rPr>
      </w:pPr>
      <w:r>
        <w:rPr>
          <w:rFonts w:eastAsia="宋体" w:hint="eastAsia"/>
          <w:kern w:val="2"/>
          <w:sz w:val="21"/>
          <w:lang w:eastAsia="zh-CN"/>
        </w:rPr>
        <w:t>后顺序的，应当同时履行。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6.2 甲乙双方按照合同约定顺序履行合同义务时，应当先履行一方未履行的，后履行一 方有权拒绝其履行请求。先履行一方履行不符合约定的，后履行一方有权拒绝其相应的履行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请求。</w:t>
      </w:r>
    </w:p>
    <w:p>
      <w:pPr>
        <w:widowControl w:val="0"/>
        <w:spacing w:line="360" w:lineRule="auto"/>
        <w:jc w:val="both"/>
        <w:rPr>
          <w:rFonts w:eastAsia="宋体" w:hint="eastAsia"/>
          <w:kern w:val="2"/>
          <w:sz w:val="21"/>
          <w:lang w:eastAsia="zh-CN"/>
        </w:rPr>
      </w:pPr>
      <w:r>
        <w:rPr>
          <w:rFonts w:eastAsia="宋体" w:hint="eastAsia"/>
          <w:kern w:val="2"/>
          <w:sz w:val="21"/>
          <w:lang w:eastAsia="zh-CN"/>
        </w:rPr>
        <w:t>7. 货物包装、运输、保险和交付要求</w:t>
      </w:r>
    </w:p>
    <w:p>
      <w:pPr>
        <w:widowControl w:val="0"/>
        <w:spacing w:line="360" w:lineRule="auto"/>
        <w:jc w:val="both"/>
        <w:rPr>
          <w:rFonts w:eastAsia="宋体" w:hint="eastAsia"/>
          <w:kern w:val="2"/>
          <w:sz w:val="21"/>
          <w:lang w:eastAsia="zh-CN"/>
        </w:rPr>
      </w:pPr>
      <w:r>
        <w:rPr>
          <w:rFonts w:eastAsia="宋体" w:hint="eastAsia"/>
          <w:kern w:val="2"/>
          <w:sz w:val="21"/>
          <w:lang w:eastAsia="zh-CN"/>
        </w:rPr>
        <w:t>7.1 本合同涉及商品包装、快递包装的，除【政府采购合同专用条款】另有约定外，包 装应适应远距离运输、防潮、防震、防锈和防野蛮装卸等要求，确保货物安全无损地运抵【政府采购合同专用条款】约定的指定现场。</w:t>
      </w:r>
    </w:p>
    <w:p>
      <w:pPr>
        <w:widowControl w:val="0"/>
        <w:spacing w:line="360" w:lineRule="auto"/>
        <w:jc w:val="both"/>
        <w:rPr>
          <w:rFonts w:eastAsia="宋体" w:hint="eastAsia"/>
          <w:kern w:val="2"/>
          <w:sz w:val="21"/>
          <w:lang w:eastAsia="zh-CN"/>
        </w:rPr>
      </w:pPr>
      <w:r>
        <w:rPr>
          <w:rFonts w:eastAsia="宋体" w:hint="eastAsia"/>
          <w:kern w:val="2"/>
          <w:sz w:val="21"/>
          <w:lang w:eastAsia="zh-CN"/>
        </w:rPr>
        <w:t>7.2 除【政府采购合同专用条款】另有约定外，乙方负责办理将货物运抵本合同规定的交货地点，并装卸、交付至甲方的一切运输事项，相关费用应包含在合同价款中。</w:t>
      </w:r>
    </w:p>
    <w:p>
      <w:pPr>
        <w:widowControl w:val="0"/>
        <w:spacing w:line="360" w:lineRule="auto"/>
        <w:jc w:val="both"/>
        <w:rPr>
          <w:rFonts w:eastAsia="宋体" w:hint="eastAsia"/>
          <w:kern w:val="2"/>
          <w:sz w:val="21"/>
          <w:lang w:eastAsia="zh-CN"/>
        </w:rPr>
      </w:pPr>
      <w:r>
        <w:rPr>
          <w:rFonts w:eastAsia="宋体" w:hint="eastAsia"/>
          <w:kern w:val="2"/>
          <w:sz w:val="21"/>
          <w:lang w:eastAsia="zh-CN"/>
        </w:rPr>
        <w:t>7.3 货物保险要求按【政府采购合同专用条款】规定执行。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w:t>
      </w:r>
    </w:p>
    <w:p>
      <w:pPr>
        <w:widowControl w:val="0"/>
        <w:spacing w:line="360" w:lineRule="auto"/>
        <w:jc w:val="both"/>
        <w:rPr>
          <w:rFonts w:eastAsia="宋体" w:hint="eastAsia"/>
          <w:kern w:val="2"/>
          <w:sz w:val="21"/>
          <w:lang w:eastAsia="zh-CN"/>
        </w:rPr>
      </w:pPr>
      <w:r>
        <w:rPr>
          <w:rFonts w:eastAsia="宋体" w:hint="eastAsia"/>
          <w:kern w:val="2"/>
          <w:sz w:val="21"/>
          <w:lang w:eastAsia="zh-CN"/>
        </w:rPr>
        <w:t>收环节出具检测报告。</w:t>
      </w:r>
    </w:p>
    <w:p>
      <w:pPr>
        <w:widowControl w:val="0"/>
        <w:spacing w:line="360" w:lineRule="auto"/>
        <w:jc w:val="both"/>
        <w:rPr>
          <w:rFonts w:eastAsia="宋体" w:hint="eastAsia"/>
          <w:kern w:val="2"/>
          <w:sz w:val="21"/>
          <w:lang w:eastAsia="zh-CN"/>
        </w:rPr>
      </w:pPr>
      <w:r>
        <w:rPr>
          <w:rFonts w:eastAsia="宋体" w:hint="eastAsia"/>
          <w:kern w:val="2"/>
          <w:sz w:val="21"/>
          <w:lang w:eastAsia="zh-CN"/>
        </w:rPr>
        <w:t>7.5 乙方在运输到达之前应提前通知甲方，并提示货物运输装卸的注意事项，甲方配合</w:t>
      </w:r>
    </w:p>
    <w:p>
      <w:pPr>
        <w:widowControl w:val="0"/>
        <w:spacing w:line="360" w:lineRule="auto"/>
        <w:jc w:val="both"/>
        <w:rPr>
          <w:rFonts w:eastAsia="宋体" w:hint="eastAsia"/>
          <w:kern w:val="2"/>
          <w:sz w:val="21"/>
          <w:lang w:eastAsia="zh-CN"/>
        </w:rPr>
      </w:pPr>
      <w:r>
        <w:rPr>
          <w:rFonts w:eastAsia="宋体" w:hint="eastAsia"/>
          <w:kern w:val="2"/>
          <w:sz w:val="21"/>
          <w:lang w:eastAsia="zh-CN"/>
        </w:rPr>
        <w:t>乙方做好货物的接收工作。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7.6 如因包装、运输问题导致货物损毁、丢失或者品质下降，甲方有权要求降价、换货、</w:t>
      </w:r>
    </w:p>
    <w:p>
      <w:pPr>
        <w:widowControl w:val="0"/>
        <w:spacing w:line="360" w:lineRule="auto"/>
        <w:jc w:val="both"/>
        <w:rPr>
          <w:rFonts w:eastAsia="宋体" w:hint="eastAsia"/>
          <w:kern w:val="2"/>
          <w:sz w:val="21"/>
          <w:lang w:eastAsia="zh-CN"/>
        </w:rPr>
      </w:pPr>
      <w:r>
        <w:rPr>
          <w:rFonts w:eastAsia="宋体" w:hint="eastAsia"/>
          <w:kern w:val="2"/>
          <w:sz w:val="21"/>
          <w:lang w:eastAsia="zh-CN"/>
        </w:rPr>
        <w:t>拒收部分或整批货物，由此产生的费用和损失，均由乙方承担。</w:t>
      </w:r>
    </w:p>
    <w:p>
      <w:pPr>
        <w:widowControl w:val="0"/>
        <w:spacing w:line="360" w:lineRule="auto"/>
        <w:jc w:val="both"/>
        <w:rPr>
          <w:rFonts w:eastAsia="宋体" w:hint="eastAsia"/>
          <w:kern w:val="2"/>
          <w:sz w:val="21"/>
          <w:lang w:eastAsia="zh-CN"/>
        </w:rPr>
      </w:pPr>
      <w:r>
        <w:rPr>
          <w:rFonts w:eastAsia="宋体" w:hint="eastAsia"/>
          <w:kern w:val="2"/>
          <w:sz w:val="21"/>
          <w:lang w:eastAsia="zh-CN"/>
        </w:rPr>
        <w:t>8. 质量标准和保证</w:t>
      </w:r>
    </w:p>
    <w:p>
      <w:pPr>
        <w:widowControl w:val="0"/>
        <w:spacing w:line="360" w:lineRule="auto"/>
        <w:jc w:val="both"/>
        <w:rPr>
          <w:rFonts w:eastAsia="宋体" w:hint="eastAsia"/>
          <w:kern w:val="2"/>
          <w:sz w:val="21"/>
          <w:lang w:eastAsia="zh-CN"/>
        </w:rPr>
      </w:pPr>
      <w:r>
        <w:rPr>
          <w:rFonts w:eastAsia="宋体" w:hint="eastAsia"/>
          <w:kern w:val="2"/>
          <w:sz w:val="21"/>
          <w:lang w:eastAsia="zh-CN"/>
        </w:rPr>
        <w:t>8.1 质量标准</w:t>
      </w:r>
    </w:p>
    <w:p>
      <w:pPr>
        <w:widowControl w:val="0"/>
        <w:spacing w:line="360" w:lineRule="auto"/>
        <w:jc w:val="both"/>
        <w:rPr>
          <w:rFonts w:eastAsia="宋体" w:hint="eastAsia"/>
          <w:kern w:val="2"/>
          <w:sz w:val="21"/>
          <w:lang w:eastAsia="zh-CN"/>
        </w:rPr>
      </w:pPr>
      <w:r>
        <w:rPr>
          <w:rFonts w:eastAsia="宋体" w:hint="eastAsia"/>
          <w:kern w:val="2"/>
          <w:sz w:val="21"/>
          <w:lang w:eastAsia="zh-CN"/>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w:t>
      </w:r>
    </w:p>
    <w:p>
      <w:pPr>
        <w:widowControl w:val="0"/>
        <w:spacing w:line="360" w:lineRule="auto"/>
        <w:jc w:val="both"/>
        <w:rPr>
          <w:rFonts w:eastAsia="宋体" w:hint="eastAsia"/>
          <w:kern w:val="2"/>
          <w:sz w:val="21"/>
          <w:lang w:eastAsia="zh-CN"/>
        </w:rPr>
      </w:pPr>
      <w:r>
        <w:rPr>
          <w:rFonts w:eastAsia="宋体" w:hint="eastAsia"/>
          <w:kern w:val="2"/>
          <w:sz w:val="21"/>
          <w:lang w:eastAsia="zh-CN"/>
        </w:rPr>
        <w:t>准的，按照通常标准或者符合合同目的的特定标准履行。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(2)采用中华人民共和国法定计量单位。</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(3)乙方所提供的货物应符合国家有关安全、环保、卫生的规定。</w:t>
      </w:r>
    </w:p>
    <w:p>
      <w:pPr>
        <w:widowControl w:val="0"/>
        <w:spacing w:line="360" w:lineRule="auto"/>
        <w:jc w:val="both"/>
        <w:rPr>
          <w:rFonts w:eastAsia="宋体" w:hint="eastAsia"/>
          <w:kern w:val="2"/>
          <w:sz w:val="21"/>
          <w:lang w:eastAsia="zh-CN"/>
        </w:rPr>
      </w:pPr>
      <w:r>
        <w:rPr>
          <w:rFonts w:eastAsia="宋体" w:hint="eastAsia"/>
          <w:kern w:val="2"/>
          <w:sz w:val="21"/>
          <w:lang w:eastAsia="zh-CN"/>
        </w:rPr>
        <w:t>(4)乙方应向甲方提交所提供货物的技术文件，包括相应的中文技术文件，如：产品 目录、图纸、操作手册、使用说明、维护手册或服务指南等。上述文件应包装好随货物一同</w:t>
      </w:r>
    </w:p>
    <w:p>
      <w:pPr>
        <w:widowControl w:val="0"/>
        <w:spacing w:line="360" w:lineRule="auto"/>
        <w:jc w:val="both"/>
        <w:rPr>
          <w:rFonts w:eastAsia="宋体" w:hint="eastAsia"/>
          <w:kern w:val="2"/>
          <w:sz w:val="21"/>
          <w:lang w:eastAsia="zh-CN"/>
        </w:rPr>
      </w:pPr>
      <w:r>
        <w:rPr>
          <w:rFonts w:eastAsia="宋体" w:hint="eastAsia"/>
          <w:kern w:val="2"/>
          <w:sz w:val="21"/>
          <w:lang w:eastAsia="zh-CN"/>
        </w:rPr>
        <w:t>发运。</w:t>
      </w:r>
    </w:p>
    <w:p>
      <w:pPr>
        <w:widowControl w:val="0"/>
        <w:spacing w:line="360" w:lineRule="auto"/>
        <w:jc w:val="both"/>
        <w:rPr>
          <w:rFonts w:eastAsia="宋体" w:hint="eastAsia"/>
          <w:kern w:val="2"/>
          <w:sz w:val="21"/>
          <w:lang w:eastAsia="zh-CN"/>
        </w:rPr>
      </w:pPr>
      <w:r>
        <w:rPr>
          <w:rFonts w:eastAsia="宋体" w:hint="eastAsia"/>
          <w:kern w:val="2"/>
          <w:sz w:val="21"/>
          <w:lang w:eastAsia="zh-CN"/>
        </w:rPr>
        <w:t>8.2 保证</w:t>
      </w:r>
    </w:p>
    <w:p>
      <w:pPr>
        <w:widowControl w:val="0"/>
        <w:spacing w:line="360" w:lineRule="auto"/>
        <w:jc w:val="both"/>
        <w:rPr>
          <w:rFonts w:eastAsia="宋体" w:hint="eastAsia"/>
          <w:kern w:val="2"/>
          <w:sz w:val="21"/>
          <w:lang w:eastAsia="zh-CN"/>
        </w:rPr>
      </w:pPr>
      <w:r>
        <w:rPr>
          <w:rFonts w:eastAsia="宋体" w:hint="eastAsia"/>
          <w:kern w:val="2"/>
          <w:sz w:val="21"/>
          <w:lang w:eastAsia="zh-CN"/>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w:t>
      </w:r>
    </w:p>
    <w:p>
      <w:pPr>
        <w:widowControl w:val="0"/>
        <w:spacing w:line="360" w:lineRule="auto"/>
        <w:jc w:val="both"/>
        <w:rPr>
          <w:rFonts w:eastAsia="宋体" w:hint="eastAsia"/>
          <w:kern w:val="2"/>
          <w:sz w:val="21"/>
          <w:lang w:eastAsia="zh-CN"/>
        </w:rPr>
      </w:pPr>
      <w:r>
        <w:rPr>
          <w:rFonts w:eastAsia="宋体" w:hint="eastAsia"/>
          <w:kern w:val="2"/>
          <w:sz w:val="21"/>
          <w:lang w:eastAsia="zh-CN"/>
        </w:rPr>
        <w:t>者以较长的为准)的质量保证期内，本保证保持有效。</w:t>
      </w:r>
    </w:p>
    <w:p>
      <w:pPr>
        <w:widowControl w:val="0"/>
        <w:spacing w:line="360" w:lineRule="auto"/>
        <w:jc w:val="both"/>
        <w:rPr>
          <w:rFonts w:eastAsia="宋体" w:hint="eastAsia"/>
          <w:kern w:val="2"/>
          <w:sz w:val="21"/>
          <w:lang w:eastAsia="zh-CN"/>
        </w:rPr>
      </w:pPr>
      <w:r>
        <w:rPr>
          <w:rFonts w:eastAsia="宋体" w:hint="eastAsia"/>
          <w:kern w:val="2"/>
          <w:sz w:val="21"/>
          <w:lang w:eastAsia="zh-CN"/>
        </w:rPr>
        <w:t>(2)在质量保证期内所发现的缺陷，甲方应尽快以书面形式通知乙方。</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(3)乙方收到通知后，应在【政府采购合同专用条款】规定的响应时间内以合理的速</w:t>
      </w:r>
    </w:p>
    <w:p>
      <w:pPr>
        <w:widowControl w:val="0"/>
        <w:spacing w:line="360" w:lineRule="auto"/>
        <w:jc w:val="both"/>
        <w:rPr>
          <w:rFonts w:eastAsia="宋体" w:hint="eastAsia"/>
          <w:kern w:val="2"/>
          <w:sz w:val="21"/>
          <w:lang w:eastAsia="zh-CN"/>
        </w:rPr>
      </w:pPr>
      <w:r>
        <w:rPr>
          <w:rFonts w:eastAsia="宋体" w:hint="eastAsia"/>
          <w:kern w:val="2"/>
          <w:sz w:val="21"/>
          <w:lang w:eastAsia="zh-CN"/>
        </w:rPr>
        <w:t>度免费维修或更换有缺陷的货物或部件。</w:t>
      </w:r>
    </w:p>
    <w:p>
      <w:pPr>
        <w:widowControl w:val="0"/>
        <w:spacing w:line="360" w:lineRule="auto"/>
        <w:jc w:val="both"/>
        <w:rPr>
          <w:rFonts w:eastAsia="宋体" w:hint="eastAsia"/>
          <w:kern w:val="2"/>
          <w:sz w:val="21"/>
          <w:lang w:eastAsia="zh-CN"/>
        </w:rPr>
      </w:pPr>
      <w:r>
        <w:rPr>
          <w:rFonts w:eastAsia="宋体" w:hint="eastAsia"/>
          <w:kern w:val="2"/>
          <w:sz w:val="21"/>
          <w:lang w:eastAsia="zh-CN"/>
        </w:rPr>
        <w:t>(4)在质量保证期内，如果货物的质量或规格与合同不符，或证实货物是有缺陷的， 包括潜在的缺陷或使用不符合要求的材料等，甲方可以根据本合同第15.1条规定以书面形式</w:t>
      </w:r>
    </w:p>
    <w:p>
      <w:pPr>
        <w:widowControl w:val="0"/>
        <w:spacing w:line="360" w:lineRule="auto"/>
        <w:jc w:val="both"/>
        <w:rPr>
          <w:rFonts w:eastAsia="宋体" w:hint="eastAsia"/>
          <w:kern w:val="2"/>
          <w:sz w:val="21"/>
          <w:lang w:eastAsia="zh-CN"/>
        </w:rPr>
      </w:pPr>
      <w:r>
        <w:rPr>
          <w:rFonts w:eastAsia="宋体" w:hint="eastAsia"/>
          <w:kern w:val="2"/>
          <w:sz w:val="21"/>
          <w:lang w:eastAsia="zh-CN"/>
        </w:rPr>
        <w:t>追究乙方的违约责任。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(5)乙方在约定的时间内未能弥补缺陷，甲方可采取必要的补救措施，但其风险和费</w:t>
      </w:r>
    </w:p>
    <w:p>
      <w:pPr>
        <w:widowControl w:val="0"/>
        <w:spacing w:line="360" w:lineRule="auto"/>
        <w:jc w:val="both"/>
        <w:rPr>
          <w:rFonts w:eastAsia="宋体" w:hint="eastAsia"/>
          <w:kern w:val="2"/>
          <w:sz w:val="21"/>
          <w:lang w:eastAsia="zh-CN"/>
        </w:rPr>
      </w:pPr>
      <w:r>
        <w:rPr>
          <w:rFonts w:eastAsia="宋体" w:hint="eastAsia"/>
          <w:kern w:val="2"/>
          <w:sz w:val="21"/>
          <w:lang w:eastAsia="zh-CN"/>
        </w:rPr>
        <w:t>用将由乙方承担，甲方根据合同约定对乙方行使的其他权利不受影响。</w:t>
      </w:r>
    </w:p>
    <w:p>
      <w:pPr>
        <w:widowControl w:val="0"/>
        <w:spacing w:line="360" w:lineRule="auto"/>
        <w:jc w:val="both"/>
        <w:rPr>
          <w:rFonts w:eastAsia="宋体" w:hint="eastAsia"/>
          <w:kern w:val="2"/>
          <w:sz w:val="21"/>
          <w:lang w:eastAsia="zh-CN"/>
        </w:rPr>
      </w:pPr>
      <w:r>
        <w:rPr>
          <w:rFonts w:eastAsia="宋体" w:hint="eastAsia"/>
          <w:kern w:val="2"/>
          <w:sz w:val="21"/>
          <w:lang w:eastAsia="zh-CN"/>
        </w:rPr>
        <w:t>9. 权利瑕疵担保</w:t>
      </w:r>
    </w:p>
    <w:p>
      <w:pPr>
        <w:widowControl w:val="0"/>
        <w:spacing w:line="360" w:lineRule="auto"/>
        <w:jc w:val="both"/>
        <w:rPr>
          <w:rFonts w:eastAsia="宋体" w:hint="eastAsia"/>
          <w:kern w:val="2"/>
          <w:sz w:val="21"/>
          <w:lang w:eastAsia="zh-CN"/>
        </w:rPr>
      </w:pPr>
      <w:r>
        <w:rPr>
          <w:rFonts w:eastAsia="宋体" w:hint="eastAsia"/>
          <w:kern w:val="2"/>
          <w:sz w:val="21"/>
          <w:lang w:eastAsia="zh-CN"/>
        </w:rPr>
        <w:t>9.1 乙方保证对其出售的货物享有合法的权利。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9.2 乙方保证在交付的货物上不存在抵押权等担保物权。</w:t>
      </w:r>
    </w:p>
    <w:p>
      <w:pPr>
        <w:widowControl w:val="0"/>
        <w:spacing w:line="360" w:lineRule="auto"/>
        <w:jc w:val="both"/>
        <w:rPr>
          <w:rFonts w:eastAsia="宋体" w:hint="eastAsia"/>
          <w:kern w:val="2"/>
          <w:sz w:val="21"/>
          <w:lang w:eastAsia="zh-CN"/>
        </w:rPr>
      </w:pPr>
      <w:r>
        <w:rPr>
          <w:rFonts w:eastAsia="宋体" w:hint="eastAsia"/>
          <w:kern w:val="2"/>
          <w:sz w:val="21"/>
          <w:lang w:eastAsia="zh-CN"/>
        </w:rPr>
        <w:t>9.3 如甲方使用上述货物构成对第三人侵权的，则由乙方承担全部责任。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10. 知识产权保护</w:t>
      </w:r>
    </w:p>
    <w:p>
      <w:pPr>
        <w:widowControl w:val="0"/>
        <w:spacing w:line="360" w:lineRule="auto"/>
        <w:jc w:val="both"/>
        <w:rPr>
          <w:rFonts w:eastAsia="宋体" w:hint="eastAsia"/>
          <w:kern w:val="2"/>
          <w:sz w:val="21"/>
          <w:lang w:eastAsia="zh-CN"/>
        </w:rPr>
      </w:pPr>
      <w:r>
        <w:rPr>
          <w:rFonts w:eastAsia="宋体" w:hint="eastAsia"/>
          <w:kern w:val="2"/>
          <w:sz w:val="21"/>
          <w:lang w:eastAsia="zh-CN"/>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w:t>
      </w:r>
    </w:p>
    <w:p>
      <w:pPr>
        <w:widowControl w:val="0"/>
        <w:spacing w:line="360" w:lineRule="auto"/>
        <w:jc w:val="both"/>
        <w:rPr>
          <w:rFonts w:eastAsia="宋体" w:hint="eastAsia"/>
          <w:kern w:val="2"/>
          <w:sz w:val="21"/>
          <w:lang w:eastAsia="zh-CN"/>
        </w:rPr>
      </w:pPr>
      <w:r>
        <w:rPr>
          <w:rFonts w:eastAsia="宋体" w:hint="eastAsia"/>
          <w:kern w:val="2"/>
          <w:sz w:val="21"/>
          <w:lang w:eastAsia="zh-CN"/>
        </w:rPr>
        <w:t>偿。</w:t>
      </w:r>
    </w:p>
    <w:p>
      <w:pPr>
        <w:widowControl w:val="0"/>
        <w:spacing w:line="360" w:lineRule="auto"/>
        <w:jc w:val="both"/>
        <w:rPr>
          <w:rFonts w:eastAsia="宋体" w:hint="eastAsia"/>
          <w:kern w:val="2"/>
          <w:sz w:val="21"/>
          <w:lang w:eastAsia="zh-CN"/>
        </w:rPr>
      </w:pPr>
      <w:r>
        <w:rPr>
          <w:rFonts w:eastAsia="宋体" w:hint="eastAsia"/>
          <w:kern w:val="2"/>
          <w:sz w:val="21"/>
          <w:lang w:eastAsia="zh-CN"/>
        </w:rPr>
        <w:t>11. 保密义务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w:t>
      </w:r>
    </w:p>
    <w:p>
      <w:pPr>
        <w:widowControl w:val="0"/>
        <w:spacing w:line="360" w:lineRule="auto"/>
        <w:jc w:val="both"/>
        <w:rPr>
          <w:rFonts w:eastAsia="宋体" w:hint="eastAsia"/>
          <w:kern w:val="2"/>
          <w:sz w:val="21"/>
          <w:lang w:eastAsia="zh-CN"/>
        </w:rPr>
      </w:pPr>
      <w:r>
        <w:rPr>
          <w:rFonts w:eastAsia="宋体" w:hint="eastAsia"/>
          <w:kern w:val="2"/>
          <w:sz w:val="21"/>
          <w:lang w:eastAsia="zh-CN"/>
        </w:rPr>
        <w:t>应责任。其他应当保密的信息由双方在【政府采购合同专用条款】中约定。</w:t>
      </w:r>
    </w:p>
    <w:p>
      <w:pPr>
        <w:widowControl w:val="0"/>
        <w:spacing w:line="360" w:lineRule="auto"/>
        <w:jc w:val="both"/>
        <w:rPr>
          <w:rFonts w:eastAsia="宋体" w:hint="eastAsia"/>
          <w:kern w:val="2"/>
          <w:sz w:val="21"/>
          <w:lang w:eastAsia="zh-CN"/>
        </w:rPr>
      </w:pPr>
      <w:r>
        <w:rPr>
          <w:rFonts w:eastAsia="宋体" w:hint="eastAsia"/>
          <w:kern w:val="2"/>
          <w:sz w:val="21"/>
          <w:lang w:eastAsia="zh-CN"/>
        </w:rPr>
        <w:t>12. 合同价款支付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12.1 合同价款支付按照国库集中支付制度及财政管理相关规定执行。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w:t>
      </w:r>
    </w:p>
    <w:p>
      <w:pPr>
        <w:widowControl w:val="0"/>
        <w:spacing w:line="360" w:lineRule="auto"/>
        <w:jc w:val="both"/>
        <w:rPr>
          <w:rFonts w:eastAsia="宋体" w:hint="eastAsia"/>
          <w:kern w:val="2"/>
          <w:sz w:val="21"/>
          <w:lang w:eastAsia="zh-CN"/>
        </w:rPr>
      </w:pPr>
      <w:r>
        <w:rPr>
          <w:rFonts w:eastAsia="宋体" w:hint="eastAsia"/>
          <w:kern w:val="2"/>
          <w:sz w:val="21"/>
          <w:lang w:eastAsia="zh-CN"/>
        </w:rPr>
        <w:t>府采购合同专用条款】中约定。</w:t>
      </w:r>
    </w:p>
    <w:p>
      <w:pPr>
        <w:widowControl w:val="0"/>
        <w:spacing w:line="360" w:lineRule="auto"/>
        <w:jc w:val="both"/>
        <w:rPr>
          <w:rFonts w:eastAsia="宋体" w:hint="eastAsia"/>
          <w:kern w:val="2"/>
          <w:sz w:val="21"/>
          <w:lang w:eastAsia="zh-CN"/>
        </w:rPr>
      </w:pPr>
      <w:r>
        <w:rPr>
          <w:rFonts w:eastAsia="宋体" w:hint="eastAsia"/>
          <w:kern w:val="2"/>
          <w:sz w:val="21"/>
          <w:lang w:eastAsia="zh-CN"/>
        </w:rPr>
        <w:t>13. 履约保证金</w:t>
      </w:r>
    </w:p>
    <w:p>
      <w:pPr>
        <w:widowControl w:val="0"/>
        <w:spacing w:line="360" w:lineRule="auto"/>
        <w:jc w:val="both"/>
        <w:rPr>
          <w:rFonts w:eastAsia="宋体" w:hint="eastAsia"/>
          <w:kern w:val="2"/>
          <w:sz w:val="21"/>
          <w:lang w:eastAsia="zh-CN"/>
        </w:rPr>
      </w:pPr>
      <w:r>
        <w:rPr>
          <w:rFonts w:eastAsia="宋体" w:hint="eastAsia"/>
          <w:kern w:val="2"/>
          <w:sz w:val="21"/>
          <w:lang w:eastAsia="zh-CN"/>
        </w:rPr>
        <w:t>13.1 乙方应当以支票、汇票、本票或者金融机构、担保机构出具的保函等非现金形式</w:t>
      </w:r>
    </w:p>
    <w:p>
      <w:pPr>
        <w:widowControl w:val="0"/>
        <w:spacing w:line="360" w:lineRule="auto"/>
        <w:jc w:val="both"/>
        <w:rPr>
          <w:rFonts w:eastAsia="宋体" w:hint="eastAsia"/>
          <w:kern w:val="2"/>
          <w:sz w:val="21"/>
          <w:lang w:eastAsia="zh-CN"/>
        </w:rPr>
      </w:pPr>
      <w:r>
        <w:rPr>
          <w:rFonts w:eastAsia="宋体" w:hint="eastAsia"/>
          <w:kern w:val="2"/>
          <w:sz w:val="21"/>
          <w:lang w:eastAsia="zh-CN"/>
        </w:rPr>
        <w:t>提交。</w:t>
      </w:r>
    </w:p>
    <w:p>
      <w:pPr>
        <w:widowControl w:val="0"/>
        <w:spacing w:line="360" w:lineRule="auto"/>
        <w:jc w:val="both"/>
        <w:rPr>
          <w:rFonts w:eastAsia="宋体" w:hint="eastAsia"/>
          <w:kern w:val="2"/>
          <w:sz w:val="21"/>
          <w:lang w:eastAsia="zh-CN"/>
        </w:rPr>
      </w:pPr>
      <w:r>
        <w:rPr>
          <w:rFonts w:eastAsia="宋体" w:hint="eastAsia"/>
          <w:kern w:val="2"/>
          <w:sz w:val="21"/>
          <w:lang w:eastAsia="zh-CN"/>
        </w:rPr>
        <w:t>13.2 如果乙方出现【政府采购合同专用条款】约定情形的，履约保证金不予退还；如 果乙方未能按合同约定全面履行义务，甲方有权从履约保证金中取得补偿或赔偿，且不影响</w:t>
      </w:r>
    </w:p>
    <w:p>
      <w:pPr>
        <w:widowControl w:val="0"/>
        <w:spacing w:line="360" w:lineRule="auto"/>
        <w:jc w:val="both"/>
        <w:rPr>
          <w:rFonts w:eastAsia="宋体" w:hint="eastAsia"/>
          <w:kern w:val="2"/>
          <w:sz w:val="21"/>
          <w:lang w:eastAsia="zh-CN"/>
        </w:rPr>
      </w:pPr>
      <w:r>
        <w:rPr>
          <w:rFonts w:eastAsia="宋体" w:hint="eastAsia"/>
          <w:kern w:val="2"/>
          <w:sz w:val="21"/>
          <w:lang w:eastAsia="zh-CN"/>
        </w:rPr>
        <w:t>甲方要求乙方承担合同约定的超过履约保证金的违约责任的权利。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13.3 甲方在项目通过验收后按照【政府采购合同专用条款】规定的时间内将履约保证 金退还乙方；逾期退还的，乙方可要求甲方支付违约金，违约金按照【政府采购合同专用条</w:t>
      </w:r>
    </w:p>
    <w:p>
      <w:pPr>
        <w:widowControl w:val="0"/>
        <w:spacing w:line="360" w:lineRule="auto"/>
        <w:jc w:val="both"/>
        <w:rPr>
          <w:rFonts w:eastAsia="宋体" w:hint="eastAsia"/>
          <w:kern w:val="2"/>
          <w:sz w:val="21"/>
          <w:lang w:eastAsia="zh-CN"/>
        </w:rPr>
      </w:pPr>
      <w:r>
        <w:rPr>
          <w:rFonts w:eastAsia="宋体" w:hint="eastAsia"/>
          <w:kern w:val="2"/>
          <w:sz w:val="21"/>
          <w:lang w:eastAsia="zh-CN"/>
        </w:rPr>
        <w:t>款】规定支付。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14. 售后服务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14.1 除项目不涉及或采购活动中明确约定无须承担外，乙方还应提供下列服务：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(1)货物的现场移动、安装、调试、启动监督及技术支持；</w:t>
      </w:r>
    </w:p>
    <w:p>
      <w:pPr>
        <w:widowControl w:val="0"/>
        <w:spacing w:line="360" w:lineRule="auto"/>
        <w:jc w:val="both"/>
        <w:rPr>
          <w:rFonts w:eastAsia="宋体" w:hint="eastAsia"/>
          <w:kern w:val="2"/>
          <w:sz w:val="21"/>
          <w:lang w:eastAsia="zh-CN"/>
        </w:rPr>
      </w:pPr>
      <w:r>
        <w:rPr>
          <w:rFonts w:eastAsia="宋体" w:hint="eastAsia"/>
          <w:kern w:val="2"/>
          <w:sz w:val="21"/>
          <w:lang w:eastAsia="zh-CN"/>
        </w:rPr>
        <w:t>(2)提供货物组装和维修所需的专用工具和辅助材料；</w:t>
      </w:r>
    </w:p>
    <w:p>
      <w:pPr>
        <w:widowControl w:val="0"/>
        <w:spacing w:line="360" w:lineRule="auto"/>
        <w:jc w:val="both"/>
        <w:rPr>
          <w:rFonts w:eastAsia="宋体" w:hint="eastAsia"/>
          <w:kern w:val="2"/>
          <w:sz w:val="21"/>
          <w:lang w:eastAsia="zh-CN"/>
        </w:rPr>
      </w:pPr>
      <w:r>
        <w:rPr>
          <w:rFonts w:eastAsia="宋体" w:hint="eastAsia"/>
          <w:kern w:val="2"/>
          <w:sz w:val="21"/>
          <w:lang w:eastAsia="zh-CN"/>
        </w:rPr>
        <w:t>(3)在【政府采购合同专用条款】约定的期限内对所有的货物实施运行监督、维修，但前提条件是该服务并不能免除乙方在质量保证期内所承担的义务；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(4)在制造商所在地或指定现场就货物的安装、启动、运营、维护、废弃处置等对甲</w:t>
      </w:r>
    </w:p>
    <w:p>
      <w:pPr>
        <w:widowControl w:val="0"/>
        <w:spacing w:line="360" w:lineRule="auto"/>
        <w:jc w:val="both"/>
        <w:rPr>
          <w:rFonts w:eastAsia="宋体" w:hint="eastAsia"/>
          <w:kern w:val="2"/>
          <w:sz w:val="21"/>
          <w:lang w:eastAsia="zh-CN"/>
        </w:rPr>
      </w:pPr>
      <w:r>
        <w:rPr>
          <w:rFonts w:eastAsia="宋体" w:hint="eastAsia"/>
          <w:kern w:val="2"/>
          <w:sz w:val="21"/>
          <w:lang w:eastAsia="zh-CN"/>
        </w:rPr>
        <w:t>方操作人员进行培训；</w:t>
      </w:r>
    </w:p>
    <w:p>
      <w:pPr>
        <w:widowControl w:val="0"/>
        <w:spacing w:line="360" w:lineRule="auto"/>
        <w:jc w:val="both"/>
        <w:rPr>
          <w:rFonts w:eastAsia="宋体" w:hint="eastAsia"/>
          <w:kern w:val="2"/>
          <w:sz w:val="21"/>
          <w:lang w:eastAsia="zh-CN"/>
        </w:rPr>
      </w:pPr>
      <w:r>
        <w:rPr>
          <w:rFonts w:eastAsia="宋体" w:hint="eastAsia"/>
          <w:kern w:val="2"/>
          <w:sz w:val="21"/>
          <w:lang w:eastAsia="zh-CN"/>
        </w:rPr>
        <w:t>(5)依照法律、行政法规的规定或者按照【政府采购合同专用条款】约定，货物在有</w:t>
      </w:r>
    </w:p>
    <w:p>
      <w:pPr>
        <w:widowControl w:val="0"/>
        <w:spacing w:line="360" w:lineRule="auto"/>
        <w:jc w:val="both"/>
        <w:rPr>
          <w:rFonts w:eastAsia="宋体" w:hint="eastAsia"/>
          <w:kern w:val="2"/>
          <w:sz w:val="21"/>
          <w:lang w:eastAsia="zh-CN"/>
        </w:rPr>
      </w:pPr>
      <w:r>
        <w:rPr>
          <w:rFonts w:eastAsia="宋体" w:hint="eastAsia"/>
          <w:kern w:val="2"/>
          <w:sz w:val="21"/>
          <w:lang w:eastAsia="zh-CN"/>
        </w:rPr>
        <w:t>效使用年限届满后应予回收的，乙方负有自行或者委托第三人对货物予以回收的义务；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(6)  【政府采购合同专用条款】规定由乙方提供的其他服务。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14.2 乙方提供的售后服务的费用已包含在合同价款中，甲方不再另行支付。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15. 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15.1质量瑕疵的违约责任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乙方提供的产品不符合合同约定的质量标准或存在产品质量缺陷，甲方有权要求乙方根据【政府采购合同专用条款】要求及时修理、重作、更换，并承担由此给甲方造成的损失。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15.2 迟延交货的违约责任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(1)乙方应按照本合同规定的时间、地点交货和提供相关服务。在履行合同过程中，如果乙方遇到可能影响按时交货和提供服务的情形时，应及时以书面形式将迟延的事实、可 能迟延的期限和理由通知甲方。甲方在收到乙方通知后，应尽快对情况进行评价，并确定是</w:t>
      </w:r>
    </w:p>
    <w:p>
      <w:pPr>
        <w:widowControl w:val="0"/>
        <w:spacing w:line="360" w:lineRule="auto"/>
        <w:jc w:val="both"/>
        <w:rPr>
          <w:rFonts w:eastAsia="宋体" w:hint="eastAsia"/>
          <w:kern w:val="2"/>
          <w:sz w:val="21"/>
          <w:lang w:eastAsia="zh-CN"/>
        </w:rPr>
      </w:pPr>
      <w:r>
        <w:rPr>
          <w:rFonts w:eastAsia="宋体" w:hint="eastAsia"/>
          <w:kern w:val="2"/>
          <w:sz w:val="21"/>
          <w:lang w:eastAsia="zh-CN"/>
        </w:rPr>
        <w:t>否同意延长交货时间或延期提供服务。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(2)如果乙方没有按照合同规定的时间交货和提供相关服务，甲方有权从货款中扣除 误期赔偿费而不影响合同项下的其他补救方法，赔偿费按【政府采购合同专用条款】规定执 行。如果涉及公共利益，且赔偿金额无法弥补公共利益损失，甲方可要求继续履行或者采取</w:t>
      </w:r>
    </w:p>
    <w:p>
      <w:pPr>
        <w:widowControl w:val="0"/>
        <w:spacing w:line="360" w:lineRule="auto"/>
        <w:jc w:val="both"/>
        <w:rPr>
          <w:rFonts w:eastAsia="宋体" w:hint="eastAsia"/>
          <w:kern w:val="2"/>
          <w:sz w:val="21"/>
          <w:lang w:eastAsia="zh-CN"/>
        </w:rPr>
      </w:pPr>
      <w:r>
        <w:rPr>
          <w:rFonts w:eastAsia="宋体" w:hint="eastAsia"/>
          <w:kern w:val="2"/>
          <w:sz w:val="21"/>
          <w:lang w:eastAsia="zh-CN"/>
        </w:rPr>
        <w:t>其他补救措施。</w:t>
      </w:r>
    </w:p>
    <w:p>
      <w:pPr>
        <w:widowControl w:val="0"/>
        <w:spacing w:line="360" w:lineRule="auto"/>
        <w:jc w:val="both"/>
        <w:rPr>
          <w:rFonts w:eastAsia="宋体" w:hint="eastAsia"/>
          <w:kern w:val="2"/>
          <w:sz w:val="21"/>
          <w:lang w:eastAsia="zh-CN"/>
        </w:rPr>
      </w:pPr>
      <w:r>
        <w:rPr>
          <w:rFonts w:eastAsia="宋体" w:hint="eastAsia"/>
          <w:kern w:val="2"/>
          <w:sz w:val="21"/>
          <w:lang w:eastAsia="zh-CN"/>
        </w:rPr>
        <w:t>15.3 迟延支付的违约责任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甲方存在迟延支付乙方合同款项的，应当承担【政府采购合同专用条款】规定的逾期付款利息。</w:t>
      </w:r>
    </w:p>
    <w:p>
      <w:pPr>
        <w:widowControl w:val="0"/>
        <w:spacing w:line="360" w:lineRule="auto"/>
        <w:jc w:val="both"/>
        <w:rPr>
          <w:rFonts w:eastAsia="宋体" w:hint="eastAsia"/>
          <w:kern w:val="2"/>
          <w:sz w:val="21"/>
          <w:lang w:eastAsia="zh-CN"/>
        </w:rPr>
      </w:pPr>
      <w:r>
        <w:rPr>
          <w:rFonts w:eastAsia="宋体" w:hint="eastAsia"/>
          <w:kern w:val="2"/>
          <w:sz w:val="21"/>
          <w:lang w:eastAsia="zh-CN"/>
        </w:rPr>
        <w:t>15.4其他违约责任根据项目实际需要按【政府采购合同专用条款】规定执行。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16. 合同变更、中止与终止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16.1合同的变更</w:t>
      </w:r>
    </w:p>
    <w:p>
      <w:pPr>
        <w:widowControl w:val="0"/>
        <w:spacing w:line="360" w:lineRule="auto"/>
        <w:jc w:val="both"/>
        <w:rPr>
          <w:rFonts w:eastAsia="宋体" w:hint="eastAsia"/>
          <w:kern w:val="2"/>
          <w:sz w:val="21"/>
          <w:lang w:eastAsia="zh-CN"/>
        </w:rPr>
      </w:pPr>
      <w:r>
        <w:rPr>
          <w:rFonts w:eastAsia="宋体" w:hint="eastAsia"/>
          <w:kern w:val="2"/>
          <w:sz w:val="21"/>
          <w:lang w:eastAsia="zh-CN"/>
        </w:rPr>
        <w:t>政府采购合同履行中，在不改变合同其他条款的前提下，甲方可以在合同价款10%的范围内追加与合同标的相同的货物，并就此与乙方协商一致后签订补充协议。</w:t>
      </w:r>
    </w:p>
    <w:p>
      <w:pPr>
        <w:widowControl w:val="0"/>
        <w:spacing w:line="360" w:lineRule="auto"/>
        <w:jc w:val="both"/>
        <w:rPr>
          <w:rFonts w:eastAsia="宋体" w:hint="eastAsia"/>
          <w:kern w:val="2"/>
          <w:sz w:val="21"/>
          <w:lang w:eastAsia="zh-CN"/>
        </w:rPr>
      </w:pPr>
      <w:r>
        <w:rPr>
          <w:rFonts w:eastAsia="宋体" w:hint="eastAsia"/>
          <w:kern w:val="2"/>
          <w:sz w:val="21"/>
          <w:lang w:eastAsia="zh-CN"/>
        </w:rPr>
        <w:t>16.2合同的中止</w:t>
      </w:r>
    </w:p>
    <w:p>
      <w:pPr>
        <w:widowControl w:val="0"/>
        <w:spacing w:line="360" w:lineRule="auto"/>
        <w:jc w:val="both"/>
        <w:rPr>
          <w:rFonts w:eastAsia="宋体" w:hint="eastAsia"/>
          <w:kern w:val="2"/>
          <w:sz w:val="21"/>
          <w:lang w:eastAsia="zh-CN"/>
        </w:rPr>
      </w:pPr>
      <w:r>
        <w:rPr>
          <w:rFonts w:eastAsia="宋体" w:hint="eastAsia"/>
          <w:kern w:val="2"/>
          <w:sz w:val="21"/>
          <w:lang w:eastAsia="zh-CN"/>
        </w:rPr>
        <w:t>(1)合同履行过程中因供应商就采购文件、采购过程或结果提起投诉的，甲方认为有必要的，可以中止合同的履行。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(2)合同履行过程中，如果乙方出现以下情形之一的：1.经营状况严重恶化；2.转 移财产、抽逃资</w:t>
      </w:r>
      <w:r>
        <w:rPr>
          <w:rFonts w:eastAsia="宋体" w:hint="eastAsia"/>
          <w:kern w:val="2"/>
          <w:sz w:val="21"/>
          <w:lang w:eastAsia="zh-CN"/>
        </w:rPr>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 理期限内未恢复履约能力且未提供适当担保的，视为拒绝继续履约，甲方有权解除合同并要求乙方承担由此给甲方造成的损失。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(3)乙方分立、合并或者变更住所的，应当及时以书面形式告知甲方。乙方没有及时 告知甲方，致使合同履行发生困难的，甲方可以中止合同履行并要求乙方承担由此给甲方造成的损失。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(4)甲方不得以行政区划调整、政府换届、机构或者职能调整以及相关责任人更替为由中止合同。</w:t>
      </w:r>
    </w:p>
    <w:p>
      <w:pPr>
        <w:widowControl w:val="0"/>
        <w:spacing w:line="360" w:lineRule="auto"/>
        <w:jc w:val="both"/>
        <w:rPr>
          <w:rFonts w:eastAsia="宋体" w:hint="eastAsia"/>
          <w:kern w:val="2"/>
          <w:sz w:val="21"/>
          <w:lang w:eastAsia="zh-CN"/>
        </w:rPr>
      </w:pPr>
      <w:r>
        <w:rPr>
          <w:rFonts w:eastAsia="宋体" w:hint="eastAsia"/>
          <w:kern w:val="2"/>
          <w:sz w:val="21"/>
          <w:lang w:eastAsia="zh-CN"/>
        </w:rPr>
        <w:t>16.3合同的终止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(1)合同因有效期限届满而终止；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(2)乙方未按合同约定履行，构成根本性违约的，甲方有权终止合同，并追究乙方的</w:t>
      </w:r>
    </w:p>
    <w:p>
      <w:pPr>
        <w:widowControl w:val="0"/>
        <w:spacing w:line="360" w:lineRule="auto"/>
        <w:jc w:val="both"/>
        <w:rPr>
          <w:rFonts w:eastAsia="宋体" w:hint="eastAsia"/>
          <w:kern w:val="2"/>
          <w:sz w:val="21"/>
          <w:lang w:eastAsia="zh-CN"/>
        </w:rPr>
      </w:pPr>
      <w:r>
        <w:rPr>
          <w:rFonts w:eastAsia="宋体" w:hint="eastAsia"/>
          <w:kern w:val="2"/>
          <w:sz w:val="21"/>
          <w:lang w:eastAsia="zh-CN"/>
        </w:rPr>
        <w:t>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16.4 涉及国家利益、社会公共利益的情形</w:t>
      </w:r>
    </w:p>
    <w:p>
      <w:pPr>
        <w:widowControl w:val="0"/>
        <w:spacing w:line="360" w:lineRule="auto"/>
        <w:jc w:val="both"/>
        <w:rPr>
          <w:rFonts w:eastAsia="宋体" w:hint="eastAsia"/>
          <w:kern w:val="2"/>
          <w:sz w:val="21"/>
          <w:lang w:eastAsia="zh-CN"/>
        </w:rPr>
      </w:pPr>
      <w:r>
        <w:rPr>
          <w:rFonts w:eastAsia="宋体" w:hint="eastAsia"/>
          <w:kern w:val="2"/>
          <w:sz w:val="21"/>
          <w:lang w:eastAsia="zh-CN"/>
        </w:rPr>
        <w:t>政府采购合同继续履行将损害国家利益和社会公共利益的，双方当事人应当变更、中止或者终止合同。有过错的一方应当承担赔偿责任，双方都有过错的，各自承担相应的责任。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17. 合同分包</w:t>
      </w:r>
    </w:p>
    <w:p>
      <w:pPr>
        <w:widowControl w:val="0"/>
        <w:spacing w:line="360" w:lineRule="auto"/>
        <w:jc w:val="both"/>
        <w:rPr>
          <w:rFonts w:eastAsia="宋体" w:hint="eastAsia"/>
          <w:kern w:val="2"/>
          <w:sz w:val="21"/>
          <w:lang w:eastAsia="zh-CN"/>
        </w:rPr>
      </w:pPr>
      <w:r>
        <w:rPr>
          <w:rFonts w:eastAsia="宋体" w:hint="eastAsia"/>
          <w:kern w:val="2"/>
          <w:sz w:val="21"/>
          <w:lang w:eastAsia="zh-CN"/>
        </w:rPr>
        <w:t>17.1 乙方不得将合同转包给其他供应商。涉及合同分包的，乙方应根据采购文件和投标(响应)文件规定进行合同分包。</w:t>
      </w:r>
    </w:p>
    <w:p>
      <w:pPr>
        <w:widowControl w:val="0"/>
        <w:spacing w:line="360" w:lineRule="auto"/>
        <w:jc w:val="both"/>
        <w:rPr>
          <w:rFonts w:eastAsia="宋体" w:hint="eastAsia"/>
          <w:kern w:val="2"/>
          <w:sz w:val="21"/>
          <w:lang w:eastAsia="zh-CN"/>
        </w:rPr>
      </w:pPr>
      <w:r>
        <w:rPr>
          <w:rFonts w:eastAsia="宋体" w:hint="eastAsia"/>
          <w:kern w:val="2"/>
          <w:sz w:val="21"/>
          <w:lang w:eastAsia="zh-CN"/>
        </w:rPr>
        <w:t>17.2 乙方执行政府采购政策向中小企业依法分包的，乙方应当按采购文件和投标(响应)文件签订分包意向协议，分包意向协议属于本合同组成部分。</w:t>
      </w:r>
    </w:p>
    <w:p>
      <w:pPr>
        <w:widowControl w:val="0"/>
        <w:spacing w:line="360" w:lineRule="auto"/>
        <w:jc w:val="both"/>
        <w:rPr>
          <w:rFonts w:eastAsia="宋体" w:hint="eastAsia"/>
          <w:kern w:val="2"/>
          <w:sz w:val="21"/>
          <w:lang w:eastAsia="zh-CN"/>
        </w:rPr>
      </w:pPr>
      <w:r>
        <w:rPr>
          <w:rFonts w:eastAsia="宋体" w:hint="eastAsia"/>
          <w:kern w:val="2"/>
          <w:sz w:val="21"/>
          <w:lang w:eastAsia="zh-CN"/>
        </w:rPr>
        <w:t>18. 不可抗力</w:t>
      </w:r>
    </w:p>
    <w:p>
      <w:pPr>
        <w:widowControl w:val="0"/>
        <w:spacing w:line="360" w:lineRule="auto"/>
        <w:jc w:val="both"/>
        <w:rPr>
          <w:rFonts w:eastAsia="宋体" w:hint="eastAsia"/>
          <w:kern w:val="2"/>
          <w:sz w:val="21"/>
          <w:lang w:eastAsia="zh-CN"/>
        </w:rPr>
      </w:pPr>
      <w:r>
        <w:rPr>
          <w:rFonts w:eastAsia="宋体" w:hint="eastAsia"/>
          <w:kern w:val="2"/>
          <w:sz w:val="21"/>
          <w:lang w:eastAsia="zh-CN"/>
        </w:rPr>
        <w:t>18.1 不可抗力是指合同双方不能预见、不能避免且不能克服的客观情况。</w:t>
      </w:r>
    </w:p>
    <w:p>
      <w:pPr>
        <w:widowControl w:val="0"/>
        <w:spacing w:line="360" w:lineRule="auto"/>
        <w:jc w:val="both"/>
        <w:rPr>
          <w:rFonts w:eastAsia="宋体" w:hint="eastAsia"/>
          <w:kern w:val="2"/>
          <w:sz w:val="21"/>
          <w:lang w:eastAsia="zh-CN"/>
        </w:rPr>
      </w:pPr>
      <w:r>
        <w:rPr>
          <w:rFonts w:eastAsia="宋体" w:hint="eastAsia"/>
          <w:kern w:val="2"/>
          <w:sz w:val="21"/>
          <w:lang w:eastAsia="zh-CN"/>
        </w:rPr>
        <w:t>18.2 任何一方对由于不可抗力造成的部分或全部不能履行合同不承担违约责任。但迟延履行后发生不可抗力的，不能免除责任。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pPr>
        <w:widowControl w:val="0"/>
        <w:spacing w:line="360" w:lineRule="auto"/>
        <w:jc w:val="both"/>
        <w:rPr>
          <w:rFonts w:eastAsia="宋体" w:hint="eastAsia"/>
          <w:kern w:val="2"/>
          <w:sz w:val="21"/>
          <w:lang w:eastAsia="zh-CN"/>
        </w:rPr>
      </w:pPr>
      <w:r>
        <w:rPr>
          <w:rFonts w:eastAsia="宋体" w:hint="eastAsia"/>
          <w:kern w:val="2"/>
          <w:sz w:val="21"/>
          <w:lang w:eastAsia="zh-CN"/>
        </w:rPr>
        <w:t>19. 解决争议的方法</w:t>
      </w:r>
    </w:p>
    <w:p>
      <w:pPr>
        <w:widowControl w:val="0"/>
        <w:spacing w:line="360" w:lineRule="auto"/>
        <w:jc w:val="both"/>
        <w:rPr>
          <w:rFonts w:eastAsia="宋体" w:hint="eastAsia"/>
          <w:kern w:val="2"/>
          <w:sz w:val="21"/>
          <w:lang w:eastAsia="zh-CN"/>
        </w:rPr>
      </w:pPr>
      <w:r>
        <w:rPr>
          <w:rFonts w:eastAsia="宋体" w:hint="eastAsia"/>
          <w:kern w:val="2"/>
          <w:sz w:val="21"/>
          <w:lang w:eastAsia="zh-CN"/>
        </w:rPr>
        <w:t>19.1 因本合同及合同有关事项发生的争议，由甲乙双方友好协商解决。协商不成时， 可以向有关组织申请调解。合同一方或双方不愿调解或调解不成的，可以通过仲裁或诉讼的方式解决争议。</w:t>
      </w:r>
    </w:p>
    <w:p>
      <w:pPr>
        <w:widowControl w:val="0"/>
        <w:spacing w:line="360" w:lineRule="auto"/>
        <w:jc w:val="both"/>
        <w:rPr>
          <w:rFonts w:eastAsia="宋体" w:hint="eastAsia"/>
          <w:kern w:val="2"/>
          <w:sz w:val="21"/>
          <w:lang w:eastAsia="zh-CN"/>
        </w:rPr>
      </w:pPr>
      <w:r>
        <w:rPr>
          <w:rFonts w:eastAsia="宋体" w:hint="eastAsia"/>
          <w:kern w:val="2"/>
          <w:sz w:val="21"/>
          <w:lang w:eastAsia="zh-CN"/>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w:t>
      </w:r>
      <w:r>
        <w:rPr>
          <w:rFonts w:eastAsia="宋体" w:hint="eastAsia"/>
          <w:kern w:val="2"/>
          <w:sz w:val="21"/>
          <w:lang w:eastAsia="zh-CN"/>
        </w:rPr>
        <w:t>规定。</w:t>
      </w:r>
    </w:p>
    <w:p>
      <w:pPr>
        <w:widowControl w:val="0"/>
        <w:spacing w:line="360" w:lineRule="auto"/>
        <w:jc w:val="both"/>
        <w:rPr>
          <w:rFonts w:eastAsia="宋体" w:hint="eastAsia"/>
          <w:kern w:val="2"/>
          <w:sz w:val="21"/>
          <w:lang w:eastAsia="zh-CN"/>
        </w:rPr>
      </w:pPr>
      <w:r>
        <w:rPr>
          <w:rFonts w:eastAsia="宋体" w:hint="eastAsia"/>
          <w:kern w:val="2"/>
          <w:sz w:val="21"/>
          <w:lang w:eastAsia="zh-CN"/>
        </w:rPr>
        <w:t>19.3 如甲乙双方有争议的事项不影响合同其他部分的履行，在争议解决期间，合同其他部分应当继续履行。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20. 政府采购政策</w:t>
      </w:r>
    </w:p>
    <w:p>
      <w:pPr>
        <w:widowControl w:val="0"/>
        <w:spacing w:line="360" w:lineRule="auto"/>
        <w:jc w:val="both"/>
        <w:rPr>
          <w:rFonts w:eastAsia="宋体" w:hint="eastAsia"/>
          <w:kern w:val="2"/>
          <w:sz w:val="21"/>
          <w:lang w:eastAsia="zh-CN"/>
        </w:rPr>
      </w:pPr>
      <w:r>
        <w:rPr>
          <w:rFonts w:eastAsia="宋体" w:hint="eastAsia"/>
          <w:kern w:val="2"/>
          <w:sz w:val="21"/>
          <w:lang w:eastAsia="zh-CN"/>
        </w:rPr>
        <w:t>20.1 本合同应当按照规定执行政府采购政策。</w:t>
      </w:r>
    </w:p>
    <w:p>
      <w:pPr>
        <w:widowControl w:val="0"/>
        <w:spacing w:line="360" w:lineRule="auto"/>
        <w:jc w:val="both"/>
        <w:rPr>
          <w:rFonts w:eastAsia="宋体" w:hint="eastAsia"/>
          <w:kern w:val="2"/>
          <w:sz w:val="21"/>
          <w:lang w:eastAsia="zh-CN"/>
        </w:rPr>
      </w:pPr>
      <w:r>
        <w:rPr>
          <w:rFonts w:eastAsia="宋体" w:hint="eastAsia"/>
          <w:kern w:val="2"/>
          <w:sz w:val="21"/>
          <w:lang w:eastAsia="zh-CN"/>
        </w:rPr>
        <w:t>20.2 本合同依法执行政府采购政策的方式和内容，属于合同履约验收的范围。甲乙双 方未按规定要求执行政府采购政策造成损失的，有过错的一方应当承担赔偿责任，双方都有</w:t>
      </w:r>
    </w:p>
    <w:p>
      <w:pPr>
        <w:widowControl w:val="0"/>
        <w:spacing w:line="360" w:lineRule="auto"/>
        <w:jc w:val="both"/>
        <w:rPr>
          <w:rFonts w:eastAsia="宋体" w:hint="eastAsia"/>
          <w:kern w:val="2"/>
          <w:sz w:val="21"/>
          <w:lang w:eastAsia="zh-CN"/>
        </w:rPr>
      </w:pPr>
      <w:r>
        <w:rPr>
          <w:rFonts w:eastAsia="宋体" w:hint="eastAsia"/>
          <w:kern w:val="2"/>
          <w:sz w:val="21"/>
          <w:lang w:eastAsia="zh-CN"/>
        </w:rPr>
        <w:t>过错的，各自承担相应的责任。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pPr>
        <w:widowControl w:val="0"/>
        <w:spacing w:line="360" w:lineRule="auto"/>
        <w:jc w:val="both"/>
        <w:rPr>
          <w:rFonts w:eastAsia="宋体" w:hint="eastAsia"/>
          <w:kern w:val="2"/>
          <w:sz w:val="21"/>
          <w:lang w:eastAsia="zh-CN"/>
        </w:rPr>
      </w:pPr>
      <w:r>
        <w:rPr>
          <w:rFonts w:eastAsia="宋体" w:hint="eastAsia"/>
          <w:kern w:val="2"/>
          <w:sz w:val="21"/>
          <w:lang w:eastAsia="zh-CN"/>
        </w:rPr>
        <w:t>21. 法律适用</w:t>
      </w:r>
    </w:p>
    <w:p>
      <w:pPr>
        <w:widowControl w:val="0"/>
        <w:spacing w:line="360" w:lineRule="auto"/>
        <w:jc w:val="both"/>
        <w:rPr>
          <w:rFonts w:eastAsia="宋体" w:hint="eastAsia"/>
          <w:kern w:val="2"/>
          <w:sz w:val="21"/>
          <w:lang w:eastAsia="zh-CN"/>
        </w:rPr>
      </w:pPr>
      <w:r>
        <w:rPr>
          <w:rFonts w:eastAsia="宋体" w:hint="eastAsia"/>
          <w:kern w:val="2"/>
          <w:sz w:val="21"/>
          <w:lang w:eastAsia="zh-CN"/>
        </w:rPr>
        <w:t>21.1 本合同的订立、生效、解释、履行及与本合同有关的争议解决，均适用法律、行政法规。</w:t>
      </w:r>
    </w:p>
    <w:p>
      <w:pPr>
        <w:widowControl w:val="0"/>
        <w:spacing w:line="360" w:lineRule="auto"/>
        <w:jc w:val="both"/>
        <w:rPr>
          <w:rFonts w:eastAsia="宋体" w:hint="eastAsia"/>
          <w:kern w:val="2"/>
          <w:sz w:val="21"/>
          <w:lang w:eastAsia="zh-CN"/>
        </w:rPr>
      </w:pPr>
      <w:r>
        <w:rPr>
          <w:rFonts w:eastAsia="宋体" w:hint="eastAsia"/>
          <w:kern w:val="2"/>
          <w:sz w:val="21"/>
          <w:lang w:eastAsia="zh-CN"/>
        </w:rPr>
        <w:t>21.2 本合同条款与法律、行政法规的强制性规定不一致的，双方当事人应按照法律、行政法规的强制性规定修改本合同的相关条款。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22. 通知</w:t>
      </w:r>
    </w:p>
    <w:p>
      <w:pPr>
        <w:widowControl w:val="0"/>
        <w:spacing w:line="360" w:lineRule="auto"/>
        <w:jc w:val="both"/>
        <w:rPr>
          <w:rFonts w:eastAsia="宋体" w:hint="eastAsia"/>
          <w:kern w:val="2"/>
          <w:sz w:val="21"/>
          <w:lang w:eastAsia="zh-CN"/>
        </w:rPr>
      </w:pPr>
      <w:r>
        <w:rPr>
          <w:rFonts w:eastAsia="宋体" w:hint="eastAsia"/>
          <w:kern w:val="2"/>
          <w:sz w:val="21"/>
          <w:lang w:eastAsia="zh-CN"/>
        </w:rPr>
        <w:t>22.1 本合同任何一方向对方发出的通知、信件、数据电文等，应当发送至本合同第一部分《政府采购合同协议书》所约定的通讯地址、联系人、联系电话或电子邮箱。</w:t>
      </w:r>
    </w:p>
    <w:p>
      <w:pPr>
        <w:widowControl w:val="0"/>
        <w:spacing w:line="360" w:lineRule="auto"/>
        <w:jc w:val="both"/>
        <w:rPr>
          <w:rFonts w:eastAsia="宋体" w:hint="eastAsia"/>
          <w:kern w:val="2"/>
          <w:sz w:val="21"/>
          <w:lang w:eastAsia="zh-CN"/>
        </w:rPr>
      </w:pPr>
      <w:r>
        <w:rPr>
          <w:rFonts w:eastAsia="宋体" w:hint="eastAsia"/>
          <w:kern w:val="2"/>
          <w:sz w:val="21"/>
          <w:lang w:eastAsia="zh-CN"/>
        </w:rPr>
        <w:t>22.2 一方当事人变更名称、住所、联系人、联系电话或电子邮箱等信息的，应当在变更后3日内及时书面通知对方，对方实际收到变更通知前的送达仍为有效送达。</w:t>
      </w:r>
    </w:p>
    <w:p>
      <w:pPr>
        <w:widowControl w:val="0"/>
        <w:spacing w:line="360" w:lineRule="auto"/>
        <w:jc w:val="both"/>
        <w:rPr>
          <w:rFonts w:eastAsia="宋体" w:hint="eastAsia"/>
          <w:kern w:val="2"/>
          <w:sz w:val="21"/>
          <w:lang w:eastAsia="zh-CN"/>
        </w:rPr>
      </w:pPr>
      <w:r>
        <w:rPr>
          <w:rFonts w:eastAsia="宋体" w:hint="eastAsia"/>
          <w:kern w:val="2"/>
          <w:sz w:val="21"/>
          <w:lang w:eastAsia="zh-CN"/>
        </w:rPr>
        <w:t>22.3本合同一方给另一方的通知均应采用书面形式，传真或快递送到本合同中规定的对方的地址和办理签收手续。</w:t>
      </w:r>
    </w:p>
    <w:p>
      <w:pPr>
        <w:widowControl w:val="0"/>
        <w:spacing w:line="360" w:lineRule="auto"/>
        <w:jc w:val="both"/>
        <w:rPr>
          <w:rFonts w:eastAsia="宋体" w:hint="eastAsia"/>
          <w:kern w:val="2"/>
          <w:sz w:val="21"/>
          <w:lang w:eastAsia="zh-CN"/>
        </w:rPr>
      </w:pPr>
      <w:r>
        <w:rPr>
          <w:rFonts w:eastAsia="宋体" w:hint="eastAsia"/>
          <w:kern w:val="2"/>
          <w:sz w:val="21"/>
          <w:lang w:eastAsia="zh-CN"/>
        </w:rPr>
        <w:t>22.4通知以送达之日或通知书中规定的生效之日起生效，两者中以较迟之日为准。</w:t>
      </w:r>
    </w:p>
    <w:p>
      <w:pPr>
        <w:widowControl w:val="0"/>
        <w:spacing w:line="360" w:lineRule="auto"/>
        <w:jc w:val="both"/>
        <w:rPr>
          <w:rFonts w:eastAsia="宋体" w:hint="eastAsia"/>
          <w:kern w:val="2"/>
          <w:sz w:val="21"/>
          <w:lang w:eastAsia="zh-CN"/>
        </w:rPr>
      </w:pPr>
      <w:r>
        <w:rPr>
          <w:rFonts w:eastAsia="宋体" w:hint="eastAsia"/>
          <w:kern w:val="2"/>
          <w:sz w:val="21"/>
          <w:lang w:eastAsia="zh-CN"/>
        </w:rPr>
        <w:t>23. 合同未尽事项</w:t>
      </w:r>
    </w:p>
    <w:p>
      <w:pPr>
        <w:widowControl w:val="0"/>
        <w:spacing w:line="360" w:lineRule="auto"/>
        <w:jc w:val="both"/>
        <w:rPr>
          <w:rFonts w:eastAsia="宋体" w:hint="eastAsia"/>
          <w:kern w:val="2"/>
          <w:sz w:val="21"/>
          <w:lang w:eastAsia="zh-CN"/>
        </w:rPr>
      </w:pPr>
      <w:r>
        <w:rPr>
          <w:rFonts w:eastAsia="宋体" w:hint="eastAsia"/>
          <w:kern w:val="2"/>
          <w:sz w:val="21"/>
          <w:lang w:eastAsia="zh-CN"/>
        </w:rPr>
        <w:t>23.1合同未尽事项见【政府采购合同专用条款】。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23.2 合同附件与合同正文具有同等的法律效力。</w:t>
      </w:r>
    </w:p>
    <w:p>
      <w:pPr>
        <w:widowControl w:val="0"/>
        <w:spacing w:line="360" w:lineRule="auto"/>
        <w:jc w:val="both"/>
        <w:rPr>
          <w:rFonts w:eastAsia="宋体" w:hint="eastAsia"/>
          <w:kern w:val="2"/>
          <w:sz w:val="21"/>
          <w:lang w:eastAsia="zh-CN"/>
        </w:rPr>
        <w:sectPr>
          <w:footerReference w:type="default" r:id="rId16"/>
          <w:pgSz w:w="11910" w:h="16870"/>
          <w:pgMar w:top="1440" w:right="1800" w:bottom="1440" w:left="1800" w:header="0" w:footer="1076" w:gutter="0"/>
          <w:cols w:num="1" w:space="720"/>
        </w:sectPr>
      </w:pPr>
    </w:p>
    <w:p>
      <w:pPr>
        <w:widowControl w:val="0"/>
        <w:spacing w:before="56" w:line="222" w:lineRule="auto"/>
        <w:ind w:left="2337"/>
        <w:jc w:val="both"/>
        <w:rPr>
          <w:rFonts w:ascii="宋体" w:eastAsia="宋体" w:hAnsi="宋体" w:cs="宋体" w:hint="eastAsia"/>
          <w:kern w:val="2"/>
          <w:sz w:val="28"/>
          <w:szCs w:val="28"/>
          <w:lang w:eastAsia="zh-CN"/>
        </w:rPr>
      </w:pPr>
      <w:r>
        <w:rPr>
          <w:rFonts w:ascii="宋体" w:eastAsia="宋体" w:hAnsi="宋体" w:cs="宋体" w:hint="eastAsia"/>
          <w:b/>
          <w:bCs/>
          <w:spacing w:val="5"/>
          <w:kern w:val="2"/>
          <w:sz w:val="28"/>
          <w:szCs w:val="28"/>
          <w:lang w:eastAsia="zh-CN"/>
        </w:rPr>
        <w:t>第三节政府采购合同专用条款</w:t>
      </w:r>
    </w:p>
    <w:p>
      <w:pPr>
        <w:widowControl w:val="0"/>
        <w:spacing w:line="182" w:lineRule="exact"/>
        <w:jc w:val="both"/>
        <w:rPr>
          <w:rFonts w:ascii="宋体" w:eastAsia="宋体" w:hAnsi="宋体" w:cs="宋体" w:hint="eastAsia"/>
          <w:kern w:val="2"/>
          <w:sz w:val="21"/>
          <w:lang w:eastAsia="zh-CN"/>
        </w:rPr>
      </w:pPr>
    </w:p>
    <w:tbl>
      <w:tblPr>
        <w:tblStyle w:val="TableNormal0"/>
        <w:tblW w:w="5000" w:type="pct"/>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64"/>
        <w:gridCol w:w="1705"/>
        <w:gridCol w:w="5051"/>
      </w:tblGrid>
      <w:tr>
        <w:tblPrEx>
          <w:tblW w:w="5000" w:type="pct"/>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754"/>
        </w:trPr>
        <w:tc>
          <w:tcPr>
            <w:tcW w:w="1593" w:type="dxa"/>
            <w:vAlign w:val="top"/>
          </w:tcPr>
          <w:p>
            <w:pPr>
              <w:widowControl w:val="0"/>
              <w:spacing w:before="153"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3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第1</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2(6)项</w:t>
            </w:r>
          </w:p>
        </w:tc>
        <w:tc>
          <w:tcPr>
            <w:tcW w:w="1738" w:type="dxa"/>
            <w:vAlign w:val="top"/>
          </w:tcPr>
          <w:p>
            <w:pPr>
              <w:widowControl w:val="0"/>
              <w:spacing w:before="274" w:line="221" w:lineRule="auto"/>
              <w:ind w:left="122"/>
              <w:jc w:val="both"/>
              <w:rPr>
                <w:rFonts w:ascii="宋体" w:hAnsi="宋体" w:cs="宋体" w:hint="eastAsia"/>
                <w:kern w:val="2"/>
                <w:sz w:val="21"/>
                <w:szCs w:val="21"/>
              </w:rPr>
            </w:pPr>
            <w:r>
              <w:rPr>
                <w:rFonts w:ascii="宋体" w:hAnsi="宋体" w:cs="宋体" w:hint="eastAsia"/>
                <w:spacing w:val="-2"/>
                <w:kern w:val="2"/>
                <w:sz w:val="21"/>
                <w:szCs w:val="21"/>
              </w:rPr>
              <w:t>联合体具体要求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10"/>
        </w:trPr>
        <w:tc>
          <w:tcPr>
            <w:tcW w:w="1593" w:type="dxa"/>
            <w:vAlign w:val="top"/>
          </w:tcPr>
          <w:p>
            <w:pPr>
              <w:widowControl w:val="0"/>
              <w:spacing w:before="59"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2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第1</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2(7)项</w:t>
            </w:r>
          </w:p>
        </w:tc>
        <w:tc>
          <w:tcPr>
            <w:tcW w:w="1738" w:type="dxa"/>
            <w:vAlign w:val="top"/>
          </w:tcPr>
          <w:p>
            <w:pPr>
              <w:widowControl w:val="0"/>
              <w:spacing w:before="199"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其他术语解释</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819"/>
        </w:trPr>
        <w:tc>
          <w:tcPr>
            <w:tcW w:w="1593" w:type="dxa"/>
            <w:vAlign w:val="top"/>
          </w:tcPr>
          <w:p>
            <w:pPr>
              <w:widowControl w:val="0"/>
              <w:spacing w:before="179"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第4.4款</w:t>
            </w:r>
          </w:p>
        </w:tc>
        <w:tc>
          <w:tcPr>
            <w:tcW w:w="1738" w:type="dxa"/>
            <w:vAlign w:val="top"/>
          </w:tcPr>
          <w:p>
            <w:pPr>
              <w:widowControl w:val="0"/>
              <w:spacing w:before="48" w:line="223" w:lineRule="auto"/>
              <w:ind w:left="112" w:right="120" w:firstLine="10"/>
              <w:jc w:val="both"/>
              <w:rPr>
                <w:rFonts w:ascii="宋体" w:hAnsi="宋体" w:cs="宋体" w:hint="eastAsia"/>
                <w:kern w:val="2"/>
                <w:sz w:val="21"/>
                <w:szCs w:val="21"/>
              </w:rPr>
            </w:pPr>
            <w:r>
              <w:rPr>
                <w:rFonts w:ascii="宋体" w:hAnsi="宋体" w:cs="宋体" w:hint="eastAsia"/>
                <w:spacing w:val="-2"/>
                <w:kern w:val="2"/>
                <w:sz w:val="21"/>
                <w:szCs w:val="21"/>
              </w:rPr>
              <w:t>履约验收中甲方</w:t>
            </w:r>
            <w:r>
              <w:rPr>
                <w:rFonts w:ascii="宋体" w:hAnsi="宋体" w:cs="宋体" w:hint="eastAsia"/>
                <w:spacing w:val="1"/>
                <w:kern w:val="2"/>
                <w:sz w:val="21"/>
                <w:szCs w:val="21"/>
              </w:rPr>
              <w:t xml:space="preserve"> </w:t>
            </w:r>
            <w:r>
              <w:rPr>
                <w:rFonts w:ascii="宋体" w:hAnsi="宋体" w:cs="宋体" w:hint="eastAsia"/>
                <w:spacing w:val="3"/>
                <w:kern w:val="2"/>
                <w:sz w:val="21"/>
                <w:szCs w:val="21"/>
              </w:rPr>
              <w:t xml:space="preserve">提出异议或作出 </w:t>
            </w:r>
            <w:r>
              <w:rPr>
                <w:rFonts w:ascii="宋体" w:hAnsi="宋体" w:cs="宋体" w:hint="eastAsia"/>
                <w:spacing w:val="4"/>
                <w:kern w:val="2"/>
                <w:sz w:val="21"/>
                <w:szCs w:val="21"/>
              </w:rPr>
              <w:t>说明的期限</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40"/>
        </w:trPr>
        <w:tc>
          <w:tcPr>
            <w:tcW w:w="1593" w:type="dxa"/>
            <w:vAlign w:val="top"/>
          </w:tcPr>
          <w:p>
            <w:pPr>
              <w:widowControl w:val="0"/>
              <w:spacing w:before="140"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第4.6款</w:t>
            </w:r>
          </w:p>
        </w:tc>
        <w:tc>
          <w:tcPr>
            <w:tcW w:w="1738" w:type="dxa"/>
            <w:vAlign w:val="top"/>
          </w:tcPr>
          <w:p>
            <w:pPr>
              <w:widowControl w:val="0"/>
              <w:spacing w:before="149" w:line="233"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约定甲方承担的</w:t>
            </w:r>
            <w:r>
              <w:rPr>
                <w:rFonts w:ascii="宋体" w:hAnsi="宋体" w:cs="宋体" w:hint="eastAsia"/>
                <w:spacing w:val="1"/>
                <w:kern w:val="2"/>
                <w:sz w:val="21"/>
                <w:szCs w:val="21"/>
              </w:rPr>
              <w:t xml:space="preserve"> </w:t>
            </w:r>
            <w:r>
              <w:rPr>
                <w:rFonts w:ascii="宋体" w:hAnsi="宋体" w:cs="宋体" w:hint="eastAsia"/>
                <w:spacing w:val="-2"/>
                <w:kern w:val="2"/>
                <w:sz w:val="21"/>
                <w:szCs w:val="21"/>
              </w:rPr>
              <w:t>其他义务和责任</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39"/>
        </w:trPr>
        <w:tc>
          <w:tcPr>
            <w:tcW w:w="1593" w:type="dxa"/>
            <w:vAlign w:val="top"/>
          </w:tcPr>
          <w:p>
            <w:pPr>
              <w:widowControl w:val="0"/>
              <w:spacing w:before="140"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第5.4款</w:t>
            </w:r>
          </w:p>
        </w:tc>
        <w:tc>
          <w:tcPr>
            <w:tcW w:w="1738" w:type="dxa"/>
            <w:vAlign w:val="top"/>
          </w:tcPr>
          <w:p>
            <w:pPr>
              <w:widowControl w:val="0"/>
              <w:spacing w:before="151" w:line="228"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约定乙方承担的</w:t>
            </w:r>
            <w:r>
              <w:rPr>
                <w:rFonts w:ascii="宋体" w:hAnsi="宋体" w:cs="宋体" w:hint="eastAsia"/>
                <w:spacing w:val="1"/>
                <w:kern w:val="2"/>
                <w:sz w:val="21"/>
                <w:szCs w:val="21"/>
              </w:rPr>
              <w:t xml:space="preserve"> </w:t>
            </w:r>
            <w:r>
              <w:rPr>
                <w:rFonts w:ascii="宋体" w:hAnsi="宋体" w:cs="宋体" w:hint="eastAsia"/>
                <w:spacing w:val="-2"/>
                <w:kern w:val="2"/>
                <w:sz w:val="21"/>
                <w:szCs w:val="21"/>
              </w:rPr>
              <w:t>其他义务和责任</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40"/>
        </w:trPr>
        <w:tc>
          <w:tcPr>
            <w:tcW w:w="1593" w:type="dxa"/>
            <w:vAlign w:val="top"/>
          </w:tcPr>
          <w:p>
            <w:pPr>
              <w:widowControl w:val="0"/>
              <w:spacing w:before="161" w:line="211"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第6.1款</w:t>
            </w:r>
          </w:p>
        </w:tc>
        <w:tc>
          <w:tcPr>
            <w:tcW w:w="1738" w:type="dxa"/>
            <w:vAlign w:val="top"/>
          </w:tcPr>
          <w:p>
            <w:pPr>
              <w:widowControl w:val="0"/>
              <w:spacing w:before="162" w:line="220"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履行合同义务的</w:t>
            </w:r>
            <w:r>
              <w:rPr>
                <w:rFonts w:ascii="宋体" w:hAnsi="宋体" w:cs="宋体" w:hint="eastAsia"/>
                <w:spacing w:val="1"/>
                <w:kern w:val="2"/>
                <w:sz w:val="21"/>
                <w:szCs w:val="21"/>
              </w:rPr>
              <w:t xml:space="preserve"> </w:t>
            </w:r>
            <w:r>
              <w:rPr>
                <w:rFonts w:ascii="宋体" w:hAnsi="宋体" w:cs="宋体" w:hint="eastAsia"/>
                <w:spacing w:val="6"/>
                <w:kern w:val="2"/>
                <w:sz w:val="21"/>
                <w:szCs w:val="21"/>
              </w:rPr>
              <w:t>顺序</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70"/>
        </w:trPr>
        <w:tc>
          <w:tcPr>
            <w:tcW w:w="1593" w:type="dxa"/>
            <w:vMerge w:val="restart"/>
            <w:tcBorders>
              <w:bottom w:val="nil"/>
            </w:tcBorders>
            <w:vAlign w:val="top"/>
          </w:tcPr>
          <w:p>
            <w:pPr>
              <w:widowControl w:val="0"/>
              <w:spacing w:line="370" w:lineRule="auto"/>
              <w:jc w:val="both"/>
              <w:rPr>
                <w:rFonts w:ascii="宋体" w:hAnsi="宋体" w:cs="宋体" w:hint="eastAsia"/>
                <w:kern w:val="2"/>
                <w:sz w:val="21"/>
                <w:lang w:eastAsia="zh-CN"/>
              </w:rPr>
            </w:pPr>
          </w:p>
          <w:p>
            <w:pPr>
              <w:widowControl w:val="0"/>
              <w:spacing w:before="69"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第7.1款</w:t>
            </w:r>
          </w:p>
        </w:tc>
        <w:tc>
          <w:tcPr>
            <w:tcW w:w="1738" w:type="dxa"/>
            <w:vAlign w:val="top"/>
          </w:tcPr>
          <w:p>
            <w:pPr>
              <w:widowControl w:val="0"/>
              <w:spacing w:before="231"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包装特殊要求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69"/>
        </w:trPr>
        <w:tc>
          <w:tcPr>
            <w:tcW w:w="1593" w:type="dxa"/>
            <w:vMerge/>
            <w:tcBorders>
              <w:top w:val="nil"/>
            </w:tcBorders>
            <w:vAlign w:val="top"/>
          </w:tcPr>
          <w:p>
            <w:pPr>
              <w:widowControl w:val="0"/>
              <w:jc w:val="both"/>
              <w:rPr>
                <w:rFonts w:ascii="宋体" w:hAnsi="宋体" w:cs="宋体" w:hint="eastAsia"/>
                <w:kern w:val="2"/>
                <w:sz w:val="21"/>
                <w:lang w:eastAsia="zh-CN"/>
              </w:rPr>
            </w:pPr>
          </w:p>
        </w:tc>
        <w:tc>
          <w:tcPr>
            <w:tcW w:w="1738" w:type="dxa"/>
            <w:vAlign w:val="top"/>
          </w:tcPr>
          <w:p>
            <w:pPr>
              <w:widowControl w:val="0"/>
              <w:spacing w:before="232" w:line="220" w:lineRule="auto"/>
              <w:ind w:left="122"/>
              <w:jc w:val="both"/>
              <w:rPr>
                <w:rFonts w:ascii="宋体" w:hAnsi="宋体" w:cs="宋体" w:hint="eastAsia"/>
                <w:kern w:val="2"/>
                <w:sz w:val="21"/>
                <w:szCs w:val="21"/>
              </w:rPr>
            </w:pPr>
            <w:r>
              <w:rPr>
                <w:rFonts w:ascii="宋体" w:hAnsi="宋体" w:cs="宋体" w:hint="eastAsia"/>
                <w:spacing w:val="3"/>
                <w:kern w:val="2"/>
                <w:sz w:val="21"/>
                <w:szCs w:val="21"/>
              </w:rPr>
              <w:t>指定现场</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89"/>
        </w:trPr>
        <w:tc>
          <w:tcPr>
            <w:tcW w:w="1593" w:type="dxa"/>
            <w:vAlign w:val="top"/>
          </w:tcPr>
          <w:p>
            <w:pPr>
              <w:widowControl w:val="0"/>
              <w:spacing w:before="182" w:line="220"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第7.2款</w:t>
            </w:r>
          </w:p>
        </w:tc>
        <w:tc>
          <w:tcPr>
            <w:tcW w:w="1738" w:type="dxa"/>
            <w:vAlign w:val="top"/>
          </w:tcPr>
          <w:p>
            <w:pPr>
              <w:widowControl w:val="0"/>
              <w:spacing w:before="292"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运输特殊要求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69"/>
        </w:trPr>
        <w:tc>
          <w:tcPr>
            <w:tcW w:w="1593" w:type="dxa"/>
            <w:vAlign w:val="top"/>
          </w:tcPr>
          <w:p>
            <w:pPr>
              <w:widowControl w:val="0"/>
              <w:spacing w:before="103"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第7.3款</w:t>
            </w:r>
          </w:p>
        </w:tc>
        <w:tc>
          <w:tcPr>
            <w:tcW w:w="1738" w:type="dxa"/>
            <w:vAlign w:val="top"/>
          </w:tcPr>
          <w:p>
            <w:pPr>
              <w:widowControl w:val="0"/>
              <w:spacing w:before="234" w:line="220" w:lineRule="auto"/>
              <w:ind w:left="122"/>
              <w:jc w:val="both"/>
              <w:rPr>
                <w:rFonts w:ascii="宋体" w:hAnsi="宋体" w:cs="宋体" w:hint="eastAsia"/>
                <w:kern w:val="2"/>
                <w:sz w:val="21"/>
                <w:szCs w:val="21"/>
              </w:rPr>
            </w:pPr>
            <w:r>
              <w:rPr>
                <w:rFonts w:ascii="宋体" w:hAnsi="宋体" w:cs="宋体" w:hint="eastAsia"/>
                <w:spacing w:val="-2"/>
                <w:kern w:val="2"/>
                <w:sz w:val="21"/>
                <w:szCs w:val="21"/>
              </w:rPr>
              <w:t>保险要求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29"/>
        </w:trPr>
        <w:tc>
          <w:tcPr>
            <w:tcW w:w="1593" w:type="dxa"/>
            <w:vAlign w:val="top"/>
          </w:tcPr>
          <w:p>
            <w:pPr>
              <w:widowControl w:val="0"/>
              <w:spacing w:before="124"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6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第8</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2(1)项</w:t>
            </w:r>
          </w:p>
        </w:tc>
        <w:tc>
          <w:tcPr>
            <w:tcW w:w="1738" w:type="dxa"/>
            <w:vAlign w:val="top"/>
          </w:tcPr>
          <w:p>
            <w:pPr>
              <w:widowControl w:val="0"/>
              <w:spacing w:before="265" w:line="220" w:lineRule="auto"/>
              <w:ind w:left="122"/>
              <w:jc w:val="both"/>
              <w:rPr>
                <w:rFonts w:ascii="宋体" w:hAnsi="宋体" w:cs="宋体" w:hint="eastAsia"/>
                <w:kern w:val="2"/>
                <w:sz w:val="21"/>
                <w:szCs w:val="21"/>
              </w:rPr>
            </w:pPr>
            <w:r>
              <w:rPr>
                <w:rFonts w:ascii="宋体" w:hAnsi="宋体" w:cs="宋体" w:hint="eastAsia"/>
                <w:spacing w:val="2"/>
                <w:kern w:val="2"/>
                <w:sz w:val="21"/>
                <w:szCs w:val="21"/>
              </w:rPr>
              <w:t>质量保证期</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50"/>
        </w:trPr>
        <w:tc>
          <w:tcPr>
            <w:tcW w:w="1593" w:type="dxa"/>
            <w:vAlign w:val="top"/>
          </w:tcPr>
          <w:p>
            <w:pPr>
              <w:widowControl w:val="0"/>
              <w:spacing w:before="165"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30" w:line="219" w:lineRule="auto"/>
              <w:ind w:left="125"/>
              <w:jc w:val="both"/>
              <w:rPr>
                <w:rFonts w:ascii="宋体" w:hAnsi="宋体" w:cs="宋体" w:hint="eastAsia"/>
                <w:kern w:val="2"/>
                <w:sz w:val="21"/>
                <w:szCs w:val="21"/>
              </w:rPr>
            </w:pPr>
            <w:r>
              <w:rPr>
                <w:rFonts w:ascii="宋体" w:hAnsi="宋体" w:cs="宋体" w:hint="eastAsia"/>
                <w:spacing w:val="21"/>
                <w:kern w:val="2"/>
                <w:sz w:val="21"/>
                <w:szCs w:val="21"/>
              </w:rPr>
              <w:t>第8</w:t>
            </w:r>
            <w:r>
              <w:rPr>
                <w:rFonts w:ascii="宋体" w:hAnsi="宋体" w:cs="宋体" w:hint="eastAsia"/>
                <w:spacing w:val="-44"/>
                <w:kern w:val="2"/>
                <w:sz w:val="21"/>
                <w:szCs w:val="21"/>
              </w:rPr>
              <w:t xml:space="preserve"> </w:t>
            </w:r>
            <w:r>
              <w:rPr>
                <w:rFonts w:ascii="宋体" w:hAnsi="宋体" w:cs="宋体" w:hint="eastAsia"/>
                <w:spacing w:val="21"/>
                <w:kern w:val="2"/>
                <w:sz w:val="21"/>
                <w:szCs w:val="21"/>
              </w:rPr>
              <w:t>.</w:t>
            </w:r>
            <w:r>
              <w:rPr>
                <w:rFonts w:ascii="宋体" w:hAnsi="宋体" w:cs="宋体" w:hint="eastAsia"/>
                <w:spacing w:val="-52"/>
                <w:kern w:val="2"/>
                <w:sz w:val="21"/>
                <w:szCs w:val="21"/>
              </w:rPr>
              <w:t xml:space="preserve"> </w:t>
            </w:r>
            <w:r>
              <w:rPr>
                <w:rFonts w:ascii="宋体" w:hAnsi="宋体" w:cs="宋体" w:hint="eastAsia"/>
                <w:spacing w:val="21"/>
                <w:kern w:val="2"/>
                <w:sz w:val="21"/>
                <w:szCs w:val="21"/>
              </w:rPr>
              <w:t>2(3)项</w:t>
            </w:r>
          </w:p>
        </w:tc>
        <w:tc>
          <w:tcPr>
            <w:tcW w:w="1738" w:type="dxa"/>
            <w:vAlign w:val="top"/>
          </w:tcPr>
          <w:p>
            <w:pPr>
              <w:widowControl w:val="0"/>
              <w:spacing w:before="185" w:line="226" w:lineRule="auto"/>
              <w:ind w:left="122" w:right="329"/>
              <w:jc w:val="both"/>
              <w:rPr>
                <w:rFonts w:ascii="宋体" w:hAnsi="宋体" w:cs="宋体" w:hint="eastAsia"/>
                <w:kern w:val="2"/>
                <w:sz w:val="21"/>
                <w:szCs w:val="21"/>
              </w:rPr>
            </w:pPr>
            <w:r>
              <w:rPr>
                <w:rFonts w:ascii="宋体" w:hAnsi="宋体" w:cs="宋体" w:hint="eastAsia"/>
                <w:spacing w:val="2"/>
                <w:kern w:val="2"/>
                <w:sz w:val="21"/>
                <w:szCs w:val="21"/>
              </w:rPr>
              <w:t>货物质量缺陷</w:t>
            </w:r>
            <w:r>
              <w:rPr>
                <w:rFonts w:ascii="宋体" w:hAnsi="宋体" w:cs="宋体" w:hint="eastAsia"/>
                <w:spacing w:val="3"/>
                <w:kern w:val="2"/>
                <w:sz w:val="21"/>
                <w:szCs w:val="21"/>
              </w:rPr>
              <w:t xml:space="preserve"> </w:t>
            </w:r>
            <w:r>
              <w:rPr>
                <w:rFonts w:ascii="宋体" w:hAnsi="宋体" w:cs="宋体" w:hint="eastAsia"/>
                <w:spacing w:val="5"/>
                <w:kern w:val="2"/>
                <w:sz w:val="21"/>
                <w:szCs w:val="21"/>
              </w:rPr>
              <w:t>响应时间</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39"/>
        </w:trPr>
        <w:tc>
          <w:tcPr>
            <w:tcW w:w="1593" w:type="dxa"/>
            <w:vAlign w:val="top"/>
          </w:tcPr>
          <w:p>
            <w:pPr>
              <w:widowControl w:val="0"/>
              <w:spacing w:before="85" w:line="380" w:lineRule="exact"/>
              <w:ind w:left="474"/>
              <w:jc w:val="both"/>
              <w:rPr>
                <w:rFonts w:ascii="宋体" w:hAnsi="宋体" w:cs="宋体" w:hint="eastAsia"/>
                <w:kern w:val="2"/>
                <w:sz w:val="21"/>
                <w:szCs w:val="21"/>
              </w:rPr>
            </w:pPr>
            <w:r>
              <w:rPr>
                <w:rFonts w:ascii="宋体" w:hAnsi="宋体" w:cs="宋体" w:hint="eastAsia"/>
                <w:spacing w:val="-2"/>
                <w:kern w:val="2"/>
                <w:position w:val="12"/>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第11.1款</w:t>
            </w:r>
          </w:p>
        </w:tc>
        <w:tc>
          <w:tcPr>
            <w:tcW w:w="1738" w:type="dxa"/>
            <w:vAlign w:val="top"/>
          </w:tcPr>
          <w:p>
            <w:pPr>
              <w:widowControl w:val="0"/>
              <w:spacing w:before="155" w:line="215"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其他应当保密的</w:t>
            </w:r>
            <w:r>
              <w:rPr>
                <w:rFonts w:ascii="宋体" w:hAnsi="宋体" w:cs="宋体" w:hint="eastAsia"/>
                <w:spacing w:val="1"/>
                <w:kern w:val="2"/>
                <w:sz w:val="21"/>
                <w:szCs w:val="21"/>
              </w:rPr>
              <w:t xml:space="preserve"> </w:t>
            </w:r>
            <w:r>
              <w:rPr>
                <w:rFonts w:ascii="宋体" w:hAnsi="宋体" w:cs="宋体" w:hint="eastAsia"/>
                <w:spacing w:val="7"/>
                <w:kern w:val="2"/>
                <w:sz w:val="21"/>
                <w:szCs w:val="21"/>
              </w:rPr>
              <w:t>信息</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00"/>
        </w:trPr>
        <w:tc>
          <w:tcPr>
            <w:tcW w:w="1593" w:type="dxa"/>
            <w:vAlign w:val="top"/>
          </w:tcPr>
          <w:p>
            <w:pPr>
              <w:widowControl w:val="0"/>
              <w:spacing w:before="116"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第12.2款</w:t>
            </w:r>
          </w:p>
        </w:tc>
        <w:tc>
          <w:tcPr>
            <w:tcW w:w="1738" w:type="dxa"/>
            <w:vAlign w:val="top"/>
          </w:tcPr>
          <w:p>
            <w:pPr>
              <w:widowControl w:val="0"/>
              <w:spacing w:before="113" w:line="228" w:lineRule="auto"/>
              <w:ind w:left="122" w:right="123"/>
              <w:jc w:val="both"/>
              <w:rPr>
                <w:rFonts w:ascii="宋体" w:hAnsi="宋体" w:cs="宋体" w:hint="eastAsia"/>
                <w:kern w:val="2"/>
                <w:sz w:val="21"/>
                <w:szCs w:val="21"/>
              </w:rPr>
            </w:pPr>
            <w:r>
              <w:rPr>
                <w:rFonts w:ascii="宋体" w:hAnsi="宋体" w:cs="宋体" w:hint="eastAsia"/>
                <w:spacing w:val="1"/>
                <w:kern w:val="2"/>
                <w:sz w:val="21"/>
                <w:szCs w:val="21"/>
              </w:rPr>
              <w:t>合同价款支付时</w:t>
            </w:r>
            <w:r>
              <w:rPr>
                <w:rFonts w:ascii="宋体" w:hAnsi="宋体" w:cs="宋体" w:hint="eastAsia"/>
                <w:spacing w:val="4"/>
                <w:kern w:val="2"/>
                <w:sz w:val="21"/>
                <w:szCs w:val="21"/>
              </w:rPr>
              <w:t xml:space="preserve"> </w:t>
            </w:r>
            <w:r>
              <w:rPr>
                <w:rFonts w:ascii="宋体" w:hAnsi="宋体" w:cs="宋体" w:hint="eastAsia"/>
                <w:kern w:val="2"/>
                <w:sz w:val="21"/>
                <w:szCs w:val="21"/>
              </w:rPr>
              <w:t>间</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09"/>
        </w:trPr>
        <w:tc>
          <w:tcPr>
            <w:tcW w:w="1593" w:type="dxa"/>
            <w:vAlign w:val="top"/>
          </w:tcPr>
          <w:p>
            <w:pPr>
              <w:widowControl w:val="0"/>
              <w:spacing w:before="145" w:line="22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第13.2款</w:t>
            </w:r>
          </w:p>
        </w:tc>
        <w:tc>
          <w:tcPr>
            <w:tcW w:w="1738" w:type="dxa"/>
            <w:vAlign w:val="top"/>
          </w:tcPr>
          <w:p>
            <w:pPr>
              <w:widowControl w:val="0"/>
              <w:spacing w:before="147" w:line="224" w:lineRule="auto"/>
              <w:ind w:left="122" w:right="123"/>
              <w:jc w:val="both"/>
              <w:rPr>
                <w:rFonts w:ascii="宋体" w:hAnsi="宋体" w:cs="宋体" w:hint="eastAsia"/>
                <w:kern w:val="2"/>
                <w:sz w:val="21"/>
                <w:szCs w:val="21"/>
              </w:rPr>
            </w:pPr>
            <w:r>
              <w:rPr>
                <w:rFonts w:ascii="宋体" w:hAnsi="宋体" w:cs="宋体" w:hint="eastAsia"/>
                <w:spacing w:val="1"/>
                <w:kern w:val="2"/>
                <w:sz w:val="21"/>
                <w:szCs w:val="21"/>
              </w:rPr>
              <w:t>履约保证金不予</w:t>
            </w:r>
            <w:r>
              <w:rPr>
                <w:rFonts w:ascii="宋体" w:hAnsi="宋体" w:cs="宋体" w:hint="eastAsia"/>
                <w:spacing w:val="4"/>
                <w:kern w:val="2"/>
                <w:sz w:val="21"/>
                <w:szCs w:val="21"/>
              </w:rPr>
              <w:t xml:space="preserve"> </w:t>
            </w:r>
            <w:r>
              <w:rPr>
                <w:rFonts w:ascii="宋体" w:hAnsi="宋体" w:cs="宋体" w:hint="eastAsia"/>
                <w:spacing w:val="-2"/>
                <w:kern w:val="2"/>
                <w:sz w:val="21"/>
                <w:szCs w:val="21"/>
              </w:rPr>
              <w:t>退还的情形</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809"/>
        </w:trPr>
        <w:tc>
          <w:tcPr>
            <w:tcW w:w="1593" w:type="dxa"/>
            <w:vAlign w:val="top"/>
          </w:tcPr>
          <w:p>
            <w:pPr>
              <w:widowControl w:val="0"/>
              <w:spacing w:before="177"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第13.3款</w:t>
            </w:r>
          </w:p>
        </w:tc>
        <w:tc>
          <w:tcPr>
            <w:tcW w:w="1738" w:type="dxa"/>
            <w:vAlign w:val="top"/>
          </w:tcPr>
          <w:p>
            <w:pPr>
              <w:widowControl w:val="0"/>
              <w:spacing w:before="38" w:line="223" w:lineRule="auto"/>
              <w:ind w:left="122" w:right="126"/>
              <w:jc w:val="both"/>
              <w:rPr>
                <w:rFonts w:ascii="宋体" w:hAnsi="宋体" w:cs="宋体" w:hint="eastAsia"/>
                <w:kern w:val="2"/>
                <w:sz w:val="21"/>
                <w:szCs w:val="21"/>
              </w:rPr>
            </w:pPr>
            <w:r>
              <w:rPr>
                <w:rFonts w:ascii="宋体" w:hAnsi="宋体" w:cs="宋体" w:hint="eastAsia"/>
                <w:spacing w:val="1"/>
                <w:kern w:val="2"/>
                <w:sz w:val="21"/>
                <w:szCs w:val="21"/>
              </w:rPr>
              <w:t>履约保证金退还</w:t>
            </w:r>
            <w:r>
              <w:rPr>
                <w:rFonts w:ascii="宋体" w:hAnsi="宋体" w:cs="宋体" w:hint="eastAsia"/>
                <w:kern w:val="2"/>
                <w:sz w:val="21"/>
                <w:szCs w:val="21"/>
              </w:rPr>
              <w:t xml:space="preserve"> </w:t>
            </w:r>
            <w:r>
              <w:rPr>
                <w:rFonts w:ascii="宋体" w:hAnsi="宋体" w:cs="宋体" w:hint="eastAsia"/>
                <w:spacing w:val="1"/>
                <w:kern w:val="2"/>
                <w:sz w:val="21"/>
                <w:szCs w:val="21"/>
              </w:rPr>
              <w:t>时间及逾期退还</w:t>
            </w:r>
            <w:r>
              <w:rPr>
                <w:rFonts w:ascii="宋体" w:hAnsi="宋体" w:cs="宋体" w:hint="eastAsia"/>
                <w:kern w:val="2"/>
                <w:sz w:val="21"/>
                <w:szCs w:val="21"/>
              </w:rPr>
              <w:t xml:space="preserve"> </w:t>
            </w:r>
            <w:r>
              <w:rPr>
                <w:rFonts w:ascii="宋体" w:hAnsi="宋体" w:cs="宋体" w:hint="eastAsia"/>
                <w:spacing w:val="2"/>
                <w:kern w:val="2"/>
                <w:sz w:val="21"/>
                <w:szCs w:val="21"/>
              </w:rPr>
              <w:t>的违约金</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74"/>
        </w:trPr>
        <w:tc>
          <w:tcPr>
            <w:tcW w:w="1593" w:type="dxa"/>
            <w:vAlign w:val="top"/>
          </w:tcPr>
          <w:p>
            <w:pPr>
              <w:widowControl w:val="0"/>
              <w:spacing w:before="158"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50" w:line="219" w:lineRule="auto"/>
              <w:ind w:left="95"/>
              <w:jc w:val="both"/>
              <w:rPr>
                <w:rFonts w:ascii="宋体" w:hAnsi="宋体" w:cs="宋体" w:hint="eastAsia"/>
                <w:kern w:val="2"/>
                <w:sz w:val="21"/>
                <w:szCs w:val="21"/>
              </w:rPr>
            </w:pPr>
            <w:r>
              <w:rPr>
                <w:rFonts w:ascii="宋体" w:hAnsi="宋体" w:cs="宋体" w:hint="eastAsia"/>
                <w:spacing w:val="15"/>
                <w:kern w:val="2"/>
                <w:sz w:val="21"/>
                <w:szCs w:val="21"/>
              </w:rPr>
              <w:t>第14</w:t>
            </w:r>
            <w:r>
              <w:rPr>
                <w:rFonts w:ascii="宋体" w:hAnsi="宋体" w:cs="宋体" w:hint="eastAsia"/>
                <w:spacing w:val="-58"/>
                <w:kern w:val="2"/>
                <w:sz w:val="21"/>
                <w:szCs w:val="21"/>
              </w:rPr>
              <w:t xml:space="preserve"> </w:t>
            </w:r>
            <w:r>
              <w:rPr>
                <w:rFonts w:ascii="宋体" w:hAnsi="宋体" w:cs="宋体" w:hint="eastAsia"/>
                <w:spacing w:val="15"/>
                <w:kern w:val="2"/>
                <w:sz w:val="21"/>
                <w:szCs w:val="21"/>
              </w:rPr>
              <w:t>.</w:t>
            </w:r>
            <w:r>
              <w:rPr>
                <w:rFonts w:ascii="宋体" w:hAnsi="宋体" w:cs="宋体" w:hint="eastAsia"/>
                <w:spacing w:val="-50"/>
                <w:kern w:val="2"/>
                <w:sz w:val="21"/>
                <w:szCs w:val="21"/>
              </w:rPr>
              <w:t xml:space="preserve"> </w:t>
            </w:r>
            <w:r>
              <w:rPr>
                <w:rFonts w:ascii="宋体" w:hAnsi="宋体" w:cs="宋体" w:hint="eastAsia"/>
                <w:spacing w:val="15"/>
                <w:kern w:val="2"/>
                <w:sz w:val="21"/>
                <w:szCs w:val="21"/>
              </w:rPr>
              <w:t>1(3)项</w:t>
            </w:r>
          </w:p>
        </w:tc>
        <w:tc>
          <w:tcPr>
            <w:tcW w:w="1738" w:type="dxa"/>
            <w:vAlign w:val="top"/>
          </w:tcPr>
          <w:p>
            <w:pPr>
              <w:widowControl w:val="0"/>
              <w:spacing w:before="159" w:line="233" w:lineRule="auto"/>
              <w:ind w:left="122" w:right="144"/>
              <w:jc w:val="both"/>
              <w:rPr>
                <w:rFonts w:ascii="宋体" w:hAnsi="宋体" w:cs="宋体" w:hint="eastAsia"/>
                <w:kern w:val="2"/>
                <w:sz w:val="21"/>
                <w:szCs w:val="21"/>
              </w:rPr>
            </w:pPr>
            <w:r>
              <w:rPr>
                <w:rFonts w:ascii="宋体" w:hAnsi="宋体" w:cs="宋体" w:hint="eastAsia"/>
                <w:spacing w:val="-2"/>
                <w:kern w:val="2"/>
                <w:sz w:val="21"/>
                <w:szCs w:val="21"/>
              </w:rPr>
              <w:t>运行监督、维修</w:t>
            </w:r>
            <w:r>
              <w:rPr>
                <w:rFonts w:ascii="宋体" w:hAnsi="宋体" w:cs="宋体" w:hint="eastAsia"/>
                <w:spacing w:val="4"/>
                <w:kern w:val="2"/>
                <w:sz w:val="21"/>
                <w:szCs w:val="21"/>
              </w:rPr>
              <w:t xml:space="preserve"> </w:t>
            </w:r>
            <w:r>
              <w:rPr>
                <w:rFonts w:ascii="宋体" w:hAnsi="宋体" w:cs="宋体" w:hint="eastAsia"/>
                <w:spacing w:val="5"/>
                <w:kern w:val="2"/>
                <w:sz w:val="21"/>
                <w:szCs w:val="21"/>
              </w:rPr>
              <w:t>期限</w:t>
            </w:r>
          </w:p>
        </w:tc>
        <w:tc>
          <w:tcPr>
            <w:tcW w:w="5149" w:type="dxa"/>
            <w:vAlign w:val="top"/>
          </w:tcPr>
          <w:p>
            <w:pPr>
              <w:widowControl w:val="0"/>
              <w:jc w:val="both"/>
              <w:rPr>
                <w:rFonts w:ascii="宋体" w:hAnsi="宋体" w:cs="宋体" w:hint="eastAsia"/>
                <w:kern w:val="2"/>
                <w:sz w:val="21"/>
                <w:lang w:eastAsia="zh-CN"/>
              </w:rPr>
            </w:pPr>
          </w:p>
        </w:tc>
      </w:tr>
    </w:tbl>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szCs w:val="21"/>
          <w:lang w:eastAsia="zh-CN"/>
        </w:rPr>
        <w:sectPr>
          <w:footerReference w:type="default" r:id="rId17"/>
          <w:pgSz w:w="11910" w:h="16860"/>
          <w:pgMar w:top="1440" w:right="1800" w:bottom="1440" w:left="1800" w:header="0" w:footer="1086" w:gutter="0"/>
          <w:cols w:num="1" w:space="720"/>
        </w:sectPr>
      </w:pPr>
    </w:p>
    <w:tbl>
      <w:tblPr>
        <w:tblStyle w:val="TableNormal0"/>
        <w:tblW w:w="5000" w:type="pc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58"/>
        <w:gridCol w:w="1699"/>
        <w:gridCol w:w="5043"/>
      </w:tblGrid>
      <w:tr>
        <w:tblPrEx>
          <w:tblW w:w="5000" w:type="pc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794"/>
        </w:trPr>
        <w:tc>
          <w:tcPr>
            <w:tcW w:w="1593" w:type="dxa"/>
            <w:vAlign w:val="top"/>
          </w:tcPr>
          <w:p>
            <w:pPr>
              <w:widowControl w:val="0"/>
              <w:spacing w:before="163"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30" w:line="219" w:lineRule="auto"/>
              <w:ind w:left="105"/>
              <w:jc w:val="both"/>
              <w:rPr>
                <w:rFonts w:ascii="宋体" w:hAnsi="宋体" w:cs="宋体"/>
                <w:kern w:val="2"/>
                <w:sz w:val="21"/>
                <w:szCs w:val="21"/>
              </w:rPr>
            </w:pPr>
            <w:r>
              <w:rPr>
                <w:rFonts w:ascii="宋体" w:hAnsi="宋体" w:cs="宋体"/>
                <w:spacing w:val="13"/>
                <w:kern w:val="2"/>
                <w:sz w:val="21"/>
                <w:szCs w:val="21"/>
              </w:rPr>
              <w:t>第14</w:t>
            </w:r>
            <w:r>
              <w:rPr>
                <w:rFonts w:ascii="宋体" w:hAnsi="宋体" w:cs="宋体"/>
                <w:spacing w:val="-57"/>
                <w:kern w:val="2"/>
                <w:sz w:val="21"/>
                <w:szCs w:val="21"/>
              </w:rPr>
              <w:t xml:space="preserve"> </w:t>
            </w:r>
            <w:r>
              <w:rPr>
                <w:rFonts w:ascii="宋体" w:hAnsi="宋体" w:cs="宋体"/>
                <w:spacing w:val="13"/>
                <w:kern w:val="2"/>
                <w:sz w:val="21"/>
                <w:szCs w:val="21"/>
              </w:rPr>
              <w:t>.</w:t>
            </w:r>
            <w:r>
              <w:rPr>
                <w:rFonts w:ascii="宋体" w:hAnsi="宋体" w:cs="宋体"/>
                <w:spacing w:val="-53"/>
                <w:kern w:val="2"/>
                <w:sz w:val="21"/>
                <w:szCs w:val="21"/>
              </w:rPr>
              <w:t xml:space="preserve"> </w:t>
            </w:r>
            <w:r>
              <w:rPr>
                <w:rFonts w:ascii="宋体" w:hAnsi="宋体" w:cs="宋体"/>
                <w:spacing w:val="13"/>
                <w:kern w:val="2"/>
                <w:sz w:val="21"/>
                <w:szCs w:val="21"/>
              </w:rPr>
              <w:t>1(5)项</w:t>
            </w:r>
          </w:p>
        </w:tc>
        <w:tc>
          <w:tcPr>
            <w:tcW w:w="1738" w:type="dxa"/>
            <w:vAlign w:val="top"/>
          </w:tcPr>
          <w:p>
            <w:pPr>
              <w:widowControl w:val="0"/>
              <w:spacing w:before="292" w:line="219" w:lineRule="auto"/>
              <w:ind w:left="122"/>
              <w:jc w:val="both"/>
              <w:rPr>
                <w:rFonts w:ascii="宋体" w:hAnsi="宋体" w:cs="宋体"/>
                <w:kern w:val="2"/>
                <w:sz w:val="21"/>
                <w:szCs w:val="21"/>
              </w:rPr>
            </w:pPr>
            <w:r>
              <w:rPr>
                <w:rFonts w:ascii="宋体" w:hAnsi="宋体" w:cs="宋体"/>
                <w:spacing w:val="1"/>
                <w:kern w:val="2"/>
                <w:sz w:val="21"/>
                <w:szCs w:val="21"/>
              </w:rPr>
              <w:t>货物回收的约定</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39"/>
        </w:trPr>
        <w:tc>
          <w:tcPr>
            <w:tcW w:w="1593" w:type="dxa"/>
            <w:vAlign w:val="top"/>
          </w:tcPr>
          <w:p>
            <w:pPr>
              <w:widowControl w:val="0"/>
              <w:spacing w:before="129"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50" w:line="219" w:lineRule="auto"/>
              <w:ind w:left="94"/>
              <w:jc w:val="both"/>
              <w:rPr>
                <w:rFonts w:ascii="宋体" w:hAnsi="宋体" w:cs="宋体"/>
                <w:kern w:val="2"/>
                <w:sz w:val="21"/>
                <w:szCs w:val="21"/>
              </w:rPr>
            </w:pPr>
            <w:r>
              <w:rPr>
                <w:rFonts w:ascii="宋体" w:hAnsi="宋体" w:cs="宋体"/>
                <w:spacing w:val="15"/>
                <w:kern w:val="2"/>
                <w:sz w:val="21"/>
                <w:szCs w:val="21"/>
              </w:rPr>
              <w:t>第14</w:t>
            </w:r>
            <w:r>
              <w:rPr>
                <w:rFonts w:ascii="宋体" w:hAnsi="宋体" w:cs="宋体"/>
                <w:spacing w:val="-58"/>
                <w:kern w:val="2"/>
                <w:sz w:val="21"/>
                <w:szCs w:val="21"/>
              </w:rPr>
              <w:t xml:space="preserve"> </w:t>
            </w:r>
            <w:r>
              <w:rPr>
                <w:rFonts w:ascii="宋体" w:hAnsi="宋体" w:cs="宋体"/>
                <w:spacing w:val="15"/>
                <w:kern w:val="2"/>
                <w:sz w:val="21"/>
                <w:szCs w:val="21"/>
              </w:rPr>
              <w:t>.</w:t>
            </w:r>
            <w:r>
              <w:rPr>
                <w:rFonts w:ascii="宋体" w:hAnsi="宋体" w:cs="宋体"/>
                <w:spacing w:val="-50"/>
                <w:kern w:val="2"/>
                <w:sz w:val="21"/>
                <w:szCs w:val="21"/>
              </w:rPr>
              <w:t xml:space="preserve"> </w:t>
            </w:r>
            <w:r>
              <w:rPr>
                <w:rFonts w:ascii="宋体" w:hAnsi="宋体" w:cs="宋体"/>
                <w:spacing w:val="15"/>
                <w:kern w:val="2"/>
                <w:sz w:val="21"/>
                <w:szCs w:val="21"/>
              </w:rPr>
              <w:t>1(6)项</w:t>
            </w:r>
          </w:p>
        </w:tc>
        <w:tc>
          <w:tcPr>
            <w:tcW w:w="1738" w:type="dxa"/>
            <w:vAlign w:val="top"/>
          </w:tcPr>
          <w:p>
            <w:pPr>
              <w:widowControl w:val="0"/>
              <w:spacing w:before="148" w:line="233" w:lineRule="auto"/>
              <w:ind w:left="112" w:right="127" w:firstLine="9"/>
              <w:jc w:val="both"/>
              <w:rPr>
                <w:rFonts w:ascii="宋体" w:hAnsi="宋体" w:cs="宋体"/>
                <w:kern w:val="2"/>
                <w:sz w:val="21"/>
                <w:szCs w:val="21"/>
              </w:rPr>
            </w:pPr>
            <w:r>
              <w:rPr>
                <w:rFonts w:ascii="宋体" w:hAnsi="宋体" w:cs="宋体"/>
                <w:spacing w:val="1"/>
                <w:kern w:val="2"/>
                <w:sz w:val="21"/>
                <w:szCs w:val="21"/>
              </w:rPr>
              <w:t>乙方提供的其他</w:t>
            </w:r>
            <w:r>
              <w:rPr>
                <w:rFonts w:ascii="宋体" w:hAnsi="宋体" w:cs="宋体"/>
                <w:kern w:val="2"/>
                <w:sz w:val="21"/>
                <w:szCs w:val="21"/>
              </w:rPr>
              <w:t xml:space="preserve"> </w:t>
            </w:r>
            <w:r>
              <w:rPr>
                <w:rFonts w:ascii="宋体" w:hAnsi="宋体" w:cs="宋体"/>
                <w:spacing w:val="-3"/>
                <w:kern w:val="2"/>
                <w:sz w:val="21"/>
                <w:szCs w:val="21"/>
              </w:rPr>
              <w:t>服务</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49"/>
        </w:trPr>
        <w:tc>
          <w:tcPr>
            <w:tcW w:w="1593" w:type="dxa"/>
            <w:vAlign w:val="top"/>
          </w:tcPr>
          <w:p>
            <w:pPr>
              <w:widowControl w:val="0"/>
              <w:spacing w:before="160"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第15.1款</w:t>
            </w:r>
          </w:p>
        </w:tc>
        <w:tc>
          <w:tcPr>
            <w:tcW w:w="1738" w:type="dxa"/>
            <w:vAlign w:val="top"/>
          </w:tcPr>
          <w:p>
            <w:pPr>
              <w:widowControl w:val="0"/>
              <w:spacing w:before="161" w:line="233" w:lineRule="auto"/>
              <w:ind w:left="122" w:right="122"/>
              <w:jc w:val="both"/>
              <w:rPr>
                <w:rFonts w:ascii="宋体" w:hAnsi="宋体" w:cs="宋体"/>
                <w:kern w:val="2"/>
                <w:sz w:val="21"/>
                <w:szCs w:val="21"/>
              </w:rPr>
            </w:pPr>
            <w:r>
              <w:rPr>
                <w:rFonts w:ascii="宋体" w:hAnsi="宋体" w:cs="宋体"/>
                <w:spacing w:val="-2"/>
                <w:kern w:val="2"/>
                <w:sz w:val="21"/>
                <w:szCs w:val="21"/>
              </w:rPr>
              <w:t>修理、重作、更</w:t>
            </w:r>
            <w:r>
              <w:rPr>
                <w:rFonts w:ascii="宋体" w:hAnsi="宋体" w:cs="宋体"/>
                <w:spacing w:val="4"/>
                <w:kern w:val="2"/>
                <w:sz w:val="21"/>
                <w:szCs w:val="21"/>
              </w:rPr>
              <w:t xml:space="preserve"> </w:t>
            </w:r>
            <w:r>
              <w:rPr>
                <w:rFonts w:ascii="宋体" w:hAnsi="宋体" w:cs="宋体"/>
                <w:spacing w:val="1"/>
                <w:kern w:val="2"/>
                <w:sz w:val="21"/>
                <w:szCs w:val="21"/>
              </w:rPr>
              <w:t>换相关具体规定</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29"/>
        </w:trPr>
        <w:tc>
          <w:tcPr>
            <w:tcW w:w="1593" w:type="dxa"/>
            <w:vAlign w:val="top"/>
          </w:tcPr>
          <w:p>
            <w:pPr>
              <w:widowControl w:val="0"/>
              <w:spacing w:before="151"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30" w:line="219" w:lineRule="auto"/>
              <w:ind w:left="85"/>
              <w:jc w:val="both"/>
              <w:rPr>
                <w:rFonts w:ascii="宋体" w:hAnsi="宋体" w:cs="宋体"/>
                <w:kern w:val="2"/>
                <w:sz w:val="21"/>
                <w:szCs w:val="21"/>
              </w:rPr>
            </w:pPr>
            <w:r>
              <w:rPr>
                <w:rFonts w:ascii="宋体" w:hAnsi="宋体" w:cs="宋体"/>
                <w:spacing w:val="18"/>
                <w:kern w:val="2"/>
                <w:sz w:val="21"/>
                <w:szCs w:val="21"/>
              </w:rPr>
              <w:t>第15</w:t>
            </w:r>
            <w:r>
              <w:rPr>
                <w:rFonts w:ascii="宋体" w:hAnsi="宋体" w:cs="宋体"/>
                <w:spacing w:val="-54"/>
                <w:kern w:val="2"/>
                <w:sz w:val="21"/>
                <w:szCs w:val="21"/>
              </w:rPr>
              <w:t xml:space="preserve"> </w:t>
            </w:r>
            <w:r>
              <w:rPr>
                <w:rFonts w:ascii="宋体" w:hAnsi="宋体" w:cs="宋体"/>
                <w:spacing w:val="18"/>
                <w:kern w:val="2"/>
                <w:sz w:val="21"/>
                <w:szCs w:val="21"/>
              </w:rPr>
              <w:t>.</w:t>
            </w:r>
            <w:r>
              <w:rPr>
                <w:rFonts w:ascii="宋体" w:hAnsi="宋体" w:cs="宋体"/>
                <w:spacing w:val="-61"/>
                <w:kern w:val="2"/>
                <w:sz w:val="21"/>
                <w:szCs w:val="21"/>
              </w:rPr>
              <w:t xml:space="preserve"> </w:t>
            </w:r>
            <w:r>
              <w:rPr>
                <w:rFonts w:ascii="宋体" w:hAnsi="宋体" w:cs="宋体"/>
                <w:spacing w:val="18"/>
                <w:kern w:val="2"/>
                <w:sz w:val="21"/>
                <w:szCs w:val="21"/>
              </w:rPr>
              <w:t>2(2)项</w:t>
            </w:r>
          </w:p>
        </w:tc>
        <w:tc>
          <w:tcPr>
            <w:tcW w:w="1738" w:type="dxa"/>
            <w:vAlign w:val="top"/>
          </w:tcPr>
          <w:p>
            <w:pPr>
              <w:widowControl w:val="0"/>
              <w:spacing w:before="260" w:line="219" w:lineRule="auto"/>
              <w:ind w:left="122"/>
              <w:jc w:val="both"/>
              <w:rPr>
                <w:rFonts w:ascii="宋体" w:hAnsi="宋体" w:cs="宋体"/>
                <w:kern w:val="2"/>
                <w:sz w:val="21"/>
                <w:szCs w:val="21"/>
              </w:rPr>
            </w:pPr>
            <w:r>
              <w:rPr>
                <w:rFonts w:ascii="宋体" w:hAnsi="宋体" w:cs="宋体"/>
                <w:spacing w:val="1"/>
                <w:kern w:val="2"/>
                <w:sz w:val="21"/>
                <w:szCs w:val="21"/>
              </w:rPr>
              <w:t>迟延交货赔偿费</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49"/>
        </w:trPr>
        <w:tc>
          <w:tcPr>
            <w:tcW w:w="1593" w:type="dxa"/>
            <w:vAlign w:val="top"/>
          </w:tcPr>
          <w:p>
            <w:pPr>
              <w:widowControl w:val="0"/>
              <w:spacing w:before="162"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第15.3款</w:t>
            </w:r>
          </w:p>
        </w:tc>
        <w:tc>
          <w:tcPr>
            <w:tcW w:w="1738" w:type="dxa"/>
            <w:vAlign w:val="top"/>
          </w:tcPr>
          <w:p>
            <w:pPr>
              <w:widowControl w:val="0"/>
              <w:spacing w:before="272" w:line="219" w:lineRule="auto"/>
              <w:ind w:left="112"/>
              <w:jc w:val="both"/>
              <w:rPr>
                <w:rFonts w:ascii="宋体" w:hAnsi="宋体" w:cs="宋体"/>
                <w:kern w:val="2"/>
                <w:sz w:val="21"/>
                <w:szCs w:val="21"/>
              </w:rPr>
            </w:pPr>
            <w:r>
              <w:rPr>
                <w:rFonts w:ascii="宋体" w:hAnsi="宋体" w:cs="宋体"/>
                <w:spacing w:val="2"/>
                <w:kern w:val="2"/>
                <w:sz w:val="21"/>
                <w:szCs w:val="21"/>
              </w:rPr>
              <w:t>逾期付款利息</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869"/>
        </w:trPr>
        <w:tc>
          <w:tcPr>
            <w:tcW w:w="1593" w:type="dxa"/>
            <w:vAlign w:val="top"/>
          </w:tcPr>
          <w:p>
            <w:pPr>
              <w:widowControl w:val="0"/>
              <w:spacing w:before="213"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第15.4款</w:t>
            </w:r>
          </w:p>
        </w:tc>
        <w:tc>
          <w:tcPr>
            <w:tcW w:w="1738" w:type="dxa"/>
            <w:vAlign w:val="top"/>
          </w:tcPr>
          <w:p>
            <w:pPr>
              <w:widowControl w:val="0"/>
              <w:spacing w:line="263" w:lineRule="auto"/>
              <w:jc w:val="both"/>
              <w:rPr>
                <w:rFonts w:ascii="Arial"/>
                <w:kern w:val="2"/>
                <w:sz w:val="21"/>
                <w:lang w:eastAsia="zh-CN"/>
              </w:rPr>
            </w:pPr>
          </w:p>
          <w:p>
            <w:pPr>
              <w:widowControl w:val="0"/>
              <w:spacing w:before="69" w:line="219" w:lineRule="auto"/>
              <w:ind w:left="112"/>
              <w:jc w:val="both"/>
              <w:rPr>
                <w:rFonts w:ascii="宋体" w:hAnsi="宋体" w:cs="宋体"/>
                <w:kern w:val="2"/>
                <w:sz w:val="21"/>
                <w:szCs w:val="21"/>
              </w:rPr>
            </w:pPr>
            <w:r>
              <w:rPr>
                <w:rFonts w:ascii="宋体" w:hAnsi="宋体" w:cs="宋体"/>
                <w:spacing w:val="-2"/>
                <w:kern w:val="2"/>
                <w:sz w:val="21"/>
                <w:szCs w:val="21"/>
              </w:rPr>
              <w:t>其他违约责任</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1867"/>
        </w:trPr>
        <w:tc>
          <w:tcPr>
            <w:tcW w:w="1593" w:type="dxa"/>
            <w:vAlign w:val="top"/>
          </w:tcPr>
          <w:p>
            <w:pPr>
              <w:widowControl w:val="0"/>
              <w:spacing w:line="311" w:lineRule="auto"/>
              <w:jc w:val="both"/>
              <w:rPr>
                <w:rFonts w:ascii="Arial"/>
                <w:kern w:val="2"/>
                <w:sz w:val="21"/>
                <w:lang w:eastAsia="zh-CN"/>
              </w:rPr>
            </w:pPr>
          </w:p>
          <w:p>
            <w:pPr>
              <w:widowControl w:val="0"/>
              <w:spacing w:line="311" w:lineRule="auto"/>
              <w:jc w:val="both"/>
              <w:rPr>
                <w:rFonts w:ascii="Arial"/>
                <w:kern w:val="2"/>
                <w:sz w:val="21"/>
                <w:lang w:eastAsia="zh-CN"/>
              </w:rPr>
            </w:pPr>
          </w:p>
          <w:p>
            <w:pPr>
              <w:widowControl w:val="0"/>
              <w:spacing w:before="68" w:line="300" w:lineRule="exact"/>
              <w:ind w:left="475"/>
              <w:jc w:val="both"/>
              <w:rPr>
                <w:rFonts w:ascii="宋体" w:hAnsi="宋体" w:cs="宋体"/>
                <w:kern w:val="2"/>
                <w:sz w:val="21"/>
                <w:szCs w:val="21"/>
              </w:rPr>
            </w:pPr>
            <w:r>
              <w:rPr>
                <w:rFonts w:ascii="宋体" w:hAnsi="宋体" w:cs="宋体"/>
                <w:spacing w:val="-2"/>
                <w:kern w:val="2"/>
                <w:position w:val="6"/>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第19.2款</w:t>
            </w:r>
          </w:p>
        </w:tc>
        <w:tc>
          <w:tcPr>
            <w:tcW w:w="1738" w:type="dxa"/>
            <w:vAlign w:val="top"/>
          </w:tcPr>
          <w:p>
            <w:pPr>
              <w:widowControl w:val="0"/>
              <w:spacing w:line="253" w:lineRule="auto"/>
              <w:jc w:val="both"/>
              <w:rPr>
                <w:rFonts w:ascii="Arial"/>
                <w:kern w:val="2"/>
                <w:sz w:val="21"/>
                <w:lang w:eastAsia="zh-CN"/>
              </w:rPr>
            </w:pPr>
          </w:p>
          <w:p>
            <w:pPr>
              <w:widowControl w:val="0"/>
              <w:spacing w:line="254" w:lineRule="auto"/>
              <w:jc w:val="both"/>
              <w:rPr>
                <w:rFonts w:ascii="Arial"/>
                <w:kern w:val="2"/>
                <w:sz w:val="21"/>
                <w:lang w:eastAsia="zh-CN"/>
              </w:rPr>
            </w:pPr>
          </w:p>
          <w:p>
            <w:pPr>
              <w:widowControl w:val="0"/>
              <w:spacing w:line="254" w:lineRule="auto"/>
              <w:jc w:val="both"/>
              <w:rPr>
                <w:rFonts w:ascii="Arial"/>
                <w:kern w:val="2"/>
                <w:sz w:val="21"/>
                <w:lang w:eastAsia="zh-CN"/>
              </w:rPr>
            </w:pPr>
          </w:p>
          <w:p>
            <w:pPr>
              <w:widowControl w:val="0"/>
              <w:spacing w:before="69" w:line="219" w:lineRule="auto"/>
              <w:ind w:left="122"/>
              <w:jc w:val="both"/>
              <w:rPr>
                <w:rFonts w:ascii="宋体" w:hAnsi="宋体" w:cs="宋体"/>
                <w:kern w:val="2"/>
                <w:sz w:val="21"/>
                <w:szCs w:val="21"/>
              </w:rPr>
            </w:pPr>
            <w:r>
              <w:rPr>
                <w:rFonts w:ascii="宋体" w:hAnsi="宋体" w:cs="宋体"/>
                <w:spacing w:val="-1"/>
                <w:kern w:val="2"/>
                <w:sz w:val="21"/>
                <w:szCs w:val="21"/>
              </w:rPr>
              <w:t>解决争议的方法</w:t>
            </w:r>
          </w:p>
        </w:tc>
        <w:tc>
          <w:tcPr>
            <w:tcW w:w="5159" w:type="dxa"/>
            <w:vAlign w:val="top"/>
          </w:tcPr>
          <w:p>
            <w:pPr>
              <w:widowControl w:val="0"/>
              <w:spacing w:before="154" w:line="343" w:lineRule="auto"/>
              <w:ind w:left="114"/>
              <w:jc w:val="both"/>
              <w:rPr>
                <w:rFonts w:ascii="宋体" w:hAnsi="宋体" w:cs="宋体"/>
                <w:kern w:val="2"/>
                <w:sz w:val="21"/>
                <w:szCs w:val="21"/>
              </w:rPr>
            </w:pPr>
            <w:r>
              <w:rPr>
                <w:rFonts w:ascii="宋体" w:hAnsi="宋体" w:cs="宋体"/>
                <w:kern w:val="2"/>
                <w:sz w:val="21"/>
                <w:szCs w:val="21"/>
              </w:rPr>
              <w:t>因本合同及合同有关事项发生的争议，按下列第</w:t>
            </w:r>
            <w:r>
              <w:rPr>
                <w:rFonts w:ascii="宋体" w:hAnsi="宋体" w:cs="宋体"/>
                <w:spacing w:val="104"/>
                <w:kern w:val="2"/>
                <w:sz w:val="21"/>
                <w:szCs w:val="21"/>
                <w:u w:val="single"/>
              </w:rPr>
              <w:t xml:space="preserve"> </w:t>
            </w:r>
            <w:r>
              <w:rPr>
                <w:rFonts w:ascii="宋体" w:hAnsi="宋体" w:cs="宋体"/>
                <w:kern w:val="2"/>
                <w:sz w:val="21"/>
                <w:szCs w:val="21"/>
              </w:rPr>
              <w:t>种</w:t>
            </w:r>
          </w:p>
          <w:p>
            <w:pPr>
              <w:widowControl w:val="0"/>
              <w:spacing w:line="219" w:lineRule="auto"/>
              <w:ind w:left="94"/>
              <w:jc w:val="both"/>
              <w:rPr>
                <w:rFonts w:ascii="宋体" w:hAnsi="宋体" w:cs="宋体"/>
                <w:kern w:val="2"/>
                <w:sz w:val="21"/>
                <w:szCs w:val="21"/>
              </w:rPr>
            </w:pPr>
            <w:r>
              <w:rPr>
                <w:rFonts w:ascii="宋体" w:hAnsi="宋体" w:cs="宋体"/>
                <w:spacing w:val="-1"/>
                <w:kern w:val="2"/>
                <w:sz w:val="21"/>
                <w:szCs w:val="21"/>
              </w:rPr>
              <w:t>方式解决：</w:t>
            </w:r>
          </w:p>
          <w:p>
            <w:pPr>
              <w:widowControl w:val="0"/>
              <w:spacing w:before="162" w:line="219" w:lineRule="auto"/>
              <w:ind w:left="224"/>
              <w:jc w:val="both"/>
              <w:rPr>
                <w:rFonts w:ascii="宋体" w:hAnsi="宋体" w:cs="宋体"/>
                <w:kern w:val="2"/>
                <w:sz w:val="21"/>
                <w:szCs w:val="21"/>
              </w:rPr>
            </w:pPr>
            <w:r>
              <w:rPr>
                <w:rFonts w:ascii="宋体" w:hAnsi="宋体" w:cs="宋体"/>
                <w:spacing w:val="-1"/>
                <w:kern w:val="2"/>
                <w:sz w:val="21"/>
                <w:szCs w:val="21"/>
              </w:rPr>
              <w:t>(1)向_</w:t>
            </w:r>
            <w:r>
              <w:rPr>
                <w:rFonts w:ascii="宋体" w:hAnsi="宋体" w:cs="宋体"/>
                <w:spacing w:val="4"/>
                <w:kern w:val="2"/>
                <w:sz w:val="21"/>
                <w:szCs w:val="21"/>
              </w:rPr>
              <w:t xml:space="preserve">                   </w:t>
            </w:r>
            <w:r>
              <w:rPr>
                <w:rFonts w:ascii="宋体" w:hAnsi="宋体" w:cs="宋体"/>
                <w:spacing w:val="-1"/>
                <w:kern w:val="2"/>
                <w:sz w:val="21"/>
                <w:szCs w:val="21"/>
              </w:rPr>
              <w:t>仲裁委员会申请仲裁，</w:t>
            </w:r>
          </w:p>
          <w:p>
            <w:pPr>
              <w:widowControl w:val="0"/>
              <w:spacing w:before="128" w:line="219" w:lineRule="auto"/>
              <w:ind w:left="94"/>
              <w:jc w:val="both"/>
              <w:rPr>
                <w:rFonts w:ascii="宋体" w:hAnsi="宋体" w:cs="宋体"/>
                <w:kern w:val="2"/>
                <w:sz w:val="12"/>
                <w:szCs w:val="12"/>
              </w:rPr>
            </w:pPr>
            <w:r>
              <w:rPr>
                <w:rFonts w:ascii="宋体" w:hAnsi="宋体" w:cs="宋体"/>
                <w:spacing w:val="-2"/>
                <w:kern w:val="2"/>
                <w:sz w:val="21"/>
                <w:szCs w:val="21"/>
              </w:rPr>
              <w:t>仲裁地点为</w:t>
            </w:r>
            <w:r>
              <w:rPr>
                <w:rFonts w:ascii="宋体" w:hAnsi="宋体" w:cs="宋体"/>
                <w:spacing w:val="-94"/>
                <w:kern w:val="2"/>
                <w:sz w:val="21"/>
                <w:szCs w:val="21"/>
              </w:rPr>
              <w:t xml:space="preserve"> </w:t>
            </w:r>
            <w:r>
              <w:rPr>
                <w:rFonts w:ascii="宋体" w:hAnsi="宋体" w:cs="宋体"/>
                <w:spacing w:val="1"/>
                <w:kern w:val="2"/>
                <w:sz w:val="12"/>
                <w:szCs w:val="12"/>
                <w:u w:val="single"/>
              </w:rPr>
              <w:t xml:space="preserve">                   </w:t>
            </w:r>
            <w:r>
              <w:rPr>
                <w:rFonts w:ascii="宋体" w:hAnsi="宋体" w:cs="宋体"/>
                <w:spacing w:val="-2"/>
                <w:kern w:val="2"/>
                <w:sz w:val="12"/>
                <w:szCs w:val="12"/>
                <w:u w:val="single"/>
              </w:rPr>
              <w:t>;</w:t>
            </w:r>
          </w:p>
          <w:p>
            <w:pPr>
              <w:widowControl w:val="0"/>
              <w:spacing w:before="51" w:line="195" w:lineRule="auto"/>
              <w:ind w:left="204"/>
              <w:jc w:val="both"/>
              <w:rPr>
                <w:rFonts w:ascii="宋体" w:hAnsi="宋体" w:cs="宋体"/>
                <w:kern w:val="2"/>
                <w:sz w:val="21"/>
                <w:szCs w:val="21"/>
              </w:rPr>
            </w:pPr>
            <w:r>
              <w:rPr>
                <w:rFonts w:ascii="宋体" w:hAnsi="宋体" w:cs="宋体"/>
                <w:spacing w:val="1"/>
                <w:kern w:val="2"/>
                <w:sz w:val="21"/>
                <w:szCs w:val="21"/>
              </w:rPr>
              <w:t>(2)向</w:t>
            </w:r>
            <w:r>
              <w:rPr>
                <w:rFonts w:ascii="宋体" w:hAnsi="宋体" w:cs="宋体"/>
                <w:kern w:val="2"/>
                <w:sz w:val="21"/>
                <w:szCs w:val="21"/>
              </w:rPr>
              <w:t xml:space="preserve">                     </w:t>
            </w:r>
            <w:r>
              <w:rPr>
                <w:rFonts w:ascii="宋体" w:hAnsi="宋体" w:cs="宋体"/>
                <w:spacing w:val="1"/>
                <w:kern w:val="2"/>
                <w:sz w:val="21"/>
                <w:szCs w:val="21"/>
              </w:rPr>
              <w:t>人民法院起诉。</w:t>
            </w:r>
          </w:p>
        </w:tc>
      </w:tr>
      <w:tr>
        <w:tblPrEx>
          <w:tblW w:w="5000" w:type="pct"/>
          <w:tblInd w:w="76" w:type="dxa"/>
          <w:tblLayout w:type="fixed"/>
          <w:tblCellMar>
            <w:top w:w="0" w:type="dxa"/>
            <w:left w:w="0" w:type="dxa"/>
            <w:bottom w:w="0" w:type="dxa"/>
            <w:right w:w="0" w:type="dxa"/>
          </w:tblCellMar>
        </w:tblPrEx>
        <w:trPr>
          <w:trHeight w:val="784"/>
        </w:trPr>
        <w:tc>
          <w:tcPr>
            <w:tcW w:w="1593" w:type="dxa"/>
            <w:vAlign w:val="top"/>
          </w:tcPr>
          <w:p>
            <w:pPr>
              <w:widowControl w:val="0"/>
              <w:spacing w:before="177"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第23.1款</w:t>
            </w:r>
          </w:p>
        </w:tc>
        <w:tc>
          <w:tcPr>
            <w:tcW w:w="1738" w:type="dxa"/>
            <w:vAlign w:val="top"/>
          </w:tcPr>
          <w:p>
            <w:pPr>
              <w:widowControl w:val="0"/>
              <w:spacing w:before="297" w:line="219" w:lineRule="auto"/>
              <w:ind w:left="112"/>
              <w:jc w:val="both"/>
              <w:rPr>
                <w:rFonts w:ascii="宋体" w:hAnsi="宋体" w:cs="宋体"/>
                <w:kern w:val="2"/>
                <w:sz w:val="21"/>
                <w:szCs w:val="21"/>
              </w:rPr>
            </w:pPr>
            <w:r>
              <w:rPr>
                <w:rFonts w:ascii="宋体" w:hAnsi="宋体" w:cs="宋体"/>
                <w:spacing w:val="-2"/>
                <w:kern w:val="2"/>
                <w:sz w:val="21"/>
                <w:szCs w:val="21"/>
              </w:rPr>
              <w:t>其他专用条款</w:t>
            </w:r>
          </w:p>
        </w:tc>
        <w:tc>
          <w:tcPr>
            <w:tcW w:w="5159" w:type="dxa"/>
            <w:vAlign w:val="top"/>
          </w:tcPr>
          <w:p>
            <w:pPr>
              <w:widowControl w:val="0"/>
              <w:jc w:val="both"/>
              <w:rPr>
                <w:rFonts w:ascii="Arial"/>
                <w:kern w:val="2"/>
                <w:sz w:val="21"/>
                <w:lang w:eastAsia="zh-CN"/>
              </w:rPr>
            </w:pPr>
          </w:p>
        </w:tc>
      </w:tr>
    </w:tbl>
    <w:p>
      <w:pPr>
        <w:widowControl w:val="0"/>
        <w:jc w:val="both"/>
        <w:rPr>
          <w:rFonts w:ascii="Arial" w:eastAsia="宋体"/>
          <w:kern w:val="2"/>
          <w:sz w:val="21"/>
          <w:lang w:eastAsia="zh-CN"/>
        </w:rPr>
      </w:pPr>
    </w:p>
    <w:p>
      <w:pPr>
        <w:widowControl w:val="0"/>
        <w:jc w:val="both"/>
        <w:rPr>
          <w:rFonts w:ascii="Arial" w:eastAsia="Arial" w:hAnsi="Arial" w:cs="Arial"/>
          <w:kern w:val="2"/>
          <w:sz w:val="21"/>
          <w:szCs w:val="21"/>
          <w:highlight w:val="green"/>
          <w:lang w:eastAsia="zh-CN"/>
        </w:rPr>
        <w:sectPr>
          <w:footerReference w:type="default" r:id="rId18"/>
          <w:pgSz w:w="11890" w:h="16850"/>
          <w:pgMar w:top="1440" w:right="1800" w:bottom="1440" w:left="1800" w:header="0" w:footer="1089" w:gutter="0"/>
          <w:cols w:num="1" w:space="720"/>
        </w:sectPr>
      </w:pP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kern w:val="44"/>
          <w:sz w:val="44"/>
          <w:szCs w:val="44"/>
          <w:lang w:eastAsia="zh-CN"/>
        </w:rPr>
      </w:pPr>
      <w:r>
        <w:rPr>
          <w:rFonts w:ascii="宋体" w:eastAsia="宋体" w:hAnsi="宋体" w:cs="宋体" w:hint="eastAsia"/>
          <w:b/>
          <w:bCs/>
          <w:kern w:val="44"/>
          <w:sz w:val="44"/>
          <w:szCs w:val="44"/>
          <w:lang w:eastAsia="zh-CN"/>
        </w:rPr>
        <w:t>第二册  通用条款（</w:t>
      </w:r>
      <w:r>
        <w:rPr>
          <w:rFonts w:ascii="宋体" w:eastAsia="宋体" w:hAnsi="宋体" w:cs="宋体" w:hint="eastAsia"/>
          <w:b/>
          <w:bCs/>
          <w:kern w:val="44"/>
          <w:sz w:val="44"/>
          <w:szCs w:val="44"/>
          <w:lang w:eastAsia="zh-CN"/>
        </w:rPr>
        <w:t>自行采购</w:t>
      </w:r>
      <w:r>
        <w:rPr>
          <w:rFonts w:ascii="宋体" w:eastAsia="宋体" w:hAnsi="宋体" w:cs="宋体" w:hint="eastAsia"/>
          <w:b/>
          <w:bCs/>
          <w:kern w:val="44"/>
          <w:sz w:val="44"/>
          <w:szCs w:val="44"/>
          <w:lang w:eastAsia="zh-CN"/>
        </w:rPr>
        <w:t>）</w:t>
      </w:r>
    </w:p>
    <w:bookmarkEnd w:id="70"/>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1" w:name="bookmark88"/>
      <w:bookmarkEnd w:id="71"/>
      <w:bookmarkStart w:id="72" w:name="bookmark87"/>
      <w:bookmarkEnd w:id="72"/>
      <w:bookmarkStart w:id="73" w:name="bookmark89"/>
      <w:bookmarkEnd w:id="73"/>
      <w:r>
        <w:rPr>
          <w:rFonts w:ascii="宋体" w:eastAsia="宋体" w:hAnsi="宋体" w:cs="宋体" w:hint="eastAsia"/>
          <w:b/>
          <w:bCs/>
          <w:kern w:val="2"/>
          <w:sz w:val="32"/>
          <w:szCs w:val="32"/>
          <w:lang w:eastAsia="zh-CN"/>
        </w:rPr>
        <w:t>第一章 总则</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1.通用条款说明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1.1 本自行采购文件分为第一册“专用条款 ”和第二册“通用条款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1.2“专用条款 ”是对本次采购项目的具体要求，包含投标人资格要求、采购项目需求、 投标文件格式、附件等内容。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1.3“通用条款 ”是通用于政府采购项目的基础性条款，具有普遍性和通用性。</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1.4“专用条款 ”和“通用条款 ”表述不一致或有冲突时，以“专用条款 ”为准。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2.投标人责任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w:t>
      </w:r>
      <w:r>
        <w:rPr>
          <w:rFonts w:ascii="宋体" w:eastAsia="宋体" w:hAnsi="宋体" w:cs="宋体" w:hint="eastAsia"/>
          <w:kern w:val="2"/>
          <w:sz w:val="21"/>
          <w:lang w:eastAsia="zh-CN"/>
        </w:rPr>
        <w:t>.1 欢迎诚信、有实力和有社会责任心的投标人参与龙华区</w:t>
      </w:r>
      <w:r>
        <w:rPr>
          <w:rFonts w:ascii="宋体" w:eastAsia="宋体" w:hAnsi="宋体" w:cs="宋体" w:hint="eastAsia"/>
          <w:kern w:val="2"/>
          <w:sz w:val="21"/>
          <w:lang w:eastAsia="zh-CN"/>
        </w:rPr>
        <w:t>教育系统</w:t>
      </w:r>
      <w:r>
        <w:rPr>
          <w:rFonts w:ascii="宋体" w:eastAsia="宋体" w:hAnsi="宋体" w:cs="宋体" w:hint="eastAsia"/>
          <w:kern w:val="2"/>
          <w:sz w:val="21"/>
          <w:lang w:eastAsia="zh-CN"/>
        </w:rPr>
        <w:t>自行采购活动。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w:t>
      </w:r>
      <w:r>
        <w:rPr>
          <w:rFonts w:ascii="宋体" w:eastAsia="宋体" w:hAnsi="宋体" w:cs="宋体" w:hint="eastAsia"/>
          <w:kern w:val="2"/>
          <w:sz w:val="21"/>
          <w:lang w:eastAsia="zh-CN"/>
        </w:rPr>
        <w:t>.2 投标人应当遵循公平竞争的原则，不得恶意串通，不得妨碍其他投标投标人的竞争 行为，不得损害采购人或者其他投标人的合法权益。如违反上述要求，经核实后，投标人的 投标无效。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w:t>
      </w:r>
      <w:r>
        <w:rPr>
          <w:rFonts w:ascii="宋体" w:eastAsia="宋体" w:hAnsi="宋体" w:cs="宋体" w:hint="eastAsia"/>
          <w:kern w:val="2"/>
          <w:sz w:val="21"/>
          <w:lang w:eastAsia="zh-CN"/>
        </w:rPr>
        <w:t>本项目按照深圳市龙华区教育</w:t>
      </w:r>
      <w:r>
        <w:rPr>
          <w:rFonts w:ascii="宋体" w:eastAsia="宋体" w:hAnsi="宋体" w:cs="宋体" w:hint="eastAsia"/>
          <w:kern w:val="2"/>
          <w:sz w:val="21"/>
          <w:lang w:eastAsia="zh-CN"/>
        </w:rPr>
        <w:t>局有关教育</w:t>
      </w:r>
      <w:r>
        <w:rPr>
          <w:rFonts w:ascii="宋体" w:eastAsia="宋体" w:hAnsi="宋体" w:cs="宋体" w:hint="eastAsia"/>
          <w:kern w:val="2"/>
          <w:sz w:val="21"/>
          <w:lang w:eastAsia="zh-CN"/>
        </w:rPr>
        <w:t>系统自行采购管理</w:t>
      </w:r>
      <w:r>
        <w:rPr>
          <w:rFonts w:ascii="宋体" w:eastAsia="宋体" w:hAnsi="宋体" w:cs="宋体" w:hint="eastAsia"/>
          <w:kern w:val="2"/>
          <w:sz w:val="21"/>
          <w:lang w:eastAsia="zh-CN"/>
        </w:rPr>
        <w:t>规定</w:t>
      </w:r>
      <w:r>
        <w:rPr>
          <w:rFonts w:ascii="宋体" w:eastAsia="宋体" w:hAnsi="宋体" w:cs="宋体" w:hint="eastAsia"/>
          <w:kern w:val="2"/>
          <w:sz w:val="21"/>
          <w:lang w:eastAsia="zh-CN"/>
        </w:rPr>
        <w:t>，</w:t>
      </w:r>
      <w:r>
        <w:rPr>
          <w:rFonts w:ascii="宋体" w:eastAsia="宋体" w:hAnsi="宋体" w:cs="宋体" w:hint="eastAsia"/>
          <w:kern w:val="2"/>
          <w:sz w:val="21"/>
          <w:lang w:eastAsia="zh-CN"/>
        </w:rPr>
        <w:t>并参照</w:t>
      </w:r>
      <w:r>
        <w:rPr>
          <w:rFonts w:ascii="宋体" w:eastAsia="宋体" w:hAnsi="宋体" w:cs="宋体" w:hint="eastAsia"/>
          <w:kern w:val="2"/>
          <w:sz w:val="21"/>
          <w:lang w:eastAsia="zh-CN"/>
        </w:rPr>
        <w:t>政府采购</w:t>
      </w:r>
      <w:r>
        <w:rPr>
          <w:rFonts w:ascii="宋体" w:eastAsia="宋体" w:hAnsi="宋体" w:cs="宋体" w:hint="eastAsia"/>
          <w:kern w:val="2"/>
          <w:sz w:val="21"/>
          <w:lang w:eastAsia="zh-CN"/>
        </w:rPr>
        <w:t>有关</w:t>
      </w:r>
      <w:r>
        <w:rPr>
          <w:rFonts w:ascii="宋体" w:eastAsia="宋体" w:hAnsi="宋体" w:cs="宋体" w:hint="eastAsia"/>
          <w:kern w:val="2"/>
          <w:sz w:val="21"/>
          <w:lang w:eastAsia="zh-CN"/>
        </w:rPr>
        <w:t>法律法规，通过公开招标方式确定中标供应商。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3．投标人参加自行采购活动的条件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 投标人的资格要求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参加本项目的投标人应具备的资格条件详见本项目采购公告中 “对投标人资格要求 ” 的内容。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4.本项目若涉及采购货物，则合格的货物及相应服务应满足以下要求：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4.1  必须是全新、未使用过的原装合格正品（包括零部件），如安装或配置了软件的， 须为正版软件。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4.2  国产的货物及其有关服务必须符合中华人民共和国的设计和制造生产标准或行业 标准。采购公告有其他要求的，亦应符合其要求。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4.3  进口货物及其有关服务必须符合原产地和/或中华人民共和国的设计和制造生产 标准或行业标准。进口的货物必须具有合法的进口手续和途径，并通过中华人民共和国商检</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部门检验。采购公告有其他要求的，亦应符合其要求。</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4.4  投标人应保证，其所提供的货物在提供给采购单位前具有完全的所有权，采购单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位在中华人民共和国使用该货物或货物的任何一部分时，不会产生因第三方提出的包括但不 限于侵犯其专利权、商标权、工业设计权等知识产权和侵犯其所有权、抵押权等物权及其他 权利而引发的纠纷。如有纠纷，投标人应承担全部责任。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4.5  投标人应保证，其所提供的货物应具有行政主管部门颁发的资质证书或国家质量 监督部门的产品《检验报告》。设备到货验收时，还必须提供设备的产品合格证、质量保证 文件。若中选后，除非另有约定，投标人必须按合同规定完成设备的安装，并达到验收标准。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4.6  对工期的要求：投标人在投标时对其所投项目应提交详细的《交货进度表》，列 明交货计划等，在合同规定的时间内完工验收。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4.7  投标人必须承担的设备运输、安装调试、验收检测和提供设备操作说明书、图纸 等其他相关及类似的义务。</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5．投标费用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不论投标结果如何，投标人应承担其编制投标文件与递交投标文件所涉及的一切费用。</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6．踏勘现场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7.1 如有需要（详见专用条款），采购人将组织投标人对项目现场及周围环境进行踏勘， 以便投标人获取有关编制投标文件和签署合同所需的资料。踏勘现场所发生的费用由投标人 自行承担。投标人应按采购公告所约定的时间、地点踏勘现场。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7.2 投标人及其人员经过采购人的允许，可以踏勘目的进入采购人的项目现场。若采购 文件要求投标人于统一时间地点踏勘现场的，投标人应当按时前往。</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7.3 采购人必须通过</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向投标人提供有关现场的资料和数据。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7.4 任何人或任何组织在踏勘现场时向投标人提交的任何书面资料或口头承诺，未经</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在网上发布或书面通知，均作无效处理。</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 xml:space="preserve"> 对投标人由此而做出的推论、理解和结论概不负责。</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7.5 未参与现场踏勘不作为否定投标人资格的理由。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8．采购答疑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8.1 采购答疑的目的是澄清、解答投标人在查阅采购文件后或现场踏勘中可能提出的与 投标有关的疑问或询问。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8.2 投标人如对采购文件内容有疑问，必须在采购文件规定的答疑截止时间前提交给</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8.3 如</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认为有必要组织现场答疑会，投标人应按照文件规定的 时间或书面通知（包括网站发布的通知）的时间和地点，参与现场答疑会。</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8.4 未参与采购答疑不作为否定投标人资格的理由。</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4" w:name="bookmark91"/>
      <w:bookmarkEnd w:id="74"/>
      <w:bookmarkStart w:id="75" w:name="bookmark90"/>
      <w:bookmarkEnd w:id="75"/>
      <w:r>
        <w:rPr>
          <w:rFonts w:ascii="宋体" w:eastAsia="宋体" w:hAnsi="宋体" w:cs="宋体" w:hint="eastAsia"/>
          <w:b/>
          <w:bCs/>
          <w:kern w:val="2"/>
          <w:sz w:val="32"/>
          <w:szCs w:val="32"/>
          <w:lang w:eastAsia="zh-CN"/>
        </w:rPr>
        <w:t>第二章 采购文件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9．采购文件的编制与组成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9.1 采购文件除以下内容外，</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在采购（或谈判）期间发出的答 疑公告或其他补充修改函件，均是采购文件的组成部分，对投标人起约束作用；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采购文件包括下列内容：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第一册  专用条款 关键信息</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第一章  采购公告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第二章  项目需求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第三章  投标文件格式、附件</w:t>
      </w:r>
    </w:p>
    <w:p>
      <w:pPr>
        <w:widowControl w:val="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第二册  通用条款</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第一章  总则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第二章  采购文件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第三章  投标文件的编制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第四章  投标文件的递交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第五章  开标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第六章  评审要求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第七章  评审程序及评审方法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第八章  定标及公示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第九章  公开采购失败的后续处理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第十章  合同的授予与备案</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9.2 投标人下载采购文件后，应仔细检查采购文件的所有内容，如有疑问应在答疑截止 时间之前向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提出，否则，由此引起的投标损失自负；投标人同时应 认真审阅采购文件所有的事项、格式、条款和规范要求等，如果投标人的投标文件未按采购 文件要求提交全部资料或者投标文件未对采购文件做出实质性投标，其风险应由投标人自行 承担，并根据有关条款规定，其投标有可能被拒绝。</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9.3 任何人或任何组织向投标人提交的任何书面或口头资料，未经</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在网上发布或书面通知，均作无效处理，不得作为采购文件的组成部分。</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对投标人由此而做出的推论、理解和结论概不负责。</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10．采购文件的答疑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10.1 投标人如对采购文件内容有疑问，必须在采购文件规定的答疑截止时间前提交给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。不论是</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根据需要主动对采购文件进行 必要的澄清或是根据投标人的要求对采购文件做出澄清，</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都将在投 标截止日期前答复或发送给投标人。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10.2 对于没有提出澄清又参与了该项目投标的投标人将被视为完全认同该采购文件， 投标截止期后不再受理针对采购文件的相关质疑或投诉。</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10.3 对采购文件中描述有歧意或前后不一致的地方，</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有权进行评判，但对同 一条款的评判应适用于每个投标人。</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6" w:name="bookmark93"/>
      <w:bookmarkEnd w:id="76"/>
      <w:bookmarkStart w:id="77" w:name="bookmark92"/>
      <w:bookmarkEnd w:id="77"/>
      <w:r>
        <w:rPr>
          <w:rFonts w:ascii="宋体" w:eastAsia="宋体" w:hAnsi="宋体" w:cs="宋体" w:hint="eastAsia"/>
          <w:b/>
          <w:bCs/>
          <w:kern w:val="2"/>
          <w:sz w:val="32"/>
          <w:szCs w:val="32"/>
          <w:lang w:eastAsia="zh-CN"/>
        </w:rPr>
        <w:t>第三章 投标文件的编制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12．投标文件的语言及度量单位</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12.1 投标人与</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之间与投标有关的所有往来通知、函件和投标 文件均用中文表述。投标人随投标文件提供的证明文件和资料可以为其它语言，但必须附中 文译文。翻译的中文资料与外文资料如果出现差异时， 以中文为准，但翻译错误的除外。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12.2 除技术规范另有规定外，投标文件使用的度量单位，均采用中华人民共和国法定 计量单位。</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13．投标文件的组成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本项目实行纸质投标，投标文件必须有详细的、含页码编排的目录，商务、技术和经济 部分合订成一本投标文件，整个文件尽量双面印刷，版面清晰、整洁，模糊不清者以缺项对 待。</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14．投标文件格式</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投标人提交的投标文件应毫无例外地使用招标文件所提供的相应格式并统一使用 A4 篇幅（表格可以按同样格式扩展）。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16．证明投标文件投标技术方案的合格性和符合采购文件规定的文件要求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16.1 投标人应提交证明文件证明其投标技术方案项下的货物、工程和服务的合格性符 合采购文件规定。该投标技术方案及其证明文件作为投标文件的一部分。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 投标人提供证明投标技术方案与采购文件的要求相一致的文件，可以是文字资料、 图纸、数据或数码照片、制造商公布的产品说明书、产品彩页和我国政府机构出具的产品检 验和核准证件等， 以证明投标人投标的真实性。它包括并应符合以下要求：</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16.2.1 主要技术指标和性能的详细说明。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16.2.2 投标产品从采购人开始使用至采购文件中规定的周期内正常、连续地使用所必 须的备件和专用工具清单，包括备件和专用工具的货源及现行价格。</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16.2.3 对照采购文件技术规格，逐条说明投标技术方案已对采购人的技术规格做出了 实质性的投标，或申明与技术规格条文的偏差和例外。投标人应详细说明投标技术方案中产 品的具体参数，不得照搬照抄采购文件的技术要求。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16.2.4 产品说明书或彩页应为制造商公布或出具的中文产品说明书或彩页；提供外文 说明书或彩页的，必须同时提供加盖制造商公章的对应中文翻译说明，评审依据以中文翻译 内容为准，外文说明书或彩页仅供参考；产品说明书或彩页的尺寸和清晰度要求能够使用电 脑阅读、识别和判断；</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16.2.5 我国政府机构出具的产品检验和核准证件应为证件正面、背面和附件标注的全 部具体内容；产品检验和核准证件的尺寸和清晰度应该能够在电脑上被阅读、识别和判断， 提供原件扫描件。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16.3 相关资料不符合 18.2 款要求的，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有权认定为投标技术方案不合格投标， 其相关分数予以扣减或作投标无效处理。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16.4 投标人在阐述上述第 18.2 时应注意采购人在技术规格中指出的工艺、材料和设备 的标准以及参照的牌号或分类号仅起说明作用，并没有任何限制性。投标人在投标中可以选 用替代标准、牌号或分类号，但这些替代要实质上满足采购文件中技术规格的要求，是否满 足要求， 由</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来评判。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16.5 为保证公平公正，除非另有规定或说明，投标人对同一货物或服务投标时，不得 同时提供两套或两套以上的投标方案。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17．投标文件其他证明文件的要求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17.1 对项目采购文件《评审信息》评分项中涉及的相关业绩、社保情况等内容以及《资 格性审查表》和《符合性审查表》中涉及的资格证书，投标人应提供相关部门出具的证明材 料扫描件，原件备查。若投标人未按要求提供证明材料或提供的是部分证明材料或提供不清 晰的扫描件（或照片）的，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有权认定其投标文件未对采购文件有关需求进行投标， 涉及资格性检查或符合性检查的予以投标无效处理，涉及《评审信息》打分项的则该项评分予以 0 分处理。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17.2 本项目涉及提供的有关资质证书，若原有资质证书处于年审期间，须提供证书颁 发部门提供的回执，并且回执须证明该证书依然有效（若在法规范围不需提供的，投标人应 做书面说明并提供证明文件，否则该证书无效），则该投标人提供年审证明的可按原资质投 标；若投标人正在申报上一级别资质，在未获批准之前，仍按原级别资质投标。</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8" w:name="bookmark95"/>
      <w:bookmarkEnd w:id="78"/>
      <w:bookmarkStart w:id="79" w:name="bookmark94"/>
      <w:bookmarkEnd w:id="79"/>
      <w:r>
        <w:rPr>
          <w:rFonts w:ascii="宋体" w:eastAsia="宋体" w:hAnsi="宋体" w:cs="宋体" w:hint="eastAsia"/>
          <w:b/>
          <w:bCs/>
          <w:kern w:val="2"/>
          <w:sz w:val="32"/>
          <w:szCs w:val="32"/>
          <w:lang w:eastAsia="zh-CN"/>
        </w:rPr>
        <w:t>第四章 投标文件的递交</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18．投标有效期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18.1 投标有效期为从投标截止之日算起的日历天数，具体见专用条款中投标有效期的 天数要求。在此期限内，所有投标文件均保持有效；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18.2 中选单位的投标书有效期，截止于完成本采购文件规定的全部项目内容，并通过 竣工验收及保修结束。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投标文件的递交</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19．投标文件的递交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本项目实行电子投标，投标单位务必于投标截止时间前，在</w:t>
      </w:r>
      <w:r>
        <w:rPr>
          <w:rFonts w:ascii="宋体" w:eastAsia="宋体" w:hAnsi="宋体" w:cs="宋体" w:hint="eastAsia"/>
          <w:kern w:val="2"/>
          <w:sz w:val="21"/>
          <w:lang w:eastAsia="zh-CN"/>
        </w:rPr>
        <w:t>深圳政府采购自行采购系统</w:t>
      </w:r>
      <w:r>
        <w:rPr>
          <w:rFonts w:ascii="宋体" w:eastAsia="宋体" w:hAnsi="宋体" w:cs="宋体" w:hint="eastAsia"/>
          <w:kern w:val="2"/>
          <w:sz w:val="21"/>
          <w:lang w:eastAsia="zh-CN"/>
        </w:rPr>
        <w:t>（系统登录地址：https://trade.szggzy.com/ggzy/center/#/login）</w:t>
      </w:r>
      <w:r>
        <w:rPr>
          <w:rFonts w:ascii="宋体" w:eastAsia="宋体" w:hAnsi="宋体" w:cs="宋体" w:hint="eastAsia"/>
          <w:kern w:val="2"/>
          <w:sz w:val="21"/>
          <w:lang w:eastAsia="zh-CN"/>
        </w:rPr>
        <w:t>上传</w:t>
      </w:r>
      <w:r>
        <w:rPr>
          <w:rFonts w:ascii="宋体" w:eastAsia="宋体" w:hAnsi="宋体" w:cs="宋体" w:hint="eastAsia"/>
          <w:kern w:val="2"/>
          <w:sz w:val="21"/>
          <w:lang w:eastAsia="zh-CN"/>
        </w:rPr>
        <w:t>电子版</w:t>
      </w:r>
      <w:r>
        <w:rPr>
          <w:rFonts w:ascii="宋体" w:eastAsia="宋体" w:hAnsi="宋体" w:cs="宋体" w:hint="eastAsia"/>
          <w:kern w:val="2"/>
          <w:sz w:val="21"/>
          <w:lang w:eastAsia="zh-CN"/>
        </w:rPr>
        <w:t>投标文件，封表面均应正确标明项目名称、项目名称。投标文件未按照前述要 求递交将作投标无效处理</w:t>
      </w:r>
      <w:r>
        <w:rPr>
          <w:rFonts w:ascii="宋体" w:eastAsia="宋体" w:hAnsi="宋体" w:cs="宋体" w:hint="eastAsia"/>
          <w:kern w:val="2"/>
          <w:sz w:val="21"/>
          <w:lang w:eastAsia="zh-CN"/>
        </w:rPr>
        <w:t>。</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20.样品的递交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20.1 原则上，不接受样品要求（如有要求，详见第一册专用条款的第二章相关内容）。 如确有必要，采购人可以要求投标人提供能反映货物材质或关键部分的极少部分的尺寸、价 值不大的样品，投标人在投标时应提交《样品清单》，所提供样品必须密封包装，样品作为 投标文件的一部分。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20.2 投标样品上必须标注“项目名称及项目编号、样品编号、样品名称 ”等信息。需 要安装的投标样品必须为安装完整的成品，由投标人自行组织安装。</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20.2.1 样品递交签到：</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投标人授权人要求在本项目投标截止时间前，携带法定代表人证明书（盖公章）、法定 代表人授权委托书（盖公章）、授权委托人身份证原件和扫描件、样品清单（加盖公章）， 到达</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，按</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工作人员指引进行样品递交签 到。</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特别注意事项：（1）上述资料提供不齐全的，不予签到；（2）本项目投标截止时间后，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不再受理签到；（3）未进行签到的，样品不予接收。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20.2.2 样品接收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本项目投标截止时间后进行投标样品接收。投标样品接收必须进行身份核对、样品核对、 登记确认、顺序编号。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核对投标人授权委托人提供的“法定代表人证明书（盖公 章）、法定代表人授权委托书（盖公章）、授权委托人身份证原件和扫描件 ”。资料不齐全 的，不得接收投标样品。</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（2）样品核对。</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工作人员将投标样品与投标人提供的《样品 清单》（盖公章）进行一一核对。有不一致的或损坏情况的，将要求投标人授权委托人在《样 品清单》上注明。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（3）登记确认。在完成身份核对及样品核对后，投标人授权委托人必须在《样品接收 登记表》上登记确认。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（4）顺序编号。</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工作人员按投标样品接收的先后顺序进行编 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20.3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工作人员负责组织投标样品摆样，指引投标人授权委托 人将投标样品搬运到指定地点摆放、拆除包装，按要求摆放整齐。</w:t>
      </w:r>
    </w:p>
    <w:p>
      <w:pPr>
        <w:widowControl w:val="0"/>
        <w:jc w:val="left"/>
        <w:rPr>
          <w:rFonts w:ascii="宋体" w:eastAsia="宋体" w:hAnsi="宋体" w:cs="宋体" w:hint="eastAsia"/>
          <w:kern w:val="2"/>
          <w:sz w:val="21"/>
          <w:lang w:eastAsia="zh-CN"/>
        </w:rPr>
      </w:pPr>
      <w:r>
        <w:rPr>
          <w:rFonts w:ascii="宋体" w:eastAsia="宋体" w:hAnsi="宋体" w:cs="宋体" w:hint="eastAsia"/>
          <w:kern w:val="2"/>
          <w:sz w:val="21"/>
          <w:lang w:eastAsia="zh-CN"/>
        </w:rPr>
        <w:t>20.4 样品的退回：（1）未中选的投标人投标样品，</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 将按规定通知其投标人授权委托人在项目完成评审后的三天内取回。（2） 中选的投标人投 标样品，</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工作人员将按规定在中选通知书发出后通知采购人代表三 天内取走。投标样品移交时，</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工作人员将再次核对投标人授权委托 人或采购人代表身份、核对《样品清单》，签字确认后并取走样品。</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20.5 投标样品未能及时退回的，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工作人员将及时存放到样品 室，并发函或电话敦促相关单位取回。经敦促仍未能按规定取回的，视同投标人或采购人放 弃取回，</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将定期清理。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21．投标文件的修改和撤销</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21.1 投标截止时间以后不得修改投标文件。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21.2 从投标截止期至投标人在投标书中确定的投标有效期之间的这段时间内，投标人 不得撤回其投标。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21.3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不退还投标文件，另有规定的除外。</w:t>
      </w:r>
    </w:p>
    <w:p>
      <w:pPr>
        <w:widowControl w:val="0"/>
        <w:jc w:val="center"/>
        <w:outlineLvl w:val="0"/>
        <w:rPr>
          <w:rFonts w:ascii="宋体" w:eastAsia="宋体" w:hAnsi="宋体" w:cs="宋体" w:hint="eastAsia"/>
          <w:b/>
          <w:bCs/>
          <w:kern w:val="2"/>
          <w:sz w:val="32"/>
          <w:szCs w:val="32"/>
          <w:lang w:eastAsia="zh-CN"/>
        </w:rPr>
      </w:pPr>
      <w:bookmarkStart w:id="80" w:name="bookmark96"/>
      <w:bookmarkEnd w:id="80"/>
      <w:bookmarkStart w:id="81" w:name="bookmark97"/>
      <w:bookmarkEnd w:id="81"/>
      <w:r>
        <w:rPr>
          <w:rFonts w:ascii="宋体" w:eastAsia="宋体" w:hAnsi="宋体" w:cs="宋体" w:hint="eastAsia"/>
          <w:b/>
          <w:bCs/>
          <w:kern w:val="2"/>
          <w:sz w:val="32"/>
          <w:szCs w:val="32"/>
          <w:lang w:eastAsia="zh-CN"/>
        </w:rPr>
        <w:t>第五章 开标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22．开标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22.1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将在投标截止时间后，对投标文件进行开标。</w:t>
      </w:r>
      <w:bookmarkStart w:id="82" w:name="bookmark98"/>
      <w:bookmarkEnd w:id="82"/>
      <w:bookmarkStart w:id="83" w:name="bookmark99"/>
      <w:bookmarkEnd w:id="83"/>
    </w:p>
    <w:p>
      <w:pPr>
        <w:widowControl w:val="0"/>
        <w:jc w:val="both"/>
        <w:rPr>
          <w:rFonts w:ascii="宋体" w:eastAsia="宋体" w:hAnsi="宋体" w:cs="宋体" w:hint="eastAsia"/>
          <w:kern w:val="2"/>
          <w:sz w:val="21"/>
          <w:lang w:eastAsia="zh-CN"/>
        </w:rPr>
      </w:pPr>
    </w:p>
    <w:p>
      <w:pPr>
        <w:widowControl w:val="0"/>
        <w:jc w:val="center"/>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第六章 评审要求</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23．</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23.1 开标结束后召开评审会议，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会由</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依法组建，负 责评审活动。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采购人代表须持本单位签发的《评审授权书》参加评审。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采购单位无代表参与评审，应在开标前一天提交《采购单位不派评委参与项目评审承诺 书》给</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23.2 评审定标应当遵循公平、公正、科学、择优的原则。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23.3 评审活动依法进行，任何单位和个人不得非法干预评审过程和结果。</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23.4 评审过程中不允许违背评审程序或采用采购文件未载明的评审方法或评审因素进 行评审。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23.5 开标后，直到签订合同为止，凡属于对投标文件的审查、澄清、评价和比较的有 关资料以及中选候选人的推荐情况、与评审有关的其他任何情况均严格保密。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24．向</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提供的资料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24.1 公开发布的采购文件，包括图纸、服务清单、答疑文件等；</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24.2 其他评审必须的资料。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24.3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应当认真研究采购文件，至少应了解熟悉以下内容：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（1）采购的目的；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（2）采购项目需求的范围和性质；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（3）采购文件规定的投标人的资格、财政预算限额、商务条款；</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（4）采购文件规定的评审程序、评审方法和评审因素；</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（5）采购文件所列示的资格性审查表及符合性审查表。</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25．独立评审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25.1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成员的评审活动应当独立进行，并应遵循投标文件初审、澄清有关问题、 比较与评价、确定中标人、编写评审报告的工作程序。</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84" w:name="bookmark100"/>
      <w:bookmarkEnd w:id="84"/>
      <w:bookmarkStart w:id="85" w:name="bookmark101"/>
      <w:bookmarkEnd w:id="85"/>
      <w:r>
        <w:rPr>
          <w:rFonts w:ascii="宋体" w:eastAsia="宋体" w:hAnsi="宋体" w:cs="宋体" w:hint="eastAsia"/>
          <w:b/>
          <w:bCs/>
          <w:kern w:val="2"/>
          <w:sz w:val="32"/>
          <w:szCs w:val="32"/>
          <w:lang w:eastAsia="zh-CN"/>
        </w:rPr>
        <w:t>第七章 评审程序及评审方法</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26．投标文件初审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26.1 投标文件初审包括资格性审查和符合性审查。资格性审查：依据法律法规和采购 文件的规定，对投标文件中的资格证明等进行审查，以确定投标人是否具备投标资格。符合 性审查：依据采购文件的规定，从投标文件的有效性、完整性和对采购文件的投标程度进行</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审查，以确定是否对采购文件的实质性要求作出投标。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26.2 投标文件初审内容请详见《资格性审查表》和《符合性审查表》部分。投标人若 有一条审查不通过则按投标无效处理。</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对投标单位打√为通过审查，打×为未通过 审查。</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 投标人投标文件作无效处理的情形，具体包括但不限于以下：</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26.3.1 不同投标人的投标文件由同一单位或者同一个人编制，或者由同一个人分阶段 参与编制；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26.3.2 不同投标人委托同一单位或者个人办理投标事宜；</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26.3.3 不同投标人的投标文件载明的项目管理成员或者联系人员为同一人；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26.3.4 不同投标人的投标文件异常一致或者投标报价呈规律性差异；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26.3.5 不同投标人的投标文件相互混装；</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26.3.6 投标人之间相互约定给予未中选的投标人利益补偿；</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26.3.7 不同投标人的法定代表人、主要经营负责人、项目投标授权代表人、项目负责 人、主要技术人员为同一人、属同一单位或者同一单位缴纳社会保险；</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26.3.8 不同投标人的投标文件内容存在非正常一致；</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26.3.9 在同一单位工作人员为两家以上（含两家）投标人进行同一项投标活动；</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26.3.10 法律、法规认定的其他情形。</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26.4 对不属于《资格性审查表》和《符合性审查表》所列的其他情形，除专用条款另 有规定和 32.4 条款所列情形外，不得作为投保无效的理由。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27．澄清有关问题</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对于投标文件中含义不明确、同类问题表述不一致或者有明显文字和计算错误的内容，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应当以书面形式要求投标人作出必要的澄清、说明或者补正。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投标人的澄清、说明或者补正应当采用书面形式，并加盖公章，或者由法定代表人 或其授权的代表签字。投标人的澄清、说明或者补正不得超出投标文件的范围或者改变投标 文件的实质性内容。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凡属于</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在评审中发现的算术错误进行核实的修改不在此列。</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28. 错误的修正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投标文件报价出现前后不一致的，除专用条款另有规定外，按照下列规定修正：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28.1 投标文件中开标一览表内容与投标文件中相应内容不一致的，以开标一览表为准；</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28.2 大写金额和小写金额不一致的， 以大写金额为准；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28.3 单价金额小数点或者百分比有明显错位，以开标一览表的总价为准，并修改单价；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28.4 总价金额与按单价汇总金额不一致的，以单价金额计算结果为准。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28.5 同时出现两种以上不一致的，按照前款规定的顺序修正。修正后的报价按照本通 用条款 33 条的规定，经投标人确认后产生约束力，投标人不确认的，其投标无效。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29．投标文件的比较与评价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成员对需要共同认定的事项存在争议的，应当按照少数服从多数的原则作出结 论。持不同意见的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应当在评审报告上签署不同意见及理由，否则视为同意评审报告。 30.实地考察、演示或设备测试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30.1 在采购过程中，</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有权决定是否对本项目投标人进行现场勘察或实地考察 或检验有关证明材料的原件。投标人应随时做好接受检查的准备。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30.2 若采购文件要求进行现场演示或设备测试的，投标人应做好相应准备。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31．评审方法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 最低价法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最低评审价法，是指投标文件满足采购文件全部实质性要求，且投标报价最低的投标人 为中选候选人的评审方法。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31.1.2 综合评分法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综合评分法，是指投标文件满足采购文件全部实质性要求，且按照评审因素的量化指标 评审得分最高的投标人为中选候选人的评审方法。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31.1.3 定性评审法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定性评审法，是指按照采购文件规定的各项因素进行技术商务定性评审，对各投标文件 是否满足采购文件实质性要求提出意见，指出投标文件的优点、缺陷、问题以及签订合同前 应注意和澄清的事项，并形成评审报告。所有递交的投标文件不被判定为废标或者无效标的 投标人，均推荐为候选中标人。</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86" w:name="bookmark103"/>
      <w:bookmarkEnd w:id="86"/>
      <w:bookmarkStart w:id="87" w:name="bookmark102"/>
      <w:bookmarkEnd w:id="87"/>
      <w:r>
        <w:rPr>
          <w:rFonts w:ascii="宋体" w:eastAsia="宋体" w:hAnsi="宋体" w:cs="宋体" w:hint="eastAsia"/>
          <w:b/>
          <w:bCs/>
          <w:kern w:val="2"/>
          <w:sz w:val="32"/>
          <w:szCs w:val="32"/>
          <w:lang w:eastAsia="zh-CN"/>
        </w:rPr>
        <w:t>第八章   定标及公示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32．定标方法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32.1 非评定分离项目定标方法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32.1.1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依据本项目采购文件所约定的评审方法进行评审和比较，向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提交书面评审报告，并根据评审方法比较评价结果从优到劣进行排序，并推 荐中选候选人或确定中标人。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32.1.2 采用最低评审价法的，评审结果按投标报价由低到高顺序排列。投标报价相同的并列。投标文件满足采购文件全部实质性要求且投标报价最低的投标人为排名第一的中选 候选人。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32.1.3 采用综合评分法的，评审结果按评审后得分由高到低顺序排列。得分相同的， 按投标报价由低到高顺序排列。得分且投标报价相同的并列。投标文件满足采购文件全部实 质性要求，且按照评审因素的量化指标评审得分最高的投标人为排名第一的中选候选人。</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32.2 评定分离项目定标方法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32.2.1 本项目采用评审和定标分离办法，即</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按照本项目规定的评审方法对投 标文件进行评审、推荐候选中标人并出具书面评审报告，由采购人根据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出具的评审 报告和推荐的候选中标人确定中标人。具体所采用的评审方法和定标方法（定标规则）详见 本采购文件关键信息中的《评审信息》和《定标方法》。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32.2.2 采用“综合评分法 ”或“最低价法 ”评审方法的项目，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按照评审结果， 推荐“N+2 ”数量（N 为需要的中标人数量，当有效投标人少于“N+2 ”时，全部推荐；N 的 具体数量由采购人在项目申报时确定）的候选中标人。采用“定性评审法 ”评审方法的项目， 所有递交投标文件不被判定为无效标的投标投标人，均推荐为候选中标人。采用“定性评审 法 ”评审方法的项目，所有递交的投标文件不被判定为无效标的投标投标人，均推荐为候选 中标人。</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32.2.3 采购人应当按照以下方法确定中标人：</w:t>
      </w:r>
    </w:p>
    <w:p>
      <w:pPr>
        <w:widowControl w:val="0"/>
        <w:jc w:val="both"/>
        <w:rPr>
          <w:rFonts w:ascii="宋体" w:eastAsia="宋体" w:hAnsi="宋体" w:cs="宋体" w:hint="eastAsia"/>
          <w:kern w:val="2"/>
          <w:sz w:val="21"/>
          <w:lang w:eastAsia="zh-CN"/>
        </w:rPr>
      </w:pPr>
      <w:hyperlink r:id="rId19" w:history="1">
        <w:r>
          <w:rPr>
            <w:rFonts w:ascii="宋体" w:eastAsia="宋体" w:hAnsi="宋体" w:cs="宋体" w:hint="eastAsia"/>
            <w:kern w:val="2"/>
            <w:sz w:val="21"/>
            <w:lang w:eastAsia="zh-CN"/>
          </w:rPr>
          <w:t>32.2.3.1</w:t>
        </w:r>
      </w:hyperlink>
      <w:r>
        <w:rPr>
          <w:rFonts w:ascii="宋体" w:eastAsia="宋体" w:hAnsi="宋体" w:cs="宋体" w:hint="eastAsia"/>
          <w:kern w:val="2"/>
          <w:sz w:val="21"/>
          <w:lang w:eastAsia="zh-CN"/>
        </w:rPr>
        <w:t xml:space="preserve"> 自定法。 自定法是指采购人组织定标小组， 由定标小组在候选中标人中确定 中标人。</w:t>
      </w:r>
    </w:p>
    <w:p>
      <w:pPr>
        <w:widowControl w:val="0"/>
        <w:jc w:val="both"/>
        <w:rPr>
          <w:rFonts w:ascii="宋体" w:eastAsia="宋体" w:hAnsi="宋体" w:cs="宋体" w:hint="eastAsia"/>
          <w:kern w:val="2"/>
          <w:sz w:val="21"/>
          <w:lang w:eastAsia="zh-CN"/>
        </w:rPr>
      </w:pPr>
      <w:hyperlink r:id="rId20" w:history="1">
        <w:r>
          <w:rPr>
            <w:rFonts w:ascii="宋体" w:eastAsia="宋体" w:hAnsi="宋体" w:cs="宋体" w:hint="eastAsia"/>
            <w:kern w:val="2"/>
            <w:sz w:val="21"/>
            <w:lang w:eastAsia="zh-CN"/>
          </w:rPr>
          <w:t>36.2.3.2</w:t>
        </w:r>
      </w:hyperlink>
      <w:r>
        <w:rPr>
          <w:rFonts w:ascii="宋体" w:eastAsia="宋体" w:hAnsi="宋体" w:cs="宋体" w:hint="eastAsia"/>
          <w:kern w:val="2"/>
          <w:sz w:val="21"/>
          <w:lang w:eastAsia="zh-CN"/>
        </w:rPr>
        <w:t xml:space="preserve"> 抽签法。抽签法是指候选中标人产生后， 由采购人委托</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按照随机抽签的方式在候选中标人中确定中标人。并由采购人和</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签字确认抽签结果。</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32.3 专用条款另有规定的，按专用条款相关要求定标。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33．编写评审报告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评审报告是</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根据全体评审成员签字的原始评审记录和评审结果编写的报告，评 审报告由</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全体成员签字。对评审结论持有异议的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成员可以书面方式阐述其 不同意见和理由。</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成员拒绝在评审报告上签字且不陈述其不同意见和理由的，视为 同意评审结论。</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应当对此作出书面说明并记录在案。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34．中选公告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34.1 为体现“公开、公平、公正 ”的原则，评审结束后，</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将 在</w:t>
      </w:r>
      <w:r>
        <w:rPr>
          <w:rFonts w:ascii="宋体" w:eastAsia="宋体" w:hAnsi="宋体" w:cs="宋体" w:hint="eastAsia"/>
          <w:kern w:val="2"/>
          <w:sz w:val="21"/>
          <w:lang w:eastAsia="zh-CN"/>
        </w:rPr>
        <w:t>深圳政府采购自行采购系统</w:t>
      </w:r>
      <w:r>
        <w:rPr>
          <w:rFonts w:ascii="宋体" w:eastAsia="宋体" w:hAnsi="宋体" w:cs="宋体" w:hint="eastAsia"/>
          <w:kern w:val="2"/>
          <w:sz w:val="21"/>
          <w:lang w:eastAsia="zh-CN"/>
        </w:rPr>
        <w:t>（https://zxcg.szggzy.com/home/index.html）上发布中选结果公告并公示。投标人如对评审结果有异议，请于公示期内，以书面向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反映。若在公示期内 未提出异议，则视为认同该评审结果。</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35．中选通知书</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35.1 中选公告公布以后,公示期内无人质疑投诉,请中标人和采购单位凭单位证明及本 人身份证直接到</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领取《中选通知书》。</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35.2 中选通知书是合同的重要组成部分。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35.3 因质疑投诉或其它原因导致项目结果变更或采购终止的，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有权收回或作废中选通知书。</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88" w:name="bookmark105"/>
      <w:bookmarkEnd w:id="88"/>
      <w:bookmarkStart w:id="89" w:name="bookmark104"/>
      <w:bookmarkEnd w:id="89"/>
      <w:r>
        <w:rPr>
          <w:rFonts w:ascii="宋体" w:eastAsia="宋体" w:hAnsi="宋体" w:cs="宋体" w:hint="eastAsia"/>
          <w:b/>
          <w:bCs/>
          <w:kern w:val="2"/>
          <w:sz w:val="32"/>
          <w:szCs w:val="32"/>
          <w:lang w:eastAsia="zh-CN"/>
        </w:rPr>
        <w:t>第九章 公开采购失败的后续处理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36．公开采购失败的处理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36.1 本项目公开采购过程中若由于投标截止后实际递交投标文件的投标人数量不足、 经</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评审对采购文件作实质投标的投标人不足等原因造成公开采购失败，可由龙华区 教育局招标采购组重新组织采购。若中标供应商因故弃标或被中标资格被依法认定无效，且 项目紧急重新采购无法满足需求的，采购人可以按照评审报告推荐的中标候选人名单排序， 确定下一候选人为中标供应商。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36.2 对公开采购失败的项目，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在出具该项目采购失败结论的同时，提出重新 采购组织形式的建议， 以及进一步完善采购文件的资格、技术、商务要求的修改建议。</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90" w:name="bookmark106"/>
      <w:bookmarkEnd w:id="90"/>
      <w:bookmarkStart w:id="91" w:name="bookmark107"/>
      <w:bookmarkEnd w:id="91"/>
      <w:r>
        <w:rPr>
          <w:rFonts w:ascii="宋体" w:eastAsia="宋体" w:hAnsi="宋体" w:cs="宋体" w:hint="eastAsia"/>
          <w:b/>
          <w:bCs/>
          <w:kern w:val="2"/>
          <w:sz w:val="32"/>
          <w:szCs w:val="32"/>
          <w:lang w:eastAsia="zh-CN"/>
        </w:rPr>
        <w:t>第十章 合同的授予与备案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37．合同授予标准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本项目的合同将授予按本采购文件规定评审确定的中标人。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38．接受和拒绝任何或所有投标的权力</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和采购人保留在投标之前任何时候接受或拒绝任何投标或所 有投标，以及宣布采购无效的权力，对受影响的投标人不承担任何责任，也无义务向受影响 的投标投标人解释采取这一行动的理由。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39．合同协议书的签订</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39.1 中标人将于《中标通知书》发出之日起十个工作日内，按照采购文件（采购文件 和投标文件等）内容与采购人签订政府采购合同；合同的实质性内容应当符合采购文件的规 定；</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39.3 中标人应当按照合同约定履行义务，完成中选项目，不得将中选项目转让（转包）给他人。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40.合同的备案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采购人与中标人应于合同签订之日起十日内，由采购人或委托中标人将采购合同上传至 龙华区教育局招标采购管理系统备案。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41.投标人违法责任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根据有关规定，有下列行为之一的，一至三年内禁止其参与龙华区教育局自行采购</w:t>
      </w:r>
      <w:r>
        <w:rPr>
          <w:rFonts w:ascii="宋体" w:eastAsia="宋体" w:hAnsi="宋体" w:cs="宋体" w:hint="eastAsia"/>
          <w:kern w:val="2"/>
          <w:sz w:val="21"/>
          <w:lang w:eastAsia="zh-CN"/>
        </w:rPr>
        <w:t>和深圳市政府采购自行采购</w:t>
      </w:r>
      <w:r>
        <w:rPr>
          <w:rFonts w:ascii="宋体" w:eastAsia="宋体" w:hAnsi="宋体" w:cs="宋体" w:hint="eastAsia"/>
          <w:kern w:val="2"/>
          <w:sz w:val="21"/>
          <w:lang w:eastAsia="zh-CN"/>
        </w:rPr>
        <w:t>活动， 情节严重的，依法承担赔偿责任；涉嫌犯罪的，依法移送司法机关处理：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（1）在采购活动中应当回避而未回避的；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（2）未按本条例规定签订、履行采购合同，造成严重后果的；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（3）隐瞒真实情况，提供虚假资料的；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 以非法手段排斥其他投标人参与竞争的；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（5）与其他采购参加人串通投标的；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（6）恶意投诉的；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（7）向采购项目相关人行贿或者提供其他不当利益的；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（8）阻碍、抗拒</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监督检查的；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（9）其他违反法律、法规、规章及本条例规定的行为。</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 xml:space="preserve">第十一章  </w:t>
      </w:r>
      <w:r>
        <w:rPr>
          <w:rFonts w:ascii="宋体" w:eastAsia="宋体" w:hAnsi="宋体" w:cs="宋体" w:hint="eastAsia"/>
          <w:b/>
          <w:bCs/>
          <w:kern w:val="2"/>
          <w:sz w:val="32"/>
          <w:szCs w:val="32"/>
          <w:lang w:eastAsia="zh-CN"/>
        </w:rPr>
        <w:t>质疑处理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52.质疑提出与答复</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52.1提出质疑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参与</w:t>
      </w:r>
      <w:r>
        <w:rPr>
          <w:rFonts w:ascii="宋体" w:eastAsia="宋体" w:hAnsi="宋体" w:cs="宋体" w:hint="eastAsia"/>
          <w:kern w:val="2"/>
          <w:sz w:val="21"/>
          <w:lang w:eastAsia="zh-CN"/>
        </w:rPr>
        <w:t>自行</w:t>
      </w:r>
      <w:r>
        <w:rPr>
          <w:rFonts w:ascii="宋体" w:eastAsia="宋体" w:hAnsi="宋体" w:cs="宋体" w:hint="eastAsia"/>
          <w:kern w:val="2"/>
          <w:sz w:val="21"/>
          <w:lang w:eastAsia="zh-CN"/>
        </w:rPr>
        <w:t>采购活动的供应商认为自己的权益在采购活动中受到损害的，应当向采购人、</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以书面形式提出质疑。</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52.2法律依据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w:t>
      </w:r>
      <w:r>
        <w:rPr>
          <w:rFonts w:ascii="宋体" w:eastAsia="宋体" w:hAnsi="宋体" w:cs="宋体" w:hint="eastAsia"/>
          <w:kern w:val="2"/>
          <w:sz w:val="21"/>
          <w:lang w:eastAsia="zh-CN"/>
        </w:rPr>
        <w:t>按照</w:t>
      </w:r>
      <w:r>
        <w:rPr>
          <w:rFonts w:ascii="宋体" w:eastAsia="宋体" w:hAnsi="宋体" w:cs="宋体" w:hint="eastAsia"/>
          <w:kern w:val="2"/>
          <w:sz w:val="21"/>
          <w:lang w:eastAsia="zh-CN"/>
        </w:rPr>
        <w:t>深圳市龙华区教育系统自行采购管理</w:t>
      </w:r>
      <w:r>
        <w:rPr>
          <w:rFonts w:ascii="宋体" w:eastAsia="宋体" w:hAnsi="宋体" w:cs="宋体" w:hint="eastAsia"/>
          <w:kern w:val="2"/>
          <w:sz w:val="21"/>
          <w:lang w:eastAsia="zh-CN"/>
        </w:rPr>
        <w:t>有关</w:t>
      </w:r>
      <w:r>
        <w:rPr>
          <w:rFonts w:ascii="宋体" w:eastAsia="宋体" w:hAnsi="宋体" w:cs="宋体" w:hint="eastAsia"/>
          <w:kern w:val="2"/>
          <w:sz w:val="21"/>
          <w:lang w:eastAsia="zh-CN"/>
        </w:rPr>
        <w:t>规定</w:t>
      </w:r>
      <w:r>
        <w:rPr>
          <w:rFonts w:ascii="宋体" w:eastAsia="宋体" w:hAnsi="宋体" w:cs="宋体" w:hint="eastAsia"/>
          <w:kern w:val="2"/>
          <w:sz w:val="21"/>
          <w:lang w:eastAsia="zh-CN"/>
        </w:rPr>
        <w:t>，</w:t>
      </w:r>
      <w:r>
        <w:rPr>
          <w:rFonts w:ascii="宋体" w:eastAsia="宋体" w:hAnsi="宋体" w:cs="宋体" w:hint="eastAsia"/>
          <w:kern w:val="2"/>
          <w:sz w:val="21"/>
          <w:lang w:eastAsia="zh-CN"/>
        </w:rPr>
        <w:t>并参照</w:t>
      </w:r>
      <w:r>
        <w:rPr>
          <w:rFonts w:ascii="宋体" w:eastAsia="宋体" w:hAnsi="宋体" w:cs="宋体" w:hint="eastAsia"/>
          <w:kern w:val="2"/>
          <w:sz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52.3质疑条件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52.3.1提出质疑的供应商应当是参与所质疑项目采购活动的供应商；</w:t>
      </w:r>
      <w:bookmarkStart w:id="92" w:name="_Hlk75374941"/>
      <w:r>
        <w:rPr>
          <w:rFonts w:ascii="宋体" w:eastAsia="宋体" w:hAnsi="宋体" w:cs="宋体" w:hint="eastAsia"/>
          <w:kern w:val="2"/>
          <w:sz w:val="21"/>
          <w:lang w:eastAsia="zh-CN"/>
        </w:rPr>
        <w:t>以联合体形式参与的，质疑应当由组成联合体的所有成员共同提出</w:t>
      </w:r>
      <w:bookmarkEnd w:id="92"/>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52.3.2应当在法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52.3.3应提交书面质疑函，质疑函应当包括以下内容：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（1）供应商的名称（或者姓名）、地址、邮编、邮箱、联系人及联系电话；</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（2）质疑项目的名称、编号；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（3）具体、明确的质疑对象、质疑事项和质疑请求；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（4）因质疑事项而受损害的权益；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（5）事实依据；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（6）必要的法律依据；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（7）提出质疑的日期。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供应商为自然人的，应当由本人签字；供应商为法人或者其他组织的，应当由法定代表人（负责人），或者其授权代理人签字或者盖章，并加盖公章。</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52.4提交材料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供应商质疑实行实名制。供应商为自然人的，应当提交本人身份证</w:t>
      </w:r>
      <w:r>
        <w:rPr>
          <w:rFonts w:ascii="宋体" w:eastAsia="宋体" w:hAnsi="宋体" w:cs="宋体" w:hint="eastAsia"/>
          <w:kern w:val="2"/>
          <w:sz w:val="21"/>
          <w:lang w:eastAsia="zh-CN"/>
        </w:rPr>
        <w:t>扫描件</w:t>
      </w:r>
      <w:r>
        <w:rPr>
          <w:rFonts w:ascii="宋体" w:eastAsia="宋体" w:hAnsi="宋体" w:cs="宋体" w:hint="eastAsia"/>
          <w:kern w:val="2"/>
          <w:sz w:val="21"/>
          <w:lang w:eastAsia="zh-CN"/>
        </w:rPr>
        <w:t>；供应商为法人或者其他组织的，应当根据自身性质提交营业执照</w:t>
      </w:r>
      <w:r>
        <w:rPr>
          <w:rFonts w:ascii="宋体" w:eastAsia="宋体" w:hAnsi="宋体" w:cs="宋体" w:hint="eastAsia"/>
          <w:kern w:val="2"/>
          <w:sz w:val="21"/>
          <w:lang w:eastAsia="zh-CN"/>
        </w:rPr>
        <w:t>扫描件</w:t>
      </w:r>
      <w:r>
        <w:rPr>
          <w:rFonts w:ascii="宋体" w:eastAsia="宋体" w:hAnsi="宋体" w:cs="宋体" w:hint="eastAsia"/>
          <w:kern w:val="2"/>
          <w:sz w:val="21"/>
          <w:lang w:eastAsia="zh-CN"/>
        </w:rPr>
        <w:t>或者其他证明文件（如事业单位法人证书等）</w:t>
      </w:r>
      <w:r>
        <w:rPr>
          <w:rFonts w:ascii="宋体" w:eastAsia="宋体" w:hAnsi="宋体" w:cs="宋体" w:hint="eastAsia"/>
          <w:kern w:val="2"/>
          <w:sz w:val="21"/>
          <w:lang w:eastAsia="zh-CN"/>
        </w:rPr>
        <w:t>扫描件</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52.5收文地点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地址：深圳市泽钧招标有限公司（地址：深圳市龙华区龙华街道富康社区东环二路8号中执时代广场B座7K），质疑咨询电话：0755-21017932。</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52.6收文办理程序</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52.6.1供应商提交的质疑符合受理条件的，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自收到质疑材料之日起即为受理，应当向供应商出具质疑函收文回执并可以要求其递交质疑的法定代表人（负责人）或者授权代理人签署质疑文书送达地址确认书。</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52.6.2供应商提交的质疑材料不符合质疑条件的，视情况处理：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供应商提交的质疑材料不全或者未按要求签字或者盖章的，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应当一次性告知供应商需补正的内容和补正期限。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供应商提交的质疑存在下列情形之一的，不予受理：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（1）质疑主体不满足要求的；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（2）供应商自身权益未受到损害的；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（3）供应商未在法定质疑期限内提出质疑的；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（4）质疑材料不全或者未按要求签字或者盖章的情况下，要求补正后，逾期未补正或者补正后仍不符合规定的；</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（5）其他不符合受理条件情形的。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质疑事项不予受理的，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应当向供应商出具不符合质疑条件告知书。</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52.7质疑答复时限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自收文之日起七个工作日内。</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52.8投诉</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对质疑答复不满意或者未在规定时间内答复的，提出质疑的供应商可以在答复期满后15个工作日内向同级财政部门投诉。</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53. 质疑后续处理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53.1供应商质疑不成立，或者成立但未对中标、成交结果构成影响的，继续开展采购活动。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 xml:space="preserve">第十二章 </w:t>
      </w:r>
      <w:r>
        <w:rPr>
          <w:rFonts w:ascii="宋体" w:eastAsia="宋体" w:hAnsi="宋体" w:cs="宋体" w:hint="eastAsia"/>
          <w:b/>
          <w:bCs/>
          <w:kern w:val="2"/>
          <w:sz w:val="32"/>
          <w:szCs w:val="32"/>
          <w:lang w:eastAsia="zh-CN"/>
        </w:rPr>
        <w:t>相关政府采购政策文件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w:t>
      </w:r>
      <w:r>
        <w:rPr>
          <w:rFonts w:ascii="宋体" w:eastAsia="宋体" w:hAnsi="宋体" w:cs="宋体" w:hint="eastAsia"/>
          <w:kern w:val="2"/>
          <w:sz w:val="21"/>
          <w:lang w:eastAsia="zh-CN"/>
        </w:rPr>
        <w:t>4</w:t>
      </w:r>
      <w:r>
        <w:rPr>
          <w:rFonts w:ascii="宋体" w:eastAsia="宋体" w:hAnsi="宋体" w:cs="宋体" w:hint="eastAsia"/>
          <w:kern w:val="2"/>
          <w:sz w:val="21"/>
          <w:lang w:eastAsia="zh-CN"/>
        </w:rPr>
        <w:t>.</w:t>
      </w:r>
      <w:r>
        <w:rPr>
          <w:rFonts w:ascii="宋体" w:eastAsia="宋体" w:hAnsi="宋体" w:cs="宋体" w:hint="eastAsia"/>
          <w:kern w:val="2"/>
          <w:sz w:val="21"/>
          <w:lang w:eastAsia="zh-CN"/>
        </w:rPr>
        <w:t>1</w:t>
      </w:r>
      <w:r>
        <w:rPr>
          <w:rFonts w:ascii="宋体" w:eastAsia="宋体" w:hAnsi="宋体" w:cs="宋体" w:hint="eastAsia"/>
          <w:kern w:val="2"/>
          <w:sz w:val="21"/>
          <w:lang w:eastAsia="zh-CN"/>
        </w:rPr>
        <w:t>执行政府采购促进中小企业发展政策，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《政府采购促进中小企业发展管理办法》 (财库〔2020〕46号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《广东省政府采购促进中小企业发展实施细则》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《深圳市财政局关于贯彻落实进一步加大政府采购支持中小企业力度有关事宜的通知》（深财购〔2022〕15号）</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w:t>
      </w:r>
      <w:r>
        <w:rPr>
          <w:rFonts w:ascii="宋体" w:eastAsia="宋体" w:hAnsi="宋体" w:cs="宋体" w:hint="eastAsia"/>
          <w:kern w:val="2"/>
          <w:sz w:val="21"/>
          <w:lang w:eastAsia="zh-CN"/>
        </w:rPr>
        <w:t>.</w:t>
      </w:r>
      <w:r>
        <w:rPr>
          <w:rFonts w:ascii="宋体" w:eastAsia="宋体" w:hAnsi="宋体" w:cs="宋体" w:hint="eastAsia"/>
          <w:kern w:val="2"/>
          <w:sz w:val="21"/>
          <w:lang w:eastAsia="zh-CN"/>
        </w:rPr>
        <w:t>2</w:t>
      </w:r>
      <w:r>
        <w:rPr>
          <w:rFonts w:ascii="宋体" w:eastAsia="宋体" w:hAnsi="宋体" w:cs="宋体" w:hint="eastAsia"/>
          <w:kern w:val="2"/>
          <w:sz w:val="21"/>
          <w:lang w:eastAsia="zh-CN"/>
        </w:rPr>
        <w:t>执行强制或优先采购节能、环境标志产品政策。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《财政部发展改革委生态环境部市场监管总局关于调整 优化节能产品环境标志产品政府采购</w:t>
      </w:r>
      <w:r>
        <w:rPr>
          <w:rFonts w:ascii="宋体" w:eastAsia="宋体" w:hAnsi="宋体" w:cs="宋体" w:hint="eastAsia"/>
          <w:kern w:val="2"/>
          <w:sz w:val="21"/>
          <w:lang w:eastAsia="zh-CN"/>
        </w:rPr>
        <w:t>执行机制的通知》 (财库〔2019〕9号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《财政部发展改革委关于印发节能产品政府采购品 目清单的通知》 (财库〔2019〕19号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《财政部生态环境部关于印发环境标志产品政府采 购品目清单的通知》 (财库〔2019〕18号 )</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54.3</w:t>
      </w:r>
      <w:r>
        <w:rPr>
          <w:rFonts w:ascii="宋体" w:eastAsia="宋体" w:hAnsi="宋体" w:cs="宋体" w:hint="eastAsia"/>
          <w:kern w:val="2"/>
          <w:sz w:val="21"/>
          <w:lang w:eastAsia="zh-CN"/>
        </w:rPr>
        <w:t>执行支持监狱企业发展、促进残疾人就业政府采购政策。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《中华人民共和国政府采购法实施条例》第六十八条 《财政部司法部关于政府采购支持监狱企业发展有关问题的通知》 (财库〔2014〕68号 )</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《财政部民政部中国残疾人联合会关于促进残疾人就 业政府采购政策的通知》 (财库〔2017〕141号 )</w:t>
      </w:r>
      <w:r>
        <w:rPr>
          <w:rFonts w:ascii="宋体" w:eastAsia="宋体" w:hAnsi="宋体" w:cs="宋体" w:hint="eastAsia"/>
          <w:kern w:val="2"/>
          <w:sz w:val="21"/>
          <w:lang w:eastAsia="zh-CN"/>
        </w:rPr>
        <w:t>。</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w:t>
      </w:r>
      <w:r>
        <w:rPr>
          <w:rFonts w:ascii="宋体" w:eastAsia="宋体" w:hAnsi="宋体" w:cs="宋体" w:hint="eastAsia"/>
          <w:kern w:val="2"/>
          <w:sz w:val="21"/>
          <w:lang w:eastAsia="zh-CN"/>
        </w:rPr>
        <w:t>.</w:t>
      </w:r>
      <w:r>
        <w:rPr>
          <w:rFonts w:ascii="宋体" w:eastAsia="宋体" w:hAnsi="宋体" w:cs="宋体" w:hint="eastAsia"/>
          <w:kern w:val="2"/>
          <w:sz w:val="21"/>
          <w:lang w:eastAsia="zh-CN"/>
        </w:rPr>
        <w:t>4</w:t>
      </w:r>
      <w:r>
        <w:rPr>
          <w:rFonts w:ascii="宋体" w:eastAsia="宋体" w:hAnsi="宋体" w:cs="宋体" w:hint="eastAsia"/>
          <w:kern w:val="2"/>
          <w:sz w:val="21"/>
          <w:lang w:eastAsia="zh-CN"/>
        </w:rPr>
        <w:t>执行政府采购支持脱贫地区政策。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财政部农业部国家乡村振兴局关于运用政府采购政 策支持乡村产业振兴的通知》 (财库〔2021〕19号 )</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54</w:t>
      </w:r>
      <w:r>
        <w:rPr>
          <w:rFonts w:ascii="宋体" w:eastAsia="宋体" w:hAnsi="宋体" w:cs="宋体" w:hint="eastAsia"/>
          <w:kern w:val="2"/>
          <w:sz w:val="21"/>
          <w:lang w:eastAsia="zh-CN"/>
        </w:rPr>
        <w:t>.</w:t>
      </w:r>
      <w:r>
        <w:rPr>
          <w:rFonts w:ascii="宋体" w:eastAsia="宋体" w:hAnsi="宋体" w:cs="宋体" w:hint="eastAsia"/>
          <w:kern w:val="2"/>
          <w:sz w:val="21"/>
          <w:lang w:eastAsia="zh-CN"/>
        </w:rPr>
        <w:t>5</w:t>
      </w:r>
      <w:r>
        <w:rPr>
          <w:rFonts w:ascii="宋体" w:eastAsia="宋体" w:hAnsi="宋体" w:cs="宋体" w:hint="eastAsia"/>
          <w:kern w:val="2"/>
          <w:sz w:val="21"/>
          <w:lang w:eastAsia="zh-CN"/>
        </w:rPr>
        <w:t>执行商品包装</w:t>
      </w:r>
      <w:r>
        <w:rPr>
          <w:rFonts w:ascii="宋体" w:eastAsia="宋体" w:hAnsi="宋体" w:cs="宋体" w:hint="eastAsia"/>
          <w:kern w:val="2"/>
          <w:sz w:val="21"/>
          <w:lang w:eastAsia="zh-CN"/>
        </w:rPr>
        <w:t>、</w:t>
      </w:r>
      <w:r>
        <w:rPr>
          <w:rFonts w:ascii="宋体" w:eastAsia="宋体" w:hAnsi="宋体" w:cs="宋体" w:hint="eastAsia"/>
          <w:kern w:val="2"/>
          <w:sz w:val="21"/>
          <w:lang w:eastAsia="zh-CN"/>
        </w:rPr>
        <w:t>快递包装政府采购</w:t>
      </w:r>
      <w:r>
        <w:rPr>
          <w:rFonts w:ascii="宋体" w:eastAsia="宋体" w:hAnsi="宋体" w:cs="宋体" w:hint="eastAsia"/>
          <w:kern w:val="2"/>
          <w:sz w:val="21"/>
          <w:lang w:eastAsia="zh-CN"/>
        </w:rPr>
        <w:t>标准</w:t>
      </w:r>
    </w:p>
    <w:p>
      <w:pPr>
        <w:widowControl w:val="0"/>
        <w:jc w:val="both"/>
        <w:rPr>
          <w:rFonts w:ascii="宋体" w:eastAsia="宋体" w:hAnsi="宋体" w:cs="宋体" w:hint="eastAsia"/>
          <w:kern w:val="2"/>
          <w:sz w:val="21"/>
          <w:lang w:eastAsia="zh-CN"/>
        </w:rPr>
      </w:pPr>
      <w:r>
        <w:rPr>
          <w:rFonts w:ascii="宋体" w:eastAsia="宋体" w:hAnsi="宋体" w:cs="宋体" w:hint="eastAsia"/>
          <w:bCs/>
          <w:kern w:val="2"/>
          <w:sz w:val="21"/>
          <w:szCs w:val="21"/>
          <w:lang w:eastAsia="zh-CN"/>
        </w:rPr>
        <w:t>中标单位在履约过程中应严格执行《商品包装政府采购需求标准（试行）》、《快递包装政府采购需求标准（试行）》（财办库〔2020〕123号）、《绿色建筑和绿色建材政府采购需求标准》（财办库〔2022〕35号）、《绿色数据中心政府采购需求标准（试行）》（财办库〔2023〕7号）</w:t>
      </w:r>
      <w:r>
        <w:rPr>
          <w:rFonts w:ascii="宋体" w:eastAsia="宋体" w:hAnsi="宋体" w:cs="宋体" w:hint="eastAsia"/>
          <w:bCs/>
          <w:kern w:val="2"/>
          <w:sz w:val="21"/>
          <w:szCs w:val="21"/>
          <w:lang w:eastAsia="zh-CN"/>
        </w:rPr>
        <w:t>。</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54.5</w:t>
      </w:r>
      <w:r>
        <w:rPr>
          <w:rFonts w:ascii="宋体" w:eastAsia="宋体" w:hAnsi="宋体" w:cs="宋体" w:hint="eastAsia"/>
          <w:kern w:val="2"/>
          <w:sz w:val="21"/>
          <w:lang w:eastAsia="zh-CN"/>
        </w:rPr>
        <w:t>执行</w:t>
      </w:r>
      <w:r>
        <w:rPr>
          <w:rFonts w:ascii="宋体" w:eastAsia="宋体" w:hAnsi="宋体" w:cs="宋体" w:hint="eastAsia"/>
          <w:kern w:val="2"/>
          <w:sz w:val="21"/>
          <w:lang w:eastAsia="zh-CN"/>
        </w:rPr>
        <w:t>政府采购订单融资政策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pPr>
        <w:widowControl w:val="0"/>
        <w:jc w:val="both"/>
        <w:rPr>
          <w:rFonts w:ascii="宋体" w:eastAsia="宋体" w:hAnsi="宋体" w:cs="宋体" w:hint="eastAsia"/>
          <w:kern w:val="2"/>
          <w:sz w:val="21"/>
          <w:lang w:eastAsia="zh-CN"/>
        </w:rPr>
      </w:pPr>
    </w:p>
    <w:p>
      <w:pPr>
        <w:widowControl w:val="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 END ----</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sectPr>
          <w:footerReference w:type="default" r:id="rId21"/>
          <w:headerReference w:type="first" r:id="rId22"/>
          <w:pgSz w:w="11907" w:h="16840"/>
          <w:pgMar w:top="1440" w:right="1800" w:bottom="1440" w:left="1800" w:header="567" w:footer="567" w:gutter="0"/>
          <w:pgBorders>
            <w:top w:val="none" w:sz="0" w:space="0" w:color="auto"/>
            <w:left w:val="none" w:sz="0" w:space="0" w:color="auto"/>
            <w:bottom w:val="none" w:sz="0" w:space="0" w:color="auto"/>
            <w:right w:val="none" w:sz="0" w:space="0" w:color="auto"/>
          </w:pgBorders>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高中部2025年游泳馆运营服务及教学服务-A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龙华区教育系统自行采购投标及履约承诺函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政府采购违法行为风险知悉确认书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游泳馆运营管理方案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拟安排的项目团队成员（项目负责人除外）情况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人员制度方案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LHAZXDL-2025-00072-001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高中部2025年游泳馆运营服务及教学服务-A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的项目（投标人需提供符合要求的《中小企业声明函》，承建（承接）企业类型均须为中小微型企业；如投标人为残疾人福利性单位或监狱企业，视同小型、微型企业，提供《残疾人福利性单位声明函》或《监狱企业声明函》及监狱企业证明文件亦视为符合）；：</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的项目（投标人需提供符合要求的《中小企业声明函》，承建（承接）企业类型均须为中小微型企业；如投标人为残疾人福利性单位或监狱企业，视同小型、微型企业，提供《残疾人福利性单位声明函》或《监狱企业声明函》及监狱企业证明文件亦视为符合）；</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根据实际填写股东构成审查表”（详见采购文件相应章节）。：</w:t>
            </w:r>
            <w:r>
              <w:rPr>
                <w:rFonts w:ascii="FangSong" w:eastAsia="FangSong" w:hAnsi="FangSong" w:cs="FangSong"/>
                <w:color w:val="666666"/>
                <w:lang w:val="en" w:eastAsia="en"/>
              </w:rPr>
              <w:br/>
            </w:r>
            <w:r>
              <w:rPr>
                <w:rFonts w:ascii="FangSong" w:eastAsia="FangSong" w:hAnsi="FangSong" w:cs="FangSong"/>
                <w:color w:val="666666"/>
                <w:lang w:val="en" w:eastAsia="e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根据实际填写股东构成审查表”（详见采购文件相应章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对同一项目投标时，提供两套（或以上）的投标方案（招标文件另有规定的除外）；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对同一项目投标时，提供两套（或以上）的投标方案（招标文件另有规定的除外）；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分项报价或投标总价高于相应财政预算金额（或设定的财政预算金额下的最高限价）；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分项报价或投标总价高于相应财政预算金额（或设定的财政预算金额下的最高限价）；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未按招标文件所提供的样式填写《投标函》；未按招标文件所提供的《龙华区教育系统自行采购投标及履约承诺函》进行承诺；未按招标文件对投标文件组成的要求提供投标文件；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未按招标文件所提供的样式填写《投标函》；未按招标文件所提供的《龙华区教育系统自行采购投标及履约承诺函》进行承诺；未按招标文件对投标文件组成的要求提供投标文件；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投标报价有缺漏项目,或者对招标文件规定的项目需求内容或者需求数量进行修改，评审委员会判定投标响应不满足采购需求；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投标报价有缺漏项目,或者对招标文件规定的项目需求内容或者需求数量进行修改，评审委员会判定投标响应不满足采购需求；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使用同一MAC 或 IP 地址投标的或者不同投标供应商投标文件“文件制作机器码”一致的或者不同投标供应商投标文件“文件创建标识码”一致的；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使用同一MAC 或 IP 地址投标的或者不同投标供应商投标文件“文件制作机器码”一致的或者不同投标供应商投标文件“文件创建标识码”一致的；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投标文件电子文档有病毒的；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投标文件电子文档有病毒的；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游泳馆运营管理方案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投标人需针对本项目提供游泳馆运营管理方案，内容需包括： 1.管理目标； 2.服务模式和规范； 3.管理架构； 4.售后服务方案等。 评审标准： 1、每提供以上任意一项得10分，本项最高得40分。 2、在此基础上，专家根据各投标人的具体响应内容按照量化的评审因素指标进一步评审： 评审为优（内容全面具体、有针对性和可操作性）的加60分； 评审为良（内容较全面具体、较有针对性和可操作性）的加30分； 评审为中（内容一般、针对性和可操作性一般）的加10分；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投标人需针对游泳馆水质处理、突发事件的应急处理、救生团队人员的稳定性、专业性的应对措施及相关提出提供项目重难点分析、应对措施及相关合理化建议方案，内容需包括： 1.重难点分析； 2.应对措施； 3.相关合理化建议。 评审标准： 1、每提供以上任意一项得10分，本项最高得30分。 2、在此基础上，专家根据各投标人的具体响应内容按照量化的评审因素指标进一步评审： 评审为优（内容全面具体、有针对性和可操作性）的加70分； 评审为良（内容较全面具体、较有针对性和可操作性）的加40分； 评审为中（内容一般、针对性和可操作性一般）的加20分；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投标人需针对本项目提供质量保障措施及方案，内容需包括： 1.场馆安全预案； 2.应急预案； 3.完整的制度建设。 评审标准： 1、每提供以上任意一项得10分，本项最高得30分。 2、在此基础上，专家根据各投标人的具体响应内容按照量化的评审因素指标进一步评审： 评审为优（内容全面具体、有针对性和可操作性）的加70分； 评审为良（内容较全面具体、较有针对性和可操作性）的加40分； 评审为中（内容一般、针对性和可操作性一般）的加20分；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投标人需针对本项目提供项目完成（服务期满）后的后期增值服务承诺，内容需包括： 1.增值服务内容； 2.客户反馈机制的建立与完善。 评审标准： 1、每提供以上任意一项得10分，本项最高得20分。 2、在此基础上，专家根据各投标人的具体响应内容按照量化的评审因素指标进一步评审： 评审为优（内容全面具体、有针对性和可操作性）的加80分； 评审为良（内容较全面具体、较有针对性和可操作性）的加50分； 评审为中（内容一般、针对性和可操作性一般）的加30分；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中标方书面承诺：需在合同签订之日起3个工作日内，按时开展该合同服务，包括水质处理、救生员到岗、管理人员到岗等相关工作。如未能按时开展，将视为根本违约，采购方有权立即解除与其签订的采购合同，且中选方还需向采购方支付中选价的20%的违约金并赔偿其他损失。 证明文件： 需提供加盖投标人公章的违约承诺函（格式自拟），按要求提供得100分，未提供或未按要求提供或提供不清晰导致专家无法判断的不得分。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为本项目拟安排项目负责人； 1、具有本科或以上学历的，得30分； 2、具有国家体育总局职业技能鉴定指导中心或人力资源和社会保障部或游泳相关协会颁发的游泳类社会体育指导员证的，得30分； 3、具有国家体育总局职业技能鉴定指导中心或人力资源和社会保障部或游泳相关协会颁发的初级（五级）或以上游泳救生员证的，得40分； 以上小项累计加分，最高得100分。 证明文件： 1、提供以上人员相关资格证书、学历证书扫描件，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zwfw.cscse.edu.cn）； 2、由行业协会(机构）颁发的证书，还需提供该协会(机构）在“中国社会组织政务服务平台”的已合法登记且状态正常截图，或该协会(机构）由政府部门或行政事业单位审批的证明文件扫描件，否则不予认可，视为无效证书。 3、提供劳动合同扫描件或开标日前由投标人为拟投入本项目的团队成员缴交的载有政府部门公章（或专用章）的2025年2月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可提供加盖公章的情况说明或其他相关证明材料，原件备查；（未提供或未按要求提供或提供的不清晰导致专家无法判断的，不得分）。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拟安排的项目团队成员（项目负责人除外）情况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为本项目拟安排的项目团队； 1、团队成员每有一人具有国家体育总局职业技能鉴定指导中心或人力资源和社会保障部或游泳相关协会颁发的水质管理员证的，每提供一人得50分，最高得50分； 2、团队成员每有一人具有国家体育总局职业技能鉴定指导中心或人力资源和社会保障部或游泳相关协会颁发的社会体育指导员（游泳）证的，每提供一人得50分，最高得50分。 以上两项累计加分，最高得100分， 证明文件： 1、提供相关资格证书扫描件； 2、由行业协会(机构）颁发的证书，还需提供该协会(机构）在“中国社会组织政务服务平台”的已合法登记且状态正常截图，或该协会(机构）由政府部门或行政事业单位审批的证明文件扫描件，否则不予认可，视为无效证书。 3、提供劳动合同或开标日前由投标人为拟投入本项目的团队成员缴交的载有政府部门公章（或专用章）的2025年2月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可提供加盖公章的情况说明或其他相关证明材料，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人员制度方案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投标人需针对本项目提供管理制度方案，内容需包括： 1.人员管理； 2.人员培训； 3.工作分布。 评审标准： 1、每提供以上任意一项得10分，本项最高得30分。 2、在此基础上，专家根据各投标人的具体响应内容按照量化的评审因素指标进一步评审： 评审为优（内容全面具体、有针对性和可操作性）的加70分； 评审为良（内容较全面具体、较有针对性和可操作性）的加40分； 评审为中（内容一般、针对性和可操作性一般）的加20分；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2022年1月1日至本项目投标截止之日，投标人具有泳池管理服务类项目业绩, 每提供1个得20分，满分100分。 证明文件： 提供合同关键页或中选通知书或合同甲方出具的证明文件扫描件，原件备查。未按要求提供或提供不清晰导致专家无法判断的不得分。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2022年1月1日至本项目投标截止日前，投标人具有以上同类项目经验并经服务单位考核评价为优或满意的每提供1项得20分，本项最高得100分。 证明文件： 提供以上项目合同关键页及盖有用户单位公章的履约评价扫描件，原件备查。未按要求提供或提供不清晰导致专家无法判断的不得分。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供应商存在《深圳市财政局政府采购供应商信用信息管理办法》（深财规〔2023〕3号）列明的一般行政处罚信息、一般违法失信记录信息的，本项不得分，不存在上述情形的本项得满分。供应商无需提供任何证明材料，评标过程中由工作人员向评审委员会提供有关供应商诚信查询结果。 证明文件：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简行楷">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68" w:lineRule="auto"/>
      <w:ind w:left="4136"/>
      <w:rPr>
        <w:sz w:val="13"/>
        <w:szCs w:val="13"/>
      </w:rPr>
    </w:pPr>
    <w:r>
      <w:rPr>
        <w:sz w:val="13"/>
        <w:szCs w:val="13"/>
      </w:rP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68" w:lineRule="auto"/>
      <w:ind w:left="4165"/>
      <w:rPr>
        <w:sz w:val="14"/>
        <w:szCs w:val="14"/>
      </w:rPr>
    </w:pPr>
    <w:r>
      <w:rPr>
        <w:sz w:val="14"/>
        <w:szCs w:val="14"/>
      </w:rPr>
      <w:t>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1" w:lineRule="auto"/>
      <w:ind w:left="4153"/>
      <w:rPr>
        <w:sz w:val="15"/>
        <w:szCs w:val="15"/>
      </w:rPr>
    </w:pPr>
    <w:r>
      <w:rPr>
        <w:spacing w:val="-5"/>
        <w:sz w:val="15"/>
        <w:szCs w:val="15"/>
      </w:rPr>
      <w:t>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1" w:lineRule="auto"/>
      <w:ind w:left="4143"/>
      <w:rPr>
        <w:sz w:val="15"/>
        <w:szCs w:val="15"/>
      </w:rPr>
    </w:pPr>
    <w:r>
      <w:rPr>
        <w:spacing w:val="-5"/>
        <w:sz w:val="15"/>
        <w:szCs w:val="15"/>
      </w:rPr>
      <w:t>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0" w:lineRule="auto"/>
      <w:ind w:left="4116"/>
      <w:rPr>
        <w:sz w:val="14"/>
        <w:szCs w:val="14"/>
      </w:rPr>
    </w:pPr>
    <w:r>
      <w:rPr>
        <w:spacing w:val="-4"/>
        <w:sz w:val="14"/>
        <w:szCs w:val="14"/>
      </w:rPr>
      <w:t>14</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70</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jc w:val="right"/>
      <w:rPr>
        <w:rFonts w:ascii="微软简行楷" w:eastAsia="微软简行楷" w:hAnsi="微软简行楷" w:cs="微软简行楷" w:hint="eastAsia"/>
        <w:b w:val="0"/>
        <w:bCs w:val="0"/>
        <w:lang w:val="en-US" w:eastAsia="zh-CN"/>
      </w:rPr>
    </w:pPr>
    <w:r>
      <w:rPr>
        <w:rFonts w:hint="eastAsia"/>
        <w:lang w:eastAsia="zh-CN"/>
      </w:rPr>
      <w:tab/>
    </w:r>
    <w:r>
      <w:rPr>
        <w:rFonts w:ascii="微软简行楷" w:eastAsia="微软简行楷" w:hAnsi="微软简行楷" w:cs="微软简行楷" w:hint="eastAsia"/>
        <w:b w:val="0"/>
        <w:bCs w:val="0"/>
      </w:rPr>
      <w:t xml:space="preserve">                            </w:t>
    </w:r>
    <w:r>
      <w:rPr>
        <w:rFonts w:ascii="微软简行楷" w:eastAsia="微软简行楷" w:hAnsi="微软简行楷" w:cs="微软简行楷" w:hint="eastAsia"/>
        <w:b w:val="0"/>
        <w:bCs w:val="0"/>
      </w:rPr>
      <w:br/>
    </w:r>
    <w:r>
      <w:rPr>
        <w:rFonts w:ascii="微软简行楷" w:eastAsia="微软简行楷" w:hAnsi="微软简行楷" w:cs="微软简行楷" w:hint="eastAsia"/>
        <w:b w:val="0"/>
        <w:bCs w:val="0"/>
      </w:rPr>
      <w:t xml:space="preserve">  </w:t>
    </w:r>
    <w:r>
      <w:rPr>
        <w:rFonts w:ascii="微软简行楷" w:eastAsia="微软简行楷" w:hAnsi="微软简行楷" w:cs="微软简行楷" w:hint="eastAsia"/>
        <w:b w:val="0"/>
        <w:bCs w:val="0"/>
        <w:lang w:val="en-US" w:eastAsia="zh-CN"/>
      </w:rPr>
      <w:t>润万物而生，视为</w:t>
    </w:r>
    <w:r>
      <w:rPr>
        <w:rFonts w:ascii="微软简行楷" w:eastAsia="微软简行楷" w:hAnsi="微软简行楷" w:cs="微软简行楷" w:hint="eastAsia"/>
        <w:b/>
        <w:bCs/>
        <w:lang w:val="en-US" w:eastAsia="zh-CN"/>
      </w:rPr>
      <w:t>泽</w:t>
    </w:r>
    <w:r>
      <w:rPr>
        <w:rFonts w:ascii="微软简行楷" w:eastAsia="微软简行楷" w:hAnsi="微软简行楷" w:cs="微软简行楷" w:hint="eastAsia"/>
        <w:b w:val="0"/>
        <w:bCs w:val="0"/>
        <w:lang w:val="en-US" w:eastAsia="zh-CN"/>
      </w:rPr>
      <w:t>；</w:t>
    </w:r>
  </w:p>
  <w:p>
    <w:pPr>
      <w:pStyle w:val="Header"/>
      <w:pBdr>
        <w:bottom w:val="none" w:sz="0" w:space="0" w:color="auto"/>
      </w:pBdr>
      <w:jc w:val="right"/>
      <w:rPr>
        <w:rFonts w:eastAsia="宋体" w:hint="eastAsia"/>
        <w:lang w:eastAsia="zh-CN"/>
      </w:rPr>
    </w:pPr>
    <w:r>
      <w:rPr>
        <w:rFonts w:ascii="微软简行楷" w:eastAsia="微软简行楷" w:hAnsi="微软简行楷" w:cs="微软简行楷" w:hint="eastAsia"/>
        <w:b w:val="0"/>
        <w:bCs w:val="0"/>
        <w:lang w:val="en-US" w:eastAsia="zh-CN"/>
      </w:rPr>
      <w:t>惠千行百业，视为</w:t>
    </w:r>
    <w:r>
      <w:rPr>
        <w:rFonts w:ascii="微软简行楷" w:eastAsia="微软简行楷" w:hAnsi="微软简行楷" w:cs="微软简行楷" w:hint="eastAsia"/>
        <w:b/>
        <w:bCs/>
        <w:lang w:val="en-US" w:eastAsia="zh-CN"/>
      </w:rPr>
      <w:t>钧</w:t>
    </w:r>
    <w:r>
      <w:rPr>
        <w:rFonts w:ascii="微软简行楷" w:eastAsia="微软简行楷" w:hAnsi="微软简行楷" w:cs="微软简行楷" w:hint="eastAsia"/>
        <w:b w:val="0"/>
        <w:bCs w:val="0"/>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6725A9"/>
    <w:multiLevelType w:val="singleLevel"/>
    <w:tmpl w:val="D76725A9"/>
    <w:lvl w:ilvl="0">
      <w:start w:val="2"/>
      <w:numFmt w:val="decimal"/>
      <w:suff w:val="nothing"/>
      <w:lvlText w:val="%1、"/>
      <w:lvlJc w:val="left"/>
      <w:pPr>
        <w:ind w:left="630" w:firstLine="0" w:leftChars="0" w:firstLineChars="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1"/>
    <w:autoRedefine/>
    <w:qFormat/>
    <w:pPr>
      <w:widowControl w:val="0"/>
      <w:spacing w:before="340" w:after="330" w:line="360" w:lineRule="auto"/>
      <w:jc w:val="center"/>
      <w:outlineLvl w:val="0"/>
    </w:pPr>
    <w:rPr>
      <w:rFonts w:eastAsia="黑体"/>
      <w:kern w:val="44"/>
      <w:sz w:val="21"/>
      <w:szCs w:val="44"/>
      <w:lang w:eastAsia="zh-CN"/>
    </w:rPr>
  </w:style>
  <w:style w:type="paragraph" w:styleId="Heading2">
    <w:name w:val="heading 2"/>
    <w:basedOn w:val="Normal"/>
    <w:next w:val="Normal"/>
    <w:link w:val="2"/>
    <w:autoRedefine/>
    <w:qFormat/>
    <w:pPr>
      <w:widowControl w:val="0"/>
      <w:adjustRightInd w:val="0"/>
      <w:jc w:val="center"/>
      <w:textAlignment w:val="baseline"/>
      <w:outlineLvl w:val="1"/>
    </w:pPr>
    <w:rPr>
      <w:rFonts w:eastAsia="宋体"/>
      <w:szCs w:val="20"/>
      <w:lang w:eastAsia="zh-CN"/>
    </w:rPr>
  </w:style>
  <w:style w:type="paragraph" w:styleId="Heading3">
    <w:name w:val="heading 3"/>
    <w:basedOn w:val="Heading4"/>
    <w:next w:val="Normal"/>
    <w:link w:val="3"/>
    <w:autoRedefine/>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autoRedefine/>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paragraph" w:styleId="Heading5">
    <w:name w:val="heading 5"/>
    <w:basedOn w:val="Normal"/>
    <w:next w:val="NormalIndent"/>
    <w:link w:val="5"/>
    <w:autoRedefine/>
    <w:qFormat/>
    <w:pPr>
      <w:keepNext/>
      <w:keepLines/>
      <w:widowControl w:val="0"/>
      <w:spacing w:before="280" w:after="290" w:line="376" w:lineRule="auto"/>
      <w:jc w:val="both"/>
      <w:outlineLvl w:val="4"/>
    </w:pPr>
    <w:rPr>
      <w:rFonts w:eastAsia="宋体"/>
      <w:b/>
      <w:kern w:val="2"/>
      <w:sz w:val="28"/>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a"/>
    <w:autoRedefine/>
    <w:qFormat/>
    <w:pPr>
      <w:widowControl w:val="0"/>
      <w:tabs>
        <w:tab w:val="center" w:pos="4153"/>
        <w:tab w:val="right" w:pos="8306"/>
      </w:tabs>
      <w:snapToGrid w:val="0"/>
    </w:pPr>
    <w:rPr>
      <w:rFonts w:eastAsia="宋体"/>
      <w:kern w:val="2"/>
      <w:sz w:val="18"/>
      <w:szCs w:val="18"/>
      <w:lang w:eastAsia="zh-CN"/>
    </w:rPr>
  </w:style>
  <w:style w:type="character" w:customStyle="1" w:styleId="a">
    <w:name w:val="页脚 字符"/>
    <w:link w:val="Footer"/>
    <w:autoRedefine/>
    <w:qFormat/>
    <w:rPr>
      <w:rFonts w:eastAsia="宋体"/>
      <w:kern w:val="2"/>
      <w:sz w:val="18"/>
      <w:szCs w:val="18"/>
      <w:lang w:eastAsia="zh-CN"/>
    </w:rPr>
  </w:style>
  <w:style w:type="paragraph" w:styleId="Header">
    <w:name w:val="header"/>
    <w:basedOn w:val="Normal"/>
    <w:link w:val="a0"/>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0">
    <w:name w:val="页眉 字符"/>
    <w:link w:val="Header"/>
    <w:autoRedefine/>
    <w:uiPriority w:val="99"/>
    <w:qFormat/>
    <w:rPr>
      <w:rFonts w:eastAsia="宋体"/>
      <w:kern w:val="2"/>
      <w:sz w:val="18"/>
      <w:szCs w:val="18"/>
      <w:lang w:eastAsia="zh-CN"/>
    </w:rPr>
  </w:style>
  <w:style w:type="paragraph" w:styleId="BodyText">
    <w:name w:val="Body Text"/>
    <w:basedOn w:val="Normal"/>
    <w:next w:val="Normal"/>
    <w:link w:val="a1"/>
    <w:autoRedefine/>
    <w:qFormat/>
    <w:pPr>
      <w:widowControl w:val="0"/>
      <w:spacing w:line="360" w:lineRule="auto"/>
      <w:jc w:val="both"/>
    </w:pPr>
    <w:rPr>
      <w:rFonts w:eastAsia="宋体"/>
      <w:b/>
      <w:bCs/>
      <w:kern w:val="2"/>
      <w:lang w:eastAsia="zh-CN"/>
    </w:rPr>
  </w:style>
  <w:style w:type="character" w:customStyle="1" w:styleId="a1">
    <w:name w:val="正文文本 字符"/>
    <w:link w:val="BodyText"/>
    <w:autoRedefine/>
    <w:qFormat/>
    <w:rPr>
      <w:rFonts w:eastAsia="宋体"/>
      <w:b/>
      <w:bCs/>
      <w:kern w:val="2"/>
      <w:sz w:val="24"/>
      <w:szCs w:val="24"/>
      <w:lang w:eastAsia="zh-CN"/>
    </w:rPr>
  </w:style>
  <w:style w:type="paragraph" w:styleId="NormalWeb">
    <w:name w:val="Normal (Web)"/>
    <w:basedOn w:val="Normal"/>
    <w:autoRedefine/>
    <w:uiPriority w:val="99"/>
    <w:qFormat/>
    <w:pPr>
      <w:widowControl w:val="0"/>
      <w:spacing w:beforeAutospacing="1" w:afterAutospacing="1"/>
    </w:pPr>
    <w:rPr>
      <w:rFonts w:eastAsia="宋体"/>
      <w:lang w:eastAsia="zh-CN"/>
    </w:rPr>
  </w:style>
  <w:style w:type="paragraph" w:customStyle="1" w:styleId="025">
    <w:name w:val="样式 左侧:  0 厘米 悬挂缩进: 2.5 字符"/>
    <w:basedOn w:val="Normal"/>
    <w:autoRedefine/>
    <w:qFormat/>
    <w:pPr>
      <w:widowControl w:val="0"/>
      <w:ind w:left="525" w:hanging="525" w:hangingChars="250"/>
      <w:jc w:val="both"/>
    </w:pPr>
    <w:rPr>
      <w:rFonts w:eastAsia="宋体"/>
      <w:kern w:val="2"/>
      <w:sz w:val="21"/>
      <w:lang w:eastAsia="zh-CN"/>
    </w:rPr>
  </w:style>
  <w:style w:type="character" w:customStyle="1" w:styleId="1">
    <w:name w:val="标题 1 字符"/>
    <w:link w:val="Heading1"/>
    <w:autoRedefine/>
    <w:qFormat/>
    <w:rPr>
      <w:rFonts w:ascii="宋体" w:eastAsia="黑体" w:hAnsi="宋体"/>
      <w:b/>
      <w:bCs/>
      <w:kern w:val="44"/>
      <w:sz w:val="28"/>
      <w:szCs w:val="44"/>
      <w:lang w:eastAsia="zh-CN"/>
    </w:rPr>
  </w:style>
  <w:style w:type="character" w:customStyle="1" w:styleId="2">
    <w:name w:val="标题 2 字符"/>
    <w:link w:val="Heading2"/>
    <w:autoRedefine/>
    <w:qFormat/>
    <w:rPr>
      <w:rFonts w:ascii="宋体" w:eastAsia="宋体" w:hAnsi="宋体"/>
      <w:b/>
      <w:bCs/>
      <w:sz w:val="24"/>
      <w:lang w:eastAsia="zh-CN"/>
    </w:rPr>
  </w:style>
  <w:style w:type="paragraph" w:styleId="NormalIndent">
    <w:name w:val="Normal Indent"/>
    <w:basedOn w:val="Normal"/>
    <w:link w:val="a2"/>
    <w:qFormat/>
    <w:pPr>
      <w:widowControl w:val="0"/>
      <w:ind w:firstLine="420"/>
      <w:jc w:val="both"/>
    </w:pPr>
    <w:rPr>
      <w:rFonts w:eastAsia="宋体"/>
      <w:kern w:val="2"/>
      <w:sz w:val="21"/>
      <w:szCs w:val="20"/>
      <w:lang w:eastAsia="zh-CN"/>
    </w:rPr>
  </w:style>
  <w:style w:type="character" w:customStyle="1" w:styleId="a2">
    <w:name w:val="正文缩进 字符"/>
    <w:link w:val="NormalIndent"/>
    <w:autoRedefine/>
    <w:qFormat/>
    <w:rPr>
      <w:rFonts w:eastAsia="宋体"/>
      <w:kern w:val="2"/>
      <w:sz w:val="21"/>
      <w:lang w:eastAsia="zh-CN"/>
    </w:rPr>
  </w:style>
  <w:style w:type="character" w:styleId="Hyperlink">
    <w:name w:val="Hyperlink"/>
    <w:autoRedefine/>
    <w:qFormat/>
    <w:rPr>
      <w:color w:val="0000FF"/>
      <w:u w:val="single"/>
    </w:rPr>
  </w:style>
  <w:style w:type="character" w:customStyle="1" w:styleId="4">
    <w:name w:val="标题 4 字符"/>
    <w:link w:val="Heading4"/>
    <w:autoRedefine/>
    <w:uiPriority w:val="9"/>
    <w:qFormat/>
    <w:rPr>
      <w:rFonts w:ascii="Arial" w:eastAsia="黑体" w:hAnsi="Arial"/>
      <w:b/>
      <w:bCs/>
      <w:kern w:val="2"/>
      <w:sz w:val="28"/>
      <w:szCs w:val="28"/>
      <w:lang w:eastAsia="zh-CN"/>
    </w:rPr>
  </w:style>
  <w:style w:type="character" w:customStyle="1" w:styleId="3">
    <w:name w:val="标题 3 字符"/>
    <w:link w:val="Heading3"/>
    <w:autoRedefine/>
    <w:uiPriority w:val="9"/>
    <w:qFormat/>
    <w:rPr>
      <w:rFonts w:ascii="宋体" w:eastAsia="宋体" w:hAnsi="宋体"/>
      <w:b/>
      <w:bCs/>
      <w:kern w:val="2"/>
      <w:sz w:val="28"/>
      <w:szCs w:val="32"/>
      <w:lang w:eastAsia="zh-CN"/>
    </w:rPr>
  </w:style>
  <w:style w:type="paragraph" w:customStyle="1" w:styleId="TableParagraph">
    <w:name w:val="Table Paragraph"/>
    <w:basedOn w:val="Normal"/>
    <w:autoRedefine/>
    <w:uiPriority w:val="1"/>
    <w:qFormat/>
    <w:pPr>
      <w:widowControl w:val="0"/>
      <w:jc w:val="both"/>
    </w:pPr>
    <w:rPr>
      <w:rFonts w:ascii="宋体" w:eastAsia="宋体" w:hAnsi="宋体" w:cs="宋体"/>
      <w:kern w:val="2"/>
      <w:sz w:val="21"/>
      <w:lang w:val="zh-CN" w:eastAsia="zh-CN" w:bidi="zh-CN"/>
    </w:rPr>
  </w:style>
  <w:style w:type="table" w:styleId="TableGrid">
    <w:name w:val="Table Grid"/>
    <w:basedOn w:val="TableNormal"/>
    <w:autoRedefine/>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3"/>
    <w:autoRedefine/>
    <w:qFormat/>
    <w:pPr>
      <w:widowControl w:val="0"/>
      <w:spacing w:line="360" w:lineRule="auto"/>
      <w:ind w:firstLine="420" w:firstLineChars="200"/>
      <w:jc w:val="both"/>
    </w:pPr>
    <w:rPr>
      <w:rFonts w:eastAsia="宋体"/>
      <w:kern w:val="2"/>
      <w:sz w:val="21"/>
      <w:lang w:eastAsia="zh-CN"/>
    </w:rPr>
  </w:style>
  <w:style w:type="character" w:customStyle="1" w:styleId="a3">
    <w:name w:val="正文文本缩进 字符"/>
    <w:link w:val="BodyTextIndent"/>
    <w:autoRedefine/>
    <w:qFormat/>
    <w:rPr>
      <w:rFonts w:eastAsia="宋体"/>
      <w:kern w:val="2"/>
      <w:sz w:val="21"/>
      <w:szCs w:val="24"/>
      <w:lang w:eastAsia="zh-CN"/>
    </w:rPr>
  </w:style>
  <w:style w:type="paragraph" w:styleId="BodyTextFirstIndent2">
    <w:name w:val="Body Text First Indent 2"/>
    <w:basedOn w:val="BodyTextIndent"/>
    <w:autoRedefine/>
    <w:uiPriority w:val="99"/>
    <w:qFormat/>
  </w:style>
  <w:style w:type="character" w:customStyle="1" w:styleId="5">
    <w:name w:val="标题 5 字符"/>
    <w:link w:val="Heading5"/>
    <w:autoRedefine/>
    <w:qFormat/>
    <w:rPr>
      <w:rFonts w:eastAsia="宋体"/>
      <w:b/>
      <w:kern w:val="2"/>
      <w:sz w:val="28"/>
      <w:lang w:eastAsia="zh-CN"/>
    </w:rPr>
  </w:style>
  <w:style w:type="character" w:customStyle="1" w:styleId="3Char">
    <w:name w:val="标题 3 Char"/>
    <w:autoRedefine/>
    <w:qFormat/>
    <w:rPr>
      <w:rFonts w:ascii="黑体" w:eastAsia="黑体"/>
      <w:bCs/>
      <w:sz w:val="30"/>
    </w:rPr>
  </w:style>
  <w:style w:type="paragraph" w:styleId="PlainText">
    <w:name w:val="Plain Text"/>
    <w:basedOn w:val="Normal"/>
    <w:link w:val="a4"/>
    <w:autoRedefine/>
    <w:qFormat/>
    <w:pPr>
      <w:widowControl w:val="0"/>
      <w:jc w:val="both"/>
    </w:pPr>
    <w:rPr>
      <w:rFonts w:ascii="宋体" w:eastAsia="宋体" w:hAnsi="Courier New"/>
      <w:kern w:val="2"/>
      <w:sz w:val="21"/>
      <w:szCs w:val="20"/>
      <w:lang w:eastAsia="zh-CN"/>
    </w:rPr>
  </w:style>
  <w:style w:type="character" w:customStyle="1" w:styleId="a4">
    <w:name w:val="纯文本 字符"/>
    <w:link w:val="PlainText"/>
    <w:autoRedefine/>
    <w:qFormat/>
    <w:rPr>
      <w:rFonts w:ascii="宋体" w:eastAsia="宋体" w:hAnsi="Courier New"/>
      <w:kern w:val="2"/>
      <w:sz w:val="21"/>
      <w:lang w:eastAsia="zh-CN"/>
    </w:rPr>
  </w:style>
  <w:style w:type="table" w:customStyle="1" w:styleId="TableNormal0">
    <w:name w:val="Table Normal_0"/>
    <w:semiHidden/>
    <w:unhideWhenUsed/>
    <w:qFormat/>
    <w:rPr>
      <w:rFonts w:eastAsia="宋体"/>
    </w:rPr>
    <w:tblPr>
      <w:tblCellMar>
        <w:top w:w="0" w:type="dxa"/>
        <w:left w:w="0" w:type="dxa"/>
        <w:bottom w:w="0" w:type="dxa"/>
        <w:right w:w="0" w:type="dxa"/>
      </w:tblCellMar>
    </w:tblPr>
  </w:style>
  <w:style w:type="paragraph" w:customStyle="1" w:styleId="TableText">
    <w:name w:val="Table Text"/>
    <w:basedOn w:val="Normal"/>
    <w:semiHidden/>
    <w:qFormat/>
    <w:pPr>
      <w:widowControl w:val="0"/>
      <w:jc w:val="both"/>
    </w:pPr>
    <w:rPr>
      <w:rFonts w:ascii="宋体" w:eastAsia="宋体" w:hAnsi="宋体" w:cs="宋体"/>
      <w:kern w:val="2"/>
      <w:sz w:val="21"/>
      <w:szCs w:val="21"/>
    </w:rPr>
  </w:style>
  <w:style w:type="character" w:styleId="PageNumber">
    <w:name w:val="page number"/>
    <w:basedOn w:val="DefaultParagraphFont"/>
    <w:autoRedefine/>
    <w:qFormat/>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5.png"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hyperlink" Target="32.2.3.1" TargetMode="External" /><Relationship Id="rId2" Type="http://schemas.openxmlformats.org/officeDocument/2006/relationships/webSettings" Target="webSettings.xml" /><Relationship Id="rId20" Type="http://schemas.openxmlformats.org/officeDocument/2006/relationships/hyperlink" Target="36.2.3.2" TargetMode="External" /><Relationship Id="rId21" Type="http://schemas.openxmlformats.org/officeDocument/2006/relationships/footer" Target="footer8.xml" /><Relationship Id="rId22" Type="http://schemas.openxmlformats.org/officeDocument/2006/relationships/header" Target="head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reditchina.gov.cn" TargetMode="Externa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yperlink" Target="https://amr.sz.gov.cn/outer/entSelect/gs.html"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