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B6B47">
      <w:pPr>
        <w:keepNext w:val="0"/>
        <w:keepLines w:val="0"/>
        <w:pageBreakBefore w:val="0"/>
        <w:widowControl/>
        <w:kinsoku/>
        <w:wordWrap/>
        <w:overflowPunct/>
        <w:topLinePunct w:val="0"/>
        <w:autoSpaceDE/>
        <w:autoSpaceDN/>
        <w:bidi w:val="0"/>
        <w:adjustRightInd/>
        <w:snapToGrid/>
        <w:spacing w:before="0" w:beforeAutospacing="1" w:after="0" w:afterAutospacing="1"/>
        <w:jc w:val="center"/>
        <w:textAlignment w:val="auto"/>
        <w:outlineLvl w:val="0"/>
        <w:rPr>
          <w:rFonts w:hint="eastAsia" w:ascii="黑体" w:hAnsi="宋体" w:eastAsia="黑体" w:cs="黑体"/>
          <w:sz w:val="40"/>
          <w:szCs w:val="40"/>
          <w:lang w:eastAsia="zh-CN"/>
        </w:rPr>
      </w:pPr>
      <w:r>
        <w:rPr>
          <w:rFonts w:hint="eastAsia" w:ascii="黑体" w:hAnsi="宋体" w:eastAsia="黑体" w:cs="黑体"/>
          <w:sz w:val="40"/>
          <w:szCs w:val="40"/>
          <w:lang w:eastAsia="zh-CN"/>
        </w:rPr>
        <w:t xml:space="preserve"> 至真校区架空层及功能场室改造工程</w:t>
      </w:r>
    </w:p>
    <w:p w14:paraId="56E35533">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sz w:val="40"/>
          <w:szCs w:val="40"/>
          <w:lang w:eastAsia="zh-CN"/>
        </w:rPr>
      </w:pPr>
      <w:r>
        <w:rPr>
          <w:rFonts w:hint="eastAsia" w:ascii="黑体" w:hAnsi="宋体" w:eastAsia="黑体" w:cs="黑体"/>
          <w:sz w:val="40"/>
          <w:szCs w:val="40"/>
          <w:lang w:eastAsia="zh-CN"/>
        </w:rPr>
        <w:t>招标文件信息</w:t>
      </w:r>
    </w:p>
    <w:tbl>
      <w:tblPr>
        <w:tblStyle w:val="13"/>
        <w:tblW w:w="5000" w:type="pct"/>
        <w:jc w:val="center"/>
        <w:tblCellSpacing w:w="0" w:type="dxa"/>
        <w:tblLayout w:type="fixed"/>
        <w:tblCellMar>
          <w:top w:w="36" w:type="dxa"/>
          <w:left w:w="36" w:type="dxa"/>
          <w:bottom w:w="36" w:type="dxa"/>
          <w:right w:w="36" w:type="dxa"/>
        </w:tblCellMar>
      </w:tblPr>
      <w:tblGrid>
        <w:gridCol w:w="2829"/>
        <w:gridCol w:w="5549"/>
      </w:tblGrid>
      <w:tr w14:paraId="64513204">
        <w:tblPrEx>
          <w:tblCellMar>
            <w:top w:w="36" w:type="dxa"/>
            <w:left w:w="36" w:type="dxa"/>
            <w:bottom w:w="36" w:type="dxa"/>
            <w:right w:w="36" w:type="dxa"/>
          </w:tblCellMar>
        </w:tblPrEx>
        <w:trPr>
          <w:trHeight w:val="737" w:hRule="atLeast"/>
          <w:tblCellSpacing w:w="0" w:type="dxa"/>
          <w:jc w:val="center"/>
        </w:trPr>
        <w:tc>
          <w:tcPr>
            <w:tcW w:w="3072" w:type="dxa"/>
            <w:vAlign w:val="center"/>
          </w:tcPr>
          <w:p w14:paraId="5453301D">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项目编号：</w:t>
            </w:r>
          </w:p>
        </w:tc>
        <w:tc>
          <w:tcPr>
            <w:tcW w:w="6032" w:type="dxa"/>
            <w:vAlign w:val="center"/>
          </w:tcPr>
          <w:p w14:paraId="7DF5A08D">
            <w:pPr>
              <w:widowControl w:val="0"/>
              <w:jc w:val="both"/>
              <w:rPr>
                <w:rFonts w:hint="eastAsia" w:ascii="Calibri" w:hAnsi="Calibri" w:eastAsia="宋体"/>
                <w:kern w:val="2"/>
                <w:sz w:val="30"/>
                <w:szCs w:val="30"/>
                <w:lang w:eastAsia="zh-CN"/>
              </w:rPr>
            </w:pPr>
            <w:r>
              <w:rPr>
                <w:rFonts w:hint="eastAsia" w:ascii="Calibri" w:hAnsi="Calibri" w:eastAsia="宋体" w:cstheme="minorBidi"/>
                <w:kern w:val="2"/>
                <w:sz w:val="30"/>
                <w:szCs w:val="30"/>
                <w:lang w:eastAsia="zh-CN"/>
              </w:rPr>
              <w:t>LHAZXDL-2024-00235</w:t>
            </w:r>
          </w:p>
        </w:tc>
      </w:tr>
      <w:tr w14:paraId="529284A5">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19AA1A85">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项目名称：</w:t>
            </w:r>
          </w:p>
        </w:tc>
        <w:tc>
          <w:tcPr>
            <w:tcW w:w="6032" w:type="dxa"/>
            <w:vAlign w:val="center"/>
          </w:tcPr>
          <w:p w14:paraId="52980D6C">
            <w:pPr>
              <w:keepNext w:val="0"/>
              <w:keepLines w:val="0"/>
              <w:pageBreakBefore w:val="0"/>
              <w:widowControl w:val="0"/>
              <w:kinsoku/>
              <w:wordWrap/>
              <w:overflowPunct/>
              <w:topLinePunct w:val="0"/>
              <w:autoSpaceDE/>
              <w:autoSpaceDN/>
              <w:bidi w:val="0"/>
              <w:adjustRightInd/>
              <w:snapToGrid w:val="0"/>
              <w:jc w:val="both"/>
              <w:textAlignment w:val="auto"/>
              <w:rPr>
                <w:rFonts w:ascii="Calibri" w:hAnsi="Calibri" w:eastAsia="宋体"/>
                <w:kern w:val="2"/>
                <w:sz w:val="30"/>
                <w:szCs w:val="30"/>
                <w:lang w:eastAsia="zh-CN"/>
              </w:rPr>
            </w:pPr>
            <w:r>
              <w:rPr>
                <w:rFonts w:hint="eastAsia" w:ascii="Calibri" w:hAnsi="Calibri" w:eastAsia="宋体" w:cstheme="minorBidi"/>
                <w:kern w:val="2"/>
                <w:sz w:val="30"/>
                <w:szCs w:val="30"/>
                <w:lang w:eastAsia="zh-CN"/>
              </w:rPr>
              <w:t>至真校区架空层及功能场室改造工程</w:t>
            </w:r>
          </w:p>
        </w:tc>
      </w:tr>
      <w:tr w14:paraId="48EA60BD">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6D09A896">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包</w:t>
            </w:r>
            <w:r>
              <w:rPr>
                <w:rFonts w:hint="eastAsia" w:ascii="Calibri" w:hAnsi="Calibri" w:eastAsia="宋体" w:cstheme="minorBidi"/>
                <w:kern w:val="2"/>
                <w:sz w:val="30"/>
                <w:szCs w:val="30"/>
                <w:lang w:eastAsia="zh-CN"/>
              </w:rPr>
              <w:t xml:space="preserve">    </w:t>
            </w:r>
            <w:r>
              <w:rPr>
                <w:rFonts w:ascii="Calibri" w:hAnsi="Calibri" w:eastAsia="宋体" w:cstheme="minorBidi"/>
                <w:kern w:val="2"/>
                <w:sz w:val="30"/>
                <w:szCs w:val="30"/>
                <w:lang w:eastAsia="zh-CN"/>
              </w:rPr>
              <w:t>号：</w:t>
            </w:r>
          </w:p>
        </w:tc>
        <w:tc>
          <w:tcPr>
            <w:tcW w:w="6032" w:type="dxa"/>
            <w:vAlign w:val="center"/>
          </w:tcPr>
          <w:p w14:paraId="4AD8D249">
            <w:pPr>
              <w:widowControl w:val="0"/>
              <w:jc w:val="both"/>
              <w:rPr>
                <w:rFonts w:ascii="Calibri" w:hAnsi="Calibri" w:eastAsia="宋体"/>
                <w:kern w:val="2"/>
                <w:sz w:val="30"/>
                <w:szCs w:val="30"/>
                <w:lang w:eastAsia="zh-CN"/>
              </w:rPr>
            </w:pPr>
            <w:r>
              <w:rPr>
                <w:rFonts w:ascii="Calibri" w:hAnsi="Calibri" w:eastAsia="宋体" w:cstheme="minorBidi"/>
                <w:kern w:val="2"/>
                <w:sz w:val="30"/>
                <w:szCs w:val="30"/>
                <w:lang w:eastAsia="zh-CN"/>
              </w:rPr>
              <w:t>A包</w:t>
            </w:r>
          </w:p>
        </w:tc>
      </w:tr>
      <w:tr w14:paraId="11153986">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2A721C50">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项目类型：</w:t>
            </w:r>
          </w:p>
        </w:tc>
        <w:tc>
          <w:tcPr>
            <w:tcW w:w="6032" w:type="dxa"/>
            <w:vAlign w:val="center"/>
          </w:tcPr>
          <w:p w14:paraId="5DA8DE15">
            <w:pPr>
              <w:widowControl w:val="0"/>
              <w:jc w:val="both"/>
              <w:rPr>
                <w:rFonts w:ascii="Calibri" w:hAnsi="Calibri" w:eastAsia="宋体"/>
                <w:kern w:val="2"/>
                <w:sz w:val="30"/>
                <w:szCs w:val="30"/>
                <w:lang w:eastAsia="zh-CN"/>
              </w:rPr>
            </w:pPr>
            <w:r>
              <w:rPr>
                <w:rFonts w:hint="eastAsia" w:ascii="Calibri" w:hAnsi="Calibri" w:eastAsia="宋体" w:cstheme="minorBidi"/>
                <w:kern w:val="2"/>
                <w:sz w:val="30"/>
                <w:szCs w:val="30"/>
                <w:lang w:eastAsia="zh-CN"/>
              </w:rPr>
              <w:t>工程</w:t>
            </w:r>
            <w:r>
              <w:rPr>
                <w:rFonts w:ascii="Calibri" w:hAnsi="Calibri" w:eastAsia="宋体" w:cstheme="minorBidi"/>
                <w:kern w:val="2"/>
                <w:sz w:val="30"/>
                <w:szCs w:val="30"/>
                <w:lang w:eastAsia="zh-CN"/>
              </w:rPr>
              <w:t>类</w:t>
            </w:r>
          </w:p>
        </w:tc>
      </w:tr>
      <w:tr w14:paraId="7B87E69B">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30413419">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采购方式：</w:t>
            </w:r>
          </w:p>
        </w:tc>
        <w:tc>
          <w:tcPr>
            <w:tcW w:w="6032" w:type="dxa"/>
            <w:vAlign w:val="center"/>
          </w:tcPr>
          <w:p w14:paraId="3BD38A9F">
            <w:pPr>
              <w:widowControl w:val="0"/>
              <w:jc w:val="both"/>
              <w:rPr>
                <w:rFonts w:ascii="Calibri" w:hAnsi="Calibri" w:eastAsia="宋体"/>
                <w:kern w:val="2"/>
                <w:sz w:val="30"/>
                <w:szCs w:val="30"/>
                <w:lang w:eastAsia="zh-CN"/>
              </w:rPr>
            </w:pPr>
            <w:r>
              <w:rPr>
                <w:rFonts w:ascii="Calibri" w:hAnsi="Calibri" w:eastAsia="宋体" w:cstheme="minorBidi"/>
                <w:kern w:val="2"/>
                <w:sz w:val="30"/>
                <w:szCs w:val="30"/>
                <w:lang w:eastAsia="zh-CN"/>
              </w:rPr>
              <w:t>公开招标</w:t>
            </w:r>
          </w:p>
        </w:tc>
      </w:tr>
      <w:tr w14:paraId="78897B45">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486F7B81">
            <w:pPr>
              <w:widowControl w:val="0"/>
              <w:jc w:val="right"/>
              <w:rPr>
                <w:rFonts w:ascii="Calibri" w:hAnsi="Calibri" w:eastAsia="宋体"/>
                <w:kern w:val="2"/>
                <w:sz w:val="30"/>
                <w:szCs w:val="30"/>
                <w:lang w:eastAsia="zh-CN"/>
              </w:rPr>
            </w:pPr>
            <w:r>
              <w:rPr>
                <w:rFonts w:ascii="Calibri" w:hAnsi="Calibri" w:eastAsia="宋体" w:cstheme="minorBidi"/>
                <w:kern w:val="2"/>
                <w:sz w:val="30"/>
                <w:szCs w:val="30"/>
                <w:lang w:eastAsia="zh-CN"/>
              </w:rPr>
              <w:t>货币类型：</w:t>
            </w:r>
          </w:p>
        </w:tc>
        <w:tc>
          <w:tcPr>
            <w:tcW w:w="6032" w:type="dxa"/>
            <w:vAlign w:val="center"/>
          </w:tcPr>
          <w:p w14:paraId="0C0ED043">
            <w:pPr>
              <w:widowControl w:val="0"/>
              <w:jc w:val="both"/>
              <w:rPr>
                <w:rFonts w:ascii="Calibri" w:hAnsi="Calibri" w:eastAsia="宋体"/>
                <w:kern w:val="2"/>
                <w:sz w:val="30"/>
                <w:szCs w:val="30"/>
                <w:lang w:eastAsia="zh-CN"/>
              </w:rPr>
            </w:pPr>
            <w:r>
              <w:rPr>
                <w:rFonts w:ascii="Calibri" w:hAnsi="Calibri" w:eastAsia="宋体" w:cstheme="minorBidi"/>
                <w:kern w:val="2"/>
                <w:sz w:val="30"/>
                <w:szCs w:val="30"/>
                <w:lang w:eastAsia="zh-CN"/>
              </w:rPr>
              <w:t>人民币</w:t>
            </w:r>
          </w:p>
        </w:tc>
      </w:tr>
      <w:tr w14:paraId="120C8FF5">
        <w:tblPrEx>
          <w:tblCellMar>
            <w:top w:w="36" w:type="dxa"/>
            <w:left w:w="36" w:type="dxa"/>
            <w:bottom w:w="36" w:type="dxa"/>
            <w:right w:w="36" w:type="dxa"/>
          </w:tblCellMar>
        </w:tblPrEx>
        <w:trPr>
          <w:trHeight w:val="737" w:hRule="atLeast"/>
          <w:tblCellSpacing w:w="0" w:type="dxa"/>
          <w:jc w:val="center"/>
        </w:trPr>
        <w:tc>
          <w:tcPr>
            <w:tcW w:w="360" w:type="dxa"/>
            <w:vAlign w:val="center"/>
          </w:tcPr>
          <w:p w14:paraId="0B4A9455">
            <w:pPr>
              <w:widowControl w:val="0"/>
              <w:jc w:val="right"/>
              <w:rPr>
                <w:rFonts w:ascii="Calibri" w:hAnsi="Calibri" w:eastAsia="宋体"/>
                <w:kern w:val="2"/>
                <w:sz w:val="30"/>
                <w:szCs w:val="30"/>
                <w:lang w:eastAsia="zh-CN"/>
              </w:rPr>
            </w:pPr>
            <w:r>
              <w:rPr>
                <w:rFonts w:hint="eastAsia" w:ascii="Calibri" w:hAnsi="Calibri" w:eastAsia="宋体" w:cstheme="minorBidi"/>
                <w:kern w:val="2"/>
                <w:sz w:val="30"/>
                <w:szCs w:val="30"/>
                <w:lang w:eastAsia="zh-CN"/>
              </w:rPr>
              <w:t>资格入围及评审方法：</w:t>
            </w:r>
          </w:p>
        </w:tc>
        <w:tc>
          <w:tcPr>
            <w:tcW w:w="6032" w:type="dxa"/>
            <w:vAlign w:val="center"/>
          </w:tcPr>
          <w:p w14:paraId="0B0A9873">
            <w:pPr>
              <w:keepNext w:val="0"/>
              <w:keepLines w:val="0"/>
              <w:pageBreakBefore w:val="0"/>
              <w:widowControl w:val="0"/>
              <w:kinsoku/>
              <w:wordWrap/>
              <w:overflowPunct/>
              <w:topLinePunct w:val="0"/>
              <w:autoSpaceDE/>
              <w:autoSpaceDN/>
              <w:bidi w:val="0"/>
              <w:adjustRightInd/>
              <w:snapToGrid w:val="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r>
              <w:rPr>
                <w:rFonts w:ascii="宋体" w:hAnsi="宋体" w:eastAsia="宋体" w:cs="宋体"/>
                <w:kern w:val="2"/>
                <w:sz w:val="28"/>
                <w:szCs w:val="28"/>
                <w:lang w:eastAsia="zh-CN"/>
              </w:rPr>
              <w:t>。</w:t>
            </w:r>
          </w:p>
        </w:tc>
      </w:tr>
    </w:tbl>
    <w:p w14:paraId="22902253">
      <w:pPr>
        <w:widowControl w:val="0"/>
        <w:tabs>
          <w:tab w:val="left" w:pos="2790"/>
        </w:tabs>
        <w:snapToGrid w:val="0"/>
        <w:spacing w:line="440" w:lineRule="exact"/>
        <w:jc w:val="left"/>
        <w:rPr>
          <w:rFonts w:ascii="宋体" w:hAnsi="宋体" w:eastAsia="宋体"/>
          <w:kern w:val="2"/>
          <w:sz w:val="30"/>
          <w:szCs w:val="30"/>
          <w:lang w:eastAsia="zh-CN"/>
        </w:rPr>
      </w:pPr>
    </w:p>
    <w:p w14:paraId="7728AAE3">
      <w:pPr>
        <w:widowControl w:val="0"/>
        <w:spacing w:line="360" w:lineRule="auto"/>
        <w:jc w:val="both"/>
        <w:rPr>
          <w:rFonts w:ascii="宋体" w:hAnsi="宋体" w:eastAsia="宋体"/>
          <w:b/>
          <w:bCs/>
          <w:kern w:val="2"/>
          <w:sz w:val="30"/>
          <w:szCs w:val="30"/>
          <w:lang w:eastAsia="zh-CN"/>
        </w:rPr>
      </w:pPr>
    </w:p>
    <w:p w14:paraId="29EE8270">
      <w:pPr>
        <w:widowControl w:val="0"/>
        <w:jc w:val="both"/>
        <w:rPr>
          <w:rFonts w:ascii="宋体" w:hAnsi="宋体" w:eastAsia="宋体"/>
          <w:kern w:val="2"/>
          <w:sz w:val="30"/>
          <w:szCs w:val="30"/>
          <w:lang w:eastAsia="zh-CN"/>
        </w:rPr>
      </w:pPr>
    </w:p>
    <w:p w14:paraId="68AEBE34">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kern w:val="2"/>
          <w:sz w:val="40"/>
          <w:szCs w:val="40"/>
          <w:lang w:eastAsia="zh-CN"/>
        </w:rPr>
      </w:pPr>
      <w:r>
        <w:rPr>
          <w:rFonts w:hint="eastAsia" w:ascii="黑体" w:hAnsi="黑体" w:eastAsia="黑体"/>
          <w:kern w:val="2"/>
          <w:sz w:val="40"/>
          <w:szCs w:val="40"/>
          <w:lang w:eastAsia="zh-CN"/>
        </w:rPr>
        <w:t>资格性审查表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36"/>
        <w:gridCol w:w="7786"/>
      </w:tblGrid>
      <w:tr w14:paraId="732A1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0C9365">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9567611">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内容</w:t>
            </w:r>
          </w:p>
        </w:tc>
      </w:tr>
      <w:tr w14:paraId="2D499B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5F9CD50">
            <w:pPr>
              <w:widowControl w:val="0"/>
              <w:spacing w:line="290" w:lineRule="exact"/>
              <w:jc w:val="center"/>
              <w:rPr>
                <w:rFonts w:ascii="宋体" w:hAnsi="宋体" w:eastAsia="宋体" w:cs="宋体"/>
                <w:kern w:val="2"/>
                <w:sz w:val="21"/>
                <w:szCs w:val="21"/>
                <w:lang w:eastAsia="zh-CN"/>
              </w:rPr>
            </w:pPr>
            <w:r>
              <w:rPr>
                <w:rFonts w:ascii="宋体" w:hAnsi="宋体" w:eastAsia="宋体"/>
                <w:kern w:val="2"/>
                <w:sz w:val="21"/>
                <w:szCs w:val="21"/>
                <w:lang w:eastAsia="zh-CN"/>
              </w:rPr>
              <w:t>1</w:t>
            </w:r>
          </w:p>
        </w:tc>
        <w:tc>
          <w:tcPr>
            <w:tcW w:w="8669" w:type="dxa"/>
            <w:tcBorders>
              <w:top w:val="single" w:color="000000" w:sz="8" w:space="0"/>
              <w:left w:val="single" w:color="000000" w:sz="8" w:space="0"/>
              <w:bottom w:val="single" w:color="000000" w:sz="8" w:space="0"/>
              <w:right w:val="single" w:color="000000" w:sz="8" w:space="0"/>
            </w:tcBorders>
          </w:tcPr>
          <w:p w14:paraId="7203C904">
            <w:pPr>
              <w:widowControl w:val="0"/>
              <w:spacing w:line="290" w:lineRule="exact"/>
              <w:jc w:val="both"/>
              <w:rPr>
                <w:rFonts w:ascii="宋体" w:hAnsi="宋体" w:eastAsia="宋体" w:cs="宋体"/>
                <w:kern w:val="2"/>
                <w:sz w:val="21"/>
                <w:szCs w:val="21"/>
                <w:lang w:eastAsia="zh-CN"/>
              </w:rPr>
            </w:pPr>
            <w:r>
              <w:rPr>
                <w:rFonts w:ascii="宋体" w:hAnsi="宋体" w:eastAsia="宋体" w:cs="宋体"/>
                <w:sz w:val="21"/>
                <w:szCs w:val="21"/>
                <w:lang w:eastAsia="zh-CN"/>
              </w:rPr>
              <w:t>投标人不</w:t>
            </w:r>
            <w:r>
              <w:rPr>
                <w:rFonts w:hint="eastAsia" w:ascii="宋体" w:hAnsi="宋体" w:eastAsia="宋体" w:cs="宋体"/>
                <w:sz w:val="21"/>
                <w:szCs w:val="21"/>
                <w:lang w:eastAsia="zh-CN"/>
              </w:rPr>
              <w:t>符合</w:t>
            </w:r>
            <w:r>
              <w:rPr>
                <w:rFonts w:ascii="宋体" w:hAnsi="宋体" w:eastAsia="宋体" w:cs="宋体"/>
                <w:sz w:val="21"/>
                <w:szCs w:val="21"/>
                <w:lang w:eastAsia="zh-CN"/>
              </w:rPr>
              <w:t>资格要求，或未提交相应的资格证明资料（详见招标公告</w:t>
            </w:r>
            <w:r>
              <w:rPr>
                <w:rFonts w:hint="eastAsia" w:ascii="宋体" w:hAnsi="宋体" w:eastAsia="宋体"/>
                <w:kern w:val="2"/>
                <w:sz w:val="21"/>
                <w:szCs w:val="21"/>
                <w:lang w:eastAsia="zh-CN"/>
              </w:rPr>
              <w:t>投标人资格要求，即申请人的资格要求</w:t>
            </w:r>
            <w:r>
              <w:rPr>
                <w:rFonts w:ascii="宋体" w:hAnsi="宋体" w:eastAsia="宋体" w:cs="宋体"/>
                <w:sz w:val="21"/>
                <w:szCs w:val="21"/>
                <w:lang w:eastAsia="zh-CN"/>
              </w:rPr>
              <w:t>）。</w:t>
            </w:r>
          </w:p>
        </w:tc>
      </w:tr>
    </w:tbl>
    <w:p w14:paraId="56A39515">
      <w:pPr>
        <w:widowControl w:val="0"/>
        <w:tabs>
          <w:tab w:val="left" w:pos="2790"/>
        </w:tabs>
        <w:snapToGrid w:val="0"/>
        <w:jc w:val="center"/>
        <w:rPr>
          <w:rFonts w:ascii="黑体" w:hAnsi="黑体" w:eastAsia="黑体"/>
          <w:kern w:val="2"/>
          <w:sz w:val="40"/>
          <w:szCs w:val="40"/>
          <w:lang w:eastAsia="zh-CN"/>
        </w:rPr>
      </w:pPr>
    </w:p>
    <w:p w14:paraId="51FB7139">
      <w:pPr>
        <w:keepNext w:val="0"/>
        <w:keepLines w:val="0"/>
        <w:pageBreakBefore w:val="0"/>
        <w:widowControl w:val="0"/>
        <w:tabs>
          <w:tab w:val="left" w:pos="2790"/>
        </w:tabs>
        <w:kinsoku/>
        <w:wordWrap/>
        <w:overflowPunct/>
        <w:topLinePunct w:val="0"/>
        <w:autoSpaceDE/>
        <w:autoSpaceDN/>
        <w:bidi w:val="0"/>
        <w:adjustRightInd/>
        <w:snapToGrid w:val="0"/>
        <w:jc w:val="center"/>
        <w:textAlignment w:val="auto"/>
        <w:outlineLvl w:val="0"/>
        <w:rPr>
          <w:rFonts w:ascii="黑体" w:hAnsi="黑体" w:eastAsia="黑体"/>
          <w:kern w:val="2"/>
          <w:sz w:val="40"/>
          <w:szCs w:val="40"/>
          <w:lang w:eastAsia="zh-CN"/>
        </w:rPr>
      </w:pPr>
      <w:r>
        <w:rPr>
          <w:rFonts w:hint="eastAsia" w:ascii="黑体" w:hAnsi="黑体" w:eastAsia="黑体"/>
          <w:kern w:val="2"/>
          <w:sz w:val="40"/>
          <w:szCs w:val="40"/>
          <w:lang w:eastAsia="zh-CN"/>
        </w:rPr>
        <w:t>符合性审查表</w:t>
      </w:r>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58"/>
        <w:gridCol w:w="7764"/>
      </w:tblGrid>
      <w:tr w14:paraId="5042EA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A61023B">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序号</w:t>
            </w:r>
          </w:p>
        </w:tc>
        <w:tc>
          <w:tcPr>
            <w:tcW w:w="776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719F23E">
            <w:pPr>
              <w:widowControl/>
              <w:jc w:val="center"/>
              <w:rPr>
                <w:rFonts w:ascii="Calibri" w:hAnsi="Calibri" w:eastAsia="宋体"/>
                <w:kern w:val="2"/>
                <w:sz w:val="28"/>
                <w:szCs w:val="28"/>
                <w:lang w:eastAsia="zh-CN"/>
              </w:rPr>
            </w:pPr>
            <w:r>
              <w:rPr>
                <w:rFonts w:ascii="宋体" w:hAnsi="宋体" w:eastAsia="宋体" w:cs="宋体"/>
                <w:sz w:val="28"/>
                <w:szCs w:val="28"/>
                <w:lang w:eastAsia="zh-CN" w:bidi="ar"/>
              </w:rPr>
              <w:t>内容</w:t>
            </w:r>
          </w:p>
        </w:tc>
      </w:tr>
      <w:tr w14:paraId="64BE96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FCB604">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5BDB095">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不得将一个包的内容拆开投标；</w:t>
            </w:r>
          </w:p>
        </w:tc>
      </w:tr>
      <w:tr w14:paraId="70E24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F3E11A">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2</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C704B6A">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对同一项目投标时，不得提供两套以上的投标方案（招标文件另有规定的除外）；</w:t>
            </w:r>
          </w:p>
        </w:tc>
      </w:tr>
      <w:tr w14:paraId="48F4A3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6699344">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3</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9410903">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分项报价或投标总价不得高于</w:t>
            </w:r>
            <w:bookmarkStart w:id="0" w:name="_Hlk71832186"/>
            <w:r>
              <w:rPr>
                <w:rFonts w:hint="eastAsia" w:ascii="Calibri" w:hAnsi="Calibri" w:eastAsia="宋体" w:cstheme="minorBidi"/>
                <w:kern w:val="2"/>
                <w:sz w:val="21"/>
                <w:szCs w:val="22"/>
                <w:lang w:eastAsia="zh-CN"/>
              </w:rPr>
              <w:t>相应预算金额（或设定的预算金额下的最高限价）</w:t>
            </w:r>
            <w:bookmarkEnd w:id="0"/>
            <w:r>
              <w:rPr>
                <w:rFonts w:hint="eastAsia" w:ascii="Calibri" w:hAnsi="Calibri" w:eastAsia="宋体" w:cstheme="minorBidi"/>
                <w:kern w:val="2"/>
                <w:sz w:val="21"/>
                <w:szCs w:val="22"/>
                <w:lang w:eastAsia="zh-CN"/>
              </w:rPr>
              <w:t>；</w:t>
            </w:r>
          </w:p>
        </w:tc>
      </w:tr>
      <w:tr w14:paraId="0B6A5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2A5817">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4</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067DB0AF">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65D70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6A5210">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5</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CD4AED6">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所投工程、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0C76F7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C288FD">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6</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4ADAEE40">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未按招标文件所提供的样式填写《投标函》；未按招标文件所提供的《</w:t>
            </w:r>
            <w:r>
              <w:rPr>
                <w:rFonts w:hint="eastAsia" w:ascii="Calibri" w:hAnsi="Calibri" w:eastAsia="宋体" w:cstheme="minorBidi"/>
                <w:kern w:val="2"/>
                <w:sz w:val="21"/>
                <w:szCs w:val="21"/>
                <w:lang w:eastAsia="zh-CN"/>
              </w:rPr>
              <w:t>龙华区教育局自行采购投标及履约承诺函</w:t>
            </w:r>
            <w:r>
              <w:rPr>
                <w:rFonts w:hint="eastAsia" w:ascii="Calibri" w:hAnsi="Calibri" w:eastAsia="宋体" w:cstheme="minorBidi"/>
                <w:kern w:val="2"/>
                <w:sz w:val="21"/>
                <w:szCs w:val="22"/>
                <w:lang w:eastAsia="zh-CN"/>
              </w:rPr>
              <w:t>》进行承诺；未按招标文件对投标文件组成的要求提供投标文件；</w:t>
            </w:r>
          </w:p>
        </w:tc>
      </w:tr>
      <w:tr w14:paraId="6345B4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798B1D">
            <w:pPr>
              <w:widowControl/>
              <w:jc w:val="center"/>
              <w:textAlignment w:val="top"/>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7</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5BDBB961">
            <w:pPr>
              <w:widowControl/>
              <w:jc w:val="left"/>
              <w:textAlignment w:val="top"/>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采购标的/所投产品/货物清单/报价等任意一类响应不全，或者对招标文件规定的项目需求内容或者需求数量进行修改，评审委员会判定投标响应不满足采购需求；</w:t>
            </w:r>
          </w:p>
        </w:tc>
      </w:tr>
      <w:tr w14:paraId="4FC805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24B38E">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8</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2151B6F4">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投标文件存在列放位置错误，导致属于信息公开情形的没有被公开；</w:t>
            </w:r>
          </w:p>
        </w:tc>
      </w:tr>
      <w:tr w14:paraId="686EE5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48C665">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9</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4AD3EAC7">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投标文件电子文档不得带病毒；</w:t>
            </w:r>
          </w:p>
        </w:tc>
      </w:tr>
      <w:tr w14:paraId="26C54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693764">
            <w:pPr>
              <w:widowControl/>
              <w:jc w:val="center"/>
              <w:textAlignment w:val="top"/>
              <w:rPr>
                <w:rFonts w:ascii="Calibri" w:hAnsi="Calibri" w:eastAsia="宋体"/>
                <w:kern w:val="2"/>
                <w:sz w:val="21"/>
                <w:szCs w:val="21"/>
                <w:lang w:eastAsia="zh-CN"/>
              </w:rPr>
            </w:pPr>
            <w:r>
              <w:rPr>
                <w:rFonts w:ascii="宋体" w:hAnsi="宋体" w:eastAsia="宋体" w:cs="宋体"/>
                <w:sz w:val="21"/>
                <w:szCs w:val="21"/>
                <w:lang w:eastAsia="zh-CN" w:bidi="ar"/>
              </w:rPr>
              <w:t>10</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5A812797">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投标文件用不属于本公司的电子密钥或电子营业执照进行加密的；</w:t>
            </w:r>
          </w:p>
        </w:tc>
      </w:tr>
      <w:tr w14:paraId="498C1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141FF3">
            <w:pPr>
              <w:widowControl/>
              <w:jc w:val="center"/>
              <w:textAlignment w:val="top"/>
              <w:rPr>
                <w:rFonts w:hint="eastAsia" w:ascii="Calibri" w:hAnsi="Calibri" w:eastAsia="宋体"/>
                <w:kern w:val="2"/>
                <w:sz w:val="21"/>
                <w:lang w:eastAsia="zh-CN"/>
              </w:rPr>
            </w:pPr>
            <w:r>
              <w:rPr>
                <w:rFonts w:hint="eastAsia" w:ascii="Calibri" w:hAnsi="Calibri" w:eastAsia="宋体" w:cstheme="minorBidi"/>
                <w:kern w:val="2"/>
                <w:sz w:val="21"/>
                <w:lang w:eastAsia="zh-CN"/>
              </w:rPr>
              <w:t>11</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37DA9FF2">
            <w:pPr>
              <w:widowControl/>
              <w:jc w:val="left"/>
              <w:textAlignment w:val="top"/>
              <w:rPr>
                <w:rFonts w:hint="eastAsia" w:ascii="Calibri" w:hAnsi="Calibri" w:eastAsia="宋体"/>
                <w:kern w:val="2"/>
                <w:sz w:val="21"/>
                <w:lang w:eastAsia="zh-CN"/>
              </w:rPr>
            </w:pPr>
            <w:r>
              <w:rPr>
                <w:rFonts w:hint="eastAsia" w:eastAsia="宋体"/>
                <w:kern w:val="2"/>
                <w:sz w:val="21"/>
                <w:lang w:eastAsia="zh-CN"/>
              </w:rPr>
              <w:t>不同投标供应商投标文件“文件制作机器码”一致；</w:t>
            </w:r>
          </w:p>
        </w:tc>
      </w:tr>
      <w:tr w14:paraId="470671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46E593">
            <w:pPr>
              <w:widowControl/>
              <w:jc w:val="center"/>
              <w:textAlignment w:val="top"/>
              <w:rPr>
                <w:rFonts w:hint="eastAsia" w:ascii="Calibri" w:hAnsi="Calibri" w:eastAsia="宋体"/>
                <w:kern w:val="2"/>
                <w:sz w:val="21"/>
                <w:lang w:eastAsia="zh-CN"/>
              </w:rPr>
            </w:pPr>
            <w:r>
              <w:rPr>
                <w:rFonts w:hint="eastAsia" w:ascii="Calibri" w:hAnsi="Calibri" w:eastAsia="宋体" w:cstheme="minorBidi"/>
                <w:kern w:val="2"/>
                <w:sz w:val="21"/>
                <w:lang w:eastAsia="zh-CN"/>
              </w:rPr>
              <w:t>12</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1F183D55">
            <w:pPr>
              <w:widowControl/>
              <w:jc w:val="left"/>
              <w:textAlignment w:val="top"/>
              <w:rPr>
                <w:rFonts w:hint="eastAsia" w:ascii="Calibri" w:hAnsi="Calibri" w:eastAsia="宋体"/>
                <w:kern w:val="2"/>
                <w:sz w:val="21"/>
                <w:lang w:eastAsia="zh-CN"/>
              </w:rPr>
            </w:pPr>
            <w:r>
              <w:rPr>
                <w:rFonts w:hint="eastAsia" w:eastAsia="宋体"/>
                <w:kern w:val="2"/>
                <w:sz w:val="21"/>
                <w:lang w:eastAsia="zh-CN"/>
              </w:rPr>
              <w:t>不同投标供应商投标文件“文件创建标识码”一致；</w:t>
            </w:r>
          </w:p>
        </w:tc>
      </w:tr>
      <w:tr w14:paraId="61421A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CCDBE2">
            <w:pPr>
              <w:widowControl/>
              <w:jc w:val="center"/>
              <w:textAlignment w:val="top"/>
              <w:rPr>
                <w:rFonts w:ascii="Calibri" w:hAnsi="Calibri" w:eastAsia="宋体"/>
                <w:kern w:val="2"/>
                <w:sz w:val="21"/>
                <w:szCs w:val="21"/>
                <w:lang w:eastAsia="zh-CN"/>
              </w:rPr>
            </w:pPr>
            <w:r>
              <w:rPr>
                <w:rFonts w:hint="eastAsia" w:ascii="宋体" w:hAnsi="宋体" w:eastAsia="宋体" w:cs="宋体"/>
                <w:sz w:val="21"/>
                <w:szCs w:val="21"/>
                <w:lang w:eastAsia="zh-CN" w:bidi="ar"/>
              </w:rPr>
              <w:t>13</w:t>
            </w:r>
          </w:p>
        </w:tc>
        <w:tc>
          <w:tcPr>
            <w:tcW w:w="7764" w:type="dxa"/>
            <w:tcBorders>
              <w:top w:val="single" w:color="000000" w:sz="8" w:space="0"/>
              <w:left w:val="single" w:color="000000" w:sz="8" w:space="0"/>
              <w:bottom w:val="single" w:color="000000" w:sz="8" w:space="0"/>
              <w:right w:val="single" w:color="000000" w:sz="8" w:space="0"/>
            </w:tcBorders>
            <w:shd w:val="clear" w:color="auto" w:fill="auto"/>
          </w:tcPr>
          <w:p w14:paraId="53490CA0">
            <w:pPr>
              <w:widowControl/>
              <w:jc w:val="left"/>
              <w:textAlignment w:val="top"/>
              <w:rPr>
                <w:rFonts w:ascii="Calibri" w:hAnsi="Calibri" w:eastAsia="宋体"/>
                <w:kern w:val="2"/>
                <w:sz w:val="21"/>
                <w:szCs w:val="21"/>
                <w:lang w:eastAsia="zh-CN"/>
              </w:rPr>
            </w:pPr>
            <w:r>
              <w:rPr>
                <w:rFonts w:hint="eastAsia" w:ascii="Calibri" w:hAnsi="Calibri" w:eastAsia="宋体" w:cstheme="minorBidi"/>
                <w:kern w:val="2"/>
                <w:sz w:val="21"/>
                <w:szCs w:val="22"/>
                <w:lang w:eastAsia="zh-CN"/>
              </w:rPr>
              <w:t>法律、法规、规章、规范性文件规定的其他情形。</w:t>
            </w:r>
          </w:p>
        </w:tc>
      </w:tr>
      <w:tr w14:paraId="394CC7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CD2A28">
            <w:pPr>
              <w:widowControl/>
              <w:jc w:val="center"/>
              <w:textAlignment w:val="top"/>
              <w:rPr>
                <w:rFonts w:ascii="宋体" w:hAnsi="宋体" w:eastAsia="宋体" w:cs="宋体"/>
                <w:sz w:val="21"/>
                <w:szCs w:val="21"/>
                <w:lang w:eastAsia="zh-CN" w:bidi="ar"/>
              </w:rPr>
            </w:pPr>
            <w:r>
              <w:rPr>
                <w:rFonts w:hint="eastAsia" w:ascii="宋体" w:hAnsi="宋体" w:eastAsia="宋体" w:cs="宋体"/>
                <w:sz w:val="21"/>
                <w:szCs w:val="21"/>
                <w:lang w:eastAsia="zh-CN" w:bidi="ar"/>
              </w:rPr>
              <w:t>14</w:t>
            </w:r>
          </w:p>
        </w:tc>
        <w:tc>
          <w:tcPr>
            <w:tcW w:w="7764" w:type="dxa"/>
            <w:tcBorders>
              <w:top w:val="single" w:color="000000" w:sz="8" w:space="0"/>
              <w:left w:val="single" w:color="000000" w:sz="8" w:space="0"/>
              <w:bottom w:val="single" w:color="000000" w:sz="8" w:space="0"/>
              <w:right w:val="single" w:color="000000" w:sz="8" w:space="0"/>
            </w:tcBorders>
            <w:shd w:val="clear" w:color="auto" w:fill="auto"/>
            <w:vAlign w:val="top"/>
          </w:tcPr>
          <w:p w14:paraId="7D325ECD">
            <w:pPr>
              <w:keepNext w:val="0"/>
              <w:keepLines w:val="0"/>
              <w:widowControl/>
              <w:suppressLineNumbers w:val="0"/>
              <w:jc w:val="left"/>
              <w:textAlignment w:val="top"/>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其他：未进入抽签入围。</w:t>
            </w:r>
          </w:p>
        </w:tc>
      </w:tr>
    </w:tbl>
    <w:p w14:paraId="0F262610">
      <w:pPr>
        <w:widowControl w:val="0"/>
        <w:tabs>
          <w:tab w:val="left" w:pos="2790"/>
        </w:tabs>
        <w:snapToGrid w:val="0"/>
        <w:jc w:val="left"/>
        <w:rPr>
          <w:rFonts w:hint="eastAsia" w:ascii="Calibri" w:hAnsi="Calibri" w:eastAsia="宋体"/>
          <w:kern w:val="2"/>
          <w:lang w:eastAsia="zh-CN"/>
        </w:rPr>
      </w:pPr>
    </w:p>
    <w:p w14:paraId="3D422C42">
      <w:pPr>
        <w:keepNext w:val="0"/>
        <w:keepLines w:val="0"/>
        <w:pageBreakBefore w:val="0"/>
        <w:widowControl/>
        <w:kinsoku/>
        <w:wordWrap/>
        <w:overflowPunct/>
        <w:topLinePunct w:val="0"/>
        <w:autoSpaceDE/>
        <w:autoSpaceDN/>
        <w:bidi w:val="0"/>
        <w:adjustRightInd/>
        <w:snapToGrid/>
        <w:spacing w:before="100" w:beforeAutospacing="1" w:afterAutospacing="1"/>
        <w:jc w:val="center"/>
        <w:textAlignment w:val="auto"/>
        <w:outlineLvl w:val="0"/>
        <w:rPr>
          <w:rFonts w:ascii="黑体" w:hAnsi="宋体" w:eastAsia="黑体"/>
          <w:kern w:val="2"/>
          <w:sz w:val="40"/>
          <w:szCs w:val="40"/>
          <w:lang w:eastAsia="zh-CN"/>
        </w:rPr>
      </w:pPr>
      <w:r>
        <w:rPr>
          <w:rFonts w:hint="eastAsia" w:ascii="黑体" w:hAnsi="黑体" w:eastAsia="黑体" w:cstheme="minorBidi"/>
          <w:kern w:val="2"/>
          <w:sz w:val="40"/>
          <w:szCs w:val="40"/>
          <w:lang w:eastAsia="zh-CN"/>
        </w:rPr>
        <w:t>评标信息</w:t>
      </w:r>
    </w:p>
    <w:tbl>
      <w:tblPr>
        <w:tblStyle w:val="13"/>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8396"/>
      </w:tblGrid>
      <w:tr w14:paraId="5AA6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D230D2">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ascii="宋体" w:hAnsi="Calibri" w:eastAsia="宋体"/>
                <w:b/>
                <w:bCs/>
                <w:kern w:val="2"/>
                <w:sz w:val="21"/>
                <w:szCs w:val="21"/>
                <w:lang w:eastAsia="zh-CN"/>
              </w:rPr>
            </w:pPr>
            <w:r>
              <w:rPr>
                <w:rFonts w:hint="eastAsia" w:ascii="宋体" w:hAnsi="Calibri" w:eastAsia="宋体" w:cstheme="minorBidi"/>
                <w:b/>
                <w:bCs/>
                <w:kern w:val="2"/>
                <w:sz w:val="21"/>
                <w:szCs w:val="21"/>
                <w:lang w:eastAsia="zh-CN"/>
              </w:rPr>
              <w:t>评审及定标</w:t>
            </w:r>
            <w:r>
              <w:rPr>
                <w:rFonts w:ascii="宋体" w:hAnsi="Calibri" w:eastAsia="宋体" w:cstheme="minorBidi"/>
                <w:b/>
                <w:bCs/>
                <w:kern w:val="2"/>
                <w:sz w:val="21"/>
                <w:szCs w:val="21"/>
                <w:lang w:eastAsia="zh-CN"/>
              </w:rPr>
              <w:t>信息</w:t>
            </w:r>
          </w:p>
        </w:tc>
      </w:tr>
      <w:tr w14:paraId="56164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068DFBC8">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jc w:val="left"/>
              <w:textAlignment w:val="auto"/>
              <w:rPr>
                <w:rFonts w:ascii="宋体" w:hAnsi="宋体" w:eastAsia="宋体"/>
                <w:kern w:val="2"/>
                <w:sz w:val="21"/>
                <w:szCs w:val="21"/>
                <w:lang w:eastAsia="zh-CN"/>
              </w:rPr>
            </w:pPr>
            <w:r>
              <w:rPr>
                <w:rFonts w:hint="eastAsia" w:ascii="宋体" w:hAnsi="宋体" w:eastAsia="宋体" w:cstheme="minorBidi"/>
                <w:kern w:val="2"/>
                <w:sz w:val="21"/>
                <w:szCs w:val="21"/>
                <w:lang w:eastAsia="zh-CN"/>
              </w:rPr>
              <w:t>入围及定标方法：抽签+综合评审+自定法，根据投标人报名顺序，在资格审查符合的投标供应商中随机抽选5家单位组织开展评审会，评审专家按照招标文件要求对投标供应商进行综合评审（资格审查通过不足3家需重新组织采购），评审专家根据评分结果依次推选3家入围候选人，采购单位根据评审结果按照内控制度选取一家中标单位。</w:t>
            </w:r>
          </w:p>
        </w:tc>
      </w:tr>
    </w:tbl>
    <w:tbl>
      <w:tblPr>
        <w:tblStyle w:val="13"/>
        <w:tblpPr w:leftFromText="180" w:rightFromText="180" w:vertAnchor="text" w:tblpXSpec="center" w:tblpY="1"/>
        <w:tblOverlap w:val="never"/>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3"/>
        <w:gridCol w:w="1121"/>
        <w:gridCol w:w="1466"/>
        <w:gridCol w:w="4827"/>
      </w:tblGrid>
      <w:tr w14:paraId="3F8A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7FA086CA">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3309" w:type="dxa"/>
            <w:gridSpan w:val="4"/>
            <w:noWrap w:val="0"/>
            <w:vAlign w:val="center"/>
          </w:tcPr>
          <w:p w14:paraId="4EA93499">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评分项</w:t>
            </w:r>
          </w:p>
        </w:tc>
        <w:tc>
          <w:tcPr>
            <w:tcW w:w="4827" w:type="dxa"/>
            <w:noWrap w:val="0"/>
            <w:vAlign w:val="center"/>
          </w:tcPr>
          <w:p w14:paraId="2D54002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r>
      <w:tr w14:paraId="02FB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92" w:type="dxa"/>
            <w:noWrap w:val="0"/>
            <w:vAlign w:val="center"/>
          </w:tcPr>
          <w:p w14:paraId="0872A66A">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1</w:t>
            </w:r>
          </w:p>
        </w:tc>
        <w:tc>
          <w:tcPr>
            <w:tcW w:w="3309" w:type="dxa"/>
            <w:gridSpan w:val="4"/>
            <w:noWrap w:val="0"/>
            <w:vAlign w:val="center"/>
          </w:tcPr>
          <w:p w14:paraId="5AB2FD25">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价格</w:t>
            </w:r>
          </w:p>
        </w:tc>
        <w:tc>
          <w:tcPr>
            <w:tcW w:w="4827" w:type="dxa"/>
            <w:noWrap w:val="0"/>
            <w:vAlign w:val="center"/>
          </w:tcPr>
          <w:p w14:paraId="2947D0E3">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0</w:t>
            </w:r>
          </w:p>
        </w:tc>
      </w:tr>
      <w:tr w14:paraId="74B3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92" w:type="dxa"/>
            <w:noWrap w:val="0"/>
            <w:vAlign w:val="center"/>
          </w:tcPr>
          <w:p w14:paraId="66E5DC6B">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2</w:t>
            </w:r>
          </w:p>
        </w:tc>
        <w:tc>
          <w:tcPr>
            <w:tcW w:w="3309" w:type="dxa"/>
            <w:gridSpan w:val="4"/>
            <w:noWrap w:val="0"/>
            <w:vAlign w:val="center"/>
          </w:tcPr>
          <w:p w14:paraId="0F0905C9">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技术评分部分</w:t>
            </w:r>
          </w:p>
        </w:tc>
        <w:tc>
          <w:tcPr>
            <w:tcW w:w="4827" w:type="dxa"/>
            <w:noWrap w:val="0"/>
            <w:vAlign w:val="center"/>
          </w:tcPr>
          <w:p w14:paraId="6A8705EA">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color w:val="0000FF"/>
                <w:sz w:val="21"/>
                <w:szCs w:val="21"/>
                <w:highlight w:val="none"/>
                <w:lang w:bidi="ar"/>
              </w:rPr>
              <w:t>20</w:t>
            </w:r>
          </w:p>
        </w:tc>
      </w:tr>
      <w:tr w14:paraId="2A33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92" w:type="dxa"/>
            <w:vMerge w:val="restart"/>
            <w:noWrap w:val="0"/>
            <w:vAlign w:val="center"/>
          </w:tcPr>
          <w:p w14:paraId="4724908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p>
        </w:tc>
        <w:tc>
          <w:tcPr>
            <w:tcW w:w="709" w:type="dxa"/>
            <w:noWrap w:val="0"/>
            <w:vAlign w:val="center"/>
          </w:tcPr>
          <w:p w14:paraId="6A51A8CE">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134" w:type="dxa"/>
            <w:gridSpan w:val="2"/>
            <w:noWrap w:val="0"/>
            <w:vAlign w:val="center"/>
          </w:tcPr>
          <w:p w14:paraId="09A3B2CB">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1466" w:type="dxa"/>
            <w:noWrap w:val="0"/>
            <w:vAlign w:val="center"/>
          </w:tcPr>
          <w:p w14:paraId="31977AD7">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c>
          <w:tcPr>
            <w:tcW w:w="4827" w:type="dxa"/>
            <w:noWrap w:val="0"/>
            <w:vAlign w:val="center"/>
          </w:tcPr>
          <w:p w14:paraId="43D3CB7C">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评分准则</w:t>
            </w:r>
          </w:p>
        </w:tc>
      </w:tr>
      <w:tr w14:paraId="21FC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34AA53B3">
            <w:pPr>
              <w:keepNext/>
              <w:keepLines/>
              <w:pageBreakBefore w:val="0"/>
              <w:kinsoku/>
              <w:overflowPunct/>
              <w:topLinePunct w:val="0"/>
              <w:autoSpaceDE/>
              <w:autoSpaceDN/>
              <w:bidi w:val="0"/>
              <w:adjustRightInd/>
              <w:snapToGrid/>
              <w:spacing w:line="360" w:lineRule="auto"/>
              <w:jc w:val="center"/>
              <w:textAlignment w:val="auto"/>
              <w:outlineLvl w:val="0"/>
              <w:rPr>
                <w:rFonts w:hint="eastAsia" w:ascii="宋体" w:hAnsi="宋体" w:eastAsia="宋体" w:cs="宋体"/>
                <w:sz w:val="21"/>
                <w:szCs w:val="21"/>
                <w:highlight w:val="none"/>
              </w:rPr>
            </w:pPr>
          </w:p>
        </w:tc>
        <w:tc>
          <w:tcPr>
            <w:tcW w:w="709" w:type="dxa"/>
            <w:noWrap w:val="0"/>
            <w:vAlign w:val="center"/>
          </w:tcPr>
          <w:p w14:paraId="2CA18626">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34" w:type="dxa"/>
            <w:gridSpan w:val="2"/>
            <w:noWrap w:val="0"/>
            <w:vAlign w:val="center"/>
          </w:tcPr>
          <w:p w14:paraId="3EDBA6D3">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技术保障措施</w:t>
            </w:r>
          </w:p>
        </w:tc>
        <w:tc>
          <w:tcPr>
            <w:tcW w:w="1466" w:type="dxa"/>
            <w:noWrap w:val="0"/>
            <w:vAlign w:val="center"/>
          </w:tcPr>
          <w:p w14:paraId="626A6C1D">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color w:val="0C0C0C"/>
                <w:sz w:val="21"/>
                <w:szCs w:val="21"/>
                <w:highlight w:val="none"/>
                <w:lang w:bidi="ar"/>
              </w:rPr>
              <w:t>20</w:t>
            </w:r>
          </w:p>
        </w:tc>
        <w:tc>
          <w:tcPr>
            <w:tcW w:w="4827" w:type="dxa"/>
            <w:noWrap w:val="0"/>
            <w:vAlign w:val="center"/>
          </w:tcPr>
          <w:p w14:paraId="2AA0E433">
            <w:pPr>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在投标文件中详细说明保障措施（包括技术团队、技术方案、技术人员、场地、车辆等），技术保障措施契合项目需求、售后服务保障及时、内容具体详细、可操作性强评价为优，技术保障措施较契合项目需求、售后服务保障较及时、内容较具体详细、可操作性较强评价为良，技术保障措施基本满足项目需求、有相应售后服务保障举措、内容不全面、可操作性一般评价为中，上述情况之外的评价为差。评审小组根据响应情况进行分档评分，按优得20分，良12分，中4分，差0分打分。</w:t>
            </w:r>
          </w:p>
        </w:tc>
      </w:tr>
      <w:tr w14:paraId="68A8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noWrap w:val="0"/>
            <w:vAlign w:val="center"/>
          </w:tcPr>
          <w:p w14:paraId="7258C80B">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3</w:t>
            </w:r>
          </w:p>
        </w:tc>
        <w:tc>
          <w:tcPr>
            <w:tcW w:w="3309" w:type="dxa"/>
            <w:gridSpan w:val="4"/>
            <w:noWrap w:val="0"/>
            <w:vAlign w:val="center"/>
          </w:tcPr>
          <w:p w14:paraId="46655A8E">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rPr>
              <w:t>商务评分部分</w:t>
            </w:r>
          </w:p>
        </w:tc>
        <w:tc>
          <w:tcPr>
            <w:tcW w:w="4827" w:type="dxa"/>
            <w:noWrap w:val="0"/>
            <w:vAlign w:val="center"/>
          </w:tcPr>
          <w:p w14:paraId="7F094B32">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0000FF"/>
                <w:sz w:val="21"/>
                <w:szCs w:val="21"/>
                <w:highlight w:val="none"/>
              </w:rPr>
            </w:pPr>
            <w:r>
              <w:rPr>
                <w:rFonts w:hint="eastAsia" w:ascii="宋体" w:hAnsi="宋体" w:eastAsia="宋体" w:cs="宋体"/>
                <w:b/>
                <w:color w:val="0000FF"/>
                <w:sz w:val="21"/>
                <w:szCs w:val="21"/>
                <w:highlight w:val="none"/>
                <w:lang w:bidi="ar"/>
              </w:rPr>
              <w:t>80</w:t>
            </w:r>
          </w:p>
        </w:tc>
      </w:tr>
      <w:tr w14:paraId="22EA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92" w:type="dxa"/>
            <w:vMerge w:val="restart"/>
            <w:noWrap w:val="0"/>
            <w:vAlign w:val="center"/>
          </w:tcPr>
          <w:p w14:paraId="5DD7DEB0">
            <w:pPr>
              <w:keepNext/>
              <w:keepLines/>
              <w:pageBreakBefore w:val="0"/>
              <w:kinsoku/>
              <w:overflowPunct/>
              <w:topLinePunct w:val="0"/>
              <w:autoSpaceDE/>
              <w:autoSpaceDN/>
              <w:bidi w:val="0"/>
              <w:adjustRightInd/>
              <w:snapToGrid/>
              <w:spacing w:line="360" w:lineRule="auto"/>
              <w:jc w:val="center"/>
              <w:textAlignment w:val="auto"/>
              <w:outlineLvl w:val="0"/>
              <w:rPr>
                <w:rFonts w:hint="eastAsia" w:ascii="宋体" w:hAnsi="宋体" w:eastAsia="宋体" w:cs="宋体"/>
                <w:sz w:val="21"/>
                <w:szCs w:val="21"/>
                <w:highlight w:val="none"/>
              </w:rPr>
            </w:pPr>
          </w:p>
        </w:tc>
        <w:tc>
          <w:tcPr>
            <w:tcW w:w="722" w:type="dxa"/>
            <w:gridSpan w:val="2"/>
            <w:noWrap w:val="0"/>
            <w:vAlign w:val="center"/>
          </w:tcPr>
          <w:p w14:paraId="5C6038FA">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121" w:type="dxa"/>
            <w:noWrap w:val="0"/>
            <w:vAlign w:val="center"/>
          </w:tcPr>
          <w:p w14:paraId="6ED4370E">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评分因素</w:t>
            </w:r>
          </w:p>
        </w:tc>
        <w:tc>
          <w:tcPr>
            <w:tcW w:w="1466" w:type="dxa"/>
            <w:noWrap w:val="0"/>
            <w:vAlign w:val="center"/>
          </w:tcPr>
          <w:p w14:paraId="7824813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权重</w:t>
            </w:r>
          </w:p>
        </w:tc>
        <w:tc>
          <w:tcPr>
            <w:tcW w:w="4827" w:type="dxa"/>
            <w:noWrap w:val="0"/>
            <w:vAlign w:val="center"/>
          </w:tcPr>
          <w:p w14:paraId="51592AC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评分准则</w:t>
            </w:r>
          </w:p>
        </w:tc>
      </w:tr>
      <w:tr w14:paraId="129B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1B22C75B">
            <w:pPr>
              <w:keepNext/>
              <w:keepLines/>
              <w:pageBreakBefore w:val="0"/>
              <w:kinsoku/>
              <w:overflowPunct/>
              <w:topLinePunct w:val="0"/>
              <w:autoSpaceDE/>
              <w:autoSpaceDN/>
              <w:bidi w:val="0"/>
              <w:adjustRightInd/>
              <w:snapToGrid/>
              <w:spacing w:line="360" w:lineRule="auto"/>
              <w:jc w:val="center"/>
              <w:textAlignment w:val="auto"/>
              <w:outlineLvl w:val="0"/>
              <w:rPr>
                <w:rFonts w:hint="eastAsia" w:ascii="宋体" w:hAnsi="宋体" w:eastAsia="宋体" w:cs="宋体"/>
                <w:sz w:val="21"/>
                <w:szCs w:val="21"/>
                <w:highlight w:val="none"/>
              </w:rPr>
            </w:pPr>
          </w:p>
        </w:tc>
        <w:tc>
          <w:tcPr>
            <w:tcW w:w="722" w:type="dxa"/>
            <w:gridSpan w:val="2"/>
            <w:noWrap w:val="0"/>
            <w:vAlign w:val="center"/>
          </w:tcPr>
          <w:p w14:paraId="735ED431">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121" w:type="dxa"/>
            <w:noWrap w:val="0"/>
            <w:vAlign w:val="center"/>
          </w:tcPr>
          <w:p w14:paraId="6B78D8EE">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同类项目业绩</w:t>
            </w:r>
            <w:r>
              <w:rPr>
                <w:rFonts w:hint="eastAsia" w:ascii="宋体" w:hAnsi="宋体" w:eastAsia="宋体" w:cs="宋体"/>
                <w:sz w:val="21"/>
                <w:szCs w:val="21"/>
                <w:highlight w:val="none"/>
              </w:rPr>
              <w:t>偏离情况</w:t>
            </w:r>
          </w:p>
        </w:tc>
        <w:tc>
          <w:tcPr>
            <w:tcW w:w="1466" w:type="dxa"/>
            <w:noWrap w:val="0"/>
            <w:vAlign w:val="center"/>
          </w:tcPr>
          <w:p w14:paraId="1ADDEB59">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color w:val="0C0C0C"/>
                <w:sz w:val="21"/>
                <w:szCs w:val="21"/>
                <w:highlight w:val="none"/>
                <w:lang w:bidi="ar"/>
              </w:rPr>
              <w:t>15</w:t>
            </w:r>
          </w:p>
        </w:tc>
        <w:tc>
          <w:tcPr>
            <w:tcW w:w="4827" w:type="dxa"/>
            <w:noWrap w:val="0"/>
            <w:vAlign w:val="center"/>
          </w:tcPr>
          <w:p w14:paraId="4366177A">
            <w:pPr>
              <w:pageBreakBefore w:val="0"/>
              <w:numPr>
                <w:ilvl w:val="0"/>
                <w:numId w:val="1"/>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评分内容： 2020年1月1日至本项目投标响应截止日前，具有学校已完工的装修工程业绩（已完工项目以竣工验收报告或完工证明时间为准），每提供一项得5分，最高得15分。 </w:t>
            </w:r>
          </w:p>
          <w:p w14:paraId="31A0251C">
            <w:pPr>
              <w:pageBreakBefore w:val="0"/>
              <w:numPr>
                <w:ilvl w:val="0"/>
                <w:numId w:val="1"/>
              </w:numPr>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评分依据：证明资料为中标通知书、合同关键页扫描件（关键页须体现工程造价、工程施工主要内容、合同签订时间），提供竣工验收报告或已完工证明（完工证明需至少有业主签字盖章确认），原件备查。</w:t>
            </w:r>
          </w:p>
          <w:p w14:paraId="75E5231A">
            <w:pPr>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未提供或未按要求提供或提供不清晰导致专家无法判断的均不得分。</w:t>
            </w:r>
          </w:p>
        </w:tc>
      </w:tr>
      <w:tr w14:paraId="5C90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60ED3B42">
            <w:pPr>
              <w:keepNext/>
              <w:keepLines/>
              <w:pageBreakBefore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sz w:val="21"/>
                <w:szCs w:val="21"/>
                <w:highlight w:val="none"/>
              </w:rPr>
            </w:pPr>
          </w:p>
        </w:tc>
        <w:tc>
          <w:tcPr>
            <w:tcW w:w="722" w:type="dxa"/>
            <w:gridSpan w:val="2"/>
            <w:noWrap w:val="0"/>
            <w:vAlign w:val="center"/>
          </w:tcPr>
          <w:p w14:paraId="4D316A47">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121" w:type="dxa"/>
            <w:noWrap w:val="0"/>
            <w:vAlign w:val="center"/>
          </w:tcPr>
          <w:p w14:paraId="5ACAF6D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履约评价</w:t>
            </w:r>
          </w:p>
        </w:tc>
        <w:tc>
          <w:tcPr>
            <w:tcW w:w="1466" w:type="dxa"/>
            <w:noWrap w:val="0"/>
            <w:vAlign w:val="center"/>
          </w:tcPr>
          <w:p w14:paraId="2697A1B9">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30</w:t>
            </w:r>
          </w:p>
        </w:tc>
        <w:tc>
          <w:tcPr>
            <w:tcW w:w="4827" w:type="dxa"/>
            <w:noWrap w:val="0"/>
            <w:vAlign w:val="center"/>
          </w:tcPr>
          <w:p w14:paraId="42D9D674">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 xml:space="preserve">（一）评分内容：2020年1月1日至本项目投标响应截止日前，响应供应商具有上述同类项目业绩并经服务单位履约评价为优或满意的每提供1项得10分，本项最高得30分。 </w:t>
            </w:r>
          </w:p>
          <w:p w14:paraId="50DDAD1C">
            <w:pPr>
              <w:pageBreakBefore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（二）评分依据：提供以上项目盖有用户单位公章的履约评价报告书扫描件，原件备查。</w:t>
            </w:r>
          </w:p>
          <w:p w14:paraId="02DC7029">
            <w:pPr>
              <w:pageBreakBefore w:val="0"/>
              <w:kinsoku/>
              <w:wordWrap w:val="0"/>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未提供或未按要求提供或提供不清晰导致专家无法判断的不得分。</w:t>
            </w:r>
          </w:p>
        </w:tc>
      </w:tr>
      <w:tr w14:paraId="5AD9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054FD576">
            <w:pPr>
              <w:keepNext/>
              <w:keepLines/>
              <w:pageBreakBefore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sz w:val="21"/>
                <w:szCs w:val="21"/>
                <w:highlight w:val="none"/>
              </w:rPr>
            </w:pPr>
          </w:p>
        </w:tc>
        <w:tc>
          <w:tcPr>
            <w:tcW w:w="722" w:type="dxa"/>
            <w:gridSpan w:val="2"/>
            <w:noWrap w:val="0"/>
            <w:vAlign w:val="center"/>
          </w:tcPr>
          <w:p w14:paraId="564C5652">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121" w:type="dxa"/>
            <w:noWrap w:val="0"/>
            <w:vAlign w:val="center"/>
          </w:tcPr>
          <w:p w14:paraId="2634AE4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项目管理班子人员配备情况</w:t>
            </w:r>
          </w:p>
        </w:tc>
        <w:tc>
          <w:tcPr>
            <w:tcW w:w="1466" w:type="dxa"/>
            <w:noWrap w:val="0"/>
            <w:vAlign w:val="center"/>
          </w:tcPr>
          <w:p w14:paraId="3587B857">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30</w:t>
            </w:r>
          </w:p>
        </w:tc>
        <w:tc>
          <w:tcPr>
            <w:tcW w:w="4827" w:type="dxa"/>
            <w:noWrap w:val="0"/>
            <w:vAlign w:val="center"/>
          </w:tcPr>
          <w:p w14:paraId="3705EC86">
            <w:pPr>
              <w:pageBreakBefore w:val="0"/>
              <w:numPr>
                <w:ilvl w:val="0"/>
                <w:numId w:val="2"/>
              </w:numPr>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bidi="ar"/>
              </w:rPr>
            </w:pPr>
            <w:r>
              <w:rPr>
                <w:rFonts w:hint="eastAsia" w:ascii="宋体" w:hAnsi="宋体" w:eastAsia="宋体" w:cs="宋体"/>
                <w:sz w:val="21"/>
                <w:szCs w:val="21"/>
                <w:highlight w:val="none"/>
                <w:lang w:bidi="ar"/>
              </w:rPr>
              <w:t>评分内容： 投标人至少需配备技术负责人，安全负责人，质量负责人，质量员，资料员，材料员等专业技术人员。技术负责人需提供建筑类中级或以上的职称证书，安全负责人需提供安全生产考核合格证书，质量负责人需提供建筑类中级或以上的职称证书，质量员提供质量员资格证书，资料员提供资料员资格证书，材料员提供材料员资格证书，每提供一人符合条件得5分，最高得30分，人员岗位不能重复，重复按一人计分，同一人有多个证书的按照一项计。</w:t>
            </w:r>
          </w:p>
          <w:p w14:paraId="2B8A0E99">
            <w:pPr>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（二）评分依据：项目团队成员必须为响应供应商自有员工，提供相关人员上述证书扫描件及开标日前由响应供应商为其缴交的载有社保部门公章的近三个月（ 2024年</w:t>
            </w:r>
            <w:r>
              <w:rPr>
                <w:rFonts w:hint="eastAsia" w:ascii="宋体" w:hAnsi="宋体" w:eastAsia="宋体" w:cs="宋体"/>
                <w:sz w:val="21"/>
                <w:szCs w:val="21"/>
                <w:highlight w:val="none"/>
                <w:lang w:val="en-US" w:eastAsia="zh-CN" w:bidi="ar"/>
              </w:rPr>
              <w:t>8</w:t>
            </w:r>
            <w:r>
              <w:rPr>
                <w:rFonts w:hint="eastAsia" w:ascii="宋体" w:hAnsi="宋体" w:eastAsia="宋体" w:cs="宋体"/>
                <w:sz w:val="21"/>
                <w:szCs w:val="21"/>
                <w:highlight w:val="none"/>
                <w:lang w:bidi="ar"/>
              </w:rPr>
              <w:t>月至</w:t>
            </w:r>
            <w:r>
              <w:rPr>
                <w:rFonts w:hint="eastAsia" w:ascii="宋体" w:hAnsi="宋体" w:eastAsia="宋体" w:cs="宋体"/>
                <w:sz w:val="21"/>
                <w:szCs w:val="21"/>
                <w:highlight w:val="none"/>
                <w:lang w:val="en-US" w:eastAsia="zh-CN" w:bidi="ar"/>
              </w:rPr>
              <w:t>10</w:t>
            </w:r>
            <w:r>
              <w:rPr>
                <w:rFonts w:hint="eastAsia" w:ascii="宋体" w:hAnsi="宋体" w:eastAsia="宋体" w:cs="宋体"/>
                <w:sz w:val="21"/>
                <w:szCs w:val="21"/>
                <w:highlight w:val="none"/>
                <w:lang w:bidi="ar"/>
              </w:rPr>
              <w:t>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 未按要求提供或提供不清晰导致专家无法判断的不得分。</w:t>
            </w:r>
          </w:p>
        </w:tc>
      </w:tr>
      <w:tr w14:paraId="6DBE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2" w:type="dxa"/>
            <w:vMerge w:val="continue"/>
            <w:noWrap w:val="0"/>
            <w:vAlign w:val="center"/>
          </w:tcPr>
          <w:p w14:paraId="109D4947">
            <w:pPr>
              <w:keepNext/>
              <w:keepLines/>
              <w:pageBreakBefore w:val="0"/>
              <w:kinsoku/>
              <w:overflowPunct/>
              <w:topLinePunct w:val="0"/>
              <w:autoSpaceDE/>
              <w:autoSpaceDN/>
              <w:bidi w:val="0"/>
              <w:adjustRightInd/>
              <w:snapToGrid/>
              <w:spacing w:line="360" w:lineRule="auto"/>
              <w:jc w:val="center"/>
              <w:textAlignment w:val="auto"/>
              <w:outlineLvl w:val="2"/>
              <w:rPr>
                <w:rFonts w:hint="eastAsia" w:ascii="宋体" w:hAnsi="宋体" w:eastAsia="宋体" w:cs="宋体"/>
                <w:sz w:val="21"/>
                <w:szCs w:val="21"/>
                <w:highlight w:val="none"/>
              </w:rPr>
            </w:pPr>
          </w:p>
        </w:tc>
        <w:tc>
          <w:tcPr>
            <w:tcW w:w="722" w:type="dxa"/>
            <w:gridSpan w:val="2"/>
            <w:noWrap w:val="0"/>
            <w:vAlign w:val="center"/>
          </w:tcPr>
          <w:p w14:paraId="3FF87768">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121" w:type="dxa"/>
            <w:noWrap w:val="0"/>
            <w:vAlign w:val="center"/>
          </w:tcPr>
          <w:p w14:paraId="5490FD6A">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诚信承诺函</w:t>
            </w:r>
          </w:p>
        </w:tc>
        <w:tc>
          <w:tcPr>
            <w:tcW w:w="1466" w:type="dxa"/>
            <w:noWrap w:val="0"/>
            <w:vAlign w:val="center"/>
          </w:tcPr>
          <w:p w14:paraId="3F48B230">
            <w:pPr>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p>
        </w:tc>
        <w:tc>
          <w:tcPr>
            <w:tcW w:w="4827" w:type="dxa"/>
            <w:noWrap w:val="0"/>
            <w:vAlign w:val="center"/>
          </w:tcPr>
          <w:p w14:paraId="7C538908">
            <w:pPr>
              <w:pStyle w:val="8"/>
              <w:pageBreakBefore w:val="0"/>
              <w:kinsoku/>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
              </w:rPr>
              <w:t>投标人承诺在参与龙华区教育局自行采购活动中未出现诚信或安全相关问题且不在相关主管部门处理措施实施期限内的本项得满分5分（若投标人投标截止日前一年内因</w:t>
            </w:r>
            <w:r>
              <w:rPr>
                <w:rFonts w:hint="eastAsia" w:ascii="宋体" w:hAnsi="宋体" w:eastAsia="宋体" w:cs="宋体"/>
                <w:sz w:val="21"/>
                <w:szCs w:val="21"/>
                <w:highlight w:val="none"/>
                <w:lang w:val="en-US" w:eastAsia="zh-CN"/>
              </w:rPr>
              <w:t>安全生产违法行为</w:t>
            </w:r>
            <w:r>
              <w:rPr>
                <w:rFonts w:hint="eastAsia" w:ascii="宋体" w:hAnsi="宋体" w:eastAsia="宋体" w:cs="宋体"/>
                <w:sz w:val="21"/>
                <w:szCs w:val="21"/>
                <w:highlight w:val="none"/>
                <w:lang w:val="en-US" w:eastAsia="zh-CN" w:bidi="ar"/>
              </w:rPr>
              <w:t>受到主管部门行政处罚的，本项不得分），否则不得分。（须提供加盖投标人公章的《诚信承诺函》，按采购文件格式要求提供，不提供或未按要求提供或提供不清晰导致专家无法判断的均不得分。如被认定提供的陈述与事实不符受到行政处罚的，依法追究其责任。</w:t>
            </w:r>
          </w:p>
        </w:tc>
      </w:tr>
    </w:tbl>
    <w:p w14:paraId="550A683A">
      <w:pPr>
        <w:widowControl w:val="0"/>
        <w:ind w:firstLine="420" w:firstLineChars="200"/>
        <w:jc w:val="both"/>
        <w:rPr>
          <w:rFonts w:hint="eastAsia" w:ascii="宋体" w:hAnsi="宋体" w:eastAsia="宋体" w:cstheme="minorBidi"/>
          <w:kern w:val="2"/>
          <w:sz w:val="21"/>
          <w:szCs w:val="21"/>
          <w:lang w:eastAsia="zh-CN"/>
        </w:rPr>
      </w:pPr>
    </w:p>
    <w:p w14:paraId="375D4928">
      <w:pPr>
        <w:widowControl w:val="0"/>
        <w:ind w:firstLine="420" w:firstLineChars="20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备注：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342C6F40">
      <w:pPr>
        <w:widowControl w:val="0"/>
        <w:jc w:val="both"/>
        <w:rPr>
          <w:rFonts w:ascii="Calibri" w:hAnsi="Calibri" w:eastAsia="宋体"/>
          <w:b/>
          <w:kern w:val="2"/>
          <w:sz w:val="84"/>
          <w:szCs w:val="84"/>
          <w:lang w:eastAsia="zh-CN"/>
        </w:rPr>
      </w:pPr>
    </w:p>
    <w:p w14:paraId="54DD7B26">
      <w:pPr>
        <w:widowControl w:val="0"/>
        <w:jc w:val="both"/>
        <w:rPr>
          <w:rFonts w:hint="eastAsia" w:ascii="Calibri" w:hAnsi="Calibri" w:eastAsia="宋体"/>
          <w:b/>
          <w:kern w:val="2"/>
          <w:sz w:val="120"/>
          <w:szCs w:val="120"/>
          <w:lang w:eastAsia="zh-CN"/>
        </w:rPr>
      </w:pPr>
    </w:p>
    <w:p w14:paraId="54957427">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br w:type="page"/>
      </w:r>
      <w:r>
        <w:rPr>
          <w:rFonts w:hint="eastAsia" w:ascii="Calibri" w:hAnsi="Calibri" w:eastAsia="宋体" w:cstheme="minorBidi"/>
          <w:b/>
          <w:kern w:val="2"/>
          <w:sz w:val="120"/>
          <w:szCs w:val="120"/>
          <w:lang w:eastAsia="zh-CN"/>
        </w:rPr>
        <w:t>自行采购</w:t>
      </w:r>
    </w:p>
    <w:p w14:paraId="0809ACCE">
      <w:pPr>
        <w:widowControl w:val="0"/>
        <w:jc w:val="center"/>
        <w:rPr>
          <w:rFonts w:ascii="Calibri" w:hAnsi="Calibri" w:eastAsia="宋体"/>
          <w:b/>
          <w:kern w:val="2"/>
          <w:sz w:val="120"/>
          <w:szCs w:val="120"/>
          <w:lang w:eastAsia="zh-CN"/>
        </w:rPr>
      </w:pPr>
      <w:r>
        <w:rPr>
          <w:rFonts w:hint="eastAsia" w:ascii="Calibri" w:hAnsi="Calibri" w:eastAsia="宋体" w:cstheme="minorBidi"/>
          <w:b/>
          <w:kern w:val="2"/>
          <w:sz w:val="120"/>
          <w:szCs w:val="120"/>
          <w:lang w:eastAsia="zh-CN"/>
        </w:rPr>
        <w:t>招标文件</w:t>
      </w:r>
    </w:p>
    <w:p w14:paraId="57224601">
      <w:pPr>
        <w:widowControl w:val="0"/>
        <w:jc w:val="center"/>
        <w:rPr>
          <w:rFonts w:ascii="Calibri" w:hAnsi="Calibri" w:eastAsia="宋体"/>
          <w:b/>
          <w:kern w:val="2"/>
          <w:sz w:val="52"/>
          <w:szCs w:val="52"/>
          <w:lang w:eastAsia="zh-CN"/>
        </w:rPr>
      </w:pPr>
      <w:r>
        <w:rPr>
          <w:rFonts w:hint="eastAsia" w:ascii="Calibri" w:hAnsi="Calibri" w:eastAsia="宋体" w:cstheme="minorBidi"/>
          <w:b/>
          <w:kern w:val="2"/>
          <w:sz w:val="52"/>
          <w:szCs w:val="52"/>
          <w:lang w:eastAsia="zh-CN"/>
        </w:rPr>
        <w:t>（工程类）</w:t>
      </w:r>
    </w:p>
    <w:p w14:paraId="1BBF7351">
      <w:pPr>
        <w:widowControl w:val="0"/>
        <w:jc w:val="both"/>
        <w:rPr>
          <w:rFonts w:ascii="Calibri" w:hAnsi="Calibri" w:eastAsia="宋体"/>
          <w:kern w:val="2"/>
          <w:sz w:val="21"/>
          <w:szCs w:val="22"/>
          <w:lang w:eastAsia="zh-CN"/>
        </w:rPr>
      </w:pPr>
    </w:p>
    <w:p w14:paraId="26C5B742">
      <w:pPr>
        <w:widowControl w:val="0"/>
        <w:jc w:val="both"/>
        <w:rPr>
          <w:rFonts w:ascii="Calibri" w:hAnsi="Calibri" w:eastAsia="宋体"/>
          <w:kern w:val="2"/>
          <w:sz w:val="21"/>
          <w:szCs w:val="22"/>
          <w:lang w:eastAsia="zh-CN"/>
        </w:rPr>
      </w:pPr>
    </w:p>
    <w:p w14:paraId="1DB5B7F0">
      <w:pPr>
        <w:widowControl w:val="0"/>
        <w:jc w:val="both"/>
        <w:rPr>
          <w:rFonts w:ascii="Calibri" w:hAnsi="Calibri" w:eastAsia="宋体"/>
          <w:kern w:val="2"/>
          <w:sz w:val="21"/>
          <w:szCs w:val="22"/>
          <w:lang w:eastAsia="zh-CN"/>
        </w:rPr>
      </w:pPr>
    </w:p>
    <w:p w14:paraId="474AC6DC">
      <w:pPr>
        <w:widowControl w:val="0"/>
        <w:jc w:val="both"/>
        <w:rPr>
          <w:rFonts w:ascii="Calibri" w:hAnsi="Calibri" w:eastAsia="宋体"/>
          <w:kern w:val="2"/>
          <w:sz w:val="21"/>
          <w:szCs w:val="22"/>
          <w:lang w:eastAsia="zh-CN"/>
        </w:rPr>
      </w:pPr>
    </w:p>
    <w:p w14:paraId="62BFA316">
      <w:pPr>
        <w:widowControl w:val="0"/>
        <w:jc w:val="both"/>
        <w:rPr>
          <w:rFonts w:ascii="Calibri" w:hAnsi="Calibri" w:eastAsia="宋体"/>
          <w:kern w:val="2"/>
          <w:sz w:val="21"/>
          <w:szCs w:val="22"/>
          <w:lang w:eastAsia="zh-CN"/>
        </w:rPr>
      </w:pPr>
    </w:p>
    <w:p w14:paraId="3336E561">
      <w:pPr>
        <w:widowControl w:val="0"/>
        <w:jc w:val="both"/>
        <w:rPr>
          <w:rFonts w:ascii="Calibri" w:hAnsi="Calibri" w:eastAsia="宋体"/>
          <w:kern w:val="2"/>
          <w:sz w:val="21"/>
          <w:szCs w:val="22"/>
          <w:lang w:eastAsia="zh-CN"/>
        </w:rPr>
      </w:pPr>
    </w:p>
    <w:p w14:paraId="071F385B">
      <w:pPr>
        <w:widowControl w:val="0"/>
        <w:spacing w:line="360" w:lineRule="auto"/>
        <w:jc w:val="both"/>
        <w:rPr>
          <w:rFonts w:ascii="Calibri" w:hAnsi="Calibri" w:eastAsia="宋体"/>
          <w:b/>
          <w:bCs/>
          <w:kern w:val="2"/>
          <w:szCs w:val="22"/>
          <w:lang w:eastAsia="zh-CN"/>
        </w:rPr>
      </w:pPr>
    </w:p>
    <w:p w14:paraId="2D582813">
      <w:pPr>
        <w:widowControl w:val="0"/>
        <w:spacing w:line="360" w:lineRule="auto"/>
        <w:jc w:val="both"/>
        <w:rPr>
          <w:rFonts w:ascii="Calibri" w:hAnsi="Calibri" w:eastAsia="宋体"/>
          <w:b/>
          <w:bCs/>
          <w:kern w:val="2"/>
          <w:szCs w:val="22"/>
          <w:lang w:eastAsia="zh-CN"/>
        </w:rPr>
      </w:pPr>
    </w:p>
    <w:p w14:paraId="6FCFAD35">
      <w:pPr>
        <w:widowControl w:val="0"/>
        <w:jc w:val="both"/>
        <w:rPr>
          <w:rFonts w:ascii="Calibri" w:hAnsi="Calibri" w:eastAsia="宋体"/>
          <w:kern w:val="2"/>
          <w:sz w:val="21"/>
          <w:szCs w:val="22"/>
          <w:lang w:eastAsia="zh-CN"/>
        </w:rPr>
      </w:pPr>
    </w:p>
    <w:p w14:paraId="1C323965">
      <w:pPr>
        <w:widowControl w:val="0"/>
        <w:jc w:val="both"/>
        <w:rPr>
          <w:rFonts w:ascii="Calibri" w:hAnsi="Calibri" w:eastAsia="宋体"/>
          <w:kern w:val="2"/>
          <w:sz w:val="21"/>
          <w:szCs w:val="22"/>
          <w:lang w:eastAsia="zh-CN"/>
        </w:rPr>
      </w:pPr>
    </w:p>
    <w:p w14:paraId="083775D7">
      <w:pPr>
        <w:widowControl w:val="0"/>
        <w:jc w:val="both"/>
        <w:rPr>
          <w:rFonts w:ascii="Calibri" w:hAnsi="Calibri" w:eastAsia="宋体"/>
          <w:kern w:val="2"/>
          <w:sz w:val="21"/>
          <w:szCs w:val="22"/>
          <w:lang w:eastAsia="zh-CN"/>
        </w:rPr>
      </w:pPr>
    </w:p>
    <w:p w14:paraId="2F547383">
      <w:pPr>
        <w:widowControl w:val="0"/>
        <w:ind w:left="0" w:leftChars="0" w:firstLine="0" w:firstLineChars="0"/>
        <w:jc w:val="center"/>
        <w:rPr>
          <w:rFonts w:hint="eastAsia" w:ascii="宋体" w:hAnsi="宋体" w:eastAsia="宋体" w:cs="宋体"/>
          <w:b/>
          <w:bCs/>
          <w:kern w:val="2"/>
          <w:sz w:val="32"/>
          <w:szCs w:val="40"/>
          <w:lang w:eastAsia="zh-CN"/>
        </w:rPr>
      </w:pPr>
      <w:r>
        <w:rPr>
          <w:rFonts w:hint="eastAsia" w:ascii="宋体" w:hAnsi="宋体" w:eastAsia="宋体" w:cs="宋体"/>
          <w:b/>
          <w:bCs/>
          <w:kern w:val="2"/>
          <w:sz w:val="32"/>
          <w:szCs w:val="40"/>
          <w:lang w:eastAsia="zh-CN"/>
        </w:rPr>
        <w:t>采购代理机构：深圳市拓泰实业有限公司</w:t>
      </w:r>
    </w:p>
    <w:p w14:paraId="19EB4779">
      <w:pPr>
        <w:widowControl w:val="0"/>
        <w:ind w:left="0" w:leftChars="0" w:firstLine="0" w:firstLineChars="0"/>
        <w:jc w:val="center"/>
        <w:rPr>
          <w:rFonts w:hint="eastAsia" w:ascii="宋体" w:hAnsi="宋体" w:eastAsia="宋体" w:cs="宋体"/>
          <w:b/>
          <w:bCs/>
          <w:kern w:val="2"/>
          <w:sz w:val="32"/>
          <w:szCs w:val="40"/>
          <w:lang w:eastAsia="zh-CN"/>
        </w:rPr>
      </w:pPr>
      <w:r>
        <w:rPr>
          <w:rFonts w:hint="eastAsia" w:ascii="宋体" w:hAnsi="宋体" w:eastAsia="宋体" w:cs="宋体"/>
          <w:b/>
          <w:bCs/>
          <w:kern w:val="2"/>
          <w:sz w:val="32"/>
          <w:szCs w:val="40"/>
          <w:lang w:eastAsia="zh-CN"/>
        </w:rPr>
        <w:t>采购人：深圳市龙华区实验学校教育集团</w:t>
      </w:r>
    </w:p>
    <w:p w14:paraId="433EE26D">
      <w:pPr>
        <w:widowControl w:val="0"/>
        <w:spacing w:line="360" w:lineRule="auto"/>
        <w:jc w:val="center"/>
        <w:rPr>
          <w:rFonts w:ascii="宋体" w:hAnsi="宋体" w:eastAsia="宋体" w:cs="宋体"/>
          <w:b/>
          <w:bCs/>
          <w:kern w:val="2"/>
          <w:sz w:val="36"/>
          <w:szCs w:val="32"/>
          <w:lang w:eastAsia="zh-CN"/>
        </w:rPr>
      </w:pPr>
      <w:r>
        <w:rPr>
          <w:rFonts w:hint="eastAsia" w:ascii="宋体" w:hAnsi="宋体" w:eastAsia="宋体" w:cs="宋体"/>
          <w:b/>
          <w:bCs/>
          <w:kern w:val="2"/>
          <w:sz w:val="36"/>
          <w:szCs w:val="32"/>
          <w:lang w:eastAsia="zh-CN"/>
        </w:rPr>
        <w:t>深圳·龙华</w:t>
      </w:r>
    </w:p>
    <w:p w14:paraId="275A7239">
      <w:pPr>
        <w:widowControl w:val="0"/>
        <w:ind w:left="0" w:leftChars="0" w:firstLine="0" w:firstLineChars="0"/>
        <w:jc w:val="center"/>
        <w:rPr>
          <w:rFonts w:ascii="Calibri" w:hAnsi="Calibri" w:eastAsia="宋体"/>
          <w:bCs/>
          <w:color w:val="FF0000"/>
          <w:kern w:val="2"/>
          <w:sz w:val="21"/>
          <w:szCs w:val="22"/>
          <w:lang w:eastAsia="zh-CN"/>
        </w:rPr>
      </w:pPr>
      <w:r>
        <w:rPr>
          <w:rFonts w:hint="eastAsia" w:ascii="Calibri" w:hAnsi="Calibri" w:eastAsia="宋体" w:cstheme="minorBidi"/>
          <w:b/>
          <w:color w:val="FF0000"/>
          <w:kern w:val="2"/>
          <w:sz w:val="52"/>
          <w:szCs w:val="52"/>
          <w:lang w:eastAsia="zh-CN"/>
        </w:rPr>
        <w:br w:type="page"/>
      </w:r>
    </w:p>
    <w:p w14:paraId="5FF9A6AB">
      <w:pPr>
        <w:widowControl w:val="0"/>
        <w:ind w:firstLine="3654" w:firstLineChars="1300"/>
        <w:jc w:val="both"/>
        <w:rPr>
          <w:rFonts w:ascii="宋体" w:hAnsi="宋体" w:eastAsia="宋体"/>
          <w:color w:val="FF0000"/>
          <w:kern w:val="2"/>
          <w:sz w:val="21"/>
          <w:szCs w:val="21"/>
          <w:lang w:eastAsia="zh-CN"/>
        </w:rPr>
      </w:pPr>
      <w:bookmarkStart w:id="1" w:name="_Hlk73564573"/>
      <w:r>
        <w:rPr>
          <w:rFonts w:hint="eastAsia" w:ascii="宋体" w:hAnsi="宋体" w:eastAsia="黑体" w:cstheme="minorBidi"/>
          <w:b/>
          <w:bCs/>
          <w:color w:val="FF0000"/>
          <w:kern w:val="44"/>
          <w:sz w:val="28"/>
          <w:szCs w:val="44"/>
          <w:lang w:eastAsia="zh-CN"/>
        </w:rPr>
        <w:t>警示条款</w:t>
      </w:r>
    </w:p>
    <w:p w14:paraId="64F23A1F">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w:t>
      </w:r>
      <w:r>
        <w:rPr>
          <w:rFonts w:hint="eastAsia" w:ascii="宋体" w:hAnsi="宋体" w:eastAsia="宋体" w:cstheme="minorBidi"/>
          <w:b/>
          <w:bCs/>
          <w:color w:val="FF0000"/>
          <w:kern w:val="2"/>
          <w:sz w:val="20"/>
          <w:szCs w:val="20"/>
          <w:lang w:eastAsia="zh-CN"/>
        </w:rPr>
        <w:t>《深圳经济特区政府采购条例》第五十七条</w:t>
      </w:r>
      <w:r>
        <w:rPr>
          <w:rFonts w:hint="eastAsia" w:ascii="宋体" w:hAnsi="宋体" w:eastAsia="宋体" w:cstheme="minorBidi"/>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0BD9022">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（一）在采购活动中应当回避而未回避的；</w:t>
      </w:r>
    </w:p>
    <w:p w14:paraId="62BEED85">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（二）未按本条例规定签订、履行采购合同，造成严重后果的；</w:t>
      </w:r>
    </w:p>
    <w:p w14:paraId="0FA6050E">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（三）隐瞒真实情况，提供虚假资料的；</w:t>
      </w:r>
    </w:p>
    <w:p w14:paraId="653D6450">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（四）以非法手段排斥其他供应商参与竞争的；</w:t>
      </w:r>
    </w:p>
    <w:p w14:paraId="0A1E15C0">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（五）与其他采购参加人串通投标的；</w:t>
      </w:r>
    </w:p>
    <w:p w14:paraId="74229B82">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（六）恶意投诉的；</w:t>
      </w:r>
    </w:p>
    <w:p w14:paraId="394B2BCE">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（七）向采购项目相关人行贿或者提供其他不当利益的；</w:t>
      </w:r>
    </w:p>
    <w:p w14:paraId="66F23C1E">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（八）阻碍、抗拒主管部门监督检查的；</w:t>
      </w:r>
    </w:p>
    <w:p w14:paraId="26514320">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（九）其他违反本条例规定的行为。</w:t>
      </w:r>
    </w:p>
    <w:p w14:paraId="65DC04DA">
      <w:pPr>
        <w:widowControl w:val="0"/>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二、《深圳经济特区政府采购条例实施细则》第七十五条 </w:t>
      </w:r>
      <w:r>
        <w:rPr>
          <w:rFonts w:hint="eastAsia" w:ascii="宋体" w:hAnsi="宋体" w:eastAsia="宋体" w:cstheme="minorBidi"/>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027B3327">
      <w:pPr>
        <w:widowControl w:val="0"/>
        <w:ind w:firstLine="402" w:firstLineChars="200"/>
        <w:jc w:val="both"/>
        <w:rPr>
          <w:rFonts w:ascii="宋体" w:hAnsi="宋体" w:eastAsia="宋体"/>
          <w:color w:val="FF0000"/>
          <w:kern w:val="2"/>
          <w:sz w:val="20"/>
          <w:szCs w:val="20"/>
          <w:lang w:eastAsia="zh-CN"/>
        </w:rPr>
      </w:pPr>
      <w:r>
        <w:rPr>
          <w:rFonts w:hint="eastAsia" w:ascii="宋体" w:hAnsi="宋体" w:eastAsia="宋体" w:cstheme="minorBidi"/>
          <w:b/>
          <w:bCs/>
          <w:color w:val="FF0000"/>
          <w:kern w:val="2"/>
          <w:sz w:val="20"/>
          <w:szCs w:val="20"/>
          <w:lang w:eastAsia="zh-CN"/>
        </w:rPr>
        <w:t xml:space="preserve">三、《深圳经济特区政府采购条例实施细则》第七十七条 </w:t>
      </w:r>
      <w:r>
        <w:rPr>
          <w:rFonts w:hint="eastAsia" w:ascii="宋体" w:hAnsi="宋体" w:eastAsia="宋体" w:cstheme="minorBidi"/>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4ECCF29">
      <w:pPr>
        <w:widowControl w:val="0"/>
        <w:ind w:firstLine="400" w:firstLineChars="200"/>
        <w:jc w:val="both"/>
        <w:rPr>
          <w:rFonts w:ascii="宋体" w:hAnsi="宋体" w:eastAsia="宋体"/>
          <w:color w:val="FF0000"/>
          <w:kern w:val="2"/>
          <w:sz w:val="20"/>
          <w:szCs w:val="20"/>
          <w:lang w:eastAsia="zh-CN"/>
        </w:rPr>
      </w:pPr>
      <w:r>
        <w:rPr>
          <w:rFonts w:hint="eastAsia" w:ascii="宋体" w:hAnsi="宋体" w:eastAsia="宋体" w:cstheme="minorBidi"/>
          <w:color w:val="FF0000"/>
          <w:kern w:val="2"/>
          <w:sz w:val="20"/>
          <w:szCs w:val="20"/>
          <w:lang w:eastAsia="zh-CN"/>
        </w:rPr>
        <w:t>投标供应商不能提供项目负责人或者主要技术人员的劳动合同、社会保险等劳动关系证明材料的，视为存在前款第（三）项规定的情形。</w:t>
      </w:r>
    </w:p>
    <w:bookmarkEnd w:id="1"/>
    <w:p w14:paraId="2D2CA520">
      <w:pPr>
        <w:widowControl w:val="0"/>
        <w:ind w:firstLine="422" w:firstLineChars="200"/>
        <w:jc w:val="both"/>
        <w:rPr>
          <w:rFonts w:hint="eastAsia" w:ascii="Calibri" w:hAnsi="Calibri" w:eastAsia="宋体"/>
          <w:b/>
          <w:color w:val="FF0000"/>
          <w:kern w:val="2"/>
          <w:sz w:val="21"/>
          <w:szCs w:val="22"/>
          <w:lang w:eastAsia="zh-CN"/>
        </w:rPr>
      </w:pPr>
      <w:r>
        <w:rPr>
          <w:rFonts w:hint="eastAsia" w:ascii="Calibri" w:hAnsi="Calibri" w:eastAsia="宋体" w:cstheme="minorBidi"/>
          <w:b/>
          <w:color w:val="FF0000"/>
          <w:kern w:val="2"/>
          <w:sz w:val="21"/>
          <w:szCs w:val="22"/>
          <w:lang w:eastAsia="zh-CN"/>
        </w:rPr>
        <w:t>四、请投标供应商阅读《政府采购违法行为风险知悉确认书》（内容详见“投标文件附件”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8588389">
      <w:pPr>
        <w:widowControl w:val="0"/>
        <w:ind w:firstLine="400" w:firstLineChars="200"/>
        <w:jc w:val="both"/>
        <w:rPr>
          <w:rFonts w:hint="eastAsia"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B90C9F3">
      <w:pPr>
        <w:widowControl w:val="0"/>
        <w:ind w:firstLine="400" w:firstLineChars="200"/>
        <w:jc w:val="both"/>
        <w:rPr>
          <w:rFonts w:hint="eastAsia"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14:paraId="02EFCCF1">
      <w:pPr>
        <w:widowControl w:val="0"/>
        <w:ind w:firstLine="400" w:firstLineChars="200"/>
        <w:jc w:val="both"/>
        <w:rPr>
          <w:rFonts w:hint="eastAsia" w:ascii="Calibri" w:hAnsi="Calibri" w:eastAsia="宋体"/>
          <w:bCs/>
          <w:color w:val="FF0000"/>
          <w:kern w:val="2"/>
          <w:sz w:val="20"/>
          <w:szCs w:val="20"/>
          <w:lang w:eastAsia="zh-CN"/>
        </w:rPr>
      </w:pPr>
      <w:r>
        <w:rPr>
          <w:rFonts w:hint="eastAsia" w:ascii="Calibri" w:hAnsi="Calibri" w:eastAsia="宋体" w:cstheme="minorBidi"/>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theme="minorBidi"/>
          <w:color w:val="FF0000"/>
          <w:kern w:val="2"/>
          <w:sz w:val="20"/>
          <w:szCs w:val="20"/>
          <w:lang w:eastAsia="zh-CN"/>
        </w:rPr>
        <w:t>取消参与本市政府采购资格</w:t>
      </w:r>
      <w:r>
        <w:rPr>
          <w:rFonts w:hint="eastAsia" w:ascii="Calibri" w:hAnsi="宋体" w:eastAsia="宋体" w:cstheme="minorBidi"/>
          <w:color w:val="FF0000"/>
          <w:kern w:val="2"/>
          <w:sz w:val="20"/>
          <w:szCs w:val="20"/>
          <w:lang w:eastAsia="zh-CN"/>
        </w:rPr>
        <w:t>、</w:t>
      </w:r>
      <w:r>
        <w:rPr>
          <w:rFonts w:hint="eastAsia" w:ascii="宋体" w:hAnsi="宋体" w:eastAsia="宋体" w:cstheme="minorBidi"/>
          <w:color w:val="FF0000"/>
          <w:kern w:val="2"/>
          <w:sz w:val="20"/>
          <w:szCs w:val="20"/>
          <w:lang w:eastAsia="zh-CN"/>
        </w:rPr>
        <w:t>依法吊销其营业</w:t>
      </w:r>
      <w:r>
        <w:rPr>
          <w:rFonts w:hint="eastAsia" w:ascii="Calibri" w:hAnsi="宋体" w:eastAsia="宋体" w:cstheme="minorBidi"/>
          <w:color w:val="FF0000"/>
          <w:kern w:val="2"/>
          <w:sz w:val="20"/>
          <w:szCs w:val="20"/>
          <w:lang w:eastAsia="zh-CN"/>
        </w:rPr>
        <w:t>执照等行政处罚，</w:t>
      </w:r>
      <w:r>
        <w:rPr>
          <w:rFonts w:hint="eastAsia" w:ascii="宋体" w:hAnsi="宋体" w:eastAsia="宋体" w:cstheme="minorBidi"/>
          <w:color w:val="FF0000"/>
          <w:kern w:val="2"/>
          <w:sz w:val="20"/>
          <w:szCs w:val="20"/>
          <w:lang w:eastAsia="zh-CN"/>
        </w:rPr>
        <w:t>构成犯罪的，依法追究刑事责任</w:t>
      </w:r>
      <w:r>
        <w:rPr>
          <w:rFonts w:hint="eastAsia" w:ascii="Calibri" w:hAnsi="Calibri" w:eastAsia="宋体" w:cstheme="minorBidi"/>
          <w:bCs/>
          <w:color w:val="FF0000"/>
          <w:kern w:val="2"/>
          <w:sz w:val="20"/>
          <w:szCs w:val="20"/>
          <w:lang w:eastAsia="zh-CN"/>
        </w:rPr>
        <w:t>，请各供应商独立编制、上传投标文件，妥善保管和使用电子密钥。</w:t>
      </w:r>
    </w:p>
    <w:p w14:paraId="249A7882">
      <w:pPr>
        <w:widowControl w:val="0"/>
        <w:snapToGrid w:val="0"/>
        <w:spacing w:line="360" w:lineRule="exact"/>
        <w:jc w:val="left"/>
        <w:rPr>
          <w:rFonts w:ascii="宋体" w:hAnsi="宋体" w:eastAsia="宋体" w:cs="宋体"/>
          <w:color w:val="000000"/>
          <w:lang w:eastAsia="zh-CN"/>
        </w:rPr>
      </w:pPr>
    </w:p>
    <w:p w14:paraId="3CAF5B7D">
      <w:pPr>
        <w:widowControl w:val="0"/>
        <w:snapToGrid w:val="0"/>
        <w:spacing w:line="360" w:lineRule="exact"/>
        <w:jc w:val="left"/>
        <w:rPr>
          <w:rFonts w:ascii="宋体" w:hAnsi="宋体" w:eastAsia="宋体" w:cs="宋体"/>
          <w:color w:val="000000"/>
          <w:lang w:eastAsia="zh-CN"/>
        </w:rPr>
      </w:pPr>
    </w:p>
    <w:p w14:paraId="2320A515">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目   录</w:t>
      </w:r>
    </w:p>
    <w:p w14:paraId="64FDE050">
      <w:pPr>
        <w:widowControl w:val="0"/>
        <w:jc w:val="both"/>
        <w:rPr>
          <w:rFonts w:ascii="Calibri" w:hAnsi="Calibri" w:eastAsia="宋体"/>
          <w:b/>
          <w:kern w:val="2"/>
          <w:lang w:eastAsia="zh-CN"/>
        </w:rPr>
      </w:pPr>
      <w:r>
        <w:rPr>
          <w:rFonts w:hint="eastAsia" w:ascii="Calibri" w:hAnsi="Calibri" w:eastAsia="宋体" w:cstheme="minorBidi"/>
          <w:b/>
          <w:kern w:val="2"/>
          <w:lang w:eastAsia="zh-CN"/>
        </w:rPr>
        <w:t>第一册  专用条款</w:t>
      </w:r>
    </w:p>
    <w:p w14:paraId="720651A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ab/>
      </w:r>
      <w:r>
        <w:rPr>
          <w:rFonts w:hint="eastAsia" w:ascii="宋体" w:hAnsi="宋体" w:eastAsia="宋体" w:cstheme="minorBidi"/>
          <w:kern w:val="2"/>
          <w:sz w:val="21"/>
          <w:szCs w:val="21"/>
          <w:lang w:eastAsia="zh-CN"/>
        </w:rPr>
        <w:t>关键信息</w:t>
      </w:r>
    </w:p>
    <w:p w14:paraId="72FDDA9C">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6E63EC5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40D30C9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第三章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用户需求书</w:t>
      </w:r>
    </w:p>
    <w:p w14:paraId="313A84D7">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第四章 </w:t>
      </w:r>
      <w:r>
        <w:rPr>
          <w:rFonts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eastAsia="zh-CN"/>
        </w:rPr>
        <w:t>投标文件组成要求及格式</w:t>
      </w:r>
    </w:p>
    <w:p w14:paraId="001E9E9A">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267D782F">
      <w:pPr>
        <w:widowControl w:val="0"/>
        <w:jc w:val="both"/>
        <w:rPr>
          <w:rFonts w:ascii="Calibri" w:hAnsi="Calibri" w:eastAsia="宋体"/>
          <w:b/>
          <w:kern w:val="2"/>
          <w:szCs w:val="22"/>
          <w:lang w:eastAsia="zh-CN"/>
        </w:rPr>
      </w:pPr>
    </w:p>
    <w:p w14:paraId="48F26C1F">
      <w:pPr>
        <w:widowControl w:val="0"/>
        <w:jc w:val="both"/>
        <w:rPr>
          <w:rFonts w:ascii="Calibri" w:hAnsi="Calibri" w:eastAsia="宋体"/>
          <w:b/>
          <w:kern w:val="2"/>
          <w:lang w:eastAsia="zh-CN"/>
        </w:rPr>
      </w:pPr>
      <w:r>
        <w:rPr>
          <w:rFonts w:hint="eastAsia" w:ascii="Calibri" w:hAnsi="Calibri" w:eastAsia="宋体" w:cstheme="minorBidi"/>
          <w:b/>
          <w:kern w:val="2"/>
          <w:lang w:eastAsia="zh-CN"/>
        </w:rPr>
        <w:t>第二册  通用条款</w:t>
      </w:r>
    </w:p>
    <w:p w14:paraId="7C63423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3D271A0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7791096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136716B7">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0C7859D2">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527110A7">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1779DD6A">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4F7E479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1EEA13D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607099B3">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7C6B95C0">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          第十一章  质疑处理</w:t>
      </w:r>
    </w:p>
    <w:p w14:paraId="4DAFF0B1">
      <w:pPr>
        <w:widowControl w:val="0"/>
        <w:jc w:val="both"/>
        <w:rPr>
          <w:rFonts w:ascii="Calibri" w:hAnsi="Calibri" w:eastAsia="宋体"/>
          <w:kern w:val="2"/>
          <w:sz w:val="21"/>
          <w:szCs w:val="22"/>
          <w:lang w:eastAsia="zh-CN"/>
        </w:rPr>
      </w:pPr>
    </w:p>
    <w:p w14:paraId="007AA291">
      <w:pPr>
        <w:widowControl w:val="0"/>
        <w:jc w:val="both"/>
        <w:rPr>
          <w:rFonts w:ascii="Calibri" w:hAnsi="Calibri" w:eastAsia="宋体"/>
          <w:kern w:val="2"/>
          <w:sz w:val="21"/>
          <w:szCs w:val="22"/>
          <w:lang w:eastAsia="zh-CN"/>
        </w:rPr>
      </w:pPr>
    </w:p>
    <w:p w14:paraId="6B2265A3">
      <w:pPr>
        <w:widowControl/>
        <w:jc w:val="left"/>
        <w:rPr>
          <w:rFonts w:ascii="Calibri" w:hAnsi="Calibri" w:eastAsia="宋体"/>
          <w:kern w:val="2"/>
          <w:sz w:val="21"/>
          <w:szCs w:val="22"/>
          <w:lang w:eastAsia="zh-CN"/>
        </w:rPr>
      </w:pPr>
      <w:r>
        <w:rPr>
          <w:rFonts w:ascii="Calibri" w:hAnsi="Calibri" w:eastAsia="宋体" w:cstheme="minorBidi"/>
          <w:kern w:val="2"/>
          <w:sz w:val="21"/>
          <w:szCs w:val="22"/>
          <w:lang w:eastAsia="zh-CN"/>
        </w:rPr>
        <w:br w:type="page"/>
      </w:r>
    </w:p>
    <w:p w14:paraId="10CE7197">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第一册  专用条款</w:t>
      </w:r>
    </w:p>
    <w:p w14:paraId="0DD4D164">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第一章  招标公告</w:t>
      </w:r>
    </w:p>
    <w:p w14:paraId="3308EB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申请人的资格要求：</w:t>
      </w:r>
    </w:p>
    <w:p w14:paraId="161E235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投标人须为依法设立并已在深圳市建设行政主管部门办理企业信息登记及备案的法人企业或者其他非法人组织，且为深圳市政府采购注册供应商；（证明材料：①提供营业执照扫描件；②登记备案证明材料扫描件及“深圳市住房和建设局”网站的查询页面截图；③深圳市政府采购供应商注册卡或网站查询截图（注册查询网址：http://zfcg.szggzy.com:8081/TPBidder/memberLogin）登录后截图基本信息且显示验证通过</w:t>
      </w:r>
      <w:r>
        <w:rPr>
          <w:rFonts w:hint="eastAsia" w:ascii="宋体" w:hAnsi="宋体" w:eastAsia="宋体" w:cs="宋体"/>
          <w:sz w:val="21"/>
          <w:szCs w:val="21"/>
          <w:lang w:val="en-US" w:eastAsia="zh-CN"/>
        </w:rPr>
        <w:t>或网站查询截图</w:t>
      </w:r>
      <w:r>
        <w:rPr>
          <w:rFonts w:hint="eastAsia" w:ascii="宋体" w:hAnsi="宋体" w:eastAsia="宋体" w:cs="宋体"/>
          <w:sz w:val="21"/>
          <w:szCs w:val="21"/>
          <w:lang w:eastAsia="zh-CN"/>
        </w:rPr>
        <w:t>）；</w:t>
      </w:r>
    </w:p>
    <w:p w14:paraId="5AE070B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2. 投标申请人必须具备施工类装饰装修组最低二级或二级以上企业资质要求：（提供有效期内的资质证书扫描件）； </w:t>
      </w:r>
    </w:p>
    <w:p w14:paraId="1118535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 拟派项目经理须具备注册建造师二级及以上资格；建筑工程专业，并具备安全生产考核合格证，提供有效期内的证书扫描件及近三个月的社保证明；</w:t>
      </w:r>
    </w:p>
    <w:p w14:paraId="0EE7CCB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 投标申请人必须具备有效期内的安全生产许可证，提供有效期内的证书扫描件；</w:t>
      </w:r>
    </w:p>
    <w:p w14:paraId="647E028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 投标截止时间前，投标人未被列入失信被执行人、重大税收违法案件当事人名单、政府采购严重违法失信行为记录名单（ 招标机构将通过 “ 信用中国” 网站 （www.creditchina.gov.cn）、中国政府采购网（www.ccgp.gov.cn）渠道查询相关主体信用记录）；</w:t>
      </w:r>
    </w:p>
    <w:p w14:paraId="6EEFB29D">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 投标人必须按照采购文件所提供的《龙华区教育局自行采购投标及履约承诺函》进行承诺（详见采购文件相应章节）；</w:t>
      </w:r>
    </w:p>
    <w:p w14:paraId="39E6C30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投标人需根据实际填写“股东构成审查表”（详见采购文件相应章节）</w:t>
      </w:r>
    </w:p>
    <w:p w14:paraId="65DA01B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本项目不接受联合体投标，不允许转包分包；</w:t>
      </w:r>
    </w:p>
    <w:p w14:paraId="041C2F85">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eastAsia="zh-CN"/>
        </w:rPr>
        <w:t>9</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lang w:eastAsia="zh-CN"/>
        </w:rPr>
        <w:t>本项目是（否）专门面向中小企业采购：</w:t>
      </w:r>
      <w:r>
        <w:rPr>
          <w:rFonts w:hint="eastAsia" w:ascii="宋体" w:hAnsi="宋体" w:eastAsia="宋体" w:cs="宋体"/>
          <w:color w:val="FF0000"/>
          <w:sz w:val="21"/>
          <w:szCs w:val="21"/>
          <w:lang w:val="en-US" w:eastAsia="zh-CN"/>
        </w:rPr>
        <w:t>否</w:t>
      </w:r>
      <w:r>
        <w:rPr>
          <w:rFonts w:hint="eastAsia" w:ascii="宋体" w:hAnsi="宋体" w:eastAsia="宋体" w:cs="宋体"/>
          <w:color w:val="FF0000"/>
          <w:sz w:val="21"/>
          <w:szCs w:val="21"/>
          <w:lang w:eastAsia="zh-CN"/>
        </w:rPr>
        <w:t>。</w:t>
      </w:r>
    </w:p>
    <w:p w14:paraId="013471D4">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注：（1）“信用中国”（www.creditchina.gov.cn，查询“信用服务”栏的“重大税收违法失信主体”“失信被执行人”或者下载信用信息报告），“中国政府采购网”（www.ccgp.gov.cn）中的“政府采购严重违法失信行为记录名单”；</w:t>
      </w:r>
    </w:p>
    <w:p w14:paraId="648D1F30">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（2）供应商投标（上传投标文件）必须先行办理注册手续。</w:t>
      </w:r>
    </w:p>
    <w:p w14:paraId="5C17B4E6">
      <w:pPr>
        <w:widowControl w:val="0"/>
        <w:snapToGrid w:val="0"/>
        <w:spacing w:line="300" w:lineRule="auto"/>
        <w:ind w:firstLine="480" w:firstLineChars="200"/>
        <w:jc w:val="both"/>
        <w:rPr>
          <w:rFonts w:ascii="Arial" w:hAnsi="Arial" w:eastAsia="宋体"/>
          <w:kern w:val="2"/>
          <w:lang w:eastAsia="zh-CN"/>
        </w:rPr>
      </w:pPr>
    </w:p>
    <w:p w14:paraId="3F2EE9C7">
      <w:pPr>
        <w:widowControl w:val="0"/>
        <w:spacing w:after="78" w:afterLines="25"/>
        <w:jc w:val="center"/>
        <w:rPr>
          <w:rFonts w:ascii="Calibri" w:hAnsi="Calibri" w:eastAsia="宋体"/>
          <w:b/>
          <w:color w:val="FF0000"/>
          <w:kern w:val="2"/>
          <w:sz w:val="30"/>
          <w:szCs w:val="30"/>
          <w:lang w:eastAsia="zh-CN"/>
        </w:rPr>
      </w:pPr>
      <w:r>
        <w:rPr>
          <w:rFonts w:hint="eastAsia" w:ascii="Arial" w:hAnsi="Arial" w:eastAsia="宋体"/>
          <w:b/>
          <w:color w:val="FF0000"/>
          <w:kern w:val="2"/>
          <w:sz w:val="30"/>
          <w:szCs w:val="30"/>
          <w:lang w:eastAsia="zh-CN"/>
        </w:rPr>
        <w:t>完整公告内容以网站公布信息为准，详见：深圳政府采购自行采购系统</w:t>
      </w:r>
      <w:r>
        <w:rPr>
          <w:rFonts w:hint="eastAsia" w:ascii="Calibri" w:hAnsi="Calibri" w:eastAsia="宋体" w:cstheme="minorBidi"/>
          <w:b/>
          <w:color w:val="FF0000"/>
          <w:kern w:val="2"/>
          <w:sz w:val="30"/>
          <w:szCs w:val="30"/>
          <w:lang w:eastAsia="zh-CN"/>
        </w:rPr>
        <w:t>网（https://zxcg.szggzy.com/home/index.html）</w:t>
      </w:r>
    </w:p>
    <w:p w14:paraId="08A6F17D">
      <w:pPr>
        <w:widowControl w:val="0"/>
        <w:spacing w:after="78" w:afterLines="25"/>
        <w:jc w:val="both"/>
        <w:rPr>
          <w:rFonts w:ascii="Arial" w:hAnsi="Arial" w:eastAsia="宋体"/>
          <w:b/>
          <w:color w:val="FF0000"/>
          <w:kern w:val="2"/>
          <w:sz w:val="30"/>
          <w:szCs w:val="30"/>
          <w:lang w:eastAsia="zh-CN"/>
        </w:rPr>
      </w:pPr>
    </w:p>
    <w:p w14:paraId="4963A7D2">
      <w:pPr>
        <w:keepNext/>
        <w:keepLines/>
        <w:widowControl w:val="0"/>
        <w:spacing w:before="260" w:after="260" w:line="416" w:lineRule="auto"/>
        <w:jc w:val="center"/>
        <w:outlineLvl w:val="1"/>
        <w:rPr>
          <w:rFonts w:ascii="宋体" w:hAnsi="宋体" w:eastAsia="宋体"/>
          <w:b/>
          <w:bCs/>
          <w:sz w:val="28"/>
          <w:szCs w:val="28"/>
          <w:lang w:eastAsia="zh-CN"/>
        </w:rPr>
      </w:pPr>
      <w:r>
        <w:rPr>
          <w:rFonts w:hint="eastAsia" w:ascii="宋体" w:hAnsi="宋体" w:eastAsia="宋体"/>
          <w:b/>
          <w:bCs/>
          <w:sz w:val="28"/>
          <w:szCs w:val="28"/>
          <w:lang w:eastAsia="zh-CN"/>
        </w:rPr>
        <w:t xml:space="preserve">第二章 </w:t>
      </w:r>
      <w:bookmarkStart w:id="2" w:name="_Hlk71926094"/>
      <w:r>
        <w:rPr>
          <w:rFonts w:hint="eastAsia" w:ascii="宋体" w:hAnsi="宋体" w:eastAsia="宋体"/>
          <w:b/>
          <w:bCs/>
          <w:sz w:val="28"/>
          <w:szCs w:val="28"/>
          <w:lang w:eastAsia="zh-CN"/>
        </w:rPr>
        <w:t>对通用条款的补充内容及其他关键信息</w:t>
      </w:r>
      <w:bookmarkEnd w:id="2"/>
    </w:p>
    <w:p w14:paraId="272B369F">
      <w:pPr>
        <w:keepNext/>
        <w:keepLines/>
        <w:widowControl w:val="0"/>
        <w:adjustRightInd w:val="0"/>
        <w:spacing w:before="156" w:beforeLines="50" w:after="156" w:afterLines="50"/>
        <w:jc w:val="center"/>
        <w:textAlignment w:val="baseline"/>
        <w:outlineLvl w:val="2"/>
        <w:rPr>
          <w:rFonts w:hint="eastAsia" w:ascii="宋体" w:hAnsi="宋体" w:eastAsia="宋体"/>
          <w:b/>
          <w:bCs/>
          <w:lang w:eastAsia="zh-CN"/>
        </w:rPr>
      </w:pPr>
      <w:bookmarkStart w:id="3" w:name="_Toc73517639"/>
      <w:bookmarkStart w:id="4" w:name="_Toc73521547"/>
      <w:bookmarkStart w:id="5" w:name="_Toc73518117"/>
      <w:bookmarkStart w:id="6" w:name="_Toc101074876"/>
      <w:bookmarkStart w:id="7" w:name="_Toc60631620"/>
      <w:bookmarkStart w:id="8" w:name="_Toc60560625"/>
      <w:bookmarkStart w:id="9" w:name="_Toc73521635"/>
      <w:bookmarkStart w:id="10" w:name="_Toc100052364"/>
      <w:r>
        <w:rPr>
          <w:rFonts w:hint="eastAsia" w:ascii="宋体" w:hAnsi="宋体" w:eastAsia="宋体"/>
          <w:b/>
          <w:bCs/>
          <w:lang w:eastAsia="zh-CN"/>
        </w:rPr>
        <w:t>一、对通用条款的补充内容</w:t>
      </w:r>
    </w:p>
    <w:tbl>
      <w:tblPr>
        <w:tblStyle w:val="13"/>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3"/>
        <w:gridCol w:w="1582"/>
        <w:gridCol w:w="6047"/>
      </w:tblGrid>
      <w:tr w14:paraId="2C60C6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3BD59A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通用条款序号</w:t>
            </w:r>
          </w:p>
        </w:tc>
        <w:tc>
          <w:tcPr>
            <w:tcW w:w="1755" w:type="dxa"/>
            <w:vAlign w:val="center"/>
          </w:tcPr>
          <w:p w14:paraId="5DE24A8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涉及事项</w:t>
            </w:r>
          </w:p>
        </w:tc>
        <w:tc>
          <w:tcPr>
            <w:tcW w:w="6795" w:type="dxa"/>
            <w:vAlign w:val="center"/>
          </w:tcPr>
          <w:p w14:paraId="7ACE679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具  体  补  充  内  容</w:t>
            </w:r>
          </w:p>
        </w:tc>
      </w:tr>
      <w:tr w14:paraId="573AD3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DCACC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3.1</w:t>
            </w:r>
          </w:p>
        </w:tc>
        <w:tc>
          <w:tcPr>
            <w:tcW w:w="1755" w:type="dxa"/>
            <w:vAlign w:val="center"/>
          </w:tcPr>
          <w:p w14:paraId="3876D3F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采购人</w:t>
            </w:r>
          </w:p>
        </w:tc>
        <w:tc>
          <w:tcPr>
            <w:tcW w:w="6795" w:type="dxa"/>
            <w:vAlign w:val="center"/>
          </w:tcPr>
          <w:p w14:paraId="6C44795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深圳市龙华区实验学校教育集团</w:t>
            </w:r>
          </w:p>
        </w:tc>
      </w:tr>
      <w:tr w14:paraId="46953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97D797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3.2</w:t>
            </w:r>
          </w:p>
        </w:tc>
        <w:tc>
          <w:tcPr>
            <w:tcW w:w="1755" w:type="dxa"/>
            <w:vAlign w:val="center"/>
          </w:tcPr>
          <w:p w14:paraId="7928F78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采购代理机构</w:t>
            </w:r>
          </w:p>
        </w:tc>
        <w:tc>
          <w:tcPr>
            <w:tcW w:w="6795" w:type="dxa"/>
            <w:vAlign w:val="center"/>
          </w:tcPr>
          <w:p w14:paraId="54D28DA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本文件所述的“采购代理机构”指</w:t>
            </w:r>
            <w:r>
              <w:rPr>
                <w:rFonts w:hint="eastAsia" w:ascii="宋体" w:hAnsi="宋体" w:eastAsia="宋体" w:cs="宋体"/>
                <w:b/>
                <w:bCs/>
                <w:kern w:val="2"/>
                <w:sz w:val="21"/>
                <w:szCs w:val="21"/>
                <w:lang w:eastAsia="zh-CN"/>
              </w:rPr>
              <w:t>深圳市拓泰实业有限公司</w:t>
            </w:r>
            <w:r>
              <w:rPr>
                <w:rFonts w:hint="eastAsia" w:ascii="宋体" w:hAnsi="宋体" w:eastAsia="宋体" w:cs="宋体"/>
                <w:kern w:val="2"/>
                <w:sz w:val="21"/>
                <w:szCs w:val="21"/>
                <w:lang w:eastAsia="zh-CN"/>
              </w:rPr>
              <w:t>。</w:t>
            </w:r>
          </w:p>
        </w:tc>
      </w:tr>
      <w:tr w14:paraId="7DC30B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D5359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5.3</w:t>
            </w:r>
          </w:p>
        </w:tc>
        <w:tc>
          <w:tcPr>
            <w:tcW w:w="1755" w:type="dxa"/>
            <w:vAlign w:val="center"/>
          </w:tcPr>
          <w:p w14:paraId="7D78025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联合体投标</w:t>
            </w:r>
          </w:p>
        </w:tc>
        <w:tc>
          <w:tcPr>
            <w:tcW w:w="6795" w:type="dxa"/>
            <w:vAlign w:val="center"/>
          </w:tcPr>
          <w:p w14:paraId="1C14E33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不接受</w:t>
            </w:r>
          </w:p>
        </w:tc>
      </w:tr>
      <w:tr w14:paraId="3B682B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C3726A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w:t>
            </w:r>
          </w:p>
        </w:tc>
        <w:tc>
          <w:tcPr>
            <w:tcW w:w="1755" w:type="dxa"/>
            <w:vAlign w:val="center"/>
          </w:tcPr>
          <w:p w14:paraId="3CF956F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踏勘现场</w:t>
            </w:r>
          </w:p>
        </w:tc>
        <w:tc>
          <w:tcPr>
            <w:tcW w:w="6795" w:type="dxa"/>
            <w:vAlign w:val="center"/>
          </w:tcPr>
          <w:p w14:paraId="46025A2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不组织</w:t>
            </w:r>
          </w:p>
        </w:tc>
      </w:tr>
      <w:tr w14:paraId="121ABC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2FEBD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w:t>
            </w:r>
          </w:p>
        </w:tc>
        <w:tc>
          <w:tcPr>
            <w:tcW w:w="1755" w:type="dxa"/>
            <w:vAlign w:val="center"/>
          </w:tcPr>
          <w:p w14:paraId="734BD94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标前会议</w:t>
            </w:r>
          </w:p>
        </w:tc>
        <w:tc>
          <w:tcPr>
            <w:tcW w:w="6795" w:type="dxa"/>
            <w:vAlign w:val="center"/>
          </w:tcPr>
          <w:p w14:paraId="4B8301D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不组织</w:t>
            </w:r>
          </w:p>
        </w:tc>
      </w:tr>
      <w:tr w14:paraId="011446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48C8E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12/13</w:t>
            </w:r>
          </w:p>
        </w:tc>
        <w:tc>
          <w:tcPr>
            <w:tcW w:w="1755" w:type="dxa"/>
            <w:vAlign w:val="center"/>
          </w:tcPr>
          <w:p w14:paraId="506E7E2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招标文件的澄清和修改</w:t>
            </w:r>
          </w:p>
        </w:tc>
        <w:tc>
          <w:tcPr>
            <w:tcW w:w="6795" w:type="dxa"/>
            <w:vAlign w:val="center"/>
          </w:tcPr>
          <w:p w14:paraId="40FDB36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不晚于投标截止日三日前，投标人有义务在招标期间在深圳政府采购自行采购系统网站浏览与本项目有关的澄清和修改信息。</w:t>
            </w:r>
          </w:p>
        </w:tc>
      </w:tr>
      <w:tr w14:paraId="4E5190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BEBAB1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20</w:t>
            </w:r>
          </w:p>
        </w:tc>
        <w:tc>
          <w:tcPr>
            <w:tcW w:w="1755" w:type="dxa"/>
            <w:vAlign w:val="center"/>
          </w:tcPr>
          <w:p w14:paraId="37054F0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投标有效期</w:t>
            </w:r>
          </w:p>
        </w:tc>
        <w:tc>
          <w:tcPr>
            <w:tcW w:w="6795" w:type="dxa"/>
            <w:vAlign w:val="center"/>
          </w:tcPr>
          <w:p w14:paraId="6FF91AFB">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120日历天（从投标截止之日算起）</w:t>
            </w:r>
          </w:p>
        </w:tc>
      </w:tr>
      <w:tr w14:paraId="51495C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929EE3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22</w:t>
            </w:r>
          </w:p>
        </w:tc>
        <w:tc>
          <w:tcPr>
            <w:tcW w:w="1755" w:type="dxa"/>
            <w:vAlign w:val="center"/>
          </w:tcPr>
          <w:p w14:paraId="52A35C0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投标人的替代方案</w:t>
            </w:r>
          </w:p>
        </w:tc>
        <w:tc>
          <w:tcPr>
            <w:tcW w:w="6795" w:type="dxa"/>
            <w:vAlign w:val="center"/>
          </w:tcPr>
          <w:p w14:paraId="4C5C683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不接受</w:t>
            </w:r>
          </w:p>
        </w:tc>
      </w:tr>
      <w:tr w14:paraId="30DD85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09864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25</w:t>
            </w:r>
          </w:p>
        </w:tc>
        <w:tc>
          <w:tcPr>
            <w:tcW w:w="1755" w:type="dxa"/>
            <w:vAlign w:val="center"/>
          </w:tcPr>
          <w:p w14:paraId="536245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投标文件的大小</w:t>
            </w:r>
          </w:p>
        </w:tc>
        <w:tc>
          <w:tcPr>
            <w:tcW w:w="6795" w:type="dxa"/>
            <w:vAlign w:val="center"/>
          </w:tcPr>
          <w:p w14:paraId="745B918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投标文件大小不得超过100MB</w:t>
            </w:r>
          </w:p>
        </w:tc>
      </w:tr>
      <w:tr w14:paraId="48F6C6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1CCD6D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26</w:t>
            </w:r>
          </w:p>
        </w:tc>
        <w:tc>
          <w:tcPr>
            <w:tcW w:w="1755" w:type="dxa"/>
            <w:vAlign w:val="center"/>
          </w:tcPr>
          <w:p w14:paraId="1076F84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bookmarkStart w:id="11" w:name="_Hlk71664860"/>
            <w:r>
              <w:rPr>
                <w:rFonts w:hint="eastAsia" w:ascii="宋体" w:hAnsi="宋体" w:eastAsia="宋体" w:cs="宋体"/>
                <w:kern w:val="2"/>
                <w:sz w:val="21"/>
                <w:szCs w:val="21"/>
                <w:lang w:eastAsia="zh-CN"/>
              </w:rPr>
              <w:t>样品、现场演示、方案讲解</w:t>
            </w:r>
            <w:bookmarkEnd w:id="11"/>
          </w:p>
        </w:tc>
        <w:tc>
          <w:tcPr>
            <w:tcW w:w="6795" w:type="dxa"/>
            <w:vAlign w:val="center"/>
          </w:tcPr>
          <w:p w14:paraId="5ED5667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“无”</w:t>
            </w:r>
          </w:p>
        </w:tc>
      </w:tr>
      <w:tr w14:paraId="63335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57E43C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37</w:t>
            </w:r>
          </w:p>
        </w:tc>
        <w:tc>
          <w:tcPr>
            <w:tcW w:w="1755" w:type="dxa"/>
            <w:vAlign w:val="center"/>
          </w:tcPr>
          <w:p w14:paraId="7072ADD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评审方法</w:t>
            </w:r>
          </w:p>
        </w:tc>
        <w:tc>
          <w:tcPr>
            <w:tcW w:w="6795" w:type="dxa"/>
            <w:vAlign w:val="center"/>
          </w:tcPr>
          <w:p w14:paraId="477F900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b/>
                <w:bCs/>
                <w:kern w:val="2"/>
                <w:sz w:val="21"/>
                <w:szCs w:val="21"/>
                <w:lang w:eastAsia="zh-CN"/>
              </w:rPr>
              <w:t>综合评分法</w:t>
            </w:r>
          </w:p>
        </w:tc>
      </w:tr>
      <w:tr w14:paraId="14C900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1BCCEA">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38</w:t>
            </w:r>
          </w:p>
        </w:tc>
        <w:tc>
          <w:tcPr>
            <w:tcW w:w="1755" w:type="dxa"/>
            <w:vAlign w:val="center"/>
          </w:tcPr>
          <w:p w14:paraId="6CD99DA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定标方法</w:t>
            </w:r>
          </w:p>
        </w:tc>
        <w:tc>
          <w:tcPr>
            <w:tcW w:w="6795" w:type="dxa"/>
            <w:vAlign w:val="center"/>
          </w:tcPr>
          <w:p w14:paraId="6207A11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2"/>
                <w:sz w:val="21"/>
                <w:szCs w:val="21"/>
                <w:lang w:eastAsia="zh-CN"/>
              </w:rPr>
            </w:pPr>
            <w:r>
              <w:rPr>
                <w:rFonts w:hint="eastAsia" w:ascii="宋体" w:hAnsi="宋体" w:eastAsia="宋体" w:cs="宋体"/>
                <w:b/>
                <w:bCs/>
                <w:kern w:val="2"/>
                <w:sz w:val="21"/>
                <w:szCs w:val="21"/>
                <w:lang w:eastAsia="zh-CN"/>
              </w:rPr>
              <w:t>自定法</w:t>
            </w:r>
          </w:p>
        </w:tc>
      </w:tr>
      <w:tr w14:paraId="469A55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901FB1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46</w:t>
            </w:r>
          </w:p>
        </w:tc>
        <w:tc>
          <w:tcPr>
            <w:tcW w:w="1755" w:type="dxa"/>
            <w:vAlign w:val="center"/>
          </w:tcPr>
          <w:p w14:paraId="20D5354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履约担保</w:t>
            </w:r>
          </w:p>
        </w:tc>
        <w:tc>
          <w:tcPr>
            <w:tcW w:w="6795" w:type="dxa"/>
            <w:vAlign w:val="center"/>
          </w:tcPr>
          <w:p w14:paraId="627A49F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不需要</w:t>
            </w:r>
          </w:p>
        </w:tc>
      </w:tr>
      <w:bookmarkEnd w:id="3"/>
      <w:bookmarkEnd w:id="4"/>
      <w:bookmarkEnd w:id="5"/>
      <w:bookmarkEnd w:id="6"/>
      <w:bookmarkEnd w:id="7"/>
      <w:bookmarkEnd w:id="8"/>
      <w:bookmarkEnd w:id="9"/>
      <w:bookmarkEnd w:id="10"/>
    </w:tbl>
    <w:p w14:paraId="41483246">
      <w:pPr>
        <w:widowControl/>
        <w:jc w:val="center"/>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备注：本表是通用条款相关条款的补充和明确，如与通用条款内容相冲突的，以本表为准。</w:t>
      </w:r>
    </w:p>
    <w:p w14:paraId="21A3BA51">
      <w:pPr>
        <w:widowControl/>
        <w:jc w:val="center"/>
        <w:rPr>
          <w:rFonts w:hint="eastAsia" w:ascii="Calibri" w:hAnsi="Calibri" w:eastAsia="宋体"/>
          <w:kern w:val="2"/>
          <w:sz w:val="21"/>
          <w:szCs w:val="21"/>
          <w:lang w:eastAsia="zh-CN"/>
        </w:rPr>
      </w:pPr>
    </w:p>
    <w:p w14:paraId="3B6A5772">
      <w:pPr>
        <w:widowControl/>
        <w:jc w:val="center"/>
        <w:rPr>
          <w:rFonts w:hint="eastAsia" w:ascii="Calibri" w:hAnsi="Calibri" w:eastAsia="宋体"/>
          <w:kern w:val="2"/>
          <w:sz w:val="21"/>
          <w:szCs w:val="21"/>
          <w:lang w:eastAsia="zh-CN"/>
        </w:rPr>
      </w:pPr>
    </w:p>
    <w:p w14:paraId="4EFB745F">
      <w:pPr>
        <w:keepNext/>
        <w:keepLines/>
        <w:widowControl w:val="0"/>
        <w:adjustRightInd w:val="0"/>
        <w:spacing w:before="156" w:beforeLines="50" w:after="156" w:afterLines="50"/>
        <w:jc w:val="center"/>
        <w:textAlignment w:val="baseline"/>
        <w:outlineLvl w:val="2"/>
        <w:rPr>
          <w:rFonts w:ascii="宋体" w:hAnsi="宋体" w:eastAsia="宋体"/>
          <w:b/>
          <w:bCs/>
          <w:lang w:eastAsia="zh-CN"/>
        </w:rPr>
      </w:pPr>
      <w:r>
        <w:rPr>
          <w:rFonts w:hint="eastAsia" w:ascii="宋体" w:hAnsi="宋体" w:eastAsia="宋体"/>
          <w:b/>
          <w:bCs/>
          <w:lang w:eastAsia="zh-CN"/>
        </w:rPr>
        <w:t>二、其他关键信息</w:t>
      </w:r>
    </w:p>
    <w:p w14:paraId="040A2952">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（一）</w:t>
      </w:r>
      <w:r>
        <w:rPr>
          <w:rFonts w:hint="eastAsia" w:ascii="黑体" w:hAnsi="宋体" w:eastAsia="黑体" w:cstheme="minorBidi"/>
          <w:bCs/>
          <w:kern w:val="2"/>
          <w:szCs w:val="22"/>
          <w:lang w:eastAsia="zh-CN"/>
        </w:rPr>
        <w:t>与“对通用条款的补充内容”章节相关的事项</w:t>
      </w:r>
    </w:p>
    <w:p w14:paraId="676BACA4">
      <w:pPr>
        <w:widowControl w:val="0"/>
        <w:tabs>
          <w:tab w:val="left" w:pos="720"/>
        </w:tabs>
        <w:jc w:val="both"/>
        <w:rPr>
          <w:rFonts w:hint="eastAsia" w:ascii="黑体" w:hAnsi="宋体" w:eastAsia="黑体"/>
          <w:bCs/>
          <w:kern w:val="2"/>
          <w:szCs w:val="22"/>
          <w:lang w:eastAsia="zh-CN"/>
        </w:rPr>
      </w:pPr>
      <w:r>
        <w:rPr>
          <w:rFonts w:hint="eastAsia" w:ascii="黑体" w:hAnsi="宋体" w:eastAsia="黑体" w:cstheme="minorBidi"/>
          <w:bCs/>
          <w:kern w:val="2"/>
          <w:szCs w:val="22"/>
          <w:lang w:eastAsia="zh-CN"/>
        </w:rPr>
        <w:t>1、评标定标信息</w:t>
      </w:r>
    </w:p>
    <w:p w14:paraId="5EB8B85C">
      <w:pPr>
        <w:widowControl w:val="0"/>
        <w:jc w:val="center"/>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评定分离项目</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7B59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7D837D08">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评标方法</w:t>
            </w:r>
          </w:p>
        </w:tc>
        <w:tc>
          <w:tcPr>
            <w:tcW w:w="4265" w:type="dxa"/>
          </w:tcPr>
          <w:p w14:paraId="4320434A">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综合评分法</w:t>
            </w:r>
          </w:p>
        </w:tc>
      </w:tr>
      <w:tr w14:paraId="0045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75803476">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定标方法</w:t>
            </w:r>
          </w:p>
        </w:tc>
        <w:tc>
          <w:tcPr>
            <w:tcW w:w="4265" w:type="dxa"/>
          </w:tcPr>
          <w:p w14:paraId="19178C3B">
            <w:pPr>
              <w:widowControl w:val="0"/>
              <w:jc w:val="center"/>
              <w:rPr>
                <w:rFonts w:ascii="Calibri" w:hAnsi="Calibri" w:eastAsia="宋体"/>
                <w:kern w:val="2"/>
                <w:sz w:val="21"/>
                <w:szCs w:val="22"/>
                <w:lang w:eastAsia="zh-CN"/>
              </w:rPr>
            </w:pPr>
            <w:r>
              <w:rPr>
                <w:rFonts w:hint="eastAsia" w:ascii="宋体" w:hAnsi="宋体" w:eastAsia="宋体" w:cstheme="minorBidi"/>
                <w:kern w:val="2"/>
                <w:sz w:val="21"/>
                <w:szCs w:val="21"/>
                <w:lang w:eastAsia="zh-CN"/>
              </w:rPr>
              <w:t>自定法</w:t>
            </w:r>
          </w:p>
        </w:tc>
      </w:tr>
      <w:tr w14:paraId="6A0DF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745DD2D2">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推荐候选中标供应商家数</w:t>
            </w:r>
          </w:p>
        </w:tc>
        <w:tc>
          <w:tcPr>
            <w:tcW w:w="4265" w:type="dxa"/>
          </w:tcPr>
          <w:p w14:paraId="7ACCCC58">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3</w:t>
            </w:r>
          </w:p>
        </w:tc>
      </w:tr>
      <w:tr w14:paraId="5AB4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14:paraId="3BE24C0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中标供应商家数</w:t>
            </w:r>
          </w:p>
        </w:tc>
        <w:tc>
          <w:tcPr>
            <w:tcW w:w="4265" w:type="dxa"/>
          </w:tcPr>
          <w:p w14:paraId="72EA66FA">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r>
    </w:tbl>
    <w:p w14:paraId="562C01FC">
      <w:pPr>
        <w:keepNext w:val="0"/>
        <w:keepLines w:val="0"/>
        <w:pageBreakBefore w:val="0"/>
        <w:widowControl w:val="0"/>
        <w:tabs>
          <w:tab w:val="left" w:pos="720"/>
        </w:tabs>
        <w:kinsoku/>
        <w:wordWrap/>
        <w:overflowPunct/>
        <w:topLinePunct w:val="0"/>
        <w:autoSpaceDE/>
        <w:autoSpaceDN/>
        <w:bidi w:val="0"/>
        <w:adjustRightInd/>
        <w:snapToGrid/>
        <w:spacing w:line="240" w:lineRule="atLeast"/>
        <w:jc w:val="both"/>
        <w:textAlignment w:val="auto"/>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★2、关于入围及定标方法：</w:t>
      </w:r>
    </w:p>
    <w:p w14:paraId="563809E1">
      <w:pPr>
        <w:widowControl w:val="0"/>
        <w:spacing w:line="360" w:lineRule="auto"/>
        <w:jc w:val="both"/>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1）根据《深圳市龙华区教育系统自行采购管理暂行规定（2024年修订）》的通知有关规定，本项目采取“抽签+综合评审+自定法”，如通过资格性审查环节的投标人家数＞5家，则在通过资格性审查环节的投标人中随机抽选5家组织开展评审环节，评审委员会按照招标文件要求对入选的投标人进行评审，推选综合得分前三的投标人为入围候选人，采购单位根据内控制度从中选取一家作为项目中标单位。</w:t>
      </w:r>
    </w:p>
    <w:p w14:paraId="644C3753">
      <w:pPr>
        <w:widowControl w:val="0"/>
        <w:spacing w:line="360" w:lineRule="auto"/>
        <w:jc w:val="both"/>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（2）抽签原则：在深圳市拓泰实业有限公司的组织下，由采购单位和深圳市拓泰实业有限公司作为抽签小组进行随机抽签确定排序。</w:t>
      </w:r>
    </w:p>
    <w:p w14:paraId="02B9F140">
      <w:pPr>
        <w:widowControl w:val="0"/>
        <w:spacing w:line="360" w:lineRule="auto"/>
        <w:jc w:val="both"/>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①编号。抽签小组按线上报名顺序号（标书下载时间）的先后确定抽签编号，如A 公司标书下载时间最早，则抽签编号为1，以此类推。</w:t>
      </w:r>
    </w:p>
    <w:p w14:paraId="1FEA1C8A">
      <w:pPr>
        <w:widowControl w:val="0"/>
        <w:spacing w:line="360" w:lineRule="auto"/>
        <w:jc w:val="both"/>
        <w:rPr>
          <w:rFonts w:hint="eastAsia"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②抽签。按抽签编号的数量放入相应数量及对应编号的号码球，抽签小组成员随机抽取号码球，按抽出号码球的顺序，确定号码球对应的供应商排序。</w:t>
      </w:r>
    </w:p>
    <w:p w14:paraId="3ED1217E">
      <w:pPr>
        <w:widowControl w:val="0"/>
        <w:spacing w:line="360" w:lineRule="auto"/>
        <w:jc w:val="both"/>
        <w:rPr>
          <w:rFonts w:ascii="Calibri" w:hAnsi="Calibri" w:eastAsia="宋体"/>
          <w:b/>
          <w:bCs/>
          <w:color w:val="FF0000"/>
          <w:kern w:val="2"/>
          <w:szCs w:val="22"/>
          <w:lang w:eastAsia="zh-CN"/>
        </w:rPr>
      </w:pPr>
      <w:r>
        <w:rPr>
          <w:rFonts w:hint="eastAsia" w:ascii="Calibri" w:hAnsi="Calibri" w:eastAsia="宋体" w:cstheme="minorBidi"/>
          <w:b/>
          <w:bCs/>
          <w:color w:val="FF0000"/>
          <w:kern w:val="2"/>
          <w:szCs w:val="22"/>
          <w:lang w:eastAsia="zh-CN"/>
        </w:rPr>
        <w:t>③确认结果。抽签小组成员签字确认抽签结果。</w:t>
      </w:r>
    </w:p>
    <w:p w14:paraId="7F62D61F">
      <w:pPr>
        <w:widowControl w:val="0"/>
        <w:tabs>
          <w:tab w:val="left" w:pos="720"/>
        </w:tabs>
        <w:jc w:val="both"/>
        <w:rPr>
          <w:rFonts w:ascii="黑体" w:hAnsi="宋体" w:eastAsia="黑体"/>
          <w:kern w:val="2"/>
          <w:szCs w:val="22"/>
          <w:lang w:eastAsia="zh-CN"/>
        </w:rPr>
      </w:pPr>
    </w:p>
    <w:p w14:paraId="3990FB2E">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（二）其他事项</w:t>
      </w:r>
    </w:p>
    <w:p w14:paraId="66AFC504">
      <w:pPr>
        <w:widowControl w:val="0"/>
        <w:tabs>
          <w:tab w:val="left" w:pos="720"/>
        </w:tabs>
        <w:jc w:val="both"/>
        <w:rPr>
          <w:rFonts w:ascii="黑体" w:hAnsi="宋体" w:eastAsia="黑体"/>
          <w:kern w:val="2"/>
          <w:szCs w:val="22"/>
          <w:lang w:eastAsia="zh-CN"/>
        </w:rPr>
      </w:pPr>
      <w:r>
        <w:rPr>
          <w:rFonts w:hint="eastAsia" w:ascii="黑体" w:hAnsi="宋体" w:eastAsia="黑体" w:cstheme="minorBidi"/>
          <w:kern w:val="2"/>
          <w:szCs w:val="22"/>
          <w:lang w:eastAsia="zh-CN"/>
        </w:rPr>
        <w:t>1、关于享受优惠政策的主体、价格扣除比例及采购标的所属行业</w:t>
      </w:r>
    </w:p>
    <w:p w14:paraId="5C22B2B2">
      <w:pPr>
        <w:widowControl w:val="0"/>
        <w:ind w:firstLine="411" w:firstLineChars="196"/>
        <w:jc w:val="both"/>
        <w:rPr>
          <w:rFonts w:hint="eastAsia" w:ascii="宋体" w:hAnsi="宋体" w:eastAsia="宋体"/>
          <w:kern w:val="2"/>
          <w:sz w:val="21"/>
          <w:szCs w:val="22"/>
          <w:highlight w:val="none"/>
          <w:lang w:eastAsia="zh-CN"/>
        </w:rPr>
      </w:pPr>
      <w:r>
        <w:rPr>
          <w:rFonts w:hint="eastAsia" w:ascii="宋体" w:hAnsi="宋体" w:eastAsia="宋体" w:cstheme="minorBidi"/>
          <w:kern w:val="2"/>
          <w:sz w:val="21"/>
          <w:szCs w:val="22"/>
          <w:highlight w:val="none"/>
          <w:lang w:eastAsia="zh-CN"/>
        </w:rPr>
        <w:t>（1）</w:t>
      </w:r>
      <w:r>
        <w:rPr>
          <w:rFonts w:hint="eastAsia" w:ascii="Calibri" w:hAnsi="Calibri" w:eastAsia="宋体" w:cstheme="minorBidi"/>
          <w:kern w:val="2"/>
          <w:sz w:val="21"/>
          <w:szCs w:val="22"/>
          <w:highlight w:val="none"/>
          <w:lang w:eastAsia="zh-CN"/>
        </w:rPr>
        <w:t>专门面向中小企业采购的项目（包括联合体或分包预留中小企业份额的项目），不再执行价格扣除比例。</w:t>
      </w:r>
    </w:p>
    <w:p w14:paraId="2569CB80">
      <w:pPr>
        <w:widowControl w:val="0"/>
        <w:ind w:firstLine="411" w:firstLineChars="196"/>
        <w:jc w:val="both"/>
        <w:rPr>
          <w:rFonts w:ascii="Arial" w:hAnsi="Arial" w:eastAsia="宋体"/>
          <w:b/>
          <w:kern w:val="2"/>
          <w:sz w:val="21"/>
          <w:szCs w:val="21"/>
          <w:highlight w:val="yellow"/>
          <w:lang w:eastAsia="zh-CN"/>
        </w:rPr>
      </w:pPr>
      <w:r>
        <w:rPr>
          <w:rFonts w:hint="eastAsia" w:ascii="宋体" w:hAnsi="宋体" w:eastAsia="宋体" w:cstheme="minorBidi"/>
          <w:kern w:val="2"/>
          <w:sz w:val="21"/>
          <w:szCs w:val="22"/>
          <w:highlight w:val="yellow"/>
          <w:lang w:eastAsia="zh-CN"/>
        </w:rPr>
        <w:t>（2）</w:t>
      </w:r>
      <w:r>
        <w:rPr>
          <w:rFonts w:hint="eastAsia" w:ascii="Calibri" w:hAnsi="Calibri" w:eastAsia="宋体" w:cstheme="minorBidi"/>
          <w:kern w:val="2"/>
          <w:sz w:val="21"/>
          <w:szCs w:val="22"/>
          <w:highlight w:val="yellow"/>
          <w:lang w:eastAsia="zh-CN"/>
        </w:rPr>
        <w:t>非</w:t>
      </w:r>
      <w:r>
        <w:rPr>
          <w:rFonts w:hint="eastAsia" w:hAnsi="Calibri" w:eastAsia="宋体" w:cstheme="minorBidi"/>
          <w:kern w:val="2"/>
          <w:sz w:val="21"/>
          <w:szCs w:val="22"/>
          <w:highlight w:val="yellow"/>
          <w:lang w:eastAsia="zh-CN"/>
        </w:rPr>
        <w:t>专门面向中小企业采购的项目，</w:t>
      </w:r>
      <w:r>
        <w:rPr>
          <w:rFonts w:hint="eastAsia" w:ascii="Calibri" w:hAnsi="Calibri" w:eastAsia="宋体" w:cstheme="minorBidi"/>
          <w:kern w:val="2"/>
          <w:sz w:val="21"/>
          <w:szCs w:val="22"/>
          <w:highlight w:val="yellow"/>
          <w:lang w:eastAsia="zh-CN"/>
        </w:rPr>
        <w:t>应</w:t>
      </w:r>
      <w:r>
        <w:rPr>
          <w:rFonts w:hint="eastAsia" w:hAnsi="Calibri" w:eastAsia="宋体" w:cstheme="minorBidi"/>
          <w:kern w:val="2"/>
          <w:sz w:val="21"/>
          <w:szCs w:val="22"/>
          <w:highlight w:val="yellow"/>
          <w:lang w:eastAsia="zh-CN"/>
        </w:rPr>
        <w:t>执行价格扣除比例</w:t>
      </w:r>
      <w:r>
        <w:rPr>
          <w:rFonts w:hint="eastAsia" w:ascii="Calibri" w:hAnsi="Calibri" w:eastAsia="宋体" w:cstheme="minorBidi"/>
          <w:kern w:val="2"/>
          <w:sz w:val="21"/>
          <w:szCs w:val="22"/>
          <w:highlight w:val="yellow"/>
          <w:lang w:eastAsia="zh-CN"/>
        </w:rPr>
        <w:t>：</w:t>
      </w:r>
      <w:r>
        <w:rPr>
          <w:rFonts w:hint="eastAsia" w:ascii="宋体" w:hAnsi="宋体" w:eastAsia="宋体" w:cstheme="minorBidi"/>
          <w:kern w:val="2"/>
          <w:sz w:val="21"/>
          <w:szCs w:val="22"/>
          <w:highlight w:val="yellow"/>
          <w:lang w:eastAsia="zh-CN"/>
        </w:rPr>
        <w:t>投标人提供的货物（以招标文件用户需求书“货物需求明细”的“货物名称”一栏为准）全部均由优惠主体制造的，对其投标总价给予</w:t>
      </w:r>
      <w:r>
        <w:rPr>
          <w:rFonts w:hint="eastAsia" w:ascii="宋体" w:hAnsi="宋体" w:eastAsia="宋体"/>
          <w:b/>
          <w:kern w:val="2"/>
          <w:highlight w:val="yellow"/>
          <w:u w:val="single"/>
          <w:lang w:val="en-US" w:eastAsia="zh-CN"/>
        </w:rPr>
        <w:t>5%</w:t>
      </w:r>
      <w:r>
        <w:rPr>
          <w:rFonts w:hint="eastAsia" w:ascii="宋体" w:hAnsi="宋体" w:eastAsia="宋体" w:cstheme="minorBidi"/>
          <w:kern w:val="2"/>
          <w:sz w:val="21"/>
          <w:szCs w:val="22"/>
          <w:highlight w:val="yellow"/>
          <w:lang w:eastAsia="zh-CN"/>
        </w:rPr>
        <w:t>的扣除，用扣除后的价格参与评审。满足多项优惠政策的企业，不重复享受多项价格扣除政策。</w:t>
      </w:r>
      <w:r>
        <w:rPr>
          <w:rFonts w:hint="eastAsia" w:ascii="Arial" w:hAnsi="Arial" w:eastAsia="宋体"/>
          <w:b/>
          <w:kern w:val="2"/>
          <w:sz w:val="21"/>
          <w:szCs w:val="21"/>
          <w:highlight w:val="yellow"/>
          <w:lang w:eastAsia="zh-CN"/>
        </w:rPr>
        <w:t>政策调整后价格仅作为评审依据，不作为中标价格。</w:t>
      </w:r>
    </w:p>
    <w:p w14:paraId="08ADFE64">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备注：</w:t>
      </w:r>
      <w:r>
        <w:rPr>
          <w:rFonts w:hint="eastAsia" w:ascii="宋体" w:hAnsi="宋体" w:eastAsia="宋体" w:cs="宋体"/>
          <w:b/>
          <w:bCs/>
          <w:kern w:val="2"/>
          <w:sz w:val="21"/>
          <w:szCs w:val="21"/>
          <w:lang w:eastAsia="zh-CN"/>
        </w:rPr>
        <w:t>（a）</w:t>
      </w:r>
      <w:r>
        <w:rPr>
          <w:rFonts w:hint="eastAsia" w:ascii="宋体" w:hAnsi="宋体" w:eastAsia="宋体" w:cs="宋体"/>
          <w:kern w:val="2"/>
          <w:sz w:val="21"/>
          <w:szCs w:val="21"/>
          <w:lang w:eastAsia="zh-CN"/>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eastAsia="宋体" w:cstheme="minorBidi"/>
          <w:kern w:val="2"/>
          <w:sz w:val="21"/>
          <w:szCs w:val="22"/>
          <w:lang w:eastAsia="zh-CN"/>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宋体" w:hAnsi="宋体" w:eastAsia="宋体" w:cs="宋体"/>
          <w:b/>
          <w:bCs/>
          <w:kern w:val="2"/>
          <w:sz w:val="21"/>
          <w:szCs w:val="21"/>
          <w:lang w:eastAsia="zh-CN"/>
        </w:rPr>
        <w:t>(b)</w:t>
      </w:r>
      <w:r>
        <w:rPr>
          <w:rFonts w:hint="eastAsia" w:ascii="宋体" w:hAnsi="宋体" w:eastAsia="宋体" w:cs="宋体"/>
          <w:kern w:val="2"/>
          <w:sz w:val="21"/>
          <w:szCs w:val="21"/>
          <w:lang w:eastAsia="zh-CN"/>
        </w:rPr>
        <w:t>优惠主体制造是指货物由优惠主体生产且使用该优惠主体商号或者注册商标；投标人提供的货物既有优惠主体制造货物，又有非优惠主体制造货物的，不给予价格扣除。</w:t>
      </w:r>
    </w:p>
    <w:p w14:paraId="33ACE7D7">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w:t>
      </w:r>
      <w:bookmarkStart w:id="12" w:name="_Hlk71970739"/>
      <w:r>
        <w:rPr>
          <w:rFonts w:hint="eastAsia" w:ascii="宋体" w:hAnsi="宋体" w:eastAsia="宋体" w:cs="宋体"/>
          <w:kern w:val="2"/>
          <w:sz w:val="21"/>
          <w:szCs w:val="21"/>
          <w:lang w:eastAsia="zh-CN"/>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宋体" w:hAnsi="宋体" w:eastAsia="宋体" w:cs="宋体"/>
          <w:b/>
          <w:bCs/>
          <w:color w:val="FF0000"/>
          <w:kern w:val="2"/>
          <w:sz w:val="21"/>
          <w:szCs w:val="21"/>
          <w:lang w:eastAsia="zh-CN"/>
        </w:rPr>
        <w:t>《中小企业声明函》中相关企业所属行业应当与采购标的所属行业相一致。</w:t>
      </w:r>
      <w:r>
        <w:rPr>
          <w:rFonts w:hint="eastAsia" w:ascii="宋体" w:hAnsi="宋体" w:eastAsia="宋体" w:cs="宋体"/>
          <w:kern w:val="2"/>
          <w:sz w:val="21"/>
          <w:szCs w:val="21"/>
          <w:lang w:eastAsia="zh-CN"/>
        </w:rPr>
        <w:t>本项目</w:t>
      </w:r>
      <w:bookmarkStart w:id="13" w:name="_Hlk71924718"/>
      <w:r>
        <w:rPr>
          <w:rFonts w:hint="eastAsia" w:ascii="宋体" w:hAnsi="宋体" w:eastAsia="宋体" w:cs="宋体"/>
          <w:kern w:val="2"/>
          <w:sz w:val="21"/>
          <w:szCs w:val="21"/>
          <w:lang w:eastAsia="zh-CN"/>
        </w:rPr>
        <w:t>采购标的（货物）对应的中小企业划分标准所属行业</w:t>
      </w:r>
      <w:bookmarkEnd w:id="13"/>
      <w:r>
        <w:rPr>
          <w:rFonts w:hint="eastAsia" w:ascii="宋体" w:hAnsi="宋体" w:eastAsia="宋体" w:cs="宋体"/>
          <w:kern w:val="2"/>
          <w:sz w:val="21"/>
          <w:szCs w:val="21"/>
          <w:lang w:eastAsia="zh-CN"/>
        </w:rPr>
        <w:t>为</w:t>
      </w:r>
      <w:r>
        <w:rPr>
          <w:rFonts w:hint="eastAsia" w:ascii="宋体" w:hAnsi="宋体" w:eastAsia="宋体" w:cs="宋体"/>
          <w:kern w:val="2"/>
          <w:sz w:val="21"/>
          <w:szCs w:val="21"/>
          <w:u w:val="single"/>
          <w:lang w:eastAsia="zh-CN"/>
        </w:rPr>
        <w:t xml:space="preserve"> </w:t>
      </w:r>
      <w:r>
        <w:rPr>
          <w:rFonts w:hint="eastAsia" w:ascii="宋体" w:hAnsi="宋体" w:eastAsia="宋体" w:cs="宋体"/>
          <w:b/>
          <w:bCs/>
          <w:color w:val="FF0000"/>
          <w:kern w:val="2"/>
          <w:sz w:val="21"/>
          <w:szCs w:val="21"/>
          <w:u w:val="single"/>
          <w:lang w:eastAsia="zh-CN"/>
        </w:rPr>
        <w:t>建筑业</w:t>
      </w:r>
      <w:r>
        <w:rPr>
          <w:rFonts w:hint="eastAsia" w:ascii="宋体" w:hAnsi="宋体" w:eastAsia="宋体" w:cs="宋体"/>
          <w:kern w:val="2"/>
          <w:sz w:val="21"/>
          <w:szCs w:val="21"/>
          <w:u w:val="single"/>
          <w:lang w:eastAsia="zh-CN"/>
        </w:rPr>
        <w:t xml:space="preserve"> </w:t>
      </w:r>
      <w:r>
        <w:rPr>
          <w:rFonts w:hint="eastAsia" w:ascii="宋体" w:hAnsi="宋体" w:eastAsia="宋体" w:cs="宋体"/>
          <w:kern w:val="2"/>
          <w:sz w:val="21"/>
          <w:szCs w:val="21"/>
          <w:lang w:eastAsia="zh-CN"/>
        </w:rPr>
        <w:t>。</w:t>
      </w:r>
      <w:bookmarkEnd w:id="12"/>
    </w:p>
    <w:p w14:paraId="68CF66BF">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中小企业声明函、残疾人福利性单位声明函及监狱企业声明函”章节提供的格式）。</w:t>
      </w:r>
    </w:p>
    <w:p w14:paraId="570A9F9A">
      <w:pPr>
        <w:widowControl w:val="0"/>
        <w:tabs>
          <w:tab w:val="left" w:pos="720"/>
        </w:tabs>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（5）享受价格扣除获得政府采购合同的，小微企业不得将合同分包给大中型企业。</w:t>
      </w:r>
    </w:p>
    <w:p w14:paraId="4AF409BC">
      <w:pPr>
        <w:widowControl w:val="0"/>
        <w:tabs>
          <w:tab w:val="left" w:pos="720"/>
        </w:tabs>
        <w:ind w:firstLine="480" w:firstLineChars="200"/>
        <w:jc w:val="both"/>
        <w:rPr>
          <w:rFonts w:ascii="黑体" w:hAnsi="宋体" w:eastAsia="黑体"/>
          <w:kern w:val="2"/>
          <w:szCs w:val="22"/>
          <w:lang w:eastAsia="zh-CN"/>
        </w:rPr>
      </w:pPr>
    </w:p>
    <w:p w14:paraId="409737CD">
      <w:pPr>
        <w:widowControl w:val="0"/>
        <w:spacing w:line="360" w:lineRule="auto"/>
        <w:jc w:val="both"/>
        <w:rPr>
          <w:rFonts w:ascii="宋体" w:hAnsi="宋体" w:eastAsia="宋体" w:cs="宋体"/>
          <w:b/>
          <w:bCs/>
          <w:kern w:val="2"/>
          <w:sz w:val="21"/>
          <w:lang w:eastAsia="zh-CN"/>
        </w:rPr>
      </w:pPr>
      <w:r>
        <w:rPr>
          <w:rFonts w:hint="eastAsia" w:ascii="宋体" w:hAnsi="宋体" w:eastAsia="宋体" w:cs="宋体"/>
          <w:b/>
          <w:bCs/>
          <w:kern w:val="2"/>
          <w:sz w:val="21"/>
          <w:lang w:eastAsia="zh-CN"/>
        </w:rPr>
        <w:t>2.关于政府采购订单融资政策</w:t>
      </w:r>
    </w:p>
    <w:p w14:paraId="0B1BC5E4">
      <w:pPr>
        <w:widowControl w:val="0"/>
        <w:ind w:firstLine="420" w:firstLineChars="200"/>
        <w:jc w:val="both"/>
        <w:rPr>
          <w:rFonts w:ascii="宋体" w:hAnsi="宋体" w:eastAsia="宋体"/>
          <w:b/>
          <w:kern w:val="2"/>
          <w:sz w:val="21"/>
          <w:lang w:eastAsia="zh-CN"/>
        </w:rPr>
      </w:pPr>
      <w:r>
        <w:rPr>
          <w:rFonts w:hint="eastAsia" w:eastAsia="宋体"/>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9546172">
      <w:pPr>
        <w:widowControl w:val="0"/>
        <w:tabs>
          <w:tab w:val="left" w:pos="720"/>
        </w:tabs>
        <w:jc w:val="both"/>
        <w:rPr>
          <w:rFonts w:ascii="宋体" w:hAnsi="宋体" w:eastAsia="宋体"/>
          <w:b/>
          <w:bCs/>
          <w:color w:val="FF0000"/>
          <w:kern w:val="2"/>
          <w:sz w:val="21"/>
          <w:szCs w:val="22"/>
          <w:lang w:eastAsia="zh-CN"/>
        </w:rPr>
      </w:pPr>
    </w:p>
    <w:p w14:paraId="129E2220">
      <w:pPr>
        <w:widowControl w:val="0"/>
        <w:tabs>
          <w:tab w:val="left" w:pos="720"/>
        </w:tabs>
        <w:jc w:val="both"/>
        <w:rPr>
          <w:rFonts w:hint="eastAsia" w:ascii="宋体" w:hAnsi="宋体" w:eastAsia="宋体"/>
          <w:b/>
          <w:bCs/>
          <w:color w:val="FF0000"/>
          <w:kern w:val="2"/>
          <w:sz w:val="21"/>
          <w:szCs w:val="22"/>
          <w:lang w:eastAsia="zh-CN"/>
        </w:rPr>
      </w:pPr>
      <w:r>
        <w:rPr>
          <w:rFonts w:hint="eastAsia" w:ascii="宋体" w:hAnsi="宋体" w:eastAsia="宋体" w:cstheme="minorBidi"/>
          <w:b/>
          <w:bCs/>
          <w:color w:val="FF0000"/>
          <w:kern w:val="2"/>
          <w:sz w:val="21"/>
          <w:szCs w:val="22"/>
          <w:lang w:eastAsia="zh-CN"/>
        </w:rPr>
        <w:t>3.</w:t>
      </w:r>
      <w:r>
        <w:rPr>
          <w:rFonts w:ascii="宋体" w:hAnsi="宋体" w:eastAsia="宋体" w:cstheme="minorBidi"/>
          <w:b/>
          <w:bCs/>
          <w:color w:val="FF0000"/>
          <w:kern w:val="2"/>
          <w:sz w:val="21"/>
          <w:szCs w:val="22"/>
          <w:lang w:eastAsia="zh-CN"/>
        </w:rPr>
        <w:t>本项目为代理服务项目，将向中标</w:t>
      </w:r>
      <w:r>
        <w:rPr>
          <w:rFonts w:hint="eastAsia" w:ascii="宋体" w:hAnsi="宋体" w:eastAsia="宋体" w:cstheme="minorBidi"/>
          <w:b/>
          <w:bCs/>
          <w:color w:val="FF0000"/>
          <w:kern w:val="2"/>
          <w:sz w:val="21"/>
          <w:szCs w:val="22"/>
          <w:lang w:eastAsia="zh-CN"/>
        </w:rPr>
        <w:t>（成交）</w:t>
      </w:r>
      <w:r>
        <w:rPr>
          <w:rFonts w:ascii="宋体" w:hAnsi="宋体" w:eastAsia="宋体" w:cstheme="minorBidi"/>
          <w:b/>
          <w:bCs/>
          <w:color w:val="FF0000"/>
          <w:kern w:val="2"/>
          <w:sz w:val="21"/>
          <w:szCs w:val="22"/>
          <w:lang w:eastAsia="zh-CN"/>
        </w:rPr>
        <w:t>供应商收取代理服务费</w:t>
      </w:r>
      <w:r>
        <w:rPr>
          <w:rFonts w:hint="eastAsia" w:ascii="宋体" w:hAnsi="宋体" w:eastAsia="宋体" w:cstheme="minorBidi"/>
          <w:b/>
          <w:bCs/>
          <w:color w:val="FF0000"/>
          <w:kern w:val="2"/>
          <w:sz w:val="21"/>
          <w:szCs w:val="22"/>
          <w:lang w:eastAsia="zh-CN"/>
        </w:rPr>
        <w:t>。</w:t>
      </w:r>
    </w:p>
    <w:p w14:paraId="3092880A">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供应商在领取《中标（成交）通知书》之前须向深圳市拓泰实业有限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eastAsia="宋体" w:cstheme="minorBidi"/>
          <w:b/>
          <w:bCs/>
          <w:color w:val="FF0000"/>
          <w:kern w:val="2"/>
          <w:sz w:val="21"/>
          <w:szCs w:val="21"/>
          <w:u w:val="single"/>
          <w:lang w:eastAsia="zh-CN"/>
        </w:rPr>
        <w:t>工程采购</w:t>
      </w:r>
      <w:r>
        <w:rPr>
          <w:rFonts w:hint="eastAsia" w:ascii="宋体" w:hAnsi="宋体" w:eastAsia="宋体" w:cstheme="minorBidi"/>
          <w:color w:val="FF0000"/>
          <w:kern w:val="2"/>
          <w:sz w:val="21"/>
          <w:szCs w:val="21"/>
          <w:lang w:eastAsia="zh-CN"/>
        </w:rPr>
        <w:t>：</w:t>
      </w:r>
    </w:p>
    <w:p w14:paraId="784D164E">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（1）代理服务费以《中标（成交）通知书》确定的中标（成交）金额作为计算基数，按差额定率累进法计算。</w:t>
      </w:r>
    </w:p>
    <w:p w14:paraId="19A57111">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（2）中标（成交）金额的各部分费率如下表：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510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093E2B93">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中标（成交）金额</w:t>
            </w:r>
          </w:p>
        </w:tc>
        <w:tc>
          <w:tcPr>
            <w:tcW w:w="1799" w:type="dxa"/>
            <w:vAlign w:val="center"/>
          </w:tcPr>
          <w:p w14:paraId="122EC677">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货物采购</w:t>
            </w:r>
          </w:p>
        </w:tc>
        <w:tc>
          <w:tcPr>
            <w:tcW w:w="1799" w:type="dxa"/>
            <w:vAlign w:val="center"/>
          </w:tcPr>
          <w:p w14:paraId="7972C2D8">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服务采购</w:t>
            </w:r>
          </w:p>
        </w:tc>
        <w:tc>
          <w:tcPr>
            <w:tcW w:w="1799" w:type="dxa"/>
            <w:vAlign w:val="center"/>
          </w:tcPr>
          <w:p w14:paraId="50B832AD">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工程采购</w:t>
            </w:r>
          </w:p>
        </w:tc>
      </w:tr>
      <w:tr w14:paraId="7F1F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3EBAF2C">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100万元以下</w:t>
            </w:r>
          </w:p>
        </w:tc>
        <w:tc>
          <w:tcPr>
            <w:tcW w:w="1799" w:type="dxa"/>
            <w:vAlign w:val="center"/>
          </w:tcPr>
          <w:p w14:paraId="4050D435">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35838C36">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1.5%</w:t>
            </w:r>
          </w:p>
        </w:tc>
        <w:tc>
          <w:tcPr>
            <w:tcW w:w="1799" w:type="dxa"/>
            <w:vAlign w:val="center"/>
          </w:tcPr>
          <w:p w14:paraId="7BC0DDA7">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w:t>
            </w:r>
          </w:p>
        </w:tc>
      </w:tr>
      <w:tr w14:paraId="052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7EB4759">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100万元（含）-500万元</w:t>
            </w:r>
          </w:p>
        </w:tc>
        <w:tc>
          <w:tcPr>
            <w:tcW w:w="1799" w:type="dxa"/>
            <w:vAlign w:val="center"/>
          </w:tcPr>
          <w:p w14:paraId="00DCA6DE">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1.1%</w:t>
            </w:r>
          </w:p>
        </w:tc>
        <w:tc>
          <w:tcPr>
            <w:tcW w:w="1799" w:type="dxa"/>
            <w:vAlign w:val="center"/>
          </w:tcPr>
          <w:p w14:paraId="44E5C2D6">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3FFC0F5B">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0.7%</w:t>
            </w:r>
          </w:p>
        </w:tc>
      </w:tr>
      <w:tr w14:paraId="36C1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B017827">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500万元（含）-1000万元</w:t>
            </w:r>
          </w:p>
        </w:tc>
        <w:tc>
          <w:tcPr>
            <w:tcW w:w="1799" w:type="dxa"/>
            <w:vAlign w:val="center"/>
          </w:tcPr>
          <w:p w14:paraId="15CC4DEE">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0.8%</w:t>
            </w:r>
          </w:p>
        </w:tc>
        <w:tc>
          <w:tcPr>
            <w:tcW w:w="1799" w:type="dxa"/>
            <w:vAlign w:val="center"/>
          </w:tcPr>
          <w:p w14:paraId="55D369D9">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0.45%</w:t>
            </w:r>
          </w:p>
        </w:tc>
        <w:tc>
          <w:tcPr>
            <w:tcW w:w="1799" w:type="dxa"/>
            <w:vAlign w:val="center"/>
          </w:tcPr>
          <w:p w14:paraId="71B814D1">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0.55%</w:t>
            </w:r>
          </w:p>
        </w:tc>
      </w:tr>
      <w:tr w14:paraId="0FD3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3BFC210">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1000万元（含）-5000万元</w:t>
            </w:r>
          </w:p>
        </w:tc>
        <w:tc>
          <w:tcPr>
            <w:tcW w:w="1799" w:type="dxa"/>
            <w:vAlign w:val="center"/>
          </w:tcPr>
          <w:p w14:paraId="58AD6D66">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0.5%</w:t>
            </w:r>
          </w:p>
        </w:tc>
        <w:tc>
          <w:tcPr>
            <w:tcW w:w="1799" w:type="dxa"/>
            <w:vAlign w:val="center"/>
          </w:tcPr>
          <w:p w14:paraId="7779D179">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42050D46">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0.35%</w:t>
            </w:r>
          </w:p>
        </w:tc>
      </w:tr>
      <w:tr w14:paraId="0FDB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207D13D">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5000万元（含）-1亿元</w:t>
            </w:r>
          </w:p>
        </w:tc>
        <w:tc>
          <w:tcPr>
            <w:tcW w:w="1799" w:type="dxa"/>
            <w:vAlign w:val="center"/>
          </w:tcPr>
          <w:p w14:paraId="691A225F">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0.25%</w:t>
            </w:r>
          </w:p>
        </w:tc>
        <w:tc>
          <w:tcPr>
            <w:tcW w:w="1799" w:type="dxa"/>
            <w:vAlign w:val="center"/>
          </w:tcPr>
          <w:p w14:paraId="55287EB4">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0.1%</w:t>
            </w:r>
          </w:p>
        </w:tc>
        <w:tc>
          <w:tcPr>
            <w:tcW w:w="1799" w:type="dxa"/>
            <w:vAlign w:val="center"/>
          </w:tcPr>
          <w:p w14:paraId="56CAABB3">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0.2%</w:t>
            </w:r>
          </w:p>
        </w:tc>
      </w:tr>
      <w:tr w14:paraId="47F6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E399B37">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1亿元（含）-5亿元</w:t>
            </w:r>
          </w:p>
        </w:tc>
        <w:tc>
          <w:tcPr>
            <w:tcW w:w="1799" w:type="dxa"/>
            <w:vAlign w:val="center"/>
          </w:tcPr>
          <w:p w14:paraId="7199AD0C">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72ED9209">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c>
          <w:tcPr>
            <w:tcW w:w="1799" w:type="dxa"/>
            <w:vAlign w:val="center"/>
          </w:tcPr>
          <w:p w14:paraId="17A6DB58">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0.05%</w:t>
            </w:r>
          </w:p>
        </w:tc>
      </w:tr>
      <w:tr w14:paraId="028E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4D018DF">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5亿元（含）-10亿元</w:t>
            </w:r>
          </w:p>
        </w:tc>
        <w:tc>
          <w:tcPr>
            <w:tcW w:w="1799" w:type="dxa"/>
            <w:vAlign w:val="center"/>
          </w:tcPr>
          <w:p w14:paraId="6CB9D5AA">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7A768220">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c>
          <w:tcPr>
            <w:tcW w:w="1799" w:type="dxa"/>
            <w:vAlign w:val="center"/>
          </w:tcPr>
          <w:p w14:paraId="51A41883">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0.035%</w:t>
            </w:r>
          </w:p>
        </w:tc>
      </w:tr>
      <w:tr w14:paraId="3721D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B54733">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10亿元（含）-50亿元</w:t>
            </w:r>
          </w:p>
        </w:tc>
        <w:tc>
          <w:tcPr>
            <w:tcW w:w="1799" w:type="dxa"/>
            <w:vAlign w:val="center"/>
          </w:tcPr>
          <w:p w14:paraId="4F7E793E">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4B7D59AE">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c>
          <w:tcPr>
            <w:tcW w:w="1799" w:type="dxa"/>
            <w:vAlign w:val="center"/>
          </w:tcPr>
          <w:p w14:paraId="5DA71597">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0.008%</w:t>
            </w:r>
          </w:p>
        </w:tc>
      </w:tr>
      <w:tr w14:paraId="5E20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371EB1B">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50亿元（含）-100亿元</w:t>
            </w:r>
          </w:p>
        </w:tc>
        <w:tc>
          <w:tcPr>
            <w:tcW w:w="1799" w:type="dxa"/>
            <w:vAlign w:val="center"/>
          </w:tcPr>
          <w:p w14:paraId="2A99816B">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02500653">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c>
          <w:tcPr>
            <w:tcW w:w="1799" w:type="dxa"/>
            <w:vAlign w:val="center"/>
          </w:tcPr>
          <w:p w14:paraId="52E1EA87">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0.006%</w:t>
            </w:r>
          </w:p>
        </w:tc>
      </w:tr>
      <w:tr w14:paraId="7C5B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3B88B9">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100亿元（含）以上</w:t>
            </w:r>
          </w:p>
        </w:tc>
        <w:tc>
          <w:tcPr>
            <w:tcW w:w="1799" w:type="dxa"/>
            <w:vAlign w:val="center"/>
          </w:tcPr>
          <w:p w14:paraId="2292112C">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02F3CED1">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c>
          <w:tcPr>
            <w:tcW w:w="1799" w:type="dxa"/>
            <w:vAlign w:val="center"/>
          </w:tcPr>
          <w:p w14:paraId="521DAE97">
            <w:pPr>
              <w:keepNext w:val="0"/>
              <w:keepLines w:val="0"/>
              <w:pageBreakBefore w:val="0"/>
              <w:widowControl/>
              <w:kinsoku/>
              <w:wordWrap/>
              <w:overflowPunct/>
              <w:topLinePunct w:val="0"/>
              <w:autoSpaceDE/>
              <w:autoSpaceDN/>
              <w:bidi w:val="0"/>
              <w:adjustRightInd/>
              <w:snapToGrid/>
              <w:ind w:firstLine="0"/>
              <w:jc w:val="left"/>
              <w:textAlignment w:val="auto"/>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0.004%</w:t>
            </w:r>
          </w:p>
        </w:tc>
      </w:tr>
    </w:tbl>
    <w:p w14:paraId="39367007">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备注：1.每宗交易代理服务费不低于 5000 元；</w:t>
      </w:r>
    </w:p>
    <w:p w14:paraId="411B488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2.对于报总价的采购类项目，中标（成交）价为中标（成交）金额；对于报单价或折扣或费率的采购类项目，中标（成交）价为预算上限金额或经委托方与代理方确定的支付上限金额。</w:t>
      </w:r>
    </w:p>
    <w:p w14:paraId="44A8A82D">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如某货物采购项目，中标（成交）金额为600万元，总共交纳的代理服务费的具体计算过程如下：</w:t>
      </w:r>
    </w:p>
    <w:p w14:paraId="1EA18812">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标准代理服务费＝（100万以下部分的代理服务费）+（100万～500万部分的代理服务费）+（500万～600万部分的代理服务费）＝100万元×1.5%+（500-100）万元×1.1%+（600-500）万元×0.8%=1.5万元+4.4万元+0.8万元＝6.7万元</w:t>
      </w:r>
    </w:p>
    <w:p w14:paraId="503354AF">
      <w:pPr>
        <w:widowControl/>
        <w:ind w:firstLine="420"/>
        <w:jc w:val="left"/>
        <w:rPr>
          <w:rFonts w:hint="eastAsia"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（3）中标（成交）供应商成交后，必须按规定采用银行对公转账方式向采购代理机构直接交纳代理服务费，交纳信息及要求按照缴款（付款）通知书执行。</w:t>
      </w:r>
    </w:p>
    <w:p w14:paraId="0927FD7A">
      <w:pPr>
        <w:widowControl/>
        <w:ind w:firstLine="420"/>
        <w:jc w:val="left"/>
        <w:rPr>
          <w:rFonts w:ascii="宋体" w:hAnsi="宋体" w:eastAsia="宋体"/>
          <w:color w:val="FF0000"/>
          <w:kern w:val="2"/>
          <w:sz w:val="21"/>
          <w:szCs w:val="21"/>
          <w:lang w:eastAsia="zh-CN"/>
        </w:rPr>
      </w:pPr>
    </w:p>
    <w:p w14:paraId="53A40E1A">
      <w:pPr>
        <w:widowControl/>
        <w:jc w:val="left"/>
        <w:rPr>
          <w:rFonts w:ascii="宋体" w:hAnsi="宋体" w:eastAsia="黑体"/>
          <w:bCs/>
          <w:kern w:val="44"/>
          <w:sz w:val="28"/>
          <w:szCs w:val="44"/>
          <w:lang w:eastAsia="zh-CN"/>
        </w:rPr>
      </w:pPr>
    </w:p>
    <w:p w14:paraId="3AFF4CD6">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第三章 用户需求书</w:t>
      </w:r>
    </w:p>
    <w:p w14:paraId="2769FFD7">
      <w:pPr>
        <w:keepNext/>
        <w:keepLines/>
        <w:widowControl w:val="0"/>
        <w:tabs>
          <w:tab w:val="left" w:pos="1680"/>
        </w:tabs>
        <w:spacing w:before="260" w:after="78"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一、项目基本信息</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292"/>
        <w:gridCol w:w="1212"/>
        <w:gridCol w:w="1420"/>
        <w:gridCol w:w="920"/>
        <w:gridCol w:w="1922"/>
      </w:tblGrid>
      <w:tr w14:paraId="2FFB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top"/>
          </w:tcPr>
          <w:p w14:paraId="023E441A">
            <w:pPr>
              <w:widowControl w:val="0"/>
              <w:jc w:val="center"/>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序号</w:t>
            </w:r>
          </w:p>
        </w:tc>
        <w:tc>
          <w:tcPr>
            <w:tcW w:w="2292" w:type="dxa"/>
            <w:noWrap w:val="0"/>
            <w:vAlign w:val="top"/>
          </w:tcPr>
          <w:p w14:paraId="04F1816E">
            <w:pPr>
              <w:widowControl w:val="0"/>
              <w:jc w:val="center"/>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工程名称</w:t>
            </w:r>
          </w:p>
        </w:tc>
        <w:tc>
          <w:tcPr>
            <w:tcW w:w="1212" w:type="dxa"/>
            <w:noWrap w:val="0"/>
            <w:vAlign w:val="top"/>
          </w:tcPr>
          <w:p w14:paraId="7DE1FC59">
            <w:pPr>
              <w:widowControl w:val="0"/>
              <w:jc w:val="center"/>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数量</w:t>
            </w:r>
          </w:p>
        </w:tc>
        <w:tc>
          <w:tcPr>
            <w:tcW w:w="1420" w:type="dxa"/>
            <w:noWrap w:val="0"/>
            <w:vAlign w:val="top"/>
          </w:tcPr>
          <w:p w14:paraId="3590A935">
            <w:pPr>
              <w:widowControl w:val="0"/>
              <w:jc w:val="center"/>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单位</w:t>
            </w:r>
          </w:p>
        </w:tc>
        <w:tc>
          <w:tcPr>
            <w:tcW w:w="920" w:type="dxa"/>
            <w:noWrap w:val="0"/>
            <w:vAlign w:val="top"/>
          </w:tcPr>
          <w:p w14:paraId="41FC1002">
            <w:pPr>
              <w:widowControl w:val="0"/>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下浮率</w:t>
            </w:r>
          </w:p>
        </w:tc>
        <w:tc>
          <w:tcPr>
            <w:tcW w:w="1922" w:type="dxa"/>
            <w:noWrap w:val="0"/>
            <w:vAlign w:val="top"/>
          </w:tcPr>
          <w:p w14:paraId="5F297184">
            <w:pPr>
              <w:widowControl w:val="0"/>
              <w:jc w:val="center"/>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投标上限价（元）</w:t>
            </w:r>
          </w:p>
        </w:tc>
      </w:tr>
      <w:tr w14:paraId="14DE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noWrap w:val="0"/>
            <w:vAlign w:val="center"/>
          </w:tcPr>
          <w:p w14:paraId="25D6BB4F">
            <w:pPr>
              <w:widowControl w:val="0"/>
              <w:jc w:val="center"/>
              <w:rPr>
                <w:rFonts w:hint="eastAsia" w:ascii="宋体" w:hAnsi="宋体" w:eastAsia="宋体" w:cs="宋体"/>
                <w:kern w:val="2"/>
                <w:sz w:val="21"/>
                <w:szCs w:val="21"/>
                <w:lang w:eastAsia="zh-CN"/>
              </w:rPr>
            </w:pPr>
            <w:r>
              <w:rPr>
                <w:rFonts w:hint="eastAsia" w:ascii="宋体" w:hAnsi="宋体" w:eastAsia="宋体" w:cs="宋体"/>
                <w:bCs/>
                <w:kern w:val="2"/>
                <w:sz w:val="21"/>
                <w:szCs w:val="21"/>
                <w:lang w:eastAsia="zh-CN"/>
              </w:rPr>
              <w:t>1</w:t>
            </w:r>
          </w:p>
        </w:tc>
        <w:tc>
          <w:tcPr>
            <w:tcW w:w="2292" w:type="dxa"/>
            <w:noWrap w:val="0"/>
            <w:vAlign w:val="center"/>
          </w:tcPr>
          <w:p w14:paraId="73516C54">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至真校区架空层及功能场室改造工程</w:t>
            </w:r>
          </w:p>
        </w:tc>
        <w:tc>
          <w:tcPr>
            <w:tcW w:w="1212" w:type="dxa"/>
            <w:noWrap w:val="0"/>
            <w:vAlign w:val="center"/>
          </w:tcPr>
          <w:p w14:paraId="70835C20">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p>
        </w:tc>
        <w:tc>
          <w:tcPr>
            <w:tcW w:w="1420" w:type="dxa"/>
            <w:noWrap w:val="0"/>
            <w:vAlign w:val="center"/>
          </w:tcPr>
          <w:p w14:paraId="7D6B07E9">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项</w:t>
            </w:r>
          </w:p>
        </w:tc>
        <w:tc>
          <w:tcPr>
            <w:tcW w:w="920" w:type="dxa"/>
            <w:noWrap w:val="0"/>
            <w:vAlign w:val="center"/>
          </w:tcPr>
          <w:p w14:paraId="3972D315">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0</w:t>
            </w:r>
          </w:p>
        </w:tc>
        <w:tc>
          <w:tcPr>
            <w:tcW w:w="1922" w:type="dxa"/>
            <w:noWrap w:val="0"/>
            <w:vAlign w:val="center"/>
          </w:tcPr>
          <w:p w14:paraId="2C153018">
            <w:pPr>
              <w:widowControl w:val="0"/>
              <w:jc w:val="center"/>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849171.06 </w:t>
            </w:r>
          </w:p>
        </w:tc>
      </w:tr>
    </w:tbl>
    <w:p w14:paraId="5AE05453">
      <w:pPr>
        <w:widowControl w:val="0"/>
        <w:jc w:val="both"/>
        <w:rPr>
          <w:rFonts w:ascii="Calibri" w:hAnsi="Calibri" w:eastAsia="宋体"/>
          <w:kern w:val="2"/>
          <w:lang w:eastAsia="zh-CN"/>
        </w:rPr>
      </w:pPr>
      <w:r>
        <w:rPr>
          <w:rFonts w:hint="eastAsia" w:ascii="Arial" w:hAnsi="Arial" w:eastAsia="宋体"/>
          <w:b/>
          <w:color w:val="FF0000"/>
          <w:kern w:val="2"/>
          <w:lang w:eastAsia="zh-CN"/>
        </w:rPr>
        <w:t>本项目评审无价格竞争，各单位统一填报价格为：849171.06 元，否则视为投标无效。</w:t>
      </w:r>
    </w:p>
    <w:p w14:paraId="4B876C01">
      <w:pPr>
        <w:keepNext/>
        <w:keepLines/>
        <w:widowControl w:val="0"/>
        <w:tabs>
          <w:tab w:val="left" w:pos="1680"/>
        </w:tabs>
        <w:spacing w:before="260" w:after="78" w:afterLines="25"/>
        <w:jc w:val="center"/>
        <w:outlineLvl w:val="2"/>
        <w:rPr>
          <w:rFonts w:ascii="Arial" w:hAnsi="Arial" w:eastAsia="宋体"/>
          <w:b/>
          <w:kern w:val="2"/>
          <w:sz w:val="32"/>
          <w:szCs w:val="32"/>
          <w:lang w:eastAsia="zh-CN"/>
        </w:rPr>
      </w:pPr>
      <w:r>
        <w:rPr>
          <w:rFonts w:hint="eastAsia" w:ascii="Arial" w:hAnsi="Arial" w:eastAsia="宋体"/>
          <w:b/>
          <w:kern w:val="2"/>
          <w:sz w:val="32"/>
          <w:szCs w:val="32"/>
          <w:lang w:eastAsia="zh-CN"/>
        </w:rPr>
        <w:t>二、项目概况</w:t>
      </w:r>
    </w:p>
    <w:p w14:paraId="48453F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项目基本情况简介：至真校区架空层及功能场室改造工程</w:t>
      </w:r>
    </w:p>
    <w:p w14:paraId="2E47D1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项目名称：至真校区架空层及功能场室改造工程</w:t>
      </w:r>
    </w:p>
    <w:p w14:paraId="360ACD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工程内容：至真校区架空层及功能场室改造工程，包括但不限于：装饰工程、安装工程，具体详见工程量清单及图纸。</w:t>
      </w:r>
    </w:p>
    <w:p w14:paraId="59629A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工程地址：深圳市龙华区实验学校教育集团</w:t>
      </w:r>
    </w:p>
    <w:p w14:paraId="0349D2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Calibri" w:hAnsi="Calibri" w:eastAsia="宋体"/>
          <w:bCs/>
          <w:kern w:val="2"/>
          <w:sz w:val="21"/>
          <w:szCs w:val="21"/>
          <w:lang w:eastAsia="zh-CN"/>
        </w:rPr>
      </w:pPr>
      <w:r>
        <w:rPr>
          <w:rFonts w:hint="eastAsia" w:ascii="宋体" w:hAnsi="宋体" w:eastAsia="宋体" w:cs="宋体"/>
          <w:bCs/>
          <w:kern w:val="2"/>
          <w:sz w:val="21"/>
          <w:szCs w:val="21"/>
          <w:lang w:eastAsia="zh-CN"/>
        </w:rPr>
        <w:t>招标控制价：849171.06 元（投标方响应前须仔细查阅此项目建设方案、限价。中标</w:t>
      </w:r>
      <w:r>
        <w:rPr>
          <w:rFonts w:hint="eastAsia" w:ascii="Calibri" w:hAnsi="Calibri" w:eastAsia="宋体" w:cstheme="minorBidi"/>
          <w:bCs/>
          <w:kern w:val="2"/>
          <w:sz w:val="21"/>
          <w:szCs w:val="21"/>
          <w:lang w:eastAsia="zh-CN"/>
        </w:rPr>
        <w:t>后建设方不接受中标方提出增加工程款。建设方提出工程变更确需增加工程量的除外。）</w:t>
      </w:r>
    </w:p>
    <w:p w14:paraId="47FF4365">
      <w:pPr>
        <w:widowControl w:val="0"/>
        <w:spacing w:line="360" w:lineRule="auto"/>
        <w:ind w:firstLine="420" w:firstLineChars="200"/>
        <w:jc w:val="both"/>
        <w:rPr>
          <w:rFonts w:hint="eastAsia" w:ascii="Calibri" w:hAnsi="Calibri" w:eastAsia="宋体"/>
          <w:bCs/>
          <w:kern w:val="2"/>
          <w:sz w:val="21"/>
          <w:szCs w:val="21"/>
          <w:lang w:eastAsia="zh-CN"/>
        </w:rPr>
      </w:pPr>
    </w:p>
    <w:p w14:paraId="6A3B1928">
      <w:pPr>
        <w:keepNext/>
        <w:keepLines/>
        <w:widowControl w:val="0"/>
        <w:tabs>
          <w:tab w:val="left" w:pos="1680"/>
        </w:tabs>
        <w:spacing w:before="260" w:after="78" w:afterLines="25"/>
        <w:jc w:val="center"/>
        <w:outlineLvl w:val="2"/>
        <w:rPr>
          <w:rFonts w:hint="default" w:ascii="Arial" w:hAnsi="Arial" w:eastAsia="宋体"/>
          <w:b/>
          <w:kern w:val="2"/>
          <w:sz w:val="32"/>
          <w:szCs w:val="32"/>
          <w:lang w:val="en-US" w:eastAsia="zh-CN"/>
        </w:rPr>
      </w:pPr>
      <w:r>
        <w:rPr>
          <w:rFonts w:hint="eastAsia" w:ascii="Arial" w:hAnsi="Arial" w:eastAsia="宋体"/>
          <w:b/>
          <w:kern w:val="2"/>
          <w:sz w:val="32"/>
          <w:szCs w:val="32"/>
          <w:lang w:val="en-US" w:eastAsia="zh-CN"/>
        </w:rPr>
        <w:t>三、工程量清单</w:t>
      </w:r>
    </w:p>
    <w:p w14:paraId="5D480108">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（一）工程量清单（</w:t>
      </w:r>
      <w:r>
        <w:rPr>
          <w:rFonts w:hint="eastAsia" w:ascii="宋体" w:hAnsi="宋体" w:eastAsia="宋体" w:cs="宋体"/>
          <w:b/>
          <w:bCs/>
          <w:kern w:val="2"/>
          <w:sz w:val="21"/>
          <w:szCs w:val="21"/>
          <w:lang w:eastAsia="zh-CN"/>
        </w:rPr>
        <w:t>详见附件</w:t>
      </w:r>
      <w:r>
        <w:rPr>
          <w:rFonts w:hint="eastAsia" w:ascii="宋体" w:hAnsi="宋体" w:eastAsia="宋体" w:cs="宋体"/>
          <w:bCs/>
          <w:kern w:val="2"/>
          <w:sz w:val="21"/>
          <w:szCs w:val="21"/>
          <w:lang w:eastAsia="zh-CN"/>
        </w:rPr>
        <w:t>）</w:t>
      </w:r>
    </w:p>
    <w:p w14:paraId="7248854A">
      <w:pPr>
        <w:keepNext w:val="0"/>
        <w:keepLines w:val="0"/>
        <w:pageBreakBefore w:val="0"/>
        <w:widowControl w:val="0"/>
        <w:kinsoku/>
        <w:wordWrap/>
        <w:overflowPunct/>
        <w:topLinePunct w:val="0"/>
        <w:autoSpaceDE/>
        <w:autoSpaceDN/>
        <w:bidi w:val="0"/>
        <w:adjustRightInd/>
        <w:snapToGrid/>
        <w:spacing w:line="560" w:lineRule="exact"/>
        <w:ind w:right="0" w:firstLine="420" w:firstLineChars="200"/>
        <w:jc w:val="both"/>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相关说明：</w:t>
      </w:r>
    </w:p>
    <w:p w14:paraId="5F18CBF5">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1、本工程量清单是根据招标文件中包括的、有合同约束力的图纸以及有关工程量清单的国家标准、行业标准、合同条款中约定的工程量计算规则编制。约定计量规则中没有的子目， 其工程量按照有合同约束力的图纸所标示尺寸的理论净量计算。计量采用中华人民共和国法定计量单位。</w:t>
      </w:r>
    </w:p>
    <w:p w14:paraId="36FD257D">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2、本工程量清单应与招标文件中的项目概况、通用合同条款、专用合同条款、技术标准和要求及图纸等一起阅读和理解。</w:t>
      </w:r>
    </w:p>
    <w:p w14:paraId="4AFEE13B">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3、本工程量清单仅是投标报价的共同基础，实际工程计量和工程价款的支付应遵循合同条款的约定和第七章“技术标准和要求”的有关规定。</w:t>
      </w:r>
    </w:p>
    <w:p w14:paraId="11D17921">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4. 工程量清单中标价的单价或金额，应包括所需的人工费、材料和施工机具使用费和企业管理费、利润以及一定范围内的风险费用等；</w:t>
      </w:r>
    </w:p>
    <w:p w14:paraId="396A696D">
      <w:pPr>
        <w:keepNext w:val="0"/>
        <w:keepLines w:val="0"/>
        <w:pageBreakBefore w:val="0"/>
        <w:widowControl w:val="0"/>
        <w:tabs>
          <w:tab w:val="left" w:pos="1010"/>
        </w:tabs>
        <w:kinsoku/>
        <w:wordWrap/>
        <w:overflowPunct/>
        <w:topLinePunct w:val="0"/>
        <w:autoSpaceDE/>
        <w:autoSpaceDN/>
        <w:bidi w:val="0"/>
        <w:adjustRightInd/>
        <w:snapToGrid/>
        <w:spacing w:line="560" w:lineRule="exact"/>
        <w:ind w:left="0" w:right="0" w:firstLine="420" w:firstLineChars="200"/>
        <w:jc w:val="left"/>
        <w:textAlignment w:val="auto"/>
        <w:rPr>
          <w:rFonts w:hint="eastAsia" w:ascii="宋体" w:hAnsi="宋体" w:eastAsia="宋体" w:cs="宋体"/>
          <w:bCs/>
          <w:kern w:val="2"/>
          <w:sz w:val="21"/>
          <w:szCs w:val="21"/>
          <w:lang w:eastAsia="zh-CN"/>
        </w:rPr>
      </w:pPr>
      <w:r>
        <w:rPr>
          <w:rFonts w:hint="eastAsia" w:ascii="宋体" w:hAnsi="宋体" w:eastAsia="宋体" w:cs="宋体"/>
          <w:bCs/>
          <w:kern w:val="2"/>
          <w:sz w:val="21"/>
          <w:szCs w:val="21"/>
          <w:lang w:eastAsia="zh-CN"/>
        </w:rPr>
        <w:t>5. 工程量清单中投标人没有填入单价或价格的子目，其费用视为已分摊在工程量清单中其他相关子目的单价或价格之中。</w:t>
      </w:r>
    </w:p>
    <w:p w14:paraId="1F223C47">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both"/>
        <w:textAlignment w:val="auto"/>
        <w:rPr>
          <w:rFonts w:hint="eastAsia" w:ascii="宋体" w:hAnsi="宋体" w:eastAsia="宋体" w:cs="宋体"/>
          <w:b/>
          <w:bCs/>
          <w:kern w:val="2"/>
          <w:sz w:val="21"/>
          <w:szCs w:val="21"/>
          <w:lang w:eastAsia="zh-CN"/>
        </w:rPr>
      </w:pPr>
    </w:p>
    <w:p w14:paraId="645F639E">
      <w:pPr>
        <w:keepNext w:val="0"/>
        <w:keepLines w:val="0"/>
        <w:pageBreakBefore w:val="0"/>
        <w:widowControl w:val="0"/>
        <w:kinsoku/>
        <w:wordWrap/>
        <w:overflowPunct/>
        <w:topLinePunct w:val="0"/>
        <w:autoSpaceDE/>
        <w:autoSpaceDN/>
        <w:bidi w:val="0"/>
        <w:adjustRightInd/>
        <w:snapToGrid/>
        <w:ind w:right="0" w:firstLine="420" w:firstLineChars="200"/>
        <w:jc w:val="both"/>
        <w:textAlignment w:val="auto"/>
        <w:outlineLvl w:val="0"/>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（二）图纸（详见附件）</w:t>
      </w:r>
    </w:p>
    <w:tbl>
      <w:tblPr>
        <w:tblStyle w:val="13"/>
        <w:tblpPr w:leftFromText="180" w:rightFromText="180" w:vertAnchor="text" w:horzAnchor="page" w:tblpX="1417" w:tblpY="501"/>
        <w:tblOverlap w:val="never"/>
        <w:tblW w:w="97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1"/>
        <w:gridCol w:w="2331"/>
        <w:gridCol w:w="1081"/>
        <w:gridCol w:w="1335"/>
        <w:gridCol w:w="1365"/>
        <w:gridCol w:w="1890"/>
      </w:tblGrid>
      <w:tr w14:paraId="4ABCA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top"/>
          </w:tcPr>
          <w:p w14:paraId="3639FB7F">
            <w:pPr>
              <w:pStyle w:val="24"/>
              <w:keepNext w:val="0"/>
              <w:keepLines w:val="0"/>
              <w:pageBreakBefore w:val="0"/>
              <w:kinsoku/>
              <w:wordWrap/>
              <w:overflowPunct/>
              <w:topLinePunct w:val="0"/>
              <w:autoSpaceDE/>
              <w:autoSpaceDN/>
              <w:bidi w:val="0"/>
              <w:adjustRightInd/>
              <w:snapToGrid/>
              <w:ind w:left="0" w:right="422"/>
              <w:jc w:val="center"/>
              <w:rPr>
                <w:rFonts w:hint="eastAsia" w:ascii="宋体" w:hAnsi="宋体" w:eastAsia="宋体" w:cs="宋体"/>
                <w:sz w:val="18"/>
                <w:szCs w:val="18"/>
              </w:rPr>
            </w:pPr>
            <w:r>
              <w:rPr>
                <w:rFonts w:hint="eastAsia" w:ascii="Calibri" w:hAnsi="Calibri" w:eastAsia="宋体" w:cstheme="minorBidi"/>
                <w:b/>
                <w:bCs/>
                <w:kern w:val="2"/>
                <w:szCs w:val="22"/>
                <w:lang w:eastAsia="zh-CN"/>
              </w:rPr>
              <w:t>图纸目录</w:t>
            </w:r>
            <w:bookmarkStart w:id="14" w:name="_Toc128884461"/>
            <w:r>
              <w:rPr>
                <w:rFonts w:hint="eastAsia" w:ascii="宋体" w:hAnsi="宋体" w:eastAsia="宋体" w:cs="宋体"/>
                <w:sz w:val="18"/>
                <w:szCs w:val="18"/>
              </w:rPr>
              <w:t>序号</w:t>
            </w:r>
          </w:p>
        </w:tc>
        <w:tc>
          <w:tcPr>
            <w:tcW w:w="2331" w:type="dxa"/>
            <w:noWrap w:val="0"/>
            <w:vAlign w:val="top"/>
          </w:tcPr>
          <w:p w14:paraId="6EF303CA">
            <w:pPr>
              <w:pStyle w:val="24"/>
              <w:keepNext w:val="0"/>
              <w:keepLines w:val="0"/>
              <w:pageBreakBefore w:val="0"/>
              <w:kinsoku/>
              <w:wordWrap/>
              <w:overflowPunct/>
              <w:topLinePunct w:val="0"/>
              <w:autoSpaceDE/>
              <w:autoSpaceDN/>
              <w:bidi w:val="0"/>
              <w:adjustRightInd/>
              <w:snapToGrid/>
              <w:ind w:left="0" w:right="426"/>
              <w:jc w:val="center"/>
              <w:rPr>
                <w:rFonts w:hint="eastAsia" w:ascii="宋体" w:hAnsi="宋体" w:eastAsia="宋体" w:cs="宋体"/>
                <w:sz w:val="18"/>
                <w:szCs w:val="18"/>
              </w:rPr>
            </w:pPr>
            <w:r>
              <w:rPr>
                <w:rFonts w:hint="eastAsia" w:ascii="宋体" w:hAnsi="宋体" w:eastAsia="宋体" w:cs="宋体"/>
                <w:sz w:val="18"/>
                <w:szCs w:val="18"/>
              </w:rPr>
              <w:t>图名</w:t>
            </w:r>
          </w:p>
        </w:tc>
        <w:tc>
          <w:tcPr>
            <w:tcW w:w="1081" w:type="dxa"/>
            <w:noWrap w:val="0"/>
            <w:vAlign w:val="top"/>
          </w:tcPr>
          <w:p w14:paraId="0EBAEFD5">
            <w:pPr>
              <w:pStyle w:val="24"/>
              <w:keepNext w:val="0"/>
              <w:keepLines w:val="0"/>
              <w:pageBreakBefore w:val="0"/>
              <w:kinsoku/>
              <w:wordWrap/>
              <w:overflowPunct/>
              <w:topLinePunct w:val="0"/>
              <w:autoSpaceDE/>
              <w:autoSpaceDN/>
              <w:bidi w:val="0"/>
              <w:adjustRightInd/>
              <w:snapToGrid/>
              <w:ind w:left="0" w:right="422"/>
              <w:jc w:val="center"/>
              <w:rPr>
                <w:rFonts w:hint="eastAsia" w:ascii="宋体" w:hAnsi="宋体" w:eastAsia="宋体" w:cs="宋体"/>
                <w:sz w:val="18"/>
                <w:szCs w:val="18"/>
              </w:rPr>
            </w:pPr>
            <w:r>
              <w:rPr>
                <w:rFonts w:hint="eastAsia" w:ascii="宋体" w:hAnsi="宋体" w:eastAsia="宋体" w:cs="宋体"/>
                <w:sz w:val="18"/>
                <w:szCs w:val="18"/>
              </w:rPr>
              <w:t>图号</w:t>
            </w:r>
          </w:p>
        </w:tc>
        <w:tc>
          <w:tcPr>
            <w:tcW w:w="1335" w:type="dxa"/>
            <w:noWrap w:val="0"/>
            <w:vAlign w:val="top"/>
          </w:tcPr>
          <w:p w14:paraId="1444FE03">
            <w:pPr>
              <w:pStyle w:val="24"/>
              <w:keepNext w:val="0"/>
              <w:keepLines w:val="0"/>
              <w:pageBreakBefore w:val="0"/>
              <w:kinsoku/>
              <w:wordWrap/>
              <w:overflowPunct/>
              <w:topLinePunct w:val="0"/>
              <w:autoSpaceDE/>
              <w:autoSpaceDN/>
              <w:bidi w:val="0"/>
              <w:adjustRightInd/>
              <w:snapToGrid/>
              <w:ind w:left="0" w:right="422"/>
              <w:jc w:val="center"/>
              <w:rPr>
                <w:rFonts w:hint="eastAsia" w:ascii="宋体" w:hAnsi="宋体" w:eastAsia="宋体" w:cs="宋体"/>
                <w:sz w:val="18"/>
                <w:szCs w:val="18"/>
              </w:rPr>
            </w:pPr>
            <w:r>
              <w:rPr>
                <w:rFonts w:hint="eastAsia" w:ascii="宋体" w:hAnsi="宋体" w:eastAsia="宋体" w:cs="宋体"/>
                <w:sz w:val="18"/>
                <w:szCs w:val="18"/>
              </w:rPr>
              <w:t>版本</w:t>
            </w:r>
          </w:p>
        </w:tc>
        <w:tc>
          <w:tcPr>
            <w:tcW w:w="1365" w:type="dxa"/>
            <w:noWrap w:val="0"/>
            <w:vAlign w:val="top"/>
          </w:tcPr>
          <w:p w14:paraId="4690C19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出图日期</w:t>
            </w:r>
          </w:p>
        </w:tc>
        <w:tc>
          <w:tcPr>
            <w:tcW w:w="1890" w:type="dxa"/>
            <w:noWrap w:val="0"/>
            <w:vAlign w:val="top"/>
          </w:tcPr>
          <w:p w14:paraId="3EDB2040">
            <w:pPr>
              <w:pStyle w:val="24"/>
              <w:keepNext w:val="0"/>
              <w:keepLines w:val="0"/>
              <w:pageBreakBefore w:val="0"/>
              <w:kinsoku/>
              <w:wordWrap/>
              <w:overflowPunct/>
              <w:topLinePunct w:val="0"/>
              <w:autoSpaceDE/>
              <w:autoSpaceDN/>
              <w:bidi w:val="0"/>
              <w:adjustRightInd/>
              <w:snapToGrid/>
              <w:ind w:left="0" w:right="704"/>
              <w:jc w:val="center"/>
              <w:rPr>
                <w:rFonts w:hint="eastAsia" w:ascii="宋体" w:hAnsi="宋体" w:eastAsia="宋体" w:cs="宋体"/>
                <w:sz w:val="18"/>
                <w:szCs w:val="18"/>
              </w:rPr>
            </w:pPr>
            <w:r>
              <w:rPr>
                <w:rFonts w:hint="eastAsia" w:ascii="宋体" w:hAnsi="宋体" w:eastAsia="宋体" w:cs="宋体"/>
                <w:sz w:val="18"/>
                <w:szCs w:val="18"/>
              </w:rPr>
              <w:t>备注</w:t>
            </w:r>
          </w:p>
        </w:tc>
      </w:tr>
      <w:tr w14:paraId="4163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31" w:type="dxa"/>
            <w:noWrap w:val="0"/>
            <w:vAlign w:val="center"/>
          </w:tcPr>
          <w:p w14:paraId="5243E8BC">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1</w:t>
            </w:r>
          </w:p>
        </w:tc>
        <w:tc>
          <w:tcPr>
            <w:tcW w:w="2331" w:type="dxa"/>
            <w:noWrap w:val="0"/>
            <w:vAlign w:val="top"/>
          </w:tcPr>
          <w:p w14:paraId="291B461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封面</w:t>
            </w:r>
          </w:p>
        </w:tc>
        <w:tc>
          <w:tcPr>
            <w:tcW w:w="1081" w:type="dxa"/>
            <w:noWrap w:val="0"/>
            <w:vAlign w:val="top"/>
          </w:tcPr>
          <w:p w14:paraId="123E68E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001</w:t>
            </w:r>
          </w:p>
        </w:tc>
        <w:tc>
          <w:tcPr>
            <w:tcW w:w="1335" w:type="dxa"/>
            <w:noWrap w:val="0"/>
            <w:vAlign w:val="top"/>
          </w:tcPr>
          <w:p w14:paraId="7557A1A6">
            <w:pPr>
              <w:pStyle w:val="24"/>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41EA66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041CF01">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1C15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731" w:type="dxa"/>
            <w:noWrap w:val="0"/>
            <w:vAlign w:val="center"/>
          </w:tcPr>
          <w:p w14:paraId="6F9AA1B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2</w:t>
            </w:r>
          </w:p>
        </w:tc>
        <w:tc>
          <w:tcPr>
            <w:tcW w:w="2331" w:type="dxa"/>
            <w:noWrap w:val="0"/>
            <w:vAlign w:val="top"/>
          </w:tcPr>
          <w:p w14:paraId="57A10B3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图纸目录(一）</w:t>
            </w:r>
          </w:p>
        </w:tc>
        <w:tc>
          <w:tcPr>
            <w:tcW w:w="1081" w:type="dxa"/>
            <w:noWrap w:val="0"/>
            <w:vAlign w:val="top"/>
          </w:tcPr>
          <w:p w14:paraId="286B734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002</w:t>
            </w:r>
          </w:p>
        </w:tc>
        <w:tc>
          <w:tcPr>
            <w:tcW w:w="1335" w:type="dxa"/>
            <w:noWrap w:val="0"/>
            <w:vAlign w:val="top"/>
          </w:tcPr>
          <w:p w14:paraId="58AD56C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73B678B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40142E2C">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2E0C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31" w:type="dxa"/>
            <w:noWrap w:val="0"/>
            <w:vAlign w:val="center"/>
          </w:tcPr>
          <w:p w14:paraId="62B21501">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3</w:t>
            </w:r>
          </w:p>
        </w:tc>
        <w:tc>
          <w:tcPr>
            <w:tcW w:w="2331" w:type="dxa"/>
            <w:noWrap w:val="0"/>
            <w:vAlign w:val="top"/>
          </w:tcPr>
          <w:p w14:paraId="08889E5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图纸目录(二）</w:t>
            </w:r>
          </w:p>
        </w:tc>
        <w:tc>
          <w:tcPr>
            <w:tcW w:w="1081" w:type="dxa"/>
            <w:noWrap w:val="0"/>
            <w:vAlign w:val="top"/>
          </w:tcPr>
          <w:p w14:paraId="389F88E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003</w:t>
            </w:r>
          </w:p>
        </w:tc>
        <w:tc>
          <w:tcPr>
            <w:tcW w:w="1335" w:type="dxa"/>
            <w:noWrap w:val="0"/>
            <w:vAlign w:val="top"/>
          </w:tcPr>
          <w:p w14:paraId="6ED4862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66E5AD6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3E32E82E">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E8B0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AF90F5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4</w:t>
            </w:r>
          </w:p>
        </w:tc>
        <w:tc>
          <w:tcPr>
            <w:tcW w:w="2331" w:type="dxa"/>
            <w:noWrap w:val="0"/>
            <w:vAlign w:val="top"/>
          </w:tcPr>
          <w:p w14:paraId="79A44E1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装饰施工设计说明</w:t>
            </w:r>
          </w:p>
        </w:tc>
        <w:tc>
          <w:tcPr>
            <w:tcW w:w="1081" w:type="dxa"/>
            <w:noWrap w:val="0"/>
            <w:vAlign w:val="top"/>
          </w:tcPr>
          <w:p w14:paraId="4C6D7C3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004</w:t>
            </w:r>
          </w:p>
        </w:tc>
        <w:tc>
          <w:tcPr>
            <w:tcW w:w="1335" w:type="dxa"/>
            <w:noWrap w:val="0"/>
            <w:vAlign w:val="top"/>
          </w:tcPr>
          <w:p w14:paraId="57C5C09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7D2E5C9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32A07D0A">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D04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731" w:type="dxa"/>
            <w:noWrap w:val="0"/>
            <w:vAlign w:val="center"/>
          </w:tcPr>
          <w:p w14:paraId="38BDE5CB">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5</w:t>
            </w:r>
          </w:p>
        </w:tc>
        <w:tc>
          <w:tcPr>
            <w:tcW w:w="2331" w:type="dxa"/>
            <w:noWrap w:val="0"/>
            <w:vAlign w:val="top"/>
          </w:tcPr>
          <w:p w14:paraId="33FF701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装饰施工设计说明</w:t>
            </w:r>
          </w:p>
        </w:tc>
        <w:tc>
          <w:tcPr>
            <w:tcW w:w="1081" w:type="dxa"/>
            <w:noWrap w:val="0"/>
            <w:vAlign w:val="top"/>
          </w:tcPr>
          <w:p w14:paraId="287A9B4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005</w:t>
            </w:r>
          </w:p>
        </w:tc>
        <w:tc>
          <w:tcPr>
            <w:tcW w:w="1335" w:type="dxa"/>
            <w:noWrap w:val="0"/>
            <w:vAlign w:val="top"/>
          </w:tcPr>
          <w:p w14:paraId="58D8964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67BFCA2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7F03680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0A04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2280CAE">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6</w:t>
            </w:r>
          </w:p>
        </w:tc>
        <w:tc>
          <w:tcPr>
            <w:tcW w:w="2331" w:type="dxa"/>
            <w:noWrap w:val="0"/>
            <w:vAlign w:val="top"/>
          </w:tcPr>
          <w:p w14:paraId="7DFBDE0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装饰施工设计说明</w:t>
            </w:r>
          </w:p>
        </w:tc>
        <w:tc>
          <w:tcPr>
            <w:tcW w:w="1081" w:type="dxa"/>
            <w:noWrap w:val="0"/>
            <w:vAlign w:val="top"/>
          </w:tcPr>
          <w:p w14:paraId="128F382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006</w:t>
            </w:r>
          </w:p>
        </w:tc>
        <w:tc>
          <w:tcPr>
            <w:tcW w:w="1335" w:type="dxa"/>
            <w:noWrap w:val="0"/>
            <w:vAlign w:val="top"/>
          </w:tcPr>
          <w:p w14:paraId="04CD266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45F50FE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4EFCB6C6">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8F89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74EBDC4B">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7</w:t>
            </w:r>
          </w:p>
        </w:tc>
        <w:tc>
          <w:tcPr>
            <w:tcW w:w="2331" w:type="dxa"/>
            <w:noWrap w:val="0"/>
            <w:vAlign w:val="top"/>
          </w:tcPr>
          <w:p w14:paraId="47FFED7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材料表</w:t>
            </w:r>
          </w:p>
        </w:tc>
        <w:tc>
          <w:tcPr>
            <w:tcW w:w="1081" w:type="dxa"/>
            <w:noWrap w:val="0"/>
            <w:vAlign w:val="top"/>
          </w:tcPr>
          <w:p w14:paraId="7BE83FB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007</w:t>
            </w:r>
          </w:p>
        </w:tc>
        <w:tc>
          <w:tcPr>
            <w:tcW w:w="1335" w:type="dxa"/>
            <w:noWrap w:val="0"/>
            <w:vAlign w:val="top"/>
          </w:tcPr>
          <w:p w14:paraId="507907D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2A3F2D4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11E6A6B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572D0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07EC90B">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8</w:t>
            </w:r>
          </w:p>
        </w:tc>
        <w:tc>
          <w:tcPr>
            <w:tcW w:w="2331" w:type="dxa"/>
            <w:noWrap w:val="0"/>
            <w:vAlign w:val="top"/>
          </w:tcPr>
          <w:p w14:paraId="7ED6036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反支撑施工说明</w:t>
            </w:r>
          </w:p>
        </w:tc>
        <w:tc>
          <w:tcPr>
            <w:tcW w:w="1081" w:type="dxa"/>
            <w:noWrap w:val="0"/>
            <w:vAlign w:val="top"/>
          </w:tcPr>
          <w:p w14:paraId="683C1E1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008</w:t>
            </w:r>
          </w:p>
        </w:tc>
        <w:tc>
          <w:tcPr>
            <w:tcW w:w="1335" w:type="dxa"/>
            <w:noWrap w:val="0"/>
            <w:vAlign w:val="top"/>
          </w:tcPr>
          <w:p w14:paraId="7323230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5777550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1E5EF0C6">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F50C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7A5D88DA">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9</w:t>
            </w:r>
          </w:p>
        </w:tc>
        <w:tc>
          <w:tcPr>
            <w:tcW w:w="2331" w:type="dxa"/>
            <w:noWrap w:val="0"/>
            <w:vAlign w:val="top"/>
          </w:tcPr>
          <w:p w14:paraId="4932F5D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构造做法表（一）</w:t>
            </w:r>
          </w:p>
        </w:tc>
        <w:tc>
          <w:tcPr>
            <w:tcW w:w="1081" w:type="dxa"/>
            <w:noWrap w:val="0"/>
            <w:vAlign w:val="top"/>
          </w:tcPr>
          <w:p w14:paraId="2784AD6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009</w:t>
            </w:r>
          </w:p>
        </w:tc>
        <w:tc>
          <w:tcPr>
            <w:tcW w:w="1335" w:type="dxa"/>
            <w:noWrap w:val="0"/>
            <w:vAlign w:val="top"/>
          </w:tcPr>
          <w:p w14:paraId="1081C41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257E7DD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1B7399F6">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A448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AB47C5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bidi="ar"/>
              </w:rPr>
              <w:t>10</w:t>
            </w:r>
          </w:p>
        </w:tc>
        <w:tc>
          <w:tcPr>
            <w:tcW w:w="2331" w:type="dxa"/>
            <w:noWrap w:val="0"/>
            <w:vAlign w:val="top"/>
          </w:tcPr>
          <w:p w14:paraId="0D5BBA6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构造做法表（二）</w:t>
            </w:r>
          </w:p>
        </w:tc>
        <w:tc>
          <w:tcPr>
            <w:tcW w:w="1081" w:type="dxa"/>
            <w:noWrap w:val="0"/>
            <w:vAlign w:val="top"/>
          </w:tcPr>
          <w:p w14:paraId="4AF8300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010</w:t>
            </w:r>
          </w:p>
        </w:tc>
        <w:tc>
          <w:tcPr>
            <w:tcW w:w="1335" w:type="dxa"/>
            <w:noWrap w:val="0"/>
            <w:vAlign w:val="top"/>
          </w:tcPr>
          <w:p w14:paraId="1829872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5D17035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479C45B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0A84D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50F9AA2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一楼少先队与医务室</w:t>
            </w:r>
          </w:p>
        </w:tc>
      </w:tr>
      <w:tr w14:paraId="53CC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6DF3424B">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2331" w:type="dxa"/>
            <w:noWrap w:val="0"/>
            <w:vAlign w:val="top"/>
          </w:tcPr>
          <w:p w14:paraId="289D3C4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少先队与医务室原始结构图</w:t>
            </w:r>
          </w:p>
        </w:tc>
        <w:tc>
          <w:tcPr>
            <w:tcW w:w="1081" w:type="dxa"/>
            <w:noWrap w:val="0"/>
            <w:vAlign w:val="top"/>
          </w:tcPr>
          <w:p w14:paraId="176DEA8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PL-01</w:t>
            </w:r>
          </w:p>
        </w:tc>
        <w:tc>
          <w:tcPr>
            <w:tcW w:w="1335" w:type="dxa"/>
            <w:noWrap w:val="0"/>
            <w:vAlign w:val="top"/>
          </w:tcPr>
          <w:p w14:paraId="532AF39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A3</w:t>
            </w:r>
          </w:p>
        </w:tc>
        <w:tc>
          <w:tcPr>
            <w:tcW w:w="1365" w:type="dxa"/>
            <w:noWrap w:val="0"/>
            <w:vAlign w:val="top"/>
          </w:tcPr>
          <w:p w14:paraId="0C8D049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2024年11月</w:t>
            </w:r>
          </w:p>
        </w:tc>
        <w:tc>
          <w:tcPr>
            <w:tcW w:w="1890" w:type="dxa"/>
            <w:noWrap w:val="0"/>
            <w:vAlign w:val="top"/>
          </w:tcPr>
          <w:p w14:paraId="77B09B3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7A4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568942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12</w:t>
            </w:r>
          </w:p>
        </w:tc>
        <w:tc>
          <w:tcPr>
            <w:tcW w:w="2331" w:type="dxa"/>
            <w:noWrap w:val="0"/>
            <w:vAlign w:val="top"/>
          </w:tcPr>
          <w:p w14:paraId="6B48EA0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少先队与医务室拆除示意图</w:t>
            </w:r>
          </w:p>
        </w:tc>
        <w:tc>
          <w:tcPr>
            <w:tcW w:w="1081" w:type="dxa"/>
            <w:noWrap w:val="0"/>
            <w:vAlign w:val="top"/>
          </w:tcPr>
          <w:p w14:paraId="13D5F6B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PL-02</w:t>
            </w:r>
          </w:p>
        </w:tc>
        <w:tc>
          <w:tcPr>
            <w:tcW w:w="1335" w:type="dxa"/>
            <w:noWrap w:val="0"/>
            <w:vAlign w:val="top"/>
          </w:tcPr>
          <w:p w14:paraId="610D6F9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7C930B5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663BF2F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7C26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4146E59">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13</w:t>
            </w:r>
          </w:p>
        </w:tc>
        <w:tc>
          <w:tcPr>
            <w:tcW w:w="2331" w:type="dxa"/>
            <w:noWrap w:val="0"/>
            <w:vAlign w:val="top"/>
          </w:tcPr>
          <w:p w14:paraId="1C7A457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少先队与医务室新建示意图</w:t>
            </w:r>
          </w:p>
        </w:tc>
        <w:tc>
          <w:tcPr>
            <w:tcW w:w="1081" w:type="dxa"/>
            <w:noWrap w:val="0"/>
            <w:vAlign w:val="top"/>
          </w:tcPr>
          <w:p w14:paraId="562CA0E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PL-03</w:t>
            </w:r>
          </w:p>
        </w:tc>
        <w:tc>
          <w:tcPr>
            <w:tcW w:w="1335" w:type="dxa"/>
            <w:noWrap w:val="0"/>
            <w:vAlign w:val="top"/>
          </w:tcPr>
          <w:p w14:paraId="2A3D753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4963F27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0A31BA5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D926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964CB80">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14</w:t>
            </w:r>
          </w:p>
        </w:tc>
        <w:tc>
          <w:tcPr>
            <w:tcW w:w="2331" w:type="dxa"/>
            <w:noWrap w:val="0"/>
            <w:vAlign w:val="top"/>
          </w:tcPr>
          <w:p w14:paraId="787B7CB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少先队与医务室隔墙尺寸图</w:t>
            </w:r>
          </w:p>
        </w:tc>
        <w:tc>
          <w:tcPr>
            <w:tcW w:w="1081" w:type="dxa"/>
            <w:noWrap w:val="0"/>
            <w:vAlign w:val="top"/>
          </w:tcPr>
          <w:p w14:paraId="368C131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PL-04</w:t>
            </w:r>
          </w:p>
        </w:tc>
        <w:tc>
          <w:tcPr>
            <w:tcW w:w="1335" w:type="dxa"/>
            <w:noWrap w:val="0"/>
            <w:vAlign w:val="top"/>
          </w:tcPr>
          <w:p w14:paraId="77E38D0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7189103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3357A0BD">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FEC3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432F9D9">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15</w:t>
            </w:r>
          </w:p>
        </w:tc>
        <w:tc>
          <w:tcPr>
            <w:tcW w:w="2331" w:type="dxa"/>
            <w:noWrap w:val="0"/>
            <w:vAlign w:val="top"/>
          </w:tcPr>
          <w:p w14:paraId="7E6A938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少先队与医务室平面布置图</w:t>
            </w:r>
          </w:p>
        </w:tc>
        <w:tc>
          <w:tcPr>
            <w:tcW w:w="1081" w:type="dxa"/>
            <w:noWrap w:val="0"/>
            <w:vAlign w:val="top"/>
          </w:tcPr>
          <w:p w14:paraId="51C1723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PL-05</w:t>
            </w:r>
          </w:p>
        </w:tc>
        <w:tc>
          <w:tcPr>
            <w:tcW w:w="1335" w:type="dxa"/>
            <w:noWrap w:val="0"/>
            <w:vAlign w:val="top"/>
          </w:tcPr>
          <w:p w14:paraId="6EDBD4D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0D9A4D2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570E205D">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1B44D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564A98D">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16</w:t>
            </w:r>
          </w:p>
        </w:tc>
        <w:tc>
          <w:tcPr>
            <w:tcW w:w="2331" w:type="dxa"/>
            <w:noWrap w:val="0"/>
            <w:vAlign w:val="top"/>
          </w:tcPr>
          <w:p w14:paraId="4B77A84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少先队与医务室地面铺贴图</w:t>
            </w:r>
          </w:p>
        </w:tc>
        <w:tc>
          <w:tcPr>
            <w:tcW w:w="1081" w:type="dxa"/>
            <w:noWrap w:val="0"/>
            <w:vAlign w:val="top"/>
          </w:tcPr>
          <w:p w14:paraId="7E9CC81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PL-06</w:t>
            </w:r>
          </w:p>
        </w:tc>
        <w:tc>
          <w:tcPr>
            <w:tcW w:w="1335" w:type="dxa"/>
            <w:noWrap w:val="0"/>
            <w:vAlign w:val="top"/>
          </w:tcPr>
          <w:p w14:paraId="0D958B5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b/>
                <w:sz w:val="18"/>
                <w:szCs w:val="18"/>
              </w:rPr>
            </w:pPr>
            <w:r>
              <w:rPr>
                <w:rFonts w:hint="eastAsia" w:ascii="宋体" w:hAnsi="宋体" w:eastAsia="宋体" w:cs="宋体"/>
                <w:sz w:val="18"/>
                <w:szCs w:val="18"/>
                <w:lang w:val="en-US" w:eastAsia="zh-CN"/>
              </w:rPr>
              <w:t>A3</w:t>
            </w:r>
          </w:p>
        </w:tc>
        <w:tc>
          <w:tcPr>
            <w:tcW w:w="1365" w:type="dxa"/>
            <w:noWrap w:val="0"/>
            <w:vAlign w:val="top"/>
          </w:tcPr>
          <w:p w14:paraId="7C7E3EA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52A4B191">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2E8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29F2419">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17</w:t>
            </w:r>
          </w:p>
        </w:tc>
        <w:tc>
          <w:tcPr>
            <w:tcW w:w="2331" w:type="dxa"/>
            <w:noWrap w:val="0"/>
            <w:vAlign w:val="top"/>
          </w:tcPr>
          <w:p w14:paraId="49E7E52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少先队与医务室天花布置图</w:t>
            </w:r>
          </w:p>
        </w:tc>
        <w:tc>
          <w:tcPr>
            <w:tcW w:w="1081" w:type="dxa"/>
            <w:noWrap w:val="0"/>
            <w:vAlign w:val="top"/>
          </w:tcPr>
          <w:p w14:paraId="0A4A23F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PL-07</w:t>
            </w:r>
          </w:p>
        </w:tc>
        <w:tc>
          <w:tcPr>
            <w:tcW w:w="1335" w:type="dxa"/>
            <w:noWrap w:val="0"/>
            <w:vAlign w:val="top"/>
          </w:tcPr>
          <w:p w14:paraId="002B897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05D4601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30D42F0F">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03B6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658536A5">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18</w:t>
            </w:r>
          </w:p>
        </w:tc>
        <w:tc>
          <w:tcPr>
            <w:tcW w:w="2331" w:type="dxa"/>
            <w:noWrap w:val="0"/>
            <w:vAlign w:val="top"/>
          </w:tcPr>
          <w:p w14:paraId="7649E050">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少先队与医务室立面索引图</w:t>
            </w:r>
          </w:p>
        </w:tc>
        <w:tc>
          <w:tcPr>
            <w:tcW w:w="1081" w:type="dxa"/>
            <w:noWrap w:val="0"/>
            <w:vAlign w:val="top"/>
          </w:tcPr>
          <w:p w14:paraId="0D8470F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PL-08</w:t>
            </w:r>
          </w:p>
        </w:tc>
        <w:tc>
          <w:tcPr>
            <w:tcW w:w="1335" w:type="dxa"/>
            <w:noWrap w:val="0"/>
            <w:vAlign w:val="top"/>
          </w:tcPr>
          <w:p w14:paraId="4862289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4105174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5016928A">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D99D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261C3B88">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立面图</w:t>
            </w:r>
          </w:p>
        </w:tc>
      </w:tr>
      <w:tr w14:paraId="6D5A5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2002220">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19</w:t>
            </w:r>
          </w:p>
        </w:tc>
        <w:tc>
          <w:tcPr>
            <w:tcW w:w="2331" w:type="dxa"/>
            <w:noWrap w:val="0"/>
            <w:vAlign w:val="top"/>
          </w:tcPr>
          <w:p w14:paraId="7D11E02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少先队室立面图</w:t>
            </w:r>
          </w:p>
        </w:tc>
        <w:tc>
          <w:tcPr>
            <w:tcW w:w="1081" w:type="dxa"/>
            <w:noWrap w:val="0"/>
            <w:vAlign w:val="top"/>
          </w:tcPr>
          <w:p w14:paraId="056EF71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LM-01</w:t>
            </w:r>
          </w:p>
        </w:tc>
        <w:tc>
          <w:tcPr>
            <w:tcW w:w="1335" w:type="dxa"/>
            <w:noWrap w:val="0"/>
            <w:vAlign w:val="top"/>
          </w:tcPr>
          <w:p w14:paraId="2E763B1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30EB6A2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1CBE62C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A0C6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A593320">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20</w:t>
            </w:r>
          </w:p>
        </w:tc>
        <w:tc>
          <w:tcPr>
            <w:tcW w:w="2331" w:type="dxa"/>
            <w:noWrap w:val="0"/>
            <w:vAlign w:val="top"/>
          </w:tcPr>
          <w:p w14:paraId="307D396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校医室立面图</w:t>
            </w:r>
          </w:p>
        </w:tc>
        <w:tc>
          <w:tcPr>
            <w:tcW w:w="1081" w:type="dxa"/>
            <w:noWrap w:val="0"/>
            <w:vAlign w:val="top"/>
          </w:tcPr>
          <w:p w14:paraId="47482E0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LM-02</w:t>
            </w:r>
          </w:p>
        </w:tc>
        <w:tc>
          <w:tcPr>
            <w:tcW w:w="1335" w:type="dxa"/>
            <w:noWrap w:val="0"/>
            <w:vAlign w:val="top"/>
          </w:tcPr>
          <w:p w14:paraId="02D7A54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41149ED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2314109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B39F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1BDFCC26">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大样图</w:t>
            </w:r>
          </w:p>
        </w:tc>
      </w:tr>
      <w:tr w14:paraId="30B5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731A979">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21</w:t>
            </w:r>
          </w:p>
        </w:tc>
        <w:tc>
          <w:tcPr>
            <w:tcW w:w="2331" w:type="dxa"/>
            <w:noWrap w:val="0"/>
            <w:vAlign w:val="top"/>
          </w:tcPr>
          <w:p w14:paraId="0E51E2A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墙地面大样图</w:t>
            </w:r>
          </w:p>
        </w:tc>
        <w:tc>
          <w:tcPr>
            <w:tcW w:w="1081" w:type="dxa"/>
            <w:noWrap w:val="0"/>
            <w:vAlign w:val="top"/>
          </w:tcPr>
          <w:p w14:paraId="667BFC1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DY-01</w:t>
            </w:r>
          </w:p>
        </w:tc>
        <w:tc>
          <w:tcPr>
            <w:tcW w:w="1335" w:type="dxa"/>
            <w:noWrap w:val="0"/>
            <w:vAlign w:val="top"/>
          </w:tcPr>
          <w:p w14:paraId="3EDE76B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08DFE7A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72DFF9A2">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E3B0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364CBBCD">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门图表</w:t>
            </w:r>
          </w:p>
        </w:tc>
      </w:tr>
      <w:tr w14:paraId="4D523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16C3BAD">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22</w:t>
            </w:r>
          </w:p>
        </w:tc>
        <w:tc>
          <w:tcPr>
            <w:tcW w:w="2331" w:type="dxa"/>
            <w:noWrap w:val="0"/>
            <w:vAlign w:val="top"/>
          </w:tcPr>
          <w:p w14:paraId="455F24F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少先队与医务室门图表</w:t>
            </w:r>
          </w:p>
        </w:tc>
        <w:tc>
          <w:tcPr>
            <w:tcW w:w="1081" w:type="dxa"/>
            <w:noWrap w:val="0"/>
            <w:vAlign w:val="top"/>
          </w:tcPr>
          <w:p w14:paraId="178EDB2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M-01</w:t>
            </w:r>
          </w:p>
        </w:tc>
        <w:tc>
          <w:tcPr>
            <w:tcW w:w="1335" w:type="dxa"/>
            <w:noWrap w:val="0"/>
            <w:vAlign w:val="top"/>
          </w:tcPr>
          <w:p w14:paraId="0BE0555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23E0723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40012052">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70B9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6C955DE3">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23</w:t>
            </w:r>
          </w:p>
        </w:tc>
        <w:tc>
          <w:tcPr>
            <w:tcW w:w="2331" w:type="dxa"/>
            <w:noWrap w:val="0"/>
            <w:vAlign w:val="top"/>
          </w:tcPr>
          <w:p w14:paraId="7B15221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少先队与医务室门图表</w:t>
            </w:r>
          </w:p>
        </w:tc>
        <w:tc>
          <w:tcPr>
            <w:tcW w:w="1081" w:type="dxa"/>
            <w:noWrap w:val="0"/>
            <w:vAlign w:val="top"/>
          </w:tcPr>
          <w:p w14:paraId="51E6C08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M-02</w:t>
            </w:r>
          </w:p>
        </w:tc>
        <w:tc>
          <w:tcPr>
            <w:tcW w:w="1335" w:type="dxa"/>
            <w:noWrap w:val="0"/>
            <w:vAlign w:val="top"/>
          </w:tcPr>
          <w:p w14:paraId="49AC34E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3392428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0EA7F60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1CFF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20EE3D2A">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一楼架空层通道</w:t>
            </w:r>
          </w:p>
        </w:tc>
      </w:tr>
      <w:tr w14:paraId="02CAF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6721107">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24</w:t>
            </w:r>
          </w:p>
        </w:tc>
        <w:tc>
          <w:tcPr>
            <w:tcW w:w="2331" w:type="dxa"/>
            <w:noWrap w:val="0"/>
            <w:vAlign w:val="top"/>
          </w:tcPr>
          <w:p w14:paraId="102B37B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一楼架空层通道原始结构图</w:t>
            </w:r>
          </w:p>
        </w:tc>
        <w:tc>
          <w:tcPr>
            <w:tcW w:w="1081" w:type="dxa"/>
            <w:noWrap w:val="0"/>
            <w:vAlign w:val="top"/>
          </w:tcPr>
          <w:p w14:paraId="6B0100C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PL-01</w:t>
            </w:r>
          </w:p>
        </w:tc>
        <w:tc>
          <w:tcPr>
            <w:tcW w:w="1335" w:type="dxa"/>
            <w:noWrap w:val="0"/>
            <w:vAlign w:val="top"/>
          </w:tcPr>
          <w:p w14:paraId="396387E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2C3C639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43A0A725">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5DA5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8DD68B9">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25</w:t>
            </w:r>
          </w:p>
        </w:tc>
        <w:tc>
          <w:tcPr>
            <w:tcW w:w="2331" w:type="dxa"/>
            <w:noWrap w:val="0"/>
            <w:vAlign w:val="top"/>
          </w:tcPr>
          <w:p w14:paraId="3921DA5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一楼架空层通道拆除示意图</w:t>
            </w:r>
          </w:p>
        </w:tc>
        <w:tc>
          <w:tcPr>
            <w:tcW w:w="1081" w:type="dxa"/>
            <w:noWrap w:val="0"/>
            <w:vAlign w:val="top"/>
          </w:tcPr>
          <w:p w14:paraId="59CD179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PL-02</w:t>
            </w:r>
          </w:p>
        </w:tc>
        <w:tc>
          <w:tcPr>
            <w:tcW w:w="1335" w:type="dxa"/>
            <w:noWrap w:val="0"/>
            <w:vAlign w:val="top"/>
          </w:tcPr>
          <w:p w14:paraId="6CD8012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1500F42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03CF824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A10F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F0671C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26</w:t>
            </w:r>
          </w:p>
        </w:tc>
        <w:tc>
          <w:tcPr>
            <w:tcW w:w="2331" w:type="dxa"/>
            <w:noWrap w:val="0"/>
            <w:vAlign w:val="top"/>
          </w:tcPr>
          <w:p w14:paraId="13DF024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一楼架空层通道新建示意图</w:t>
            </w:r>
          </w:p>
        </w:tc>
        <w:tc>
          <w:tcPr>
            <w:tcW w:w="1081" w:type="dxa"/>
            <w:noWrap w:val="0"/>
            <w:vAlign w:val="top"/>
          </w:tcPr>
          <w:p w14:paraId="33EFD6D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PL-03</w:t>
            </w:r>
          </w:p>
        </w:tc>
        <w:tc>
          <w:tcPr>
            <w:tcW w:w="1335" w:type="dxa"/>
            <w:noWrap w:val="0"/>
            <w:vAlign w:val="top"/>
          </w:tcPr>
          <w:p w14:paraId="2BA451C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3F7928F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3781974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58392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0A53705">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27</w:t>
            </w:r>
          </w:p>
        </w:tc>
        <w:tc>
          <w:tcPr>
            <w:tcW w:w="2331" w:type="dxa"/>
            <w:noWrap w:val="0"/>
            <w:vAlign w:val="top"/>
          </w:tcPr>
          <w:p w14:paraId="6479BC7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一楼架空层通道隔墙尺寸图</w:t>
            </w:r>
          </w:p>
        </w:tc>
        <w:tc>
          <w:tcPr>
            <w:tcW w:w="1081" w:type="dxa"/>
            <w:noWrap w:val="0"/>
            <w:vAlign w:val="top"/>
          </w:tcPr>
          <w:p w14:paraId="37A6C12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PL-04</w:t>
            </w:r>
          </w:p>
        </w:tc>
        <w:tc>
          <w:tcPr>
            <w:tcW w:w="1335" w:type="dxa"/>
            <w:noWrap w:val="0"/>
            <w:vAlign w:val="top"/>
          </w:tcPr>
          <w:p w14:paraId="5972BBA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6DFB478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4D3EEEB7">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CF41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71E54172">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28</w:t>
            </w:r>
          </w:p>
        </w:tc>
        <w:tc>
          <w:tcPr>
            <w:tcW w:w="2331" w:type="dxa"/>
            <w:noWrap w:val="0"/>
            <w:vAlign w:val="top"/>
          </w:tcPr>
          <w:p w14:paraId="13427C8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一楼架空层通道平面布置图</w:t>
            </w:r>
          </w:p>
        </w:tc>
        <w:tc>
          <w:tcPr>
            <w:tcW w:w="1081" w:type="dxa"/>
            <w:noWrap w:val="0"/>
            <w:vAlign w:val="top"/>
          </w:tcPr>
          <w:p w14:paraId="476D0C8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PL-05</w:t>
            </w:r>
          </w:p>
        </w:tc>
        <w:tc>
          <w:tcPr>
            <w:tcW w:w="1335" w:type="dxa"/>
            <w:noWrap w:val="0"/>
            <w:vAlign w:val="top"/>
          </w:tcPr>
          <w:p w14:paraId="51566B8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1DE10F3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002D2D85">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8341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7B277EA5">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29</w:t>
            </w:r>
          </w:p>
        </w:tc>
        <w:tc>
          <w:tcPr>
            <w:tcW w:w="2331" w:type="dxa"/>
            <w:noWrap w:val="0"/>
            <w:vAlign w:val="top"/>
          </w:tcPr>
          <w:p w14:paraId="2255F44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一楼架空层通道地面铺贴图</w:t>
            </w:r>
          </w:p>
        </w:tc>
        <w:tc>
          <w:tcPr>
            <w:tcW w:w="1081" w:type="dxa"/>
            <w:noWrap w:val="0"/>
            <w:vAlign w:val="top"/>
          </w:tcPr>
          <w:p w14:paraId="1E1A455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PL-06</w:t>
            </w:r>
          </w:p>
        </w:tc>
        <w:tc>
          <w:tcPr>
            <w:tcW w:w="1335" w:type="dxa"/>
            <w:noWrap w:val="0"/>
            <w:vAlign w:val="top"/>
          </w:tcPr>
          <w:p w14:paraId="6C629AD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5CE9B7C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51021706">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0D3E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68D4BE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bidi="ar"/>
              </w:rPr>
              <w:t>30</w:t>
            </w:r>
          </w:p>
        </w:tc>
        <w:tc>
          <w:tcPr>
            <w:tcW w:w="2331" w:type="dxa"/>
            <w:noWrap w:val="0"/>
            <w:vAlign w:val="top"/>
          </w:tcPr>
          <w:p w14:paraId="00C5D07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一楼架空层通道天花布置图</w:t>
            </w:r>
          </w:p>
        </w:tc>
        <w:tc>
          <w:tcPr>
            <w:tcW w:w="1081" w:type="dxa"/>
            <w:noWrap w:val="0"/>
            <w:vAlign w:val="top"/>
          </w:tcPr>
          <w:p w14:paraId="05CEEDD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PL-07</w:t>
            </w:r>
          </w:p>
        </w:tc>
        <w:tc>
          <w:tcPr>
            <w:tcW w:w="1335" w:type="dxa"/>
            <w:noWrap w:val="0"/>
            <w:vAlign w:val="top"/>
          </w:tcPr>
          <w:p w14:paraId="4E5D7AD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A3</w:t>
            </w:r>
          </w:p>
        </w:tc>
        <w:tc>
          <w:tcPr>
            <w:tcW w:w="1365" w:type="dxa"/>
            <w:noWrap w:val="0"/>
            <w:vAlign w:val="top"/>
          </w:tcPr>
          <w:p w14:paraId="66A9AE40">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lang w:val="en-US" w:eastAsia="zh-CN"/>
              </w:rPr>
              <w:t>2024年11月</w:t>
            </w:r>
          </w:p>
        </w:tc>
        <w:tc>
          <w:tcPr>
            <w:tcW w:w="1890" w:type="dxa"/>
            <w:noWrap w:val="0"/>
            <w:vAlign w:val="top"/>
          </w:tcPr>
          <w:p w14:paraId="0B378E75">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A968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E7AE401">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31</w:t>
            </w:r>
          </w:p>
        </w:tc>
        <w:tc>
          <w:tcPr>
            <w:tcW w:w="2331" w:type="dxa"/>
            <w:noWrap w:val="0"/>
            <w:vAlign w:val="top"/>
          </w:tcPr>
          <w:p w14:paraId="718CD20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一楼架空层通道灯具定位图</w:t>
            </w:r>
          </w:p>
        </w:tc>
        <w:tc>
          <w:tcPr>
            <w:tcW w:w="1081" w:type="dxa"/>
            <w:noWrap w:val="0"/>
            <w:vAlign w:val="top"/>
          </w:tcPr>
          <w:p w14:paraId="36394E4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PL-08</w:t>
            </w:r>
          </w:p>
        </w:tc>
        <w:tc>
          <w:tcPr>
            <w:tcW w:w="1335" w:type="dxa"/>
            <w:noWrap w:val="0"/>
            <w:vAlign w:val="top"/>
          </w:tcPr>
          <w:p w14:paraId="1C58396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A3</w:t>
            </w:r>
          </w:p>
        </w:tc>
        <w:tc>
          <w:tcPr>
            <w:tcW w:w="1365" w:type="dxa"/>
            <w:noWrap w:val="0"/>
            <w:vAlign w:val="top"/>
          </w:tcPr>
          <w:p w14:paraId="47D469E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2024年11月</w:t>
            </w:r>
          </w:p>
        </w:tc>
        <w:tc>
          <w:tcPr>
            <w:tcW w:w="1890" w:type="dxa"/>
            <w:noWrap w:val="0"/>
            <w:vAlign w:val="top"/>
          </w:tcPr>
          <w:p w14:paraId="37FFBF0A">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720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2E4A5F0">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32</w:t>
            </w:r>
          </w:p>
        </w:tc>
        <w:tc>
          <w:tcPr>
            <w:tcW w:w="2331" w:type="dxa"/>
            <w:noWrap w:val="0"/>
            <w:vAlign w:val="top"/>
          </w:tcPr>
          <w:p w14:paraId="69C64B6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一楼架空层通道立面索引图</w:t>
            </w:r>
          </w:p>
        </w:tc>
        <w:tc>
          <w:tcPr>
            <w:tcW w:w="1081" w:type="dxa"/>
            <w:noWrap w:val="0"/>
            <w:vAlign w:val="top"/>
          </w:tcPr>
          <w:p w14:paraId="63EE8AD0">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PL-09</w:t>
            </w:r>
          </w:p>
        </w:tc>
        <w:tc>
          <w:tcPr>
            <w:tcW w:w="1335" w:type="dxa"/>
            <w:noWrap w:val="0"/>
            <w:vAlign w:val="top"/>
          </w:tcPr>
          <w:p w14:paraId="7478383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A3</w:t>
            </w:r>
          </w:p>
        </w:tc>
        <w:tc>
          <w:tcPr>
            <w:tcW w:w="1365" w:type="dxa"/>
            <w:noWrap w:val="0"/>
            <w:vAlign w:val="top"/>
          </w:tcPr>
          <w:p w14:paraId="74981C5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2024年11月</w:t>
            </w:r>
          </w:p>
        </w:tc>
        <w:tc>
          <w:tcPr>
            <w:tcW w:w="1890" w:type="dxa"/>
            <w:noWrap w:val="0"/>
            <w:vAlign w:val="top"/>
          </w:tcPr>
          <w:p w14:paraId="69D5803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02176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39E52B66">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立面图</w:t>
            </w:r>
          </w:p>
        </w:tc>
      </w:tr>
      <w:tr w14:paraId="745EC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24B6D2E">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33</w:t>
            </w:r>
          </w:p>
        </w:tc>
        <w:tc>
          <w:tcPr>
            <w:tcW w:w="2331" w:type="dxa"/>
            <w:noWrap w:val="0"/>
            <w:vAlign w:val="top"/>
          </w:tcPr>
          <w:p w14:paraId="4124F2A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一楼架空层通道立面图(一）</w:t>
            </w:r>
          </w:p>
        </w:tc>
        <w:tc>
          <w:tcPr>
            <w:tcW w:w="1081" w:type="dxa"/>
            <w:noWrap w:val="0"/>
            <w:vAlign w:val="top"/>
          </w:tcPr>
          <w:p w14:paraId="1AAC525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LM-01</w:t>
            </w:r>
          </w:p>
        </w:tc>
        <w:tc>
          <w:tcPr>
            <w:tcW w:w="1335" w:type="dxa"/>
            <w:noWrap w:val="0"/>
            <w:vAlign w:val="top"/>
          </w:tcPr>
          <w:p w14:paraId="43437FC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4E828F3">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D02045D">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011D0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8DB188B">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34</w:t>
            </w:r>
          </w:p>
        </w:tc>
        <w:tc>
          <w:tcPr>
            <w:tcW w:w="2331" w:type="dxa"/>
            <w:noWrap w:val="0"/>
            <w:vAlign w:val="top"/>
          </w:tcPr>
          <w:p w14:paraId="447D47B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一楼架空层通道立面图(二）</w:t>
            </w:r>
          </w:p>
        </w:tc>
        <w:tc>
          <w:tcPr>
            <w:tcW w:w="1081" w:type="dxa"/>
            <w:noWrap w:val="0"/>
            <w:vAlign w:val="top"/>
          </w:tcPr>
          <w:p w14:paraId="43D4DEC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LM-02</w:t>
            </w:r>
          </w:p>
        </w:tc>
        <w:tc>
          <w:tcPr>
            <w:tcW w:w="1335" w:type="dxa"/>
            <w:noWrap w:val="0"/>
            <w:vAlign w:val="top"/>
          </w:tcPr>
          <w:p w14:paraId="7871103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42D1F6C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CEBD381">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EC33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A77BDDA">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35</w:t>
            </w:r>
          </w:p>
        </w:tc>
        <w:tc>
          <w:tcPr>
            <w:tcW w:w="2331" w:type="dxa"/>
            <w:noWrap w:val="0"/>
            <w:vAlign w:val="top"/>
          </w:tcPr>
          <w:p w14:paraId="35C2477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一楼架空层通道立面图(三）</w:t>
            </w:r>
          </w:p>
        </w:tc>
        <w:tc>
          <w:tcPr>
            <w:tcW w:w="1081" w:type="dxa"/>
            <w:noWrap w:val="0"/>
            <w:vAlign w:val="top"/>
          </w:tcPr>
          <w:p w14:paraId="36C3111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LM-03</w:t>
            </w:r>
          </w:p>
        </w:tc>
        <w:tc>
          <w:tcPr>
            <w:tcW w:w="1335" w:type="dxa"/>
            <w:noWrap w:val="0"/>
            <w:vAlign w:val="top"/>
          </w:tcPr>
          <w:p w14:paraId="64320DE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B323DA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9554C35">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181C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80D2B7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36</w:t>
            </w:r>
          </w:p>
        </w:tc>
        <w:tc>
          <w:tcPr>
            <w:tcW w:w="2331" w:type="dxa"/>
            <w:noWrap w:val="0"/>
            <w:vAlign w:val="top"/>
          </w:tcPr>
          <w:p w14:paraId="1C18E3F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一楼架空层通道立面图(四）</w:t>
            </w:r>
          </w:p>
        </w:tc>
        <w:tc>
          <w:tcPr>
            <w:tcW w:w="1081" w:type="dxa"/>
            <w:noWrap w:val="0"/>
            <w:vAlign w:val="top"/>
          </w:tcPr>
          <w:p w14:paraId="17EA769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LM-04</w:t>
            </w:r>
          </w:p>
        </w:tc>
        <w:tc>
          <w:tcPr>
            <w:tcW w:w="1335" w:type="dxa"/>
            <w:noWrap w:val="0"/>
            <w:vAlign w:val="top"/>
          </w:tcPr>
          <w:p w14:paraId="18E06C0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3FE5ED3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903C51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C6E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7E7F5B55">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大样图</w:t>
            </w:r>
          </w:p>
        </w:tc>
      </w:tr>
      <w:tr w14:paraId="1CA6A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FFDA3E2">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37</w:t>
            </w:r>
          </w:p>
        </w:tc>
        <w:tc>
          <w:tcPr>
            <w:tcW w:w="2331" w:type="dxa"/>
            <w:noWrap w:val="0"/>
            <w:vAlign w:val="top"/>
          </w:tcPr>
          <w:p w14:paraId="465E22C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墙身大样图</w:t>
            </w:r>
          </w:p>
        </w:tc>
        <w:tc>
          <w:tcPr>
            <w:tcW w:w="1081" w:type="dxa"/>
            <w:noWrap w:val="0"/>
            <w:vAlign w:val="top"/>
          </w:tcPr>
          <w:p w14:paraId="56C7614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DY-01</w:t>
            </w:r>
          </w:p>
        </w:tc>
        <w:tc>
          <w:tcPr>
            <w:tcW w:w="1335" w:type="dxa"/>
            <w:noWrap w:val="0"/>
            <w:vAlign w:val="top"/>
          </w:tcPr>
          <w:p w14:paraId="389580C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1769382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57D3EE30">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24DB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C2B17AE">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38</w:t>
            </w:r>
          </w:p>
        </w:tc>
        <w:tc>
          <w:tcPr>
            <w:tcW w:w="2331" w:type="dxa"/>
            <w:noWrap w:val="0"/>
            <w:vAlign w:val="top"/>
          </w:tcPr>
          <w:p w14:paraId="4A4F517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墙身大样图</w:t>
            </w:r>
          </w:p>
        </w:tc>
        <w:tc>
          <w:tcPr>
            <w:tcW w:w="1081" w:type="dxa"/>
            <w:noWrap w:val="0"/>
            <w:vAlign w:val="top"/>
          </w:tcPr>
          <w:p w14:paraId="612EC90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DY-02</w:t>
            </w:r>
          </w:p>
        </w:tc>
        <w:tc>
          <w:tcPr>
            <w:tcW w:w="1335" w:type="dxa"/>
            <w:noWrap w:val="0"/>
            <w:vAlign w:val="top"/>
          </w:tcPr>
          <w:p w14:paraId="2815F52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1DF6C0D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7566C8EF">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7AB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7FB785EB">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39</w:t>
            </w:r>
          </w:p>
        </w:tc>
        <w:tc>
          <w:tcPr>
            <w:tcW w:w="2331" w:type="dxa"/>
            <w:noWrap w:val="0"/>
            <w:vAlign w:val="top"/>
          </w:tcPr>
          <w:p w14:paraId="4C4A606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天花大样图</w:t>
            </w:r>
          </w:p>
        </w:tc>
        <w:tc>
          <w:tcPr>
            <w:tcW w:w="1081" w:type="dxa"/>
            <w:noWrap w:val="0"/>
            <w:vAlign w:val="top"/>
          </w:tcPr>
          <w:p w14:paraId="1109FA1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DY-03</w:t>
            </w:r>
          </w:p>
        </w:tc>
        <w:tc>
          <w:tcPr>
            <w:tcW w:w="1335" w:type="dxa"/>
            <w:noWrap w:val="0"/>
            <w:vAlign w:val="top"/>
          </w:tcPr>
          <w:p w14:paraId="5FFA2EE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5293162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7457A917">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4879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A857592">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40</w:t>
            </w:r>
          </w:p>
        </w:tc>
        <w:tc>
          <w:tcPr>
            <w:tcW w:w="2331" w:type="dxa"/>
            <w:noWrap w:val="0"/>
            <w:vAlign w:val="top"/>
          </w:tcPr>
          <w:p w14:paraId="30D7F52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地面大样图</w:t>
            </w:r>
          </w:p>
        </w:tc>
        <w:tc>
          <w:tcPr>
            <w:tcW w:w="1081" w:type="dxa"/>
            <w:noWrap w:val="0"/>
            <w:vAlign w:val="top"/>
          </w:tcPr>
          <w:p w14:paraId="380052A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DY-04</w:t>
            </w:r>
          </w:p>
        </w:tc>
        <w:tc>
          <w:tcPr>
            <w:tcW w:w="1335" w:type="dxa"/>
            <w:noWrap w:val="0"/>
            <w:vAlign w:val="top"/>
          </w:tcPr>
          <w:p w14:paraId="6DB7D88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6A2C01D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64083BC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0BE2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B6BE64A">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41</w:t>
            </w:r>
          </w:p>
        </w:tc>
        <w:tc>
          <w:tcPr>
            <w:tcW w:w="2331" w:type="dxa"/>
            <w:noWrap w:val="0"/>
            <w:vAlign w:val="top"/>
          </w:tcPr>
          <w:p w14:paraId="5FE52E7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地面大样图</w:t>
            </w:r>
          </w:p>
        </w:tc>
        <w:tc>
          <w:tcPr>
            <w:tcW w:w="1081" w:type="dxa"/>
            <w:noWrap w:val="0"/>
            <w:vAlign w:val="top"/>
          </w:tcPr>
          <w:p w14:paraId="3C04258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DY-05</w:t>
            </w:r>
          </w:p>
        </w:tc>
        <w:tc>
          <w:tcPr>
            <w:tcW w:w="1335" w:type="dxa"/>
            <w:noWrap w:val="0"/>
            <w:vAlign w:val="top"/>
          </w:tcPr>
          <w:p w14:paraId="4D929D2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3164067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054DA348">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69CC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33DD708">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42</w:t>
            </w:r>
          </w:p>
        </w:tc>
        <w:tc>
          <w:tcPr>
            <w:tcW w:w="2331" w:type="dxa"/>
            <w:noWrap w:val="0"/>
            <w:vAlign w:val="top"/>
          </w:tcPr>
          <w:p w14:paraId="2AD26E1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室外大样图</w:t>
            </w:r>
          </w:p>
        </w:tc>
        <w:tc>
          <w:tcPr>
            <w:tcW w:w="1081" w:type="dxa"/>
            <w:noWrap w:val="0"/>
            <w:vAlign w:val="top"/>
          </w:tcPr>
          <w:p w14:paraId="1C2F84F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DY-06</w:t>
            </w:r>
          </w:p>
        </w:tc>
        <w:tc>
          <w:tcPr>
            <w:tcW w:w="1335" w:type="dxa"/>
            <w:noWrap w:val="0"/>
            <w:vAlign w:val="top"/>
          </w:tcPr>
          <w:p w14:paraId="634F597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6CF8DC7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0330171A">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A37D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23DF9975">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五楼办公室</w:t>
            </w:r>
          </w:p>
        </w:tc>
      </w:tr>
      <w:tr w14:paraId="34078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2B07757">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43</w:t>
            </w:r>
          </w:p>
        </w:tc>
        <w:tc>
          <w:tcPr>
            <w:tcW w:w="2331" w:type="dxa"/>
            <w:noWrap w:val="0"/>
            <w:vAlign w:val="top"/>
          </w:tcPr>
          <w:p w14:paraId="6109ACA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五楼办公室原始结构图</w:t>
            </w:r>
          </w:p>
        </w:tc>
        <w:tc>
          <w:tcPr>
            <w:tcW w:w="1081" w:type="dxa"/>
            <w:noWrap w:val="0"/>
            <w:vAlign w:val="top"/>
          </w:tcPr>
          <w:p w14:paraId="22CCDF5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PL-01</w:t>
            </w:r>
          </w:p>
        </w:tc>
        <w:tc>
          <w:tcPr>
            <w:tcW w:w="1335" w:type="dxa"/>
            <w:noWrap w:val="0"/>
            <w:vAlign w:val="top"/>
          </w:tcPr>
          <w:p w14:paraId="22C0993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5E8E441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68EBBBE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F122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C93C9D8">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44</w:t>
            </w:r>
          </w:p>
        </w:tc>
        <w:tc>
          <w:tcPr>
            <w:tcW w:w="2331" w:type="dxa"/>
            <w:noWrap w:val="0"/>
            <w:vAlign w:val="top"/>
          </w:tcPr>
          <w:p w14:paraId="285B1B9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五楼办公室拆除示意图</w:t>
            </w:r>
          </w:p>
        </w:tc>
        <w:tc>
          <w:tcPr>
            <w:tcW w:w="1081" w:type="dxa"/>
            <w:noWrap w:val="0"/>
            <w:vAlign w:val="top"/>
          </w:tcPr>
          <w:p w14:paraId="730A6B5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PL-02</w:t>
            </w:r>
          </w:p>
        </w:tc>
        <w:tc>
          <w:tcPr>
            <w:tcW w:w="1335" w:type="dxa"/>
            <w:noWrap w:val="0"/>
            <w:vAlign w:val="top"/>
          </w:tcPr>
          <w:p w14:paraId="2D51559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735D3B4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626E6A51">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B8B7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351715C">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45</w:t>
            </w:r>
          </w:p>
        </w:tc>
        <w:tc>
          <w:tcPr>
            <w:tcW w:w="2331" w:type="dxa"/>
            <w:noWrap w:val="0"/>
            <w:vAlign w:val="top"/>
          </w:tcPr>
          <w:p w14:paraId="57F783D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五楼办公室砌筑示意图</w:t>
            </w:r>
          </w:p>
        </w:tc>
        <w:tc>
          <w:tcPr>
            <w:tcW w:w="1081" w:type="dxa"/>
            <w:noWrap w:val="0"/>
            <w:vAlign w:val="top"/>
          </w:tcPr>
          <w:p w14:paraId="1C78EF4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PL-03</w:t>
            </w:r>
          </w:p>
        </w:tc>
        <w:tc>
          <w:tcPr>
            <w:tcW w:w="1335" w:type="dxa"/>
            <w:noWrap w:val="0"/>
            <w:vAlign w:val="top"/>
          </w:tcPr>
          <w:p w14:paraId="4283EC2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58E1465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722D29E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F6E6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BABD13C">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46</w:t>
            </w:r>
          </w:p>
        </w:tc>
        <w:tc>
          <w:tcPr>
            <w:tcW w:w="2331" w:type="dxa"/>
            <w:noWrap w:val="0"/>
            <w:vAlign w:val="top"/>
          </w:tcPr>
          <w:p w14:paraId="7BA064C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五楼办公室平面布置图</w:t>
            </w:r>
          </w:p>
        </w:tc>
        <w:tc>
          <w:tcPr>
            <w:tcW w:w="1081" w:type="dxa"/>
            <w:noWrap w:val="0"/>
            <w:vAlign w:val="top"/>
          </w:tcPr>
          <w:p w14:paraId="5C7C2B0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4</w:t>
            </w:r>
          </w:p>
        </w:tc>
        <w:tc>
          <w:tcPr>
            <w:tcW w:w="1335" w:type="dxa"/>
            <w:noWrap w:val="0"/>
            <w:vAlign w:val="top"/>
          </w:tcPr>
          <w:p w14:paraId="7CA4526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30412F0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09EB75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26B7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FF54E21">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47</w:t>
            </w:r>
          </w:p>
        </w:tc>
        <w:tc>
          <w:tcPr>
            <w:tcW w:w="2331" w:type="dxa"/>
            <w:noWrap w:val="0"/>
            <w:vAlign w:val="top"/>
          </w:tcPr>
          <w:p w14:paraId="49537C0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五楼办公室家具尺寸图</w:t>
            </w:r>
          </w:p>
        </w:tc>
        <w:tc>
          <w:tcPr>
            <w:tcW w:w="1081" w:type="dxa"/>
            <w:noWrap w:val="0"/>
            <w:vAlign w:val="top"/>
          </w:tcPr>
          <w:p w14:paraId="3E14B62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5</w:t>
            </w:r>
          </w:p>
        </w:tc>
        <w:tc>
          <w:tcPr>
            <w:tcW w:w="1335" w:type="dxa"/>
            <w:noWrap w:val="0"/>
            <w:vAlign w:val="top"/>
          </w:tcPr>
          <w:p w14:paraId="6C03F72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3DE1D6A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D0A09DC">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560A9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FB4A33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48</w:t>
            </w:r>
          </w:p>
        </w:tc>
        <w:tc>
          <w:tcPr>
            <w:tcW w:w="2331" w:type="dxa"/>
            <w:noWrap w:val="0"/>
            <w:vAlign w:val="top"/>
          </w:tcPr>
          <w:p w14:paraId="68847DE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五楼办公室地面铺贴图</w:t>
            </w:r>
          </w:p>
        </w:tc>
        <w:tc>
          <w:tcPr>
            <w:tcW w:w="1081" w:type="dxa"/>
            <w:noWrap w:val="0"/>
            <w:vAlign w:val="top"/>
          </w:tcPr>
          <w:p w14:paraId="148EFD10">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6</w:t>
            </w:r>
          </w:p>
        </w:tc>
        <w:tc>
          <w:tcPr>
            <w:tcW w:w="1335" w:type="dxa"/>
            <w:noWrap w:val="0"/>
            <w:vAlign w:val="top"/>
          </w:tcPr>
          <w:p w14:paraId="47141A1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5D6B660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534B0E52">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3A7A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8733B0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49</w:t>
            </w:r>
          </w:p>
        </w:tc>
        <w:tc>
          <w:tcPr>
            <w:tcW w:w="2331" w:type="dxa"/>
            <w:noWrap w:val="0"/>
            <w:vAlign w:val="top"/>
          </w:tcPr>
          <w:p w14:paraId="3132ACB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五楼办公室天花布置图</w:t>
            </w:r>
          </w:p>
        </w:tc>
        <w:tc>
          <w:tcPr>
            <w:tcW w:w="1081" w:type="dxa"/>
            <w:noWrap w:val="0"/>
            <w:vAlign w:val="top"/>
          </w:tcPr>
          <w:p w14:paraId="50A60BC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7</w:t>
            </w:r>
          </w:p>
        </w:tc>
        <w:tc>
          <w:tcPr>
            <w:tcW w:w="1335" w:type="dxa"/>
            <w:noWrap w:val="0"/>
            <w:vAlign w:val="top"/>
          </w:tcPr>
          <w:p w14:paraId="3110CBD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5F81D74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6C9E6A0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973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CD5318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50</w:t>
            </w:r>
          </w:p>
        </w:tc>
        <w:tc>
          <w:tcPr>
            <w:tcW w:w="2331" w:type="dxa"/>
            <w:noWrap w:val="0"/>
            <w:vAlign w:val="top"/>
          </w:tcPr>
          <w:p w14:paraId="5E95AB6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五楼办公室灯具尺寸图</w:t>
            </w:r>
          </w:p>
        </w:tc>
        <w:tc>
          <w:tcPr>
            <w:tcW w:w="1081" w:type="dxa"/>
            <w:noWrap w:val="0"/>
            <w:vAlign w:val="top"/>
          </w:tcPr>
          <w:p w14:paraId="694BA5A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8</w:t>
            </w:r>
          </w:p>
        </w:tc>
        <w:tc>
          <w:tcPr>
            <w:tcW w:w="1335" w:type="dxa"/>
            <w:noWrap w:val="0"/>
            <w:vAlign w:val="top"/>
          </w:tcPr>
          <w:p w14:paraId="59EF25D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1A69FB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E066BA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3D1A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55C2BD3">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51</w:t>
            </w:r>
          </w:p>
        </w:tc>
        <w:tc>
          <w:tcPr>
            <w:tcW w:w="2331" w:type="dxa"/>
            <w:noWrap w:val="0"/>
            <w:vAlign w:val="top"/>
          </w:tcPr>
          <w:p w14:paraId="4CB7140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五楼办公室机电布置图</w:t>
            </w:r>
          </w:p>
        </w:tc>
        <w:tc>
          <w:tcPr>
            <w:tcW w:w="1081" w:type="dxa"/>
            <w:noWrap w:val="0"/>
            <w:vAlign w:val="top"/>
          </w:tcPr>
          <w:p w14:paraId="6E0F07A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9</w:t>
            </w:r>
          </w:p>
        </w:tc>
        <w:tc>
          <w:tcPr>
            <w:tcW w:w="1335" w:type="dxa"/>
            <w:noWrap w:val="0"/>
            <w:vAlign w:val="top"/>
          </w:tcPr>
          <w:p w14:paraId="709DC8E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6838048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0494DC42">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B267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659579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52</w:t>
            </w:r>
          </w:p>
        </w:tc>
        <w:tc>
          <w:tcPr>
            <w:tcW w:w="2331" w:type="dxa"/>
            <w:noWrap w:val="0"/>
            <w:vAlign w:val="top"/>
          </w:tcPr>
          <w:p w14:paraId="2E41483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五楼办公室立面索引图</w:t>
            </w:r>
          </w:p>
        </w:tc>
        <w:tc>
          <w:tcPr>
            <w:tcW w:w="1081" w:type="dxa"/>
            <w:noWrap w:val="0"/>
            <w:vAlign w:val="top"/>
          </w:tcPr>
          <w:p w14:paraId="1B6148B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w:t>
            </w:r>
            <w:r>
              <w:rPr>
                <w:rFonts w:hint="eastAsia" w:ascii="宋体" w:hAnsi="宋体" w:eastAsia="宋体" w:cs="宋体"/>
                <w:sz w:val="18"/>
                <w:szCs w:val="18"/>
                <w:lang w:val="en-US" w:eastAsia="zh-CN"/>
              </w:rPr>
              <w:t>10</w:t>
            </w:r>
          </w:p>
        </w:tc>
        <w:tc>
          <w:tcPr>
            <w:tcW w:w="1335" w:type="dxa"/>
            <w:noWrap w:val="0"/>
            <w:vAlign w:val="top"/>
          </w:tcPr>
          <w:p w14:paraId="67D63AB3">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4BBE796B">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7C90FE1">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589A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4856D63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立面图</w:t>
            </w:r>
          </w:p>
        </w:tc>
      </w:tr>
      <w:tr w14:paraId="364C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898BF3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53</w:t>
            </w:r>
          </w:p>
        </w:tc>
        <w:tc>
          <w:tcPr>
            <w:tcW w:w="2331" w:type="dxa"/>
            <w:noWrap w:val="0"/>
            <w:vAlign w:val="top"/>
          </w:tcPr>
          <w:p w14:paraId="4C20775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五楼文印室立面图</w:t>
            </w:r>
          </w:p>
        </w:tc>
        <w:tc>
          <w:tcPr>
            <w:tcW w:w="1081" w:type="dxa"/>
            <w:noWrap w:val="0"/>
            <w:vAlign w:val="top"/>
          </w:tcPr>
          <w:p w14:paraId="7251DA3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LM-01</w:t>
            </w:r>
          </w:p>
        </w:tc>
        <w:tc>
          <w:tcPr>
            <w:tcW w:w="1335" w:type="dxa"/>
            <w:noWrap w:val="0"/>
            <w:vAlign w:val="top"/>
          </w:tcPr>
          <w:p w14:paraId="3162080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5911D27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63D139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A09E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6EBFEEA">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54</w:t>
            </w:r>
          </w:p>
        </w:tc>
        <w:tc>
          <w:tcPr>
            <w:tcW w:w="2331" w:type="dxa"/>
            <w:noWrap w:val="0"/>
            <w:vAlign w:val="top"/>
          </w:tcPr>
          <w:p w14:paraId="7E9FA00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五楼文印室立面图</w:t>
            </w:r>
          </w:p>
        </w:tc>
        <w:tc>
          <w:tcPr>
            <w:tcW w:w="1081" w:type="dxa"/>
            <w:noWrap w:val="0"/>
            <w:vAlign w:val="top"/>
          </w:tcPr>
          <w:p w14:paraId="1086D4F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LM-0</w:t>
            </w:r>
            <w:r>
              <w:rPr>
                <w:rFonts w:hint="eastAsia" w:ascii="宋体" w:hAnsi="宋体" w:eastAsia="宋体" w:cs="宋体"/>
                <w:sz w:val="18"/>
                <w:szCs w:val="18"/>
                <w:lang w:val="en-US" w:eastAsia="zh-CN"/>
              </w:rPr>
              <w:t>2</w:t>
            </w:r>
          </w:p>
        </w:tc>
        <w:tc>
          <w:tcPr>
            <w:tcW w:w="1335" w:type="dxa"/>
            <w:noWrap w:val="0"/>
            <w:vAlign w:val="top"/>
          </w:tcPr>
          <w:p w14:paraId="3CE8A19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67FB928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68D75CA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5922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5DE991C">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55</w:t>
            </w:r>
          </w:p>
        </w:tc>
        <w:tc>
          <w:tcPr>
            <w:tcW w:w="2331" w:type="dxa"/>
            <w:noWrap w:val="0"/>
            <w:vAlign w:val="top"/>
          </w:tcPr>
          <w:p w14:paraId="17DA8B5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五楼信息科技办公室立面图</w:t>
            </w:r>
          </w:p>
        </w:tc>
        <w:tc>
          <w:tcPr>
            <w:tcW w:w="1081" w:type="dxa"/>
            <w:noWrap w:val="0"/>
            <w:vAlign w:val="top"/>
          </w:tcPr>
          <w:p w14:paraId="3663284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LM-0</w:t>
            </w:r>
            <w:r>
              <w:rPr>
                <w:rFonts w:hint="eastAsia" w:ascii="宋体" w:hAnsi="宋体" w:eastAsia="宋体" w:cs="宋体"/>
                <w:sz w:val="18"/>
                <w:szCs w:val="18"/>
                <w:lang w:val="en-US" w:eastAsia="zh-CN"/>
              </w:rPr>
              <w:t>3</w:t>
            </w:r>
          </w:p>
        </w:tc>
        <w:tc>
          <w:tcPr>
            <w:tcW w:w="1335" w:type="dxa"/>
            <w:noWrap w:val="0"/>
            <w:vAlign w:val="top"/>
          </w:tcPr>
          <w:p w14:paraId="37A77E7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E66D62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702DC68A">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227F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BDCA4A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56</w:t>
            </w:r>
          </w:p>
        </w:tc>
        <w:tc>
          <w:tcPr>
            <w:tcW w:w="2331" w:type="dxa"/>
            <w:noWrap w:val="0"/>
            <w:vAlign w:val="top"/>
          </w:tcPr>
          <w:p w14:paraId="6AD8750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五楼信息科技办公室立面图</w:t>
            </w:r>
          </w:p>
        </w:tc>
        <w:tc>
          <w:tcPr>
            <w:tcW w:w="1081" w:type="dxa"/>
            <w:noWrap w:val="0"/>
            <w:vAlign w:val="top"/>
          </w:tcPr>
          <w:p w14:paraId="40164060">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LM-0</w:t>
            </w:r>
            <w:r>
              <w:rPr>
                <w:rFonts w:hint="eastAsia" w:ascii="宋体" w:hAnsi="宋体" w:eastAsia="宋体" w:cs="宋体"/>
                <w:sz w:val="18"/>
                <w:szCs w:val="18"/>
                <w:lang w:val="en-US" w:eastAsia="zh-CN"/>
              </w:rPr>
              <w:t>4</w:t>
            </w:r>
          </w:p>
        </w:tc>
        <w:tc>
          <w:tcPr>
            <w:tcW w:w="1335" w:type="dxa"/>
            <w:noWrap w:val="0"/>
            <w:vAlign w:val="top"/>
          </w:tcPr>
          <w:p w14:paraId="67B0D98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8D1C3F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BF6EFC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27CE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571E5E5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大样图</w:t>
            </w:r>
          </w:p>
        </w:tc>
      </w:tr>
      <w:tr w14:paraId="58580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9ED839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57</w:t>
            </w:r>
          </w:p>
        </w:tc>
        <w:tc>
          <w:tcPr>
            <w:tcW w:w="2331" w:type="dxa"/>
            <w:noWrap w:val="0"/>
            <w:vAlign w:val="top"/>
          </w:tcPr>
          <w:p w14:paraId="7037C73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天花大样图</w:t>
            </w:r>
          </w:p>
        </w:tc>
        <w:tc>
          <w:tcPr>
            <w:tcW w:w="1081" w:type="dxa"/>
            <w:noWrap w:val="0"/>
            <w:vAlign w:val="top"/>
          </w:tcPr>
          <w:p w14:paraId="7110F89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DY-01</w:t>
            </w:r>
          </w:p>
        </w:tc>
        <w:tc>
          <w:tcPr>
            <w:tcW w:w="1335" w:type="dxa"/>
            <w:noWrap w:val="0"/>
            <w:vAlign w:val="top"/>
          </w:tcPr>
          <w:p w14:paraId="759A0A8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139B25C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C48AA7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A8D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6054FF00">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58</w:t>
            </w:r>
          </w:p>
        </w:tc>
        <w:tc>
          <w:tcPr>
            <w:tcW w:w="2331" w:type="dxa"/>
            <w:noWrap w:val="0"/>
            <w:vAlign w:val="top"/>
          </w:tcPr>
          <w:p w14:paraId="66B82B9B">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地面大样图</w:t>
            </w:r>
          </w:p>
        </w:tc>
        <w:tc>
          <w:tcPr>
            <w:tcW w:w="1081" w:type="dxa"/>
            <w:noWrap w:val="0"/>
            <w:vAlign w:val="top"/>
          </w:tcPr>
          <w:p w14:paraId="2A7FC97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DY-02</w:t>
            </w:r>
          </w:p>
        </w:tc>
        <w:tc>
          <w:tcPr>
            <w:tcW w:w="1335" w:type="dxa"/>
            <w:noWrap w:val="0"/>
            <w:vAlign w:val="top"/>
          </w:tcPr>
          <w:p w14:paraId="7E2FC9D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C2B8B4B">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5EE34478">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578DA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250140A">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59</w:t>
            </w:r>
          </w:p>
        </w:tc>
        <w:tc>
          <w:tcPr>
            <w:tcW w:w="2331" w:type="dxa"/>
            <w:noWrap w:val="0"/>
            <w:vAlign w:val="top"/>
          </w:tcPr>
          <w:p w14:paraId="3167EC8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墙地面大样图</w:t>
            </w:r>
          </w:p>
        </w:tc>
        <w:tc>
          <w:tcPr>
            <w:tcW w:w="1081" w:type="dxa"/>
            <w:noWrap w:val="0"/>
            <w:vAlign w:val="top"/>
          </w:tcPr>
          <w:p w14:paraId="05F523A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rPr>
            </w:pPr>
            <w:r>
              <w:rPr>
                <w:rFonts w:hint="eastAsia" w:ascii="宋体" w:hAnsi="宋体" w:eastAsia="宋体" w:cs="宋体"/>
                <w:sz w:val="18"/>
                <w:szCs w:val="18"/>
                <w:lang w:val="en-US" w:eastAsia="zh-CN"/>
              </w:rPr>
              <w:t>DY-03</w:t>
            </w:r>
          </w:p>
        </w:tc>
        <w:tc>
          <w:tcPr>
            <w:tcW w:w="1335" w:type="dxa"/>
            <w:noWrap w:val="0"/>
            <w:vAlign w:val="top"/>
          </w:tcPr>
          <w:p w14:paraId="263DDA2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3BC3F6C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FC0517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0C8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4971848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窗图表</w:t>
            </w:r>
          </w:p>
        </w:tc>
      </w:tr>
      <w:tr w14:paraId="4634A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CB38FA1">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60</w:t>
            </w:r>
          </w:p>
        </w:tc>
        <w:tc>
          <w:tcPr>
            <w:tcW w:w="2331" w:type="dxa"/>
            <w:noWrap w:val="0"/>
            <w:vAlign w:val="top"/>
          </w:tcPr>
          <w:p w14:paraId="0CB7F4FF">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五楼办公室窗图表</w:t>
            </w:r>
          </w:p>
        </w:tc>
        <w:tc>
          <w:tcPr>
            <w:tcW w:w="1081" w:type="dxa"/>
            <w:noWrap w:val="0"/>
            <w:vAlign w:val="top"/>
          </w:tcPr>
          <w:p w14:paraId="23BFFA9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C-01</w:t>
            </w:r>
          </w:p>
        </w:tc>
        <w:tc>
          <w:tcPr>
            <w:tcW w:w="1335" w:type="dxa"/>
            <w:noWrap w:val="0"/>
            <w:vAlign w:val="top"/>
          </w:tcPr>
          <w:p w14:paraId="4109504B">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ECCA75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2035DF3F">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C6DF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3CFF38E8">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五楼功能室</w:t>
            </w:r>
          </w:p>
        </w:tc>
      </w:tr>
      <w:tr w14:paraId="0F61B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801B403">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61</w:t>
            </w:r>
          </w:p>
        </w:tc>
        <w:tc>
          <w:tcPr>
            <w:tcW w:w="2331" w:type="dxa"/>
            <w:noWrap w:val="0"/>
            <w:vAlign w:val="top"/>
          </w:tcPr>
          <w:p w14:paraId="4A3E88E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五楼功能室原始结构图</w:t>
            </w:r>
          </w:p>
        </w:tc>
        <w:tc>
          <w:tcPr>
            <w:tcW w:w="1081" w:type="dxa"/>
            <w:noWrap w:val="0"/>
            <w:vAlign w:val="top"/>
          </w:tcPr>
          <w:p w14:paraId="76ED82E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 xml:space="preserve">PL-01 </w:t>
            </w:r>
          </w:p>
        </w:tc>
        <w:tc>
          <w:tcPr>
            <w:tcW w:w="1335" w:type="dxa"/>
            <w:noWrap w:val="0"/>
            <w:vAlign w:val="top"/>
          </w:tcPr>
          <w:p w14:paraId="1BBC22C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CA9DF5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6CDE05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19D5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12614C0">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62</w:t>
            </w:r>
          </w:p>
        </w:tc>
        <w:tc>
          <w:tcPr>
            <w:tcW w:w="2331" w:type="dxa"/>
            <w:noWrap w:val="0"/>
            <w:vAlign w:val="top"/>
          </w:tcPr>
          <w:p w14:paraId="746B07E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五楼功能室拆墙示意图</w:t>
            </w:r>
          </w:p>
        </w:tc>
        <w:tc>
          <w:tcPr>
            <w:tcW w:w="1081" w:type="dxa"/>
            <w:noWrap w:val="0"/>
            <w:vAlign w:val="top"/>
          </w:tcPr>
          <w:p w14:paraId="12D515C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2</w:t>
            </w:r>
          </w:p>
        </w:tc>
        <w:tc>
          <w:tcPr>
            <w:tcW w:w="1335" w:type="dxa"/>
            <w:noWrap w:val="0"/>
            <w:vAlign w:val="top"/>
          </w:tcPr>
          <w:p w14:paraId="47F7D3A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19B743BB">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B5E8506">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0FE10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67227FC3">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63</w:t>
            </w:r>
          </w:p>
        </w:tc>
        <w:tc>
          <w:tcPr>
            <w:tcW w:w="2331" w:type="dxa"/>
            <w:noWrap w:val="0"/>
            <w:vAlign w:val="top"/>
          </w:tcPr>
          <w:p w14:paraId="024321A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五楼功能室新建示意图</w:t>
            </w:r>
          </w:p>
        </w:tc>
        <w:tc>
          <w:tcPr>
            <w:tcW w:w="1081" w:type="dxa"/>
            <w:noWrap w:val="0"/>
            <w:vAlign w:val="top"/>
          </w:tcPr>
          <w:p w14:paraId="5ED693E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3</w:t>
            </w:r>
          </w:p>
        </w:tc>
        <w:tc>
          <w:tcPr>
            <w:tcW w:w="1335" w:type="dxa"/>
            <w:noWrap w:val="0"/>
            <w:vAlign w:val="top"/>
          </w:tcPr>
          <w:p w14:paraId="0F14E81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4B2D8E7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091E5902">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37AD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D807E30">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64</w:t>
            </w:r>
          </w:p>
        </w:tc>
        <w:tc>
          <w:tcPr>
            <w:tcW w:w="2331" w:type="dxa"/>
            <w:noWrap w:val="0"/>
            <w:vAlign w:val="top"/>
          </w:tcPr>
          <w:p w14:paraId="5A60739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五楼功能室隔墙尺寸图</w:t>
            </w:r>
          </w:p>
        </w:tc>
        <w:tc>
          <w:tcPr>
            <w:tcW w:w="1081" w:type="dxa"/>
            <w:noWrap w:val="0"/>
            <w:vAlign w:val="top"/>
          </w:tcPr>
          <w:p w14:paraId="3CE008D0">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4</w:t>
            </w:r>
          </w:p>
        </w:tc>
        <w:tc>
          <w:tcPr>
            <w:tcW w:w="1335" w:type="dxa"/>
            <w:noWrap w:val="0"/>
            <w:vAlign w:val="top"/>
          </w:tcPr>
          <w:p w14:paraId="033EB38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53313D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848437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3CF5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C25AF93">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65</w:t>
            </w:r>
          </w:p>
        </w:tc>
        <w:tc>
          <w:tcPr>
            <w:tcW w:w="2331" w:type="dxa"/>
            <w:noWrap w:val="0"/>
            <w:vAlign w:val="top"/>
          </w:tcPr>
          <w:p w14:paraId="55EA10C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五楼功能室平面布置图</w:t>
            </w:r>
          </w:p>
        </w:tc>
        <w:tc>
          <w:tcPr>
            <w:tcW w:w="1081" w:type="dxa"/>
            <w:noWrap w:val="0"/>
            <w:vAlign w:val="top"/>
          </w:tcPr>
          <w:p w14:paraId="310494E0">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5</w:t>
            </w:r>
          </w:p>
        </w:tc>
        <w:tc>
          <w:tcPr>
            <w:tcW w:w="1335" w:type="dxa"/>
            <w:noWrap w:val="0"/>
            <w:vAlign w:val="top"/>
          </w:tcPr>
          <w:p w14:paraId="1290466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79ACF67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6B900D51">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E896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D3C35B0">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66</w:t>
            </w:r>
          </w:p>
        </w:tc>
        <w:tc>
          <w:tcPr>
            <w:tcW w:w="2331" w:type="dxa"/>
            <w:noWrap w:val="0"/>
            <w:vAlign w:val="top"/>
          </w:tcPr>
          <w:p w14:paraId="0019ACC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五楼功能室家具尺寸图</w:t>
            </w:r>
          </w:p>
        </w:tc>
        <w:tc>
          <w:tcPr>
            <w:tcW w:w="1081" w:type="dxa"/>
            <w:noWrap w:val="0"/>
            <w:vAlign w:val="top"/>
          </w:tcPr>
          <w:p w14:paraId="0A42462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6</w:t>
            </w:r>
          </w:p>
        </w:tc>
        <w:tc>
          <w:tcPr>
            <w:tcW w:w="1335" w:type="dxa"/>
            <w:noWrap w:val="0"/>
            <w:vAlign w:val="top"/>
          </w:tcPr>
          <w:p w14:paraId="7EC8B29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1AFF1F0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7B46DA2">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CB79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AEF750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67</w:t>
            </w:r>
          </w:p>
        </w:tc>
        <w:tc>
          <w:tcPr>
            <w:tcW w:w="2331" w:type="dxa"/>
            <w:noWrap w:val="0"/>
            <w:vAlign w:val="top"/>
          </w:tcPr>
          <w:p w14:paraId="033DDC8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五楼功能室地面铺贴图</w:t>
            </w:r>
          </w:p>
        </w:tc>
        <w:tc>
          <w:tcPr>
            <w:tcW w:w="1081" w:type="dxa"/>
            <w:noWrap w:val="0"/>
            <w:vAlign w:val="top"/>
          </w:tcPr>
          <w:p w14:paraId="4B4384B6">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7</w:t>
            </w:r>
          </w:p>
        </w:tc>
        <w:tc>
          <w:tcPr>
            <w:tcW w:w="1335" w:type="dxa"/>
            <w:noWrap w:val="0"/>
            <w:vAlign w:val="top"/>
          </w:tcPr>
          <w:p w14:paraId="3AEF649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938B65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93B8992">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0694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62F397B7">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68</w:t>
            </w:r>
          </w:p>
        </w:tc>
        <w:tc>
          <w:tcPr>
            <w:tcW w:w="2331" w:type="dxa"/>
            <w:noWrap w:val="0"/>
            <w:vAlign w:val="top"/>
          </w:tcPr>
          <w:p w14:paraId="67D2FAD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五楼功能室天花布置图</w:t>
            </w:r>
          </w:p>
        </w:tc>
        <w:tc>
          <w:tcPr>
            <w:tcW w:w="1081" w:type="dxa"/>
            <w:noWrap w:val="0"/>
            <w:vAlign w:val="top"/>
          </w:tcPr>
          <w:p w14:paraId="59F4796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8</w:t>
            </w:r>
          </w:p>
        </w:tc>
        <w:tc>
          <w:tcPr>
            <w:tcW w:w="1335" w:type="dxa"/>
            <w:noWrap w:val="0"/>
            <w:vAlign w:val="top"/>
          </w:tcPr>
          <w:p w14:paraId="0052B5A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1473B20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24E1BFF">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2022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768B35E">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69</w:t>
            </w:r>
          </w:p>
        </w:tc>
        <w:tc>
          <w:tcPr>
            <w:tcW w:w="2331" w:type="dxa"/>
            <w:noWrap w:val="0"/>
            <w:vAlign w:val="top"/>
          </w:tcPr>
          <w:p w14:paraId="2821903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五楼功能室灯具尺寸图</w:t>
            </w:r>
          </w:p>
        </w:tc>
        <w:tc>
          <w:tcPr>
            <w:tcW w:w="1081" w:type="dxa"/>
            <w:noWrap w:val="0"/>
            <w:vAlign w:val="top"/>
          </w:tcPr>
          <w:p w14:paraId="7541F4B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PL-0</w:t>
            </w:r>
            <w:r>
              <w:rPr>
                <w:rFonts w:hint="eastAsia" w:ascii="宋体" w:hAnsi="宋体" w:eastAsia="宋体" w:cs="宋体"/>
                <w:sz w:val="18"/>
                <w:szCs w:val="18"/>
                <w:lang w:val="en-US" w:eastAsia="zh-CN"/>
              </w:rPr>
              <w:t>9</w:t>
            </w:r>
          </w:p>
        </w:tc>
        <w:tc>
          <w:tcPr>
            <w:tcW w:w="1335" w:type="dxa"/>
            <w:noWrap w:val="0"/>
            <w:vAlign w:val="top"/>
          </w:tcPr>
          <w:p w14:paraId="4FA26D2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08F4CA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6AA177B8">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EDA7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BC47B6B">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70</w:t>
            </w:r>
          </w:p>
        </w:tc>
        <w:tc>
          <w:tcPr>
            <w:tcW w:w="2331" w:type="dxa"/>
            <w:noWrap w:val="0"/>
            <w:vAlign w:val="top"/>
          </w:tcPr>
          <w:p w14:paraId="725BD17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五楼功能室机电布置图</w:t>
            </w:r>
          </w:p>
        </w:tc>
        <w:tc>
          <w:tcPr>
            <w:tcW w:w="1081" w:type="dxa"/>
            <w:noWrap w:val="0"/>
            <w:vAlign w:val="top"/>
          </w:tcPr>
          <w:p w14:paraId="20C13CA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w:t>
            </w:r>
            <w:r>
              <w:rPr>
                <w:rFonts w:hint="eastAsia" w:ascii="宋体" w:hAnsi="宋体" w:eastAsia="宋体" w:cs="宋体"/>
                <w:sz w:val="18"/>
                <w:szCs w:val="18"/>
                <w:lang w:val="en-US" w:eastAsia="zh-CN"/>
              </w:rPr>
              <w:t>10</w:t>
            </w:r>
          </w:p>
        </w:tc>
        <w:tc>
          <w:tcPr>
            <w:tcW w:w="1335" w:type="dxa"/>
            <w:noWrap w:val="0"/>
            <w:vAlign w:val="top"/>
          </w:tcPr>
          <w:p w14:paraId="7F5F953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C259E6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0B3EA051">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0F2FC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3B919E4">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71</w:t>
            </w:r>
          </w:p>
        </w:tc>
        <w:tc>
          <w:tcPr>
            <w:tcW w:w="2331" w:type="dxa"/>
            <w:noWrap w:val="0"/>
            <w:vAlign w:val="top"/>
          </w:tcPr>
          <w:p w14:paraId="6CB1A65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五楼功能室立面索引图</w:t>
            </w:r>
          </w:p>
        </w:tc>
        <w:tc>
          <w:tcPr>
            <w:tcW w:w="1081" w:type="dxa"/>
            <w:noWrap w:val="0"/>
            <w:vAlign w:val="top"/>
          </w:tcPr>
          <w:p w14:paraId="4FF8ACE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PL-</w:t>
            </w:r>
            <w:r>
              <w:rPr>
                <w:rFonts w:hint="eastAsia" w:ascii="宋体" w:hAnsi="宋体" w:eastAsia="宋体" w:cs="宋体"/>
                <w:sz w:val="18"/>
                <w:szCs w:val="18"/>
                <w:lang w:val="en-US" w:eastAsia="zh-CN"/>
              </w:rPr>
              <w:t>11</w:t>
            </w:r>
          </w:p>
        </w:tc>
        <w:tc>
          <w:tcPr>
            <w:tcW w:w="1335" w:type="dxa"/>
            <w:noWrap w:val="0"/>
            <w:vAlign w:val="top"/>
          </w:tcPr>
          <w:p w14:paraId="6C18792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47F858A2">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75C4D48D">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1C13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13A5B091">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立面图</w:t>
            </w:r>
          </w:p>
        </w:tc>
      </w:tr>
      <w:tr w14:paraId="128A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9FC6B18">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72</w:t>
            </w:r>
          </w:p>
        </w:tc>
        <w:tc>
          <w:tcPr>
            <w:tcW w:w="2331" w:type="dxa"/>
            <w:noWrap w:val="0"/>
            <w:vAlign w:val="top"/>
          </w:tcPr>
          <w:p w14:paraId="27FF284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五楼功能室立面图</w:t>
            </w:r>
          </w:p>
        </w:tc>
        <w:tc>
          <w:tcPr>
            <w:tcW w:w="1081" w:type="dxa"/>
            <w:noWrap w:val="0"/>
            <w:vAlign w:val="top"/>
          </w:tcPr>
          <w:p w14:paraId="1ED8C552">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 xml:space="preserve">LM-01 </w:t>
            </w:r>
          </w:p>
        </w:tc>
        <w:tc>
          <w:tcPr>
            <w:tcW w:w="1335" w:type="dxa"/>
            <w:noWrap w:val="0"/>
            <w:vAlign w:val="top"/>
          </w:tcPr>
          <w:p w14:paraId="11E0844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5DBEBC6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27B95AE">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5912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8B711E1">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73</w:t>
            </w:r>
          </w:p>
        </w:tc>
        <w:tc>
          <w:tcPr>
            <w:tcW w:w="2331" w:type="dxa"/>
            <w:noWrap w:val="0"/>
            <w:vAlign w:val="top"/>
          </w:tcPr>
          <w:p w14:paraId="40265A5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五楼功能室立面图</w:t>
            </w:r>
          </w:p>
        </w:tc>
        <w:tc>
          <w:tcPr>
            <w:tcW w:w="1081" w:type="dxa"/>
            <w:noWrap w:val="0"/>
            <w:vAlign w:val="top"/>
          </w:tcPr>
          <w:p w14:paraId="454DA50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lang w:val="en-US" w:eastAsia="zh-CN"/>
              </w:rPr>
            </w:pPr>
            <w:r>
              <w:rPr>
                <w:rFonts w:hint="eastAsia" w:ascii="宋体" w:hAnsi="宋体" w:eastAsia="宋体" w:cs="宋体"/>
                <w:sz w:val="18"/>
                <w:szCs w:val="18"/>
              </w:rPr>
              <w:t>LM-0</w:t>
            </w:r>
            <w:r>
              <w:rPr>
                <w:rFonts w:hint="eastAsia" w:ascii="宋体" w:hAnsi="宋体" w:eastAsia="宋体" w:cs="宋体"/>
                <w:sz w:val="18"/>
                <w:szCs w:val="18"/>
                <w:lang w:val="en-US" w:eastAsia="zh-CN"/>
              </w:rPr>
              <w:t>2</w:t>
            </w:r>
          </w:p>
        </w:tc>
        <w:tc>
          <w:tcPr>
            <w:tcW w:w="1335" w:type="dxa"/>
            <w:noWrap w:val="0"/>
            <w:vAlign w:val="top"/>
          </w:tcPr>
          <w:p w14:paraId="2E1916C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8FA2DA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B529C8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B957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50A0F8F0">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大样图</w:t>
            </w:r>
          </w:p>
        </w:tc>
      </w:tr>
      <w:tr w14:paraId="4A4AD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AB7F522">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74</w:t>
            </w:r>
          </w:p>
        </w:tc>
        <w:tc>
          <w:tcPr>
            <w:tcW w:w="2331" w:type="dxa"/>
            <w:noWrap w:val="0"/>
            <w:vAlign w:val="top"/>
          </w:tcPr>
          <w:p w14:paraId="5B3AF31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天花墙地面大样图</w:t>
            </w:r>
          </w:p>
        </w:tc>
        <w:tc>
          <w:tcPr>
            <w:tcW w:w="1081" w:type="dxa"/>
            <w:noWrap w:val="0"/>
            <w:vAlign w:val="top"/>
          </w:tcPr>
          <w:p w14:paraId="78DB2FC8">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DY-01</w:t>
            </w:r>
          </w:p>
        </w:tc>
        <w:tc>
          <w:tcPr>
            <w:tcW w:w="1335" w:type="dxa"/>
            <w:noWrap w:val="0"/>
            <w:vAlign w:val="top"/>
          </w:tcPr>
          <w:p w14:paraId="503E48A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4495702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55250F7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A8B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1A43FEB5">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门图表</w:t>
            </w:r>
          </w:p>
        </w:tc>
      </w:tr>
      <w:tr w14:paraId="1CB11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BB0622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75</w:t>
            </w:r>
          </w:p>
        </w:tc>
        <w:tc>
          <w:tcPr>
            <w:tcW w:w="2331" w:type="dxa"/>
            <w:noWrap w:val="0"/>
            <w:vAlign w:val="top"/>
          </w:tcPr>
          <w:p w14:paraId="029D874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五楼功能室门图表</w:t>
            </w:r>
          </w:p>
        </w:tc>
        <w:tc>
          <w:tcPr>
            <w:tcW w:w="1081" w:type="dxa"/>
            <w:noWrap w:val="0"/>
            <w:vAlign w:val="top"/>
          </w:tcPr>
          <w:p w14:paraId="0E4333D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M-01</w:t>
            </w:r>
          </w:p>
        </w:tc>
        <w:tc>
          <w:tcPr>
            <w:tcW w:w="1335" w:type="dxa"/>
            <w:noWrap w:val="0"/>
            <w:vAlign w:val="top"/>
          </w:tcPr>
          <w:p w14:paraId="52D28CB4">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785AF82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522B7CE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216B2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3D182CFC">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问学馆一层平面</w:t>
            </w:r>
          </w:p>
        </w:tc>
      </w:tr>
      <w:tr w14:paraId="41F8D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990D2A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76</w:t>
            </w:r>
          </w:p>
        </w:tc>
        <w:tc>
          <w:tcPr>
            <w:tcW w:w="2331" w:type="dxa"/>
            <w:noWrap w:val="0"/>
            <w:vAlign w:val="top"/>
          </w:tcPr>
          <w:p w14:paraId="26A4378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一层平面布置图</w:t>
            </w:r>
          </w:p>
        </w:tc>
        <w:tc>
          <w:tcPr>
            <w:tcW w:w="1081" w:type="dxa"/>
            <w:noWrap w:val="0"/>
            <w:vAlign w:val="top"/>
          </w:tcPr>
          <w:p w14:paraId="34F5649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 xml:space="preserve">1F-FF-01 </w:t>
            </w:r>
          </w:p>
        </w:tc>
        <w:tc>
          <w:tcPr>
            <w:tcW w:w="1335" w:type="dxa"/>
            <w:noWrap w:val="0"/>
            <w:vAlign w:val="top"/>
          </w:tcPr>
          <w:p w14:paraId="3225030F">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31C311C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F6274A7">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57CC9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AE6DBE4">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77</w:t>
            </w:r>
          </w:p>
        </w:tc>
        <w:tc>
          <w:tcPr>
            <w:tcW w:w="2331" w:type="dxa"/>
            <w:noWrap w:val="0"/>
            <w:vAlign w:val="top"/>
          </w:tcPr>
          <w:p w14:paraId="2FE812D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一层天花布置图</w:t>
            </w:r>
          </w:p>
        </w:tc>
        <w:tc>
          <w:tcPr>
            <w:tcW w:w="1081" w:type="dxa"/>
            <w:noWrap w:val="0"/>
            <w:vAlign w:val="top"/>
          </w:tcPr>
          <w:p w14:paraId="05EDCA1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1F-RC-01</w:t>
            </w:r>
          </w:p>
        </w:tc>
        <w:tc>
          <w:tcPr>
            <w:tcW w:w="1335" w:type="dxa"/>
            <w:noWrap w:val="0"/>
            <w:vAlign w:val="top"/>
          </w:tcPr>
          <w:p w14:paraId="61CA168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C13D22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7C7F0BA4">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0CD5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7F627B55">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78</w:t>
            </w:r>
          </w:p>
        </w:tc>
        <w:tc>
          <w:tcPr>
            <w:tcW w:w="2331" w:type="dxa"/>
            <w:noWrap w:val="0"/>
            <w:vAlign w:val="top"/>
          </w:tcPr>
          <w:p w14:paraId="49C32FE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一层地坪饰面图</w:t>
            </w:r>
          </w:p>
        </w:tc>
        <w:tc>
          <w:tcPr>
            <w:tcW w:w="1081" w:type="dxa"/>
            <w:noWrap w:val="0"/>
            <w:vAlign w:val="top"/>
          </w:tcPr>
          <w:p w14:paraId="23CEE70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1F-FC-01</w:t>
            </w:r>
          </w:p>
        </w:tc>
        <w:tc>
          <w:tcPr>
            <w:tcW w:w="1335" w:type="dxa"/>
            <w:noWrap w:val="0"/>
            <w:vAlign w:val="top"/>
          </w:tcPr>
          <w:p w14:paraId="6F2EE72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8D116D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8291B8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9AB1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B9A8508">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79</w:t>
            </w:r>
          </w:p>
        </w:tc>
        <w:tc>
          <w:tcPr>
            <w:tcW w:w="2331" w:type="dxa"/>
            <w:noWrap w:val="0"/>
            <w:vAlign w:val="top"/>
          </w:tcPr>
          <w:p w14:paraId="1A02582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一层立面索引及做法图</w:t>
            </w:r>
          </w:p>
        </w:tc>
        <w:tc>
          <w:tcPr>
            <w:tcW w:w="1081" w:type="dxa"/>
            <w:noWrap w:val="0"/>
            <w:vAlign w:val="top"/>
          </w:tcPr>
          <w:p w14:paraId="5A4012F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1F-ID-01</w:t>
            </w:r>
          </w:p>
        </w:tc>
        <w:tc>
          <w:tcPr>
            <w:tcW w:w="1335" w:type="dxa"/>
            <w:noWrap w:val="0"/>
            <w:vAlign w:val="top"/>
          </w:tcPr>
          <w:p w14:paraId="525AF39B">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1747BFE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2019C88">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4E77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0F87891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问学馆一层立面</w:t>
            </w:r>
          </w:p>
        </w:tc>
      </w:tr>
      <w:tr w14:paraId="61B12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E37F65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80</w:t>
            </w:r>
          </w:p>
        </w:tc>
        <w:tc>
          <w:tcPr>
            <w:tcW w:w="2331" w:type="dxa"/>
            <w:noWrap w:val="0"/>
            <w:vAlign w:val="top"/>
          </w:tcPr>
          <w:p w14:paraId="0407ED6D">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一层立面图（一）</w:t>
            </w:r>
          </w:p>
        </w:tc>
        <w:tc>
          <w:tcPr>
            <w:tcW w:w="1081" w:type="dxa"/>
            <w:noWrap w:val="0"/>
            <w:vAlign w:val="top"/>
          </w:tcPr>
          <w:p w14:paraId="7EDFF7C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1F-IE-01</w:t>
            </w:r>
          </w:p>
        </w:tc>
        <w:tc>
          <w:tcPr>
            <w:tcW w:w="1335" w:type="dxa"/>
            <w:noWrap w:val="0"/>
            <w:vAlign w:val="top"/>
          </w:tcPr>
          <w:p w14:paraId="5F8C2B4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4006832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1F42265">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0CB3C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1D1675CF">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一层大样图</w:t>
            </w:r>
          </w:p>
        </w:tc>
      </w:tr>
      <w:tr w14:paraId="05CB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1FDD4FF1">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81</w:t>
            </w:r>
          </w:p>
        </w:tc>
        <w:tc>
          <w:tcPr>
            <w:tcW w:w="2331" w:type="dxa"/>
            <w:noWrap w:val="0"/>
            <w:vAlign w:val="top"/>
          </w:tcPr>
          <w:p w14:paraId="224E1B10">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一层大样图（一）</w:t>
            </w:r>
          </w:p>
        </w:tc>
        <w:tc>
          <w:tcPr>
            <w:tcW w:w="1081" w:type="dxa"/>
            <w:noWrap w:val="0"/>
            <w:vAlign w:val="top"/>
          </w:tcPr>
          <w:p w14:paraId="405DB19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1F-QD-01</w:t>
            </w:r>
          </w:p>
        </w:tc>
        <w:tc>
          <w:tcPr>
            <w:tcW w:w="1335" w:type="dxa"/>
            <w:noWrap w:val="0"/>
            <w:vAlign w:val="top"/>
          </w:tcPr>
          <w:p w14:paraId="51FA3D4E">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14B15B47">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85CBFC6">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3FBEB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3FCA38FC">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种植池座凳</w:t>
            </w:r>
          </w:p>
        </w:tc>
      </w:tr>
      <w:tr w14:paraId="13849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29A7EC37">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82</w:t>
            </w:r>
          </w:p>
        </w:tc>
        <w:tc>
          <w:tcPr>
            <w:tcW w:w="2331" w:type="dxa"/>
            <w:noWrap w:val="0"/>
            <w:vAlign w:val="top"/>
          </w:tcPr>
          <w:p w14:paraId="667B5CF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拆除、修复平面示意图</w:t>
            </w:r>
          </w:p>
        </w:tc>
        <w:tc>
          <w:tcPr>
            <w:tcW w:w="1081" w:type="dxa"/>
            <w:noWrap w:val="0"/>
            <w:vAlign w:val="top"/>
          </w:tcPr>
          <w:p w14:paraId="57008B8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YJ-01</w:t>
            </w:r>
          </w:p>
        </w:tc>
        <w:tc>
          <w:tcPr>
            <w:tcW w:w="1335" w:type="dxa"/>
            <w:noWrap w:val="0"/>
            <w:vAlign w:val="top"/>
          </w:tcPr>
          <w:p w14:paraId="0CA025B0">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73C695CB">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54C15870">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96C0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1185433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问学馆五层平面</w:t>
            </w:r>
          </w:p>
        </w:tc>
      </w:tr>
      <w:tr w14:paraId="3A66D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7CB73703">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83</w:t>
            </w:r>
          </w:p>
        </w:tc>
        <w:tc>
          <w:tcPr>
            <w:tcW w:w="2331" w:type="dxa"/>
            <w:noWrap w:val="0"/>
            <w:vAlign w:val="top"/>
          </w:tcPr>
          <w:p w14:paraId="42DF2BF7">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五层平面布置图</w:t>
            </w:r>
          </w:p>
        </w:tc>
        <w:tc>
          <w:tcPr>
            <w:tcW w:w="1081" w:type="dxa"/>
            <w:noWrap w:val="0"/>
            <w:vAlign w:val="top"/>
          </w:tcPr>
          <w:p w14:paraId="6ECB418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5F-FF-01</w:t>
            </w:r>
          </w:p>
        </w:tc>
        <w:tc>
          <w:tcPr>
            <w:tcW w:w="1335" w:type="dxa"/>
            <w:noWrap w:val="0"/>
            <w:vAlign w:val="top"/>
          </w:tcPr>
          <w:p w14:paraId="7C95640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52359B93">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4433BE5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BA17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69F85B0C">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84</w:t>
            </w:r>
          </w:p>
        </w:tc>
        <w:tc>
          <w:tcPr>
            <w:tcW w:w="2331" w:type="dxa"/>
            <w:noWrap w:val="0"/>
            <w:vAlign w:val="top"/>
          </w:tcPr>
          <w:p w14:paraId="0620B2E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五层立面索引及做法图</w:t>
            </w:r>
          </w:p>
        </w:tc>
        <w:tc>
          <w:tcPr>
            <w:tcW w:w="1081" w:type="dxa"/>
            <w:noWrap w:val="0"/>
            <w:vAlign w:val="top"/>
          </w:tcPr>
          <w:p w14:paraId="23527B2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5F-ID-01</w:t>
            </w:r>
          </w:p>
        </w:tc>
        <w:tc>
          <w:tcPr>
            <w:tcW w:w="1335" w:type="dxa"/>
            <w:noWrap w:val="0"/>
            <w:vAlign w:val="top"/>
          </w:tcPr>
          <w:p w14:paraId="3AC2860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75D54A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7DC63988">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155C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66CD700D">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r>
              <w:rPr>
                <w:rFonts w:hint="eastAsia" w:ascii="宋体" w:hAnsi="宋体" w:eastAsia="宋体" w:cs="宋体"/>
                <w:sz w:val="18"/>
                <w:szCs w:val="18"/>
              </w:rPr>
              <w:t>问学馆五层立面</w:t>
            </w:r>
          </w:p>
        </w:tc>
      </w:tr>
      <w:tr w14:paraId="33708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55C921C1">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85</w:t>
            </w:r>
          </w:p>
        </w:tc>
        <w:tc>
          <w:tcPr>
            <w:tcW w:w="2331" w:type="dxa"/>
            <w:noWrap w:val="0"/>
            <w:vAlign w:val="top"/>
          </w:tcPr>
          <w:p w14:paraId="0704F86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五层立面图（一）</w:t>
            </w:r>
          </w:p>
        </w:tc>
        <w:tc>
          <w:tcPr>
            <w:tcW w:w="1081" w:type="dxa"/>
            <w:noWrap w:val="0"/>
            <w:vAlign w:val="top"/>
          </w:tcPr>
          <w:p w14:paraId="5192AE0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 xml:space="preserve">5F-IE-01 </w:t>
            </w:r>
          </w:p>
        </w:tc>
        <w:tc>
          <w:tcPr>
            <w:tcW w:w="1335" w:type="dxa"/>
            <w:noWrap w:val="0"/>
            <w:vAlign w:val="top"/>
          </w:tcPr>
          <w:p w14:paraId="3AB738B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B666F3D">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0D6DEB39">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0E57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3ACADC4B">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86</w:t>
            </w:r>
          </w:p>
        </w:tc>
        <w:tc>
          <w:tcPr>
            <w:tcW w:w="2331" w:type="dxa"/>
            <w:noWrap w:val="0"/>
            <w:vAlign w:val="top"/>
          </w:tcPr>
          <w:p w14:paraId="0413060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五层门表大样</w:t>
            </w:r>
          </w:p>
        </w:tc>
        <w:tc>
          <w:tcPr>
            <w:tcW w:w="1081" w:type="dxa"/>
            <w:noWrap w:val="0"/>
            <w:vAlign w:val="top"/>
          </w:tcPr>
          <w:p w14:paraId="04DA074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5F-IE-02</w:t>
            </w:r>
          </w:p>
        </w:tc>
        <w:tc>
          <w:tcPr>
            <w:tcW w:w="1335" w:type="dxa"/>
            <w:noWrap w:val="0"/>
            <w:vAlign w:val="top"/>
          </w:tcPr>
          <w:p w14:paraId="030C4DE8">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DFD36A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E2D7FF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77F02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33" w:type="dxa"/>
            <w:gridSpan w:val="6"/>
            <w:noWrap w:val="0"/>
            <w:vAlign w:val="center"/>
          </w:tcPr>
          <w:p w14:paraId="6047F5A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电气图</w:t>
            </w:r>
          </w:p>
        </w:tc>
      </w:tr>
      <w:tr w14:paraId="4F8E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78D239E4">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87</w:t>
            </w:r>
          </w:p>
        </w:tc>
        <w:tc>
          <w:tcPr>
            <w:tcW w:w="2331" w:type="dxa"/>
            <w:noWrap w:val="0"/>
            <w:vAlign w:val="top"/>
          </w:tcPr>
          <w:p w14:paraId="231E523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目录</w:t>
            </w:r>
          </w:p>
        </w:tc>
        <w:tc>
          <w:tcPr>
            <w:tcW w:w="1081" w:type="dxa"/>
            <w:noWrap w:val="0"/>
            <w:vAlign w:val="top"/>
          </w:tcPr>
          <w:p w14:paraId="28480E35">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DS-00</w:t>
            </w:r>
          </w:p>
        </w:tc>
        <w:tc>
          <w:tcPr>
            <w:tcW w:w="1335" w:type="dxa"/>
            <w:noWrap w:val="0"/>
            <w:vAlign w:val="top"/>
          </w:tcPr>
          <w:p w14:paraId="11195BDC">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3B1CDE9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6638DF63">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83E3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58F3B0F">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88</w:t>
            </w:r>
          </w:p>
        </w:tc>
        <w:tc>
          <w:tcPr>
            <w:tcW w:w="2331" w:type="dxa"/>
            <w:noWrap w:val="0"/>
            <w:vAlign w:val="top"/>
          </w:tcPr>
          <w:p w14:paraId="60CD83AC">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装饰电气设计说明</w:t>
            </w:r>
          </w:p>
        </w:tc>
        <w:tc>
          <w:tcPr>
            <w:tcW w:w="1081" w:type="dxa"/>
            <w:noWrap w:val="0"/>
            <w:vAlign w:val="top"/>
          </w:tcPr>
          <w:p w14:paraId="45A400EE">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DS-01</w:t>
            </w:r>
          </w:p>
        </w:tc>
        <w:tc>
          <w:tcPr>
            <w:tcW w:w="1335" w:type="dxa"/>
            <w:noWrap w:val="0"/>
            <w:vAlign w:val="top"/>
          </w:tcPr>
          <w:p w14:paraId="3672B813">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02876C2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0CD11E4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E9F5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08E9FEB6">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89</w:t>
            </w:r>
          </w:p>
        </w:tc>
        <w:tc>
          <w:tcPr>
            <w:tcW w:w="2331" w:type="dxa"/>
            <w:noWrap w:val="0"/>
            <w:vAlign w:val="top"/>
          </w:tcPr>
          <w:p w14:paraId="2890BDD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强电系统图</w:t>
            </w:r>
          </w:p>
        </w:tc>
        <w:tc>
          <w:tcPr>
            <w:tcW w:w="1081" w:type="dxa"/>
            <w:noWrap w:val="0"/>
            <w:vAlign w:val="top"/>
          </w:tcPr>
          <w:p w14:paraId="2173E283">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DS-02</w:t>
            </w:r>
          </w:p>
        </w:tc>
        <w:tc>
          <w:tcPr>
            <w:tcW w:w="1335" w:type="dxa"/>
            <w:noWrap w:val="0"/>
            <w:vAlign w:val="top"/>
          </w:tcPr>
          <w:p w14:paraId="01C26C35">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73E96FE6">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95BA36B">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60759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615947A">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90</w:t>
            </w:r>
          </w:p>
        </w:tc>
        <w:tc>
          <w:tcPr>
            <w:tcW w:w="2331" w:type="dxa"/>
            <w:noWrap w:val="0"/>
            <w:vAlign w:val="top"/>
          </w:tcPr>
          <w:p w14:paraId="172CA1F9">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照明连线图</w:t>
            </w:r>
          </w:p>
        </w:tc>
        <w:tc>
          <w:tcPr>
            <w:tcW w:w="1081" w:type="dxa"/>
            <w:noWrap w:val="0"/>
            <w:vAlign w:val="top"/>
          </w:tcPr>
          <w:p w14:paraId="41637901">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DS-03</w:t>
            </w:r>
          </w:p>
        </w:tc>
        <w:tc>
          <w:tcPr>
            <w:tcW w:w="1335" w:type="dxa"/>
            <w:noWrap w:val="0"/>
            <w:vAlign w:val="top"/>
          </w:tcPr>
          <w:p w14:paraId="2ACA9FB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40642C61">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3ADF2330">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r w14:paraId="402DB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31" w:type="dxa"/>
            <w:noWrap w:val="0"/>
            <w:vAlign w:val="center"/>
          </w:tcPr>
          <w:p w14:paraId="495D08CD">
            <w:pPr>
              <w:keepNext w:val="0"/>
              <w:keepLines w:val="0"/>
              <w:pageBreakBefore w:val="0"/>
              <w:widowControl/>
              <w:kinsoku/>
              <w:wordWrap/>
              <w:overflowPunct/>
              <w:topLinePunct w:val="0"/>
              <w:autoSpaceDE/>
              <w:autoSpaceDN/>
              <w:bidi w:val="0"/>
              <w:adjustRightInd/>
              <w:snapToGrid/>
              <w:ind w:left="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91</w:t>
            </w:r>
          </w:p>
        </w:tc>
        <w:tc>
          <w:tcPr>
            <w:tcW w:w="2331" w:type="dxa"/>
            <w:noWrap w:val="0"/>
            <w:vAlign w:val="top"/>
          </w:tcPr>
          <w:p w14:paraId="2C09250A">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强电插座连线图</w:t>
            </w:r>
          </w:p>
        </w:tc>
        <w:tc>
          <w:tcPr>
            <w:tcW w:w="1081" w:type="dxa"/>
            <w:noWrap w:val="0"/>
            <w:vAlign w:val="top"/>
          </w:tcPr>
          <w:p w14:paraId="284D00D4">
            <w:pPr>
              <w:keepNext w:val="0"/>
              <w:keepLines w:val="0"/>
              <w:pageBreakBefore w:val="0"/>
              <w:kinsoku/>
              <w:wordWrap/>
              <w:overflowPunct/>
              <w:topLinePunct w:val="0"/>
              <w:autoSpaceDE/>
              <w:autoSpaceDN/>
              <w:bidi w:val="0"/>
              <w:adjustRightInd/>
              <w:snapToGrid/>
              <w:ind w:left="0"/>
              <w:jc w:val="center"/>
              <w:rPr>
                <w:rFonts w:hint="eastAsia" w:ascii="宋体" w:hAnsi="宋体" w:eastAsia="宋体" w:cs="宋体"/>
                <w:sz w:val="18"/>
                <w:szCs w:val="18"/>
              </w:rPr>
            </w:pPr>
            <w:r>
              <w:rPr>
                <w:rFonts w:hint="eastAsia" w:ascii="宋体" w:hAnsi="宋体" w:eastAsia="宋体" w:cs="宋体"/>
                <w:sz w:val="18"/>
                <w:szCs w:val="18"/>
              </w:rPr>
              <w:t>DS-04</w:t>
            </w:r>
          </w:p>
        </w:tc>
        <w:tc>
          <w:tcPr>
            <w:tcW w:w="1335" w:type="dxa"/>
            <w:noWrap w:val="0"/>
            <w:vAlign w:val="top"/>
          </w:tcPr>
          <w:p w14:paraId="3297F8A9">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A3</w:t>
            </w:r>
          </w:p>
        </w:tc>
        <w:tc>
          <w:tcPr>
            <w:tcW w:w="1365" w:type="dxa"/>
            <w:noWrap w:val="0"/>
            <w:vAlign w:val="top"/>
          </w:tcPr>
          <w:p w14:paraId="275B498A">
            <w:pPr>
              <w:keepNext w:val="0"/>
              <w:keepLines w:val="0"/>
              <w:pageBreakBefore w:val="0"/>
              <w:kinsoku/>
              <w:wordWrap/>
              <w:overflowPunct/>
              <w:topLinePunct w:val="0"/>
              <w:autoSpaceDE/>
              <w:autoSpaceDN/>
              <w:bidi w:val="0"/>
              <w:adjustRightInd/>
              <w:snapToGrid/>
              <w:ind w:left="0" w:left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2024年11月</w:t>
            </w:r>
          </w:p>
        </w:tc>
        <w:tc>
          <w:tcPr>
            <w:tcW w:w="1890" w:type="dxa"/>
            <w:noWrap w:val="0"/>
            <w:vAlign w:val="top"/>
          </w:tcPr>
          <w:p w14:paraId="10A945AD">
            <w:pPr>
              <w:pStyle w:val="24"/>
              <w:keepNext w:val="0"/>
              <w:keepLines w:val="0"/>
              <w:pageBreakBefore w:val="0"/>
              <w:kinsoku/>
              <w:wordWrap/>
              <w:overflowPunct/>
              <w:topLinePunct w:val="0"/>
              <w:autoSpaceDE/>
              <w:autoSpaceDN/>
              <w:bidi w:val="0"/>
              <w:adjustRightInd/>
              <w:snapToGrid/>
              <w:ind w:left="0"/>
              <w:rPr>
                <w:rFonts w:hint="eastAsia" w:ascii="宋体" w:hAnsi="宋体" w:eastAsia="宋体" w:cs="宋体"/>
                <w:sz w:val="18"/>
                <w:szCs w:val="18"/>
              </w:rPr>
            </w:pPr>
          </w:p>
        </w:tc>
      </w:tr>
    </w:tbl>
    <w:p w14:paraId="22A8EA79">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p>
    <w:p w14:paraId="0CEEC1B0">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r>
        <w:rPr>
          <w:rFonts w:hint="eastAsia" w:ascii="Arial" w:hAnsi="Arial" w:eastAsia="宋体"/>
          <w:b/>
          <w:kern w:val="2"/>
          <w:sz w:val="32"/>
          <w:szCs w:val="32"/>
          <w:lang w:val="en-US" w:eastAsia="zh-CN"/>
        </w:rPr>
        <w:t>四、实质性条款</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88"/>
      </w:tblGrid>
      <w:tr w14:paraId="33F4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705" w:type="dxa"/>
            <w:vAlign w:val="center"/>
          </w:tcPr>
          <w:p w14:paraId="44EB7427">
            <w:pPr>
              <w:widowControl w:val="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序号</w:t>
            </w:r>
          </w:p>
        </w:tc>
        <w:tc>
          <w:tcPr>
            <w:tcW w:w="7483" w:type="dxa"/>
            <w:vAlign w:val="center"/>
          </w:tcPr>
          <w:p w14:paraId="758B6457">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实质性条款具体内容</w:t>
            </w:r>
          </w:p>
        </w:tc>
      </w:tr>
      <w:tr w14:paraId="597FF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02CF6461">
            <w:pPr>
              <w:widowControl w:val="0"/>
              <w:jc w:val="center"/>
              <w:rPr>
                <w:rFonts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7483" w:type="dxa"/>
          </w:tcPr>
          <w:p w14:paraId="27B23858">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本项目招标文件中所有带★号条款内容</w:t>
            </w:r>
          </w:p>
        </w:tc>
      </w:tr>
      <w:bookmarkEnd w:id="14"/>
    </w:tbl>
    <w:p w14:paraId="4751B8EE">
      <w:pPr>
        <w:widowControl w:val="0"/>
        <w:jc w:val="both"/>
        <w:rPr>
          <w:rFonts w:hint="eastAsia" w:ascii="宋体" w:hAnsi="宋体" w:eastAsia="宋体" w:cs="宋体"/>
          <w:bCs/>
          <w:kern w:val="2"/>
          <w:sz w:val="21"/>
          <w:szCs w:val="21"/>
          <w:lang w:eastAsia="zh-CN"/>
        </w:rPr>
      </w:pPr>
      <w:r>
        <w:rPr>
          <w:rFonts w:hint="eastAsia" w:ascii="Calibri" w:hAnsi="Calibri" w:eastAsia="宋体" w:cstheme="minorBidi"/>
          <w:b/>
          <w:color w:val="FF0000"/>
          <w:kern w:val="2"/>
          <w:sz w:val="21"/>
          <w:szCs w:val="22"/>
          <w:lang w:eastAsia="zh-CN"/>
        </w:rPr>
        <w:t>注</w:t>
      </w:r>
      <w:r>
        <w:rPr>
          <w:rFonts w:hint="eastAsia" w:ascii="Calibri" w:hAnsi="Calibri" w:eastAsia="宋体" w:cstheme="minorBidi"/>
          <w:kern w:val="2"/>
          <w:sz w:val="21"/>
          <w:szCs w:val="22"/>
          <w:lang w:eastAsia="zh-CN"/>
        </w:rPr>
        <w:t>：</w:t>
      </w:r>
      <w:r>
        <w:rPr>
          <w:rFonts w:hint="eastAsia" w:ascii="Calibri" w:hAnsi="Calibri" w:eastAsia="宋体" w:cstheme="minorBidi"/>
          <w:b/>
          <w:color w:val="FF0000"/>
          <w:kern w:val="2"/>
          <w:sz w:val="21"/>
          <w:szCs w:val="22"/>
          <w:lang w:eastAsia="zh-CN"/>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6C895B44">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r>
        <w:rPr>
          <w:rFonts w:hint="eastAsia" w:ascii="Arial" w:hAnsi="Arial" w:eastAsia="宋体"/>
          <w:b/>
          <w:kern w:val="2"/>
          <w:sz w:val="32"/>
          <w:szCs w:val="32"/>
          <w:lang w:val="en-US" w:eastAsia="zh-CN"/>
        </w:rPr>
        <w:t>五、商务要求</w:t>
      </w:r>
    </w:p>
    <w:p w14:paraId="3224651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1.项目工期</w:t>
      </w:r>
    </w:p>
    <w:p w14:paraId="4D56B6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1.1.工期：签订合同后60天（日历日）。</w:t>
      </w:r>
    </w:p>
    <w:p w14:paraId="061417F2">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2.工作流程</w:t>
      </w:r>
    </w:p>
    <w:p w14:paraId="7E6E9C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2.1.采购人与中标单位根据招标项目要求、中标结果等签订项目服务合同，明确具体内容和技术要求。</w:t>
      </w:r>
    </w:p>
    <w:p w14:paraId="5186A8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2.2.中标人在签订项目服务合同 5个工作日内向采购人提供实施方案，并经采购人确认。</w:t>
      </w:r>
    </w:p>
    <w:p w14:paraId="5B9AF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2.3.中标人分阶段向采购人报告运营情况，经采购人组织验收。</w:t>
      </w:r>
    </w:p>
    <w:p w14:paraId="19F4FF7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3.工作要求</w:t>
      </w:r>
    </w:p>
    <w:p w14:paraId="3D181B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3.1.中标人在 深圳市龙华实验教育集团至真校区架空层及功能场室改造工程中所投产品必须为全新的、未使用过的合格产品，且符合相关标准要求，否则采购人有权解除合同。</w:t>
      </w:r>
    </w:p>
    <w:p w14:paraId="11CB8F0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3.2.中标人在 深圳市龙华实验教育集团至真校区架空层及功能场室改造工程完成后应向招标人提供所投产品技术资料。</w:t>
      </w:r>
    </w:p>
    <w:p w14:paraId="598428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3.3.中标人应派有经验的且具备从业资质的专业技术人员和施工人员进行 深圳市龙华实验教育集团至真校区架空层及功能场室改造工程 。如发现专业技术人员或施工人员不具备工程必须的技能或资质，采购人有权要求中标人更换人员。</w:t>
      </w:r>
    </w:p>
    <w:p w14:paraId="4867C0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3.4.中标人在施工过程中必须做好安全管理工作，避免在施工中出现安全生产事故。</w:t>
      </w:r>
    </w:p>
    <w:p w14:paraId="45E073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3.5.中标人应周密制定施工方案，避免影响安全教育基地正常运营。</w:t>
      </w:r>
    </w:p>
    <w:p w14:paraId="1CA05F0C">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kern w:val="2"/>
          <w:sz w:val="21"/>
          <w:szCs w:val="21"/>
          <w:lang w:eastAsia="zh-CN" w:bidi="ar"/>
        </w:rPr>
      </w:pPr>
      <w:r>
        <w:rPr>
          <w:rFonts w:hint="eastAsia" w:ascii="宋体" w:hAnsi="宋体" w:eastAsia="宋体" w:cs="宋体"/>
          <w:b/>
          <w:bCs/>
          <w:kern w:val="2"/>
          <w:sz w:val="21"/>
          <w:szCs w:val="21"/>
          <w:lang w:eastAsia="zh-CN" w:bidi="ar"/>
        </w:rPr>
        <w:t>4.付款方式</w:t>
      </w:r>
    </w:p>
    <w:p w14:paraId="52BE26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kern w:val="2"/>
          <w:sz w:val="21"/>
          <w:szCs w:val="21"/>
          <w:lang w:eastAsia="zh-CN" w:bidi="ar"/>
        </w:rPr>
      </w:pPr>
      <w:r>
        <w:rPr>
          <w:rFonts w:hint="eastAsia" w:ascii="宋体" w:hAnsi="宋体" w:eastAsia="宋体" w:cs="宋体"/>
          <w:b w:val="0"/>
          <w:bCs w:val="0"/>
          <w:kern w:val="2"/>
          <w:sz w:val="21"/>
          <w:szCs w:val="21"/>
          <w:lang w:eastAsia="zh-CN" w:bidi="ar"/>
        </w:rPr>
        <w:t>中标后双方协商确定。中标人应在每次付款前向采购人提供合格发票，以便采购人办理付款手续。因中标人原因或财政支付流程导致的付款迟延，不视为采购人违约。</w:t>
      </w:r>
    </w:p>
    <w:p w14:paraId="02870AB3">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r>
        <w:rPr>
          <w:rFonts w:hint="eastAsia" w:ascii="Arial" w:hAnsi="Arial" w:eastAsia="宋体"/>
          <w:b/>
          <w:kern w:val="2"/>
          <w:sz w:val="32"/>
          <w:szCs w:val="32"/>
          <w:lang w:val="en-US" w:eastAsia="zh-CN"/>
        </w:rPr>
        <w:t>六、注意事项</w:t>
      </w:r>
    </w:p>
    <w:p w14:paraId="6324558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（一）中标人不得将项目非法分包或转包给任何单位和个人。否则，采购单位有权即刻终止合同，并要求中标人赔偿相应损失。</w:t>
      </w:r>
    </w:p>
    <w:p w14:paraId="52F4C15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（二）招标人拒绝有下列情形之一的企业或者从业人员参与投标：</w:t>
      </w:r>
    </w:p>
    <w:p w14:paraId="7160682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1、近3年内（从招标公告发布之日起倒算）投标人或者其法定代表人有行贿犯罪记录的；</w:t>
      </w:r>
    </w:p>
    <w:p w14:paraId="424E7AD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2、近1年内（从截标之日起倒算）因串通投标、转包、以他人名义投标或者违法分包等违法行为受到建设、交通或者财政部门行政处罚的； </w:t>
      </w:r>
    </w:p>
    <w:p w14:paraId="23B95D9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3、 因违反工程质量、安全生产管理规定等原因被建设部门给予红色警示且在警示期内的；</w:t>
      </w:r>
    </w:p>
    <w:p w14:paraId="033687D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4、被建设或者交通部门信用评价为红色且正处在信用评价结果公示期内的；</w:t>
      </w:r>
    </w:p>
    <w:p w14:paraId="2D3AF61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5、拖欠工人工资被有关部门责令改正而未改正的；</w:t>
      </w:r>
    </w:p>
    <w:p w14:paraId="4C10F7E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6、 近3年内（从截标之日起倒算）曾被本项目招标人履约评价为不合格；</w:t>
      </w:r>
    </w:p>
    <w:p w14:paraId="429ABBF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7、 近2年内（从截标之日起倒算）曾有放弃中标资格、拒不签订合同、拒不提供履约担保情形的；</w:t>
      </w:r>
    </w:p>
    <w:p w14:paraId="01F0013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8、 因违反工程质量、安全生产管理规定，或者因串通投标、转包、以他人名义投标或者违法分包等违法行为，正在接受建设、交通或者财政部门立案调查的。</w:t>
      </w:r>
    </w:p>
    <w:p w14:paraId="1C4CE08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9、今年以来，在招投标活动中有串通投标不良行为记录或涉嫌串通投标并正在接受主管部门调查的投标申请人不被接受；</w:t>
      </w:r>
    </w:p>
    <w:p w14:paraId="4FDA17D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10、项目经理（建造师）或项目总监因不良行为红色警示等被建设行政主管部门管理系统锁定的，不能参与本次招标工程的投标，否则不良后果由投标人自负；</w:t>
      </w:r>
    </w:p>
    <w:p w14:paraId="1A03A1B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11、中标后的投标人在中标公示期间向招标人提供检察机关出具的投标人法人及法定代表人的《行贿犯罪规档案查询告知函》（近三年，由采购单位明确近三年具体时间）；</w:t>
      </w:r>
    </w:p>
    <w:p w14:paraId="208DA38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12、依法应当拒绝投标的其他情形。</w:t>
      </w:r>
    </w:p>
    <w:p w14:paraId="3BFA7360">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13、本项目按照深圳市龙华区教育局的相关采购规定执行，采购文件未明确的事项，参照政府采购及建设工程招标有关法律法规执行。</w:t>
      </w:r>
    </w:p>
    <w:p w14:paraId="4FECC5F2">
      <w:pPr>
        <w:keepNext/>
        <w:keepLines/>
        <w:widowControl w:val="0"/>
        <w:tabs>
          <w:tab w:val="left" w:pos="1680"/>
        </w:tabs>
        <w:spacing w:before="260" w:after="78" w:afterLines="25"/>
        <w:jc w:val="center"/>
        <w:outlineLvl w:val="2"/>
        <w:rPr>
          <w:rFonts w:hint="eastAsia" w:ascii="Arial" w:hAnsi="Arial" w:eastAsia="宋体"/>
          <w:b/>
          <w:kern w:val="2"/>
          <w:sz w:val="32"/>
          <w:szCs w:val="32"/>
          <w:lang w:val="en-US" w:eastAsia="zh-CN"/>
        </w:rPr>
      </w:pPr>
      <w:r>
        <w:rPr>
          <w:rFonts w:hint="eastAsia" w:ascii="Arial" w:hAnsi="Arial" w:eastAsia="宋体"/>
          <w:b/>
          <w:kern w:val="2"/>
          <w:sz w:val="32"/>
          <w:szCs w:val="32"/>
          <w:lang w:val="en-US" w:eastAsia="zh-CN"/>
        </w:rPr>
        <w:t>七、其他重要条款</w:t>
      </w:r>
    </w:p>
    <w:p w14:paraId="49E1EA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18AFFE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2、投标人应充分了解项目的位置、情况、道路及任何其它足以影响投标报价的情况，任何因忽视或误解项目情况而导致的索赔或服务期限延长申请将不获批准。</w:t>
      </w:r>
    </w:p>
    <w:p w14:paraId="72F9F8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EE132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color w:val="auto"/>
          <w:kern w:val="2"/>
          <w:sz w:val="21"/>
          <w:szCs w:val="21"/>
          <w:lang w:eastAsia="zh-CN"/>
        </w:rPr>
      </w:pPr>
      <w:r>
        <w:rPr>
          <w:rFonts w:hint="eastAsia" w:ascii="宋体" w:hAnsi="宋体" w:eastAsia="宋体" w:cs="宋体"/>
          <w:bCs/>
          <w:color w:val="auto"/>
          <w:kern w:val="2"/>
          <w:sz w:val="21"/>
          <w:szCs w:val="21"/>
          <w:lang w:eastAsia="zh-CN"/>
        </w:rPr>
        <w:t>4、除政府采购合同继续履行将损害国家利益和社会公共利益外，双方当事人不得擅自变更、中止或者终止合同。</w:t>
      </w:r>
    </w:p>
    <w:p w14:paraId="4758F713">
      <w:pPr>
        <w:widowControl w:val="0"/>
        <w:ind w:firstLine="420" w:firstLineChars="200"/>
        <w:jc w:val="both"/>
        <w:rPr>
          <w:rFonts w:hint="eastAsia" w:ascii="Calibri" w:hAnsi="Calibri" w:eastAsia="宋体"/>
          <w:bCs/>
          <w:color w:val="FF0000"/>
          <w:kern w:val="2"/>
          <w:sz w:val="21"/>
          <w:szCs w:val="21"/>
          <w:lang w:eastAsia="zh-CN"/>
        </w:rPr>
      </w:pPr>
    </w:p>
    <w:p w14:paraId="6EEC8B4D">
      <w:pPr>
        <w:widowControl w:val="0"/>
        <w:jc w:val="both"/>
        <w:rPr>
          <w:rFonts w:hint="eastAsia" w:ascii="宋体" w:hAnsi="宋体" w:eastAsia="宋体"/>
          <w:b/>
          <w:bCs/>
          <w:sz w:val="28"/>
          <w:szCs w:val="28"/>
          <w:lang w:eastAsia="zh-CN"/>
        </w:rPr>
      </w:pPr>
      <w:r>
        <w:rPr>
          <w:rFonts w:hint="eastAsia" w:ascii="宋体" w:hAnsi="宋体" w:eastAsia="宋体"/>
          <w:b/>
          <w:bCs/>
          <w:sz w:val="28"/>
          <w:szCs w:val="28"/>
          <w:lang w:eastAsia="zh-CN"/>
        </w:rPr>
        <w:br w:type="page"/>
      </w:r>
    </w:p>
    <w:p w14:paraId="6F9A30D7">
      <w:pPr>
        <w:keepNext/>
        <w:keepLines/>
        <w:pageBreakBefore w:val="0"/>
        <w:widowControl w:val="0"/>
        <w:kinsoku/>
        <w:wordWrap/>
        <w:overflowPunct/>
        <w:topLinePunct w:val="0"/>
        <w:autoSpaceDE/>
        <w:autoSpaceDN/>
        <w:bidi w:val="0"/>
        <w:adjustRightInd w:val="0"/>
        <w:spacing w:line="320" w:lineRule="atLeast"/>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第四章</w:t>
      </w:r>
      <w:r>
        <w:rPr>
          <w:rFonts w:ascii="宋体" w:hAnsi="宋体" w:eastAsia="宋体"/>
          <w:b/>
          <w:bCs/>
          <w:sz w:val="28"/>
          <w:szCs w:val="28"/>
          <w:lang w:eastAsia="zh-CN"/>
        </w:rPr>
        <w:t xml:space="preserve"> </w:t>
      </w:r>
      <w:r>
        <w:rPr>
          <w:rFonts w:hint="eastAsia" w:ascii="宋体" w:hAnsi="宋体" w:eastAsia="宋体"/>
          <w:b/>
          <w:bCs/>
          <w:sz w:val="28"/>
          <w:szCs w:val="28"/>
          <w:lang w:eastAsia="zh-CN"/>
        </w:rPr>
        <w:t xml:space="preserve"> 投标文件组成要求及格式</w:t>
      </w:r>
    </w:p>
    <w:p w14:paraId="5BAC4A4A">
      <w:pPr>
        <w:pageBreakBefore w:val="0"/>
        <w:widowControl/>
        <w:kinsoku/>
        <w:wordWrap/>
        <w:overflowPunct/>
        <w:topLinePunct w:val="0"/>
        <w:autoSpaceDE/>
        <w:autoSpaceDN/>
        <w:bidi w:val="0"/>
        <w:spacing w:line="320" w:lineRule="atLeast"/>
        <w:jc w:val="left"/>
        <w:outlineLvl w:val="2"/>
        <w:rPr>
          <w:rFonts w:ascii="宋体" w:hAnsi="宋体" w:eastAsia="黑体"/>
          <w:bCs/>
          <w:kern w:val="44"/>
          <w:lang w:eastAsia="zh-CN"/>
        </w:rPr>
      </w:pPr>
      <w:r>
        <w:rPr>
          <w:rFonts w:hint="eastAsia" w:ascii="宋体" w:hAnsi="宋体" w:eastAsia="黑体"/>
          <w:bCs/>
          <w:kern w:val="44"/>
          <w:lang w:eastAsia="zh-CN"/>
        </w:rPr>
        <w:t>投标文件组成：</w:t>
      </w:r>
    </w:p>
    <w:p w14:paraId="6ACC9FA9">
      <w:pPr>
        <w:widowControl w:val="0"/>
        <w:ind w:left="821" w:leftChars="342" w:firstLine="1417" w:firstLineChars="675"/>
        <w:jc w:val="both"/>
        <w:rPr>
          <w:rFonts w:ascii="Calibri" w:hAnsi="Calibri" w:eastAsia="宋体"/>
          <w:kern w:val="2"/>
          <w:sz w:val="21"/>
          <w:szCs w:val="21"/>
          <w:lang w:eastAsia="zh-CN"/>
        </w:rPr>
      </w:pPr>
      <w:bookmarkStart w:id="15" w:name="_Hlk72257771"/>
      <w:r>
        <w:rPr>
          <w:rFonts w:hint="eastAsia" w:ascii="Calibri" w:hAnsi="Calibri" w:eastAsia="宋体" w:cstheme="minorBidi"/>
          <w:kern w:val="2"/>
          <w:sz w:val="21"/>
          <w:szCs w:val="21"/>
          <w:lang w:eastAsia="zh-CN"/>
        </w:rPr>
        <w:t>（1）</w:t>
      </w:r>
      <w:bookmarkStart w:id="16" w:name="_Hlk72070784"/>
      <w:r>
        <w:rPr>
          <w:rFonts w:hint="eastAsia" w:ascii="Calibri" w:hAnsi="Calibri" w:eastAsia="宋体" w:cstheme="minorBidi"/>
          <w:kern w:val="2"/>
          <w:sz w:val="21"/>
          <w:szCs w:val="21"/>
          <w:lang w:eastAsia="zh-CN"/>
        </w:rPr>
        <w:t>投标函</w:t>
      </w:r>
      <w:bookmarkEnd w:id="16"/>
    </w:p>
    <w:p w14:paraId="380293E6">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（2）龙华区教育局自行采购投标及履约承诺函</w:t>
      </w:r>
    </w:p>
    <w:p w14:paraId="615DEAC2">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（3）投标人资格证明文件</w:t>
      </w:r>
    </w:p>
    <w:p w14:paraId="3AAC2323">
      <w:pPr>
        <w:widowControl w:val="0"/>
        <w:ind w:left="821" w:leftChars="342" w:firstLine="1417" w:firstLineChars="675"/>
        <w:jc w:val="both"/>
        <w:rPr>
          <w:rFonts w:hint="eastAsia" w:ascii="Calibri" w:hAnsi="Calibri" w:eastAsia="宋体" w:cstheme="minorBidi"/>
          <w:kern w:val="2"/>
          <w:sz w:val="21"/>
          <w:szCs w:val="21"/>
          <w:lang w:eastAsia="zh-CN"/>
        </w:rPr>
      </w:pPr>
      <w:bookmarkStart w:id="17" w:name="_Hlk72257201"/>
      <w:r>
        <w:rPr>
          <w:rFonts w:hint="eastAsia" w:ascii="Calibri" w:hAnsi="Calibri" w:eastAsia="宋体" w:cstheme="minorBidi"/>
          <w:kern w:val="2"/>
          <w:sz w:val="21"/>
          <w:szCs w:val="21"/>
          <w:lang w:eastAsia="zh-CN"/>
        </w:rPr>
        <w:t>（4）项目详细报价</w:t>
      </w:r>
    </w:p>
    <w:p w14:paraId="0C155EA7">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（5）股东构成审查表</w:t>
      </w:r>
    </w:p>
    <w:p w14:paraId="2DE39FAB">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（6）技术保障措施</w:t>
      </w:r>
    </w:p>
    <w:p w14:paraId="7B61344D">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（7）同类项目业绩偏离情况</w:t>
      </w:r>
    </w:p>
    <w:p w14:paraId="2B56B6DA">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（8）履约评价</w:t>
      </w:r>
    </w:p>
    <w:p w14:paraId="08F50720">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（9）项目管理班子人员配备情况</w:t>
      </w:r>
    </w:p>
    <w:p w14:paraId="199C2EB8">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（10）诚信承诺函</w:t>
      </w:r>
    </w:p>
    <w:bookmarkEnd w:id="17"/>
    <w:p w14:paraId="74AC5357">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（11）法定代表人（负责人）证明书</w:t>
      </w:r>
    </w:p>
    <w:p w14:paraId="3EB9AE8E">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（12）投标文件签署授权委托书</w:t>
      </w:r>
    </w:p>
    <w:p w14:paraId="3CFC24A5">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（13）实质性条款响应情况表</w:t>
      </w:r>
    </w:p>
    <w:p w14:paraId="0D4BF907">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（14）政府采购违法行为风险知悉确认书</w:t>
      </w:r>
    </w:p>
    <w:p w14:paraId="6BC1F2B9">
      <w:pPr>
        <w:widowControl w:val="0"/>
        <w:ind w:left="821" w:leftChars="342" w:firstLine="1417" w:firstLineChars="675"/>
        <w:jc w:val="both"/>
        <w:rPr>
          <w:rFonts w:hint="eastAsia" w:ascii="Calibri" w:hAnsi="Calibri" w:eastAsia="宋体" w:cstheme="minorBidi"/>
          <w:kern w:val="2"/>
          <w:sz w:val="21"/>
          <w:szCs w:val="21"/>
          <w:lang w:eastAsia="zh-CN"/>
        </w:rPr>
      </w:pPr>
      <w:r>
        <w:rPr>
          <w:rFonts w:hint="eastAsia" w:ascii="Calibri" w:hAnsi="Calibri" w:eastAsia="宋体" w:cstheme="minorBidi"/>
          <w:kern w:val="2"/>
          <w:sz w:val="21"/>
          <w:szCs w:val="21"/>
          <w:lang w:eastAsia="zh-CN"/>
        </w:rPr>
        <w:t>（15）</w:t>
      </w:r>
      <w:bookmarkStart w:id="87" w:name="_GoBack"/>
      <w:r>
        <w:rPr>
          <w:rFonts w:hint="eastAsia" w:ascii="Calibri" w:hAnsi="Calibri" w:eastAsia="宋体" w:cstheme="minorBidi"/>
          <w:kern w:val="2"/>
          <w:sz w:val="21"/>
          <w:szCs w:val="21"/>
          <w:lang w:eastAsia="zh-CN"/>
        </w:rPr>
        <w:t>投标人认为需要加以说明的其他内容</w:t>
      </w:r>
      <w:bookmarkEnd w:id="87"/>
    </w:p>
    <w:p w14:paraId="3F83B1D4">
      <w:pPr>
        <w:widowControl w:val="0"/>
        <w:ind w:left="821" w:leftChars="342" w:firstLine="1417" w:firstLineChars="675"/>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w:t>
      </w:r>
    </w:p>
    <w:p w14:paraId="0B5E7299">
      <w:pPr>
        <w:pageBreakBefore w:val="0"/>
        <w:widowControl w:val="0"/>
        <w:kinsoku/>
        <w:wordWrap/>
        <w:overflowPunct/>
        <w:topLinePunct w:val="0"/>
        <w:autoSpaceDE/>
        <w:autoSpaceDN/>
        <w:bidi w:val="0"/>
        <w:spacing w:line="320" w:lineRule="atLeast"/>
        <w:jc w:val="both"/>
        <w:rPr>
          <w:rFonts w:ascii="宋体" w:hAnsi="宋体" w:eastAsia="宋体"/>
          <w:b/>
          <w:kern w:val="2"/>
          <w:lang w:eastAsia="zh-CN"/>
        </w:rPr>
      </w:pPr>
      <w:r>
        <w:rPr>
          <w:rFonts w:hint="eastAsia" w:ascii="宋体" w:hAnsi="宋体" w:eastAsia="宋体" w:cstheme="minorBidi"/>
          <w:b/>
          <w:kern w:val="2"/>
          <w:lang w:eastAsia="zh-CN"/>
        </w:rPr>
        <w:t>备注：</w:t>
      </w:r>
    </w:p>
    <w:p w14:paraId="1E2593D1">
      <w:pPr>
        <w:pageBreakBefore w:val="0"/>
        <w:widowControl w:val="0"/>
        <w:kinsoku/>
        <w:wordWrap/>
        <w:overflowPunct/>
        <w:topLinePunct w:val="0"/>
        <w:autoSpaceDE/>
        <w:autoSpaceDN/>
        <w:bidi w:val="0"/>
        <w:snapToGrid w:val="0"/>
        <w:spacing w:line="320" w:lineRule="atLeast"/>
        <w:ind w:firstLine="482" w:firstLineChars="200"/>
        <w:jc w:val="both"/>
        <w:rPr>
          <w:rFonts w:ascii="宋体" w:hAnsi="宋体" w:eastAsia="宋体"/>
          <w:b/>
          <w:kern w:val="2"/>
          <w:lang w:eastAsia="zh-CN"/>
        </w:rPr>
      </w:pPr>
      <w:r>
        <w:rPr>
          <w:rFonts w:hint="eastAsia" w:ascii="宋体" w:hAnsi="宋体" w:eastAsia="宋体" w:cstheme="minorBidi"/>
          <w:b/>
          <w:kern w:val="2"/>
          <w:lang w:eastAsia="zh-CN"/>
        </w:rPr>
        <w:t>1.本项目为网上电子投标项目，投标文件不需法人或授权委托人另行签字，无需加盖单位公章，招标文件另有规定的除外。</w:t>
      </w:r>
    </w:p>
    <w:p w14:paraId="657DBCE6">
      <w:pPr>
        <w:widowControl w:val="0"/>
        <w:snapToGrid w:val="0"/>
        <w:spacing w:after="78" w:afterLines="25"/>
        <w:ind w:firstLine="482" w:firstLineChars="200"/>
        <w:jc w:val="both"/>
        <w:rPr>
          <w:rFonts w:ascii="宋体" w:hAnsi="宋体" w:eastAsia="宋体" w:cs="宋体"/>
          <w:b/>
          <w:color w:val="FF0000"/>
          <w:sz w:val="32"/>
          <w:szCs w:val="32"/>
          <w:lang w:eastAsia="zh-CN"/>
        </w:rPr>
      </w:pPr>
      <w:bookmarkStart w:id="18" w:name="_Hlk72263559"/>
      <w:r>
        <w:rPr>
          <w:rFonts w:hint="eastAsia" w:ascii="宋体" w:hAnsi="宋体" w:eastAsia="宋体" w:cstheme="minorBidi"/>
          <w:b/>
          <w:kern w:val="2"/>
          <w:lang w:eastAsia="zh-CN"/>
        </w:rPr>
        <w:t>2.关于填写“开标一览表”的说明：“开标一览表”中除“投标总价”外，其他信息不作评审依据。</w:t>
      </w:r>
      <w:bookmarkEnd w:id="15"/>
      <w:bookmarkEnd w:id="18"/>
      <w:r>
        <w:rPr>
          <w:rFonts w:ascii="宋体" w:hAnsi="宋体" w:eastAsia="黑体"/>
          <w:bCs/>
          <w:kern w:val="44"/>
          <w:sz w:val="32"/>
          <w:szCs w:val="32"/>
          <w:lang w:eastAsia="zh-CN"/>
        </w:rPr>
        <w:br w:type="page"/>
      </w:r>
    </w:p>
    <w:p w14:paraId="394046E3">
      <w:pPr>
        <w:widowControl w:val="0"/>
        <w:spacing w:before="260" w:after="260" w:line="240" w:lineRule="auto"/>
        <w:jc w:val="center"/>
        <w:outlineLvl w:val="2"/>
        <w:rPr>
          <w:rFonts w:ascii="黑体" w:hAnsi="宋体" w:eastAsia="黑体"/>
          <w:kern w:val="2"/>
          <w:szCs w:val="32"/>
          <w:lang w:eastAsia="zh-CN"/>
        </w:rPr>
      </w:pPr>
      <w:r>
        <w:rPr>
          <w:rFonts w:hint="eastAsia" w:ascii="黑体" w:hAnsi="宋体" w:eastAsia="黑体" w:cstheme="minorBidi"/>
          <w:kern w:val="2"/>
          <w:szCs w:val="32"/>
          <w:lang w:eastAsia="zh-CN"/>
        </w:rPr>
        <w:t>一、投标函</w:t>
      </w:r>
    </w:p>
    <w:p w14:paraId="7B882B73">
      <w:pPr>
        <w:widowControl w:val="0"/>
        <w:spacing w:line="360" w:lineRule="auto"/>
        <w:jc w:val="both"/>
        <w:rPr>
          <w:rFonts w:ascii="宋体" w:hAnsi="宋体" w:eastAsia="宋体"/>
          <w:kern w:val="2"/>
          <w:sz w:val="21"/>
          <w:szCs w:val="21"/>
          <w:lang w:eastAsia="zh-CN"/>
        </w:rPr>
      </w:pPr>
      <w:bookmarkStart w:id="19" w:name="_Hlk72257506"/>
      <w:r>
        <w:rPr>
          <w:rFonts w:hint="eastAsia" w:ascii="宋体" w:hAnsi="宋体" w:eastAsia="宋体" w:cstheme="minorBidi"/>
          <w:kern w:val="2"/>
          <w:sz w:val="21"/>
          <w:szCs w:val="21"/>
          <w:lang w:eastAsia="zh-CN"/>
        </w:rPr>
        <w:t>致：</w:t>
      </w:r>
      <w:r>
        <w:rPr>
          <w:rFonts w:hint="eastAsia" w:ascii="宋体" w:hAnsi="宋体" w:eastAsia="宋体" w:cstheme="minorBidi"/>
          <w:kern w:val="2"/>
          <w:sz w:val="21"/>
          <w:szCs w:val="21"/>
          <w:u w:val="single"/>
          <w:lang w:eastAsia="zh-CN"/>
        </w:rPr>
        <w:t xml:space="preserve"> 深圳市龙华区实验学校教育集团、深圳市拓泰实业有限公司  </w:t>
      </w:r>
    </w:p>
    <w:p w14:paraId="501F6D93">
      <w:pPr>
        <w:widowControl w:val="0"/>
        <w:ind w:firstLine="420" w:firstLineChars="200"/>
        <w:jc w:val="both"/>
        <w:rPr>
          <w:rFonts w:ascii="宋体" w:hAnsi="宋体" w:eastAsia="宋体"/>
          <w:kern w:val="2"/>
          <w:sz w:val="21"/>
          <w:szCs w:val="21"/>
          <w:lang w:eastAsia="zh-CN"/>
        </w:rPr>
      </w:pPr>
      <w:bookmarkStart w:id="20" w:name="_Hlk73818812"/>
      <w:r>
        <w:rPr>
          <w:rFonts w:hint="eastAsia" w:ascii="Calibri" w:hAnsi="Calibri" w:eastAsia="宋体" w:cstheme="minorBidi"/>
          <w:kern w:val="2"/>
          <w:sz w:val="21"/>
          <w:szCs w:val="21"/>
          <w:lang w:eastAsia="zh-CN"/>
        </w:rPr>
        <w:t>1、根据已收到贵单位的项目编号为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的</w:t>
      </w:r>
      <w:r>
        <w:rPr>
          <w:rFonts w:hint="eastAsia" w:ascii="Calibri" w:hAnsi="Calibri" w:eastAsia="宋体" w:cstheme="minorBidi"/>
          <w:kern w:val="2"/>
          <w:sz w:val="21"/>
          <w:szCs w:val="21"/>
          <w:u w:val="thick"/>
          <w:lang w:eastAsia="zh-CN"/>
        </w:rPr>
        <w:t xml:space="preserve">   （项目名称）   </w:t>
      </w:r>
      <w:r>
        <w:rPr>
          <w:rFonts w:hint="eastAsia" w:ascii="Calibri" w:hAnsi="Calibri" w:eastAsia="宋体" w:cstheme="minorBidi"/>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1" w:name="_Hlk72263588"/>
      <w:r>
        <w:rPr>
          <w:rFonts w:hint="eastAsia" w:ascii="Calibri" w:hAnsi="Calibri" w:eastAsia="宋体" w:cstheme="minorBidi"/>
          <w:kern w:val="2"/>
          <w:sz w:val="21"/>
          <w:szCs w:val="21"/>
          <w:lang w:eastAsia="zh-CN"/>
        </w:rPr>
        <w:t>愿意按照招标文件要求承包上述项目并修补其任何缺陷。</w:t>
      </w:r>
      <w:bookmarkEnd w:id="21"/>
    </w:p>
    <w:p w14:paraId="03A4053A">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w:t>
      </w:r>
      <w:bookmarkStart w:id="22" w:name="_Hlk73819847"/>
      <w:r>
        <w:rPr>
          <w:rFonts w:hint="eastAsia" w:ascii="宋体" w:hAnsi="宋体" w:eastAsia="宋体" w:cstheme="minorBidi"/>
          <w:kern w:val="2"/>
          <w:sz w:val="21"/>
          <w:szCs w:val="21"/>
          <w:lang w:eastAsia="zh-CN"/>
        </w:rPr>
        <w:t>投标价格见</w:t>
      </w:r>
      <w:r>
        <w:rPr>
          <w:rFonts w:hint="eastAsia" w:ascii="Calibri" w:hAnsi="Calibri" w:eastAsia="宋体" w:cstheme="minorBidi"/>
          <w:kern w:val="2"/>
          <w:sz w:val="21"/>
          <w:szCs w:val="21"/>
          <w:lang w:eastAsia="zh-CN"/>
        </w:rPr>
        <w:t>投标书编制软件中《开标一览表》中填写的投标总价。</w:t>
      </w:r>
      <w:bookmarkEnd w:id="22"/>
    </w:p>
    <w:p w14:paraId="2796AB1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3、如果我单位中标，我单位将按照招标文件的要求足额提交履约担保。</w:t>
      </w:r>
    </w:p>
    <w:p w14:paraId="48139A8B">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4、我单位同意所递交的投标文件在“对通用条款的补充内容”中明确的投标有效期内有效，在此期间内我单位的投标有可能中标，我方将受此约束。</w:t>
      </w:r>
    </w:p>
    <w:p w14:paraId="4E3E45D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5、除非另外达成协议并生效，贵单位的中标通知书和本投标文件将构成合同的重要内容。</w:t>
      </w:r>
    </w:p>
    <w:p w14:paraId="498858C9">
      <w:pPr>
        <w:widowControl w:val="0"/>
        <w:ind w:left="480" w:leftChars="200" w:firstLine="0" w:firstLineChars="0"/>
        <w:jc w:val="both"/>
        <w:rPr>
          <w:rFonts w:hint="eastAsia" w:ascii="宋体" w:hAnsi="宋体" w:eastAsia="宋体" w:cstheme="minorBidi"/>
          <w:kern w:val="2"/>
          <w:sz w:val="21"/>
          <w:szCs w:val="21"/>
          <w:lang w:eastAsia="zh-CN"/>
        </w:rPr>
      </w:pPr>
      <w:r>
        <w:rPr>
          <w:rFonts w:hint="eastAsia" w:ascii="宋体" w:hAnsi="宋体" w:eastAsia="宋体" w:cstheme="minorBidi"/>
          <w:kern w:val="2"/>
          <w:sz w:val="21"/>
          <w:szCs w:val="21"/>
          <w:lang w:eastAsia="zh-CN"/>
        </w:rPr>
        <w:t>6、我单位理解贵单位将不受必须接受所收到的最低报价或其它任何投标文件的约束。</w:t>
      </w:r>
      <w:bookmarkEnd w:id="20"/>
    </w:p>
    <w:p w14:paraId="189883BD">
      <w:pPr>
        <w:widowControl w:val="0"/>
        <w:ind w:left="480" w:leftChars="200" w:firstLine="0" w:firstLineChars="0"/>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7</w:t>
      </w:r>
      <w:r>
        <w:rPr>
          <w:rFonts w:ascii="宋体" w:hAnsi="宋体" w:eastAsia="宋体" w:cstheme="minorBidi"/>
          <w:b/>
          <w:kern w:val="2"/>
          <w:sz w:val="21"/>
          <w:szCs w:val="21"/>
          <w:lang w:eastAsia="zh-CN"/>
        </w:rPr>
        <w:t>、如我单位提交样品，且未在规定时间内取回样品的，视同放弃取回，同意</w:t>
      </w:r>
      <w:r>
        <w:rPr>
          <w:rFonts w:hint="eastAsia" w:ascii="宋体" w:hAnsi="宋体" w:eastAsia="宋体" w:cstheme="minorBidi"/>
          <w:b/>
          <w:kern w:val="2"/>
          <w:sz w:val="21"/>
          <w:szCs w:val="21"/>
          <w:lang w:eastAsia="zh-CN"/>
        </w:rPr>
        <w:t>深圳市龙华区实验学校教育集团、深圳市拓泰实业有限公司</w:t>
      </w:r>
      <w:r>
        <w:rPr>
          <w:rFonts w:ascii="宋体" w:hAnsi="宋体" w:eastAsia="宋体" w:cstheme="minorBidi"/>
          <w:b/>
          <w:kern w:val="2"/>
          <w:sz w:val="21"/>
          <w:szCs w:val="21"/>
          <w:lang w:eastAsia="zh-CN"/>
        </w:rPr>
        <w:t>对我单位提交的样品进行清理。</w:t>
      </w:r>
    </w:p>
    <w:p w14:paraId="4994D9E9">
      <w:pPr>
        <w:widowControl w:val="0"/>
        <w:ind w:left="480" w:leftChars="200" w:firstLine="210" w:firstLineChars="100"/>
        <w:jc w:val="both"/>
        <w:rPr>
          <w:rFonts w:hint="eastAsia" w:ascii="Calibri" w:hAnsi="Calibri" w:eastAsia="宋体"/>
          <w:kern w:val="2"/>
          <w:sz w:val="21"/>
          <w:szCs w:val="21"/>
          <w:lang w:eastAsia="zh-CN"/>
        </w:rPr>
      </w:pPr>
    </w:p>
    <w:p w14:paraId="0B556573">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投标人：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  </w:t>
      </w:r>
    </w:p>
    <w:p w14:paraId="42E2615A">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单位地址：</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3F88A169">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法定代表人（负责人）或其授权委托代理人：</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2F7C7D15">
      <w:pPr>
        <w:widowControl w:val="0"/>
        <w:ind w:left="480" w:leftChars="200" w:firstLine="210" w:firstLineChars="100"/>
        <w:jc w:val="both"/>
        <w:rPr>
          <w:rFonts w:hint="eastAsia" w:ascii="Calibri" w:hAnsi="Calibri" w:eastAsia="宋体"/>
          <w:kern w:val="2"/>
          <w:sz w:val="21"/>
          <w:szCs w:val="21"/>
          <w:lang w:eastAsia="zh-CN"/>
        </w:rPr>
      </w:pPr>
      <w:r>
        <w:rPr>
          <w:rFonts w:hint="eastAsia" w:hAnsi="Calibri" w:eastAsia="宋体" w:cstheme="minorBidi"/>
          <w:kern w:val="2"/>
          <w:sz w:val="21"/>
          <w:szCs w:val="21"/>
          <w:lang w:eastAsia="zh-CN"/>
        </w:rPr>
        <w:t>开户银行名称：</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3BEB21DE">
      <w:pPr>
        <w:widowControl w:val="0"/>
        <w:ind w:left="480" w:leftChars="200" w:firstLine="210" w:firstLineChars="100"/>
        <w:jc w:val="both"/>
        <w:rPr>
          <w:rFonts w:hint="eastAsia" w:ascii="Calibri" w:hAnsi="Calibri" w:eastAsia="宋体"/>
          <w:kern w:val="2"/>
          <w:sz w:val="21"/>
          <w:szCs w:val="21"/>
          <w:lang w:eastAsia="zh-CN"/>
        </w:rPr>
      </w:pPr>
      <w:r>
        <w:rPr>
          <w:rFonts w:hint="eastAsia" w:hAnsi="Calibri" w:eastAsia="宋体" w:cstheme="minorBidi"/>
          <w:kern w:val="2"/>
          <w:sz w:val="21"/>
          <w:szCs w:val="21"/>
          <w:lang w:eastAsia="zh-CN"/>
        </w:rPr>
        <w:t>开户银行账号：</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w:t>
      </w:r>
    </w:p>
    <w:p w14:paraId="5D55EB67">
      <w:pPr>
        <w:widowControl w:val="0"/>
        <w:ind w:left="480" w:leftChars="200" w:firstLine="210" w:firstLineChars="1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邮政编码：</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电话：</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传真：</w:t>
      </w:r>
      <w:r>
        <w:rPr>
          <w:rFonts w:hint="eastAsia" w:ascii="Calibri" w:hAnsi="Calibri" w:eastAsia="宋体" w:cstheme="minorBidi"/>
          <w:kern w:val="2"/>
          <w:sz w:val="21"/>
          <w:szCs w:val="21"/>
          <w:u w:val="thick"/>
          <w:lang w:eastAsia="zh-CN"/>
        </w:rPr>
        <w:t xml:space="preserve">                            </w:t>
      </w:r>
      <w:r>
        <w:rPr>
          <w:rFonts w:hint="eastAsia" w:ascii="Calibri" w:hAnsi="Calibri" w:eastAsia="宋体" w:cstheme="minorBidi"/>
          <w:kern w:val="2"/>
          <w:sz w:val="21"/>
          <w:szCs w:val="21"/>
          <w:lang w:eastAsia="zh-CN"/>
        </w:rPr>
        <w:t xml:space="preserve">；     </w:t>
      </w:r>
    </w:p>
    <w:p w14:paraId="07A12628">
      <w:pPr>
        <w:widowControl w:val="0"/>
        <w:ind w:left="480" w:leftChars="200" w:firstLine="210" w:firstLineChars="100"/>
        <w:jc w:val="both"/>
        <w:rPr>
          <w:rFonts w:ascii="Calibri" w:hAnsi="Calibri" w:eastAsia="宋体"/>
          <w:kern w:val="2"/>
          <w:szCs w:val="22"/>
          <w:lang w:eastAsia="zh-CN"/>
        </w:rPr>
      </w:pPr>
      <w:r>
        <w:rPr>
          <w:rFonts w:hint="eastAsia" w:ascii="宋体" w:hAnsi="宋体" w:eastAsia="宋体" w:cstheme="minorBidi"/>
          <w:kern w:val="2"/>
          <w:sz w:val="21"/>
          <w:szCs w:val="21"/>
          <w:lang w:eastAsia="zh-CN"/>
        </w:rPr>
        <w:t>日期：</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年</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月</w:t>
      </w:r>
      <w:r>
        <w:rPr>
          <w:rFonts w:hint="eastAsia" w:ascii="宋体" w:hAnsi="宋体" w:eastAsia="宋体" w:cstheme="minorBidi"/>
          <w:kern w:val="2"/>
          <w:sz w:val="21"/>
          <w:szCs w:val="21"/>
          <w:u w:val="thick"/>
          <w:lang w:eastAsia="zh-CN"/>
        </w:rPr>
        <w:t xml:space="preserve">    </w:t>
      </w:r>
      <w:r>
        <w:rPr>
          <w:rFonts w:hint="eastAsia" w:ascii="宋体" w:hAnsi="宋体" w:eastAsia="宋体" w:cstheme="minorBidi"/>
          <w:kern w:val="2"/>
          <w:sz w:val="21"/>
          <w:szCs w:val="21"/>
          <w:lang w:eastAsia="zh-CN"/>
        </w:rPr>
        <w:t>日</w:t>
      </w:r>
      <w:r>
        <w:rPr>
          <w:rFonts w:hint="eastAsia" w:ascii="Calibri" w:hAnsi="Calibri" w:eastAsia="宋体" w:cstheme="minorBidi"/>
          <w:kern w:val="2"/>
          <w:szCs w:val="22"/>
          <w:lang w:eastAsia="zh-CN"/>
        </w:rPr>
        <w:t xml:space="preserve">                                </w:t>
      </w:r>
    </w:p>
    <w:p w14:paraId="0C33F5BE">
      <w:pPr>
        <w:widowControl w:val="0"/>
        <w:jc w:val="both"/>
        <w:rPr>
          <w:rFonts w:ascii="黑体" w:hAnsi="宋体" w:eastAsia="黑体"/>
          <w:kern w:val="2"/>
          <w:sz w:val="21"/>
          <w:szCs w:val="22"/>
          <w:lang w:eastAsia="zh-CN"/>
        </w:rPr>
      </w:pPr>
    </w:p>
    <w:p w14:paraId="1B0AC5E5">
      <w:pPr>
        <w:widowControl w:val="0"/>
        <w:jc w:val="both"/>
        <w:rPr>
          <w:rFonts w:ascii="黑体" w:hAnsi="宋体" w:eastAsia="黑体"/>
          <w:kern w:val="2"/>
          <w:sz w:val="21"/>
          <w:szCs w:val="22"/>
          <w:lang w:eastAsia="zh-CN"/>
        </w:rPr>
      </w:pPr>
    </w:p>
    <w:bookmarkEnd w:id="19"/>
    <w:p w14:paraId="4BE0149D">
      <w:pPr>
        <w:widowControl w:val="0"/>
        <w:spacing w:before="260" w:after="260" w:line="240" w:lineRule="auto"/>
        <w:jc w:val="center"/>
        <w:outlineLvl w:val="2"/>
        <w:rPr>
          <w:rFonts w:ascii="黑体" w:hAnsi="宋体" w:eastAsia="黑体"/>
          <w:kern w:val="2"/>
          <w:szCs w:val="32"/>
          <w:lang w:eastAsia="zh-CN"/>
        </w:rPr>
      </w:pPr>
      <w:r>
        <w:rPr>
          <w:rFonts w:hint="eastAsia" w:ascii="黑体" w:hAnsi="宋体" w:eastAsia="黑体" w:cstheme="minorBidi"/>
          <w:kern w:val="2"/>
          <w:szCs w:val="32"/>
          <w:lang w:eastAsia="zh-CN"/>
        </w:rPr>
        <w:t>二、龙华区教育局自行采购投标及履约承诺函</w:t>
      </w:r>
    </w:p>
    <w:p w14:paraId="2CDB2999">
      <w:pPr>
        <w:widowControl w:val="0"/>
        <w:jc w:val="both"/>
        <w:rPr>
          <w:rFonts w:hint="eastAsia" w:ascii="宋体" w:hAnsi="宋体" w:eastAsia="宋体"/>
          <w:color w:val="auto"/>
          <w:kern w:val="2"/>
          <w:sz w:val="21"/>
          <w:szCs w:val="21"/>
          <w:lang w:eastAsia="zh-CN"/>
        </w:rPr>
      </w:pPr>
      <w:bookmarkStart w:id="23" w:name="_Hlk72257530"/>
      <w:r>
        <w:rPr>
          <w:rFonts w:hint="eastAsia" w:ascii="宋体" w:hAnsi="宋体" w:eastAsia="宋体" w:cstheme="minorBidi"/>
          <w:color w:val="auto"/>
          <w:kern w:val="2"/>
          <w:sz w:val="21"/>
          <w:szCs w:val="21"/>
          <w:lang w:eastAsia="zh-CN"/>
        </w:rPr>
        <w:t>致：</w:t>
      </w:r>
      <w:r>
        <w:rPr>
          <w:rFonts w:hint="eastAsia" w:ascii="宋体" w:hAnsi="宋体" w:eastAsia="宋体" w:cstheme="minorBidi"/>
          <w:color w:val="auto"/>
          <w:kern w:val="2"/>
          <w:sz w:val="21"/>
          <w:szCs w:val="21"/>
          <w:u w:val="single"/>
          <w:lang w:eastAsia="zh-CN"/>
        </w:rPr>
        <w:t>深圳市龙华区实验学校教育集团、深圳市拓泰实业有限公司</w:t>
      </w:r>
    </w:p>
    <w:p w14:paraId="06A45611">
      <w:pPr>
        <w:widowControl w:val="0"/>
        <w:ind w:right="-815"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我单位承诺：</w:t>
      </w:r>
    </w:p>
    <w:p w14:paraId="6D0C5D81">
      <w:pPr>
        <w:widowControl w:val="0"/>
        <w:ind w:firstLine="420" w:firstLineChars="200"/>
        <w:jc w:val="both"/>
        <w:rPr>
          <w:rFonts w:hint="eastAsia" w:ascii="宋体" w:hAnsi="宋体" w:eastAsia="宋体"/>
          <w:b/>
          <w:kern w:val="2"/>
          <w:sz w:val="21"/>
          <w:szCs w:val="21"/>
          <w:lang w:eastAsia="zh-CN"/>
        </w:rPr>
      </w:pPr>
      <w:r>
        <w:rPr>
          <w:rFonts w:hint="eastAsia" w:ascii="宋体" w:hAnsi="宋体" w:eastAsia="宋体" w:cstheme="minorBidi"/>
          <w:bCs/>
          <w:kern w:val="2"/>
          <w:sz w:val="21"/>
          <w:szCs w:val="21"/>
          <w:lang w:eastAsia="zh-CN"/>
        </w:rPr>
        <w:t>1.我单位参与本项目所投标（响应）的货物、工程或服务，不存在侵犯知识产权的情况。</w:t>
      </w:r>
    </w:p>
    <w:p w14:paraId="31FF268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2.我单位参与本项目</w:t>
      </w:r>
      <w:r>
        <w:rPr>
          <w:rFonts w:hint="eastAsia" w:ascii="Calibri" w:hAnsi="Calibri" w:eastAsia="宋体" w:cstheme="minorBidi"/>
          <w:kern w:val="2"/>
          <w:sz w:val="21"/>
          <w:szCs w:val="22"/>
          <w:lang w:eastAsia="zh-CN"/>
        </w:rPr>
        <w:t>政府采购活动时不存在被有关部门禁止参与政府采购活动且在有效期内的情况。</w:t>
      </w:r>
    </w:p>
    <w:p w14:paraId="03DF6B3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3.我单位具备《中华人民共和国政府采购法》第二十二条第一款规定的六项条件。</w:t>
      </w:r>
    </w:p>
    <w:p w14:paraId="6FFE432E">
      <w:pPr>
        <w:widowControl w:val="0"/>
        <w:ind w:firstLine="420" w:firstLineChars="200"/>
        <w:jc w:val="both"/>
        <w:rPr>
          <w:rFonts w:hint="eastAsia" w:ascii="Calibri" w:hAnsi="Calibri" w:eastAsia="宋体"/>
          <w:kern w:val="2"/>
          <w:sz w:val="21"/>
          <w:szCs w:val="22"/>
          <w:lang w:eastAsia="zh-CN"/>
        </w:rPr>
      </w:pPr>
      <w:r>
        <w:rPr>
          <w:rFonts w:hint="eastAsia" w:ascii="宋体" w:hAnsi="宋体" w:eastAsia="宋体" w:cstheme="minorBidi"/>
          <w:kern w:val="2"/>
          <w:sz w:val="21"/>
          <w:szCs w:val="21"/>
          <w:lang w:eastAsia="zh-CN"/>
        </w:rPr>
        <w:t>4.我单位</w:t>
      </w:r>
      <w:r>
        <w:rPr>
          <w:rFonts w:hint="eastAsia" w:ascii="Calibri" w:hAnsi="Calibri" w:eastAsia="宋体" w:cstheme="minorBidi"/>
          <w:kern w:val="2"/>
          <w:sz w:val="21"/>
          <w:szCs w:val="22"/>
          <w:lang w:eastAsia="zh-CN"/>
        </w:rPr>
        <w:t xml:space="preserve">未被列入失信被执行人、重大税收违法案件当事人名单、政府采购严重违法失信行为记录名单。 </w:t>
      </w:r>
    </w:p>
    <w:p w14:paraId="28D693BC">
      <w:pPr>
        <w:widowControl w:val="0"/>
        <w:ind w:firstLine="420" w:firstLineChars="200"/>
        <w:jc w:val="both"/>
        <w:rPr>
          <w:rFonts w:ascii="Calibri" w:hAnsi="Calibri" w:eastAsia="宋体"/>
          <w:color w:val="FF0000"/>
          <w:kern w:val="2"/>
          <w:sz w:val="21"/>
          <w:szCs w:val="22"/>
          <w:lang w:eastAsia="zh-CN"/>
        </w:rPr>
      </w:pPr>
      <w:r>
        <w:rPr>
          <w:rFonts w:hint="eastAsia" w:ascii="Calibri" w:hAnsi="Calibri" w:eastAsia="宋体" w:cstheme="minorBidi"/>
          <w:color w:val="FF0000"/>
          <w:kern w:val="2"/>
          <w:sz w:val="21"/>
          <w:szCs w:val="22"/>
          <w:lang w:eastAsia="zh-CN"/>
        </w:rPr>
        <w:t>5.我单位不存在《深圳市财政局政府采购供应商信用信息管理办法》（深财规〔2023〕3号）列明的严重违法失信行为。</w:t>
      </w:r>
    </w:p>
    <w:p w14:paraId="02529212">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w:t>
      </w:r>
      <w:bookmarkStart w:id="24" w:name="_Hlk72587269"/>
      <w:bookmarkStart w:id="25" w:name="_Hlk72587299"/>
      <w:r>
        <w:rPr>
          <w:rFonts w:hint="eastAsia" w:ascii="宋体" w:hAnsi="宋体" w:eastAsia="宋体" w:cstheme="minorBidi"/>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4"/>
      <w:r>
        <w:rPr>
          <w:rFonts w:hint="eastAsia" w:ascii="宋体" w:hAnsi="宋体" w:eastAsia="宋体" w:cstheme="minorBidi"/>
          <w:kern w:val="2"/>
          <w:sz w:val="21"/>
          <w:szCs w:val="21"/>
          <w:lang w:eastAsia="zh-CN"/>
        </w:rPr>
        <w:t>。</w:t>
      </w:r>
    </w:p>
    <w:bookmarkEnd w:id="25"/>
    <w:p w14:paraId="638DE4A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08639E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6E56BE4">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115750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9.我单位承诺中标后项目不转包，未经采购人同意不进行分包。</w:t>
      </w:r>
    </w:p>
    <w:p w14:paraId="6EFEA8BC">
      <w:pPr>
        <w:widowControl w:val="0"/>
        <w:ind w:firstLine="420" w:firstLineChars="200"/>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10</w:t>
      </w:r>
      <w:r>
        <w:rPr>
          <w:rFonts w:ascii="宋体" w:hAnsi="宋体" w:eastAsia="宋体" w:cstheme="minorBidi"/>
          <w:kern w:val="2"/>
          <w:sz w:val="21"/>
          <w:szCs w:val="21"/>
          <w:lang w:eastAsia="zh-CN"/>
        </w:rPr>
        <w:t>.</w:t>
      </w:r>
      <w:r>
        <w:rPr>
          <w:rFonts w:hint="eastAsia" w:ascii="宋体" w:hAnsi="宋体" w:eastAsia="宋体" w:cstheme="minorBidi"/>
          <w:kern w:val="2"/>
          <w:sz w:val="21"/>
          <w:szCs w:val="22"/>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1B1D9BA">
      <w:pPr>
        <w:widowControl w:val="0"/>
        <w:ind w:firstLine="420" w:firstLineChars="20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11</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我单位保证，若所投货物涉及</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财政部生态环境部关于印发节能产品政府采购品目清单的通知》（财库〔20</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19</w:t>
      </w:r>
      <w:r>
        <w:rPr>
          <w:rFonts w:hint="eastAsia" w:ascii="宋体" w:hAnsi="宋体" w:eastAsia="宋体" w:cstheme="minorBidi"/>
          <w:kern w:val="2"/>
          <w:sz w:val="21"/>
          <w:szCs w:val="22"/>
          <w:lang w:eastAsia="zh-CN"/>
        </w:rPr>
        <w:t>号）列明的政府采购强制产品，则所投该产品符合节能产品的认证要求。若所投产品包括数据中心相关设备的，应满足</w:t>
      </w:r>
      <w:r>
        <w:rPr>
          <w:rFonts w:hint="eastAsia" w:ascii="Calibri" w:hAnsi="Calibri" w:eastAsia="宋体" w:cstheme="minorBidi"/>
          <w:kern w:val="2"/>
          <w:sz w:val="21"/>
          <w:szCs w:val="22"/>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14:paraId="5897CB4F">
      <w:pPr>
        <w:widowControl w:val="0"/>
        <w:ind w:firstLine="420" w:firstLineChars="200"/>
        <w:jc w:val="both"/>
        <w:rPr>
          <w:rFonts w:ascii="宋体" w:hAnsi="宋体" w:eastAsia="宋体"/>
          <w:bCs/>
          <w:kern w:val="2"/>
          <w:sz w:val="21"/>
          <w:szCs w:val="22"/>
          <w:lang w:eastAsia="zh-CN"/>
        </w:rPr>
      </w:pPr>
      <w:r>
        <w:rPr>
          <w:rFonts w:hint="eastAsia" w:ascii="宋体" w:hAnsi="宋体" w:eastAsia="宋体" w:cs="宋体"/>
          <w:bCs/>
          <w:sz w:val="21"/>
          <w:szCs w:val="21"/>
          <w:lang w:eastAsia="zh-CN"/>
        </w:rPr>
        <w:t>12.</w:t>
      </w:r>
      <w:r>
        <w:rPr>
          <w:rFonts w:hint="eastAsia" w:ascii="宋体" w:hAnsi="宋体" w:eastAsia="宋体" w:cstheme="minorBidi"/>
          <w:bCs/>
          <w:kern w:val="2"/>
          <w:sz w:val="21"/>
          <w:szCs w:val="22"/>
          <w:lang w:eastAsia="zh-CN"/>
        </w:rPr>
        <w:t>我单位已知悉并同意中标（成交）结果信息公示（公开）的内容。</w:t>
      </w:r>
    </w:p>
    <w:p w14:paraId="0452D917">
      <w:pPr>
        <w:widowControl w:val="0"/>
        <w:ind w:firstLine="420" w:firstLineChars="200"/>
        <w:jc w:val="both"/>
        <w:rPr>
          <w:rFonts w:hint="eastAsia" w:ascii="宋体" w:hAnsi="宋体" w:eastAsia="宋体" w:cs="宋体"/>
          <w:b/>
          <w:color w:val="FF0000"/>
          <w:sz w:val="21"/>
          <w:szCs w:val="21"/>
          <w:lang w:eastAsia="zh-CN"/>
        </w:rPr>
      </w:pPr>
      <w:r>
        <w:rPr>
          <w:rFonts w:hint="eastAsia" w:ascii="宋体" w:hAnsi="宋体" w:eastAsia="宋体" w:cstheme="minorBidi"/>
          <w:bCs/>
          <w:kern w:val="2"/>
          <w:sz w:val="21"/>
          <w:szCs w:val="22"/>
          <w:lang w:eastAsia="zh-CN"/>
        </w:rPr>
        <w:t>13</w:t>
      </w:r>
      <w:r>
        <w:rPr>
          <w:rFonts w:ascii="宋体" w:hAnsi="宋体" w:eastAsia="宋体" w:cstheme="minorBidi"/>
          <w:bCs/>
          <w:kern w:val="2"/>
          <w:sz w:val="21"/>
          <w:szCs w:val="22"/>
          <w:lang w:eastAsia="zh-CN"/>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cstheme="minorBidi"/>
          <w:bCs/>
          <w:kern w:val="2"/>
          <w:sz w:val="21"/>
          <w:szCs w:val="22"/>
          <w:lang w:eastAsia="zh-CN"/>
        </w:rPr>
        <w:t>，</w:t>
      </w:r>
      <w:r>
        <w:rPr>
          <w:rFonts w:hint="eastAsia" w:ascii="宋体" w:hAnsi="宋体" w:eastAsia="宋体" w:cstheme="minorBidi"/>
          <w:bCs/>
          <w:color w:val="FF0000"/>
          <w:kern w:val="2"/>
          <w:sz w:val="21"/>
          <w:szCs w:val="22"/>
          <w:lang w:eastAsia="zh-CN"/>
        </w:rPr>
        <w:t>我单位保证不存在串通投标、恶意串通或者视为串通投标的情形。</w:t>
      </w:r>
    </w:p>
    <w:p w14:paraId="570F07E4">
      <w:pPr>
        <w:widowControl w:val="0"/>
        <w:ind w:firstLine="422" w:firstLineChars="200"/>
        <w:jc w:val="both"/>
        <w:rPr>
          <w:rFonts w:ascii="宋体" w:hAnsi="宋体" w:eastAsia="宋体"/>
          <w:b/>
          <w:kern w:val="2"/>
          <w:sz w:val="21"/>
          <w:szCs w:val="21"/>
          <w:lang w:eastAsia="zh-CN"/>
        </w:rPr>
      </w:pPr>
      <w:r>
        <w:rPr>
          <w:rFonts w:hint="eastAsia" w:ascii="宋体" w:hAnsi="宋体" w:eastAsia="宋体" w:cstheme="minorBidi"/>
          <w:b/>
          <w:kern w:val="2"/>
          <w:sz w:val="21"/>
          <w:szCs w:val="22"/>
          <w:lang w:eastAsia="zh-CN"/>
        </w:rPr>
        <w:t>14.我单位清楚，如存在违反投标承诺行为情节严重的，将根据《深圳市财政局关于印发&lt;深圳市财政局政府采购供应商信用信息管理办法&gt;的通知》，依法被列入失信信息。</w:t>
      </w:r>
    </w:p>
    <w:p w14:paraId="5A70F2F3">
      <w:pPr>
        <w:widowControl w:val="0"/>
        <w:ind w:firstLine="420" w:firstLineChars="200"/>
        <w:jc w:val="both"/>
        <w:rPr>
          <w:rFonts w:ascii="宋体" w:hAnsi="宋体" w:eastAsia="宋体"/>
          <w:kern w:val="2"/>
          <w:sz w:val="21"/>
          <w:szCs w:val="22"/>
          <w:lang w:eastAsia="zh-CN"/>
        </w:rPr>
      </w:pPr>
    </w:p>
    <w:p w14:paraId="41C130C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以上承诺，如有违反，愿依照国家相关法律法规处理，并承担由此给采购人带来的损失。</w:t>
      </w:r>
    </w:p>
    <w:p w14:paraId="099928C9">
      <w:pPr>
        <w:widowControl w:val="0"/>
        <w:spacing w:before="78" w:beforeLines="25" w:after="78" w:afterLines="25"/>
        <w:ind w:firstLine="5460" w:firstLineChars="26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bookmarkEnd w:id="23"/>
    <w:p w14:paraId="57869634">
      <w:pPr>
        <w:widowControl w:val="0"/>
        <w:spacing w:before="78" w:beforeLines="25" w:after="78" w:afterLines="25"/>
        <w:jc w:val="right"/>
        <w:rPr>
          <w:rFonts w:hint="eastAsia" w:ascii="Calibri" w:hAnsi="Calibri" w:eastAsia="宋体"/>
          <w:color w:val="FF0000"/>
          <w:kern w:val="2"/>
          <w:sz w:val="21"/>
          <w:szCs w:val="22"/>
          <w:lang w:eastAsia="zh-CN"/>
        </w:rPr>
      </w:pPr>
      <w:r>
        <w:rPr>
          <w:rFonts w:hint="eastAsia" w:ascii="Calibri" w:hAnsi="Calibri" w:eastAsia="宋体" w:cstheme="minorBidi"/>
          <w:color w:val="FF0000"/>
          <w:kern w:val="2"/>
          <w:sz w:val="21"/>
          <w:szCs w:val="21"/>
          <w:lang w:eastAsia="zh-CN"/>
        </w:rPr>
        <w:t>投标人：</w:t>
      </w:r>
      <w:r>
        <w:rPr>
          <w:rFonts w:hint="eastAsia" w:ascii="Calibri" w:hAnsi="Calibri" w:eastAsia="宋体" w:cstheme="minorBidi"/>
          <w:color w:val="FF0000"/>
          <w:kern w:val="2"/>
          <w:sz w:val="21"/>
          <w:szCs w:val="21"/>
          <w:u w:val="thick"/>
          <w:lang w:eastAsia="zh-CN"/>
        </w:rPr>
        <w:t xml:space="preserve">                           </w:t>
      </w:r>
      <w:r>
        <w:rPr>
          <w:rFonts w:hint="eastAsia" w:ascii="Calibri" w:hAnsi="Calibri" w:eastAsia="宋体" w:cstheme="minorBidi"/>
          <w:color w:val="FF0000"/>
          <w:kern w:val="2"/>
          <w:sz w:val="21"/>
          <w:szCs w:val="21"/>
          <w:lang w:eastAsia="zh-CN"/>
        </w:rPr>
        <w:t>.</w:t>
      </w:r>
    </w:p>
    <w:p w14:paraId="438AE9A9">
      <w:pPr>
        <w:widowControl w:val="0"/>
        <w:jc w:val="right"/>
        <w:rPr>
          <w:rFonts w:ascii="宋体" w:hAnsi="宋体" w:eastAsia="宋体"/>
          <w:color w:val="FF0000"/>
          <w:kern w:val="2"/>
          <w:sz w:val="21"/>
          <w:szCs w:val="21"/>
          <w:lang w:eastAsia="zh-CN"/>
        </w:rPr>
      </w:pPr>
      <w:r>
        <w:rPr>
          <w:rFonts w:hint="eastAsia" w:ascii="宋体" w:hAnsi="宋体" w:eastAsia="宋体" w:cstheme="minorBidi"/>
          <w:color w:val="FF0000"/>
          <w:kern w:val="2"/>
          <w:sz w:val="21"/>
          <w:szCs w:val="21"/>
          <w:lang w:eastAsia="zh-CN"/>
        </w:rPr>
        <w:t>日期：</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年</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月</w:t>
      </w:r>
      <w:r>
        <w:rPr>
          <w:rFonts w:hint="eastAsia" w:ascii="Calibri" w:hAnsi="Calibri" w:eastAsia="宋体" w:cstheme="minorBidi"/>
          <w:color w:val="FF0000"/>
          <w:kern w:val="2"/>
          <w:sz w:val="21"/>
          <w:szCs w:val="21"/>
          <w:u w:val="thick"/>
          <w:lang w:eastAsia="zh-CN"/>
        </w:rPr>
        <w:t xml:space="preserve">       </w:t>
      </w:r>
      <w:r>
        <w:rPr>
          <w:rFonts w:hint="eastAsia" w:ascii="宋体" w:hAnsi="宋体" w:eastAsia="宋体" w:cstheme="minorBidi"/>
          <w:color w:val="FF0000"/>
          <w:kern w:val="2"/>
          <w:sz w:val="21"/>
          <w:szCs w:val="21"/>
          <w:lang w:eastAsia="zh-CN"/>
        </w:rPr>
        <w:t>日</w:t>
      </w:r>
    </w:p>
    <w:p w14:paraId="3EE9B0E0">
      <w:pPr>
        <w:widowControl w:val="0"/>
        <w:ind w:firstLine="645"/>
        <w:jc w:val="both"/>
        <w:rPr>
          <w:rFonts w:ascii="宋体" w:hAnsi="宋体" w:eastAsia="宋体"/>
          <w:kern w:val="2"/>
          <w:sz w:val="21"/>
          <w:szCs w:val="21"/>
          <w:lang w:eastAsia="zh-CN"/>
        </w:rPr>
      </w:pPr>
    </w:p>
    <w:p w14:paraId="1108C92C">
      <w:pPr>
        <w:widowControl w:val="0"/>
        <w:jc w:val="both"/>
        <w:rPr>
          <w:rFonts w:ascii="宋体" w:hAnsi="Calibri" w:eastAsia="宋体"/>
          <w:b/>
          <w:kern w:val="2"/>
          <w:sz w:val="21"/>
          <w:szCs w:val="21"/>
          <w:lang w:eastAsia="zh-CN"/>
        </w:rPr>
      </w:pPr>
    </w:p>
    <w:p w14:paraId="58843CAC">
      <w:pPr>
        <w:widowControl w:val="0"/>
        <w:ind w:firstLine="482" w:firstLineChars="200"/>
        <w:jc w:val="center"/>
        <w:rPr>
          <w:rFonts w:ascii="Calibri" w:hAnsi="宋体" w:eastAsia="宋体"/>
          <w:b/>
          <w:bCs/>
          <w:kern w:val="2"/>
          <w:szCs w:val="22"/>
          <w:lang w:eastAsia="zh-CN"/>
        </w:rPr>
      </w:pPr>
    </w:p>
    <w:p w14:paraId="4B966629">
      <w:pPr>
        <w:widowControl w:val="0"/>
        <w:spacing w:before="260" w:after="260" w:line="240" w:lineRule="auto"/>
        <w:jc w:val="center"/>
        <w:outlineLvl w:val="2"/>
        <w:rPr>
          <w:rFonts w:ascii="黑体" w:hAnsi="宋体" w:eastAsia="黑体"/>
          <w:kern w:val="2"/>
          <w:lang w:eastAsia="zh-CN"/>
        </w:rPr>
      </w:pPr>
      <w:r>
        <w:rPr>
          <w:rFonts w:hint="eastAsia" w:ascii="黑体" w:hAnsi="宋体" w:eastAsia="黑体" w:cstheme="minorBidi"/>
          <w:kern w:val="2"/>
          <w:lang w:eastAsia="zh-CN"/>
        </w:rPr>
        <w:br w:type="page"/>
      </w:r>
      <w:r>
        <w:rPr>
          <w:rFonts w:hint="eastAsia" w:ascii="黑体" w:hAnsi="宋体" w:eastAsia="黑体" w:cstheme="minorBidi"/>
          <w:kern w:val="2"/>
          <w:lang w:eastAsia="zh-CN"/>
        </w:rPr>
        <w:t>三、投标人资格证明文件</w:t>
      </w:r>
    </w:p>
    <w:p w14:paraId="3A459B18">
      <w:pPr>
        <w:widowControl w:val="0"/>
        <w:spacing w:before="156" w:beforeLines="50"/>
        <w:ind w:left="0" w:leftChars="0" w:firstLine="0" w:firstLineChars="0"/>
        <w:jc w:val="center"/>
        <w:rPr>
          <w:rFonts w:hint="eastAsia" w:ascii="Calibri" w:hAnsi="Calibri" w:eastAsia="宋体"/>
          <w:b/>
          <w:bCs/>
          <w:color w:val="FF0000"/>
          <w:kern w:val="2"/>
          <w:sz w:val="21"/>
          <w:szCs w:val="22"/>
          <w:lang w:eastAsia="zh-CN"/>
        </w:rPr>
      </w:pPr>
      <w:bookmarkStart w:id="26" w:name="_Hlk72257590"/>
      <w:r>
        <w:rPr>
          <w:rFonts w:hint="eastAsia" w:ascii="Calibri" w:hAnsi="Calibri" w:eastAsia="宋体" w:cstheme="minorBidi"/>
          <w:b/>
          <w:bCs/>
          <w:color w:val="FF0000"/>
          <w:kern w:val="2"/>
          <w:sz w:val="21"/>
          <w:szCs w:val="22"/>
          <w:lang w:eastAsia="zh-CN"/>
        </w:rPr>
        <w:t>（一）投标人资格证明文件</w:t>
      </w:r>
    </w:p>
    <w:p w14:paraId="7ABCFD1A">
      <w:pPr>
        <w:widowControl w:val="0"/>
        <w:spacing w:before="156" w:beforeLines="50"/>
        <w:ind w:firstLine="422" w:firstLineChars="200"/>
        <w:jc w:val="both"/>
        <w:rPr>
          <w:rFonts w:hint="eastAsia" w:ascii="Calibri" w:hAnsi="Calibri" w:eastAsia="宋体"/>
          <w:b/>
          <w:bCs/>
          <w:color w:val="FF0000"/>
          <w:kern w:val="2"/>
          <w:sz w:val="21"/>
          <w:szCs w:val="22"/>
          <w:lang w:eastAsia="zh-CN"/>
        </w:rPr>
      </w:pPr>
      <w:r>
        <w:rPr>
          <w:rFonts w:hint="eastAsia" w:ascii="Calibri" w:hAnsi="Calibri" w:eastAsia="宋体" w:cstheme="minorBidi"/>
          <w:b/>
          <w:bCs/>
          <w:color w:val="FF0000"/>
          <w:kern w:val="2"/>
          <w:sz w:val="21"/>
          <w:szCs w:val="22"/>
          <w:lang w:eastAsia="zh-CN"/>
        </w:rPr>
        <w:t>特别提示：投标人须按本招标文件第一册第一章招标公告 “申请人的资格要求”（即投标人资格要求）提供相关的资格证明资料，未提供或提供不完整、不符合要求的，将作投标无效处理</w:t>
      </w:r>
      <w:bookmarkEnd w:id="26"/>
      <w:r>
        <w:rPr>
          <w:rFonts w:hint="eastAsia" w:ascii="Calibri" w:hAnsi="Calibri" w:eastAsia="宋体" w:cstheme="minorBidi"/>
          <w:b/>
          <w:bCs/>
          <w:color w:val="FF0000"/>
          <w:kern w:val="2"/>
          <w:sz w:val="21"/>
          <w:szCs w:val="22"/>
          <w:lang w:eastAsia="zh-CN"/>
        </w:rPr>
        <w:t>。</w:t>
      </w:r>
    </w:p>
    <w:p w14:paraId="30019179">
      <w:pPr>
        <w:widowControl w:val="0"/>
        <w:ind w:firstLine="480" w:firstLineChars="200"/>
        <w:jc w:val="both"/>
        <w:outlineLvl w:val="3"/>
        <w:rPr>
          <w:rFonts w:ascii="黑体" w:hAnsi="宋体" w:eastAsia="黑体"/>
          <w:bCs/>
          <w:szCs w:val="32"/>
          <w:lang w:eastAsia="zh-CN"/>
        </w:rPr>
      </w:pPr>
      <w:bookmarkStart w:id="27" w:name="_Hlk72257908"/>
      <w:r>
        <w:rPr>
          <w:rFonts w:hint="eastAsia" w:ascii="黑体" w:hAnsi="宋体" w:eastAsia="黑体" w:cstheme="minorBidi"/>
          <w:bCs/>
          <w:szCs w:val="32"/>
          <w:lang w:eastAsia="zh-CN"/>
        </w:rPr>
        <w:t>（二）中小企业声明函、残疾人福利性单位声明函及监狱企业声明函</w:t>
      </w:r>
    </w:p>
    <w:p w14:paraId="2D35F3EE">
      <w:pPr>
        <w:widowControl w:val="0"/>
        <w:jc w:val="left"/>
        <w:outlineLvl w:val="3"/>
        <w:rPr>
          <w:rFonts w:ascii="黑体" w:hAnsi="宋体" w:eastAsia="黑体"/>
          <w:bCs/>
          <w:szCs w:val="32"/>
          <w:lang w:eastAsia="zh-CN"/>
        </w:rPr>
      </w:pPr>
    </w:p>
    <w:p w14:paraId="59B8729A">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填写指引：</w:t>
      </w:r>
    </w:p>
    <w:p w14:paraId="6AD4F188">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宋体" w:eastAsia="黑体" w:cstheme="minorBidi"/>
          <w:bCs/>
          <w:color w:val="FF0000"/>
          <w:sz w:val="21"/>
          <w:szCs w:val="21"/>
          <w:lang w:eastAsia="zh-CN"/>
        </w:rPr>
        <w:t>1、该部分内容由投标人根据自身实际情况填写，不符合要求的投标人可以不填写或直接删除相应的声明函。</w:t>
      </w:r>
      <w:r>
        <w:rPr>
          <w:rFonts w:hint="eastAsia" w:ascii="黑体" w:hAnsi="黑体" w:eastAsia="黑体" w:cstheme="minorBidi"/>
          <w:color w:val="FF0000"/>
          <w:kern w:val="2"/>
          <w:sz w:val="21"/>
          <w:szCs w:val="21"/>
          <w:lang w:eastAsia="zh-CN"/>
        </w:rPr>
        <w:t>投标人提供的声明函不属实的，属于提供虚假资料谋取中标，依照《中华人民共和国政府采购法》等国家有关规定追究相应责任。</w:t>
      </w:r>
    </w:p>
    <w:p w14:paraId="6A0C7DA0">
      <w:pPr>
        <w:widowControl w:val="0"/>
        <w:ind w:firstLine="420" w:firstLineChars="200"/>
        <w:jc w:val="both"/>
        <w:outlineLvl w:val="3"/>
        <w:rPr>
          <w:rFonts w:ascii="黑体" w:hAnsi="黑体" w:eastAsia="黑体"/>
          <w:color w:val="FF0000"/>
          <w:kern w:val="2"/>
          <w:sz w:val="21"/>
          <w:szCs w:val="21"/>
          <w:lang w:eastAsia="zh-CN"/>
        </w:rPr>
      </w:pPr>
      <w:r>
        <w:rPr>
          <w:rFonts w:hint="eastAsia" w:ascii="黑体" w:hAnsi="黑体" w:eastAsia="黑体" w:cstheme="minorBidi"/>
          <w:color w:val="FF0000"/>
          <w:kern w:val="2"/>
          <w:sz w:val="21"/>
          <w:szCs w:val="21"/>
          <w:lang w:eastAsia="zh-CN"/>
        </w:rPr>
        <w:t>2、该部分内容填写需要参考的相关文件：</w:t>
      </w:r>
    </w:p>
    <w:p w14:paraId="1848D079">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宋体" w:hAnsi="宋体" w:eastAsia="宋体" w:cs="宋体"/>
          <w:color w:val="800080"/>
          <w:kern w:val="2"/>
          <w:sz w:val="21"/>
          <w:szCs w:val="21"/>
          <w:u w:val="single"/>
          <w:lang w:eastAsia="zh-CN"/>
        </w:rPr>
        <w:t>www.ccgp.gov.cn/news/202012/t20201229_15715888.htm</w:t>
      </w:r>
      <w:r>
        <w:rPr>
          <w:rFonts w:hint="eastAsia" w:ascii="宋体" w:hAnsi="宋体" w:eastAsia="宋体" w:cs="宋体"/>
          <w:color w:val="800080"/>
          <w:kern w:val="2"/>
          <w:sz w:val="21"/>
          <w:szCs w:val="21"/>
          <w:u w:val="single"/>
          <w:lang w:eastAsia="zh-CN"/>
        </w:rPr>
        <w:fldChar w:fldCharType="end"/>
      </w:r>
    </w:p>
    <w:p w14:paraId="2895FBBF">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(2)《关于印发中小企业划型标准规定的通知》（工信部联企业〔2011〕300 号），链接：</w:t>
      </w:r>
      <w:r>
        <w:fldChar w:fldCharType="begin"/>
      </w:r>
      <w:r>
        <w:instrText xml:space="preserve"> HYPERLINK "http://www.gov.cn/zwgk/2011-07/04/content_1898747.htm" </w:instrText>
      </w:r>
      <w:r>
        <w:fldChar w:fldCharType="separate"/>
      </w:r>
      <w:r>
        <w:rPr>
          <w:rFonts w:hint="eastAsia" w:ascii="宋体" w:hAnsi="宋体" w:eastAsia="宋体" w:cs="宋体"/>
          <w:color w:val="0000FF"/>
          <w:kern w:val="2"/>
          <w:sz w:val="21"/>
          <w:szCs w:val="21"/>
          <w:u w:val="single"/>
          <w:lang w:eastAsia="zh-CN"/>
        </w:rPr>
        <w:t>www.gov.cn/zwgk/2011-07/04/content_1898747.htm</w:t>
      </w:r>
      <w:r>
        <w:rPr>
          <w:rFonts w:hint="eastAsia" w:ascii="宋体" w:hAnsi="宋体" w:eastAsia="宋体" w:cs="宋体"/>
          <w:color w:val="0000FF"/>
          <w:kern w:val="2"/>
          <w:sz w:val="21"/>
          <w:szCs w:val="21"/>
          <w:u w:val="single"/>
          <w:lang w:eastAsia="zh-CN"/>
        </w:rPr>
        <w:fldChar w:fldCharType="end"/>
      </w:r>
    </w:p>
    <w:p w14:paraId="5C4288F2">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宋体" w:hAnsi="宋体" w:eastAsia="宋体" w:cs="宋体"/>
          <w:color w:val="0000FF"/>
          <w:kern w:val="2"/>
          <w:sz w:val="21"/>
          <w:szCs w:val="21"/>
          <w:u w:val="single"/>
          <w:lang w:eastAsia="zh-CN"/>
        </w:rPr>
        <w:t>www.stats.gov.cn/tjsj/tjbz/201801/t20180103_1569357.html</w:t>
      </w:r>
      <w:r>
        <w:rPr>
          <w:rFonts w:hint="eastAsia" w:ascii="宋体" w:hAnsi="宋体" w:eastAsia="宋体" w:cs="宋体"/>
          <w:color w:val="0000FF"/>
          <w:kern w:val="2"/>
          <w:sz w:val="21"/>
          <w:szCs w:val="21"/>
          <w:u w:val="single"/>
          <w:lang w:eastAsia="zh-CN"/>
        </w:rPr>
        <w:fldChar w:fldCharType="end"/>
      </w:r>
    </w:p>
    <w:p w14:paraId="74640A91">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宋体" w:hAnsi="宋体" w:eastAsia="宋体" w:cs="宋体"/>
          <w:color w:val="0000FF"/>
          <w:kern w:val="2"/>
          <w:sz w:val="21"/>
          <w:szCs w:val="21"/>
          <w:u w:val="single"/>
          <w:lang w:eastAsia="zh-CN"/>
        </w:rPr>
        <w:t>www.ccgp.gov.cn/zcfg/mof/201709/t20170904_8787205.shtml</w:t>
      </w:r>
      <w:r>
        <w:rPr>
          <w:rFonts w:hint="eastAsia" w:ascii="宋体" w:hAnsi="宋体" w:eastAsia="宋体" w:cs="宋体"/>
          <w:color w:val="0000FF"/>
          <w:kern w:val="2"/>
          <w:sz w:val="21"/>
          <w:szCs w:val="21"/>
          <w:u w:val="single"/>
          <w:lang w:eastAsia="zh-CN"/>
        </w:rPr>
        <w:fldChar w:fldCharType="end"/>
      </w:r>
    </w:p>
    <w:p w14:paraId="11EFB497">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宋体" w:hAnsi="宋体" w:eastAsia="宋体" w:cs="宋体"/>
          <w:color w:val="0000FF"/>
          <w:kern w:val="2"/>
          <w:sz w:val="21"/>
          <w:szCs w:val="21"/>
          <w:u w:val="single"/>
          <w:lang w:eastAsia="zh-CN"/>
        </w:rPr>
        <w:t>www.ccgp.gov.cn/zcfg/mof/201406/t20140616_4619272.htm</w:t>
      </w:r>
      <w:r>
        <w:rPr>
          <w:rFonts w:hint="eastAsia" w:ascii="宋体" w:hAnsi="宋体" w:eastAsia="宋体" w:cs="宋体"/>
          <w:color w:val="0000FF"/>
          <w:kern w:val="2"/>
          <w:sz w:val="21"/>
          <w:szCs w:val="21"/>
          <w:u w:val="single"/>
          <w:lang w:eastAsia="zh-CN"/>
        </w:rPr>
        <w:fldChar w:fldCharType="end"/>
      </w:r>
    </w:p>
    <w:p w14:paraId="48ECA76D">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3、请依照提供的格式和内容填写声明函，不要随意变更格式；声明函不需要盖章或签字；</w:t>
      </w:r>
      <w:r>
        <w:rPr>
          <w:rFonts w:hint="eastAsia" w:ascii="黑体" w:hAnsi="黑体" w:eastAsia="黑体" w:cstheme="minorBidi"/>
          <w:color w:val="FF0000"/>
          <w:kern w:val="2"/>
          <w:sz w:val="21"/>
          <w:szCs w:val="21"/>
          <w:lang w:eastAsia="zh-CN"/>
        </w:rPr>
        <w:t>满足多项优惠政策的投标人，不重复享受多项价格扣除政策。</w:t>
      </w:r>
    </w:p>
    <w:p w14:paraId="6F74C448">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4、声明函具体填写要求：</w:t>
      </w:r>
    </w:p>
    <w:p w14:paraId="65A1DBE2">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（1）声明是中小企业须填写《中小企业声明函》的以下内容：</w:t>
      </w:r>
    </w:p>
    <w:p w14:paraId="5A001A2F">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第一处，在“单位名称”下划线处如实填写采购人名称；</w:t>
      </w:r>
    </w:p>
    <w:p w14:paraId="7970DA7C">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第二处，在“项目名称”下划线处如实填写采购项目名称；</w:t>
      </w:r>
    </w:p>
    <w:p w14:paraId="1AFCF961">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575607ED">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14:paraId="0DBDA84A">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DE343B3">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（2）声明是残疾人福利性单位须填写《残疾人福利性单位声明函》的相关内容，具体参照以上《中小企业声明函》填写要求执行。</w:t>
      </w:r>
    </w:p>
    <w:p w14:paraId="65ADAFBB">
      <w:pPr>
        <w:widowControl w:val="0"/>
        <w:ind w:firstLine="420" w:firstLineChars="200"/>
        <w:jc w:val="both"/>
        <w:outlineLvl w:val="3"/>
        <w:rPr>
          <w:rFonts w:ascii="黑体" w:hAnsi="宋体" w:eastAsia="黑体"/>
          <w:bCs/>
          <w:color w:val="FF0000"/>
          <w:sz w:val="21"/>
          <w:szCs w:val="21"/>
          <w:lang w:eastAsia="zh-CN"/>
        </w:rPr>
      </w:pPr>
      <w:r>
        <w:rPr>
          <w:rFonts w:hint="eastAsia" w:ascii="黑体" w:hAnsi="宋体" w:eastAsia="黑体" w:cstheme="minorBidi"/>
          <w:bCs/>
          <w:color w:val="FF0000"/>
          <w:sz w:val="21"/>
          <w:szCs w:val="21"/>
          <w:lang w:eastAsia="zh-CN"/>
        </w:rPr>
        <w:t>（3）声明是监狱企业须填写《监狱企业声明函》的三项内容（填写位置的字体已加粗），具体参照以上《中小企业声明函》填写要求执行。</w:t>
      </w:r>
    </w:p>
    <w:p w14:paraId="0B0D0975">
      <w:pPr>
        <w:widowControl w:val="0"/>
        <w:ind w:firstLine="420" w:firstLineChars="200"/>
        <w:jc w:val="both"/>
        <w:rPr>
          <w:rFonts w:ascii="Calibri" w:hAnsi="Calibri" w:eastAsia="宋体"/>
          <w:kern w:val="2"/>
          <w:sz w:val="21"/>
          <w:szCs w:val="22"/>
          <w:lang w:eastAsia="zh-CN"/>
        </w:rPr>
      </w:pPr>
      <w:r>
        <w:rPr>
          <w:rFonts w:hint="eastAsia" w:ascii="黑体" w:hAnsi="宋体" w:eastAsia="黑体" w:cstheme="minorBidi"/>
          <w:bCs/>
          <w:color w:val="FF0000"/>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2FF0452">
      <w:pPr>
        <w:widowControl w:val="0"/>
        <w:ind w:firstLine="420" w:firstLineChars="200"/>
        <w:jc w:val="both"/>
        <w:rPr>
          <w:rFonts w:ascii="Calibri" w:hAnsi="Calibri" w:eastAsia="宋体"/>
          <w:kern w:val="2"/>
          <w:sz w:val="21"/>
          <w:szCs w:val="22"/>
          <w:lang w:eastAsia="zh-CN"/>
        </w:rPr>
      </w:pPr>
    </w:p>
    <w:p w14:paraId="0AE3132D">
      <w:pPr>
        <w:widowControl w:val="0"/>
        <w:numPr>
          <w:ilvl w:val="0"/>
          <w:numId w:val="3"/>
        </w:numPr>
        <w:jc w:val="center"/>
        <w:outlineLvl w:val="3"/>
        <w:rPr>
          <w:rFonts w:ascii="Calibri" w:hAnsi="Calibri" w:eastAsia="宋体"/>
          <w:b/>
          <w:kern w:val="2"/>
          <w:szCs w:val="22"/>
          <w:lang w:eastAsia="zh-CN"/>
        </w:rPr>
      </w:pPr>
      <w:r>
        <w:rPr>
          <w:rFonts w:ascii="Calibri" w:hAnsi="Calibri" w:eastAsia="宋体" w:cstheme="minorBidi"/>
          <w:b/>
          <w:kern w:val="2"/>
          <w:szCs w:val="22"/>
          <w:lang w:eastAsia="zh-CN"/>
        </w:rPr>
        <w:t>中小企业声明函（</w:t>
      </w:r>
      <w:r>
        <w:rPr>
          <w:rFonts w:hint="eastAsia" w:ascii="Calibri" w:hAnsi="Calibri" w:eastAsia="宋体" w:cstheme="minorBidi"/>
          <w:b/>
          <w:kern w:val="2"/>
          <w:szCs w:val="22"/>
          <w:lang w:eastAsia="zh-CN"/>
        </w:rPr>
        <w:t>工程类</w:t>
      </w:r>
      <w:r>
        <w:rPr>
          <w:rFonts w:ascii="Calibri" w:hAnsi="Calibri" w:eastAsia="宋体" w:cstheme="minorBidi"/>
          <w:b/>
          <w:kern w:val="2"/>
          <w:szCs w:val="22"/>
          <w:lang w:eastAsia="zh-CN"/>
        </w:rPr>
        <w:t>）</w:t>
      </w:r>
    </w:p>
    <w:p w14:paraId="3A0C3A22">
      <w:pPr>
        <w:widowControl w:val="0"/>
        <w:numPr>
          <w:ilvl w:val="0"/>
          <w:numId w:val="0"/>
        </w:numPr>
        <w:spacing w:line="360" w:lineRule="auto"/>
        <w:ind w:left="0" w:firstLine="0"/>
        <w:jc w:val="both"/>
        <w:rPr>
          <w:rFonts w:ascii="Calibri" w:hAnsi="Calibri" w:eastAsia="宋体"/>
          <w:b/>
          <w:bCs/>
          <w:kern w:val="2"/>
          <w:szCs w:val="22"/>
          <w:lang w:eastAsia="zh-CN"/>
        </w:rPr>
      </w:pPr>
    </w:p>
    <w:p w14:paraId="2488F4D6">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本投标人郑重声明，根据《政府采购促进中小企业发展管理办法》（财库﹝2020﹞46号）的规定，本投标人参加</w:t>
      </w:r>
      <w:r>
        <w:rPr>
          <w:rFonts w:hint="eastAsia" w:ascii="宋体" w:hAnsi="宋体" w:eastAsia="宋体" w:cs="宋体"/>
          <w:b/>
          <w:b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采购活动，工程的施工单位全部由符合政策要求的中小企业承接。相关企业的具体情况如下：</w:t>
      </w:r>
    </w:p>
    <w:p w14:paraId="03BAC548">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color w:val="FF0000"/>
          <w:kern w:val="2"/>
          <w:sz w:val="21"/>
          <w:szCs w:val="21"/>
          <w:u w:val="single"/>
          <w:lang w:eastAsia="zh-CN"/>
        </w:rPr>
        <w:t>建筑业</w:t>
      </w:r>
      <w:r>
        <w:rPr>
          <w:rFonts w:hint="eastAsia" w:ascii="宋体" w:hAnsi="宋体" w:eastAsia="宋体" w:cs="宋体"/>
          <w:kern w:val="2"/>
          <w:sz w:val="21"/>
          <w:szCs w:val="21"/>
          <w:lang w:eastAsia="zh-CN"/>
        </w:rPr>
        <w:t>；承接企业为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，从业人员</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34D1136F">
      <w:pPr>
        <w:widowControl w:val="0"/>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2.</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（招标文件中明确的所属行业）</w:t>
      </w:r>
      <w:r>
        <w:rPr>
          <w:rFonts w:hint="eastAsia" w:ascii="宋体" w:hAnsi="宋体" w:eastAsia="宋体" w:cs="宋体"/>
          <w:kern w:val="2"/>
          <w:sz w:val="21"/>
          <w:szCs w:val="21"/>
          <w:lang w:eastAsia="zh-CN"/>
        </w:rPr>
        <w:t>行业；承接企业为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，从业人员</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b/>
          <w:bCs/>
          <w:kern w:val="2"/>
          <w:sz w:val="21"/>
          <w:szCs w:val="21"/>
          <w:u w:val="single"/>
          <w:lang w:val="en-US" w:eastAsia="zh-CN"/>
        </w:rPr>
        <w:t xml:space="preserve">  </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b/>
          <w:bCs/>
          <w:kern w:val="2"/>
          <w:sz w:val="21"/>
          <w:szCs w:val="21"/>
          <w:u w:val="single"/>
          <w:lang w:val="en-US" w:eastAsia="zh-CN"/>
        </w:rPr>
        <w:t xml:space="preserve">  </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b/>
          <w:bCs/>
          <w:kern w:val="2"/>
          <w:sz w:val="21"/>
          <w:szCs w:val="21"/>
          <w:u w:val="single"/>
          <w:lang w:val="en-US" w:eastAsia="zh-CN"/>
        </w:rPr>
        <w:t xml:space="preserve">  </w:t>
      </w:r>
      <w:r>
        <w:rPr>
          <w:rFonts w:hint="eastAsia" w:ascii="宋体" w:hAnsi="宋体" w:eastAsia="宋体" w:cs="宋体"/>
          <w:kern w:val="2"/>
          <w:sz w:val="21"/>
          <w:szCs w:val="21"/>
          <w:lang w:eastAsia="zh-CN"/>
        </w:rPr>
        <w:t>万元，属于</w:t>
      </w:r>
      <w:r>
        <w:rPr>
          <w:rFonts w:hint="eastAsia" w:ascii="宋体" w:hAnsi="宋体" w:eastAsia="宋体" w:cs="宋体"/>
          <w:b/>
          <w:bCs/>
          <w:kern w:val="2"/>
          <w:sz w:val="21"/>
          <w:szCs w:val="21"/>
          <w:u w:val="single"/>
          <w:lang w:eastAsia="zh-CN"/>
        </w:rPr>
        <w:t>（中型企业、小型企业、微型企业）</w:t>
      </w:r>
      <w:r>
        <w:rPr>
          <w:rFonts w:hint="eastAsia" w:ascii="宋体" w:hAnsi="宋体" w:eastAsia="宋体" w:cs="宋体"/>
          <w:kern w:val="2"/>
          <w:sz w:val="21"/>
          <w:szCs w:val="21"/>
          <w:lang w:eastAsia="zh-CN"/>
        </w:rPr>
        <w:t>；</w:t>
      </w:r>
    </w:p>
    <w:p w14:paraId="2E11A0F2">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7239DA5A">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以上企业，不属于大企业的分支机构，不存在控股股东为大企业的情形，也不存在与大企业的负责人为同一人的情形。</w:t>
      </w:r>
    </w:p>
    <w:p w14:paraId="752A3BE9">
      <w:pPr>
        <w:widowControl w:val="0"/>
        <w:ind w:firstLine="420" w:firstLineChars="200"/>
        <w:jc w:val="both"/>
        <w:rPr>
          <w:rFonts w:hint="eastAsia" w:ascii="宋体" w:hAnsi="宋体" w:eastAsia="宋体" w:cs="宋体"/>
          <w:bCs/>
          <w:color w:val="FF0000"/>
          <w:kern w:val="2"/>
          <w:sz w:val="21"/>
          <w:szCs w:val="21"/>
          <w:lang w:eastAsia="zh-CN"/>
        </w:rPr>
      </w:pPr>
      <w:bookmarkStart w:id="28" w:name="_Hlk73562275"/>
      <w:r>
        <w:rPr>
          <w:rFonts w:hint="eastAsia" w:ascii="宋体" w:hAnsi="宋体" w:eastAsia="宋体" w:cs="宋体"/>
          <w:kern w:val="2"/>
          <w:sz w:val="21"/>
          <w:szCs w:val="22"/>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8"/>
    </w:p>
    <w:p w14:paraId="5BA592BD">
      <w:pPr>
        <w:widowControl w:val="0"/>
        <w:ind w:firstLine="420" w:firstLineChars="200"/>
        <w:jc w:val="both"/>
        <w:rPr>
          <w:rFonts w:hint="eastAsia" w:ascii="宋体" w:hAnsi="宋体" w:eastAsia="宋体" w:cs="宋体"/>
          <w:kern w:val="2"/>
          <w:sz w:val="21"/>
          <w:szCs w:val="21"/>
          <w:lang w:eastAsia="zh-CN"/>
        </w:rPr>
      </w:pPr>
    </w:p>
    <w:p w14:paraId="4B6C937B">
      <w:pPr>
        <w:widowControl w:val="0"/>
        <w:spacing w:after="78" w:afterLines="25" w:line="300" w:lineRule="auto"/>
        <w:ind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color w:val="FF0000"/>
          <w:kern w:val="2"/>
          <w:sz w:val="21"/>
          <w:szCs w:val="21"/>
          <w:lang w:eastAsia="zh-CN"/>
        </w:rPr>
        <w:t>说明：</w:t>
      </w:r>
      <w:r>
        <w:rPr>
          <w:rFonts w:hint="eastAsia" w:ascii="宋体" w:hAnsi="宋体" w:eastAsia="宋体" w:cs="宋体"/>
          <w:color w:val="FF0000"/>
          <w:kern w:val="2"/>
          <w:sz w:val="21"/>
          <w:szCs w:val="21"/>
          <w:lang w:eastAsia="zh-CN"/>
        </w:rPr>
        <w:t>对中小企业的认定，由货物制造商或者工程、服务供应商注册登记所在地的县级以上人民政府中小企业主管部门负责。</w:t>
      </w:r>
      <w:r>
        <w:rPr>
          <w:rFonts w:hint="eastAsia" w:ascii="宋体" w:hAnsi="宋体" w:eastAsia="宋体" w:cs="宋体"/>
          <w:color w:val="0000FF"/>
          <w:kern w:val="2"/>
          <w:sz w:val="21"/>
          <w:szCs w:val="21"/>
          <w:lang w:eastAsia="zh-CN"/>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3EA22F5">
      <w:pPr>
        <w:widowControl w:val="0"/>
        <w:ind w:firstLine="420" w:firstLineChars="200"/>
        <w:jc w:val="both"/>
        <w:outlineLvl w:val="3"/>
        <w:rPr>
          <w:rFonts w:ascii="宋体" w:hAnsi="宋体" w:eastAsia="宋体"/>
          <w:bCs/>
          <w:sz w:val="21"/>
          <w:szCs w:val="21"/>
          <w:lang w:eastAsia="zh-CN"/>
        </w:rPr>
      </w:pPr>
    </w:p>
    <w:p w14:paraId="6E1A92A1">
      <w:pPr>
        <w:widowControl w:val="0"/>
        <w:jc w:val="both"/>
        <w:rPr>
          <w:rFonts w:ascii="Calibri" w:hAnsi="Calibri" w:eastAsia="宋体"/>
          <w:kern w:val="2"/>
          <w:sz w:val="21"/>
          <w:szCs w:val="22"/>
          <w:lang w:eastAsia="zh-CN"/>
        </w:rPr>
      </w:pPr>
    </w:p>
    <w:p w14:paraId="02C559CB">
      <w:pPr>
        <w:widowControl w:val="0"/>
        <w:jc w:val="both"/>
        <w:rPr>
          <w:rFonts w:ascii="Calibri" w:hAnsi="Calibri" w:eastAsia="宋体"/>
          <w:kern w:val="2"/>
          <w:sz w:val="21"/>
          <w:szCs w:val="22"/>
          <w:lang w:eastAsia="zh-CN"/>
        </w:rPr>
      </w:pPr>
    </w:p>
    <w:p w14:paraId="29FFDB6D">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2、残疾人福利性单位声明函（工程类）</w:t>
      </w:r>
    </w:p>
    <w:p w14:paraId="3D9AB156">
      <w:pPr>
        <w:widowControl w:val="0"/>
        <w:jc w:val="both"/>
        <w:rPr>
          <w:rFonts w:ascii="Calibri" w:hAnsi="Calibri" w:eastAsia="宋体"/>
          <w:b/>
          <w:bCs/>
          <w:kern w:val="2"/>
          <w:sz w:val="21"/>
          <w:szCs w:val="22"/>
          <w:lang w:eastAsia="zh-CN"/>
        </w:rPr>
      </w:pPr>
    </w:p>
    <w:p w14:paraId="09FB96F1">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本投标人郑重声明，根据《财政部民政部中国残疾人联合会关于促进残疾人就业政府采购政策的通知》（财库〔2017〕141号）的规定，本投标人参加</w:t>
      </w:r>
      <w:r>
        <w:rPr>
          <w:rFonts w:hint="eastAsia" w:ascii="宋体" w:hAnsi="宋体" w:eastAsia="宋体" w:cs="宋体"/>
          <w:b/>
          <w:b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采购活动，工程全部由符合政策要求的残疾人福利性单位承接。相关残疾人福利性单位的具体情况如下：</w:t>
      </w:r>
    </w:p>
    <w:p w14:paraId="30D09347">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，承接企业为</w:t>
      </w:r>
      <w:r>
        <w:rPr>
          <w:rFonts w:hint="eastAsia" w:ascii="宋体" w:hAnsi="宋体" w:eastAsia="宋体" w:cs="宋体"/>
          <w:b/>
          <w:bCs/>
          <w:kern w:val="2"/>
          <w:sz w:val="21"/>
          <w:szCs w:val="21"/>
          <w:u w:val="single"/>
          <w:lang w:eastAsia="zh-CN"/>
        </w:rPr>
        <w:t>（单位名称）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残疾人福利性单位</w:t>
      </w:r>
      <w:r>
        <w:rPr>
          <w:rFonts w:hint="eastAsia" w:ascii="宋体" w:hAnsi="宋体" w:eastAsia="宋体" w:cs="宋体"/>
          <w:kern w:val="2"/>
          <w:sz w:val="21"/>
          <w:szCs w:val="21"/>
          <w:lang w:eastAsia="zh-CN"/>
        </w:rPr>
        <w:t>；</w:t>
      </w:r>
    </w:p>
    <w:p w14:paraId="3C099E9C">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，承接企业为</w:t>
      </w:r>
      <w:r>
        <w:rPr>
          <w:rFonts w:hint="eastAsia" w:ascii="宋体" w:hAnsi="宋体" w:eastAsia="宋体" w:cs="宋体"/>
          <w:b/>
          <w:bCs/>
          <w:kern w:val="2"/>
          <w:sz w:val="21"/>
          <w:szCs w:val="21"/>
          <w:u w:val="single"/>
          <w:lang w:eastAsia="zh-CN"/>
        </w:rPr>
        <w:t>（单位名称）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残疾人福利性单位</w:t>
      </w:r>
      <w:r>
        <w:rPr>
          <w:rFonts w:hint="eastAsia" w:ascii="宋体" w:hAnsi="宋体" w:eastAsia="宋体" w:cs="宋体"/>
          <w:kern w:val="2"/>
          <w:sz w:val="21"/>
          <w:szCs w:val="21"/>
          <w:lang w:eastAsia="zh-CN"/>
        </w:rPr>
        <w:t>。</w:t>
      </w:r>
    </w:p>
    <w:p w14:paraId="2A579852">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45112255">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2"/>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14:paraId="0F973F20">
      <w:pPr>
        <w:widowControl w:val="0"/>
        <w:ind w:firstLine="420" w:firstLineChars="200"/>
        <w:jc w:val="both"/>
        <w:rPr>
          <w:rFonts w:hint="eastAsia" w:ascii="宋体" w:hAnsi="宋体" w:eastAsia="宋体" w:cs="宋体"/>
          <w:kern w:val="2"/>
          <w:sz w:val="21"/>
          <w:szCs w:val="21"/>
          <w:lang w:eastAsia="zh-CN"/>
        </w:rPr>
      </w:pPr>
    </w:p>
    <w:p w14:paraId="1D5ACDC1">
      <w:pPr>
        <w:widowControl w:val="0"/>
        <w:spacing w:after="78" w:afterLines="25" w:line="300" w:lineRule="auto"/>
        <w:ind w:firstLine="422" w:firstLineChars="200"/>
        <w:jc w:val="both"/>
        <w:rPr>
          <w:rFonts w:hint="eastAsia" w:ascii="宋体" w:hAnsi="宋体" w:eastAsia="宋体" w:cs="宋体"/>
          <w:color w:val="FF0000"/>
          <w:kern w:val="2"/>
          <w:sz w:val="21"/>
          <w:szCs w:val="21"/>
          <w:lang w:eastAsia="zh-CN"/>
        </w:rPr>
      </w:pPr>
      <w:r>
        <w:rPr>
          <w:rFonts w:hint="eastAsia" w:ascii="宋体" w:hAnsi="宋体" w:eastAsia="宋体" w:cs="宋体"/>
          <w:b/>
          <w:color w:val="FF0000"/>
          <w:kern w:val="2"/>
          <w:sz w:val="21"/>
          <w:szCs w:val="21"/>
          <w:lang w:eastAsia="zh-CN"/>
        </w:rPr>
        <w:t>说明：</w:t>
      </w:r>
      <w:r>
        <w:rPr>
          <w:rFonts w:hint="eastAsia" w:ascii="宋体" w:hAnsi="宋体" w:eastAsia="宋体" w:cs="宋体"/>
          <w:color w:val="FF0000"/>
          <w:kern w:val="2"/>
          <w:sz w:val="21"/>
          <w:szCs w:val="21"/>
          <w:lang w:eastAsia="zh-CN"/>
        </w:rPr>
        <w:t>根据财库〔2017〕141号文件的规定，享受政府采购支持政策的残疾人福利性单位应当同时满足以下条件：</w:t>
      </w:r>
    </w:p>
    <w:p w14:paraId="4E595C7D">
      <w:pPr>
        <w:widowControl w:val="0"/>
        <w:spacing w:after="78" w:afterLines="25" w:line="300" w:lineRule="auto"/>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（一）</w:t>
      </w:r>
      <w:r>
        <w:rPr>
          <w:rFonts w:hint="eastAsia" w:ascii="宋体" w:hAnsi="宋体" w:eastAsia="宋体" w:cs="宋体"/>
          <w:b/>
          <w:color w:val="FF0000"/>
          <w:kern w:val="2"/>
          <w:sz w:val="21"/>
          <w:szCs w:val="21"/>
          <w:lang w:eastAsia="zh-CN"/>
        </w:rPr>
        <w:t>安置的残疾人占本单位在职职工人数的比例不低于25（含25），并且安置的残疾人人数不少于10人（含10人）</w:t>
      </w:r>
      <w:r>
        <w:rPr>
          <w:rFonts w:hint="eastAsia" w:ascii="宋体" w:hAnsi="宋体" w:eastAsia="宋体" w:cs="宋体"/>
          <w:color w:val="FF0000"/>
          <w:kern w:val="2"/>
          <w:sz w:val="21"/>
          <w:szCs w:val="21"/>
          <w:lang w:eastAsia="zh-CN"/>
        </w:rPr>
        <w:t>；</w:t>
      </w:r>
    </w:p>
    <w:p w14:paraId="7655AEA6">
      <w:pPr>
        <w:widowControl w:val="0"/>
        <w:spacing w:after="78" w:afterLines="25" w:line="300" w:lineRule="auto"/>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（二）依法与安置的每位残疾人签订了一年以上（含一年）的劳动合同或服务协议；</w:t>
      </w:r>
    </w:p>
    <w:p w14:paraId="636B8349">
      <w:pPr>
        <w:widowControl w:val="0"/>
        <w:spacing w:after="78" w:afterLines="25" w:line="300" w:lineRule="auto"/>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（三）为安置的每位残疾人按月足额缴纳了基本养老保险、基本医疗保险、失业保险、工伤保险和生育保险等社会保险费；</w:t>
      </w:r>
    </w:p>
    <w:p w14:paraId="155C3E8B">
      <w:pPr>
        <w:widowControl w:val="0"/>
        <w:spacing w:after="78" w:afterLines="25" w:line="300" w:lineRule="auto"/>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（四）通过银行等金融机构向安置的每位残疾人，按月支付了不低于单位所在区县适用的经省级人民政府批准的月最低工资标准的工资；</w:t>
      </w:r>
    </w:p>
    <w:p w14:paraId="51B7DFA3">
      <w:pPr>
        <w:widowControl w:val="0"/>
        <w:ind w:firstLine="420" w:firstLineChars="200"/>
        <w:jc w:val="both"/>
        <w:rPr>
          <w:rFonts w:hint="eastAsia" w:ascii="宋体" w:hAnsi="宋体" w:eastAsia="宋体" w:cs="宋体"/>
          <w:color w:val="FF0000"/>
          <w:kern w:val="2"/>
          <w:sz w:val="21"/>
          <w:szCs w:val="21"/>
          <w:lang w:eastAsia="zh-CN"/>
        </w:rPr>
      </w:pPr>
      <w:r>
        <w:rPr>
          <w:rFonts w:hint="eastAsia" w:ascii="宋体" w:hAnsi="宋体" w:eastAsia="宋体" w:cs="宋体"/>
          <w:color w:val="FF0000"/>
          <w:kern w:val="2"/>
          <w:sz w:val="21"/>
          <w:szCs w:val="21"/>
          <w:lang w:eastAsia="zh-CN"/>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159380">
      <w:pPr>
        <w:widowControl w:val="0"/>
        <w:ind w:firstLine="420" w:firstLineChars="200"/>
        <w:jc w:val="both"/>
        <w:rPr>
          <w:rFonts w:ascii="宋体" w:hAnsi="宋体" w:eastAsia="宋体"/>
          <w:kern w:val="2"/>
          <w:sz w:val="21"/>
          <w:szCs w:val="21"/>
          <w:lang w:eastAsia="zh-CN"/>
        </w:rPr>
      </w:pPr>
    </w:p>
    <w:p w14:paraId="2147FC0D">
      <w:pPr>
        <w:widowControl w:val="0"/>
        <w:ind w:firstLine="420" w:firstLineChars="200"/>
        <w:jc w:val="both"/>
        <w:rPr>
          <w:rFonts w:ascii="宋体" w:hAnsi="宋体" w:eastAsia="宋体"/>
          <w:kern w:val="2"/>
          <w:sz w:val="21"/>
          <w:szCs w:val="21"/>
          <w:lang w:eastAsia="zh-CN"/>
        </w:rPr>
      </w:pPr>
    </w:p>
    <w:p w14:paraId="33D5B8E5">
      <w:pPr>
        <w:widowControl w:val="0"/>
        <w:jc w:val="center"/>
        <w:outlineLvl w:val="3"/>
        <w:rPr>
          <w:rFonts w:ascii="Calibri" w:hAnsi="Calibri" w:eastAsia="宋体"/>
          <w:b/>
          <w:kern w:val="2"/>
          <w:szCs w:val="22"/>
          <w:lang w:eastAsia="zh-CN"/>
        </w:rPr>
      </w:pPr>
      <w:r>
        <w:rPr>
          <w:rFonts w:hint="eastAsia" w:ascii="Calibri" w:hAnsi="Calibri" w:eastAsia="宋体" w:cstheme="minorBidi"/>
          <w:b/>
          <w:kern w:val="2"/>
          <w:szCs w:val="22"/>
          <w:lang w:eastAsia="zh-CN"/>
        </w:rPr>
        <w:t>3、</w:t>
      </w:r>
      <w:r>
        <w:rPr>
          <w:rFonts w:hint="eastAsia" w:ascii="宋体" w:hAnsi="宋体" w:eastAsia="宋体" w:cs="宋体"/>
          <w:b/>
          <w:kern w:val="2"/>
          <w:sz w:val="21"/>
          <w:szCs w:val="22"/>
          <w:lang w:eastAsia="zh-CN"/>
        </w:rPr>
        <w:t>监狱企业声明函【工程类，监狱企业如需享受优惠政策，还须另行提供省级以上监狱管理局、戒毒管理局（含新疆生产建设兵团）出具的监狱企业证明文件】</w:t>
      </w:r>
    </w:p>
    <w:bookmarkEnd w:id="27"/>
    <w:p w14:paraId="0DE87D38">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本投标人郑重声明，根据《财政部司法部关于政府采购支持监狱企业发展有关问题的通知》（财库〔2014〕68号）的规定，本投标人参加</w:t>
      </w:r>
      <w:r>
        <w:rPr>
          <w:rFonts w:hint="eastAsia" w:ascii="宋体" w:hAnsi="宋体" w:eastAsia="宋体" w:cs="宋体"/>
          <w:b/>
          <w:b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采购活动，服务全部由符合政策要求的监狱企业承接。相关监狱企业的具体情况如下：</w:t>
      </w:r>
    </w:p>
    <w:p w14:paraId="45E3DF93">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，承接单位为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监狱企业</w:t>
      </w:r>
      <w:r>
        <w:rPr>
          <w:rFonts w:hint="eastAsia" w:ascii="宋体" w:hAnsi="宋体" w:eastAsia="宋体" w:cs="宋体"/>
          <w:kern w:val="2"/>
          <w:sz w:val="21"/>
          <w:szCs w:val="21"/>
          <w:lang w:eastAsia="zh-CN"/>
        </w:rPr>
        <w:t>；</w:t>
      </w:r>
    </w:p>
    <w:p w14:paraId="6C9BBF32">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2.</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，承接单位为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监狱企业</w:t>
      </w:r>
      <w:r>
        <w:rPr>
          <w:rFonts w:hint="eastAsia" w:ascii="宋体" w:hAnsi="宋体" w:eastAsia="宋体" w:cs="宋体"/>
          <w:kern w:val="2"/>
          <w:sz w:val="21"/>
          <w:szCs w:val="21"/>
          <w:lang w:eastAsia="zh-CN"/>
        </w:rPr>
        <w:t>。</w:t>
      </w:r>
    </w:p>
    <w:p w14:paraId="6B7C4A40">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w:t>
      </w:r>
    </w:p>
    <w:p w14:paraId="31617D97">
      <w:pPr>
        <w:widowControl w:val="0"/>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本投标人对上述声明内容的真实性负责。如有虚假，将依法承担相应责任。</w:t>
      </w:r>
    </w:p>
    <w:p w14:paraId="0350EA4B">
      <w:pPr>
        <w:widowControl w:val="0"/>
        <w:ind w:firstLine="420" w:firstLineChars="200"/>
        <w:jc w:val="both"/>
        <w:rPr>
          <w:rFonts w:hint="eastAsia" w:ascii="宋体" w:hAnsi="宋体" w:eastAsia="宋体" w:cs="宋体"/>
          <w:b/>
          <w:kern w:val="2"/>
          <w:sz w:val="21"/>
          <w:szCs w:val="22"/>
          <w:lang w:eastAsia="zh-CN"/>
        </w:rPr>
      </w:pPr>
      <w:r>
        <w:rPr>
          <w:rFonts w:hint="eastAsia" w:ascii="宋体" w:hAnsi="宋体" w:eastAsia="宋体" w:cs="宋体"/>
          <w:kern w:val="2"/>
          <w:sz w:val="21"/>
          <w:szCs w:val="21"/>
          <w:lang w:eastAsia="zh-CN"/>
        </w:rPr>
        <w:t>附：省级以上监狱管理局、戒毒管理局（含新疆生产建设兵团）出具的监狱企业证明文件。</w:t>
      </w:r>
    </w:p>
    <w:p w14:paraId="3AB4A42B">
      <w:pPr>
        <w:widowControl w:val="0"/>
        <w:spacing w:after="78" w:afterLines="25" w:line="300" w:lineRule="auto"/>
        <w:ind w:firstLine="422" w:firstLineChars="200"/>
        <w:jc w:val="center"/>
        <w:rPr>
          <w:rFonts w:hint="eastAsia" w:ascii="宋体" w:hAnsi="宋体" w:eastAsia="宋体" w:cs="宋体"/>
          <w:b/>
          <w:kern w:val="2"/>
          <w:sz w:val="21"/>
          <w:szCs w:val="22"/>
          <w:lang w:eastAsia="zh-CN"/>
        </w:rPr>
      </w:pPr>
      <w:r>
        <w:rPr>
          <w:rFonts w:hint="eastAsia" w:ascii="宋体" w:hAnsi="宋体" w:eastAsia="宋体" w:cs="宋体"/>
          <w:b/>
          <w:kern w:val="2"/>
          <w:sz w:val="21"/>
          <w:szCs w:val="22"/>
          <w:lang w:eastAsia="zh-CN"/>
        </w:rPr>
        <w:t>4、含有优惠主体的联合体声明函</w:t>
      </w:r>
    </w:p>
    <w:p w14:paraId="476F47C2">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u w:val="single"/>
          <w:lang w:eastAsia="zh-CN"/>
        </w:rPr>
        <w:t xml:space="preserve">  （供应商名称、供应商名称）  </w:t>
      </w:r>
      <w:r>
        <w:rPr>
          <w:rFonts w:hint="eastAsia" w:ascii="宋体" w:hAnsi="宋体" w:eastAsia="宋体" w:cs="宋体"/>
          <w:kern w:val="2"/>
          <w:sz w:val="21"/>
          <w:szCs w:val="21"/>
          <w:lang w:eastAsia="zh-CN"/>
        </w:rPr>
        <w:t>共同组成联合体（详见联合体协议）。本联合体参加</w:t>
      </w:r>
      <w:r>
        <w:rPr>
          <w:rFonts w:hint="eastAsia" w:ascii="宋体" w:hAnsi="宋体" w:eastAsia="宋体" w:cs="宋体"/>
          <w:b/>
          <w:bCs/>
          <w:kern w:val="2"/>
          <w:sz w:val="21"/>
          <w:szCs w:val="21"/>
          <w:u w:val="single"/>
          <w:lang w:eastAsia="zh-CN"/>
        </w:rPr>
        <w:t>（采购人名称）</w:t>
      </w:r>
      <w:r>
        <w:rPr>
          <w:rFonts w:hint="eastAsia" w:ascii="宋体" w:hAnsi="宋体" w:eastAsia="宋体" w:cs="宋体"/>
          <w:kern w:val="2"/>
          <w:sz w:val="21"/>
          <w:szCs w:val="21"/>
          <w:lang w:eastAsia="zh-CN"/>
        </w:rPr>
        <w:t>的</w:t>
      </w:r>
      <w:r>
        <w:rPr>
          <w:rFonts w:hint="eastAsia" w:ascii="宋体" w:hAnsi="宋体" w:eastAsia="宋体" w:cs="宋体"/>
          <w:b/>
          <w:bCs/>
          <w:kern w:val="2"/>
          <w:sz w:val="21"/>
          <w:szCs w:val="21"/>
          <w:u w:val="single"/>
          <w:lang w:eastAsia="zh-CN"/>
        </w:rPr>
        <w:t>（项目名称）</w:t>
      </w:r>
      <w:r>
        <w:rPr>
          <w:rFonts w:hint="eastAsia" w:ascii="宋体" w:hAnsi="宋体" w:eastAsia="宋体" w:cs="宋体"/>
          <w:kern w:val="2"/>
          <w:sz w:val="21"/>
          <w:szCs w:val="21"/>
          <w:lang w:eastAsia="zh-CN"/>
        </w:rPr>
        <w:t>采购活动，郑重声明：</w:t>
      </w:r>
    </w:p>
    <w:p w14:paraId="1906CBF0">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1.</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 xml:space="preserve">（招标文件中明确的所属行业）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，从业人员</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 ，属于</w:t>
      </w:r>
      <w:r>
        <w:rPr>
          <w:rFonts w:hint="eastAsia" w:ascii="宋体" w:hAnsi="宋体" w:eastAsia="宋体" w:cs="宋体"/>
          <w:b/>
          <w:bCs/>
          <w:kern w:val="2"/>
          <w:sz w:val="21"/>
          <w:szCs w:val="21"/>
          <w:u w:val="single"/>
          <w:lang w:eastAsia="zh-CN"/>
        </w:rPr>
        <w:t>（小型企业、微型企业、监狱企业、残疾人福利性单位）</w:t>
      </w:r>
      <w:r>
        <w:rPr>
          <w:rFonts w:hint="eastAsia" w:ascii="宋体" w:hAnsi="宋体" w:eastAsia="宋体" w:cs="宋体"/>
          <w:kern w:val="2"/>
          <w:sz w:val="21"/>
          <w:szCs w:val="21"/>
          <w:lang w:eastAsia="zh-CN"/>
        </w:rPr>
        <w:t xml:space="preserve">； </w:t>
      </w:r>
    </w:p>
    <w:p w14:paraId="3EAC7B8D">
      <w:pPr>
        <w:widowControl w:val="0"/>
        <w:spacing w:after="78" w:afterLines="25" w:line="300" w:lineRule="auto"/>
        <w:ind w:firstLine="420" w:firstLineChars="200"/>
        <w:jc w:val="both"/>
        <w:rPr>
          <w:rFonts w:hint="eastAsia" w:ascii="宋体" w:hAnsi="宋体" w:eastAsia="宋体" w:cs="宋体"/>
          <w:kern w:val="2"/>
          <w:sz w:val="21"/>
          <w:szCs w:val="21"/>
          <w:u w:val="single"/>
          <w:lang w:eastAsia="zh-CN"/>
        </w:rPr>
      </w:pPr>
      <w:r>
        <w:rPr>
          <w:rFonts w:hint="eastAsia" w:ascii="宋体" w:hAnsi="宋体" w:eastAsia="宋体" w:cs="宋体"/>
          <w:kern w:val="2"/>
          <w:sz w:val="21"/>
          <w:szCs w:val="21"/>
          <w:lang w:eastAsia="zh-CN"/>
        </w:rPr>
        <w:t>2.</w:t>
      </w:r>
      <w:r>
        <w:rPr>
          <w:rFonts w:hint="eastAsia" w:ascii="宋体" w:hAnsi="宋体" w:eastAsia="宋体" w:cs="宋体"/>
          <w:b/>
          <w:bCs/>
          <w:kern w:val="2"/>
          <w:sz w:val="21"/>
          <w:szCs w:val="21"/>
          <w:u w:val="single"/>
          <w:lang w:eastAsia="zh-CN"/>
        </w:rPr>
        <w:t>（标的名称）</w:t>
      </w:r>
      <w:r>
        <w:rPr>
          <w:rFonts w:hint="eastAsia" w:ascii="宋体" w:hAnsi="宋体" w:eastAsia="宋体" w:cs="宋体"/>
          <w:kern w:val="2"/>
          <w:sz w:val="21"/>
          <w:szCs w:val="21"/>
          <w:lang w:eastAsia="zh-CN"/>
        </w:rPr>
        <w:t>，属于</w:t>
      </w:r>
      <w:r>
        <w:rPr>
          <w:rFonts w:hint="eastAsia" w:ascii="宋体" w:hAnsi="宋体" w:eastAsia="宋体" w:cs="宋体"/>
          <w:b/>
          <w:bCs/>
          <w:kern w:val="2"/>
          <w:sz w:val="21"/>
          <w:szCs w:val="21"/>
          <w:u w:val="single"/>
          <w:lang w:eastAsia="zh-CN"/>
        </w:rPr>
        <w:t xml:space="preserve">（招标文件中明确的所属行业） </w:t>
      </w:r>
      <w:r>
        <w:rPr>
          <w:rFonts w:hint="eastAsia" w:ascii="宋体" w:hAnsi="宋体" w:eastAsia="宋体" w:cs="宋体"/>
          <w:kern w:val="2"/>
          <w:sz w:val="21"/>
          <w:szCs w:val="21"/>
          <w:lang w:eastAsia="zh-CN"/>
        </w:rPr>
        <w:t>行业；承接企业为</w:t>
      </w:r>
      <w:r>
        <w:rPr>
          <w:rFonts w:hint="eastAsia" w:ascii="宋体" w:hAnsi="宋体" w:eastAsia="宋体" w:cs="宋体"/>
          <w:b/>
          <w:bCs/>
          <w:kern w:val="2"/>
          <w:sz w:val="21"/>
          <w:szCs w:val="21"/>
          <w:u w:val="single"/>
          <w:lang w:eastAsia="zh-CN"/>
        </w:rPr>
        <w:t>（企业名称）</w:t>
      </w:r>
      <w:r>
        <w:rPr>
          <w:rFonts w:hint="eastAsia" w:ascii="宋体" w:hAnsi="宋体" w:eastAsia="宋体" w:cs="宋体"/>
          <w:kern w:val="2"/>
          <w:sz w:val="21"/>
          <w:szCs w:val="21"/>
          <w:lang w:eastAsia="zh-CN"/>
        </w:rPr>
        <w:t>，从业人员</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人，营业收入为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万元，资产总额为</w:t>
      </w:r>
      <w:r>
        <w:rPr>
          <w:rFonts w:hint="eastAsia" w:ascii="宋体" w:hAnsi="宋体" w:eastAsia="宋体" w:cs="宋体"/>
          <w:b/>
          <w:bCs/>
          <w:kern w:val="2"/>
          <w:sz w:val="21"/>
          <w:szCs w:val="21"/>
          <w:u w:val="single"/>
          <w:lang w:eastAsia="zh-CN"/>
        </w:rPr>
        <w:t xml:space="preserve">   </w:t>
      </w:r>
      <w:r>
        <w:rPr>
          <w:rFonts w:hint="eastAsia" w:ascii="宋体" w:hAnsi="宋体" w:eastAsia="宋体" w:cs="宋体"/>
          <w:kern w:val="2"/>
          <w:sz w:val="21"/>
          <w:szCs w:val="21"/>
          <w:lang w:eastAsia="zh-CN"/>
        </w:rPr>
        <w:t>万元 ，属于</w:t>
      </w:r>
      <w:r>
        <w:rPr>
          <w:rFonts w:hint="eastAsia" w:ascii="宋体" w:hAnsi="宋体" w:eastAsia="宋体" w:cs="宋体"/>
          <w:b/>
          <w:bCs/>
          <w:kern w:val="2"/>
          <w:sz w:val="21"/>
          <w:szCs w:val="21"/>
          <w:u w:val="single"/>
          <w:lang w:eastAsia="zh-CN"/>
        </w:rPr>
        <w:t>（小型企业、微型企业、监狱企业、残疾人福利性单位）</w:t>
      </w:r>
      <w:r>
        <w:rPr>
          <w:rFonts w:hint="eastAsia" w:ascii="宋体" w:hAnsi="宋体" w:eastAsia="宋体" w:cs="宋体"/>
          <w:kern w:val="2"/>
          <w:sz w:val="21"/>
          <w:szCs w:val="21"/>
          <w:lang w:eastAsia="zh-CN"/>
        </w:rPr>
        <w:t>；</w:t>
      </w:r>
    </w:p>
    <w:p w14:paraId="5CF647FE">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p>
    <w:p w14:paraId="24FF2C68">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上述优惠主体均符合《政府采购促进中小企业发展管理办法》（财库〔2020〕46号）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宋体"/>
          <w:kern w:val="2"/>
          <w:sz w:val="21"/>
          <w:szCs w:val="21"/>
          <w:u w:val="single"/>
          <w:lang w:eastAsia="zh-CN"/>
        </w:rPr>
        <w:t>_____</w:t>
      </w:r>
      <w:r>
        <w:rPr>
          <w:rFonts w:hint="eastAsia" w:ascii="宋体" w:hAnsi="宋体" w:eastAsia="宋体" w:cs="宋体"/>
          <w:kern w:val="2"/>
          <w:sz w:val="21"/>
          <w:szCs w:val="21"/>
          <w:lang w:eastAsia="zh-CN"/>
        </w:rPr>
        <w:t>。</w:t>
      </w:r>
    </w:p>
    <w:p w14:paraId="473A0FEA">
      <w:pPr>
        <w:widowControl w:val="0"/>
        <w:spacing w:after="78" w:afterLines="25" w:line="300" w:lineRule="auto"/>
        <w:ind w:firstLine="420" w:firstLineChars="200"/>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本联合体对上述声明的真实性负责。如有虚假，将依法承担相应责任。</w:t>
      </w:r>
    </w:p>
    <w:p w14:paraId="45ECC5F3">
      <w:pPr>
        <w:widowControl w:val="0"/>
        <w:spacing w:after="78" w:afterLines="25" w:line="30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 </w:t>
      </w:r>
    </w:p>
    <w:p w14:paraId="7672FA14">
      <w:pPr>
        <w:widowControl w:val="0"/>
        <w:spacing w:after="78" w:afterLines="25" w:line="30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供应商名称：                              供应商名称： </w:t>
      </w:r>
    </w:p>
    <w:p w14:paraId="4A65E4C6">
      <w:pPr>
        <w:widowControl w:val="0"/>
        <w:spacing w:after="78" w:afterLines="25" w:line="30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日期：                                    日期： </w:t>
      </w:r>
    </w:p>
    <w:p w14:paraId="6A02BB0A">
      <w:pPr>
        <w:widowControl w:val="0"/>
        <w:spacing w:after="78" w:afterLines="25" w:line="300" w:lineRule="auto"/>
        <w:jc w:val="both"/>
        <w:rPr>
          <w:rFonts w:hint="eastAsia" w:ascii="宋体" w:hAnsi="宋体" w:eastAsia="宋体" w:cs="宋体"/>
          <w:kern w:val="2"/>
          <w:sz w:val="21"/>
          <w:szCs w:val="22"/>
          <w:lang w:eastAsia="zh-CN"/>
        </w:rPr>
      </w:pPr>
    </w:p>
    <w:p w14:paraId="507CEF38">
      <w:pPr>
        <w:widowControl w:val="0"/>
        <w:spacing w:after="78" w:afterLines="25" w:line="300" w:lineRule="auto"/>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 xml:space="preserve">供应商名称：       </w:t>
      </w:r>
    </w:p>
    <w:p w14:paraId="25195447">
      <w:pPr>
        <w:widowControl w:val="0"/>
        <w:spacing w:after="78" w:afterLines="25" w:line="300" w:lineRule="auto"/>
        <w:jc w:val="both"/>
        <w:rPr>
          <w:rFonts w:hint="eastAsia" w:ascii="宋体" w:hAnsi="宋体" w:eastAsia="宋体" w:cs="宋体"/>
          <w:kern w:val="2"/>
          <w:sz w:val="21"/>
          <w:szCs w:val="22"/>
          <w:lang w:eastAsia="zh-CN"/>
        </w:rPr>
      </w:pPr>
      <w:r>
        <w:rPr>
          <w:rFonts w:hint="eastAsia" w:ascii="宋体" w:hAnsi="宋体" w:eastAsia="宋体" w:cs="宋体"/>
          <w:kern w:val="2"/>
          <w:sz w:val="21"/>
          <w:szCs w:val="21"/>
          <w:lang w:eastAsia="zh-CN"/>
        </w:rPr>
        <w:t xml:space="preserve">日期：       </w:t>
      </w:r>
    </w:p>
    <w:p w14:paraId="2172D76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color w:val="FF0000"/>
          <w:kern w:val="2"/>
          <w:sz w:val="21"/>
          <w:szCs w:val="22"/>
          <w:lang w:eastAsia="zh-CN"/>
        </w:rPr>
      </w:pPr>
      <w:r>
        <w:rPr>
          <w:rFonts w:hint="eastAsia" w:ascii="宋体" w:hAnsi="宋体" w:eastAsia="宋体" w:cs="宋体"/>
          <w:b/>
          <w:color w:val="FF0000"/>
          <w:kern w:val="2"/>
          <w:sz w:val="21"/>
          <w:szCs w:val="22"/>
          <w:lang w:eastAsia="zh-CN"/>
        </w:rPr>
        <w:t>说明：本声明函仅针对允许联合体投标的项目（联合体数量上限以资格要求为准），非联合体投标的供应商或不符合优惠政策的供应商无需提供。</w:t>
      </w:r>
      <w:r>
        <w:rPr>
          <w:rFonts w:hint="eastAsia" w:ascii="宋体" w:hAnsi="宋体" w:eastAsia="宋体" w:cs="宋体"/>
          <w:color w:val="FF0000"/>
          <w:kern w:val="2"/>
          <w:sz w:val="21"/>
          <w:szCs w:val="22"/>
          <w:lang w:eastAsia="zh-CN"/>
        </w:rPr>
        <w:t>符合条件的供应商，请仔细填写声明函中需填写内容，</w:t>
      </w:r>
      <w:r>
        <w:rPr>
          <w:rFonts w:hint="eastAsia" w:ascii="宋体" w:hAnsi="宋体" w:eastAsia="宋体" w:cs="宋体"/>
          <w:b/>
          <w:color w:val="0070C0"/>
          <w:kern w:val="2"/>
          <w:sz w:val="21"/>
          <w:szCs w:val="22"/>
          <w:lang w:eastAsia="zh-CN"/>
        </w:rPr>
        <w:t>供应商可根据自身联合体数量及</w:t>
      </w:r>
      <w:r>
        <w:rPr>
          <w:rFonts w:hint="eastAsia" w:ascii="宋体" w:hAnsi="宋体" w:eastAsia="宋体" w:cs="宋体"/>
          <w:b/>
          <w:color w:val="FF0000"/>
          <w:kern w:val="2"/>
          <w:sz w:val="28"/>
          <w:szCs w:val="28"/>
          <w:lang w:eastAsia="zh-CN"/>
        </w:rPr>
        <w:t>优惠主体类型</w:t>
      </w:r>
      <w:r>
        <w:rPr>
          <w:rFonts w:hint="eastAsia" w:ascii="宋体" w:hAnsi="宋体" w:eastAsia="宋体" w:cs="宋体"/>
          <w:b/>
          <w:color w:val="0070C0"/>
          <w:kern w:val="2"/>
          <w:sz w:val="21"/>
          <w:szCs w:val="22"/>
          <w:lang w:eastAsia="zh-CN"/>
        </w:rPr>
        <w:t>进行调整本声明函格式</w:t>
      </w:r>
      <w:r>
        <w:rPr>
          <w:rFonts w:hint="eastAsia" w:ascii="宋体" w:hAnsi="宋体" w:eastAsia="宋体" w:cs="宋体"/>
          <w:color w:val="FF0000"/>
          <w:kern w:val="2"/>
          <w:sz w:val="21"/>
          <w:szCs w:val="22"/>
          <w:lang w:eastAsia="zh-CN"/>
        </w:rPr>
        <w:t>，</w:t>
      </w:r>
      <w:r>
        <w:rPr>
          <w:rFonts w:hint="eastAsia" w:ascii="宋体" w:hAnsi="宋体" w:eastAsia="宋体" w:cs="宋体"/>
          <w:b/>
          <w:color w:val="0070C0"/>
          <w:kern w:val="2"/>
          <w:sz w:val="21"/>
          <w:szCs w:val="22"/>
          <w:lang w:eastAsia="zh-CN"/>
        </w:rPr>
        <w:t>如内容填写不全</w:t>
      </w:r>
      <w:r>
        <w:rPr>
          <w:rFonts w:hint="eastAsia" w:ascii="宋体" w:hAnsi="宋体" w:eastAsia="宋体" w:cs="宋体"/>
          <w:color w:val="FF0000"/>
          <w:kern w:val="2"/>
          <w:sz w:val="21"/>
          <w:szCs w:val="22"/>
          <w:lang w:eastAsia="zh-CN"/>
        </w:rPr>
        <w:t>，评委会有权认定该声明函无效，并做出对供应商不予享受优惠政策的决定。</w:t>
      </w:r>
    </w:p>
    <w:p w14:paraId="4E660A85">
      <w:pPr>
        <w:widowControl w:val="0"/>
        <w:spacing w:line="360" w:lineRule="auto"/>
        <w:jc w:val="both"/>
        <w:rPr>
          <w:rFonts w:hint="eastAsia" w:ascii="Calibri" w:hAnsi="Calibri" w:eastAsia="宋体"/>
          <w:b/>
          <w:bCs/>
          <w:kern w:val="2"/>
          <w:szCs w:val="22"/>
          <w:lang w:eastAsia="zh-CN"/>
        </w:rPr>
      </w:pPr>
    </w:p>
    <w:p w14:paraId="4F05E80C">
      <w:pPr>
        <w:widowControl w:val="0"/>
        <w:spacing w:before="156" w:beforeLines="50"/>
        <w:ind w:firstLine="422" w:firstLineChars="200"/>
        <w:jc w:val="both"/>
        <w:rPr>
          <w:rFonts w:hint="eastAsia" w:ascii="Calibri" w:hAnsi="Calibri" w:eastAsia="宋体"/>
          <w:b/>
          <w:bCs/>
          <w:color w:val="FF0000"/>
          <w:kern w:val="2"/>
          <w:sz w:val="21"/>
          <w:szCs w:val="22"/>
          <w:lang w:eastAsia="zh-CN"/>
        </w:rPr>
      </w:pPr>
    </w:p>
    <w:p w14:paraId="5B332792">
      <w:pPr>
        <w:widowControl w:val="0"/>
        <w:spacing w:before="156" w:beforeLines="50"/>
        <w:ind w:firstLine="480" w:firstLineChars="200"/>
        <w:jc w:val="center"/>
        <w:rPr>
          <w:rFonts w:ascii="宋体" w:hAnsi="宋体" w:eastAsia="宋体"/>
          <w:b/>
          <w:bCs/>
          <w:szCs w:val="20"/>
          <w:lang w:eastAsia="zh-CN"/>
        </w:rPr>
      </w:pPr>
      <w:r>
        <w:rPr>
          <w:rFonts w:hint="eastAsia" w:ascii="黑体" w:hAnsi="Calibri" w:eastAsia="黑体" w:cstheme="minorBidi"/>
          <w:kern w:val="2"/>
          <w:lang w:eastAsia="zh-CN"/>
        </w:rPr>
        <w:t>四、项目详细报价</w:t>
      </w:r>
    </w:p>
    <w:p w14:paraId="3556DC1D">
      <w:pPr>
        <w:widowControl w:val="0"/>
        <w:spacing w:after="78" w:afterLines="25" w:line="300" w:lineRule="auto"/>
        <w:jc w:val="both"/>
        <w:rPr>
          <w:rFonts w:ascii="Arial" w:hAnsi="Arial" w:eastAsia="宋体" w:cs="Arial"/>
          <w:kern w:val="2"/>
          <w:sz w:val="21"/>
          <w:lang w:eastAsia="zh-CN"/>
        </w:rPr>
      </w:pPr>
      <w:r>
        <w:rPr>
          <w:rFonts w:hint="eastAsia" w:ascii="Arial" w:hAnsi="Arial" w:eastAsia="宋体" w:cs="Arial"/>
          <w:color w:val="000000"/>
          <w:kern w:val="2"/>
          <w:sz w:val="21"/>
          <w:lang w:eastAsia="zh-CN"/>
        </w:rPr>
        <w:t>投标单位（投标人）名称：</w:t>
      </w:r>
      <w:r>
        <w:rPr>
          <w:rFonts w:ascii="Arial" w:hAnsi="Arial" w:eastAsia="宋体" w:cs="Arial"/>
          <w:color w:val="000000"/>
          <w:kern w:val="2"/>
          <w:sz w:val="21"/>
          <w:u w:val="single"/>
          <w:lang w:eastAsia="zh-CN"/>
        </w:rPr>
        <w:t xml:space="preserve">                          </w:t>
      </w:r>
    </w:p>
    <w:p w14:paraId="14FB24E7">
      <w:pPr>
        <w:widowControl w:val="0"/>
        <w:jc w:val="center"/>
        <w:outlineLvl w:val="3"/>
        <w:rPr>
          <w:rFonts w:ascii="黑体" w:hAnsi="宋体" w:eastAsia="黑体"/>
          <w:bCs/>
          <w:szCs w:val="32"/>
          <w:lang w:eastAsia="zh-CN"/>
        </w:rPr>
      </w:pPr>
      <w:r>
        <w:rPr>
          <w:rFonts w:hint="eastAsia" w:ascii="黑体" w:hAnsi="宋体" w:eastAsia="黑体" w:cstheme="minorBidi"/>
          <w:bCs/>
          <w:szCs w:val="32"/>
          <w:lang w:eastAsia="zh-CN"/>
        </w:rPr>
        <w:t>（一）分项报价表</w:t>
      </w:r>
    </w:p>
    <w:p w14:paraId="6D65A691">
      <w:pPr>
        <w:widowControl w:val="0"/>
        <w:ind w:right="945"/>
        <w:jc w:val="both"/>
        <w:rPr>
          <w:rFonts w:ascii="宋体" w:hAnsi="宋体" w:eastAsia="宋体"/>
          <w:kern w:val="2"/>
          <w:sz w:val="21"/>
          <w:szCs w:val="21"/>
          <w:lang w:eastAsia="zh-CN"/>
        </w:rPr>
      </w:pPr>
    </w:p>
    <w:tbl>
      <w:tblPr>
        <w:tblStyle w:val="13"/>
        <w:tblW w:w="5000" w:type="pct"/>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42" w:type="dxa"/>
          <w:bottom w:w="0" w:type="dxa"/>
          <w:right w:w="42" w:type="dxa"/>
        </w:tblCellMar>
      </w:tblPr>
      <w:tblGrid>
        <w:gridCol w:w="649"/>
        <w:gridCol w:w="2441"/>
        <w:gridCol w:w="1343"/>
        <w:gridCol w:w="1343"/>
        <w:gridCol w:w="1343"/>
        <w:gridCol w:w="1271"/>
      </w:tblGrid>
      <w:tr w14:paraId="6255EC1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42" w:type="dxa"/>
            <w:bottom w:w="0" w:type="dxa"/>
            <w:right w:w="42" w:type="dxa"/>
          </w:tblCellMar>
        </w:tblPrEx>
        <w:trPr>
          <w:cantSplit/>
          <w:trHeight w:val="291" w:hRule="atLeast"/>
          <w:jc w:val="center"/>
        </w:trPr>
        <w:tc>
          <w:tcPr>
            <w:tcW w:w="771" w:type="dxa"/>
            <w:tcBorders>
              <w:top w:val="double" w:color="auto" w:sz="2" w:space="0"/>
              <w:left w:val="double" w:color="auto" w:sz="2" w:space="0"/>
              <w:bottom w:val="single" w:color="auto" w:sz="6" w:space="0"/>
              <w:right w:val="single" w:color="auto" w:sz="6" w:space="0"/>
            </w:tcBorders>
            <w:noWrap w:val="0"/>
            <w:vAlign w:val="center"/>
          </w:tcPr>
          <w:p w14:paraId="1204D7CD">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1"/>
                <w:lang w:eastAsia="zh-CN"/>
              </w:rPr>
            </w:pPr>
            <w:r>
              <w:rPr>
                <w:rFonts w:hint="eastAsia" w:ascii="黑体" w:hAnsi="黑体" w:eastAsia="黑体" w:cstheme="minorBidi"/>
                <w:kern w:val="2"/>
                <w:sz w:val="21"/>
                <w:szCs w:val="22"/>
                <w:lang w:eastAsia="zh-CN"/>
              </w:rPr>
              <w:t>序号</w:t>
            </w:r>
          </w:p>
        </w:tc>
        <w:tc>
          <w:tcPr>
            <w:tcW w:w="2963" w:type="dxa"/>
            <w:tcBorders>
              <w:top w:val="double" w:color="auto" w:sz="2" w:space="0"/>
              <w:left w:val="nil"/>
              <w:bottom w:val="single" w:color="auto" w:sz="6" w:space="0"/>
              <w:right w:val="single" w:color="auto" w:sz="6" w:space="0"/>
            </w:tcBorders>
            <w:noWrap w:val="0"/>
            <w:vAlign w:val="center"/>
          </w:tcPr>
          <w:p w14:paraId="72A1105D">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2"/>
                <w:lang w:eastAsia="zh-CN"/>
              </w:rPr>
            </w:pPr>
            <w:r>
              <w:rPr>
                <w:rFonts w:hint="eastAsia" w:ascii="黑体" w:hAnsi="黑体" w:eastAsia="黑体" w:cstheme="minorBidi"/>
                <w:kern w:val="2"/>
                <w:sz w:val="21"/>
                <w:szCs w:val="22"/>
                <w:lang w:eastAsia="zh-CN"/>
              </w:rPr>
              <w:t>项目内容</w:t>
            </w:r>
          </w:p>
        </w:tc>
        <w:tc>
          <w:tcPr>
            <w:tcW w:w="1620" w:type="dxa"/>
            <w:tcBorders>
              <w:top w:val="double" w:color="auto" w:sz="2" w:space="0"/>
              <w:left w:val="nil"/>
              <w:bottom w:val="single" w:color="auto" w:sz="6" w:space="0"/>
              <w:right w:val="single" w:color="auto" w:sz="6" w:space="0"/>
            </w:tcBorders>
            <w:noWrap w:val="0"/>
            <w:vAlign w:val="center"/>
          </w:tcPr>
          <w:p w14:paraId="24C0EE84">
            <w:pPr>
              <w:pageBreakBefore w:val="0"/>
              <w:widowControl w:val="0"/>
              <w:kinsoku/>
              <w:wordWrap/>
              <w:overflowPunct/>
              <w:topLinePunct w:val="0"/>
              <w:autoSpaceDE/>
              <w:autoSpaceDN/>
              <w:bidi w:val="0"/>
              <w:adjustRightInd/>
              <w:snapToGrid/>
              <w:spacing w:after="60" w:line="240" w:lineRule="auto"/>
              <w:jc w:val="center"/>
              <w:textAlignment w:val="auto"/>
              <w:rPr>
                <w:rFonts w:ascii="黑体" w:hAnsi="宋体" w:eastAsia="黑体"/>
                <w:kern w:val="2"/>
                <w:sz w:val="21"/>
                <w:szCs w:val="22"/>
                <w:lang w:eastAsia="zh-CN"/>
              </w:rPr>
            </w:pPr>
            <w:r>
              <w:rPr>
                <w:rFonts w:hint="eastAsia" w:ascii="黑体" w:hAnsi="宋体" w:eastAsia="黑体" w:cstheme="minorBidi"/>
                <w:kern w:val="2"/>
                <w:sz w:val="21"/>
                <w:szCs w:val="22"/>
                <w:lang w:eastAsia="zh-CN"/>
              </w:rPr>
              <w:t>单位</w:t>
            </w:r>
          </w:p>
        </w:tc>
        <w:tc>
          <w:tcPr>
            <w:tcW w:w="1620" w:type="dxa"/>
            <w:tcBorders>
              <w:top w:val="double" w:color="auto" w:sz="2" w:space="0"/>
              <w:left w:val="nil"/>
              <w:bottom w:val="single" w:color="auto" w:sz="6" w:space="0"/>
              <w:right w:val="single" w:color="auto" w:sz="6" w:space="0"/>
            </w:tcBorders>
            <w:noWrap w:val="0"/>
            <w:vAlign w:val="center"/>
          </w:tcPr>
          <w:p w14:paraId="36F15683">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2"/>
                <w:lang w:eastAsia="zh-CN"/>
              </w:rPr>
            </w:pPr>
            <w:r>
              <w:rPr>
                <w:rFonts w:hint="eastAsia" w:ascii="黑体" w:hAnsi="黑体" w:eastAsia="黑体" w:cstheme="minorBidi"/>
                <w:kern w:val="2"/>
                <w:sz w:val="21"/>
                <w:szCs w:val="22"/>
                <w:lang w:eastAsia="zh-CN"/>
              </w:rPr>
              <w:t>数量</w:t>
            </w:r>
          </w:p>
        </w:tc>
        <w:tc>
          <w:tcPr>
            <w:tcW w:w="1620" w:type="dxa"/>
            <w:tcBorders>
              <w:top w:val="double" w:color="auto" w:sz="2" w:space="0"/>
              <w:left w:val="nil"/>
              <w:bottom w:val="single" w:color="auto" w:sz="6" w:space="0"/>
              <w:right w:val="single" w:color="auto" w:sz="4" w:space="0"/>
            </w:tcBorders>
            <w:noWrap w:val="0"/>
            <w:vAlign w:val="center"/>
          </w:tcPr>
          <w:p w14:paraId="2E40DC8D">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2"/>
                <w:lang w:eastAsia="zh-CN"/>
              </w:rPr>
            </w:pPr>
            <w:r>
              <w:rPr>
                <w:rFonts w:hint="eastAsia" w:ascii="黑体" w:hAnsi="黑体" w:eastAsia="黑体" w:cstheme="minorBidi"/>
                <w:kern w:val="2"/>
                <w:sz w:val="21"/>
                <w:szCs w:val="22"/>
                <w:lang w:eastAsia="zh-CN"/>
              </w:rPr>
              <w:t>总价（元）</w:t>
            </w:r>
          </w:p>
        </w:tc>
        <w:tc>
          <w:tcPr>
            <w:tcW w:w="1532" w:type="dxa"/>
            <w:tcBorders>
              <w:top w:val="double" w:color="auto" w:sz="2" w:space="0"/>
              <w:left w:val="nil"/>
              <w:bottom w:val="single" w:color="auto" w:sz="6" w:space="0"/>
              <w:right w:val="double" w:color="auto" w:sz="2" w:space="0"/>
            </w:tcBorders>
            <w:noWrap w:val="0"/>
            <w:vAlign w:val="center"/>
          </w:tcPr>
          <w:p w14:paraId="65058B67">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黑体" w:hAnsi="宋体" w:eastAsia="黑体"/>
                <w:kern w:val="2"/>
                <w:sz w:val="21"/>
                <w:szCs w:val="22"/>
                <w:lang w:eastAsia="zh-CN"/>
              </w:rPr>
            </w:pPr>
            <w:r>
              <w:rPr>
                <w:rFonts w:hint="eastAsia" w:ascii="黑体" w:hAnsi="黑体" w:eastAsia="黑体" w:cstheme="minorBidi"/>
                <w:kern w:val="2"/>
                <w:sz w:val="21"/>
                <w:szCs w:val="22"/>
                <w:lang w:eastAsia="zh-CN"/>
              </w:rPr>
              <w:t>备注</w:t>
            </w:r>
          </w:p>
        </w:tc>
      </w:tr>
      <w:tr w14:paraId="5EB1B67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42" w:type="dxa"/>
            <w:bottom w:w="0" w:type="dxa"/>
            <w:right w:w="42" w:type="dxa"/>
          </w:tblCellMar>
        </w:tblPrEx>
        <w:trPr>
          <w:cantSplit/>
          <w:trHeight w:val="448" w:hRule="atLeast"/>
          <w:jc w:val="center"/>
        </w:trPr>
        <w:tc>
          <w:tcPr>
            <w:tcW w:w="771" w:type="dxa"/>
            <w:tcBorders>
              <w:top w:val="single" w:color="auto" w:sz="6" w:space="0"/>
              <w:left w:val="double" w:color="auto" w:sz="2" w:space="0"/>
              <w:bottom w:val="single" w:color="auto" w:sz="6" w:space="0"/>
              <w:right w:val="single" w:color="auto" w:sz="6" w:space="0"/>
            </w:tcBorders>
            <w:noWrap w:val="0"/>
            <w:vAlign w:val="center"/>
          </w:tcPr>
          <w:p w14:paraId="17942A1F">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Calibri" w:hAnsi="Calibri" w:eastAsia="宋体"/>
                <w:kern w:val="2"/>
                <w:sz w:val="21"/>
                <w:szCs w:val="22"/>
                <w:lang w:eastAsia="zh-CN"/>
              </w:rPr>
            </w:pPr>
            <w:r>
              <w:rPr>
                <w:rFonts w:ascii="Calibri" w:hAnsi="Calibri" w:eastAsia="宋体" w:cstheme="minorBidi"/>
                <w:kern w:val="2"/>
                <w:sz w:val="21"/>
                <w:szCs w:val="22"/>
                <w:lang w:eastAsia="zh-CN"/>
              </w:rPr>
              <w:t>1</w:t>
            </w:r>
          </w:p>
        </w:tc>
        <w:tc>
          <w:tcPr>
            <w:tcW w:w="2963" w:type="dxa"/>
            <w:tcBorders>
              <w:top w:val="single" w:color="auto" w:sz="6" w:space="0"/>
              <w:left w:val="nil"/>
              <w:bottom w:val="single" w:color="auto" w:sz="6" w:space="0"/>
              <w:right w:val="single" w:color="auto" w:sz="6" w:space="0"/>
            </w:tcBorders>
            <w:noWrap w:val="0"/>
            <w:vAlign w:val="center"/>
          </w:tcPr>
          <w:p w14:paraId="1A759134">
            <w:pPr>
              <w:pageBreakBefore w:val="0"/>
              <w:widowControl w:val="0"/>
              <w:kinsoku/>
              <w:wordWrap/>
              <w:overflowPunct/>
              <w:topLinePunct w:val="0"/>
              <w:autoSpaceDE/>
              <w:autoSpaceDN/>
              <w:bidi w:val="0"/>
              <w:adjustRightInd/>
              <w:snapToGrid/>
              <w:spacing w:after="60" w:line="240" w:lineRule="auto"/>
              <w:jc w:val="center"/>
              <w:textAlignment w:val="auto"/>
              <w:rPr>
                <w:rFonts w:ascii="Calibri" w:hAnsi="Calibri" w:eastAsia="宋体"/>
                <w:kern w:val="2"/>
                <w:sz w:val="21"/>
                <w:szCs w:val="22"/>
                <w:lang w:eastAsia="zh-CN"/>
              </w:rPr>
            </w:pPr>
            <w:r>
              <w:rPr>
                <w:rFonts w:hint="eastAsia" w:ascii="Calibri" w:hAnsi="Calibri" w:eastAsia="宋体" w:cstheme="minorBidi"/>
                <w:kern w:val="2"/>
                <w:sz w:val="21"/>
                <w:szCs w:val="22"/>
                <w:lang w:eastAsia="zh-CN"/>
              </w:rPr>
              <w:t xml:space="preserve">           </w:t>
            </w:r>
          </w:p>
        </w:tc>
        <w:tc>
          <w:tcPr>
            <w:tcW w:w="1620" w:type="dxa"/>
            <w:tcBorders>
              <w:top w:val="single" w:color="auto" w:sz="6" w:space="0"/>
              <w:left w:val="nil"/>
              <w:bottom w:val="single" w:color="auto" w:sz="6" w:space="0"/>
              <w:right w:val="single" w:color="auto" w:sz="6" w:space="0"/>
            </w:tcBorders>
            <w:noWrap w:val="0"/>
            <w:vAlign w:val="center"/>
          </w:tcPr>
          <w:p w14:paraId="5C8A3A7E">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项</w:t>
            </w:r>
          </w:p>
        </w:tc>
        <w:tc>
          <w:tcPr>
            <w:tcW w:w="1620" w:type="dxa"/>
            <w:tcBorders>
              <w:top w:val="single" w:color="auto" w:sz="6" w:space="0"/>
              <w:left w:val="nil"/>
              <w:bottom w:val="single" w:color="auto" w:sz="6" w:space="0"/>
              <w:right w:val="single" w:color="auto" w:sz="6" w:space="0"/>
            </w:tcBorders>
            <w:noWrap w:val="0"/>
            <w:vAlign w:val="center"/>
          </w:tcPr>
          <w:p w14:paraId="531326CB">
            <w:pPr>
              <w:pageBreakBefore w:val="0"/>
              <w:widowControl w:val="0"/>
              <w:kinsoku/>
              <w:wordWrap/>
              <w:overflowPunct/>
              <w:topLinePunct w:val="0"/>
              <w:autoSpaceDE/>
              <w:autoSpaceDN/>
              <w:bidi w:val="0"/>
              <w:adjustRightInd/>
              <w:snapToGrid/>
              <w:spacing w:after="60" w:line="240" w:lineRule="auto"/>
              <w:jc w:val="center"/>
              <w:textAlignment w:val="auto"/>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1</w:t>
            </w:r>
          </w:p>
        </w:tc>
        <w:tc>
          <w:tcPr>
            <w:tcW w:w="1620" w:type="dxa"/>
            <w:tcBorders>
              <w:top w:val="single" w:color="auto" w:sz="6" w:space="0"/>
              <w:left w:val="nil"/>
              <w:bottom w:val="single" w:color="auto" w:sz="6" w:space="0"/>
              <w:right w:val="single" w:color="auto" w:sz="4" w:space="0"/>
            </w:tcBorders>
            <w:noWrap w:val="0"/>
            <w:vAlign w:val="center"/>
          </w:tcPr>
          <w:p w14:paraId="30020B9A">
            <w:pPr>
              <w:pageBreakBefore w:val="0"/>
              <w:widowControl w:val="0"/>
              <w:kinsoku/>
              <w:wordWrap/>
              <w:overflowPunct/>
              <w:topLinePunct w:val="0"/>
              <w:autoSpaceDE/>
              <w:autoSpaceDN/>
              <w:bidi w:val="0"/>
              <w:adjustRightInd/>
              <w:snapToGrid/>
              <w:spacing w:after="60" w:line="240" w:lineRule="auto"/>
              <w:jc w:val="center"/>
              <w:textAlignment w:val="auto"/>
              <w:rPr>
                <w:rFonts w:ascii="Calibri" w:hAnsi="Calibri" w:eastAsia="宋体"/>
                <w:kern w:val="2"/>
                <w:sz w:val="21"/>
                <w:szCs w:val="22"/>
                <w:lang w:eastAsia="zh-CN"/>
              </w:rPr>
            </w:pPr>
          </w:p>
        </w:tc>
        <w:tc>
          <w:tcPr>
            <w:tcW w:w="1532" w:type="dxa"/>
            <w:tcBorders>
              <w:top w:val="single" w:color="auto" w:sz="6" w:space="0"/>
              <w:left w:val="nil"/>
              <w:bottom w:val="single" w:color="auto" w:sz="6" w:space="0"/>
              <w:right w:val="double" w:color="auto" w:sz="2" w:space="0"/>
            </w:tcBorders>
            <w:noWrap w:val="0"/>
            <w:vAlign w:val="center"/>
          </w:tcPr>
          <w:p w14:paraId="4E5373B3">
            <w:pPr>
              <w:pageBreakBefore w:val="0"/>
              <w:widowControl w:val="0"/>
              <w:kinsoku/>
              <w:wordWrap/>
              <w:overflowPunct/>
              <w:topLinePunct w:val="0"/>
              <w:autoSpaceDE/>
              <w:autoSpaceDN/>
              <w:bidi w:val="0"/>
              <w:adjustRightInd/>
              <w:snapToGrid/>
              <w:spacing w:after="60" w:line="240" w:lineRule="auto"/>
              <w:jc w:val="center"/>
              <w:textAlignment w:val="auto"/>
              <w:rPr>
                <w:rFonts w:ascii="Calibri" w:hAnsi="Calibri" w:eastAsia="宋体"/>
                <w:kern w:val="2"/>
                <w:sz w:val="21"/>
                <w:szCs w:val="22"/>
                <w:lang w:eastAsia="zh-CN"/>
              </w:rPr>
            </w:pPr>
          </w:p>
        </w:tc>
      </w:tr>
      <w:tr w14:paraId="3F3AAB3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42" w:type="dxa"/>
            <w:bottom w:w="0" w:type="dxa"/>
            <w:right w:w="42" w:type="dxa"/>
          </w:tblCellMar>
        </w:tblPrEx>
        <w:trPr>
          <w:cantSplit/>
          <w:trHeight w:val="340" w:hRule="atLeast"/>
          <w:jc w:val="center"/>
        </w:trPr>
        <w:tc>
          <w:tcPr>
            <w:tcW w:w="6974" w:type="dxa"/>
            <w:gridSpan w:val="4"/>
            <w:tcBorders>
              <w:top w:val="single" w:color="auto" w:sz="6" w:space="0"/>
              <w:left w:val="double" w:color="auto" w:sz="2" w:space="0"/>
              <w:bottom w:val="double" w:color="auto" w:sz="2" w:space="0"/>
              <w:right w:val="single" w:color="auto" w:sz="6" w:space="0"/>
            </w:tcBorders>
            <w:noWrap w:val="0"/>
            <w:vAlign w:val="center"/>
          </w:tcPr>
          <w:p w14:paraId="21A11539">
            <w:pPr>
              <w:pageBreakBefore w:val="0"/>
              <w:widowControl w:val="0"/>
              <w:kinsoku/>
              <w:wordWrap/>
              <w:overflowPunct/>
              <w:topLinePunct w:val="0"/>
              <w:autoSpaceDE/>
              <w:autoSpaceDN/>
              <w:bidi w:val="0"/>
              <w:adjustRightInd/>
              <w:snapToGrid/>
              <w:spacing w:after="60" w:line="240" w:lineRule="auto"/>
              <w:jc w:val="center"/>
              <w:textAlignment w:val="auto"/>
              <w:rPr>
                <w:rFonts w:ascii="Calibri" w:hAnsi="Calibri" w:eastAsia="黑体"/>
                <w:kern w:val="2"/>
                <w:sz w:val="21"/>
                <w:szCs w:val="22"/>
                <w:lang w:eastAsia="zh-CN"/>
              </w:rPr>
            </w:pPr>
            <w:r>
              <w:rPr>
                <w:rFonts w:hint="eastAsia" w:ascii="宋体" w:hAnsi="宋体" w:eastAsia="宋体" w:cstheme="minorBidi"/>
                <w:snapToGrid w:val="0"/>
                <w:sz w:val="21"/>
                <w:szCs w:val="21"/>
                <w:lang w:eastAsia="zh-CN"/>
              </w:rPr>
              <w:t>报价总价（元）</w:t>
            </w:r>
          </w:p>
        </w:tc>
        <w:tc>
          <w:tcPr>
            <w:tcW w:w="3152" w:type="dxa"/>
            <w:gridSpan w:val="2"/>
            <w:tcBorders>
              <w:top w:val="single" w:color="auto" w:sz="6" w:space="0"/>
              <w:left w:val="nil"/>
              <w:bottom w:val="double" w:color="auto" w:sz="2" w:space="0"/>
              <w:right w:val="double" w:color="auto" w:sz="2" w:space="0"/>
            </w:tcBorders>
            <w:noWrap w:val="0"/>
            <w:vAlign w:val="center"/>
          </w:tcPr>
          <w:p w14:paraId="78D86FB4">
            <w:pPr>
              <w:pageBreakBefore w:val="0"/>
              <w:widowControl w:val="0"/>
              <w:kinsoku/>
              <w:wordWrap/>
              <w:overflowPunct/>
              <w:topLinePunct w:val="0"/>
              <w:autoSpaceDE/>
              <w:autoSpaceDN/>
              <w:bidi w:val="0"/>
              <w:adjustRightInd/>
              <w:snapToGrid/>
              <w:spacing w:after="60" w:line="240" w:lineRule="auto"/>
              <w:jc w:val="both"/>
              <w:textAlignment w:val="auto"/>
              <w:rPr>
                <w:rFonts w:ascii="Calibri" w:hAnsi="Calibri" w:eastAsia="黑体"/>
                <w:kern w:val="2"/>
                <w:sz w:val="21"/>
                <w:szCs w:val="22"/>
                <w:lang w:eastAsia="zh-CN"/>
              </w:rPr>
            </w:pPr>
          </w:p>
        </w:tc>
      </w:tr>
    </w:tbl>
    <w:p w14:paraId="3A4F9989">
      <w:pPr>
        <w:pageBreakBefore w:val="0"/>
        <w:widowControl w:val="0"/>
        <w:kinsoku/>
        <w:wordWrap/>
        <w:overflowPunct/>
        <w:topLinePunct w:val="0"/>
        <w:autoSpaceDE/>
        <w:autoSpaceDN/>
        <w:bidi w:val="0"/>
        <w:adjustRightInd/>
        <w:snapToGrid/>
        <w:spacing w:line="360" w:lineRule="auto"/>
        <w:jc w:val="left"/>
        <w:textAlignment w:val="auto"/>
        <w:rPr>
          <w:rFonts w:ascii="Calibri" w:hAnsi="Calibri" w:eastAsia="宋体"/>
          <w:kern w:val="2"/>
          <w:sz w:val="21"/>
          <w:szCs w:val="21"/>
          <w:lang w:eastAsia="zh-CN"/>
        </w:rPr>
      </w:pPr>
      <w:r>
        <w:rPr>
          <w:rFonts w:hint="eastAsia" w:ascii="Calibri" w:hAnsi="Calibri" w:eastAsia="宋体" w:cstheme="minorBidi"/>
          <w:kern w:val="2"/>
          <w:sz w:val="21"/>
          <w:szCs w:val="21"/>
          <w:lang w:eastAsia="zh-CN"/>
        </w:rPr>
        <w:t>注：</w:t>
      </w:r>
      <w:r>
        <w:rPr>
          <w:rFonts w:ascii="Calibri" w:hAnsi="Calibri" w:eastAsia="宋体" w:cstheme="minorBidi"/>
          <w:kern w:val="2"/>
          <w:sz w:val="21"/>
          <w:szCs w:val="21"/>
          <w:lang w:eastAsia="zh-CN"/>
        </w:rPr>
        <w:t>1</w:t>
      </w:r>
      <w:r>
        <w:rPr>
          <w:rFonts w:hint="eastAsia" w:ascii="Calibri" w:hAnsi="Calibri" w:eastAsia="宋体" w:cstheme="minorBidi"/>
          <w:kern w:val="2"/>
          <w:sz w:val="21"/>
          <w:szCs w:val="21"/>
          <w:lang w:eastAsia="zh-CN"/>
        </w:rPr>
        <w:t>、所有</w:t>
      </w:r>
      <w:r>
        <w:rPr>
          <w:rFonts w:hint="eastAsia" w:ascii="宋体" w:hAnsi="宋体" w:eastAsia="宋体" w:cstheme="minorBidi"/>
          <w:snapToGrid w:val="0"/>
          <w:sz w:val="21"/>
          <w:szCs w:val="21"/>
          <w:lang w:eastAsia="zh-CN"/>
        </w:rPr>
        <w:t>报</w:t>
      </w:r>
      <w:r>
        <w:rPr>
          <w:rFonts w:hint="eastAsia" w:ascii="Calibri" w:hAnsi="Calibri" w:eastAsia="宋体" w:cstheme="minorBidi"/>
          <w:kern w:val="2"/>
          <w:sz w:val="21"/>
          <w:szCs w:val="21"/>
          <w:lang w:eastAsia="zh-CN"/>
        </w:rPr>
        <w:t>价应按“招标文件”中规定的货币单位填写；</w:t>
      </w:r>
    </w:p>
    <w:p w14:paraId="7349C171">
      <w:pPr>
        <w:widowControl/>
        <w:spacing w:line="360" w:lineRule="auto"/>
        <w:jc w:val="left"/>
        <w:rPr>
          <w:rFonts w:ascii="Calibri" w:hAnsi="宋体" w:eastAsia="宋体"/>
          <w:b/>
          <w:bCs/>
          <w:color w:val="FF0000"/>
          <w:sz w:val="32"/>
          <w:szCs w:val="28"/>
          <w:highlight w:val="yellow"/>
          <w:lang w:eastAsia="zh-CN"/>
        </w:rPr>
      </w:pPr>
      <w:r>
        <w:rPr>
          <w:rFonts w:hint="eastAsia" w:ascii="Calibri" w:hAnsi="宋体" w:eastAsia="宋体" w:cstheme="minorBidi"/>
          <w:b/>
          <w:bCs/>
          <w:color w:val="FF0000"/>
          <w:sz w:val="32"/>
          <w:szCs w:val="28"/>
          <w:highlight w:val="yellow"/>
          <w:lang w:eastAsia="zh-CN"/>
        </w:rPr>
        <w:t>★2、我单位承诺完全按照招标文件的第三章用户需求书内容进行报价并施工。</w:t>
      </w:r>
    </w:p>
    <w:p w14:paraId="0ECCE414">
      <w:pPr>
        <w:widowControl w:val="0"/>
        <w:ind w:firstLine="422" w:firstLineChars="200"/>
        <w:jc w:val="both"/>
        <w:rPr>
          <w:rFonts w:hint="eastAsia" w:ascii="Calibri" w:hAnsi="宋体" w:eastAsia="宋体"/>
          <w:b/>
          <w:bCs/>
          <w:kern w:val="2"/>
          <w:sz w:val="21"/>
          <w:szCs w:val="21"/>
          <w:lang w:eastAsia="zh-CN"/>
        </w:rPr>
      </w:pPr>
    </w:p>
    <w:p w14:paraId="1C0D9159">
      <w:pPr>
        <w:widowControl w:val="0"/>
        <w:spacing w:after="78" w:afterLines="25" w:line="300" w:lineRule="auto"/>
        <w:jc w:val="center"/>
        <w:rPr>
          <w:rFonts w:ascii="Arial" w:hAnsi="Arial" w:eastAsia="宋体"/>
          <w:b/>
          <w:kern w:val="2"/>
          <w:lang w:eastAsia="zh-CN"/>
        </w:rPr>
      </w:pPr>
      <w:r>
        <w:rPr>
          <w:rFonts w:hint="eastAsia" w:ascii="Arial" w:hAnsi="Arial" w:eastAsia="宋体"/>
          <w:b/>
          <w:kern w:val="2"/>
          <w:lang w:eastAsia="zh-CN"/>
        </w:rPr>
        <w:t>（二）供应商认为需要涉及的其他内容报价清单</w:t>
      </w:r>
    </w:p>
    <w:p w14:paraId="07FC5A98">
      <w:pPr>
        <w:keepNext/>
        <w:keepLines/>
        <w:pageBreakBefore/>
        <w:widowControl w:val="0"/>
        <w:adjustRightInd w:val="0"/>
        <w:snapToGrid w:val="0"/>
        <w:spacing w:line="360" w:lineRule="auto"/>
        <w:jc w:val="center"/>
        <w:textAlignment w:val="baseline"/>
        <w:outlineLvl w:val="3"/>
        <w:rPr>
          <w:rFonts w:ascii="宋体" w:hAnsi="宋体" w:eastAsia="宋体"/>
          <w:b/>
          <w:bCs/>
          <w:szCs w:val="20"/>
          <w:lang w:eastAsia="zh-CN"/>
        </w:rPr>
      </w:pPr>
      <w:r>
        <w:rPr>
          <w:rFonts w:hint="eastAsia" w:ascii="Calibri" w:hAnsi="Calibri" w:eastAsia="宋体" w:cstheme="minorBidi"/>
          <w:b/>
          <w:bCs/>
          <w:color w:val="FF0000"/>
          <w:kern w:val="2"/>
          <w:szCs w:val="22"/>
          <w:lang w:eastAsia="zh-CN"/>
        </w:rPr>
        <w:t>★</w:t>
      </w:r>
      <w:r>
        <w:rPr>
          <w:rFonts w:hint="eastAsia" w:ascii="黑体" w:hAnsi="Calibri" w:eastAsia="黑体" w:cstheme="minorBidi"/>
          <w:kern w:val="2"/>
          <w:lang w:eastAsia="zh-CN"/>
        </w:rPr>
        <w:t>五、股东构成审查表（如不提供则作废标处理。）</w:t>
      </w:r>
    </w:p>
    <w:p w14:paraId="613104A8">
      <w:pPr>
        <w:keepNext/>
        <w:keepLines/>
        <w:widowControl w:val="0"/>
        <w:numPr>
          <w:ilvl w:val="0"/>
          <w:numId w:val="4"/>
        </w:numPr>
        <w:spacing w:before="0" w:after="0" w:line="360" w:lineRule="auto"/>
        <w:jc w:val="both"/>
        <w:outlineLvl w:val="2"/>
        <w:rPr>
          <w:rFonts w:eastAsia="宋体"/>
          <w:kern w:val="2"/>
          <w:sz w:val="21"/>
          <w:lang w:eastAsia="zh-CN"/>
        </w:rPr>
      </w:pPr>
      <w:r>
        <w:rPr>
          <w:rFonts w:hint="eastAsia" w:eastAsia="宋体"/>
          <w:kern w:val="2"/>
          <w:sz w:val="21"/>
          <w:lang w:eastAsia="zh-CN"/>
        </w:rPr>
        <w:t>提供投标人所在地的市场监督管理部门“商事登记簿查询（商事主体登记及备案信息查询）”查询截图；参考示例“深圳市市场监督管理局——商事登记簿查询（商事主体登记及备案信息查询）：</w:t>
      </w:r>
      <w:r>
        <w:fldChar w:fldCharType="begin"/>
      </w:r>
      <w:r>
        <w:instrText xml:space="preserve"> HYPERLINK "https://amr.sz.gov.cn/outer/entSelect/gs.html" </w:instrText>
      </w:r>
      <w:r>
        <w:fldChar w:fldCharType="separate"/>
      </w:r>
      <w:r>
        <w:rPr>
          <w:rFonts w:hint="eastAsia" w:eastAsia="宋体"/>
          <w:color w:val="0000FF"/>
          <w:kern w:val="2"/>
          <w:sz w:val="21"/>
          <w:u w:val="single"/>
          <w:lang w:eastAsia="zh-CN"/>
        </w:rPr>
        <w:t>https://amr.sz.gov.cn/outer/entSelect/gs.html”。</w:t>
      </w:r>
      <w:r>
        <w:rPr>
          <w:rFonts w:hint="eastAsia" w:eastAsia="宋体"/>
          <w:color w:val="0000FF"/>
          <w:kern w:val="2"/>
          <w:sz w:val="21"/>
          <w:u w:val="single"/>
          <w:lang w:eastAsia="zh-CN"/>
        </w:rPr>
        <w:fldChar w:fldCharType="end"/>
      </w:r>
    </w:p>
    <w:p w14:paraId="7E10DEE2">
      <w:pPr>
        <w:widowControl w:val="0"/>
        <w:jc w:val="both"/>
        <w:rPr>
          <w:rFonts w:ascii="Calibri" w:hAnsi="Calibri" w:eastAsia="宋体"/>
          <w:b/>
          <w:bCs/>
          <w:color w:val="FF0000"/>
          <w:kern w:val="2"/>
          <w:sz w:val="21"/>
          <w:szCs w:val="22"/>
          <w:highlight w:val="yellow"/>
          <w:lang w:eastAsia="zh-CN"/>
        </w:rPr>
      </w:pPr>
      <w:r>
        <w:rPr>
          <w:rFonts w:hint="eastAsia" w:ascii="Calibri" w:hAnsi="Calibri" w:eastAsia="宋体" w:cstheme="minorBidi"/>
          <w:b/>
          <w:bCs/>
          <w:color w:val="FF0000"/>
          <w:kern w:val="2"/>
          <w:sz w:val="21"/>
          <w:szCs w:val="22"/>
          <w:highlight w:val="yellow"/>
          <w:lang w:eastAsia="zh-CN"/>
        </w:rPr>
        <w:t>提示：如果投标供应商</w:t>
      </w:r>
      <w:r>
        <w:rPr>
          <w:rFonts w:ascii="宋体" w:hAnsi="宋体" w:eastAsia="宋体" w:cstheme="minorBidi"/>
          <w:b/>
          <w:bCs/>
          <w:color w:val="FF0000"/>
          <w:kern w:val="2"/>
          <w:sz w:val="21"/>
          <w:szCs w:val="22"/>
          <w:highlight w:val="yellow"/>
          <w:lang w:eastAsia="zh-CN"/>
        </w:rPr>
        <w:t>存在单位负责人为同一人</w:t>
      </w:r>
      <w:r>
        <w:rPr>
          <w:rFonts w:hint="eastAsia" w:ascii="宋体" w:hAnsi="宋体" w:eastAsia="宋体" w:cstheme="minorBidi"/>
          <w:b/>
          <w:bCs/>
          <w:color w:val="FF0000"/>
          <w:kern w:val="2"/>
          <w:sz w:val="21"/>
          <w:szCs w:val="22"/>
          <w:highlight w:val="yellow"/>
          <w:lang w:eastAsia="zh-CN"/>
        </w:rPr>
        <w:t>，</w:t>
      </w:r>
      <w:r>
        <w:rPr>
          <w:rFonts w:ascii="宋体" w:hAnsi="宋体" w:eastAsia="宋体" w:cstheme="minorBidi"/>
          <w:b/>
          <w:bCs/>
          <w:color w:val="FF0000"/>
          <w:kern w:val="2"/>
          <w:sz w:val="21"/>
          <w:szCs w:val="22"/>
          <w:highlight w:val="yellow"/>
          <w:lang w:eastAsia="zh-CN"/>
        </w:rPr>
        <w:t>或者存在直接控股、</w:t>
      </w:r>
      <w:r>
        <w:rPr>
          <w:rFonts w:hint="eastAsia" w:ascii="宋体" w:hAnsi="宋体" w:eastAsia="宋体" w:cstheme="minorBidi"/>
          <w:b/>
          <w:bCs/>
          <w:color w:val="FF0000"/>
          <w:kern w:val="2"/>
          <w:sz w:val="21"/>
          <w:szCs w:val="22"/>
          <w:highlight w:val="yellow"/>
          <w:lang w:eastAsia="zh-CN"/>
        </w:rPr>
        <w:t>间接控股、</w:t>
      </w:r>
      <w:r>
        <w:rPr>
          <w:rFonts w:ascii="宋体" w:hAnsi="宋体" w:eastAsia="宋体" w:cstheme="minorBidi"/>
          <w:b/>
          <w:bCs/>
          <w:color w:val="FF0000"/>
          <w:kern w:val="2"/>
          <w:sz w:val="21"/>
          <w:szCs w:val="22"/>
          <w:highlight w:val="yellow"/>
          <w:lang w:eastAsia="zh-CN"/>
        </w:rPr>
        <w:t>管理关系</w:t>
      </w:r>
      <w:r>
        <w:rPr>
          <w:rFonts w:hint="eastAsia" w:ascii="宋体" w:hAnsi="宋体" w:eastAsia="宋体" w:cstheme="minorBidi"/>
          <w:b/>
          <w:bCs/>
          <w:color w:val="FF0000"/>
          <w:kern w:val="2"/>
          <w:sz w:val="21"/>
          <w:szCs w:val="22"/>
          <w:highlight w:val="yellow"/>
          <w:lang w:eastAsia="zh-CN"/>
        </w:rPr>
        <w:t>等情形，将被纳入交易监管平台产生示警信息，由此产生的负面影响，由投标人自行承担。</w:t>
      </w:r>
    </w:p>
    <w:p w14:paraId="28830E90">
      <w:pPr>
        <w:widowControl w:val="0"/>
        <w:jc w:val="both"/>
        <w:rPr>
          <w:rFonts w:ascii="Calibri" w:hAnsi="Calibri" w:eastAsia="宋体"/>
          <w:kern w:val="2"/>
          <w:sz w:val="21"/>
          <w:szCs w:val="22"/>
          <w:lang w:eastAsia="zh-CN"/>
        </w:rPr>
      </w:pPr>
    </w:p>
    <w:p w14:paraId="4B664C50">
      <w:pPr>
        <w:keepNext/>
        <w:keepLines/>
        <w:widowControl w:val="0"/>
        <w:spacing w:before="0" w:after="0" w:line="360" w:lineRule="auto"/>
        <w:jc w:val="both"/>
        <w:outlineLvl w:val="2"/>
        <w:rPr>
          <w:rFonts w:eastAsia="宋体"/>
          <w:kern w:val="2"/>
          <w:sz w:val="21"/>
          <w:lang w:eastAsia="zh-CN"/>
        </w:rPr>
      </w:pPr>
      <w:r>
        <w:rPr>
          <w:rFonts w:hint="eastAsia" w:eastAsia="宋体"/>
          <w:kern w:val="2"/>
          <w:sz w:val="21"/>
          <w:lang w:eastAsia="zh-CN"/>
        </w:rPr>
        <w:t>2、股东构成审查表</w:t>
      </w:r>
    </w:p>
    <w:p w14:paraId="05CF1FAC">
      <w:pPr>
        <w:widowControl w:val="0"/>
        <w:spacing w:before="0" w:after="0" w:line="360" w:lineRule="auto"/>
        <w:ind w:firstLine="0" w:firstLineChars="0"/>
        <w:jc w:val="both"/>
        <w:outlineLvl w:val="2"/>
        <w:rPr>
          <w:rFonts w:eastAsia="宋体"/>
          <w:kern w:val="2"/>
          <w:sz w:val="21"/>
          <w:lang w:eastAsia="zh-CN"/>
        </w:rPr>
      </w:pPr>
    </w:p>
    <w:tbl>
      <w:tblPr>
        <w:tblStyle w:val="1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2"/>
        <w:gridCol w:w="6310"/>
      </w:tblGrid>
      <w:tr w14:paraId="37A4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DEF260D">
            <w:pPr>
              <w:widowControl w:val="0"/>
              <w:autoSpaceDE w:val="0"/>
              <w:autoSpaceDN w:val="0"/>
              <w:adjustRightInd w:val="0"/>
              <w:snapToGrid w:val="0"/>
              <w:ind w:firstLine="0" w:firstLineChars="0"/>
              <w:jc w:val="left"/>
              <w:rPr>
                <w:rFonts w:hint="eastAsia"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2CD5E7EF">
            <w:pPr>
              <w:widowControl w:val="0"/>
              <w:autoSpaceDE w:val="0"/>
              <w:autoSpaceDN w:val="0"/>
              <w:adjustRightInd w:val="0"/>
              <w:snapToGrid w:val="0"/>
              <w:ind w:firstLine="0" w:firstLineChars="0"/>
              <w:jc w:val="left"/>
              <w:rPr>
                <w:rFonts w:ascii="宋体" w:hAnsi="宋体" w:eastAsia="宋体" w:cs="Segoe UI Symbol"/>
                <w:color w:val="000000"/>
                <w:sz w:val="21"/>
                <w:szCs w:val="21"/>
                <w:lang w:eastAsia="zh-CN"/>
              </w:rPr>
            </w:pPr>
          </w:p>
        </w:tc>
      </w:tr>
      <w:tr w14:paraId="30A9B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911E730">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6B18E86D">
            <w:pPr>
              <w:widowControl w:val="0"/>
              <w:autoSpaceDE w:val="0"/>
              <w:autoSpaceDN w:val="0"/>
              <w:adjustRightInd w:val="0"/>
              <w:snapToGrid w:val="0"/>
              <w:ind w:firstLine="0" w:firstLineChars="0"/>
              <w:jc w:val="left"/>
              <w:rPr>
                <w:rFonts w:ascii="宋体" w:hAnsi="宋体" w:eastAsia="宋体" w:cs="Segoe UI Symbol"/>
                <w:color w:val="000000"/>
                <w:sz w:val="21"/>
                <w:szCs w:val="21"/>
                <w:lang w:eastAsia="zh-CN"/>
              </w:rPr>
            </w:pPr>
          </w:p>
        </w:tc>
      </w:tr>
      <w:tr w14:paraId="163C4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6A2276B3">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258BA6EE">
            <w:pPr>
              <w:widowControl w:val="0"/>
              <w:autoSpaceDE w:val="0"/>
              <w:autoSpaceDN w:val="0"/>
              <w:adjustRightInd w:val="0"/>
              <w:snapToGrid w:val="0"/>
              <w:ind w:firstLine="0" w:firstLineChars="0"/>
              <w:jc w:val="left"/>
              <w:rPr>
                <w:rFonts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□是，其控股股东为：</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6B0BAD64">
            <w:pPr>
              <w:widowControl w:val="0"/>
              <w:autoSpaceDE w:val="0"/>
              <w:autoSpaceDN w:val="0"/>
              <w:adjustRightInd w:val="0"/>
              <w:snapToGrid w:val="0"/>
              <w:ind w:firstLine="0" w:firstLineChars="0"/>
              <w:jc w:val="left"/>
              <w:rPr>
                <w:rFonts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其他主要股东及其股份占比：</w:t>
            </w:r>
            <w:r>
              <w:rPr>
                <w:rFonts w:hint="eastAsia" w:ascii="宋体" w:hAnsi="宋体" w:eastAsia="宋体" w:cs="Segoe UI Symbol"/>
                <w:color w:val="000000"/>
                <w:sz w:val="21"/>
                <w:szCs w:val="21"/>
                <w:u w:val="single"/>
                <w:lang w:eastAsia="zh-CN"/>
              </w:rPr>
              <w:t xml:space="preserve">                               </w:t>
            </w:r>
            <w:r>
              <w:rPr>
                <w:rFonts w:hint="eastAsia" w:ascii="宋体" w:hAnsi="宋体" w:eastAsia="宋体" w:cs="Segoe UI Symbol"/>
                <w:color w:val="000000"/>
                <w:sz w:val="21"/>
                <w:szCs w:val="21"/>
                <w:lang w:eastAsia="zh-CN"/>
              </w:rPr>
              <w:t>。</w:t>
            </w:r>
          </w:p>
          <w:p w14:paraId="56EFA97A">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26B62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C71D467">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461B7AED">
            <w:pPr>
              <w:widowControl w:val="0"/>
              <w:autoSpaceDE w:val="0"/>
              <w:autoSpaceDN w:val="0"/>
              <w:adjustRightInd w:val="0"/>
              <w:snapToGrid w:val="0"/>
              <w:ind w:firstLine="0" w:firstLineChars="0"/>
              <w:jc w:val="left"/>
              <w:rPr>
                <w:rFonts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□是，该单位为：</w:t>
            </w:r>
            <w:r>
              <w:rPr>
                <w:rFonts w:hint="eastAsia" w:ascii="宋体" w:hAnsi="宋体" w:eastAsia="宋体" w:cs="Segoe UI Symbol"/>
                <w:color w:val="000000"/>
                <w:sz w:val="21"/>
                <w:szCs w:val="21"/>
                <w:u w:val="single"/>
                <w:lang w:eastAsia="zh-CN"/>
              </w:rPr>
              <w:t xml:space="preserve">                                          </w:t>
            </w:r>
          </w:p>
          <w:p w14:paraId="7DF8B956">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Segoe UI Symbol"/>
                <w:color w:val="000000"/>
                <w:sz w:val="21"/>
                <w:szCs w:val="21"/>
                <w:lang w:eastAsia="zh-CN"/>
              </w:rPr>
              <w:t>□否</w:t>
            </w:r>
          </w:p>
        </w:tc>
      </w:tr>
      <w:tr w14:paraId="7CD2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37B15AA">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14601985">
            <w:pPr>
              <w:widowControl w:val="0"/>
              <w:autoSpaceDE w:val="0"/>
              <w:autoSpaceDN w:val="0"/>
              <w:adjustRightInd w:val="0"/>
              <w:snapToGrid w:val="0"/>
              <w:ind w:firstLine="0" w:firstLineChars="0"/>
              <w:jc w:val="left"/>
              <w:rPr>
                <w:rFonts w:ascii="宋体" w:hAnsi="宋体" w:eastAsia="宋体" w:cs="Segoe UI Symbol"/>
                <w:color w:val="000000"/>
                <w:sz w:val="21"/>
                <w:szCs w:val="21"/>
                <w:u w:val="single"/>
                <w:lang w:eastAsia="zh-CN"/>
              </w:rPr>
            </w:pPr>
            <w:r>
              <w:rPr>
                <w:rFonts w:hint="eastAsia" w:ascii="宋体" w:hAnsi="宋体" w:eastAsia="宋体" w:cs="Segoe UI Symbol"/>
                <w:color w:val="000000"/>
                <w:sz w:val="21"/>
                <w:szCs w:val="21"/>
                <w:lang w:eastAsia="zh-CN"/>
              </w:rPr>
              <w:t>□是，与招标人的关系为：</w:t>
            </w:r>
            <w:r>
              <w:rPr>
                <w:rFonts w:hint="eastAsia" w:ascii="宋体" w:hAnsi="宋体" w:eastAsia="宋体" w:cs="Segoe UI Symbol"/>
                <w:color w:val="000000"/>
                <w:sz w:val="21"/>
                <w:szCs w:val="21"/>
                <w:u w:val="single"/>
                <w:lang w:eastAsia="zh-CN"/>
              </w:rPr>
              <w:t xml:space="preserve">                                   </w:t>
            </w:r>
          </w:p>
          <w:p w14:paraId="42B4AC0F">
            <w:pPr>
              <w:widowControl w:val="0"/>
              <w:autoSpaceDE w:val="0"/>
              <w:autoSpaceDN w:val="0"/>
              <w:adjustRightInd w:val="0"/>
              <w:snapToGrid w:val="0"/>
              <w:ind w:firstLine="0" w:firstLineChars="0"/>
              <w:jc w:val="left"/>
              <w:rPr>
                <w:rFonts w:ascii="宋体" w:hAnsi="宋体" w:eastAsia="宋体" w:cs="Segoe UI Symbol"/>
                <w:color w:val="000000"/>
                <w:sz w:val="21"/>
                <w:szCs w:val="21"/>
                <w:lang w:eastAsia="zh-CN"/>
              </w:rPr>
            </w:pPr>
            <w:r>
              <w:rPr>
                <w:rFonts w:hint="eastAsia" w:ascii="宋体" w:hAnsi="宋体" w:eastAsia="宋体" w:cs="Segoe UI Symbol"/>
                <w:color w:val="000000"/>
                <w:sz w:val="21"/>
                <w:szCs w:val="21"/>
                <w:lang w:eastAsia="zh-CN"/>
              </w:rPr>
              <w:t>□否</w:t>
            </w:r>
          </w:p>
        </w:tc>
      </w:tr>
    </w:tbl>
    <w:p w14:paraId="6B55DA41">
      <w:pPr>
        <w:widowControl w:val="0"/>
        <w:autoSpaceDE w:val="0"/>
        <w:autoSpaceDN w:val="0"/>
        <w:adjustRightInd w:val="0"/>
        <w:snapToGrid w:val="0"/>
        <w:ind w:firstLine="0" w:firstLineChars="0"/>
        <w:jc w:val="left"/>
        <w:rPr>
          <w:rFonts w:ascii="宋体" w:hAnsi="宋体" w:eastAsia="宋体"/>
          <w:b/>
          <w:bCs/>
          <w:color w:val="000000"/>
          <w:kern w:val="2"/>
          <w:sz w:val="21"/>
          <w:szCs w:val="21"/>
          <w:lang w:eastAsia="zh-CN"/>
        </w:rPr>
      </w:pPr>
      <w:r>
        <w:rPr>
          <w:rFonts w:hint="eastAsia" w:ascii="宋体" w:hAnsi="宋体" w:eastAsia="宋体" w:cstheme="minorBidi"/>
          <w:b/>
          <w:bCs/>
          <w:color w:val="000000"/>
          <w:kern w:val="2"/>
          <w:sz w:val="21"/>
          <w:szCs w:val="21"/>
          <w:lang w:eastAsia="zh-CN"/>
        </w:rPr>
        <w:t>注：</w:t>
      </w:r>
    </w:p>
    <w:p w14:paraId="763F7AAE">
      <w:pPr>
        <w:widowControl w:val="0"/>
        <w:autoSpaceDE w:val="0"/>
        <w:autoSpaceDN w:val="0"/>
        <w:adjustRightInd w:val="0"/>
        <w:snapToGrid w:val="0"/>
        <w:ind w:firstLine="0" w:firstLineChars="0"/>
        <w:jc w:val="left"/>
        <w:rPr>
          <w:rFonts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其持有的股份享有的表决权已足以对股东会、股东大会的决议产生重大影响的股东；</w:t>
      </w:r>
    </w:p>
    <w:p w14:paraId="1CC384C4">
      <w:pPr>
        <w:widowControl w:val="0"/>
        <w:autoSpaceDE w:val="0"/>
        <w:autoSpaceDN w:val="0"/>
        <w:adjustRightInd w:val="0"/>
        <w:snapToGrid w:val="0"/>
        <w:ind w:firstLine="0" w:firstLineChars="0"/>
        <w:jc w:val="left"/>
        <w:rPr>
          <w:rFonts w:ascii="宋体" w:hAnsi="宋体" w:eastAsia="宋体"/>
          <w:bCs/>
          <w:color w:val="000000"/>
          <w:kern w:val="2"/>
          <w:sz w:val="21"/>
          <w:szCs w:val="21"/>
          <w:lang w:eastAsia="zh-CN"/>
        </w:rPr>
      </w:pPr>
      <w:r>
        <w:rPr>
          <w:rFonts w:hint="eastAsia" w:ascii="宋体" w:hAnsi="宋体" w:eastAsia="宋体" w:cstheme="minorBidi"/>
          <w:bCs/>
          <w:color w:val="000000"/>
          <w:kern w:val="2"/>
          <w:sz w:val="21"/>
          <w:szCs w:val="21"/>
          <w:lang w:eastAsia="zh-CN"/>
        </w:rPr>
        <w:t>2、投标人需如实填写上述信息，如查实上述信息与实际不符，视为提供虚假证明材料骗取中标，投标人应承担相应法律后果。</w:t>
      </w:r>
    </w:p>
    <w:p w14:paraId="0DA3B38B">
      <w:pPr>
        <w:widowControl w:val="0"/>
        <w:spacing w:before="0" w:after="0" w:line="360" w:lineRule="auto"/>
        <w:ind w:firstLine="0" w:firstLineChars="0"/>
        <w:jc w:val="both"/>
        <w:outlineLvl w:val="2"/>
        <w:rPr>
          <w:rFonts w:hint="eastAsia" w:ascii="宋体" w:hAnsi="宋体" w:eastAsia="宋体" w:cs="宋体"/>
          <w:b/>
          <w:bCs/>
          <w:kern w:val="2"/>
          <w:sz w:val="21"/>
          <w:szCs w:val="21"/>
          <w:lang w:eastAsia="zh-CN"/>
        </w:rPr>
      </w:pPr>
    </w:p>
    <w:p w14:paraId="591FB845">
      <w:pPr>
        <w:widowControl w:val="0"/>
        <w:wordWrap/>
        <w:spacing w:after="78" w:afterLines="25" w:line="300" w:lineRule="auto"/>
        <w:ind w:right="420"/>
        <w:jc w:val="center"/>
        <w:rPr>
          <w:rFonts w:hint="eastAsia" w:ascii="Arial" w:hAnsi="Arial" w:eastAsia="黑体"/>
          <w:kern w:val="2"/>
          <w:sz w:val="21"/>
          <w:szCs w:val="21"/>
          <w:lang w:eastAsia="zh-CN"/>
        </w:rPr>
      </w:pPr>
      <w:r>
        <w:rPr>
          <w:rFonts w:hint="eastAsia" w:ascii="黑体" w:hAnsi="Calibri" w:eastAsia="黑体" w:cstheme="minorBidi"/>
          <w:kern w:val="2"/>
          <w:lang w:eastAsia="zh-CN"/>
        </w:rPr>
        <w:t>六、技术保障措施</w:t>
      </w:r>
    </w:p>
    <w:p w14:paraId="19115316">
      <w:pPr>
        <w:widowControl/>
        <w:jc w:val="center"/>
        <w:rPr>
          <w:rFonts w:hint="eastAsia" w:ascii="Arial" w:hAnsi="Arial" w:eastAsia="宋体"/>
          <w:b/>
          <w:kern w:val="2"/>
          <w:lang w:eastAsia="zh-CN"/>
        </w:rPr>
      </w:pPr>
    </w:p>
    <w:p w14:paraId="4BB8F88A">
      <w:pPr>
        <w:widowControl w:val="0"/>
        <w:numPr>
          <w:ilvl w:val="0"/>
          <w:numId w:val="5"/>
        </w:numPr>
        <w:jc w:val="center"/>
        <w:rPr>
          <w:rFonts w:hint="eastAsia" w:ascii="黑体" w:hAnsi="Calibri" w:eastAsia="黑体"/>
          <w:kern w:val="2"/>
          <w:lang w:eastAsia="zh-CN"/>
        </w:rPr>
      </w:pPr>
      <w:r>
        <w:rPr>
          <w:rFonts w:hint="eastAsia" w:ascii="黑体" w:hAnsi="Calibri" w:eastAsia="黑体" w:cstheme="minorBidi"/>
          <w:kern w:val="2"/>
          <w:lang w:eastAsia="zh-CN"/>
        </w:rPr>
        <w:t>同类项目业绩偏离情况</w:t>
      </w:r>
    </w:p>
    <w:p w14:paraId="32A78895">
      <w:pPr>
        <w:widowControl w:val="0"/>
        <w:numPr>
          <w:ilvl w:val="0"/>
          <w:numId w:val="0"/>
        </w:numPr>
        <w:ind w:left="0" w:firstLine="0"/>
        <w:jc w:val="both"/>
        <w:rPr>
          <w:rFonts w:hint="eastAsia" w:ascii="黑体" w:hAnsi="Calibri" w:eastAsia="黑体"/>
          <w:kern w:val="2"/>
          <w:lang w:eastAsia="zh-CN"/>
        </w:rPr>
      </w:pPr>
    </w:p>
    <w:p w14:paraId="7BC66B5B">
      <w:pPr>
        <w:widowControl w:val="0"/>
        <w:numPr>
          <w:ilvl w:val="0"/>
          <w:numId w:val="5"/>
        </w:numPr>
        <w:jc w:val="center"/>
        <w:rPr>
          <w:rFonts w:hint="eastAsia" w:ascii="黑体" w:hAnsi="Calibri" w:eastAsia="黑体"/>
          <w:kern w:val="2"/>
          <w:lang w:eastAsia="zh-CN"/>
        </w:rPr>
      </w:pPr>
      <w:r>
        <w:rPr>
          <w:rFonts w:hint="eastAsia" w:ascii="黑体" w:hAnsi="Calibri" w:eastAsia="黑体" w:cstheme="minorBidi"/>
          <w:kern w:val="2"/>
          <w:lang w:eastAsia="zh-CN"/>
        </w:rPr>
        <w:t>履约评价</w:t>
      </w:r>
    </w:p>
    <w:p w14:paraId="2C65B437">
      <w:pPr>
        <w:widowControl/>
        <w:jc w:val="center"/>
        <w:rPr>
          <w:rFonts w:hint="eastAsia" w:ascii="Arial" w:hAnsi="Arial" w:eastAsia="宋体"/>
          <w:b/>
          <w:kern w:val="2"/>
          <w:lang w:eastAsia="zh-CN"/>
        </w:rPr>
      </w:pPr>
    </w:p>
    <w:p w14:paraId="1F806F41">
      <w:pPr>
        <w:widowControl w:val="0"/>
        <w:numPr>
          <w:ilvl w:val="0"/>
          <w:numId w:val="5"/>
        </w:numPr>
        <w:jc w:val="center"/>
        <w:rPr>
          <w:rFonts w:hint="eastAsia" w:ascii="黑体" w:hAnsi="Calibri" w:eastAsia="黑体"/>
          <w:kern w:val="2"/>
          <w:lang w:eastAsia="zh-CN"/>
        </w:rPr>
      </w:pPr>
      <w:r>
        <w:rPr>
          <w:rFonts w:hint="eastAsia" w:ascii="黑体" w:hAnsi="Calibri" w:eastAsia="黑体" w:cstheme="minorBidi"/>
          <w:kern w:val="2"/>
          <w:lang w:eastAsia="zh-CN"/>
        </w:rPr>
        <w:t>项目管理班子人员配备情况</w:t>
      </w:r>
    </w:p>
    <w:p w14:paraId="0B1B6AB6">
      <w:pPr>
        <w:widowControl w:val="0"/>
        <w:spacing w:before="86" w:line="189" w:lineRule="auto"/>
        <w:ind w:left="2797"/>
        <w:jc w:val="both"/>
        <w:rPr>
          <w:rFonts w:ascii="微软雅黑" w:hAnsi="微软雅黑" w:eastAsia="微软雅黑" w:cs="微软雅黑"/>
          <w:b/>
          <w:bCs/>
          <w:spacing w:val="9"/>
          <w:kern w:val="2"/>
          <w:sz w:val="20"/>
          <w:szCs w:val="20"/>
          <w:lang w:eastAsia="zh-CN"/>
        </w:rPr>
      </w:pPr>
    </w:p>
    <w:p w14:paraId="56546D70">
      <w:pPr>
        <w:widowControl w:val="0"/>
        <w:numPr>
          <w:ilvl w:val="0"/>
          <w:numId w:val="5"/>
        </w:numPr>
        <w:jc w:val="center"/>
        <w:rPr>
          <w:rFonts w:hint="eastAsia" w:ascii="黑体" w:hAnsi="Calibri" w:eastAsia="黑体"/>
          <w:kern w:val="2"/>
          <w:lang w:eastAsia="zh-CN"/>
        </w:rPr>
      </w:pPr>
      <w:r>
        <w:rPr>
          <w:rFonts w:hint="eastAsia" w:ascii="黑体" w:hAnsi="Calibri" w:eastAsia="黑体" w:cstheme="minorBidi"/>
          <w:kern w:val="2"/>
          <w:lang w:eastAsia="zh-CN"/>
        </w:rPr>
        <w:t>诚信承诺函</w:t>
      </w:r>
    </w:p>
    <w:p w14:paraId="6C717C3A">
      <w:pPr>
        <w:widowControl w:val="0"/>
        <w:spacing w:before="86" w:line="233" w:lineRule="auto"/>
        <w:ind w:left="499"/>
        <w:jc w:val="both"/>
        <w:rPr>
          <w:rFonts w:ascii="微软雅黑" w:hAnsi="微软雅黑" w:eastAsia="微软雅黑" w:cs="微软雅黑"/>
          <w:kern w:val="2"/>
          <w:sz w:val="20"/>
          <w:szCs w:val="20"/>
          <w:lang w:eastAsia="zh-CN"/>
        </w:rPr>
      </w:pPr>
      <w:r>
        <w:rPr>
          <w:rFonts w:ascii="微软雅黑" w:hAnsi="微软雅黑" w:eastAsia="微软雅黑" w:cs="微软雅黑"/>
          <w:b/>
          <w:bCs/>
          <w:color w:val="0000FF"/>
          <w:spacing w:val="9"/>
          <w:kern w:val="2"/>
          <w:sz w:val="20"/>
          <w:szCs w:val="20"/>
          <w:lang w:eastAsia="zh-CN"/>
        </w:rPr>
        <w:t>主要内容应包括但不限于以下内容（格式自定）</w:t>
      </w:r>
    </w:p>
    <w:p w14:paraId="4EAFE73C">
      <w:pPr>
        <w:widowControl w:val="0"/>
        <w:spacing w:before="87" w:line="190" w:lineRule="auto"/>
        <w:jc w:val="both"/>
        <w:rPr>
          <w:rFonts w:ascii="Calibri" w:hAnsi="Calibri" w:eastAsia="宋体"/>
          <w:kern w:val="2"/>
          <w:sz w:val="21"/>
          <w:szCs w:val="22"/>
          <w:lang w:eastAsia="zh-CN"/>
        </w:rPr>
      </w:pPr>
      <w:r>
        <w:rPr>
          <w:rFonts w:ascii="微软雅黑" w:hAnsi="微软雅黑" w:eastAsia="微软雅黑" w:cs="微软雅黑"/>
          <w:b/>
          <w:bCs/>
          <w:spacing w:val="8"/>
          <w:kern w:val="2"/>
          <w:sz w:val="20"/>
          <w:szCs w:val="20"/>
          <w:lang w:eastAsia="zh-CN"/>
        </w:rPr>
        <w:t>致</w:t>
      </w:r>
      <w:r>
        <w:rPr>
          <w:rFonts w:hint="eastAsia" w:ascii="微软雅黑" w:hAnsi="微软雅黑" w:eastAsia="微软雅黑" w:cs="微软雅黑"/>
          <w:b/>
          <w:bCs/>
          <w:spacing w:val="8"/>
          <w:kern w:val="2"/>
          <w:sz w:val="20"/>
          <w:szCs w:val="20"/>
          <w:lang w:eastAsia="zh-CN"/>
        </w:rPr>
        <w:t>深圳市龙华区实验学校教育集团、深圳市拓泰实业有限公司</w:t>
      </w:r>
      <w:r>
        <w:rPr>
          <w:rFonts w:ascii="微软雅黑" w:hAnsi="微软雅黑" w:eastAsia="微软雅黑" w:cs="微软雅黑"/>
          <w:b/>
          <w:bCs/>
          <w:spacing w:val="8"/>
          <w:kern w:val="2"/>
          <w:sz w:val="20"/>
          <w:szCs w:val="20"/>
          <w:lang w:eastAsia="zh-CN"/>
        </w:rPr>
        <w:t>：</w:t>
      </w:r>
    </w:p>
    <w:p w14:paraId="28A91A64">
      <w:pPr>
        <w:widowControl w:val="0"/>
        <w:spacing w:before="86" w:line="413" w:lineRule="auto"/>
        <w:ind w:left="17" w:firstLine="419"/>
        <w:jc w:val="both"/>
        <w:rPr>
          <w:rFonts w:hint="eastAsia" w:ascii="微软雅黑" w:hAnsi="微软雅黑" w:eastAsia="微软雅黑" w:cs="微软雅黑"/>
          <w:kern w:val="2"/>
          <w:sz w:val="20"/>
          <w:szCs w:val="20"/>
          <w:lang w:eastAsia="zh-CN"/>
        </w:rPr>
      </w:pPr>
      <w:r>
        <w:rPr>
          <w:rFonts w:ascii="微软雅黑" w:hAnsi="微软雅黑" w:eastAsia="微软雅黑" w:cs="微软雅黑"/>
          <w:spacing w:val="8"/>
          <w:kern w:val="2"/>
          <w:sz w:val="20"/>
          <w:szCs w:val="20"/>
          <w:lang w:eastAsia="zh-CN"/>
        </w:rPr>
        <w:t>我公司承诺，在参与贵单位组织的</w:t>
      </w:r>
      <w:r>
        <w:rPr>
          <w:rFonts w:ascii="微软雅黑" w:hAnsi="微软雅黑" w:eastAsia="微软雅黑" w:cs="微软雅黑"/>
          <w:spacing w:val="8"/>
          <w:kern w:val="2"/>
          <w:sz w:val="20"/>
          <w:szCs w:val="20"/>
          <w:u w:val="single"/>
          <w:lang w:eastAsia="zh-CN"/>
        </w:rPr>
        <w:t xml:space="preserve">     （项目名称</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9"/>
          <w:kern w:val="2"/>
          <w:sz w:val="20"/>
          <w:szCs w:val="20"/>
          <w:u w:val="single"/>
          <w:lang w:eastAsia="zh-CN"/>
        </w:rPr>
        <w:t xml:space="preserve">      </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8"/>
          <w:kern w:val="2"/>
          <w:sz w:val="20"/>
          <w:szCs w:val="20"/>
          <w:u w:val="single"/>
          <w:lang w:eastAsia="zh-CN"/>
        </w:rPr>
        <w:t>项目编</w:t>
      </w:r>
      <w:r>
        <w:rPr>
          <w:rFonts w:ascii="微软雅黑" w:hAnsi="微软雅黑" w:eastAsia="微软雅黑" w:cs="微软雅黑"/>
          <w:spacing w:val="7"/>
          <w:kern w:val="2"/>
          <w:sz w:val="20"/>
          <w:szCs w:val="20"/>
          <w:u w:val="single"/>
          <w:lang w:eastAsia="zh-CN"/>
        </w:rPr>
        <w:t>号</w:t>
      </w:r>
      <w:r>
        <w:rPr>
          <w:rFonts w:ascii="微软雅黑" w:hAnsi="微软雅黑" w:eastAsia="微软雅黑" w:cs="微软雅黑"/>
          <w:spacing w:val="-7"/>
          <w:kern w:val="2"/>
          <w:sz w:val="20"/>
          <w:szCs w:val="20"/>
          <w:u w:val="single"/>
          <w:lang w:eastAsia="zh-CN"/>
        </w:rPr>
        <w:t>：）</w:t>
      </w:r>
      <w:r>
        <w:rPr>
          <w:rFonts w:ascii="微软雅黑" w:hAnsi="微软雅黑" w:eastAsia="微软雅黑" w:cs="微软雅黑"/>
          <w:spacing w:val="46"/>
          <w:kern w:val="2"/>
          <w:sz w:val="20"/>
          <w:szCs w:val="20"/>
          <w:u w:val="single"/>
          <w:lang w:eastAsia="zh-CN"/>
        </w:rPr>
        <w:t xml:space="preserve"> </w:t>
      </w:r>
      <w:r>
        <w:rPr>
          <w:rFonts w:ascii="微软雅黑" w:hAnsi="微软雅黑" w:eastAsia="微软雅黑" w:cs="微软雅黑"/>
          <w:spacing w:val="-34"/>
          <w:kern w:val="2"/>
          <w:sz w:val="20"/>
          <w:szCs w:val="20"/>
          <w:lang w:eastAsia="zh-CN"/>
        </w:rPr>
        <w:t xml:space="preserve"> </w:t>
      </w:r>
      <w:r>
        <w:rPr>
          <w:rFonts w:ascii="微软雅黑" w:hAnsi="微软雅黑" w:eastAsia="微软雅黑" w:cs="微软雅黑"/>
          <w:spacing w:val="7"/>
          <w:kern w:val="2"/>
          <w:sz w:val="20"/>
          <w:szCs w:val="20"/>
          <w:lang w:eastAsia="zh-CN"/>
        </w:rPr>
        <w:t>自</w:t>
      </w:r>
      <w:r>
        <w:rPr>
          <w:rFonts w:ascii="微软雅黑" w:hAnsi="微软雅黑" w:eastAsia="微软雅黑" w:cs="微软雅黑"/>
          <w:spacing w:val="5"/>
          <w:kern w:val="2"/>
          <w:sz w:val="20"/>
          <w:szCs w:val="20"/>
          <w:lang w:eastAsia="zh-CN"/>
        </w:rPr>
        <w:t>行采购活动中，我单位承诺：</w:t>
      </w:r>
      <w:r>
        <w:rPr>
          <w:rFonts w:hint="eastAsia" w:ascii="微软雅黑" w:hAnsi="微软雅黑" w:eastAsia="微软雅黑" w:cs="微软雅黑"/>
          <w:color w:val="FF0000"/>
          <w:spacing w:val="5"/>
          <w:kern w:val="2"/>
          <w:sz w:val="20"/>
          <w:szCs w:val="20"/>
          <w:lang w:eastAsia="zh-CN"/>
        </w:rPr>
        <w:t>在参与龙华区教育局自行采购活动中未出现诚信或安全相关问题且不在相关主管部门处理措施实施期限内的。</w:t>
      </w:r>
    </w:p>
    <w:p w14:paraId="511BB70D">
      <w:pPr>
        <w:widowControl w:val="0"/>
        <w:spacing w:before="140" w:line="434" w:lineRule="auto"/>
        <w:ind w:left="16" w:right="104" w:firstLine="420"/>
        <w:jc w:val="both"/>
        <w:rPr>
          <w:rFonts w:ascii="微软雅黑" w:hAnsi="微软雅黑" w:eastAsia="微软雅黑" w:cs="微软雅黑"/>
          <w:kern w:val="2"/>
          <w:sz w:val="20"/>
          <w:szCs w:val="20"/>
          <w:lang w:eastAsia="zh-CN"/>
        </w:rPr>
      </w:pPr>
      <w:r>
        <w:rPr>
          <w:rFonts w:ascii="微软雅黑" w:hAnsi="微软雅黑" w:eastAsia="微软雅黑" w:cs="微软雅黑"/>
          <w:spacing w:val="7"/>
          <w:kern w:val="2"/>
          <w:sz w:val="20"/>
          <w:szCs w:val="20"/>
          <w:lang w:eastAsia="zh-CN"/>
        </w:rPr>
        <w:t>我公司对该承诺的真实性负责，如有不实，自愿接受相关法律法规的处罚及其他一切后</w:t>
      </w:r>
      <w:r>
        <w:rPr>
          <w:rFonts w:ascii="微软雅黑" w:hAnsi="微软雅黑" w:eastAsia="微软雅黑" w:cs="微软雅黑"/>
          <w:spacing w:val="14"/>
          <w:kern w:val="2"/>
          <w:sz w:val="20"/>
          <w:szCs w:val="20"/>
          <w:lang w:eastAsia="zh-CN"/>
        </w:rPr>
        <w:t xml:space="preserve"> </w:t>
      </w:r>
      <w:r>
        <w:rPr>
          <w:rFonts w:ascii="微软雅黑" w:hAnsi="微软雅黑" w:eastAsia="微软雅黑" w:cs="微软雅黑"/>
          <w:spacing w:val="8"/>
          <w:kern w:val="2"/>
          <w:sz w:val="20"/>
          <w:szCs w:val="20"/>
          <w:lang w:eastAsia="zh-CN"/>
        </w:rPr>
        <w:t>果（含自愿接受将此不良行为记入投标人诚信</w:t>
      </w:r>
      <w:r>
        <w:rPr>
          <w:rFonts w:ascii="微软雅黑" w:hAnsi="微软雅黑" w:eastAsia="微软雅黑" w:cs="微软雅黑"/>
          <w:spacing w:val="7"/>
          <w:kern w:val="2"/>
          <w:sz w:val="20"/>
          <w:szCs w:val="20"/>
          <w:lang w:eastAsia="zh-CN"/>
        </w:rPr>
        <w:t>档案和自愿接受虚假响应导致禁止参加龙华区</w:t>
      </w:r>
      <w:r>
        <w:rPr>
          <w:rFonts w:ascii="微软雅黑" w:hAnsi="微软雅黑" w:eastAsia="微软雅黑" w:cs="微软雅黑"/>
          <w:spacing w:val="8"/>
          <w:kern w:val="2"/>
          <w:sz w:val="20"/>
          <w:szCs w:val="20"/>
          <w:lang w:eastAsia="zh-CN"/>
        </w:rPr>
        <w:t>教育局自行采购活动的处罚等）。</w:t>
      </w:r>
    </w:p>
    <w:p w14:paraId="3475CFA3">
      <w:pPr>
        <w:widowControl w:val="0"/>
        <w:spacing w:before="10" w:line="188" w:lineRule="auto"/>
        <w:ind w:left="434"/>
        <w:jc w:val="both"/>
        <w:rPr>
          <w:rFonts w:ascii="微软雅黑" w:hAnsi="微软雅黑" w:eastAsia="微软雅黑" w:cs="微软雅黑"/>
          <w:kern w:val="2"/>
          <w:sz w:val="20"/>
          <w:szCs w:val="20"/>
          <w:lang w:eastAsia="zh-CN"/>
        </w:rPr>
      </w:pPr>
      <w:r>
        <w:rPr>
          <w:rFonts w:ascii="微软雅黑" w:hAnsi="微软雅黑" w:eastAsia="微软雅黑" w:cs="微软雅黑"/>
          <w:spacing w:val="7"/>
          <w:kern w:val="2"/>
          <w:sz w:val="20"/>
          <w:szCs w:val="20"/>
          <w:lang w:eastAsia="zh-CN"/>
        </w:rPr>
        <w:t>特此承诺。</w:t>
      </w:r>
    </w:p>
    <w:p w14:paraId="52F22D19">
      <w:pPr>
        <w:widowControl w:val="0"/>
        <w:spacing w:line="244" w:lineRule="auto"/>
        <w:jc w:val="both"/>
        <w:rPr>
          <w:rFonts w:ascii="Calibri" w:hAnsi="Calibri" w:eastAsia="宋体"/>
          <w:b/>
          <w:bCs/>
          <w:kern w:val="2"/>
          <w:szCs w:val="22"/>
          <w:lang w:eastAsia="zh-CN"/>
        </w:rPr>
      </w:pPr>
    </w:p>
    <w:p w14:paraId="5519E3FE">
      <w:pPr>
        <w:widowControl w:val="0"/>
        <w:spacing w:line="245" w:lineRule="auto"/>
        <w:jc w:val="both"/>
        <w:rPr>
          <w:rFonts w:ascii="Calibri" w:hAnsi="Calibri" w:eastAsia="宋体"/>
          <w:b/>
          <w:bCs/>
          <w:kern w:val="2"/>
          <w:szCs w:val="22"/>
          <w:lang w:eastAsia="zh-CN"/>
        </w:rPr>
      </w:pPr>
    </w:p>
    <w:p w14:paraId="42E07C91">
      <w:pPr>
        <w:widowControl w:val="0"/>
        <w:spacing w:line="245" w:lineRule="auto"/>
        <w:jc w:val="both"/>
        <w:rPr>
          <w:rFonts w:ascii="Calibri" w:hAnsi="Calibri" w:eastAsia="宋体"/>
          <w:b/>
          <w:bCs/>
          <w:kern w:val="2"/>
          <w:szCs w:val="22"/>
          <w:lang w:eastAsia="zh-CN"/>
        </w:rPr>
      </w:pPr>
    </w:p>
    <w:p w14:paraId="04CA4B13">
      <w:pPr>
        <w:widowControl w:val="0"/>
        <w:spacing w:before="86" w:line="229" w:lineRule="auto"/>
        <w:ind w:left="17"/>
        <w:jc w:val="both"/>
        <w:rPr>
          <w:rFonts w:ascii="微软雅黑" w:hAnsi="微软雅黑" w:eastAsia="微软雅黑" w:cs="微软雅黑"/>
          <w:kern w:val="2"/>
          <w:sz w:val="20"/>
          <w:szCs w:val="20"/>
          <w:lang w:eastAsia="zh-CN"/>
        </w:rPr>
      </w:pPr>
      <w:r>
        <w:rPr>
          <w:rFonts w:ascii="微软雅黑" w:hAnsi="微软雅黑" w:eastAsia="微软雅黑" w:cs="微软雅黑"/>
          <w:spacing w:val="9"/>
          <w:kern w:val="2"/>
          <w:sz w:val="20"/>
          <w:szCs w:val="20"/>
          <w:lang w:eastAsia="zh-CN"/>
        </w:rPr>
        <w:t>投标单位（公章</w:t>
      </w:r>
      <w:r>
        <w:rPr>
          <w:rFonts w:ascii="微软雅黑" w:hAnsi="微软雅黑" w:eastAsia="微软雅黑" w:cs="微软雅黑"/>
          <w:spacing w:val="10"/>
          <w:kern w:val="2"/>
          <w:sz w:val="20"/>
          <w:szCs w:val="20"/>
          <w:lang w:eastAsia="zh-CN"/>
        </w:rPr>
        <w:t>）：</w:t>
      </w:r>
      <w:r>
        <w:rPr>
          <w:rFonts w:ascii="微软雅黑" w:hAnsi="微软雅黑" w:eastAsia="微软雅黑" w:cs="微软雅黑"/>
          <w:kern w:val="2"/>
          <w:sz w:val="20"/>
          <w:szCs w:val="20"/>
          <w:u w:val="single"/>
          <w:lang w:eastAsia="zh-CN"/>
        </w:rPr>
        <w:t xml:space="preserve">             </w:t>
      </w:r>
    </w:p>
    <w:p w14:paraId="5CB4CDE3">
      <w:pPr>
        <w:widowControl w:val="0"/>
        <w:spacing w:line="248" w:lineRule="auto"/>
        <w:jc w:val="both"/>
        <w:rPr>
          <w:rFonts w:ascii="Calibri" w:hAnsi="Calibri" w:eastAsia="宋体"/>
          <w:b/>
          <w:bCs/>
          <w:kern w:val="2"/>
          <w:szCs w:val="22"/>
          <w:lang w:eastAsia="zh-CN"/>
        </w:rPr>
      </w:pPr>
    </w:p>
    <w:p w14:paraId="700046AA">
      <w:pPr>
        <w:widowControl w:val="0"/>
        <w:spacing w:before="86" w:line="189" w:lineRule="auto"/>
        <w:ind w:left="17"/>
        <w:jc w:val="both"/>
        <w:rPr>
          <w:rFonts w:ascii="微软雅黑" w:hAnsi="微软雅黑" w:eastAsia="微软雅黑" w:cs="微软雅黑"/>
          <w:kern w:val="2"/>
          <w:sz w:val="20"/>
          <w:szCs w:val="20"/>
          <w:lang w:eastAsia="zh-CN"/>
        </w:rPr>
      </w:pPr>
      <w:r>
        <w:rPr>
          <w:rFonts w:ascii="微软雅黑" w:hAnsi="微软雅黑" w:eastAsia="微软雅黑" w:cs="微软雅黑"/>
          <w:spacing w:val="4"/>
          <w:kern w:val="2"/>
          <w:sz w:val="20"/>
          <w:szCs w:val="20"/>
          <w:lang w:eastAsia="zh-CN"/>
        </w:rPr>
        <w:t>法定代表人或其授权代表签名</w:t>
      </w:r>
      <w:r>
        <w:rPr>
          <w:rFonts w:ascii="微软雅黑" w:hAnsi="微软雅黑" w:eastAsia="微软雅黑" w:cs="微软雅黑"/>
          <w:spacing w:val="-8"/>
          <w:kern w:val="2"/>
          <w:sz w:val="20"/>
          <w:szCs w:val="20"/>
          <w:lang w:eastAsia="zh-CN"/>
        </w:rPr>
        <w:t xml:space="preserve"> </w:t>
      </w:r>
      <w:r>
        <w:rPr>
          <w:rFonts w:ascii="微软雅黑" w:hAnsi="微软雅黑" w:eastAsia="微软雅黑" w:cs="微软雅黑"/>
          <w:spacing w:val="4"/>
          <w:kern w:val="2"/>
          <w:sz w:val="20"/>
          <w:szCs w:val="20"/>
          <w:lang w:eastAsia="zh-CN"/>
        </w:rPr>
        <w:t>：</w:t>
      </w:r>
      <w:r>
        <w:rPr>
          <w:rFonts w:ascii="微软雅黑" w:hAnsi="微软雅黑" w:eastAsia="微软雅黑" w:cs="微软雅黑"/>
          <w:spacing w:val="4"/>
          <w:kern w:val="2"/>
          <w:sz w:val="20"/>
          <w:szCs w:val="20"/>
          <w:u w:val="single"/>
          <w:lang w:eastAsia="zh-CN"/>
        </w:rPr>
        <w:t xml:space="preserve">        </w:t>
      </w:r>
    </w:p>
    <w:p w14:paraId="473FB7CB">
      <w:pPr>
        <w:widowControl w:val="0"/>
        <w:spacing w:before="86" w:line="190" w:lineRule="auto"/>
        <w:ind w:left="45"/>
        <w:jc w:val="both"/>
        <w:rPr>
          <w:rFonts w:ascii="微软雅黑" w:hAnsi="微软雅黑" w:eastAsia="微软雅黑" w:cs="微软雅黑"/>
          <w:kern w:val="2"/>
          <w:sz w:val="20"/>
          <w:szCs w:val="20"/>
          <w:lang w:eastAsia="zh-CN"/>
        </w:rPr>
      </w:pPr>
      <w:r>
        <w:rPr>
          <w:rFonts w:ascii="微软雅黑" w:hAnsi="微软雅黑" w:eastAsia="微软雅黑" w:cs="微软雅黑"/>
          <w:kern w:val="2"/>
          <w:sz w:val="20"/>
          <w:szCs w:val="20"/>
          <w:lang w:eastAsia="zh-CN"/>
        </w:rPr>
        <w:t>日期：</w:t>
      </w:r>
      <w:r>
        <w:rPr>
          <w:rFonts w:ascii="微软雅黑" w:hAnsi="微软雅黑" w:eastAsia="微软雅黑" w:cs="微软雅黑"/>
          <w:spacing w:val="5"/>
          <w:kern w:val="2"/>
          <w:sz w:val="20"/>
          <w:szCs w:val="20"/>
          <w:lang w:eastAsia="zh-CN"/>
        </w:rPr>
        <w:t xml:space="preserve">          </w:t>
      </w:r>
      <w:r>
        <w:rPr>
          <w:rFonts w:ascii="微软雅黑" w:hAnsi="微软雅黑" w:eastAsia="微软雅黑" w:cs="微软雅黑"/>
          <w:kern w:val="2"/>
          <w:sz w:val="20"/>
          <w:szCs w:val="20"/>
          <w:lang w:eastAsia="zh-CN"/>
        </w:rPr>
        <w:t>年       月</w:t>
      </w:r>
      <w:r>
        <w:rPr>
          <w:rFonts w:ascii="微软雅黑" w:hAnsi="微软雅黑" w:eastAsia="微软雅黑" w:cs="微软雅黑"/>
          <w:spacing w:val="6"/>
          <w:kern w:val="2"/>
          <w:sz w:val="20"/>
          <w:szCs w:val="20"/>
          <w:lang w:eastAsia="zh-CN"/>
        </w:rPr>
        <w:t xml:space="preserve">       </w:t>
      </w:r>
      <w:r>
        <w:rPr>
          <w:rFonts w:ascii="微软雅黑" w:hAnsi="微软雅黑" w:eastAsia="微软雅黑" w:cs="微软雅黑"/>
          <w:kern w:val="2"/>
          <w:sz w:val="20"/>
          <w:szCs w:val="20"/>
          <w:lang w:eastAsia="zh-CN"/>
        </w:rPr>
        <w:t>日</w:t>
      </w:r>
    </w:p>
    <w:p w14:paraId="05A3EED1">
      <w:pPr>
        <w:widowControl/>
        <w:jc w:val="center"/>
        <w:rPr>
          <w:rFonts w:hint="eastAsia" w:ascii="Arial" w:hAnsi="Arial" w:eastAsia="宋体"/>
          <w:b/>
          <w:kern w:val="2"/>
          <w:lang w:eastAsia="zh-CN"/>
        </w:rPr>
      </w:pPr>
    </w:p>
    <w:p w14:paraId="7432FB8E">
      <w:pPr>
        <w:widowControl/>
        <w:jc w:val="center"/>
        <w:rPr>
          <w:rFonts w:hint="eastAsia" w:ascii="Arial" w:hAnsi="Arial" w:eastAsia="宋体"/>
          <w:b/>
          <w:kern w:val="2"/>
          <w:lang w:eastAsia="zh-CN"/>
        </w:rPr>
      </w:pPr>
      <w:r>
        <w:rPr>
          <w:rFonts w:hint="eastAsia" w:ascii="Arial" w:hAnsi="Arial" w:eastAsia="宋体"/>
          <w:b/>
          <w:kern w:val="2"/>
          <w:lang w:eastAsia="zh-CN"/>
        </w:rPr>
        <w:t>（本章未提供的招标要求的其他文件格式由供应商自拟）</w:t>
      </w:r>
    </w:p>
    <w:p w14:paraId="48A706DE">
      <w:pPr>
        <w:widowControl w:val="0"/>
        <w:spacing w:line="360" w:lineRule="auto"/>
        <w:jc w:val="both"/>
        <w:rPr>
          <w:rFonts w:hint="eastAsia" w:ascii="Arial" w:hAnsi="Arial" w:eastAsia="宋体"/>
          <w:b/>
          <w:bCs/>
          <w:kern w:val="2"/>
          <w:lang w:eastAsia="zh-CN"/>
        </w:rPr>
      </w:pPr>
    </w:p>
    <w:p w14:paraId="2441D00A">
      <w:pPr>
        <w:widowControl w:val="0"/>
        <w:spacing w:line="360" w:lineRule="auto"/>
        <w:jc w:val="both"/>
        <w:rPr>
          <w:rFonts w:hint="eastAsia" w:ascii="Arial" w:hAnsi="Arial" w:eastAsia="宋体"/>
          <w:b/>
          <w:bCs/>
          <w:kern w:val="2"/>
          <w:lang w:eastAsia="zh-CN"/>
        </w:rPr>
      </w:pPr>
    </w:p>
    <w:p w14:paraId="59349BFC">
      <w:pPr>
        <w:widowControl w:val="0"/>
        <w:spacing w:before="260" w:after="260" w:line="240" w:lineRule="auto"/>
        <w:jc w:val="center"/>
        <w:outlineLvl w:val="2"/>
        <w:rPr>
          <w:rFonts w:ascii="黑体" w:hAnsi="宋体" w:eastAsia="黑体"/>
          <w:kern w:val="2"/>
          <w:szCs w:val="32"/>
          <w:lang w:eastAsia="zh-CN"/>
        </w:rPr>
      </w:pPr>
      <w:r>
        <w:rPr>
          <w:rFonts w:hint="eastAsia" w:ascii="黑体" w:hAnsi="宋体" w:eastAsia="黑体" w:cstheme="minorBidi"/>
          <w:kern w:val="2"/>
          <w:szCs w:val="32"/>
          <w:lang w:val="en-US" w:eastAsia="zh-CN"/>
        </w:rPr>
        <w:t>十</w:t>
      </w:r>
      <w:r>
        <w:rPr>
          <w:rFonts w:hint="eastAsia" w:ascii="黑体" w:hAnsi="宋体" w:eastAsia="黑体" w:cstheme="minorBidi"/>
          <w:kern w:val="2"/>
          <w:szCs w:val="32"/>
          <w:lang w:eastAsia="zh-CN"/>
        </w:rPr>
        <w:t>一、</w:t>
      </w:r>
      <w:bookmarkStart w:id="29" w:name="_Hlk72092499"/>
      <w:r>
        <w:rPr>
          <w:rFonts w:hint="eastAsia" w:ascii="黑体" w:hAnsi="宋体" w:eastAsia="黑体" w:cstheme="minorBidi"/>
          <w:kern w:val="2"/>
          <w:szCs w:val="32"/>
          <w:lang w:eastAsia="zh-CN"/>
        </w:rPr>
        <w:t>法定代表人（负责人）证明书</w:t>
      </w:r>
      <w:bookmarkEnd w:id="29"/>
    </w:p>
    <w:p w14:paraId="6FCAABEC">
      <w:pPr>
        <w:widowControl w:val="0"/>
        <w:jc w:val="both"/>
        <w:rPr>
          <w:rFonts w:ascii="Calibri" w:hAnsi="Calibri" w:eastAsia="宋体"/>
          <w:kern w:val="2"/>
          <w:szCs w:val="22"/>
          <w:lang w:eastAsia="zh-CN"/>
        </w:rPr>
      </w:pPr>
    </w:p>
    <w:p w14:paraId="76783073">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（姓名），现任我单位</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职务，为法定代表人（负责人），身份证件号为：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22D48589">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特此证明。</w:t>
      </w:r>
    </w:p>
    <w:p w14:paraId="13B23A3F">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说明：1、法定代表人为投标人（企业事业单位、国家机关、社会团体）的主要行政负责人。</w:t>
      </w:r>
    </w:p>
    <w:p w14:paraId="1AB72935">
      <w:pPr>
        <w:widowControl w:val="0"/>
        <w:numPr>
          <w:ilvl w:val="0"/>
          <w:numId w:val="6"/>
        </w:numPr>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Hans"/>
        </w:rPr>
        <w:t>本证明书要供法定代表人（负责人）</w:t>
      </w:r>
      <w:r>
        <w:rPr>
          <w:rFonts w:hint="eastAsia" w:ascii="Calibri" w:hAnsi="Calibri" w:eastAsia="宋体" w:cstheme="minorBidi"/>
          <w:kern w:val="2"/>
          <w:sz w:val="21"/>
          <w:szCs w:val="21"/>
          <w:lang w:eastAsia="zh-CN"/>
        </w:rPr>
        <w:t>相关身份证明文件：身份证扫描件（正反两面）；港澳台居民可提供来往通行证扫描件；非中国国籍管辖范围人员，可提供公安部门认可的身份证明材料扫描件。</w:t>
      </w:r>
    </w:p>
    <w:p w14:paraId="6FD60E8C">
      <w:pPr>
        <w:widowControl w:val="0"/>
        <w:numPr>
          <w:ilvl w:val="0"/>
          <w:numId w:val="6"/>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Hans"/>
        </w:rPr>
        <w:t>本项目投标授权代表为法定代表人（负责人）的，无需提供</w:t>
      </w:r>
      <w:r>
        <w:rPr>
          <w:rFonts w:hint="eastAsia" w:ascii="Calibri" w:hAnsi="Calibri" w:eastAsia="宋体" w:cstheme="minorBidi"/>
          <w:kern w:val="2"/>
          <w:sz w:val="21"/>
          <w:szCs w:val="21"/>
          <w:lang w:eastAsia="zh-CN"/>
        </w:rPr>
        <w:t>《投标文件签署授权委托书》</w:t>
      </w:r>
      <w:r>
        <w:rPr>
          <w:rFonts w:hint="eastAsia" w:ascii="Calibri" w:hAnsi="Calibri" w:eastAsia="宋体" w:cstheme="minorBidi"/>
          <w:kern w:val="2"/>
          <w:sz w:val="21"/>
          <w:szCs w:val="21"/>
          <w:lang w:eastAsia="zh-Hans"/>
        </w:rPr>
        <w:t>。</w:t>
      </w:r>
    </w:p>
    <w:p w14:paraId="0720DD77">
      <w:pPr>
        <w:widowControl w:val="0"/>
        <w:numPr>
          <w:ilvl w:val="0"/>
          <w:numId w:val="6"/>
        </w:numPr>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内容必须填写真实、清楚，涂改无效，不得转让、买卖。</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3B2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D8865A5">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证件扫描件正面</w:t>
            </w:r>
          </w:p>
          <w:p w14:paraId="43222EC3">
            <w:pPr>
              <w:widowControl w:val="0"/>
              <w:spacing w:line="360" w:lineRule="auto"/>
              <w:jc w:val="center"/>
              <w:rPr>
                <w:rFonts w:hint="eastAsia" w:ascii="Calibri" w:hAnsi="Calibri" w:eastAsia="宋体"/>
                <w:b/>
                <w:bCs/>
                <w:kern w:val="2"/>
                <w:szCs w:val="22"/>
                <w:lang w:eastAsia="zh-CN"/>
              </w:rPr>
            </w:pPr>
          </w:p>
          <w:p w14:paraId="1D0C6ED0">
            <w:pPr>
              <w:widowControl w:val="0"/>
              <w:spacing w:line="360" w:lineRule="auto"/>
              <w:jc w:val="center"/>
              <w:rPr>
                <w:rFonts w:ascii="Calibri" w:hAnsi="Calibri" w:eastAsia="宋体"/>
                <w:kern w:val="2"/>
                <w:szCs w:val="22"/>
                <w:lang w:eastAsia="zh-CN"/>
              </w:rPr>
            </w:pPr>
          </w:p>
        </w:tc>
        <w:tc>
          <w:tcPr>
            <w:tcW w:w="4265" w:type="dxa"/>
            <w:vAlign w:val="top"/>
          </w:tcPr>
          <w:p w14:paraId="197093F1">
            <w:pPr>
              <w:widowControl w:val="0"/>
              <w:jc w:val="center"/>
              <w:rPr>
                <w:rFonts w:hint="eastAsia" w:ascii="Calibri" w:hAnsi="Calibri" w:eastAsia="宋体"/>
                <w:kern w:val="2"/>
                <w:sz w:val="21"/>
                <w:szCs w:val="22"/>
                <w:lang w:eastAsia="zh-CN"/>
              </w:rPr>
            </w:pPr>
            <w:r>
              <w:rPr>
                <w:rFonts w:hint="eastAsia" w:ascii="Calibri" w:hAnsi="Calibri" w:eastAsia="宋体" w:cstheme="minorBidi"/>
                <w:kern w:val="2"/>
                <w:sz w:val="21"/>
                <w:szCs w:val="22"/>
                <w:lang w:eastAsia="zh-CN"/>
              </w:rPr>
              <w:t>证件扫描件反面</w:t>
            </w:r>
          </w:p>
          <w:p w14:paraId="17805D58">
            <w:pPr>
              <w:widowControl w:val="0"/>
              <w:spacing w:line="360" w:lineRule="auto"/>
              <w:jc w:val="center"/>
              <w:rPr>
                <w:rFonts w:hint="eastAsia" w:ascii="Calibri" w:hAnsi="Calibri" w:eastAsia="宋体"/>
                <w:b/>
                <w:bCs/>
                <w:kern w:val="2"/>
                <w:szCs w:val="22"/>
                <w:lang w:eastAsia="zh-CN"/>
              </w:rPr>
            </w:pPr>
          </w:p>
          <w:p w14:paraId="5C5583DF">
            <w:pPr>
              <w:widowControl w:val="0"/>
              <w:spacing w:line="360" w:lineRule="auto"/>
              <w:jc w:val="center"/>
              <w:rPr>
                <w:rFonts w:hint="eastAsia" w:ascii="Calibri" w:hAnsi="Calibri" w:eastAsia="宋体"/>
                <w:kern w:val="2"/>
                <w:szCs w:val="22"/>
                <w:lang w:eastAsia="zh-CN"/>
              </w:rPr>
            </w:pPr>
          </w:p>
        </w:tc>
      </w:tr>
    </w:tbl>
    <w:p w14:paraId="58CA0218">
      <w:pPr>
        <w:widowControl w:val="0"/>
        <w:jc w:val="both"/>
        <w:rPr>
          <w:rFonts w:ascii="Calibri" w:hAnsi="Calibri" w:eastAsia="宋体"/>
          <w:kern w:val="2"/>
          <w:szCs w:val="22"/>
          <w:lang w:eastAsia="zh-CN"/>
        </w:rPr>
      </w:pPr>
    </w:p>
    <w:p w14:paraId="088E2721">
      <w:pPr>
        <w:widowControl w:val="0"/>
        <w:spacing w:before="120" w:after="120" w:line="240" w:lineRule="auto"/>
        <w:jc w:val="center"/>
        <w:outlineLvl w:val="2"/>
        <w:rPr>
          <w:rFonts w:ascii="黑体" w:hAnsi="宋体" w:eastAsia="黑体"/>
          <w:kern w:val="2"/>
          <w:szCs w:val="32"/>
          <w:lang w:eastAsia="zh-CN"/>
        </w:rPr>
      </w:pPr>
      <w:r>
        <w:rPr>
          <w:rFonts w:hint="eastAsia" w:ascii="黑体" w:hAnsi="宋体" w:eastAsia="黑体" w:cstheme="minorBidi"/>
          <w:kern w:val="2"/>
          <w:szCs w:val="32"/>
          <w:lang w:val="en-US" w:eastAsia="zh-CN"/>
        </w:rPr>
        <w:t>十</w:t>
      </w:r>
      <w:r>
        <w:rPr>
          <w:rFonts w:hint="eastAsia" w:ascii="黑体" w:hAnsi="宋体" w:eastAsia="黑体" w:cstheme="minorBidi"/>
          <w:kern w:val="2"/>
          <w:szCs w:val="32"/>
          <w:lang w:eastAsia="zh-CN"/>
        </w:rPr>
        <w:t>二、投标文件签署授权委托书</w:t>
      </w:r>
    </w:p>
    <w:p w14:paraId="66FA3BA4">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本授权委托书声明：我</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（姓名）系</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（投标人名称）的法定代表人（负责人），现授权委托</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（姓名）为我单位签署本项目已递交的投标文件的法定代表人（负责人）的授权委托代理人，代理人全权代表我所签署的本项目已递交的投标文件内容我均承认。</w:t>
      </w:r>
    </w:p>
    <w:p w14:paraId="2F987BF0">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代理人无转委托权，特此委托。</w:t>
      </w:r>
    </w:p>
    <w:p w14:paraId="52FAF580">
      <w:pPr>
        <w:widowControl w:val="0"/>
        <w:spacing w:line="360" w:lineRule="auto"/>
        <w:ind w:firstLine="420" w:firstLineChars="200"/>
        <w:jc w:val="both"/>
        <w:rPr>
          <w:rFonts w:hint="eastAsia" w:ascii="Calibri" w:hAnsi="Calibri" w:eastAsia="宋体"/>
          <w:kern w:val="2"/>
          <w:sz w:val="21"/>
          <w:szCs w:val="21"/>
          <w:lang w:eastAsia="zh-CN"/>
        </w:rPr>
      </w:pPr>
    </w:p>
    <w:p w14:paraId="1EC37CCE">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代理人：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48C9446B">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身份证件号：</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，职务：</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7421BC17">
      <w:pPr>
        <w:widowControl w:val="0"/>
        <w:spacing w:line="360" w:lineRule="auto"/>
        <w:ind w:firstLine="420" w:firstLineChars="200"/>
        <w:jc w:val="both"/>
        <w:rPr>
          <w:rFonts w:ascii="Calibri" w:hAnsi="Calibri" w:eastAsia="宋体"/>
          <w:kern w:val="2"/>
          <w:sz w:val="21"/>
          <w:szCs w:val="21"/>
          <w:lang w:eastAsia="zh-CN"/>
        </w:rPr>
      </w:pPr>
      <w:r>
        <w:rPr>
          <w:rFonts w:hint="eastAsia" w:ascii="Calibri" w:hAnsi="Calibri" w:eastAsia="宋体" w:cstheme="minorBidi"/>
          <w:kern w:val="2"/>
          <w:sz w:val="21"/>
          <w:szCs w:val="21"/>
          <w:lang w:eastAsia="zh-CN"/>
        </w:rPr>
        <w:t>联系电话：</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，手机：</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，电子邮箱：</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w:t>
      </w:r>
    </w:p>
    <w:p w14:paraId="1D750BB3">
      <w:pPr>
        <w:widowControl w:val="0"/>
        <w:spacing w:line="360" w:lineRule="auto"/>
        <w:ind w:firstLine="420" w:firstLineChars="200"/>
        <w:jc w:val="both"/>
        <w:rPr>
          <w:rFonts w:hint="eastAsia" w:ascii="Calibri" w:hAnsi="Calibri" w:eastAsia="宋体"/>
          <w:kern w:val="2"/>
          <w:sz w:val="21"/>
          <w:szCs w:val="21"/>
          <w:lang w:eastAsia="zh-CN"/>
        </w:rPr>
      </w:pPr>
      <w:r>
        <w:rPr>
          <w:rFonts w:hint="eastAsia" w:ascii="Calibri" w:hAnsi="Calibri" w:eastAsia="宋体" w:cstheme="minorBidi"/>
          <w:kern w:val="2"/>
          <w:sz w:val="21"/>
          <w:szCs w:val="21"/>
          <w:lang w:eastAsia="zh-CN"/>
        </w:rPr>
        <w:t>授权委托日期：</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年</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 xml:space="preserve">月 </w:t>
      </w:r>
      <w:r>
        <w:rPr>
          <w:rFonts w:hint="eastAsia" w:ascii="Calibri" w:hAnsi="Calibri" w:eastAsia="宋体" w:cstheme="minorBidi"/>
          <w:kern w:val="2"/>
          <w:sz w:val="21"/>
          <w:szCs w:val="21"/>
          <w:u w:val="single"/>
          <w:lang w:eastAsia="zh-CN"/>
        </w:rPr>
        <w:t xml:space="preserve">      </w:t>
      </w:r>
      <w:r>
        <w:rPr>
          <w:rFonts w:hint="eastAsia" w:ascii="Calibri" w:hAnsi="Calibri" w:eastAsia="宋体" w:cstheme="minorBidi"/>
          <w:kern w:val="2"/>
          <w:sz w:val="21"/>
          <w:szCs w:val="21"/>
          <w:lang w:eastAsia="zh-CN"/>
        </w:rPr>
        <w:t>日。</w:t>
      </w:r>
    </w:p>
    <w:p w14:paraId="7741D881">
      <w:pPr>
        <w:widowControl w:val="0"/>
        <w:spacing w:line="360" w:lineRule="auto"/>
        <w:ind w:firstLine="422" w:firstLineChars="200"/>
        <w:jc w:val="both"/>
        <w:rPr>
          <w:rFonts w:ascii="Calibri" w:hAnsi="Calibri" w:eastAsia="宋体"/>
          <w:b/>
          <w:color w:val="FF0000"/>
          <w:kern w:val="2"/>
          <w:sz w:val="21"/>
          <w:szCs w:val="21"/>
          <w:lang w:eastAsia="zh-CN"/>
        </w:rPr>
      </w:pPr>
      <w:r>
        <w:rPr>
          <w:rFonts w:hint="eastAsia" w:ascii="Calibri" w:hAnsi="Calibri" w:eastAsia="宋体" w:cstheme="minorBidi"/>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E66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4E2F132">
            <w:pPr>
              <w:widowControl w:val="0"/>
              <w:jc w:val="center"/>
              <w:rPr>
                <w:rFonts w:hint="eastAsia" w:ascii="Calibri" w:hAnsi="Calibri" w:eastAsia="宋体"/>
                <w:kern w:val="2"/>
                <w:sz w:val="21"/>
                <w:szCs w:val="22"/>
                <w:lang w:eastAsia="zh-CN"/>
              </w:rPr>
            </w:pPr>
            <w:r>
              <w:rPr>
                <w:rFonts w:hint="eastAsia" w:hAnsi="Calibri" w:eastAsia="宋体" w:cstheme="minorBidi"/>
                <w:kern w:val="2"/>
                <w:sz w:val="21"/>
                <w:szCs w:val="22"/>
                <w:lang w:eastAsia="zh-CN"/>
              </w:rPr>
              <w:t>证件扫描件正面</w:t>
            </w:r>
          </w:p>
          <w:p w14:paraId="62529FC6">
            <w:pPr>
              <w:widowControl w:val="0"/>
              <w:spacing w:line="360" w:lineRule="auto"/>
              <w:jc w:val="center"/>
              <w:rPr>
                <w:rFonts w:hint="eastAsia" w:ascii="Calibri" w:hAnsi="Calibri" w:eastAsia="宋体"/>
                <w:b/>
                <w:bCs/>
                <w:kern w:val="2"/>
                <w:szCs w:val="22"/>
                <w:lang w:eastAsia="zh-CN"/>
              </w:rPr>
            </w:pPr>
          </w:p>
          <w:p w14:paraId="04F8957A">
            <w:pPr>
              <w:widowControl w:val="0"/>
              <w:spacing w:line="360" w:lineRule="auto"/>
              <w:jc w:val="center"/>
              <w:rPr>
                <w:rFonts w:ascii="Calibri" w:hAnsi="Calibri" w:eastAsia="宋体"/>
                <w:kern w:val="2"/>
                <w:szCs w:val="22"/>
                <w:lang w:eastAsia="zh-CN"/>
              </w:rPr>
            </w:pPr>
          </w:p>
        </w:tc>
        <w:tc>
          <w:tcPr>
            <w:tcW w:w="4265" w:type="dxa"/>
            <w:vAlign w:val="top"/>
          </w:tcPr>
          <w:p w14:paraId="6170E6D3">
            <w:pPr>
              <w:widowControl w:val="0"/>
              <w:jc w:val="center"/>
              <w:rPr>
                <w:rFonts w:hint="eastAsia" w:ascii="Calibri" w:hAnsi="Calibri" w:eastAsia="宋体"/>
                <w:kern w:val="2"/>
                <w:sz w:val="21"/>
                <w:szCs w:val="22"/>
                <w:lang w:eastAsia="zh-CN"/>
              </w:rPr>
            </w:pPr>
            <w:r>
              <w:rPr>
                <w:rFonts w:hint="eastAsia" w:hAnsi="Calibri" w:eastAsia="宋体" w:cstheme="minorBidi"/>
                <w:kern w:val="2"/>
                <w:sz w:val="21"/>
                <w:szCs w:val="22"/>
                <w:lang w:eastAsia="zh-CN"/>
              </w:rPr>
              <w:t>证件扫描件反面</w:t>
            </w:r>
          </w:p>
          <w:p w14:paraId="7D84FF0D">
            <w:pPr>
              <w:widowControl w:val="0"/>
              <w:spacing w:line="360" w:lineRule="auto"/>
              <w:jc w:val="center"/>
              <w:rPr>
                <w:rFonts w:hint="eastAsia" w:ascii="Calibri" w:hAnsi="Calibri" w:eastAsia="宋体"/>
                <w:b/>
                <w:bCs/>
                <w:kern w:val="2"/>
                <w:szCs w:val="22"/>
                <w:lang w:eastAsia="zh-CN"/>
              </w:rPr>
            </w:pPr>
          </w:p>
          <w:p w14:paraId="411DA1EB">
            <w:pPr>
              <w:widowControl w:val="0"/>
              <w:spacing w:line="360" w:lineRule="auto"/>
              <w:jc w:val="center"/>
              <w:rPr>
                <w:rFonts w:hint="eastAsia" w:ascii="Calibri" w:hAnsi="Calibri" w:eastAsia="宋体"/>
                <w:kern w:val="2"/>
                <w:szCs w:val="22"/>
                <w:lang w:eastAsia="zh-CN"/>
              </w:rPr>
            </w:pPr>
          </w:p>
        </w:tc>
      </w:tr>
    </w:tbl>
    <w:p w14:paraId="00157BC0">
      <w:pPr>
        <w:widowControl w:val="0"/>
        <w:tabs>
          <w:tab w:val="left" w:pos="651"/>
        </w:tabs>
        <w:snapToGrid w:val="0"/>
        <w:jc w:val="center"/>
        <w:rPr>
          <w:rFonts w:hint="eastAsia" w:ascii="黑体" w:hAnsi="Calibri" w:eastAsia="黑体"/>
          <w:lang w:eastAsia="zh-CN"/>
        </w:rPr>
      </w:pPr>
    </w:p>
    <w:p w14:paraId="2B4492B2">
      <w:pPr>
        <w:widowControl w:val="0"/>
        <w:tabs>
          <w:tab w:val="left" w:pos="651"/>
        </w:tabs>
        <w:snapToGrid w:val="0"/>
        <w:jc w:val="center"/>
        <w:rPr>
          <w:rFonts w:hint="eastAsia" w:ascii="黑体" w:hAnsi="Calibri" w:eastAsia="黑体"/>
          <w:lang w:eastAsia="zh-CN"/>
        </w:rPr>
      </w:pPr>
    </w:p>
    <w:p w14:paraId="448B5D2A">
      <w:pPr>
        <w:widowControl w:val="0"/>
        <w:tabs>
          <w:tab w:val="left" w:pos="651"/>
        </w:tabs>
        <w:snapToGrid w:val="0"/>
        <w:jc w:val="center"/>
        <w:rPr>
          <w:rFonts w:hint="eastAsia" w:ascii="黑体" w:hAnsi="Calibri" w:eastAsia="黑体"/>
          <w:lang w:eastAsia="zh-CN"/>
        </w:rPr>
      </w:pPr>
    </w:p>
    <w:p w14:paraId="2623CAEC">
      <w:pPr>
        <w:widowControl w:val="0"/>
        <w:tabs>
          <w:tab w:val="left" w:pos="651"/>
        </w:tabs>
        <w:snapToGrid w:val="0"/>
        <w:jc w:val="center"/>
        <w:rPr>
          <w:rFonts w:hint="eastAsia" w:ascii="黑体" w:hAnsi="Calibri" w:eastAsia="黑体"/>
          <w:lang w:eastAsia="zh-CN"/>
        </w:rPr>
      </w:pPr>
    </w:p>
    <w:p w14:paraId="224D9361">
      <w:pPr>
        <w:widowControl w:val="0"/>
        <w:tabs>
          <w:tab w:val="left" w:pos="651"/>
        </w:tabs>
        <w:snapToGrid w:val="0"/>
        <w:jc w:val="center"/>
        <w:rPr>
          <w:rFonts w:ascii="宋体" w:hAnsi="宋体" w:eastAsia="宋体"/>
          <w:b/>
          <w:bCs/>
          <w:szCs w:val="20"/>
          <w:lang w:eastAsia="zh-CN"/>
        </w:rPr>
      </w:pPr>
      <w:r>
        <w:rPr>
          <w:rFonts w:hint="eastAsia" w:ascii="黑体" w:hAnsi="Calibri" w:eastAsia="黑体" w:cstheme="minorBidi"/>
          <w:lang w:val="en-US" w:eastAsia="zh-CN"/>
        </w:rPr>
        <w:t>十</w:t>
      </w:r>
      <w:r>
        <w:rPr>
          <w:rFonts w:hint="eastAsia" w:ascii="黑体" w:hAnsi="Calibri" w:eastAsia="黑体" w:cstheme="minorBidi"/>
          <w:lang w:eastAsia="zh-CN"/>
        </w:rPr>
        <w:t>三、</w:t>
      </w:r>
      <w:bookmarkStart w:id="30" w:name="_Hlk72092634"/>
      <w:r>
        <w:rPr>
          <w:rFonts w:hint="eastAsia" w:ascii="黑体" w:hAnsi="Calibri" w:eastAsia="黑体" w:cstheme="minorBidi"/>
          <w:lang w:eastAsia="zh-CN"/>
        </w:rPr>
        <w:t>实质性条款响应情况表</w:t>
      </w:r>
      <w:bookmarkEnd w:id="30"/>
    </w:p>
    <w:p w14:paraId="483867DB">
      <w:pPr>
        <w:widowControl w:val="0"/>
        <w:snapToGrid w:val="0"/>
        <w:jc w:val="both"/>
        <w:rPr>
          <w:rFonts w:ascii="Arial" w:hAnsi="Arial" w:eastAsia="宋体" w:cs="Arial"/>
          <w:kern w:val="2"/>
          <w:lang w:eastAsia="zh-CN"/>
        </w:rPr>
      </w:pPr>
      <w:r>
        <w:rPr>
          <w:rFonts w:hint="eastAsia" w:ascii="Arial" w:hAnsi="Arial" w:eastAsia="宋体" w:cs="Arial"/>
          <w:color w:val="000000"/>
          <w:kern w:val="2"/>
          <w:lang w:eastAsia="zh-CN"/>
        </w:rPr>
        <w:t>投标单位（投标人）名称：</w:t>
      </w:r>
      <w:r>
        <w:rPr>
          <w:rFonts w:ascii="Arial" w:hAnsi="Arial" w:eastAsia="宋体" w:cs="Arial"/>
          <w:color w:val="000000"/>
          <w:kern w:val="2"/>
          <w:u w:val="single"/>
          <w:lang w:eastAsia="zh-CN"/>
        </w:rPr>
        <w:t xml:space="preserve">                         </w:t>
      </w:r>
    </w:p>
    <w:p w14:paraId="4991E5DF">
      <w:pPr>
        <w:widowControl w:val="0"/>
        <w:snapToGrid w:val="0"/>
        <w:jc w:val="both"/>
        <w:rPr>
          <w:rFonts w:ascii="宋体" w:hAnsi="宋体" w:eastAsia="宋体"/>
          <w:b/>
          <w:kern w:val="2"/>
          <w:lang w:eastAsia="zh-CN"/>
        </w:rPr>
      </w:pPr>
    </w:p>
    <w:tbl>
      <w:tblPr>
        <w:tblStyle w:val="13"/>
        <w:tblW w:w="5000"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3"/>
        <w:gridCol w:w="3508"/>
        <w:gridCol w:w="1968"/>
        <w:gridCol w:w="1572"/>
        <w:gridCol w:w="911"/>
      </w:tblGrid>
      <w:tr w14:paraId="76B38C3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30EB5FFB">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序号</w:t>
            </w:r>
          </w:p>
        </w:tc>
        <w:tc>
          <w:tcPr>
            <w:tcW w:w="3901" w:type="dxa"/>
            <w:vAlign w:val="center"/>
          </w:tcPr>
          <w:p w14:paraId="3A8B9CD2">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实质性条款具体内容</w:t>
            </w:r>
          </w:p>
        </w:tc>
        <w:tc>
          <w:tcPr>
            <w:tcW w:w="2176" w:type="dxa"/>
            <w:vAlign w:val="center"/>
          </w:tcPr>
          <w:p w14:paraId="21138D49">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投标文件响应</w:t>
            </w:r>
          </w:p>
        </w:tc>
        <w:tc>
          <w:tcPr>
            <w:tcW w:w="1732" w:type="dxa"/>
          </w:tcPr>
          <w:p w14:paraId="68AE996A">
            <w:pPr>
              <w:widowControl w:val="0"/>
              <w:spacing w:before="156" w:beforeLines="5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偏离情况</w:t>
            </w:r>
          </w:p>
        </w:tc>
        <w:tc>
          <w:tcPr>
            <w:tcW w:w="992" w:type="dxa"/>
            <w:vAlign w:val="center"/>
          </w:tcPr>
          <w:p w14:paraId="0581CEE8">
            <w:pPr>
              <w:widowControl w:val="0"/>
              <w:jc w:val="center"/>
              <w:rPr>
                <w:rFonts w:ascii="宋体" w:hAnsi="宋体" w:eastAsia="宋体" w:cs="Arial"/>
                <w:b/>
                <w:kern w:val="2"/>
                <w:sz w:val="21"/>
                <w:szCs w:val="21"/>
                <w:lang w:eastAsia="zh-CN"/>
              </w:rPr>
            </w:pPr>
            <w:r>
              <w:rPr>
                <w:rFonts w:hint="eastAsia" w:ascii="宋体" w:hAnsi="宋体" w:eastAsia="宋体" w:cs="Arial"/>
                <w:b/>
                <w:kern w:val="2"/>
                <w:sz w:val="21"/>
                <w:szCs w:val="21"/>
                <w:lang w:eastAsia="zh-CN"/>
              </w:rPr>
              <w:t>说明</w:t>
            </w:r>
          </w:p>
        </w:tc>
      </w:tr>
      <w:tr w14:paraId="19665E8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03F6451B">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1</w:t>
            </w:r>
          </w:p>
        </w:tc>
        <w:tc>
          <w:tcPr>
            <w:tcW w:w="3901" w:type="dxa"/>
            <w:vAlign w:val="center"/>
          </w:tcPr>
          <w:p w14:paraId="5FE0022E">
            <w:pPr>
              <w:widowControl w:val="0"/>
              <w:spacing w:line="300" w:lineRule="auto"/>
              <w:jc w:val="center"/>
              <w:rPr>
                <w:rFonts w:hint="eastAsia" w:ascii="宋体" w:hAnsi="宋体" w:eastAsia="宋体"/>
                <w:b/>
                <w:color w:val="FF0000"/>
                <w:sz w:val="21"/>
                <w:szCs w:val="21"/>
                <w:lang w:eastAsia="zh-CN"/>
              </w:rPr>
            </w:pPr>
            <w:r>
              <w:rPr>
                <w:rFonts w:hint="eastAsia" w:ascii="宋体" w:hAnsi="宋体" w:eastAsia="宋体"/>
                <w:b/>
                <w:color w:val="FF0000"/>
                <w:sz w:val="21"/>
                <w:szCs w:val="21"/>
                <w:lang w:eastAsia="zh-CN"/>
              </w:rPr>
              <w:t>本项目招标文件中所有带★号条款内容</w:t>
            </w:r>
          </w:p>
        </w:tc>
        <w:tc>
          <w:tcPr>
            <w:tcW w:w="2176" w:type="dxa"/>
            <w:vAlign w:val="center"/>
          </w:tcPr>
          <w:p w14:paraId="7949C7B7">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完全响应</w:t>
            </w:r>
          </w:p>
        </w:tc>
        <w:tc>
          <w:tcPr>
            <w:tcW w:w="1732" w:type="dxa"/>
            <w:vAlign w:val="center"/>
          </w:tcPr>
          <w:p w14:paraId="470B46A7">
            <w:pPr>
              <w:widowControl w:val="0"/>
              <w:spacing w:line="300" w:lineRule="auto"/>
              <w:jc w:val="center"/>
              <w:rPr>
                <w:rFonts w:hint="eastAsia" w:ascii="宋体" w:hAnsi="宋体" w:eastAsia="宋体"/>
                <w:b/>
                <w:sz w:val="21"/>
                <w:szCs w:val="21"/>
                <w:lang w:eastAsia="zh-CN"/>
              </w:rPr>
            </w:pPr>
            <w:r>
              <w:rPr>
                <w:rFonts w:hint="eastAsia" w:ascii="宋体" w:hAnsi="宋体" w:eastAsia="宋体"/>
                <w:b/>
                <w:sz w:val="21"/>
                <w:szCs w:val="21"/>
                <w:lang w:eastAsia="zh-CN"/>
              </w:rPr>
              <w:t>无偏离</w:t>
            </w:r>
          </w:p>
        </w:tc>
        <w:tc>
          <w:tcPr>
            <w:tcW w:w="992" w:type="dxa"/>
            <w:vAlign w:val="center"/>
          </w:tcPr>
          <w:p w14:paraId="0543C8FB">
            <w:pPr>
              <w:widowControl w:val="0"/>
              <w:spacing w:line="300" w:lineRule="auto"/>
              <w:jc w:val="center"/>
              <w:rPr>
                <w:rFonts w:hint="eastAsia" w:ascii="宋体" w:hAnsi="宋体" w:eastAsia="宋体"/>
                <w:b/>
                <w:color w:val="FF0000"/>
                <w:sz w:val="21"/>
                <w:szCs w:val="21"/>
                <w:lang w:eastAsia="zh-CN"/>
              </w:rPr>
            </w:pPr>
          </w:p>
        </w:tc>
      </w:tr>
    </w:tbl>
    <w:p w14:paraId="48E2AA40">
      <w:pPr>
        <w:widowControl w:val="0"/>
        <w:snapToGrid w:val="0"/>
        <w:jc w:val="both"/>
        <w:rPr>
          <w:rFonts w:ascii="宋体" w:hAnsi="宋体" w:eastAsia="宋体"/>
          <w:kern w:val="2"/>
          <w:lang w:eastAsia="zh-CN"/>
        </w:rPr>
      </w:pPr>
    </w:p>
    <w:p w14:paraId="1E7E37B1">
      <w:pPr>
        <w:widowControl w:val="0"/>
        <w:snapToGrid w:val="0"/>
        <w:jc w:val="both"/>
        <w:rPr>
          <w:rFonts w:ascii="宋体" w:hAnsi="宋体" w:eastAsia="宋体"/>
          <w:b/>
          <w:kern w:val="2"/>
          <w:lang w:eastAsia="zh-CN"/>
        </w:rPr>
      </w:pPr>
      <w:r>
        <w:rPr>
          <w:rFonts w:hint="eastAsia" w:ascii="宋体" w:hAnsi="宋体" w:eastAsia="宋体"/>
          <w:b/>
          <w:kern w:val="2"/>
          <w:lang w:eastAsia="zh-CN"/>
        </w:rPr>
        <w:t>填写说明：</w:t>
      </w:r>
    </w:p>
    <w:p w14:paraId="4413EFEA">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1、上表所列各项均为不可负偏离条款。</w:t>
      </w:r>
    </w:p>
    <w:p w14:paraId="6CC34744">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2、“投标文件响应”一栏应当详细填写投标人自身响应情况，而不能不合理照搬照抄招标文件实质性条款具体内容。</w:t>
      </w:r>
      <w:r>
        <w:rPr>
          <w:rFonts w:hint="eastAsia" w:ascii="宋体" w:hAnsi="宋体" w:eastAsia="宋体" w:cs="宋体"/>
          <w:b/>
          <w:bCs/>
          <w:kern w:val="2"/>
          <w:lang w:eastAsia="zh-CN"/>
        </w:rPr>
        <w:t>如完全满足实质性条款具体内容可填写“完全响应”，除招标文件另有注明外，不强制要求逐条列出响应。</w:t>
      </w:r>
    </w:p>
    <w:p w14:paraId="19060C48">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3、“偏离情况”一栏应填写</w:t>
      </w:r>
      <w:r>
        <w:rPr>
          <w:rFonts w:hint="eastAsia" w:ascii="宋体" w:hAnsi="宋体" w:eastAsia="宋体" w:cs="宋体"/>
          <w:kern w:val="2"/>
          <w:lang w:eastAsia="zh-CN"/>
        </w:rPr>
        <w:t>“</w:t>
      </w:r>
      <w:r>
        <w:rPr>
          <w:rFonts w:hint="eastAsia" w:ascii="宋体" w:hAnsi="宋体" w:eastAsia="宋体" w:cs="宋体"/>
          <w:b/>
          <w:bCs/>
          <w:kern w:val="2"/>
          <w:lang w:eastAsia="zh-CN"/>
        </w:rPr>
        <w:t>正偏离</w:t>
      </w:r>
      <w:r>
        <w:rPr>
          <w:rFonts w:hint="eastAsia" w:ascii="宋体" w:hAnsi="宋体" w:eastAsia="宋体" w:cs="宋体"/>
          <w:kern w:val="2"/>
          <w:lang w:eastAsia="zh-CN"/>
        </w:rPr>
        <w:t>”或“</w:t>
      </w:r>
      <w:r>
        <w:rPr>
          <w:rFonts w:hint="eastAsia" w:ascii="宋体" w:hAnsi="宋体" w:eastAsia="宋体" w:cs="宋体"/>
          <w:b/>
          <w:bCs/>
          <w:kern w:val="2"/>
          <w:lang w:eastAsia="zh-CN"/>
        </w:rPr>
        <w:t>负偏离</w:t>
      </w:r>
      <w:r>
        <w:rPr>
          <w:rFonts w:hint="eastAsia" w:ascii="宋体" w:hAnsi="宋体" w:eastAsia="宋体" w:cs="宋体"/>
          <w:kern w:val="2"/>
          <w:lang w:eastAsia="zh-CN"/>
        </w:rPr>
        <w:t>”或“</w:t>
      </w:r>
      <w:r>
        <w:rPr>
          <w:rFonts w:hint="eastAsia" w:ascii="宋体" w:hAnsi="宋体" w:eastAsia="宋体" w:cs="宋体"/>
          <w:b/>
          <w:bCs/>
          <w:kern w:val="2"/>
          <w:lang w:eastAsia="zh-CN"/>
        </w:rPr>
        <w:t>无偏离</w:t>
      </w:r>
      <w:r>
        <w:rPr>
          <w:rFonts w:hint="eastAsia" w:ascii="宋体" w:hAnsi="宋体" w:eastAsia="宋体" w:cs="宋体"/>
          <w:kern w:val="2"/>
          <w:lang w:eastAsia="zh-CN"/>
        </w:rPr>
        <w:t>”</w:t>
      </w:r>
      <w:r>
        <w:rPr>
          <w:rFonts w:hint="eastAsia" w:ascii="宋体" w:hAnsi="宋体" w:eastAsia="宋体" w:cs="宋体"/>
          <w:bCs/>
          <w:kern w:val="2"/>
          <w:lang w:eastAsia="zh-CN"/>
        </w:rPr>
        <w:t>，“正偏离”表示“投标响应优于实质性条款具体内容要求”，“负偏离”表示“投标响应不满足实质性条款具体内容要求”，“无偏离”表示“投标响应与实质性条款具体内容要求一致”。</w:t>
      </w:r>
    </w:p>
    <w:p w14:paraId="40F2FB8F">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4、评审委员会有权对投标响应情况作出判断。</w:t>
      </w:r>
    </w:p>
    <w:p w14:paraId="496192F7">
      <w:pPr>
        <w:widowControl w:val="0"/>
        <w:spacing w:line="276" w:lineRule="auto"/>
        <w:ind w:firstLine="480" w:firstLineChars="200"/>
        <w:jc w:val="both"/>
        <w:rPr>
          <w:rFonts w:ascii="宋体" w:hAnsi="宋体" w:eastAsia="宋体" w:cs="宋体"/>
          <w:bCs/>
          <w:kern w:val="2"/>
          <w:lang w:eastAsia="zh-CN"/>
        </w:rPr>
      </w:pPr>
      <w:r>
        <w:rPr>
          <w:rFonts w:hint="eastAsia" w:ascii="宋体" w:hAnsi="宋体" w:eastAsia="宋体" w:cs="宋体"/>
          <w:bCs/>
          <w:kern w:val="2"/>
          <w:lang w:eastAsia="zh-CN"/>
        </w:rPr>
        <w:t>5、实质性响应条款“投标响应情况”与投标文件其它内容冲突的，以实质性响应条款“投标响应情况”为准。</w:t>
      </w:r>
    </w:p>
    <w:p w14:paraId="4197774A">
      <w:pPr>
        <w:widowControl w:val="0"/>
        <w:spacing w:line="276" w:lineRule="auto"/>
        <w:ind w:firstLine="480" w:firstLineChars="200"/>
        <w:jc w:val="both"/>
        <w:rPr>
          <w:rFonts w:hint="eastAsia" w:ascii="宋体" w:hAnsi="宋体" w:eastAsia="宋体" w:cs="宋体"/>
          <w:bCs/>
          <w:kern w:val="2"/>
          <w:lang w:eastAsia="zh-CN"/>
        </w:rPr>
      </w:pPr>
      <w:r>
        <w:rPr>
          <w:rFonts w:hint="eastAsia" w:ascii="宋体" w:hAnsi="宋体" w:eastAsia="宋体" w:cs="宋体"/>
          <w:bCs/>
          <w:kern w:val="2"/>
          <w:lang w:eastAsia="zh-CN"/>
        </w:rPr>
        <w:t>6、以上实质性条款中要求提供证明材料，需如实提供证明材料扫描件，在“说明”一栏中列明证明材料的位置，以便评审；未要求提供证明材料的，投标人可以不提供。</w:t>
      </w:r>
    </w:p>
    <w:p w14:paraId="0225C674">
      <w:pPr>
        <w:widowControl w:val="0"/>
        <w:spacing w:line="360" w:lineRule="auto"/>
        <w:jc w:val="both"/>
        <w:rPr>
          <w:rFonts w:hint="eastAsia" w:ascii="宋体" w:hAnsi="宋体" w:eastAsia="宋体" w:cs="宋体"/>
          <w:b/>
          <w:bCs/>
          <w:kern w:val="2"/>
          <w:lang w:eastAsia="zh-CN"/>
        </w:rPr>
      </w:pPr>
    </w:p>
    <w:p w14:paraId="0267D46B">
      <w:pPr>
        <w:widowControl w:val="0"/>
        <w:spacing w:line="360" w:lineRule="auto"/>
        <w:jc w:val="both"/>
        <w:rPr>
          <w:rFonts w:hint="eastAsia" w:ascii="宋体" w:hAnsi="宋体" w:eastAsia="宋体" w:cs="宋体"/>
          <w:b/>
          <w:bCs/>
          <w:kern w:val="2"/>
          <w:lang w:eastAsia="zh-CN"/>
        </w:rPr>
      </w:pPr>
    </w:p>
    <w:p w14:paraId="3C6DA7EC">
      <w:pPr>
        <w:widowControl w:val="0"/>
        <w:spacing w:line="360" w:lineRule="auto"/>
        <w:jc w:val="both"/>
        <w:rPr>
          <w:rFonts w:hint="eastAsia" w:ascii="宋体" w:hAnsi="宋体" w:eastAsia="宋体" w:cs="宋体"/>
          <w:b/>
          <w:bCs/>
          <w:kern w:val="2"/>
          <w:lang w:eastAsia="zh-CN"/>
        </w:rPr>
      </w:pPr>
    </w:p>
    <w:p w14:paraId="14398F9F">
      <w:pPr>
        <w:widowControl/>
        <w:jc w:val="center"/>
        <w:rPr>
          <w:rFonts w:ascii="黑体" w:hAnsi="宋体" w:eastAsia="黑体"/>
          <w:szCs w:val="20"/>
          <w:lang w:eastAsia="zh-CN"/>
        </w:rPr>
      </w:pPr>
      <w:r>
        <w:rPr>
          <w:rFonts w:hint="eastAsia" w:ascii="黑体" w:hAnsi="Calibri" w:eastAsia="黑体" w:cstheme="minorBidi"/>
          <w:kern w:val="2"/>
          <w:sz w:val="28"/>
          <w:szCs w:val="28"/>
          <w:lang w:val="en-US" w:eastAsia="zh-CN"/>
        </w:rPr>
        <w:br w:type="page"/>
      </w:r>
      <w:r>
        <w:rPr>
          <w:rFonts w:hint="eastAsia" w:ascii="黑体" w:hAnsi="Calibri" w:eastAsia="黑体" w:cstheme="minorBidi"/>
          <w:kern w:val="2"/>
          <w:sz w:val="28"/>
          <w:szCs w:val="28"/>
          <w:lang w:val="en-US" w:eastAsia="zh-CN"/>
        </w:rPr>
        <w:t>十</w:t>
      </w:r>
      <w:r>
        <w:rPr>
          <w:rFonts w:hint="eastAsia" w:ascii="黑体" w:hAnsi="Calibri" w:eastAsia="黑体" w:cstheme="minorBidi"/>
          <w:kern w:val="2"/>
          <w:sz w:val="28"/>
          <w:szCs w:val="28"/>
          <w:lang w:eastAsia="zh-CN"/>
        </w:rPr>
        <w:t>四、</w:t>
      </w:r>
      <w:r>
        <w:rPr>
          <w:rFonts w:hint="eastAsia" w:ascii="黑体" w:hAnsi="宋体" w:eastAsia="黑体" w:cstheme="minorBidi"/>
          <w:szCs w:val="20"/>
          <w:lang w:eastAsia="zh-CN"/>
        </w:rPr>
        <w:t>政府采购违法行为风险知悉确认书</w:t>
      </w:r>
    </w:p>
    <w:p w14:paraId="1671C463">
      <w:pPr>
        <w:widowControl/>
        <w:jc w:val="center"/>
        <w:rPr>
          <w:rFonts w:ascii="黑体" w:hAnsi="宋体" w:eastAsia="黑体"/>
          <w:szCs w:val="20"/>
          <w:lang w:eastAsia="zh-CN"/>
        </w:rPr>
      </w:pPr>
    </w:p>
    <w:p w14:paraId="78F2E37C">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本公司在投标前已充分知悉以下情形为参与政府采购活动时的重大风险事项，并承诺已对下述风险提示事项重点排查，做到严谨、诚信、依法依规参与政府采购活动。</w:t>
      </w:r>
    </w:p>
    <w:p w14:paraId="42DA0321">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一、本公司已充分知悉“隐瞒真实情况，提供虚假资料”的法定情形，相关情形包括但不限于：</w:t>
      </w:r>
    </w:p>
    <w:p w14:paraId="4C8C88A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（一）通过转让或者租借等方式从其他单位获取资格或者资质证书投标的。</w:t>
      </w:r>
    </w:p>
    <w:p w14:paraId="2BC7ADBB">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（二）由其他单位或者其他单位负责人在投标供应商编制的投标文件上加盖印章或者签字的。</w:t>
      </w:r>
    </w:p>
    <w:p w14:paraId="32E0E3D5">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（三）项目负责人或者主要技术人员不是本单位人员的。</w:t>
      </w:r>
    </w:p>
    <w:p w14:paraId="19F4AA3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（四）投标保证金不是从投标供应商基本账户转出的。</w:t>
      </w:r>
    </w:p>
    <w:p w14:paraId="14B9A8E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（五）其他隐瞒真实情况、提供虚假资料的行为。</w:t>
      </w:r>
    </w:p>
    <w:p w14:paraId="7B12FB34">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二、本公司已充分知悉“与其他采购参加人串通投标”的法定情形，相关情形包括但不限于：</w:t>
      </w:r>
    </w:p>
    <w:p w14:paraId="149D525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（一）投标供应商之间相互约定给予未中标的供应商利益补偿。</w:t>
      </w:r>
    </w:p>
    <w:p w14:paraId="31FE9B5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（二）不同投标供应商的法定代表人、主要经营负责人、项目投标授权代表人、项目负责人、主要技术人员为同一人、属同一单位或者在同一单位缴纳社会保险。</w:t>
      </w:r>
    </w:p>
    <w:p w14:paraId="6E699322">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（三）不同投标供应商的投标文件由同一单位或者同一人编制，或者由同一人分阶段参与编制的。</w:t>
      </w:r>
    </w:p>
    <w:p w14:paraId="34842B2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（四）不同投标供应商的投标文件或部分投标文件相互混装。</w:t>
      </w:r>
    </w:p>
    <w:p w14:paraId="36CB53C4">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（五）不同投标供应商的投标文件内容存在非正常一致。</w:t>
      </w:r>
    </w:p>
    <w:p w14:paraId="244A4D3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（六）由同一单位工作人员为两家以上（含两家）供应商进行同一项投标活动的。</w:t>
      </w:r>
    </w:p>
    <w:p w14:paraId="596820E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（七）不同投标人的投标报价呈规律性差异。</w:t>
      </w:r>
    </w:p>
    <w:p w14:paraId="6E25D39F">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（八）不同投标人的投标保证金从同一单位或者个人的账户转出。</w:t>
      </w:r>
    </w:p>
    <w:p w14:paraId="79E896C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（九）主管部门依照法律、法规认定的其他情形。</w:t>
      </w:r>
    </w:p>
    <w:p w14:paraId="4B1744F9">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三、本公司已充分知悉下列情形所对应的法律风险，并在投标前已对相关风险事项进行排查。</w:t>
      </w:r>
    </w:p>
    <w:p w14:paraId="617E289E">
      <w:pPr>
        <w:widowControl w:val="0"/>
        <w:ind w:firstLine="420" w:firstLineChars="200"/>
        <w:jc w:val="both"/>
        <w:rPr>
          <w:rFonts w:ascii="Calibri" w:hAnsi="Calibri" w:eastAsia="宋体"/>
          <w:b/>
          <w:kern w:val="2"/>
          <w:sz w:val="21"/>
          <w:szCs w:val="22"/>
          <w:lang w:eastAsia="zh-CN"/>
        </w:rPr>
      </w:pPr>
      <w:r>
        <w:rPr>
          <w:rFonts w:hint="eastAsia" w:ascii="Calibri" w:hAnsi="Calibri" w:eastAsia="宋体" w:cstheme="minorBidi"/>
          <w:kern w:val="2"/>
          <w:sz w:val="21"/>
          <w:szCs w:val="22"/>
          <w:lang w:eastAsia="zh-CN"/>
        </w:rPr>
        <w:t>（一）对于从其他主体获取的投标资料，供应商应审慎核查，确保投标资料的真实性。</w:t>
      </w:r>
      <w:r>
        <w:rPr>
          <w:rFonts w:hint="eastAsia" w:ascii="Calibri" w:hAnsi="Calibri" w:eastAsia="宋体" w:cstheme="minorBidi"/>
          <w:b/>
          <w:kern w:val="2"/>
          <w:sz w:val="21"/>
          <w:szCs w:val="22"/>
          <w:lang w:eastAsia="zh-CN"/>
        </w:rPr>
        <w:t>如主管部门查实投标文件中存在虚假资料的，无论相关资料是否由第三方或本公司员工提供，均不影响主管部门对供应商存在“隐瞒真实情况，提供虚假资料”违法行为的认定。</w:t>
      </w:r>
    </w:p>
    <w:p w14:paraId="48AD2648">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00DE170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（三）对于涉及安全生产、特种作业、抢险救灾、防疫等政府采购项目，供应商实施提供虚假资料、串通投标等违法行为的，主管部门将依法从严处理。</w:t>
      </w:r>
    </w:p>
    <w:p w14:paraId="00807459">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2DDEE67C">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B71B637">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EBF058A">
      <w:pPr>
        <w:widowControl w:val="0"/>
        <w:ind w:firstLine="422" w:firstLineChars="200"/>
        <w:jc w:val="both"/>
        <w:rPr>
          <w:rFonts w:ascii="Calibri" w:hAnsi="Calibri" w:eastAsia="宋体"/>
          <w:b/>
          <w:kern w:val="2"/>
          <w:sz w:val="21"/>
          <w:szCs w:val="22"/>
          <w:lang w:eastAsia="zh-CN"/>
        </w:rPr>
      </w:pPr>
      <w:r>
        <w:rPr>
          <w:rFonts w:hint="eastAsia" w:ascii="Calibri" w:hAnsi="Calibri" w:eastAsia="宋体" w:cstheme="minorBidi"/>
          <w:b/>
          <w:kern w:val="2"/>
          <w:sz w:val="21"/>
          <w:szCs w:val="22"/>
          <w:lang w:eastAsia="zh-CN"/>
        </w:rPr>
        <w:t>四、本公司已充分知悉政府采购违法、违规行为的法律后果。</w:t>
      </w:r>
    </w:p>
    <w:p w14:paraId="04C3046A">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EB6F56">
      <w:pPr>
        <w:widowControl w:val="0"/>
        <w:ind w:firstLine="420" w:firstLineChars="200"/>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以下文字请投标供应商抄写并确认：“本公司已仔细阅读《政府采购违法行为风险知悉确认书》，充分知悉违法行为的法律后果，并承诺将严谨、诚信、依法依规参与政府采购活动”。</w:t>
      </w:r>
    </w:p>
    <w:tbl>
      <w:tblPr>
        <w:tblStyle w:val="26"/>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41F2309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0AEA523">
            <w:pPr>
              <w:widowControl w:val="0"/>
              <w:autoSpaceDE w:val="0"/>
              <w:autoSpaceDN w:val="0"/>
              <w:spacing w:line="400" w:lineRule="exact"/>
              <w:ind w:firstLine="1866"/>
              <w:jc w:val="both"/>
              <w:rPr>
                <w:rFonts w:ascii="宋体" w:hAnsi="宋体" w:eastAsia="宋体"/>
                <w:spacing w:val="-4"/>
                <w:sz w:val="21"/>
                <w:szCs w:val="21"/>
                <w:lang w:eastAsia="zh-CN"/>
              </w:rPr>
            </w:pPr>
          </w:p>
        </w:tc>
      </w:tr>
      <w:tr w14:paraId="15B6899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0B783C9">
            <w:pPr>
              <w:widowControl w:val="0"/>
              <w:autoSpaceDE w:val="0"/>
              <w:autoSpaceDN w:val="0"/>
              <w:spacing w:line="400" w:lineRule="exact"/>
              <w:ind w:firstLine="1866"/>
              <w:jc w:val="both"/>
              <w:rPr>
                <w:rFonts w:ascii="宋体" w:hAnsi="宋体" w:eastAsia="宋体"/>
                <w:spacing w:val="-4"/>
                <w:sz w:val="21"/>
                <w:szCs w:val="21"/>
                <w:lang w:eastAsia="zh-CN"/>
              </w:rPr>
            </w:pPr>
          </w:p>
        </w:tc>
      </w:tr>
      <w:tr w14:paraId="1F4CB46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646F834">
            <w:pPr>
              <w:widowControl w:val="0"/>
              <w:autoSpaceDE w:val="0"/>
              <w:autoSpaceDN w:val="0"/>
              <w:spacing w:line="400" w:lineRule="exact"/>
              <w:ind w:firstLine="1866"/>
              <w:jc w:val="both"/>
              <w:rPr>
                <w:rFonts w:ascii="宋体" w:hAnsi="宋体" w:eastAsia="宋体"/>
                <w:spacing w:val="-4"/>
                <w:sz w:val="21"/>
                <w:szCs w:val="21"/>
                <w:lang w:eastAsia="zh-CN"/>
              </w:rPr>
            </w:pPr>
          </w:p>
        </w:tc>
      </w:tr>
      <w:tr w14:paraId="3E0CBC3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7457720">
            <w:pPr>
              <w:widowControl w:val="0"/>
              <w:autoSpaceDE w:val="0"/>
              <w:autoSpaceDN w:val="0"/>
              <w:spacing w:line="400" w:lineRule="exact"/>
              <w:ind w:firstLine="1866"/>
              <w:jc w:val="both"/>
              <w:rPr>
                <w:rFonts w:ascii="宋体" w:hAnsi="宋体" w:eastAsia="宋体"/>
                <w:spacing w:val="-4"/>
                <w:sz w:val="21"/>
                <w:szCs w:val="21"/>
                <w:lang w:eastAsia="zh-CN"/>
              </w:rPr>
            </w:pPr>
          </w:p>
        </w:tc>
      </w:tr>
    </w:tbl>
    <w:p w14:paraId="64BCAEB0">
      <w:pPr>
        <w:widowControl/>
        <w:wordWrap w:val="0"/>
        <w:autoSpaceDE w:val="0"/>
        <w:autoSpaceDN w:val="0"/>
        <w:spacing w:line="40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负责人/投标授权代表签名：</w:t>
      </w:r>
      <w:r>
        <w:rPr>
          <w:rFonts w:hint="eastAsia" w:ascii="宋体" w:hAnsi="宋体" w:eastAsia="宋体" w:cstheme="minorBidi"/>
          <w:spacing w:val="-4"/>
          <w:sz w:val="21"/>
          <w:szCs w:val="21"/>
          <w:u w:val="single"/>
          <w:lang w:eastAsia="zh-CN"/>
        </w:rPr>
        <w:t xml:space="preserve">              </w:t>
      </w:r>
    </w:p>
    <w:p w14:paraId="7F468AE8">
      <w:pPr>
        <w:widowControl/>
        <w:wordWrap w:val="0"/>
        <w:autoSpaceDE w:val="0"/>
        <w:autoSpaceDN w:val="0"/>
        <w:spacing w:line="40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知悉人（公章）：</w:t>
      </w:r>
      <w:r>
        <w:rPr>
          <w:rFonts w:hint="eastAsia" w:ascii="宋体" w:hAnsi="宋体" w:eastAsia="宋体" w:cstheme="minorBidi"/>
          <w:spacing w:val="-4"/>
          <w:sz w:val="21"/>
          <w:szCs w:val="21"/>
          <w:u w:val="single"/>
          <w:lang w:eastAsia="zh-CN"/>
        </w:rPr>
        <w:t xml:space="preserve">              </w:t>
      </w:r>
    </w:p>
    <w:p w14:paraId="67B6985E">
      <w:pPr>
        <w:widowControl/>
        <w:wordWrap w:val="0"/>
        <w:autoSpaceDE w:val="0"/>
        <w:autoSpaceDN w:val="0"/>
        <w:spacing w:line="400" w:lineRule="exact"/>
        <w:ind w:right="808" w:firstLine="404" w:firstLineChars="200"/>
        <w:jc w:val="right"/>
        <w:rPr>
          <w:rFonts w:ascii="宋体" w:hAnsi="宋体" w:eastAsia="宋体"/>
          <w:spacing w:val="-4"/>
          <w:sz w:val="21"/>
          <w:szCs w:val="21"/>
          <w:u w:val="single"/>
          <w:lang w:eastAsia="zh-CN"/>
        </w:rPr>
      </w:pPr>
      <w:r>
        <w:rPr>
          <w:rFonts w:hint="eastAsia" w:ascii="宋体" w:hAnsi="宋体" w:eastAsia="宋体" w:cstheme="minorBidi"/>
          <w:spacing w:val="-4"/>
          <w:sz w:val="21"/>
          <w:szCs w:val="21"/>
          <w:lang w:eastAsia="zh-CN"/>
        </w:rPr>
        <w:t xml:space="preserve">     日期：</w:t>
      </w:r>
      <w:r>
        <w:rPr>
          <w:rFonts w:hint="eastAsia" w:ascii="宋体" w:hAnsi="宋体" w:eastAsia="宋体" w:cstheme="minorBidi"/>
          <w:spacing w:val="-4"/>
          <w:sz w:val="21"/>
          <w:szCs w:val="21"/>
          <w:u w:val="single"/>
          <w:lang w:eastAsia="zh-CN"/>
        </w:rPr>
        <w:t xml:space="preserve">              </w:t>
      </w:r>
    </w:p>
    <w:p w14:paraId="6F901BE8">
      <w:pPr>
        <w:widowControl/>
        <w:wordWrap w:val="0"/>
        <w:autoSpaceDE w:val="0"/>
        <w:autoSpaceDN w:val="0"/>
        <w:spacing w:line="400" w:lineRule="exact"/>
        <w:ind w:right="1414" w:firstLine="404" w:firstLineChars="200"/>
        <w:jc w:val="right"/>
        <w:rPr>
          <w:rFonts w:ascii="宋体" w:hAnsi="宋体" w:eastAsia="宋体"/>
          <w:spacing w:val="-4"/>
          <w:sz w:val="21"/>
          <w:szCs w:val="21"/>
          <w:lang w:eastAsia="zh-CN"/>
        </w:rPr>
      </w:pPr>
      <w:r>
        <w:rPr>
          <w:rFonts w:hint="eastAsia" w:ascii="宋体" w:hAnsi="宋体" w:eastAsia="宋体" w:cstheme="minorBidi"/>
          <w:spacing w:val="-4"/>
          <w:sz w:val="21"/>
          <w:szCs w:val="21"/>
          <w:lang w:eastAsia="zh-CN"/>
        </w:rPr>
        <w:t xml:space="preserve">     </w:t>
      </w:r>
    </w:p>
    <w:p w14:paraId="418310F2">
      <w:pPr>
        <w:widowControl/>
        <w:autoSpaceDE w:val="0"/>
        <w:autoSpaceDN w:val="0"/>
        <w:spacing w:line="400" w:lineRule="exact"/>
        <w:ind w:firstLine="406" w:firstLineChars="200"/>
        <w:jc w:val="left"/>
        <w:rPr>
          <w:rFonts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注：</w:t>
      </w:r>
    </w:p>
    <w:p w14:paraId="540C2D81">
      <w:pPr>
        <w:widowControl/>
        <w:autoSpaceDE w:val="0"/>
        <w:autoSpaceDN w:val="0"/>
        <w:spacing w:line="400" w:lineRule="exact"/>
        <w:ind w:firstLine="406" w:firstLineChars="200"/>
        <w:jc w:val="left"/>
        <w:rPr>
          <w:rFonts w:ascii="宋体" w:hAnsi="宋体" w:eastAsia="宋体"/>
          <w:b/>
          <w:bCs/>
          <w:color w:val="FF0000"/>
          <w:spacing w:val="-4"/>
          <w:sz w:val="21"/>
          <w:szCs w:val="21"/>
          <w:lang w:eastAsia="zh-CN"/>
        </w:rPr>
      </w:pPr>
      <w:r>
        <w:rPr>
          <w:rFonts w:hint="eastAsia" w:ascii="宋体" w:hAnsi="宋体" w:eastAsia="宋体" w:cstheme="minorBidi"/>
          <w:b/>
          <w:bCs/>
          <w:color w:val="FF0000"/>
          <w:spacing w:val="-4"/>
          <w:sz w:val="21"/>
          <w:szCs w:val="21"/>
          <w:lang w:eastAsia="zh-CN"/>
        </w:rPr>
        <w:t>1.</w:t>
      </w:r>
      <w:r>
        <w:rPr>
          <w:rFonts w:hint="eastAsia" w:ascii="Calibri" w:hAnsi="Calibri" w:eastAsia="宋体" w:cstheme="minorBidi"/>
          <w:kern w:val="2"/>
          <w:sz w:val="21"/>
          <w:szCs w:val="22"/>
          <w:lang w:eastAsia="zh-CN"/>
        </w:rPr>
        <w:t xml:space="preserve"> </w:t>
      </w:r>
      <w:r>
        <w:rPr>
          <w:rFonts w:hint="eastAsia" w:ascii="宋体" w:hAnsi="宋体" w:eastAsia="宋体" w:cstheme="minorBidi"/>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14:paraId="268CFF2C">
      <w:pPr>
        <w:widowControl/>
        <w:autoSpaceDE w:val="0"/>
        <w:autoSpaceDN w:val="0"/>
        <w:spacing w:line="400" w:lineRule="exact"/>
        <w:ind w:firstLine="406" w:firstLineChars="200"/>
        <w:jc w:val="left"/>
        <w:rPr>
          <w:rFonts w:ascii="宋体" w:hAnsi="宋体" w:eastAsia="宋体"/>
          <w:color w:val="FF0000"/>
          <w:spacing w:val="-4"/>
          <w:sz w:val="21"/>
          <w:szCs w:val="21"/>
          <w:lang w:eastAsia="zh-CN"/>
        </w:rPr>
      </w:pPr>
      <w:r>
        <w:rPr>
          <w:rFonts w:hint="eastAsia" w:ascii="宋体" w:hAnsi="宋体" w:eastAsia="宋体" w:cstheme="minorBidi"/>
          <w:b/>
          <w:bCs/>
          <w:color w:val="FF0000"/>
          <w:spacing w:val="-4"/>
          <w:sz w:val="21"/>
          <w:szCs w:val="21"/>
          <w:lang w:eastAsia="zh-CN"/>
        </w:rPr>
        <w:t>2.投标供应商负责人或投标授</w:t>
      </w:r>
      <w:r>
        <w:rPr>
          <w:rFonts w:hint="eastAsia" w:ascii="宋体" w:hAnsi="宋体" w:eastAsia="宋体" w:cstheme="minorBidi"/>
          <w:b/>
          <w:bCs/>
          <w:color w:val="FF0000"/>
          <w:spacing w:val="-4"/>
          <w:sz w:val="21"/>
          <w:szCs w:val="21"/>
          <w:highlight w:val="yellow"/>
          <w:lang w:eastAsia="zh-CN"/>
        </w:rPr>
        <w:t>权代表签字并加盖单位公章后</w:t>
      </w:r>
      <w:r>
        <w:rPr>
          <w:rFonts w:hint="eastAsia" w:ascii="宋体" w:hAnsi="宋体" w:eastAsia="宋体" w:cstheme="minorBidi"/>
          <w:b/>
          <w:bCs/>
          <w:color w:val="FF0000"/>
          <w:spacing w:val="-4"/>
          <w:sz w:val="21"/>
          <w:szCs w:val="21"/>
          <w:lang w:eastAsia="zh-CN"/>
        </w:rPr>
        <w:t>，扫描上传至投标文件一并提交。</w:t>
      </w:r>
    </w:p>
    <w:p w14:paraId="73C2DE29">
      <w:pPr>
        <w:widowControl/>
        <w:wordWrap/>
        <w:autoSpaceDE w:val="0"/>
        <w:autoSpaceDN w:val="0"/>
        <w:spacing w:line="400" w:lineRule="exact"/>
        <w:ind w:right="1414" w:firstLine="480" w:firstLineChars="200"/>
        <w:jc w:val="right"/>
        <w:rPr>
          <w:rFonts w:ascii="Calibri" w:hAnsi="Calibri" w:eastAsia="宋体"/>
          <w:szCs w:val="22"/>
          <w:lang w:eastAsia="zh-CN"/>
        </w:rPr>
      </w:pPr>
    </w:p>
    <w:p w14:paraId="258C2470">
      <w:pPr>
        <w:widowControl/>
        <w:wordWrap/>
        <w:autoSpaceDE w:val="0"/>
        <w:autoSpaceDN w:val="0"/>
        <w:spacing w:line="400" w:lineRule="exact"/>
        <w:ind w:right="1414" w:firstLine="480" w:firstLineChars="200"/>
        <w:jc w:val="right"/>
        <w:rPr>
          <w:rFonts w:ascii="Calibri" w:hAnsi="Calibri" w:eastAsia="宋体"/>
          <w:szCs w:val="22"/>
          <w:lang w:eastAsia="zh-CN"/>
        </w:rPr>
      </w:pPr>
    </w:p>
    <w:p w14:paraId="532BC86E">
      <w:pPr>
        <w:widowControl/>
        <w:wordWrap/>
        <w:autoSpaceDE w:val="0"/>
        <w:autoSpaceDN w:val="0"/>
        <w:spacing w:line="400" w:lineRule="exact"/>
        <w:ind w:right="1414" w:firstLine="480" w:firstLineChars="200"/>
        <w:jc w:val="right"/>
        <w:rPr>
          <w:rFonts w:ascii="Calibri" w:hAnsi="Calibri" w:eastAsia="宋体"/>
          <w:szCs w:val="22"/>
          <w:lang w:eastAsia="zh-CN"/>
        </w:rPr>
      </w:pPr>
    </w:p>
    <w:p w14:paraId="69616BEC">
      <w:pPr>
        <w:widowControl/>
        <w:jc w:val="center"/>
        <w:rPr>
          <w:rFonts w:hint="eastAsia" w:ascii="黑体" w:hAnsi="Calibri" w:eastAsia="黑体"/>
          <w:kern w:val="2"/>
          <w:sz w:val="28"/>
          <w:szCs w:val="28"/>
          <w:lang w:eastAsia="zh-CN"/>
        </w:rPr>
      </w:pPr>
      <w:r>
        <w:rPr>
          <w:rFonts w:hint="eastAsia" w:ascii="黑体" w:hAnsi="Calibri" w:eastAsia="黑体" w:cstheme="minorBidi"/>
          <w:kern w:val="2"/>
          <w:sz w:val="28"/>
          <w:szCs w:val="28"/>
          <w:lang w:val="en-US" w:eastAsia="zh-CN"/>
        </w:rPr>
        <w:t>十</w:t>
      </w:r>
      <w:r>
        <w:rPr>
          <w:rFonts w:hint="eastAsia" w:ascii="黑体" w:hAnsi="Calibri" w:eastAsia="黑体" w:cstheme="minorBidi"/>
          <w:kern w:val="2"/>
          <w:sz w:val="28"/>
          <w:szCs w:val="28"/>
          <w:lang w:eastAsia="zh-CN"/>
        </w:rPr>
        <w:t>五、投标人认为需要加以说明的其他内容</w:t>
      </w:r>
    </w:p>
    <w:p w14:paraId="70FC23FB">
      <w:pPr>
        <w:widowControl/>
        <w:spacing w:line="360" w:lineRule="auto"/>
        <w:jc w:val="left"/>
        <w:rPr>
          <w:rFonts w:ascii="Calibri" w:hAnsi="Calibri" w:eastAsia="宋体"/>
          <w:b/>
          <w:bCs/>
          <w:szCs w:val="22"/>
          <w:lang w:eastAsia="zh-CN"/>
        </w:rPr>
      </w:pPr>
    </w:p>
    <w:p w14:paraId="67A8E49E">
      <w:pPr>
        <w:widowControl w:val="0"/>
        <w:spacing w:after="78" w:afterLines="25" w:line="300" w:lineRule="auto"/>
        <w:jc w:val="center"/>
        <w:rPr>
          <w:rFonts w:ascii="Arial" w:hAnsi="Arial" w:eastAsia="宋体"/>
          <w:kern w:val="2"/>
          <w:lang w:eastAsia="zh-CN"/>
        </w:rPr>
      </w:pPr>
      <w:r>
        <w:rPr>
          <w:rFonts w:hint="eastAsia" w:ascii="Arial" w:hAnsi="Arial" w:eastAsia="宋体"/>
          <w:kern w:val="2"/>
          <w:lang w:eastAsia="zh-CN"/>
        </w:rPr>
        <w:t>（格式自定）</w:t>
      </w:r>
    </w:p>
    <w:p w14:paraId="30D3DEBB">
      <w:pPr>
        <w:widowControl w:val="0"/>
        <w:spacing w:after="78" w:afterLines="25" w:line="300" w:lineRule="auto"/>
        <w:jc w:val="both"/>
        <w:rPr>
          <w:rFonts w:hint="eastAsia" w:ascii="Arial" w:hAnsi="Arial" w:eastAsia="宋体"/>
          <w:kern w:val="2"/>
          <w:lang w:eastAsia="zh-CN"/>
        </w:rPr>
      </w:pPr>
    </w:p>
    <w:p w14:paraId="4DF078AC">
      <w:pPr>
        <w:widowControl w:val="0"/>
        <w:jc w:val="both"/>
        <w:rPr>
          <w:rFonts w:hint="eastAsia" w:ascii="Arial" w:hAnsi="Arial" w:eastAsia="宋体"/>
          <w:kern w:val="2"/>
          <w:lang w:eastAsia="zh-CN"/>
        </w:rPr>
      </w:pPr>
      <w:r>
        <w:rPr>
          <w:rFonts w:hint="eastAsia" w:ascii="Arial" w:hAnsi="Arial" w:eastAsia="宋体"/>
          <w:kern w:val="2"/>
          <w:lang w:eastAsia="zh-CN"/>
        </w:rPr>
        <w:br w:type="page"/>
      </w:r>
    </w:p>
    <w:p w14:paraId="41337BDF">
      <w:pPr>
        <w:widowControl w:val="0"/>
        <w:spacing w:line="360" w:lineRule="auto"/>
        <w:jc w:val="both"/>
        <w:rPr>
          <w:rFonts w:hint="eastAsia" w:ascii="Calibri" w:hAnsi="Calibri" w:eastAsia="宋体"/>
          <w:b/>
          <w:bCs/>
          <w:kern w:val="2"/>
          <w:szCs w:val="22"/>
          <w:lang w:eastAsia="zh-CN"/>
        </w:rPr>
      </w:pPr>
    </w:p>
    <w:p w14:paraId="22BE9054">
      <w:pPr>
        <w:keepNext/>
        <w:keepLines/>
        <w:widowControl w:val="0"/>
        <w:adjustRightInd w:val="0"/>
        <w:spacing w:before="260" w:after="260"/>
        <w:jc w:val="center"/>
        <w:textAlignment w:val="baseline"/>
        <w:outlineLvl w:val="1"/>
        <w:rPr>
          <w:rFonts w:ascii="宋体" w:hAnsi="宋体" w:eastAsia="宋体"/>
          <w:b/>
          <w:bCs/>
          <w:sz w:val="28"/>
          <w:szCs w:val="28"/>
          <w:lang w:eastAsia="zh-CN"/>
        </w:rPr>
      </w:pPr>
      <w:r>
        <w:rPr>
          <w:rFonts w:hint="eastAsia" w:ascii="宋体" w:hAnsi="宋体" w:eastAsia="宋体"/>
          <w:b/>
          <w:bCs/>
          <w:sz w:val="28"/>
          <w:szCs w:val="28"/>
          <w:lang w:eastAsia="zh-CN"/>
        </w:rPr>
        <w:t>第五章  合同条款及格式</w:t>
      </w:r>
    </w:p>
    <w:p w14:paraId="283D99B8">
      <w:pPr>
        <w:widowControl/>
        <w:jc w:val="center"/>
        <w:rPr>
          <w:rFonts w:ascii="宋体" w:hAnsi="宋体" w:eastAsia="黑体"/>
          <w:bCs/>
          <w:kern w:val="44"/>
          <w:sz w:val="28"/>
          <w:szCs w:val="44"/>
          <w:lang w:eastAsia="zh-CN"/>
        </w:rPr>
      </w:pPr>
      <w:bookmarkStart w:id="31" w:name="_Hlk72574405"/>
      <w:r>
        <w:rPr>
          <w:rFonts w:hint="eastAsia" w:ascii="Calibri" w:hAnsi="Calibri" w:eastAsia="宋体" w:cstheme="minorBidi"/>
          <w:b/>
          <w:kern w:val="2"/>
          <w:szCs w:val="22"/>
          <w:lang w:eastAsia="zh-CN"/>
        </w:rPr>
        <w:t>（仅供参考，具体以项目需求及采购结果为准）</w:t>
      </w:r>
      <w:bookmarkEnd w:id="31"/>
    </w:p>
    <w:p w14:paraId="6BB81D1C">
      <w:pPr>
        <w:widowControl w:val="0"/>
        <w:ind w:firstLine="392" w:firstLineChars="187"/>
        <w:jc w:val="both"/>
        <w:rPr>
          <w:rFonts w:hint="eastAsia" w:ascii="宋体" w:hAnsi="宋体" w:eastAsia="宋体"/>
          <w:kern w:val="2"/>
          <w:sz w:val="21"/>
          <w:szCs w:val="21"/>
          <w:lang w:eastAsia="zh-CN"/>
        </w:rPr>
      </w:pPr>
    </w:p>
    <w:p w14:paraId="3F0EECD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工程名称：                                     </w:t>
      </w:r>
    </w:p>
    <w:p w14:paraId="6D4D246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工程地点：                                    </w:t>
      </w:r>
    </w:p>
    <w:p w14:paraId="5177F63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采购单位：                                     </w:t>
      </w:r>
    </w:p>
    <w:p w14:paraId="03DE002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中标单位：                                       </w:t>
      </w:r>
    </w:p>
    <w:p w14:paraId="42A86358">
      <w:pPr>
        <w:widowControl w:val="0"/>
        <w:ind w:firstLine="392" w:firstLineChars="187"/>
        <w:jc w:val="both"/>
        <w:rPr>
          <w:rFonts w:hint="eastAsia" w:ascii="宋体" w:hAnsi="宋体" w:eastAsia="宋体"/>
          <w:kern w:val="2"/>
          <w:sz w:val="21"/>
          <w:szCs w:val="21"/>
          <w:lang w:eastAsia="zh-CN"/>
        </w:rPr>
      </w:pPr>
    </w:p>
    <w:p w14:paraId="5DD3FD13">
      <w:pPr>
        <w:widowControl w:val="0"/>
        <w:ind w:firstLine="392" w:firstLineChars="187"/>
        <w:jc w:val="both"/>
        <w:rPr>
          <w:rFonts w:hint="eastAsia" w:ascii="宋体" w:hAnsi="宋体" w:eastAsia="宋体"/>
          <w:kern w:val="2"/>
          <w:sz w:val="21"/>
          <w:szCs w:val="21"/>
          <w:lang w:eastAsia="zh-CN"/>
        </w:rPr>
      </w:pPr>
    </w:p>
    <w:p w14:paraId="67ECF13E">
      <w:pPr>
        <w:widowControl w:val="0"/>
        <w:ind w:firstLine="392" w:firstLineChars="187"/>
        <w:jc w:val="both"/>
        <w:rPr>
          <w:rFonts w:hint="eastAsia" w:ascii="宋体" w:hAnsi="宋体" w:eastAsia="宋体"/>
          <w:kern w:val="2"/>
          <w:sz w:val="21"/>
          <w:szCs w:val="21"/>
          <w:lang w:eastAsia="zh-CN"/>
        </w:rPr>
      </w:pPr>
    </w:p>
    <w:p w14:paraId="305D5520">
      <w:pPr>
        <w:widowControl w:val="0"/>
        <w:ind w:firstLine="392" w:firstLineChars="187"/>
        <w:jc w:val="both"/>
        <w:rPr>
          <w:rFonts w:hint="eastAsia" w:ascii="宋体" w:hAnsi="宋体" w:eastAsia="宋体"/>
          <w:kern w:val="2"/>
          <w:sz w:val="21"/>
          <w:szCs w:val="21"/>
          <w:lang w:eastAsia="zh-CN"/>
        </w:rPr>
      </w:pPr>
    </w:p>
    <w:p w14:paraId="06B49EF2">
      <w:pPr>
        <w:widowControl w:val="0"/>
        <w:ind w:firstLine="392" w:firstLineChars="187"/>
        <w:jc w:val="both"/>
        <w:rPr>
          <w:rFonts w:hint="eastAsia" w:ascii="宋体" w:hAnsi="宋体" w:eastAsia="宋体"/>
          <w:kern w:val="2"/>
          <w:sz w:val="21"/>
          <w:szCs w:val="21"/>
          <w:lang w:eastAsia="zh-CN"/>
        </w:rPr>
      </w:pPr>
    </w:p>
    <w:p w14:paraId="594A233E">
      <w:pPr>
        <w:widowControl w:val="0"/>
        <w:ind w:firstLine="392" w:firstLineChars="187"/>
        <w:jc w:val="both"/>
        <w:rPr>
          <w:rFonts w:hint="eastAsia" w:ascii="宋体" w:hAnsi="宋体" w:eastAsia="宋体"/>
          <w:kern w:val="2"/>
          <w:sz w:val="21"/>
          <w:szCs w:val="21"/>
          <w:lang w:eastAsia="zh-CN"/>
        </w:rPr>
      </w:pPr>
    </w:p>
    <w:p w14:paraId="09DFEB0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编制说明</w:t>
      </w:r>
    </w:p>
    <w:p w14:paraId="3E835C85">
      <w:pPr>
        <w:widowControl w:val="0"/>
        <w:ind w:firstLine="392" w:firstLineChars="187"/>
        <w:jc w:val="both"/>
        <w:rPr>
          <w:rFonts w:hint="eastAsia" w:ascii="宋体" w:hAnsi="宋体" w:eastAsia="宋体"/>
          <w:kern w:val="2"/>
          <w:sz w:val="21"/>
          <w:szCs w:val="21"/>
          <w:lang w:eastAsia="zh-CN"/>
        </w:rPr>
      </w:pPr>
    </w:p>
    <w:p w14:paraId="292CD696">
      <w:pPr>
        <w:widowControl w:val="0"/>
        <w:ind w:firstLine="392" w:firstLineChars="187"/>
        <w:jc w:val="both"/>
        <w:rPr>
          <w:rFonts w:hint="eastAsia" w:ascii="宋体" w:hAnsi="宋体" w:eastAsia="宋体"/>
          <w:kern w:val="2"/>
          <w:sz w:val="21"/>
          <w:szCs w:val="21"/>
          <w:lang w:eastAsia="zh-CN"/>
        </w:rPr>
      </w:pPr>
    </w:p>
    <w:p w14:paraId="466AA15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本合同是根据《中华人民共和国民法典》、《中华人民共和国建筑法》、《中华人民共和国招标投标法》等法律以及深圳市相关的法规制定的项目建设工程施工合同，针对项目实际情况简化后的施工合同。</w:t>
      </w:r>
    </w:p>
    <w:p w14:paraId="44CC24A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包括工程概况、合同工期、质量标准、合同条款等合同主要内容，明确了组成合同的所有文件，并约定了合同生效的方式及合同订立的时间、地点。招标投标的工程，合同当事人应当依据招投标文件订立合同，合同条款不得与招投标文件内容有实质性背离。</w:t>
      </w:r>
    </w:p>
    <w:p w14:paraId="7138642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本合同适用于建设工程施工承发包单价合同（固定单价合同）。</w:t>
      </w:r>
    </w:p>
    <w:p w14:paraId="3261FCD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任何人未经采购单位人同意，不得以任何形式复制、抄袭本合同的任何部分。</w:t>
      </w:r>
    </w:p>
    <w:p w14:paraId="331441A0">
      <w:pPr>
        <w:widowControl w:val="0"/>
        <w:ind w:firstLine="392" w:firstLineChars="187"/>
        <w:jc w:val="both"/>
        <w:rPr>
          <w:rFonts w:hint="eastAsia" w:ascii="宋体" w:hAnsi="宋体" w:eastAsia="宋体"/>
          <w:kern w:val="2"/>
          <w:sz w:val="21"/>
          <w:szCs w:val="21"/>
          <w:lang w:eastAsia="zh-CN"/>
        </w:rPr>
      </w:pPr>
    </w:p>
    <w:p w14:paraId="75ED932C">
      <w:pPr>
        <w:widowControl w:val="0"/>
        <w:ind w:firstLine="392" w:firstLineChars="187"/>
        <w:jc w:val="both"/>
        <w:rPr>
          <w:rFonts w:hint="eastAsia" w:ascii="宋体" w:hAnsi="宋体" w:eastAsia="宋体"/>
          <w:kern w:val="2"/>
          <w:sz w:val="21"/>
          <w:szCs w:val="21"/>
          <w:lang w:eastAsia="zh-CN"/>
        </w:rPr>
        <w:sectPr>
          <w:footerReference r:id="rId3" w:type="default"/>
          <w:pgSz w:w="11906" w:h="16838"/>
          <w:pgMar w:top="1440" w:right="1800" w:bottom="1440" w:left="1800" w:header="851" w:footer="992" w:gutter="0"/>
          <w:cols w:space="720" w:num="1"/>
          <w:docGrid w:type="lines" w:linePitch="312" w:charSpace="0"/>
        </w:sectPr>
      </w:pPr>
    </w:p>
    <w:p w14:paraId="2E38717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第一部分  协议书</w:t>
      </w:r>
    </w:p>
    <w:p w14:paraId="44959AB5">
      <w:pPr>
        <w:widowControl w:val="0"/>
        <w:ind w:firstLine="392" w:firstLineChars="187"/>
        <w:jc w:val="both"/>
        <w:rPr>
          <w:rFonts w:hint="eastAsia" w:ascii="宋体" w:hAnsi="宋体" w:eastAsia="宋体"/>
          <w:kern w:val="2"/>
          <w:sz w:val="21"/>
          <w:szCs w:val="21"/>
          <w:lang w:eastAsia="zh-CN"/>
        </w:rPr>
      </w:pPr>
    </w:p>
    <w:p w14:paraId="5E0EFBA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采购单位(全称)：     </w:t>
      </w:r>
    </w:p>
    <w:p w14:paraId="554A988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统一社会信用代码：</w:t>
      </w:r>
    </w:p>
    <w:p w14:paraId="16843B7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法定代表人：</w:t>
      </w:r>
    </w:p>
    <w:p w14:paraId="0EFBC11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地址：</w:t>
      </w:r>
    </w:p>
    <w:p w14:paraId="6590185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联系人与联系方式：             </w:t>
      </w:r>
    </w:p>
    <w:p w14:paraId="43EE7E8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中标单位(全称)：</w:t>
      </w:r>
    </w:p>
    <w:p w14:paraId="7CF7E62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统一社会信用代码：</w:t>
      </w:r>
    </w:p>
    <w:p w14:paraId="7ADBCEC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法定代表人：</w:t>
      </w:r>
    </w:p>
    <w:p w14:paraId="4D32333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地址：</w:t>
      </w:r>
    </w:p>
    <w:p w14:paraId="48EF68A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联系人与联系方式：</w:t>
      </w:r>
    </w:p>
    <w:p w14:paraId="5DE8C41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p w14:paraId="1C1C54D7">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根据《中华人民共和国民法典》、《中华人民共和国建筑法》等有关法律、法规，遵循平等、自愿、公平和诚信的原则，发、中标单位就本工程施工事项协商一致，订立本合同，达成协议如下：</w:t>
      </w:r>
    </w:p>
    <w:p w14:paraId="3564E149">
      <w:pPr>
        <w:widowControl w:val="0"/>
        <w:ind w:firstLine="392" w:firstLineChars="187"/>
        <w:jc w:val="both"/>
        <w:rPr>
          <w:rFonts w:hint="eastAsia" w:ascii="宋体" w:hAnsi="宋体" w:eastAsia="宋体"/>
          <w:kern w:val="2"/>
          <w:sz w:val="21"/>
          <w:szCs w:val="21"/>
          <w:lang w:eastAsia="zh-CN"/>
        </w:rPr>
      </w:pPr>
    </w:p>
    <w:p w14:paraId="5040169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一、工程概况</w:t>
      </w:r>
    </w:p>
    <w:p w14:paraId="3185093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工程名称：                                                        </w:t>
      </w:r>
    </w:p>
    <w:p w14:paraId="0805A49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工程地点：                                      </w:t>
      </w:r>
    </w:p>
    <w:p w14:paraId="3BFCE5A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工程规模及特征： 小型工程，具体施工内容详见设计图纸               </w:t>
      </w:r>
    </w:p>
    <w:p w14:paraId="3EED260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工程承包范围：  详见预算书或工程量清单                            </w:t>
      </w:r>
    </w:p>
    <w:p w14:paraId="6A9171E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资金来源：      财政性资金100%                                   </w:t>
      </w:r>
    </w:p>
    <w:p w14:paraId="39189CD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二、合同工期</w:t>
      </w:r>
    </w:p>
    <w:p w14:paraId="4EE2CE8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计划开工日期：                              </w:t>
      </w:r>
    </w:p>
    <w:p w14:paraId="30229F0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计划竣工日期：                                 </w:t>
      </w:r>
    </w:p>
    <w:p w14:paraId="6B4200E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合同工期总日历天数            天。</w:t>
      </w:r>
    </w:p>
    <w:p w14:paraId="639320F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1、因采购单位原因导致本合同项目不能在约定日期开工的，以具备开工条件的时间为开工日期，工期相应顺延。采购单位与中标单位双方应书面确认具体开工时间。</w:t>
      </w:r>
    </w:p>
    <w:p w14:paraId="0733BA5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2、因中标单位原因导致本合同项目不能在约定的日期开工的，工期不予顺</w:t>
      </w:r>
    </w:p>
    <w:p w14:paraId="0A3589F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延。</w:t>
      </w:r>
    </w:p>
    <w:p w14:paraId="50E4DB4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3、自工程完工之日起   日内，中标单位通知采购单位验收。经采购单位确认验收通过的时间为竣工日期。中标单位不存在违约情形时，因采购单位原因不进行验收的，中标单位向采购单位发出验收通知的时间为竣工日期。采购单位在中标单位发出验收通知前擅自使用的，视为已经验收，采购单位开始使用的时间为竣工日期。</w:t>
      </w:r>
    </w:p>
    <w:p w14:paraId="15719469">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三、质量标准</w:t>
      </w:r>
    </w:p>
    <w:p w14:paraId="58ECE6F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本工程质量标准应当符合中华人民共和国《建筑工程施工质量验收统一标准》GB 50300-2013国家、行业、施工项目所在地政府部门制定的质量标准及其他有关法律法规的规定。</w:t>
      </w:r>
    </w:p>
    <w:p w14:paraId="122C53F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四、合同价款</w:t>
      </w:r>
    </w:p>
    <w:p w14:paraId="3EBF80E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1、币种：            </w:t>
      </w:r>
    </w:p>
    <w:p w14:paraId="49601D6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2、合同总价（大写）：             </w:t>
      </w:r>
    </w:p>
    <w:p w14:paraId="26777907">
      <w:pPr>
        <w:widowControl w:val="0"/>
        <w:ind w:firstLine="392" w:firstLineChars="187"/>
        <w:jc w:val="both"/>
        <w:rPr>
          <w:rFonts w:hint="eastAsia" w:ascii="宋体" w:hAnsi="宋体" w:eastAsia="宋体"/>
          <w:kern w:val="2"/>
          <w:sz w:val="21"/>
          <w:szCs w:val="21"/>
          <w:lang w:val="zh-CN" w:eastAsia="zh-CN"/>
        </w:rPr>
      </w:pPr>
      <w:r>
        <w:rPr>
          <w:rFonts w:hint="eastAsia" w:ascii="宋体" w:hAnsi="宋体" w:eastAsia="宋体" w:cstheme="minorBidi"/>
          <w:kern w:val="2"/>
          <w:sz w:val="21"/>
          <w:szCs w:val="21"/>
          <w:lang w:eastAsia="zh-CN"/>
        </w:rPr>
        <w:t>（小写）：¥</w:t>
      </w:r>
      <w:r>
        <w:rPr>
          <w:rFonts w:hint="eastAsia" w:ascii="宋体" w:hAnsi="宋体" w:eastAsia="宋体" w:cstheme="minorBidi"/>
          <w:kern w:val="2"/>
          <w:sz w:val="21"/>
          <w:szCs w:val="21"/>
          <w:lang w:val="zh-CN" w:eastAsia="zh-CN"/>
        </w:rPr>
        <w:t xml:space="preserve">   </w:t>
      </w:r>
      <w:r>
        <w:rPr>
          <w:rFonts w:hint="eastAsia" w:ascii="宋体" w:hAnsi="宋体" w:eastAsia="宋体" w:cstheme="minorBidi"/>
          <w:kern w:val="2"/>
          <w:sz w:val="21"/>
          <w:szCs w:val="21"/>
          <w:lang w:eastAsia="zh-CN"/>
        </w:rPr>
        <w:t xml:space="preserve">      </w:t>
      </w:r>
      <w:r>
        <w:rPr>
          <w:rFonts w:hint="eastAsia" w:ascii="宋体" w:hAnsi="宋体" w:eastAsia="宋体" w:cstheme="minorBidi"/>
          <w:kern w:val="2"/>
          <w:sz w:val="21"/>
          <w:szCs w:val="21"/>
          <w:lang w:val="zh-CN" w:eastAsia="zh-CN"/>
        </w:rPr>
        <w:t xml:space="preserve">  元 </w:t>
      </w:r>
    </w:p>
    <w:p w14:paraId="04AD1C1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（其中本项目预算价为           元，大写              元，下浮率    %）</w:t>
      </w:r>
    </w:p>
    <w:p w14:paraId="37FD3DF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3、项目单价：详见经采购单位与中标单位盖章确认的工程报价单或预算书。</w:t>
      </w:r>
    </w:p>
    <w:p w14:paraId="26544893">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五、工程款支付</w:t>
      </w:r>
    </w:p>
    <w:p w14:paraId="231CB0C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中标后双方协商确定。中标人应在每次付款前向采购人提供合格发票，以便采购人办理付款手续。因中标人原因或财政支付流程导致的付款迟延，不视为采购人违约。</w:t>
      </w:r>
    </w:p>
    <w:p w14:paraId="6B2A6392">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六、承诺</w:t>
      </w:r>
    </w:p>
    <w:p w14:paraId="58D97CF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1、采购单位向中标单位承诺按照本合同约定的期限和方式支付合同价款及其它应当支付的款项，并履行本合同所约定的全部义务。</w:t>
      </w:r>
    </w:p>
    <w:p w14:paraId="6118BDB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2、中标单位向采购单位承诺按照本合同约定进行施工、通过竣工验收，在缺陷责任期内履行修复义务，在保修期内履行保修义务，乃至履行本合同书所约定的全部义务。</w:t>
      </w:r>
    </w:p>
    <w:p w14:paraId="400A5291">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七、合同生效</w:t>
      </w:r>
    </w:p>
    <w:p w14:paraId="2D5365F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采购单位、中标单位约定本合同自双方法定代表人（负责人）或授权代表签字并加盖单位公章之日起生效。</w:t>
      </w:r>
    </w:p>
    <w:p w14:paraId="4D7BA0BD">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八、合同份数</w:t>
      </w:r>
    </w:p>
    <w:p w14:paraId="1A376FC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本合同一式陆份，采购单位肆份，中标单位贰份，均具有同等的法律效力。</w:t>
      </w:r>
    </w:p>
    <w:p w14:paraId="1EBA8227">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九、补充协议</w:t>
      </w:r>
    </w:p>
    <w:p w14:paraId="0B09405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合同未尽事宜，采购单位、中标单位另行签订书面补充协议，补充协议是合同的组成部分。</w:t>
      </w:r>
    </w:p>
    <w:p w14:paraId="683BFE44">
      <w:pPr>
        <w:widowControl w:val="0"/>
        <w:numPr>
          <w:ilvl w:val="0"/>
          <w:numId w:val="7"/>
        </w:numPr>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争议的解决</w:t>
      </w:r>
    </w:p>
    <w:p w14:paraId="0F1B13D3">
      <w:pPr>
        <w:widowControl w:val="0"/>
        <w:ind w:firstLine="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因履行本合同发生的一切争议，双方应友好协商解决，协商不成的，任何一方均可向采购单位所在地有管辖权的人民法院提起诉讼。</w:t>
      </w:r>
    </w:p>
    <w:p w14:paraId="6CC0933E">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十一、签订时间</w:t>
      </w:r>
    </w:p>
    <w:p w14:paraId="4BBD637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本合同于     年    月    日订立。</w:t>
      </w:r>
    </w:p>
    <w:p w14:paraId="7F0B12B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十二、签订地点</w:t>
      </w:r>
    </w:p>
    <w:p w14:paraId="228B9DC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本合同在        签订。 </w:t>
      </w:r>
    </w:p>
    <w:p w14:paraId="7AACDBFA">
      <w:pPr>
        <w:widowControl w:val="0"/>
        <w:ind w:firstLine="392" w:firstLineChars="187"/>
        <w:jc w:val="both"/>
        <w:rPr>
          <w:rFonts w:hint="eastAsia" w:ascii="宋体" w:hAnsi="宋体" w:eastAsia="宋体"/>
          <w:kern w:val="2"/>
          <w:sz w:val="21"/>
          <w:szCs w:val="21"/>
          <w:lang w:eastAsia="zh-CN"/>
        </w:rPr>
      </w:pPr>
    </w:p>
    <w:tbl>
      <w:tblPr>
        <w:tblStyle w:val="13"/>
        <w:tblpPr w:leftFromText="180" w:rightFromText="180" w:vertAnchor="text" w:horzAnchor="page" w:tblpXSpec="center" w:tblpY="248"/>
        <w:tblOverlap w:val="never"/>
        <w:tblW w:w="4999" w:type="pct"/>
        <w:jc w:val="center"/>
        <w:tblLayout w:type="fixed"/>
        <w:tblCellMar>
          <w:top w:w="0" w:type="dxa"/>
          <w:left w:w="108" w:type="dxa"/>
          <w:bottom w:w="0" w:type="dxa"/>
          <w:right w:w="108" w:type="dxa"/>
        </w:tblCellMar>
      </w:tblPr>
      <w:tblGrid>
        <w:gridCol w:w="1961"/>
        <w:gridCol w:w="2353"/>
        <w:gridCol w:w="1961"/>
        <w:gridCol w:w="2580"/>
      </w:tblGrid>
      <w:tr w14:paraId="01F8AB77">
        <w:tblPrEx>
          <w:tblCellMar>
            <w:top w:w="0" w:type="dxa"/>
            <w:left w:w="108" w:type="dxa"/>
            <w:bottom w:w="0" w:type="dxa"/>
            <w:right w:w="108" w:type="dxa"/>
          </w:tblCellMar>
        </w:tblPrEx>
        <w:trPr>
          <w:trHeight w:val="1357" w:hRule="exact"/>
          <w:jc w:val="center"/>
        </w:trPr>
        <w:tc>
          <w:tcPr>
            <w:tcW w:w="1961" w:type="dxa"/>
            <w:noWrap w:val="0"/>
            <w:vAlign w:val="top"/>
          </w:tcPr>
          <w:p w14:paraId="68F6D6B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采购单位(公章)：</w:t>
            </w:r>
          </w:p>
        </w:tc>
        <w:tc>
          <w:tcPr>
            <w:tcW w:w="2353" w:type="dxa"/>
            <w:noWrap w:val="0"/>
            <w:vAlign w:val="top"/>
          </w:tcPr>
          <w:p w14:paraId="2E26C784">
            <w:pPr>
              <w:widowControl w:val="0"/>
              <w:ind w:firstLine="392" w:firstLineChars="187"/>
              <w:jc w:val="both"/>
              <w:rPr>
                <w:rFonts w:hint="eastAsia" w:ascii="宋体" w:hAnsi="宋体" w:eastAsia="宋体"/>
                <w:kern w:val="2"/>
                <w:sz w:val="21"/>
                <w:szCs w:val="21"/>
                <w:lang w:eastAsia="zh-CN"/>
              </w:rPr>
            </w:pPr>
          </w:p>
          <w:p w14:paraId="7D960EBC">
            <w:pPr>
              <w:widowControl w:val="0"/>
              <w:ind w:firstLine="392" w:firstLineChars="187"/>
              <w:jc w:val="both"/>
              <w:rPr>
                <w:rFonts w:hint="eastAsia" w:ascii="宋体" w:hAnsi="宋体" w:eastAsia="宋体"/>
                <w:kern w:val="2"/>
                <w:sz w:val="21"/>
                <w:szCs w:val="21"/>
                <w:lang w:eastAsia="zh-CN"/>
              </w:rPr>
            </w:pPr>
          </w:p>
          <w:p w14:paraId="71CD2E77">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762AA77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中标单位(公章)：</w:t>
            </w:r>
          </w:p>
        </w:tc>
        <w:tc>
          <w:tcPr>
            <w:tcW w:w="2580" w:type="dxa"/>
            <w:noWrap w:val="0"/>
            <w:vAlign w:val="top"/>
          </w:tcPr>
          <w:p w14:paraId="538874F0">
            <w:pPr>
              <w:widowControl w:val="0"/>
              <w:ind w:firstLine="392" w:firstLineChars="187"/>
              <w:jc w:val="both"/>
              <w:rPr>
                <w:rFonts w:hint="eastAsia" w:ascii="宋体" w:hAnsi="宋体" w:eastAsia="宋体"/>
                <w:kern w:val="2"/>
                <w:sz w:val="21"/>
                <w:szCs w:val="21"/>
                <w:lang w:eastAsia="zh-CN"/>
              </w:rPr>
            </w:pPr>
          </w:p>
          <w:p w14:paraId="7BBDFF5A">
            <w:pPr>
              <w:widowControl w:val="0"/>
              <w:ind w:firstLine="392" w:firstLineChars="187"/>
              <w:jc w:val="both"/>
              <w:rPr>
                <w:rFonts w:hint="eastAsia" w:ascii="宋体" w:hAnsi="宋体" w:eastAsia="宋体"/>
                <w:kern w:val="2"/>
                <w:sz w:val="21"/>
                <w:szCs w:val="21"/>
                <w:lang w:eastAsia="zh-CN"/>
              </w:rPr>
            </w:pPr>
          </w:p>
          <w:p w14:paraId="30927D36">
            <w:pPr>
              <w:widowControl w:val="0"/>
              <w:ind w:firstLine="392" w:firstLineChars="187"/>
              <w:jc w:val="both"/>
              <w:rPr>
                <w:rFonts w:hint="eastAsia" w:ascii="宋体" w:hAnsi="宋体" w:eastAsia="宋体"/>
                <w:kern w:val="2"/>
                <w:sz w:val="21"/>
                <w:szCs w:val="21"/>
                <w:lang w:eastAsia="zh-CN"/>
              </w:rPr>
            </w:pPr>
          </w:p>
          <w:p w14:paraId="0FB2502D">
            <w:pPr>
              <w:widowControl w:val="0"/>
              <w:ind w:firstLine="392" w:firstLineChars="187"/>
              <w:jc w:val="both"/>
              <w:rPr>
                <w:rFonts w:hint="eastAsia" w:ascii="宋体" w:hAnsi="宋体" w:eastAsia="宋体"/>
                <w:kern w:val="2"/>
                <w:sz w:val="21"/>
                <w:szCs w:val="21"/>
                <w:lang w:eastAsia="zh-CN"/>
              </w:rPr>
            </w:pPr>
          </w:p>
        </w:tc>
      </w:tr>
      <w:tr w14:paraId="72A3315E">
        <w:tblPrEx>
          <w:tblCellMar>
            <w:top w:w="0" w:type="dxa"/>
            <w:left w:w="108" w:type="dxa"/>
            <w:bottom w:w="0" w:type="dxa"/>
            <w:right w:w="108" w:type="dxa"/>
          </w:tblCellMar>
        </w:tblPrEx>
        <w:trPr>
          <w:trHeight w:val="801" w:hRule="exact"/>
          <w:jc w:val="center"/>
        </w:trPr>
        <w:tc>
          <w:tcPr>
            <w:tcW w:w="1961" w:type="dxa"/>
            <w:noWrap w:val="0"/>
            <w:vAlign w:val="top"/>
          </w:tcPr>
          <w:p w14:paraId="3A2361F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法定代表人或授权代表（公章）：</w:t>
            </w:r>
          </w:p>
        </w:tc>
        <w:tc>
          <w:tcPr>
            <w:tcW w:w="2353" w:type="dxa"/>
            <w:noWrap w:val="0"/>
            <w:vAlign w:val="top"/>
          </w:tcPr>
          <w:p w14:paraId="09A525FA">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43BF5D4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法定代表人或授权代表（公章）</w:t>
            </w:r>
          </w:p>
          <w:p w14:paraId="7554FE1F">
            <w:pPr>
              <w:widowControl w:val="0"/>
              <w:ind w:firstLine="392" w:firstLineChars="187"/>
              <w:jc w:val="both"/>
              <w:rPr>
                <w:rFonts w:hint="eastAsia" w:ascii="宋体" w:hAnsi="宋体" w:eastAsia="宋体"/>
                <w:kern w:val="2"/>
                <w:sz w:val="21"/>
                <w:szCs w:val="21"/>
                <w:lang w:eastAsia="zh-CN"/>
              </w:rPr>
            </w:pPr>
            <w:r>
              <w:rPr>
                <w:rFonts w:hint="default" w:ascii="宋体" w:hAnsi="宋体" w:eastAsia="宋体" w:cstheme="minorBidi"/>
                <w:kern w:val="2"/>
                <w:sz w:val="21"/>
                <w:szCs w:val="21"/>
                <w:lang w:val="en-US" w:eastAsia="zh-CN"/>
              </w:rPr>
              <w:t>:</w:t>
            </w:r>
          </w:p>
        </w:tc>
        <w:tc>
          <w:tcPr>
            <w:tcW w:w="2580" w:type="dxa"/>
            <w:noWrap w:val="0"/>
            <w:vAlign w:val="top"/>
          </w:tcPr>
          <w:p w14:paraId="53436174">
            <w:pPr>
              <w:widowControl w:val="0"/>
              <w:ind w:firstLine="392" w:firstLineChars="187"/>
              <w:jc w:val="both"/>
              <w:rPr>
                <w:rFonts w:hint="eastAsia" w:ascii="宋体" w:hAnsi="宋体" w:eastAsia="宋体"/>
                <w:kern w:val="2"/>
                <w:sz w:val="21"/>
                <w:szCs w:val="21"/>
                <w:lang w:eastAsia="zh-CN"/>
              </w:rPr>
            </w:pPr>
          </w:p>
        </w:tc>
      </w:tr>
      <w:tr w14:paraId="2E5E73AF">
        <w:tblPrEx>
          <w:tblCellMar>
            <w:top w:w="0" w:type="dxa"/>
            <w:left w:w="108" w:type="dxa"/>
            <w:bottom w:w="0" w:type="dxa"/>
            <w:right w:w="108" w:type="dxa"/>
          </w:tblCellMar>
        </w:tblPrEx>
        <w:trPr>
          <w:trHeight w:val="801" w:hRule="exact"/>
          <w:jc w:val="center"/>
        </w:trPr>
        <w:tc>
          <w:tcPr>
            <w:tcW w:w="1961" w:type="dxa"/>
            <w:noWrap w:val="0"/>
            <w:vAlign w:val="top"/>
          </w:tcPr>
          <w:p w14:paraId="1F13A86A">
            <w:pPr>
              <w:widowControl w:val="0"/>
              <w:jc w:val="both"/>
              <w:rPr>
                <w:rFonts w:ascii="Calibri" w:hAnsi="Calibri" w:eastAsia="宋体"/>
                <w:kern w:val="2"/>
                <w:sz w:val="21"/>
                <w:szCs w:val="22"/>
                <w:lang w:eastAsia="zh-CN"/>
              </w:rPr>
            </w:pPr>
          </w:p>
        </w:tc>
        <w:tc>
          <w:tcPr>
            <w:tcW w:w="2353" w:type="dxa"/>
            <w:noWrap w:val="0"/>
            <w:vAlign w:val="top"/>
          </w:tcPr>
          <w:p w14:paraId="64AB4ABA">
            <w:pPr>
              <w:widowControl w:val="0"/>
              <w:jc w:val="both"/>
              <w:rPr>
                <w:rFonts w:ascii="Calibri" w:hAnsi="Calibri" w:eastAsia="宋体"/>
                <w:kern w:val="2"/>
                <w:sz w:val="21"/>
                <w:szCs w:val="22"/>
                <w:lang w:eastAsia="zh-CN"/>
              </w:rPr>
            </w:pPr>
          </w:p>
        </w:tc>
        <w:tc>
          <w:tcPr>
            <w:tcW w:w="1961" w:type="dxa"/>
            <w:noWrap w:val="0"/>
            <w:vAlign w:val="top"/>
          </w:tcPr>
          <w:p w14:paraId="114D9338">
            <w:pPr>
              <w:widowControl w:val="0"/>
              <w:jc w:val="both"/>
              <w:rPr>
                <w:rFonts w:ascii="Calibri" w:hAnsi="Calibri" w:eastAsia="宋体"/>
                <w:kern w:val="2"/>
                <w:sz w:val="21"/>
                <w:szCs w:val="22"/>
                <w:lang w:eastAsia="zh-CN"/>
              </w:rPr>
            </w:pPr>
          </w:p>
        </w:tc>
        <w:tc>
          <w:tcPr>
            <w:tcW w:w="2580" w:type="dxa"/>
            <w:noWrap w:val="0"/>
            <w:vAlign w:val="top"/>
          </w:tcPr>
          <w:p w14:paraId="1A7D79A0">
            <w:pPr>
              <w:widowControl w:val="0"/>
              <w:jc w:val="both"/>
              <w:rPr>
                <w:rFonts w:ascii="Calibri" w:hAnsi="Calibri" w:eastAsia="宋体"/>
                <w:kern w:val="2"/>
                <w:sz w:val="21"/>
                <w:szCs w:val="22"/>
                <w:lang w:eastAsia="zh-CN"/>
              </w:rPr>
            </w:pPr>
          </w:p>
        </w:tc>
      </w:tr>
      <w:tr w14:paraId="5E62754C">
        <w:tblPrEx>
          <w:tblCellMar>
            <w:top w:w="0" w:type="dxa"/>
            <w:left w:w="108" w:type="dxa"/>
            <w:bottom w:w="0" w:type="dxa"/>
            <w:right w:w="108" w:type="dxa"/>
          </w:tblCellMar>
        </w:tblPrEx>
        <w:trPr>
          <w:trHeight w:val="801" w:hRule="exact"/>
          <w:jc w:val="center"/>
        </w:trPr>
        <w:tc>
          <w:tcPr>
            <w:tcW w:w="1961" w:type="dxa"/>
            <w:noWrap w:val="0"/>
            <w:vAlign w:val="top"/>
          </w:tcPr>
          <w:p w14:paraId="208BE19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开 户 银 行：</w:t>
            </w:r>
          </w:p>
        </w:tc>
        <w:tc>
          <w:tcPr>
            <w:tcW w:w="2353" w:type="dxa"/>
            <w:noWrap w:val="0"/>
            <w:vAlign w:val="top"/>
          </w:tcPr>
          <w:p w14:paraId="50101FC0">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461D59C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开 户 银 行：</w:t>
            </w:r>
          </w:p>
        </w:tc>
        <w:tc>
          <w:tcPr>
            <w:tcW w:w="2580" w:type="dxa"/>
            <w:noWrap w:val="0"/>
            <w:vAlign w:val="top"/>
          </w:tcPr>
          <w:p w14:paraId="122060CC">
            <w:pPr>
              <w:widowControl w:val="0"/>
              <w:ind w:firstLine="392" w:firstLineChars="187"/>
              <w:jc w:val="both"/>
              <w:rPr>
                <w:rFonts w:hint="eastAsia" w:ascii="宋体" w:hAnsi="宋体" w:eastAsia="宋体"/>
                <w:kern w:val="2"/>
                <w:sz w:val="21"/>
                <w:szCs w:val="21"/>
                <w:lang w:eastAsia="zh-CN"/>
              </w:rPr>
            </w:pPr>
          </w:p>
        </w:tc>
      </w:tr>
      <w:tr w14:paraId="729A3797">
        <w:tblPrEx>
          <w:tblCellMar>
            <w:top w:w="0" w:type="dxa"/>
            <w:left w:w="108" w:type="dxa"/>
            <w:bottom w:w="0" w:type="dxa"/>
            <w:right w:w="108" w:type="dxa"/>
          </w:tblCellMar>
        </w:tblPrEx>
        <w:trPr>
          <w:trHeight w:val="801" w:hRule="exact"/>
          <w:jc w:val="center"/>
        </w:trPr>
        <w:tc>
          <w:tcPr>
            <w:tcW w:w="1961" w:type="dxa"/>
            <w:noWrap w:val="0"/>
            <w:vAlign w:val="top"/>
          </w:tcPr>
          <w:p w14:paraId="0AB7408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账       号：</w:t>
            </w:r>
          </w:p>
        </w:tc>
        <w:tc>
          <w:tcPr>
            <w:tcW w:w="2353" w:type="dxa"/>
            <w:noWrap w:val="0"/>
            <w:vAlign w:val="top"/>
          </w:tcPr>
          <w:p w14:paraId="797E0CD6">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5C7E708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账      号：</w:t>
            </w:r>
          </w:p>
        </w:tc>
        <w:tc>
          <w:tcPr>
            <w:tcW w:w="2580" w:type="dxa"/>
            <w:noWrap w:val="0"/>
            <w:vAlign w:val="top"/>
          </w:tcPr>
          <w:p w14:paraId="545E9D60">
            <w:pPr>
              <w:widowControl w:val="0"/>
              <w:ind w:firstLine="392" w:firstLineChars="187"/>
              <w:jc w:val="both"/>
              <w:rPr>
                <w:rFonts w:hint="eastAsia" w:ascii="宋体" w:hAnsi="宋体" w:eastAsia="宋体"/>
                <w:kern w:val="2"/>
                <w:sz w:val="21"/>
                <w:szCs w:val="21"/>
                <w:lang w:eastAsia="zh-CN"/>
              </w:rPr>
            </w:pPr>
          </w:p>
        </w:tc>
      </w:tr>
      <w:tr w14:paraId="7C447AD7">
        <w:tblPrEx>
          <w:tblCellMar>
            <w:top w:w="0" w:type="dxa"/>
            <w:left w:w="108" w:type="dxa"/>
            <w:bottom w:w="0" w:type="dxa"/>
            <w:right w:w="108" w:type="dxa"/>
          </w:tblCellMar>
        </w:tblPrEx>
        <w:trPr>
          <w:trHeight w:val="801" w:hRule="exact"/>
          <w:jc w:val="center"/>
        </w:trPr>
        <w:tc>
          <w:tcPr>
            <w:tcW w:w="1961" w:type="dxa"/>
            <w:noWrap w:val="0"/>
            <w:vAlign w:val="top"/>
          </w:tcPr>
          <w:p w14:paraId="52A4EBA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电       话：</w:t>
            </w:r>
          </w:p>
        </w:tc>
        <w:tc>
          <w:tcPr>
            <w:tcW w:w="2353" w:type="dxa"/>
            <w:noWrap w:val="0"/>
            <w:vAlign w:val="top"/>
          </w:tcPr>
          <w:p w14:paraId="0116B8E4">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3F7DB12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电       话：</w:t>
            </w:r>
          </w:p>
        </w:tc>
        <w:tc>
          <w:tcPr>
            <w:tcW w:w="2580" w:type="dxa"/>
            <w:noWrap w:val="0"/>
            <w:vAlign w:val="top"/>
          </w:tcPr>
          <w:p w14:paraId="1DEF5CDF">
            <w:pPr>
              <w:widowControl w:val="0"/>
              <w:ind w:firstLine="392" w:firstLineChars="187"/>
              <w:jc w:val="both"/>
              <w:rPr>
                <w:rFonts w:hint="eastAsia" w:ascii="宋体" w:hAnsi="宋体" w:eastAsia="宋体"/>
                <w:kern w:val="2"/>
                <w:sz w:val="21"/>
                <w:szCs w:val="21"/>
                <w:lang w:eastAsia="zh-CN"/>
              </w:rPr>
            </w:pPr>
          </w:p>
        </w:tc>
      </w:tr>
      <w:tr w14:paraId="2DB4B215">
        <w:tblPrEx>
          <w:tblCellMar>
            <w:top w:w="0" w:type="dxa"/>
            <w:left w:w="108" w:type="dxa"/>
            <w:bottom w:w="0" w:type="dxa"/>
            <w:right w:w="108" w:type="dxa"/>
          </w:tblCellMar>
        </w:tblPrEx>
        <w:trPr>
          <w:trHeight w:val="801" w:hRule="exact"/>
          <w:jc w:val="center"/>
        </w:trPr>
        <w:tc>
          <w:tcPr>
            <w:tcW w:w="1961" w:type="dxa"/>
            <w:noWrap w:val="0"/>
            <w:vAlign w:val="top"/>
          </w:tcPr>
          <w:p w14:paraId="6308825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地       址：</w:t>
            </w:r>
          </w:p>
        </w:tc>
        <w:tc>
          <w:tcPr>
            <w:tcW w:w="2353" w:type="dxa"/>
            <w:noWrap w:val="0"/>
            <w:vAlign w:val="top"/>
          </w:tcPr>
          <w:p w14:paraId="79C32730">
            <w:pPr>
              <w:widowControl w:val="0"/>
              <w:ind w:firstLine="392" w:firstLineChars="187"/>
              <w:jc w:val="both"/>
              <w:rPr>
                <w:rFonts w:hint="eastAsia" w:ascii="宋体" w:hAnsi="宋体" w:eastAsia="宋体"/>
                <w:kern w:val="2"/>
                <w:sz w:val="21"/>
                <w:szCs w:val="21"/>
                <w:lang w:eastAsia="zh-CN"/>
              </w:rPr>
            </w:pPr>
          </w:p>
        </w:tc>
        <w:tc>
          <w:tcPr>
            <w:tcW w:w="1961" w:type="dxa"/>
            <w:noWrap w:val="0"/>
            <w:vAlign w:val="top"/>
          </w:tcPr>
          <w:p w14:paraId="30D74CE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地       址：</w:t>
            </w:r>
          </w:p>
        </w:tc>
        <w:tc>
          <w:tcPr>
            <w:tcW w:w="2580" w:type="dxa"/>
            <w:noWrap w:val="0"/>
            <w:vAlign w:val="top"/>
          </w:tcPr>
          <w:p w14:paraId="060CBF85">
            <w:pPr>
              <w:widowControl w:val="0"/>
              <w:ind w:firstLine="392" w:firstLineChars="187"/>
              <w:jc w:val="both"/>
              <w:rPr>
                <w:rFonts w:hint="eastAsia" w:ascii="宋体" w:hAnsi="宋体" w:eastAsia="宋体"/>
                <w:kern w:val="2"/>
                <w:sz w:val="21"/>
                <w:szCs w:val="21"/>
                <w:lang w:eastAsia="zh-CN"/>
              </w:rPr>
            </w:pPr>
          </w:p>
        </w:tc>
      </w:tr>
    </w:tbl>
    <w:p w14:paraId="2C495AC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p>
    <w:p w14:paraId="421BC801">
      <w:pPr>
        <w:widowControl w:val="0"/>
        <w:ind w:firstLine="392" w:firstLineChars="187"/>
        <w:jc w:val="both"/>
        <w:rPr>
          <w:rFonts w:hint="eastAsia" w:ascii="宋体" w:hAnsi="宋体" w:eastAsia="宋体"/>
          <w:kern w:val="2"/>
          <w:sz w:val="21"/>
          <w:szCs w:val="21"/>
          <w:lang w:eastAsia="zh-CN"/>
        </w:rPr>
      </w:pPr>
    </w:p>
    <w:p w14:paraId="6E78067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br w:type="page"/>
      </w:r>
      <w:r>
        <w:rPr>
          <w:rFonts w:hint="eastAsia" w:ascii="宋体" w:hAnsi="宋体" w:eastAsia="宋体" w:cstheme="minorBidi"/>
          <w:kern w:val="2"/>
          <w:sz w:val="21"/>
          <w:szCs w:val="21"/>
          <w:lang w:eastAsia="zh-CN"/>
        </w:rPr>
        <w:t>第二部分  专用条款</w:t>
      </w:r>
    </w:p>
    <w:p w14:paraId="2ED51EF6">
      <w:pPr>
        <w:widowControl w:val="0"/>
        <w:ind w:firstLine="392" w:firstLineChars="187"/>
        <w:jc w:val="both"/>
        <w:rPr>
          <w:rFonts w:hint="eastAsia" w:ascii="宋体" w:hAnsi="宋体" w:eastAsia="宋体"/>
          <w:kern w:val="2"/>
          <w:sz w:val="21"/>
          <w:szCs w:val="21"/>
          <w:lang w:eastAsia="zh-CN"/>
        </w:rPr>
      </w:pPr>
    </w:p>
    <w:p w14:paraId="04E7A357">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一、合同文件组成及解释顺序</w:t>
      </w:r>
    </w:p>
    <w:p w14:paraId="54CEA34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组成合同的各项文件应互相解释，互为说明。除专用条款另有约定外，解释合同文件的优先顺序如下：</w:t>
      </w:r>
    </w:p>
    <w:p w14:paraId="78FB3E2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 协议书                                                   </w:t>
      </w:r>
    </w:p>
    <w:p w14:paraId="6C65431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 中标通知书                                              </w:t>
      </w:r>
    </w:p>
    <w:p w14:paraId="2F422C4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（3） 专用条款及其附件                                          </w:t>
      </w:r>
    </w:p>
    <w:p w14:paraId="6185F8C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（4） 标准、规范及有关技术文件                                        </w:t>
      </w:r>
    </w:p>
    <w:p w14:paraId="45E2ACA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（5） 图纸                             </w:t>
      </w:r>
    </w:p>
    <w:p w14:paraId="0E9285C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（6） 工程量清单                                       </w:t>
      </w:r>
    </w:p>
    <w:p w14:paraId="663EBC3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（7） 双方有关工程的洽商、变更等书面记录文件                           </w:t>
      </w:r>
    </w:p>
    <w:p w14:paraId="74A5382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（8） 采购单位和工程师有关通知及工程会议纪要                          </w:t>
      </w:r>
    </w:p>
    <w:p w14:paraId="7365746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（9） 工程进行过程中的有关信件、数据电文（电报、电传、传真、电子邮件等） </w:t>
      </w:r>
    </w:p>
    <w:p w14:paraId="7BB35DA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上述给各项合同文件包括采购单位、中标单位就该项合同文件所作出的补充和修改，属于同一类内容文件，应以最新签署的为准。</w:t>
      </w:r>
    </w:p>
    <w:p w14:paraId="0C9AE49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在合同订立及履行过程中形成的与合同有关的文件均构成合同文件组成部分，并根据其性质确定优先解释顺序。</w:t>
      </w:r>
    </w:p>
    <w:p w14:paraId="77133D9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二、图纸和技术资料</w:t>
      </w:r>
    </w:p>
    <w:p w14:paraId="236382C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（一）图纸的提供与交底</w:t>
      </w:r>
    </w:p>
    <w:p w14:paraId="07253D2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1、采购单位向中标单位提供图纸套数：    二套   </w:t>
      </w:r>
    </w:p>
    <w:p w14:paraId="66A3C56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2、采购单位向中标单位提供图纸期限：    自本合同签订之日起2日内      </w:t>
      </w:r>
    </w:p>
    <w:p w14:paraId="1B188A8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3、采购单位对工程的保密要求和保密期限：   未经采购单位许可，中标单位不得向第三方泄露图纸内容，保密期限为本工程的合理使用年限。   </w:t>
      </w:r>
    </w:p>
    <w:p w14:paraId="636939F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4、图纸会审和设计交底的时间以采购单位另行通知的时间为准。</w:t>
      </w:r>
    </w:p>
    <w:p w14:paraId="51847ED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（二）图纸的错误</w:t>
      </w:r>
    </w:p>
    <w:p w14:paraId="735F9EE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中标单位应当自发、积极地负责对图纸及技术要求作出全面检查（图纸尺寸应以图纸上标明的为准，不能用比例尺量度），如发现有任何矛盾、不一致的地方应当立即书面通知采购单位。若本工程的任何项目系因中标单位对前述矛盾、不一致的地方没有向采购单位的工程师及时要求澄清导致错误地建造，则当采购单位工程师要求予以更正、重建时，中标单位应予以拆除及重建，并自行承担相应的费用，且不延长工期。</w:t>
      </w:r>
    </w:p>
    <w:p w14:paraId="383B376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2、采购单位工程师对合同施工项目的图纸或标准、规范和技术要求相互矛盾、不一致的地方发出或作出的澄清不视为对合同项目工程的变更指示，中标单位不会因此获得工期延长及费用补偿。</w:t>
      </w:r>
    </w:p>
    <w:p w14:paraId="7B22923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三、施工准备工作</w:t>
      </w:r>
    </w:p>
    <w:p w14:paraId="454F11C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1、中标单位应自本合同签订之日起七日内向采购单位提供施工组织设计和工程进度计划。 </w:t>
      </w:r>
    </w:p>
    <w:p w14:paraId="364085D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自收到中标单位提交的施工组织设计和工程进度计划之日起7日内，予以确认或提出修改意见，对于采购单位提出的修改意见，中标单位应自费修改完善。逾期未确认或未提出书面意见的，视为采购单位同意该施工组织设计和工程进度计划。</w:t>
      </w:r>
    </w:p>
    <w:p w14:paraId="3207A15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3、采购单位向中标单位提供工程项目名称、施工位置、建设工程施工许可证后中标单位方可进场施工。</w:t>
      </w:r>
    </w:p>
    <w:p w14:paraId="7877A60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四、材料与设备</w:t>
      </w:r>
    </w:p>
    <w:p w14:paraId="286BDFE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1、中标单位应按照工程设计人要求的标准采购施工项目所需的材料设备，材料设备采购所需的费用已包含在合同价款中。</w:t>
      </w:r>
    </w:p>
    <w:p w14:paraId="1557D38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2、中标单位在预订或采购材料设备前应取得采购单位的同意，并向采购单位提供产品合格证明及检验证明采购，对材料设备质量负责。</w:t>
      </w:r>
    </w:p>
    <w:p w14:paraId="7050A0B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3、中标单位应在材料和设备到达施工现场前24小时通知采购单位清点、检验和接收。</w:t>
      </w:r>
    </w:p>
    <w:p w14:paraId="0B92003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4、中标单位采购的材料和设备不符合设计或有关标准的，中标单位应将其运出施工现场，并重新采购符合要求的材料和设备，因此增加的费用或延误的工期由中标单位承担。</w:t>
      </w:r>
    </w:p>
    <w:p w14:paraId="112B817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5、本合同项下所有需要进行试验、检验的材料和设备的试验、检验费用，以及质量监督部门按一定比例抽取现场材料的检验费用，由中标单位承担，该费用已包含在合同总价中。</w:t>
      </w:r>
    </w:p>
    <w:p w14:paraId="4ED9EA9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六、工程量确认</w:t>
      </w:r>
    </w:p>
    <w:p w14:paraId="6EBECEE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本工程采用的工程量计算规则：《建设工程工程量清单计价规范》GB50500-2013。如上述相关标准、规范被修订，应以最新标准、规范为准。</w:t>
      </w:r>
    </w:p>
    <w:p w14:paraId="14D8DF8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七、变更价款的确定</w:t>
      </w:r>
    </w:p>
    <w:p w14:paraId="6371AB9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1、增加部分工程量的项目单价确定方法： 按中标单价确定。</w:t>
      </w:r>
    </w:p>
    <w:p w14:paraId="59C5905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2、减少部分工程量的项目单价确定方法： 按中标单价确定。</w:t>
      </w:r>
    </w:p>
    <w:p w14:paraId="5729A0F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3、当合同中没有适用或类似于变更工程的项目单价时，变更价款确定方法：按照标底的编制方法以变更发生时深圳建设工程信息单价及市场价，确定变更工程的项目单价，最终以采购单位审定价为准。</w:t>
      </w:r>
    </w:p>
    <w:p w14:paraId="3DCB380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无论变更幅度多少，中标单位均同意继续完成本合同项下的施工项目。</w:t>
      </w:r>
    </w:p>
    <w:p w14:paraId="7826F9B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八、工程质量和检验</w:t>
      </w:r>
    </w:p>
    <w:p w14:paraId="3106F67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1、工程质量标准：符合《建筑工程施工质量验收统一标准》GB 50300-2013定的标准。</w:t>
      </w:r>
    </w:p>
    <w:p w14:paraId="72F6CC2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2、工程试车：试车内容按照现行国家、地方和行业规定执行，因工程试车产生的费用由中标单位承担。试车合格后，中标单位方可向采购单位申请办理竣工验收手续。</w:t>
      </w:r>
    </w:p>
    <w:p w14:paraId="58D01549">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九、竣工验收 </w:t>
      </w:r>
    </w:p>
    <w:p w14:paraId="69EE51C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1、工程具备以下条件的，中标单位可以向采购单位申请验收：</w:t>
      </w:r>
    </w:p>
    <w:p w14:paraId="3303675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（1）合同范围内的全部工程以及有关工作（包括试验、试运行及检验已完成）；</w:t>
      </w:r>
    </w:p>
    <w:p w14:paraId="515F47B7">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（2）合同约定的工期届满；</w:t>
      </w:r>
    </w:p>
    <w:p w14:paraId="7373D89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（3）已编制缺陷修补工作清单及施工计划，并备齐竣工资料。</w:t>
      </w:r>
    </w:p>
    <w:p w14:paraId="34728AF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2、中标单位提供竣工资料的约定：在工程具备竣工验收条件和满足合同工期的情况下，中标单位应在工程竣工验收  天前按照档案管理部门的要求向采购单位提供竣工图肆套和竣工图电子档壹份。竣工图的费用由中标单位自行承担，已包含在合同总价内。</w:t>
      </w:r>
    </w:p>
    <w:p w14:paraId="05716F6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采购单位应对中标单位的验收申请进行审查，验收合格的，采购单位应向中标单位出具工程接收证书；验收不合格的，中标单位应对不合格工程进行返工、修复或采取其他补救措施，并重新提交采购单位验收。</w:t>
      </w:r>
    </w:p>
    <w:p w14:paraId="297394B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4、自本合同施工工程项目竣工验收通过之日起  日内，中标单位需移交给采购单位并取得签章手续；</w:t>
      </w:r>
    </w:p>
    <w:p w14:paraId="1DA8391C">
      <w:pPr>
        <w:widowControl w:val="0"/>
        <w:ind w:firstLine="394" w:firstLineChars="187"/>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十、缺陷责任期及工程质量保证金</w:t>
      </w:r>
    </w:p>
    <w:p w14:paraId="30BD18B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1.本合同施工工程项目的缺陷责任期为  年。缺陷责任期从工程通过竣工验收之日起计。由于中标单位原因导致工程无法按规定期限进行竣工验收的，缺陷责任期从实际通过竣工验收之日起计。由于采购单位原因导致工程无法按规定期限进行竣工验收的，在中标单位提交竣工验收报告90天后，工程自动进入缺陷责任期。</w:t>
      </w:r>
    </w:p>
    <w:p w14:paraId="29BE16D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2.采购单位、中标单位约定本工程的工程质量保证金为施工合同价款的  % ，具体金额如下：</w:t>
      </w:r>
    </w:p>
    <w:p w14:paraId="6858277C">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币种：   人民币   </w:t>
      </w:r>
    </w:p>
    <w:p w14:paraId="7FF1C95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金额（大写）  竣工结算价× ％      </w:t>
      </w:r>
    </w:p>
    <w:p w14:paraId="27E53097">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（小写）           /          </w:t>
      </w:r>
    </w:p>
    <w:p w14:paraId="7878E73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质量缺陷保修金银行利率为：      /           </w:t>
      </w:r>
    </w:p>
    <w:p w14:paraId="5719B52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3.工程质量缺陷保修金的支付</w:t>
      </w:r>
    </w:p>
    <w:p w14:paraId="57BF9B2D">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采购单位在缺陷责任期届满后第 天内，将剩余工程质量保证金支付给中标单位，但并不免除中标单位在保修期内的保修责任。</w:t>
      </w:r>
    </w:p>
    <w:p w14:paraId="0C597033">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十一、结算审核</w:t>
      </w:r>
    </w:p>
    <w:p w14:paraId="339130EA">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工程结算经监理人审查盖章确认后，最终结算价格以采购单位审定结果为准。</w:t>
      </w:r>
    </w:p>
    <w:p w14:paraId="1867EE65">
      <w:pPr>
        <w:widowControl w:val="0"/>
        <w:ind w:firstLine="394" w:firstLineChars="187"/>
        <w:jc w:val="both"/>
        <w:rPr>
          <w:rFonts w:hint="eastAsia" w:ascii="宋体" w:hAnsi="宋体" w:eastAsia="宋体"/>
          <w:kern w:val="2"/>
          <w:sz w:val="21"/>
          <w:szCs w:val="21"/>
          <w:lang w:eastAsia="zh-CN"/>
        </w:rPr>
      </w:pPr>
      <w:r>
        <w:rPr>
          <w:rFonts w:hint="eastAsia" w:ascii="宋体" w:hAnsi="宋体" w:eastAsia="宋体" w:cstheme="minorBidi"/>
          <w:b/>
          <w:bCs/>
          <w:kern w:val="2"/>
          <w:sz w:val="21"/>
          <w:szCs w:val="21"/>
          <w:lang w:eastAsia="zh-CN"/>
        </w:rPr>
        <w:t>十二、采购单位的权利与义务</w:t>
      </w:r>
    </w:p>
    <w:p w14:paraId="5C6C4BB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1、采购单位有权根据实际需要调整施工方案、内容和数量，中标单位应予以配合。</w:t>
      </w:r>
    </w:p>
    <w:p w14:paraId="604DAE0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2、采购单位对因中标单位的原因致使建设工程质量不符合合同约定的，有权要求中标单位无偿修理或返工、改建。</w:t>
      </w:r>
    </w:p>
    <w:p w14:paraId="36C94CF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3、项目施工竣工后，采购单位应予以验收，验收合格的，采购单位应按合同约定支付价款。</w:t>
      </w:r>
    </w:p>
    <w:p w14:paraId="430AD890">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十三、中标单位的权利与义务</w:t>
      </w:r>
    </w:p>
    <w:p w14:paraId="1F87BBD6">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1、施工场地内施工所需水、电、通讯由中标单位自行解决并承担相应的费用和风险。</w:t>
      </w:r>
    </w:p>
    <w:p w14:paraId="7044AA2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highlight w:val="none"/>
          <w:lang w:eastAsia="zh-CN"/>
        </w:rPr>
        <w:t>2、中标单位应负责提供和维护施工区段的围挡、照明、通行标牌等设施，并负责施工现</w:t>
      </w:r>
      <w:r>
        <w:rPr>
          <w:rFonts w:hint="eastAsia" w:ascii="宋体" w:hAnsi="宋体" w:eastAsia="宋体" w:cstheme="minorBidi"/>
          <w:kern w:val="2"/>
          <w:sz w:val="21"/>
          <w:szCs w:val="21"/>
          <w:lang w:eastAsia="zh-CN"/>
        </w:rPr>
        <w:t>场的安全保卫工作和交通疏导工作，施工现场应符合深圳安全文明施工规范要求，所需费用已包含在合同总价中，由中标单位自行承担。因中标单位原因在施工场地内及其毗邻地带造成采购单位及第三方人员伤亡和财产损失的，由中标单位承担相应的赔偿责任。</w:t>
      </w:r>
    </w:p>
    <w:p w14:paraId="1D9223D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中标单位在施工过程中应遵守政府有关主管部门对施工场地交通、环境保护、施工噪音及安全生产管理规定，加强施工现场的环境管理，在施工过程中严格落实粉尘、废水、施工噪音等污染防治措施、生态保护及水土保持措施。</w:t>
      </w:r>
    </w:p>
    <w:p w14:paraId="11DA4EA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4、中标单位负责办理符合开工条件所需的一切手续，并在本合同施工项目开工前  日完成报批，因完成报批所产生的费用已包含在合同总价中，由中标单位自行承担。如因中标单位不报、少报或漏报产生的一切后果由中标单位承担，因此造成施工项目工期延误的，采购单位不予顺延。</w:t>
      </w:r>
    </w:p>
    <w:p w14:paraId="6BCEE09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5、本合同施工项目的红线外临时占地租用费用由中标单位承担，该费用已包含在合同总价中。</w:t>
      </w:r>
    </w:p>
    <w:p w14:paraId="440CE26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6、本合同施工项目在交付采购单位正式投入使用之前，中标单位应负责已完工程的保护工作，因工程成品保护而产生的费用由中标单位承担。保护期间如工程发生损坏，中标单位应予以修复，并承担相应的修复费用。 </w:t>
      </w:r>
    </w:p>
    <w:p w14:paraId="4DD202D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7、中标单位做好施工场地地下管线和邻近建筑物、构筑物（包括文物保护建筑）、古树古木的保护工作，与之相关的一切费用均由中标单位自行承担。</w:t>
      </w:r>
    </w:p>
    <w:p w14:paraId="4841405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8、中标单位应保证施工现场整洁，及时清理施工现场产生的建筑垃圾。</w:t>
      </w:r>
    </w:p>
    <w:p w14:paraId="6633E29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9、中标单位应当按照深圳市环境卫生管理部门的有关规定，完成本合同施工项目交工前清理、修复工作（包括但不限于余土、垃圾外运，生产和生活临时设施的拆除，场地恢复，施工破坏的修复等），并使得项目施工现场达到验收的要求，做到工完场清。施工现场的竣工退场费用由中标单位承担。</w:t>
      </w:r>
    </w:p>
    <w:p w14:paraId="4E9B78D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10、中标单位派驻到施工现场的主要施工管理人员应相对稳定，施工过程中主要施工管理人员如有变动，中标单位应及时向采购单位提交人员变动情况，并注明更换主要施工管理人员的基本信息。</w:t>
      </w:r>
    </w:p>
    <w:p w14:paraId="773C4AD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11、中标单位应依法为其雇佣的施工人员办理必要的证件、许可、保险等，中标单位不得拖欠施工人员工资，如发生劳资纠纷产生的一切责任均由中标单位承担。</w:t>
      </w:r>
    </w:p>
    <w:p w14:paraId="54A692A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12、红线外临时占地租用费用由中标单位承担，该费用已包含在合同总价中。</w:t>
      </w:r>
    </w:p>
    <w:p w14:paraId="34C79084">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13、中标单位应当按现行国家及地方规定办理中标单位必须购买的保险（包括工程一切险和第三者责任险），中标单位应向采购单位提交其已投保的各项保险的凭证和保险单复印件。</w:t>
      </w:r>
    </w:p>
    <w:p w14:paraId="7A415DB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14、中标单位应对建设工程缺陷负保修责任。在工程质量保修期内，如工程所有人和使用人发现工程缺陷的，中标单位应当负责维修。</w:t>
      </w:r>
    </w:p>
    <w:p w14:paraId="3F78330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15、中标单位不得以贿赂或变相贿赂的方式，谋取非法利益，不得与采购单位聘请的第三方串通损害采购单位利益。</w:t>
      </w:r>
    </w:p>
    <w:p w14:paraId="5533D82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16、中标单位不得将本合同项下施工项目转包、分包至第三方。</w:t>
      </w:r>
    </w:p>
    <w:p w14:paraId="43FC385F">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十四、联络</w:t>
      </w:r>
    </w:p>
    <w:p w14:paraId="2CE3A098">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1、与合同有关的通知、批准、证明、意见、决定等，除特殊或紧急情况外，均应采用书面形式。</w:t>
      </w:r>
    </w:p>
    <w:p w14:paraId="3FB52819">
      <w:pPr>
        <w:widowControl w:val="0"/>
        <w:ind w:firstLine="392" w:firstLineChars="187"/>
        <w:jc w:val="both"/>
        <w:rPr>
          <w:rFonts w:hint="eastAsia" w:ascii="宋体" w:hAnsi="宋体" w:eastAsia="宋体"/>
          <w:kern w:val="2"/>
          <w:sz w:val="21"/>
          <w:szCs w:val="21"/>
          <w:highlight w:val="none"/>
          <w:lang w:eastAsia="zh-CN"/>
        </w:rPr>
      </w:pPr>
      <w:r>
        <w:rPr>
          <w:rFonts w:hint="eastAsia" w:ascii="宋体" w:hAnsi="宋体" w:eastAsia="宋体" w:cstheme="minorBidi"/>
          <w:kern w:val="2"/>
          <w:sz w:val="21"/>
          <w:szCs w:val="21"/>
          <w:lang w:eastAsia="zh-CN"/>
        </w:rPr>
        <w:t>2、采购单位、中标单位承诺在本合同约定的地址、联系方式均有效，</w:t>
      </w:r>
      <w:r>
        <w:rPr>
          <w:rFonts w:ascii="宋体" w:hAnsi="宋体" w:eastAsia="宋体" w:cstheme="minorBidi"/>
          <w:kern w:val="2"/>
          <w:sz w:val="21"/>
          <w:szCs w:val="21"/>
          <w:lang w:eastAsia="zh-CN"/>
        </w:rPr>
        <w:t>如任何一方的地址或联系方式有变更时，需在变更前</w:t>
      </w:r>
      <w:r>
        <w:rPr>
          <w:rFonts w:hint="eastAsia" w:ascii="宋体" w:hAnsi="宋体" w:eastAsia="宋体" w:cstheme="minorBidi"/>
          <w:kern w:val="2"/>
          <w:sz w:val="21"/>
          <w:szCs w:val="21"/>
          <w:lang w:eastAsia="zh-CN"/>
        </w:rPr>
        <w:t xml:space="preserve">  </w:t>
      </w:r>
      <w:r>
        <w:rPr>
          <w:rFonts w:ascii="宋体" w:hAnsi="宋体" w:eastAsia="宋体" w:cstheme="minorBidi"/>
          <w:kern w:val="2"/>
          <w:sz w:val="21"/>
          <w:szCs w:val="21"/>
          <w:lang w:eastAsia="zh-CN"/>
        </w:rPr>
        <w:t>日以书面形式通知对方。因迟延通知而造成的损失，由过</w:t>
      </w:r>
      <w:r>
        <w:rPr>
          <w:rFonts w:ascii="宋体" w:hAnsi="宋体" w:eastAsia="宋体" w:cstheme="minorBidi"/>
          <w:kern w:val="2"/>
          <w:sz w:val="21"/>
          <w:szCs w:val="21"/>
          <w:highlight w:val="none"/>
          <w:lang w:eastAsia="zh-CN"/>
        </w:rPr>
        <w:t>错方承担责任。本合同项下的通知自送达之日</w:t>
      </w:r>
      <w:r>
        <w:rPr>
          <w:rFonts w:hint="eastAsia" w:ascii="宋体" w:hAnsi="宋体" w:eastAsia="宋体" w:cstheme="minorBidi"/>
          <w:kern w:val="2"/>
          <w:sz w:val="21"/>
          <w:szCs w:val="21"/>
          <w:highlight w:val="none"/>
          <w:lang w:eastAsia="zh-CN"/>
        </w:rPr>
        <w:t>起</w:t>
      </w:r>
      <w:r>
        <w:rPr>
          <w:rFonts w:ascii="宋体" w:hAnsi="宋体" w:eastAsia="宋体" w:cstheme="minorBidi"/>
          <w:kern w:val="2"/>
          <w:sz w:val="21"/>
          <w:szCs w:val="21"/>
          <w:highlight w:val="none"/>
          <w:lang w:eastAsia="zh-CN"/>
        </w:rPr>
        <w:t>发生效力。</w:t>
      </w:r>
    </w:p>
    <w:p w14:paraId="1B848921">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十五、知识产权</w:t>
      </w:r>
    </w:p>
    <w:p w14:paraId="3B98262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采购单位提供给中标单位的图纸、采购单位为实施工程自行编制或委托编制的技术规范以及反映采购单位要求的或其他类似性质的文件的著作权属于采购单位，中标单位可为实现合同目的而复制、使用此类文件，但不能用于与合同无关的其他事项。未经采购单位书面同意，中标单位不得为了合同以外的目的复制、使用上述文件或将其提供给任何第三方。</w:t>
      </w:r>
    </w:p>
    <w:p w14:paraId="445CFA1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2、中标单位保证在履行合同过程中不侵犯任何第三方的知识产权。中标单位在使用材料、施工设备、工程设备或采用施工工艺时，因侵犯他人的专利权或其他知识产权所引起的责任，由中标单位承担。</w:t>
      </w:r>
    </w:p>
    <w:p w14:paraId="24C7E25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3、中标单位确认在合同签订前和签订时已确定采用的专利、专有技术、技术秘密的使用费已包含在本合同总价中。</w:t>
      </w:r>
    </w:p>
    <w:p w14:paraId="1A061C13">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十六、违约责任</w:t>
      </w:r>
    </w:p>
    <w:p w14:paraId="27ED246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1、因采购单位暂停工程导致的停工，中标单位的工期相应顺延。</w:t>
      </w:r>
    </w:p>
    <w:p w14:paraId="59CB9449">
      <w:pPr>
        <w:widowControl w:val="0"/>
        <w:ind w:firstLine="392" w:firstLineChars="187"/>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采购单位无正当理由未按本合同约定按时支付工程预付款、工程进度款、工程竣工结算款的，采购单位应向中标单位承担违约责任，具体承担方式由采购单位与中标单位另行协商确定。因中标单位未及时提供合格发票或财政支付流程导致的付款迟延，不视为采购单位违约。</w:t>
      </w:r>
    </w:p>
    <w:p w14:paraId="19EB51F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本合同项下工程质量没有达到招标文件中规定的质量标准，中标单位未按招标文件的规定采购分部分项工程量清单的任何材料设备，均属中标单位违约。中标单位必须立即返工或返修，并承担由此产生的费用及相关的检验、验收费用，直至验收合格。因此造成工期延误的，每延误一天，中标单位应向采购单位支付</w:t>
      </w:r>
      <w:r>
        <w:rPr>
          <w:rFonts w:hint="eastAsia" w:ascii="Calibri" w:hAnsi="Calibri" w:eastAsia="宋体" w:cstheme="minorBidi"/>
          <w:kern w:val="2"/>
          <w:sz w:val="21"/>
          <w:szCs w:val="20"/>
          <w:lang w:eastAsia="zh-CN"/>
        </w:rPr>
        <w:t>工程总价款的千分之五的</w:t>
      </w:r>
      <w:r>
        <w:rPr>
          <w:rFonts w:hint="eastAsia" w:ascii="宋体" w:hAnsi="宋体" w:eastAsia="宋体" w:cstheme="minorBidi"/>
          <w:kern w:val="2"/>
          <w:sz w:val="21"/>
          <w:szCs w:val="21"/>
          <w:lang w:eastAsia="zh-CN"/>
        </w:rPr>
        <w:t>违约金。违约金不足以弥补采购单位因此遭受损失（包括但不限于律师费、诉讼费、鉴定费、保全费、调查费等费用支出）的，中标单位还应予以赔偿。</w:t>
      </w:r>
    </w:p>
    <w:p w14:paraId="1EA11BE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4、中标单位应严格按照合同约定工期完工，因中标单位原因造成工程项目未按合同约定完工的，每延期一天，中标单位应向采购单位支付</w:t>
      </w:r>
      <w:r>
        <w:rPr>
          <w:rFonts w:hint="eastAsia" w:ascii="Calibri" w:hAnsi="Calibri" w:eastAsia="宋体" w:cstheme="minorBidi"/>
          <w:kern w:val="2"/>
          <w:sz w:val="21"/>
          <w:szCs w:val="20"/>
          <w:lang w:eastAsia="zh-CN"/>
        </w:rPr>
        <w:t>工程总价款的千分之五的</w:t>
      </w:r>
      <w:r>
        <w:rPr>
          <w:rFonts w:hint="eastAsia" w:ascii="宋体" w:hAnsi="宋体" w:eastAsia="宋体" w:cstheme="minorBidi"/>
          <w:kern w:val="2"/>
          <w:sz w:val="21"/>
          <w:szCs w:val="21"/>
          <w:lang w:eastAsia="zh-CN"/>
        </w:rPr>
        <w:t>违约金，如果违约金不足以弥补采购单位因此遭受损失（包括但不限于律师费、诉讼费、鉴定费、保全费、调查费等费用支出）的，中标单位应予以赔偿。</w:t>
      </w:r>
    </w:p>
    <w:p w14:paraId="29C08D25">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十七、争议解决</w:t>
      </w:r>
    </w:p>
    <w:p w14:paraId="01E63873">
      <w:pPr>
        <w:widowControl w:val="0"/>
        <w:jc w:val="left"/>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双方约定，因本合同的解释、履行，或因与本合同密切相关的事项产生争议时，由采购单位和中标单位自行调解，调解不成的任何一方均可向</w:t>
      </w:r>
      <w:r>
        <w:rPr>
          <w:rFonts w:hint="eastAsia" w:ascii="Calibri" w:hAnsi="Calibri" w:eastAsia="宋体" w:cstheme="minorBidi"/>
          <w:kern w:val="2"/>
          <w:sz w:val="21"/>
          <w:szCs w:val="22"/>
          <w:lang w:eastAsia="zh-CN"/>
        </w:rPr>
        <w:t>采购单位所在地的人民法院提起诉讼</w:t>
      </w:r>
      <w:r>
        <w:rPr>
          <w:rFonts w:hint="eastAsia" w:ascii="宋体" w:hAnsi="宋体" w:eastAsia="宋体" w:cstheme="minorBidi"/>
          <w:kern w:val="2"/>
          <w:sz w:val="21"/>
          <w:szCs w:val="21"/>
          <w:lang w:eastAsia="zh-CN"/>
        </w:rPr>
        <w:t>。诉讼期间，除有争议部分的事项外，合同其他部分仍应继续履行。若因中标单位原因导致诉讼的，则中标单位应承担采购单位因此支出的所有维权费用（包括但不限于诉讼费、律师费、担保费、保全费、鉴定费、差旅费、调查费、执行费等），采购单位可自行从支付给中标单位的款项中扣除。</w:t>
      </w:r>
    </w:p>
    <w:p w14:paraId="12203014">
      <w:pPr>
        <w:widowControl w:val="0"/>
        <w:ind w:firstLine="394" w:firstLineChars="187"/>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十八、不可抗力及责任免除</w:t>
      </w:r>
    </w:p>
    <w:p w14:paraId="6EBB53F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 xml:space="preserve">1.不可抗力是指在合同履行过程中不能避免且不能克服的自然灾害和社会性突发事件，本合同中约定的不可抗力如下： </w:t>
      </w:r>
    </w:p>
    <w:p w14:paraId="708FC512">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 6 级以上的地震；</w:t>
      </w:r>
    </w:p>
    <w:p w14:paraId="60227E49">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（2）平均风力  8  级以上的大风；</w:t>
      </w:r>
    </w:p>
    <w:p w14:paraId="5181255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（3）3个小时内降雨量为50 mm以上的暴雨；</w:t>
      </w:r>
    </w:p>
    <w:p w14:paraId="57B236AB">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  37  摄氏度以上并持续2天的高温天气；</w:t>
      </w:r>
    </w:p>
    <w:p w14:paraId="1AA1F270">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（5）其它：  战乱、动乱、空中飞行物体坠落或其他非采购单位承包责任造成的爆炸、火灾等。</w:t>
      </w:r>
    </w:p>
    <w:p w14:paraId="170ABD8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不可抗力发生后，遭遇不可抗力的一方应及时书面通知对方，并应在合理期限内向对方提供遭遇不可抗力的证明，同时采取必要措施，并由中标单位、采购单位共同协商确定是否继续履行本合同。</w:t>
      </w:r>
    </w:p>
    <w:p w14:paraId="44C3A0ED">
      <w:pPr>
        <w:widowControl w:val="0"/>
        <w:ind w:firstLine="392" w:firstLineChars="187"/>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由于不可抗力及非甲乙双方所能控制的其他原因（包括但不限于法律、法规、政策、行政命令等客观因素发生变化）致使本合同暂时不能履行，负有义务的一方可免于承担违约责任，但双方均有责任采取积极措施尽量减少损失。因上述客观因素导致本合同最终无法继续履行或继续履行已无必要的，双方应协商解除合同，且互不承担违约责任。</w:t>
      </w:r>
    </w:p>
    <w:p w14:paraId="312219A0">
      <w:pPr>
        <w:widowControl w:val="0"/>
        <w:ind w:firstLine="394" w:firstLineChars="187"/>
        <w:jc w:val="both"/>
        <w:rPr>
          <w:rFonts w:hint="eastAsia" w:ascii="宋体" w:hAnsi="宋体" w:eastAsia="宋体"/>
          <w:b/>
          <w:bCs/>
          <w:kern w:val="2"/>
          <w:sz w:val="21"/>
          <w:szCs w:val="21"/>
          <w:lang w:eastAsia="zh-CN"/>
        </w:rPr>
      </w:pPr>
      <w:r>
        <w:rPr>
          <w:rFonts w:hint="eastAsia" w:ascii="宋体" w:hAnsi="宋体" w:eastAsia="宋体" w:cstheme="minorBidi"/>
          <w:b/>
          <w:bCs/>
          <w:kern w:val="2"/>
          <w:sz w:val="21"/>
          <w:szCs w:val="21"/>
          <w:lang w:eastAsia="zh-CN"/>
        </w:rPr>
        <w:t>十九、补充条款</w:t>
      </w:r>
    </w:p>
    <w:p w14:paraId="38A3E931">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1、工程量清单外增加的工程量，经监理人及采购单位审核确认后按实际增（减）工程造价，最后结算价应以采购单位审定为准。</w:t>
      </w:r>
    </w:p>
    <w:p w14:paraId="608C4ECE">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2、采购单位、中标单位约定，本工程中安全文明施工费用不下浮。</w:t>
      </w:r>
    </w:p>
    <w:p w14:paraId="64B58B13">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3、结算时清单编制方法（子目套法）同原标底清单编制。</w:t>
      </w:r>
    </w:p>
    <w:p w14:paraId="09C250F5">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4、本工程涉及“营改增”的内容参照《深圳市建筑业营改增建设工程计价依据调整实施细则（试行）》执行。</w:t>
      </w:r>
    </w:p>
    <w:p w14:paraId="5E10D81F">
      <w:pPr>
        <w:widowControl w:val="0"/>
        <w:ind w:firstLine="392" w:firstLineChars="187"/>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t>5、《工程报价单》中所列的量均为暂定量，最终由双方根据实际完成的工程量据实结算。计算工程量时除双方书面明确的外，均按照完成后的净值计算，不包括任何损耗。《工程报价单》中单价为中标单位根据列明材料规格、档次、施工做法以及有关标准、规定完成单位工程内容的全部费用。中标单位应在报价时提供相应的材料样本，作为材料供应和验收的依据。双方应就中标单位提供的材料样本进行封存。</w:t>
      </w:r>
    </w:p>
    <w:p w14:paraId="1AACAB05">
      <w:pPr>
        <w:widowControl w:val="0"/>
        <w:ind w:firstLine="392" w:firstLineChars="187"/>
        <w:jc w:val="both"/>
        <w:rPr>
          <w:rFonts w:hint="eastAsia" w:ascii="宋体" w:hAnsi="宋体" w:eastAsia="宋体"/>
          <w:kern w:val="2"/>
          <w:sz w:val="21"/>
          <w:szCs w:val="21"/>
          <w:lang w:eastAsia="zh-CN"/>
        </w:rPr>
      </w:pPr>
    </w:p>
    <w:p w14:paraId="4A3257EA">
      <w:pPr>
        <w:keepNext/>
        <w:keepLines/>
        <w:widowControl w:val="0"/>
        <w:spacing w:before="0" w:beforeAutospacing="0" w:after="78" w:afterLines="25" w:afterAutospacing="0" w:line="360" w:lineRule="auto"/>
        <w:jc w:val="center"/>
        <w:outlineLvl w:val="0"/>
        <w:rPr>
          <w:rFonts w:ascii="宋体" w:hAnsi="宋体" w:eastAsia="宋体" w:cs="宋体"/>
          <w:b/>
          <w:bCs/>
          <w:kern w:val="44"/>
          <w:sz w:val="32"/>
          <w:szCs w:val="44"/>
          <w:lang w:eastAsia="zh-CN"/>
        </w:rPr>
      </w:pPr>
      <w:r>
        <w:rPr>
          <w:rFonts w:hint="eastAsia" w:ascii="宋体" w:hAnsi="宋体" w:eastAsia="宋体"/>
          <w:b/>
          <w:bCs/>
          <w:kern w:val="44"/>
          <w:sz w:val="44"/>
          <w:szCs w:val="21"/>
          <w:lang w:eastAsia="zh-CN"/>
        </w:rPr>
        <w:br w:type="page"/>
      </w:r>
      <w:r>
        <w:rPr>
          <w:rFonts w:ascii="宋体" w:hAnsi="宋体" w:eastAsia="宋体" w:cs="宋体"/>
          <w:b/>
          <w:bCs/>
          <w:kern w:val="44"/>
          <w:sz w:val="32"/>
          <w:szCs w:val="44"/>
          <w:lang w:eastAsia="zh-CN"/>
        </w:rPr>
        <w:t>建筑工程质量保修书</w:t>
      </w:r>
    </w:p>
    <w:p w14:paraId="18F2188F">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b/>
          <w:color w:val="000000"/>
          <w:kern w:val="2"/>
          <w:lang w:eastAsia="zh-CN"/>
        </w:rPr>
        <w:t>甲方（</w:t>
      </w:r>
      <w:r>
        <w:rPr>
          <w:rFonts w:hint="eastAsia" w:ascii="宋体" w:hAnsi="宋体" w:eastAsia="宋体" w:cs="宋体"/>
          <w:b/>
          <w:color w:val="000000"/>
          <w:kern w:val="2"/>
          <w:lang w:eastAsia="zh-CN"/>
        </w:rPr>
        <w:t>采购单位</w:t>
      </w:r>
      <w:r>
        <w:rPr>
          <w:rFonts w:ascii="宋体" w:hAnsi="宋体" w:eastAsia="宋体" w:cs="宋体"/>
          <w:b/>
          <w:color w:val="000000"/>
          <w:kern w:val="2"/>
          <w:lang w:eastAsia="zh-CN"/>
        </w:rPr>
        <w:t>）：</w:t>
      </w:r>
    </w:p>
    <w:p w14:paraId="1E19271B">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统一社会信用代码：</w:t>
      </w:r>
    </w:p>
    <w:p w14:paraId="73A23AE1">
      <w:pPr>
        <w:widowControl/>
        <w:spacing w:before="0" w:beforeAutospacing="0" w:after="0" w:afterAutospacing="0" w:line="360" w:lineRule="auto"/>
        <w:jc w:val="left"/>
        <w:rPr>
          <w:rFonts w:hint="eastAsia" w:ascii="宋体" w:hAnsi="宋体" w:eastAsia="宋体" w:cs="宋体"/>
          <w:color w:val="000000"/>
          <w:kern w:val="2"/>
          <w:lang w:eastAsia="zh-CN"/>
        </w:rPr>
      </w:pPr>
      <w:r>
        <w:rPr>
          <w:rFonts w:hint="eastAsia" w:ascii="宋体" w:hAnsi="宋体" w:eastAsia="宋体" w:cs="宋体"/>
          <w:color w:val="000000"/>
          <w:kern w:val="2"/>
          <w:lang w:eastAsia="zh-CN"/>
        </w:rPr>
        <w:t>法定代表人：</w:t>
      </w:r>
    </w:p>
    <w:p w14:paraId="62C3165B">
      <w:pPr>
        <w:widowControl/>
        <w:spacing w:before="0" w:beforeAutospacing="0" w:after="0" w:afterAutospacing="0" w:line="360" w:lineRule="auto"/>
        <w:jc w:val="left"/>
        <w:rPr>
          <w:rFonts w:ascii="宋体" w:hAnsi="宋体" w:eastAsia="宋体" w:cs="宋体"/>
          <w:color w:val="000000"/>
          <w:kern w:val="2"/>
          <w:lang w:eastAsia="zh-CN"/>
        </w:rPr>
      </w:pPr>
      <w:r>
        <w:rPr>
          <w:rFonts w:hint="eastAsia" w:ascii="宋体" w:hAnsi="宋体" w:eastAsia="宋体" w:cs="宋体"/>
          <w:color w:val="000000"/>
          <w:kern w:val="2"/>
          <w:lang w:eastAsia="zh-CN"/>
        </w:rPr>
        <w:t>地址：</w:t>
      </w:r>
    </w:p>
    <w:p w14:paraId="565BBA4D">
      <w:pPr>
        <w:widowControl/>
        <w:spacing w:before="0" w:beforeAutospacing="0" w:after="0" w:afterAutospacing="0" w:line="360" w:lineRule="auto"/>
        <w:jc w:val="left"/>
        <w:rPr>
          <w:rFonts w:hint="eastAsia" w:ascii="宋体" w:hAnsi="宋体" w:eastAsia="宋体" w:cs="宋体"/>
          <w:color w:val="000000"/>
          <w:kern w:val="2"/>
          <w:lang w:eastAsia="zh-CN"/>
        </w:rPr>
      </w:pPr>
      <w:r>
        <w:rPr>
          <w:rFonts w:hint="eastAsia" w:ascii="宋体" w:hAnsi="宋体" w:eastAsia="宋体" w:cs="宋体"/>
          <w:color w:val="000000"/>
          <w:kern w:val="2"/>
          <w:lang w:eastAsia="zh-CN"/>
        </w:rPr>
        <w:t>联系人与联系方式：</w:t>
      </w:r>
    </w:p>
    <w:p w14:paraId="454F7FF1">
      <w:pPr>
        <w:widowControl/>
        <w:spacing w:before="0" w:beforeAutospacing="0" w:after="0" w:afterAutospacing="0" w:line="360" w:lineRule="auto"/>
        <w:jc w:val="left"/>
        <w:rPr>
          <w:rFonts w:ascii="宋体" w:hAnsi="宋体" w:eastAsia="宋体" w:cs="宋体"/>
          <w:color w:val="000000"/>
          <w:kern w:val="2"/>
          <w:lang w:eastAsia="zh-CN"/>
        </w:rPr>
      </w:pPr>
    </w:p>
    <w:p w14:paraId="33A19211">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b/>
          <w:color w:val="000000"/>
          <w:kern w:val="2"/>
          <w:lang w:eastAsia="zh-CN"/>
        </w:rPr>
        <w:t>乙方（</w:t>
      </w:r>
      <w:r>
        <w:rPr>
          <w:rFonts w:hint="eastAsia" w:ascii="宋体" w:hAnsi="宋体" w:eastAsia="宋体" w:cs="宋体"/>
          <w:b/>
          <w:color w:val="000000"/>
          <w:kern w:val="2"/>
          <w:lang w:eastAsia="zh-CN"/>
        </w:rPr>
        <w:t>中标单位</w:t>
      </w:r>
      <w:r>
        <w:rPr>
          <w:rFonts w:ascii="宋体" w:hAnsi="宋体" w:eastAsia="宋体" w:cs="宋体"/>
          <w:b/>
          <w:color w:val="000000"/>
          <w:kern w:val="2"/>
          <w:lang w:eastAsia="zh-CN"/>
        </w:rPr>
        <w:t>）：</w:t>
      </w:r>
    </w:p>
    <w:p w14:paraId="29604C14">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统一社会信用代码：</w:t>
      </w:r>
    </w:p>
    <w:p w14:paraId="4F4BDEB1">
      <w:pPr>
        <w:widowControl/>
        <w:spacing w:before="0" w:beforeAutospacing="0" w:after="0" w:afterAutospacing="0" w:line="360" w:lineRule="auto"/>
        <w:jc w:val="left"/>
        <w:rPr>
          <w:rFonts w:hint="eastAsia" w:ascii="宋体" w:hAnsi="宋体" w:eastAsia="宋体" w:cs="宋体"/>
          <w:color w:val="000000"/>
          <w:kern w:val="2"/>
          <w:lang w:eastAsia="zh-CN"/>
        </w:rPr>
      </w:pPr>
      <w:r>
        <w:rPr>
          <w:rFonts w:hint="eastAsia" w:ascii="宋体" w:hAnsi="宋体" w:eastAsia="宋体" w:cs="宋体"/>
          <w:color w:val="000000"/>
          <w:kern w:val="2"/>
          <w:lang w:eastAsia="zh-CN"/>
        </w:rPr>
        <w:t>法定代表人：</w:t>
      </w:r>
    </w:p>
    <w:p w14:paraId="3B8DE9BD">
      <w:pPr>
        <w:widowControl/>
        <w:spacing w:before="0" w:beforeAutospacing="0" w:after="0" w:afterAutospacing="0" w:line="360" w:lineRule="auto"/>
        <w:jc w:val="left"/>
        <w:rPr>
          <w:rFonts w:ascii="宋体" w:hAnsi="宋体" w:eastAsia="宋体" w:cs="宋体"/>
          <w:color w:val="000000"/>
          <w:kern w:val="2"/>
          <w:lang w:eastAsia="zh-CN"/>
        </w:rPr>
      </w:pPr>
      <w:r>
        <w:rPr>
          <w:rFonts w:hint="eastAsia" w:ascii="宋体" w:hAnsi="宋体" w:eastAsia="宋体" w:cs="宋体"/>
          <w:color w:val="000000"/>
          <w:kern w:val="2"/>
          <w:lang w:eastAsia="zh-CN"/>
        </w:rPr>
        <w:t>地址：</w:t>
      </w:r>
    </w:p>
    <w:p w14:paraId="600DAF1B">
      <w:pPr>
        <w:widowControl/>
        <w:spacing w:before="0" w:beforeAutospacing="0" w:after="0" w:afterAutospacing="0" w:line="360" w:lineRule="auto"/>
        <w:jc w:val="left"/>
        <w:rPr>
          <w:rFonts w:hint="eastAsia" w:ascii="宋体" w:hAnsi="宋体" w:eastAsia="宋体" w:cs="宋体"/>
          <w:color w:val="000000"/>
          <w:kern w:val="2"/>
          <w:lang w:eastAsia="zh-CN"/>
        </w:rPr>
      </w:pPr>
      <w:r>
        <w:rPr>
          <w:rFonts w:hint="eastAsia" w:ascii="宋体" w:hAnsi="宋体" w:eastAsia="宋体" w:cs="宋体"/>
          <w:color w:val="000000"/>
          <w:kern w:val="2"/>
          <w:lang w:eastAsia="zh-CN"/>
        </w:rPr>
        <w:t>联系人与联系方式：</w:t>
      </w:r>
    </w:p>
    <w:p w14:paraId="0FBDC023">
      <w:pPr>
        <w:widowControl/>
        <w:spacing w:before="0" w:beforeAutospacing="0" w:after="0" w:afterAutospacing="0" w:line="360" w:lineRule="auto"/>
        <w:jc w:val="left"/>
        <w:rPr>
          <w:rFonts w:ascii="宋体" w:hAnsi="宋体" w:eastAsia="宋体" w:cs="宋体"/>
          <w:color w:val="000000"/>
          <w:kern w:val="2"/>
          <w:lang w:eastAsia="zh-CN"/>
        </w:rPr>
      </w:pPr>
    </w:p>
    <w:p w14:paraId="117E84E8">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上述各方经平等自愿协商，签订本合同以共同遵守。</w:t>
      </w:r>
    </w:p>
    <w:p w14:paraId="699A6A4B">
      <w:pPr>
        <w:widowControl w:val="0"/>
        <w:numPr>
          <w:ilvl w:val="0"/>
          <w:numId w:val="8"/>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工程质量保修范围和内容</w:t>
      </w:r>
    </w:p>
    <w:p w14:paraId="24F0599D">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在质量保修期内，按照有关法律、法规、规章的管理规定和双方约定，承担本工程质量保修责任。</w:t>
      </w:r>
    </w:p>
    <w:p w14:paraId="7527C3CE">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eastAsia="宋体" w:cs="宋体"/>
          <w:color w:val="000000"/>
          <w:kern w:val="2"/>
          <w:u w:val="single"/>
          <w:lang w:eastAsia="zh-CN"/>
        </w:rPr>
        <w:t>                </w:t>
      </w:r>
      <w:r>
        <w:rPr>
          <w:rFonts w:ascii="宋体" w:hAnsi="宋体" w:eastAsia="宋体" w:cs="宋体"/>
          <w:color w:val="000000"/>
          <w:kern w:val="2"/>
          <w:lang w:eastAsia="zh-CN"/>
        </w:rPr>
        <w:t>。</w:t>
      </w:r>
    </w:p>
    <w:p w14:paraId="5434C7D8">
      <w:pPr>
        <w:widowControl w:val="0"/>
        <w:numPr>
          <w:ilvl w:val="0"/>
          <w:numId w:val="8"/>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质量保修期</w:t>
      </w:r>
    </w:p>
    <w:p w14:paraId="6656A2A1">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双方根据《建设工程质量管理条例》及有关规定，约定本工程的质量保修期如下：</w:t>
      </w:r>
    </w:p>
    <w:p w14:paraId="6F7ABBB7">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地基基础工程和主体结构工程为设计文件规定的该工程合理使用年限；</w:t>
      </w:r>
    </w:p>
    <w:p w14:paraId="222644A2">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屋面防水工程、有防水要求的卫生间、房间和外墙面的防渗漏为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年；</w:t>
      </w:r>
    </w:p>
    <w:p w14:paraId="147BAD57">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装修工程为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年；</w:t>
      </w:r>
    </w:p>
    <w:p w14:paraId="48011C93">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电气管线、给排水管道、设备安装工程为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 年；</w:t>
      </w:r>
    </w:p>
    <w:p w14:paraId="230823A6">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供热与供冷系统为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个采暖期、供冷期；</w:t>
      </w:r>
    </w:p>
    <w:p w14:paraId="68B32947">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住宅小区内的给排水设施、道路等配套工程为</w:t>
      </w:r>
      <w:r>
        <w:rPr>
          <w:rFonts w:ascii="宋体" w:hAnsi="宋体" w:eastAsia="宋体" w:cs="宋体"/>
          <w:color w:val="000000"/>
          <w:kern w:val="2"/>
          <w:u w:val="single"/>
          <w:lang w:eastAsia="zh-CN"/>
        </w:rPr>
        <w:t>    </w:t>
      </w:r>
      <w:r>
        <w:rPr>
          <w:rFonts w:ascii="宋体" w:hAnsi="宋体" w:eastAsia="宋体" w:cs="宋体"/>
          <w:color w:val="000000"/>
          <w:kern w:val="2"/>
          <w:lang w:eastAsia="zh-CN"/>
        </w:rPr>
        <w:t>年；</w:t>
      </w:r>
    </w:p>
    <w:p w14:paraId="0B4802F2">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其他项目保修期限约定如下：</w:t>
      </w:r>
    </w:p>
    <w:p w14:paraId="7EFAEFD1">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u w:val="single"/>
          <w:lang w:eastAsia="zh-CN"/>
        </w:rPr>
        <w:t>                </w:t>
      </w:r>
    </w:p>
    <w:p w14:paraId="6BB81D60">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质量保修期自工程竣工验收合格之日起计算。</w:t>
      </w:r>
    </w:p>
    <w:p w14:paraId="5A142715">
      <w:pPr>
        <w:widowControl w:val="0"/>
        <w:numPr>
          <w:ilvl w:val="0"/>
          <w:numId w:val="8"/>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质量保修责任</w:t>
      </w:r>
    </w:p>
    <w:p w14:paraId="3E7AF3FA">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属于保修范围、内容的项目，</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应当在接到保修通知之日起7天内派人保修。</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不在约定期限内派人保修的，</w:t>
      </w:r>
      <w:r>
        <w:rPr>
          <w:rFonts w:hint="eastAsia" w:ascii="宋体" w:hAnsi="宋体" w:eastAsia="宋体" w:cs="宋体"/>
          <w:color w:val="000000"/>
          <w:kern w:val="2"/>
          <w:lang w:eastAsia="zh-CN"/>
        </w:rPr>
        <w:t>采购单位</w:t>
      </w:r>
      <w:r>
        <w:rPr>
          <w:rFonts w:ascii="宋体" w:hAnsi="宋体" w:eastAsia="宋体" w:cs="宋体"/>
          <w:color w:val="000000"/>
          <w:kern w:val="2"/>
          <w:lang w:eastAsia="zh-CN"/>
        </w:rPr>
        <w:t>可以委托他人修理。</w:t>
      </w:r>
    </w:p>
    <w:p w14:paraId="0B504D58">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发生紧急抢修事故的，</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在接到事故通知后，应当立即到达事故现场抢修。</w:t>
      </w:r>
    </w:p>
    <w:p w14:paraId="2BE2D3F3">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对于涉及结构安全的质量问题，应当按照《房屋建筑工程质量保修办法》的规定，立即向当地建设行政主管部门报告，采取安全防范措施；由原设计单位或者具有相应资质等级的设计单位提出保修方案，</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实施保修。</w:t>
      </w:r>
    </w:p>
    <w:p w14:paraId="5A854F01">
      <w:pPr>
        <w:widowControl/>
        <w:numPr>
          <w:ilvl w:val="1"/>
          <w:numId w:val="8"/>
        </w:numPr>
        <w:spacing w:before="0" w:beforeAutospacing="0" w:after="0" w:afterAutospacing="0" w:line="360" w:lineRule="auto"/>
        <w:ind w:left="0"/>
        <w:jc w:val="left"/>
        <w:rPr>
          <w:rFonts w:ascii="宋体" w:hAnsi="宋体" w:eastAsia="宋体" w:cs="宋体"/>
          <w:color w:val="000000"/>
          <w:kern w:val="2"/>
          <w:lang w:eastAsia="zh-CN"/>
        </w:rPr>
      </w:pPr>
      <w:r>
        <w:rPr>
          <w:rFonts w:ascii="宋体" w:hAnsi="宋体" w:eastAsia="宋体" w:cs="宋体"/>
          <w:color w:val="000000"/>
          <w:kern w:val="2"/>
          <w:lang w:eastAsia="zh-CN"/>
        </w:rPr>
        <w:t>质量保修完成后，由</w:t>
      </w:r>
      <w:r>
        <w:rPr>
          <w:rFonts w:hint="eastAsia" w:ascii="宋体" w:hAnsi="宋体" w:eastAsia="宋体" w:cs="宋体"/>
          <w:color w:val="000000"/>
          <w:kern w:val="2"/>
          <w:lang w:eastAsia="zh-CN"/>
        </w:rPr>
        <w:t>采购单位</w:t>
      </w:r>
      <w:r>
        <w:rPr>
          <w:rFonts w:ascii="宋体" w:hAnsi="宋体" w:eastAsia="宋体" w:cs="宋体"/>
          <w:color w:val="000000"/>
          <w:kern w:val="2"/>
          <w:lang w:eastAsia="zh-CN"/>
        </w:rPr>
        <w:t>组织验收。</w:t>
      </w:r>
    </w:p>
    <w:p w14:paraId="433C536D">
      <w:pPr>
        <w:widowControl w:val="0"/>
        <w:numPr>
          <w:ilvl w:val="0"/>
          <w:numId w:val="8"/>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保修费用</w:t>
      </w:r>
    </w:p>
    <w:p w14:paraId="4315DF24">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保修费用由造成质量缺陷的责任方承担。</w:t>
      </w:r>
    </w:p>
    <w:p w14:paraId="6CC97A8C">
      <w:pPr>
        <w:widowControl w:val="0"/>
        <w:numPr>
          <w:ilvl w:val="0"/>
          <w:numId w:val="8"/>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hint="eastAsia" w:ascii="宋体" w:hAnsi="宋体" w:eastAsia="宋体" w:cs="宋体"/>
          <w:b/>
          <w:kern w:val="2"/>
          <w:szCs w:val="32"/>
          <w:lang w:eastAsia="zh-CN"/>
        </w:rPr>
        <w:t>争议解决</w:t>
      </w:r>
    </w:p>
    <w:p w14:paraId="75D1F00D">
      <w:pPr>
        <w:widowControl/>
        <w:numPr>
          <w:ilvl w:val="0"/>
          <w:numId w:val="0"/>
        </w:numPr>
        <w:spacing w:before="0" w:beforeAutospacing="0" w:after="0" w:afterAutospacing="0" w:line="360" w:lineRule="auto"/>
        <w:ind w:left="0" w:firstLine="0"/>
        <w:jc w:val="left"/>
        <w:rPr>
          <w:rFonts w:ascii="宋体" w:hAnsi="宋体" w:eastAsia="宋体" w:cs="宋体"/>
          <w:color w:val="000000"/>
          <w:kern w:val="2"/>
          <w:lang w:eastAsia="zh-CN"/>
        </w:rPr>
      </w:pPr>
      <w:r>
        <w:rPr>
          <w:rFonts w:ascii="宋体" w:hAnsi="宋体" w:eastAsia="宋体" w:cs="宋体"/>
          <w:color w:val="000000"/>
          <w:kern w:val="2"/>
          <w:lang w:eastAsia="zh-CN"/>
        </w:rPr>
        <w:t>因本</w:t>
      </w:r>
      <w:r>
        <w:rPr>
          <w:rFonts w:hint="eastAsia" w:ascii="宋体" w:hAnsi="宋体" w:eastAsia="宋体" w:cs="宋体"/>
          <w:color w:val="000000"/>
          <w:kern w:val="2"/>
          <w:lang w:eastAsia="zh-CN"/>
        </w:rPr>
        <w:t>保修书</w:t>
      </w:r>
      <w:r>
        <w:rPr>
          <w:rFonts w:ascii="宋体" w:hAnsi="宋体" w:eastAsia="宋体" w:cs="宋体"/>
          <w:color w:val="000000"/>
          <w:kern w:val="2"/>
          <w:lang w:eastAsia="zh-CN"/>
        </w:rPr>
        <w:t>引起的或与本</w:t>
      </w:r>
      <w:r>
        <w:rPr>
          <w:rFonts w:hint="eastAsia" w:ascii="宋体" w:hAnsi="宋体" w:eastAsia="宋体" w:cs="宋体"/>
          <w:color w:val="000000"/>
          <w:kern w:val="2"/>
          <w:lang w:eastAsia="zh-CN"/>
        </w:rPr>
        <w:t>保修书</w:t>
      </w:r>
      <w:r>
        <w:rPr>
          <w:rFonts w:ascii="宋体" w:hAnsi="宋体" w:eastAsia="宋体" w:cs="宋体"/>
          <w:color w:val="000000"/>
          <w:kern w:val="2"/>
          <w:lang w:eastAsia="zh-CN"/>
        </w:rPr>
        <w:t>有关的任何争议，由合同各方协商解决，也可由有关部门调解。协商或调解不成的，</w:t>
      </w:r>
      <w:r>
        <w:rPr>
          <w:rFonts w:hint="eastAsia" w:ascii="宋体" w:hAnsi="宋体" w:eastAsia="宋体" w:cs="宋体"/>
          <w:color w:val="000000"/>
          <w:kern w:val="2"/>
          <w:lang w:eastAsia="zh-CN"/>
        </w:rPr>
        <w:t>任何一方均可向工程所在地的深圳市龙华区人民法院提起诉讼。诉讼期间，除有争议部分的事项外，本保修书其他部分仍应继续履行。若因甲方原因导致诉讼的，则乙方应承担甲方因此支出的所有维权费用（包括但不限于诉讼费、律师费、担保费、保全费、鉴定费、差旅费、调查费、执行费等）。</w:t>
      </w:r>
    </w:p>
    <w:p w14:paraId="2284F9D5">
      <w:pPr>
        <w:widowControl w:val="0"/>
        <w:numPr>
          <w:ilvl w:val="0"/>
          <w:numId w:val="8"/>
        </w:numPr>
        <w:spacing w:before="0" w:beforeAutospacing="0" w:after="0" w:afterAutospacing="0" w:line="360" w:lineRule="auto"/>
        <w:ind w:left="0"/>
        <w:jc w:val="both"/>
        <w:outlineLvl w:val="2"/>
        <w:rPr>
          <w:rFonts w:ascii="宋体" w:hAnsi="宋体" w:eastAsia="宋体" w:cs="宋体"/>
          <w:color w:val="000000"/>
          <w:kern w:val="2"/>
          <w:sz w:val="21"/>
          <w:szCs w:val="32"/>
          <w:lang w:eastAsia="zh-CN"/>
        </w:rPr>
      </w:pPr>
      <w:r>
        <w:rPr>
          <w:rFonts w:ascii="宋体" w:hAnsi="宋体" w:eastAsia="宋体" w:cs="宋体"/>
          <w:b/>
          <w:kern w:val="2"/>
          <w:szCs w:val="32"/>
          <w:lang w:eastAsia="zh-CN"/>
        </w:rPr>
        <w:t>其他</w:t>
      </w:r>
    </w:p>
    <w:p w14:paraId="28DF44AC">
      <w:pPr>
        <w:widowControl/>
        <w:numPr>
          <w:ilvl w:val="0"/>
          <w:numId w:val="0"/>
        </w:numPr>
        <w:spacing w:before="0" w:beforeAutospacing="0" w:after="0" w:afterAutospacing="0" w:line="360" w:lineRule="auto"/>
        <w:ind w:left="0" w:firstLine="0"/>
        <w:jc w:val="left"/>
        <w:rPr>
          <w:rFonts w:ascii="宋体" w:hAnsi="宋体" w:eastAsia="宋体" w:cs="宋体"/>
          <w:color w:val="000000"/>
          <w:kern w:val="2"/>
          <w:lang w:eastAsia="zh-CN"/>
        </w:rPr>
      </w:pPr>
      <w:r>
        <w:rPr>
          <w:rFonts w:hint="eastAsia" w:ascii="宋体" w:hAnsi="宋体" w:eastAsia="宋体" w:cs="宋体"/>
          <w:color w:val="000000"/>
          <w:kern w:val="2"/>
          <w:lang w:eastAsia="zh-CN"/>
        </w:rPr>
        <w:t>1.</w:t>
      </w:r>
      <w:r>
        <w:rPr>
          <w:rFonts w:ascii="宋体" w:hAnsi="宋体" w:eastAsia="宋体" w:cs="宋体"/>
          <w:color w:val="000000"/>
          <w:kern w:val="2"/>
          <w:lang w:eastAsia="zh-CN"/>
        </w:rPr>
        <w:t>双方约定的其他工程质量保修事项：</w:t>
      </w:r>
      <w:r>
        <w:rPr>
          <w:rFonts w:ascii="宋体" w:hAnsi="宋体" w:eastAsia="宋体" w:cs="宋体"/>
          <w:color w:val="000000"/>
          <w:kern w:val="2"/>
          <w:u w:val="single"/>
          <w:lang w:eastAsia="zh-CN"/>
        </w:rPr>
        <w:t>                </w:t>
      </w:r>
    </w:p>
    <w:p w14:paraId="36940A99">
      <w:pPr>
        <w:widowControl/>
        <w:numPr>
          <w:ilvl w:val="0"/>
          <w:numId w:val="0"/>
        </w:numPr>
        <w:spacing w:before="0" w:beforeAutospacing="0" w:after="0" w:afterAutospacing="0" w:line="360" w:lineRule="auto"/>
        <w:ind w:left="0" w:firstLine="0"/>
        <w:jc w:val="left"/>
        <w:rPr>
          <w:rFonts w:ascii="宋体" w:hAnsi="宋体" w:eastAsia="宋体" w:cs="宋体"/>
          <w:color w:val="000000"/>
          <w:kern w:val="2"/>
          <w:lang w:eastAsia="zh-CN"/>
        </w:rPr>
      </w:pPr>
      <w:r>
        <w:rPr>
          <w:rFonts w:hint="eastAsia" w:ascii="宋体" w:hAnsi="宋体" w:eastAsia="宋体" w:cs="宋体"/>
          <w:color w:val="000000"/>
          <w:kern w:val="2"/>
          <w:lang w:eastAsia="zh-CN"/>
        </w:rPr>
        <w:t>2.</w:t>
      </w:r>
      <w:r>
        <w:rPr>
          <w:rFonts w:ascii="宋体" w:hAnsi="宋体" w:eastAsia="宋体" w:cs="宋体"/>
          <w:color w:val="000000"/>
          <w:kern w:val="2"/>
          <w:lang w:eastAsia="zh-CN"/>
        </w:rPr>
        <w:t>本工程质量保修书，由施工合同</w:t>
      </w:r>
      <w:r>
        <w:rPr>
          <w:rFonts w:hint="eastAsia" w:ascii="宋体" w:hAnsi="宋体" w:eastAsia="宋体" w:cs="宋体"/>
          <w:color w:val="000000"/>
          <w:kern w:val="2"/>
          <w:lang w:eastAsia="zh-CN"/>
        </w:rPr>
        <w:t>采购单位</w:t>
      </w:r>
      <w:r>
        <w:rPr>
          <w:rFonts w:ascii="宋体" w:hAnsi="宋体" w:eastAsia="宋体" w:cs="宋体"/>
          <w:color w:val="000000"/>
          <w:kern w:val="2"/>
          <w:lang w:eastAsia="zh-CN"/>
        </w:rPr>
        <w:t>、</w:t>
      </w:r>
      <w:r>
        <w:rPr>
          <w:rFonts w:hint="eastAsia" w:ascii="宋体" w:hAnsi="宋体" w:eastAsia="宋体" w:cs="宋体"/>
          <w:color w:val="000000"/>
          <w:kern w:val="2"/>
          <w:lang w:eastAsia="zh-CN"/>
        </w:rPr>
        <w:t>中标单位</w:t>
      </w:r>
      <w:r>
        <w:rPr>
          <w:rFonts w:ascii="宋体" w:hAnsi="宋体" w:eastAsia="宋体" w:cs="宋体"/>
          <w:color w:val="000000"/>
          <w:kern w:val="2"/>
          <w:lang w:eastAsia="zh-CN"/>
        </w:rPr>
        <w:t>双方在竣工验收前共同签署，作为施工合同附件，其有效期限至保修期满。</w:t>
      </w:r>
    </w:p>
    <w:p w14:paraId="37950D8F">
      <w:pPr>
        <w:widowControl/>
        <w:numPr>
          <w:ilvl w:val="0"/>
          <w:numId w:val="0"/>
        </w:numPr>
        <w:spacing w:before="0" w:beforeAutospacing="0" w:after="0" w:afterAutospacing="0" w:line="360" w:lineRule="auto"/>
        <w:ind w:left="0" w:firstLine="0"/>
        <w:jc w:val="left"/>
        <w:rPr>
          <w:rFonts w:ascii="宋体" w:hAnsi="宋体" w:eastAsia="宋体" w:cs="宋体"/>
          <w:color w:val="000000"/>
          <w:kern w:val="2"/>
          <w:lang w:eastAsia="zh-CN"/>
        </w:rPr>
      </w:pPr>
      <w:r>
        <w:rPr>
          <w:rFonts w:hint="eastAsia" w:ascii="宋体" w:hAnsi="宋体" w:eastAsia="宋体" w:cs="宋体"/>
          <w:color w:val="000000"/>
          <w:kern w:val="2"/>
          <w:lang w:eastAsia="zh-CN"/>
        </w:rPr>
        <w:t>3.</w:t>
      </w:r>
      <w:r>
        <w:rPr>
          <w:rFonts w:ascii="宋体" w:hAnsi="宋体" w:eastAsia="宋体" w:cs="宋体"/>
          <w:color w:val="000000"/>
          <w:kern w:val="2"/>
          <w:lang w:eastAsia="zh-CN"/>
        </w:rPr>
        <w:t>本</w:t>
      </w:r>
      <w:r>
        <w:rPr>
          <w:rFonts w:hint="eastAsia" w:ascii="宋体" w:hAnsi="宋体" w:eastAsia="宋体" w:cs="宋体"/>
          <w:color w:val="000000"/>
          <w:kern w:val="2"/>
          <w:lang w:eastAsia="zh-CN"/>
        </w:rPr>
        <w:t>保修书自双方法定代表人或授权代表均签字、加盖单位公章后生效。本保修书</w:t>
      </w:r>
      <w:r>
        <w:rPr>
          <w:rFonts w:ascii="宋体" w:hAnsi="宋体" w:eastAsia="宋体" w:cs="宋体"/>
          <w:color w:val="000000"/>
          <w:kern w:val="2"/>
          <w:lang w:eastAsia="zh-CN"/>
        </w:rPr>
        <w:t>一式</w:t>
      </w:r>
      <w:r>
        <w:rPr>
          <w:rFonts w:hint="eastAsia" w:ascii="宋体" w:hAnsi="宋体" w:eastAsia="宋体" w:cs="宋体"/>
          <w:color w:val="000000"/>
          <w:kern w:val="2"/>
          <w:lang w:eastAsia="zh-CN"/>
        </w:rPr>
        <w:t xml:space="preserve">  </w:t>
      </w:r>
      <w:r>
        <w:rPr>
          <w:rFonts w:ascii="宋体" w:hAnsi="宋体" w:eastAsia="宋体" w:cs="宋体"/>
          <w:color w:val="000000"/>
          <w:kern w:val="2"/>
          <w:lang w:eastAsia="zh-CN"/>
        </w:rPr>
        <w:t>份，</w:t>
      </w:r>
      <w:r>
        <w:rPr>
          <w:rFonts w:hint="eastAsia" w:ascii="宋体" w:hAnsi="宋体" w:eastAsia="宋体" w:cs="宋体"/>
          <w:color w:val="000000"/>
          <w:kern w:val="2"/>
          <w:lang w:eastAsia="zh-CN"/>
        </w:rPr>
        <w:t>甲</w:t>
      </w:r>
      <w:r>
        <w:rPr>
          <w:rFonts w:ascii="宋体" w:hAnsi="宋体" w:eastAsia="宋体" w:cs="宋体"/>
          <w:color w:val="000000"/>
          <w:kern w:val="2"/>
          <w:lang w:eastAsia="zh-CN"/>
        </w:rPr>
        <w:t>方执</w:t>
      </w:r>
      <w:r>
        <w:rPr>
          <w:rFonts w:hint="eastAsia" w:ascii="宋体" w:hAnsi="宋体" w:eastAsia="宋体" w:cs="宋体"/>
          <w:color w:val="000000"/>
          <w:kern w:val="2"/>
          <w:lang w:eastAsia="zh-CN"/>
        </w:rPr>
        <w:t xml:space="preserve">  </w:t>
      </w:r>
      <w:r>
        <w:rPr>
          <w:rFonts w:ascii="宋体" w:hAnsi="宋体" w:eastAsia="宋体" w:cs="宋体"/>
          <w:color w:val="000000"/>
          <w:kern w:val="2"/>
          <w:lang w:eastAsia="zh-CN"/>
        </w:rPr>
        <w:t>份，</w:t>
      </w:r>
      <w:r>
        <w:rPr>
          <w:rFonts w:hint="eastAsia" w:ascii="宋体" w:hAnsi="宋体" w:eastAsia="宋体" w:cs="宋体"/>
          <w:color w:val="000000"/>
          <w:kern w:val="2"/>
          <w:lang w:eastAsia="zh-CN"/>
        </w:rPr>
        <w:t>乙方执  份，每份均</w:t>
      </w:r>
      <w:r>
        <w:rPr>
          <w:rFonts w:ascii="宋体" w:hAnsi="宋体" w:eastAsia="宋体" w:cs="宋体"/>
          <w:color w:val="000000"/>
          <w:kern w:val="2"/>
          <w:lang w:eastAsia="zh-CN"/>
        </w:rPr>
        <w:t>具有同等法律效力。</w:t>
      </w:r>
      <w:r>
        <w:rPr>
          <w:rFonts w:hint="eastAsia" w:ascii="宋体" w:hAnsi="宋体" w:eastAsia="宋体" w:cs="宋体"/>
          <w:color w:val="000000"/>
          <w:kern w:val="2"/>
          <w:lang w:eastAsia="zh-CN"/>
        </w:rPr>
        <w:t>其中授权代表签字的，还应提供身份证明和授权委托材料。</w:t>
      </w:r>
    </w:p>
    <w:p w14:paraId="64541EAC">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 </w:t>
      </w:r>
    </w:p>
    <w:p w14:paraId="404F46AD">
      <w:pPr>
        <w:widowControl/>
        <w:spacing w:before="0" w:beforeAutospacing="0" w:after="0" w:afterAutospacing="0" w:line="360" w:lineRule="auto"/>
        <w:jc w:val="left"/>
        <w:rPr>
          <w:rFonts w:hint="eastAsia" w:ascii="宋体" w:hAnsi="宋体" w:eastAsia="宋体" w:cs="宋体"/>
          <w:b/>
          <w:color w:val="000000"/>
          <w:kern w:val="2"/>
          <w:lang w:eastAsia="zh-CN"/>
        </w:rPr>
      </w:pPr>
    </w:p>
    <w:p w14:paraId="140B8C9D">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b/>
          <w:color w:val="000000"/>
          <w:kern w:val="2"/>
          <w:lang w:eastAsia="zh-CN"/>
        </w:rPr>
        <w:t>甲方（盖章）：</w:t>
      </w:r>
    </w:p>
    <w:p w14:paraId="15A73C58">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法定代表人或授权代表（签字）：</w:t>
      </w:r>
    </w:p>
    <w:p w14:paraId="0ADF16C9">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时间：    年    月    日</w:t>
      </w:r>
    </w:p>
    <w:p w14:paraId="6F837D83">
      <w:pPr>
        <w:widowControl/>
        <w:spacing w:before="0" w:beforeAutospacing="0" w:after="0" w:afterAutospacing="0" w:line="360" w:lineRule="auto"/>
        <w:jc w:val="left"/>
        <w:rPr>
          <w:rFonts w:ascii="宋体" w:hAnsi="宋体" w:eastAsia="宋体" w:cs="宋体"/>
          <w:color w:val="000000"/>
          <w:kern w:val="2"/>
          <w:lang w:eastAsia="zh-CN"/>
        </w:rPr>
      </w:pPr>
    </w:p>
    <w:p w14:paraId="6701CBBA">
      <w:pPr>
        <w:widowControl/>
        <w:spacing w:before="0" w:beforeAutospacing="0" w:after="0" w:afterAutospacing="0" w:line="360" w:lineRule="auto"/>
        <w:jc w:val="left"/>
        <w:rPr>
          <w:rFonts w:hint="eastAsia" w:ascii="宋体" w:hAnsi="宋体" w:eastAsia="宋体" w:cs="宋体"/>
          <w:b/>
          <w:color w:val="000000"/>
          <w:kern w:val="2"/>
          <w:lang w:eastAsia="zh-CN"/>
        </w:rPr>
      </w:pPr>
    </w:p>
    <w:p w14:paraId="7730C8F3">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b/>
          <w:color w:val="000000"/>
          <w:kern w:val="2"/>
          <w:lang w:eastAsia="zh-CN"/>
        </w:rPr>
        <w:t>乙方（盖章）：</w:t>
      </w:r>
    </w:p>
    <w:p w14:paraId="44DD6C5F">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法定代表人或授权代表（签字）：</w:t>
      </w:r>
    </w:p>
    <w:p w14:paraId="514B15FE">
      <w:pPr>
        <w:widowControl/>
        <w:spacing w:before="0" w:beforeAutospacing="0" w:after="0" w:afterAutospacing="0" w:line="360" w:lineRule="auto"/>
        <w:jc w:val="left"/>
        <w:rPr>
          <w:rFonts w:ascii="宋体" w:hAnsi="宋体" w:eastAsia="宋体" w:cs="宋体"/>
          <w:color w:val="000000"/>
          <w:kern w:val="2"/>
          <w:lang w:eastAsia="zh-CN"/>
        </w:rPr>
      </w:pPr>
      <w:r>
        <w:rPr>
          <w:rFonts w:ascii="宋体" w:hAnsi="宋体" w:eastAsia="宋体" w:cs="宋体"/>
          <w:color w:val="000000"/>
          <w:kern w:val="2"/>
          <w:lang w:eastAsia="zh-CN"/>
        </w:rPr>
        <w:t>时间：    年    月    日</w:t>
      </w:r>
    </w:p>
    <w:p w14:paraId="67D058FA">
      <w:pPr>
        <w:widowControl/>
        <w:spacing w:before="0" w:beforeAutospacing="0" w:after="0" w:afterAutospacing="0" w:line="360" w:lineRule="auto"/>
        <w:jc w:val="left"/>
        <w:rPr>
          <w:rFonts w:ascii="宋体" w:hAnsi="宋体" w:eastAsia="宋体" w:cs="宋体"/>
          <w:color w:val="000000"/>
          <w:kern w:val="2"/>
          <w:lang w:eastAsia="zh-CN"/>
        </w:rPr>
      </w:pPr>
    </w:p>
    <w:p w14:paraId="0181D742">
      <w:pPr>
        <w:widowControl/>
        <w:spacing w:before="0" w:beforeAutospacing="0" w:after="0" w:afterAutospacing="0" w:line="360" w:lineRule="auto"/>
        <w:jc w:val="left"/>
        <w:rPr>
          <w:rFonts w:ascii="宋体" w:hAnsi="宋体" w:eastAsia="宋体" w:cs="宋体"/>
          <w:color w:val="000000"/>
          <w:kern w:val="2"/>
          <w:lang w:eastAsia="zh-CN"/>
        </w:rPr>
      </w:pPr>
    </w:p>
    <w:p w14:paraId="5F1A025C">
      <w:pPr>
        <w:widowControl w:val="0"/>
        <w:jc w:val="both"/>
        <w:rPr>
          <w:rFonts w:hint="eastAsia" w:ascii="宋体" w:hAnsi="宋体" w:eastAsia="宋体"/>
          <w:kern w:val="2"/>
          <w:sz w:val="21"/>
          <w:szCs w:val="21"/>
          <w:lang w:eastAsia="zh-CN"/>
        </w:rPr>
      </w:pPr>
      <w:r>
        <w:rPr>
          <w:rFonts w:hint="eastAsia" w:ascii="宋体" w:hAnsi="宋体" w:eastAsia="宋体" w:cstheme="minorBidi"/>
          <w:kern w:val="2"/>
          <w:sz w:val="21"/>
          <w:szCs w:val="21"/>
          <w:lang w:eastAsia="zh-CN"/>
        </w:rPr>
        <w:br w:type="page"/>
      </w:r>
    </w:p>
    <w:p w14:paraId="48918E51">
      <w:pPr>
        <w:widowControl w:val="0"/>
        <w:ind w:firstLine="392" w:firstLineChars="187"/>
        <w:jc w:val="both"/>
        <w:rPr>
          <w:rFonts w:hint="eastAsia" w:ascii="宋体" w:hAnsi="宋体" w:eastAsia="宋体"/>
          <w:kern w:val="2"/>
          <w:sz w:val="21"/>
          <w:szCs w:val="21"/>
          <w:lang w:eastAsia="zh-CN"/>
        </w:rPr>
      </w:pPr>
    </w:p>
    <w:p w14:paraId="0CBE878D">
      <w:pPr>
        <w:keepNext/>
        <w:keepLines/>
        <w:widowControl w:val="0"/>
        <w:spacing w:before="340" w:after="78" w:afterLines="25" w:line="578" w:lineRule="auto"/>
        <w:jc w:val="center"/>
        <w:outlineLvl w:val="0"/>
        <w:rPr>
          <w:rFonts w:ascii="Arial" w:hAnsi="Arial" w:eastAsia="宋体"/>
          <w:b/>
          <w:bCs/>
          <w:kern w:val="44"/>
          <w:sz w:val="32"/>
          <w:szCs w:val="32"/>
          <w:lang w:eastAsia="zh-CN"/>
        </w:rPr>
      </w:pPr>
      <w:r>
        <w:rPr>
          <w:rFonts w:hint="eastAsia" w:ascii="Arial" w:hAnsi="Arial" w:eastAsia="宋体"/>
          <w:b/>
          <w:bCs/>
          <w:kern w:val="44"/>
          <w:sz w:val="32"/>
          <w:szCs w:val="32"/>
          <w:lang w:eastAsia="zh-CN"/>
        </w:rPr>
        <w:t>第二册  通用条款（公开招标）</w:t>
      </w:r>
    </w:p>
    <w:p w14:paraId="5C7BF279">
      <w:pPr>
        <w:keepNext/>
        <w:keepLines/>
        <w:widowControl w:val="0"/>
        <w:numPr>
          <w:ilvl w:val="0"/>
          <w:numId w:val="9"/>
        </w:numPr>
        <w:tabs>
          <w:tab w:val="left" w:pos="720"/>
        </w:tabs>
        <w:adjustRightInd w:val="0"/>
        <w:spacing w:before="156" w:beforeLines="50" w:after="156" w:afterLines="50"/>
        <w:ind w:left="1080" w:hanging="1080" w:firstLineChars="0"/>
        <w:jc w:val="center"/>
        <w:textAlignment w:val="baseline"/>
        <w:outlineLvl w:val="1"/>
        <w:rPr>
          <w:rFonts w:ascii="Cambria" w:hAnsi="Cambria" w:eastAsia="宋体"/>
          <w:b/>
          <w:bCs/>
          <w:kern w:val="2"/>
          <w:sz w:val="28"/>
          <w:szCs w:val="28"/>
          <w:lang w:eastAsia="zh-CN"/>
        </w:rPr>
      </w:pPr>
      <w:bookmarkStart w:id="32" w:name="_Hlk72399513"/>
      <w:r>
        <w:rPr>
          <w:rFonts w:hint="eastAsia" w:ascii="Cambria" w:hAnsi="Cambria" w:eastAsia="宋体" w:cstheme="majorBidi"/>
          <w:b/>
          <w:bCs/>
          <w:kern w:val="2"/>
          <w:sz w:val="28"/>
          <w:szCs w:val="28"/>
          <w:lang w:eastAsia="zh-CN"/>
        </w:rPr>
        <w:t>总则</w:t>
      </w:r>
    </w:p>
    <w:bookmarkEnd w:id="32"/>
    <w:p w14:paraId="7F738A75">
      <w:pPr>
        <w:widowControl w:val="0"/>
        <w:jc w:val="both"/>
        <w:rPr>
          <w:rFonts w:ascii="黑体" w:hAnsi="宋体" w:eastAsia="黑体"/>
          <w:kern w:val="2"/>
          <w:szCs w:val="22"/>
          <w:lang w:eastAsia="zh-CN"/>
        </w:rPr>
      </w:pPr>
      <w:bookmarkStart w:id="33" w:name="_Hlk72439706"/>
      <w:r>
        <w:rPr>
          <w:rFonts w:hint="eastAsia" w:ascii="黑体" w:hAnsi="宋体" w:eastAsia="黑体" w:cstheme="minorBidi"/>
          <w:kern w:val="2"/>
          <w:szCs w:val="22"/>
          <w:lang w:eastAsia="zh-CN"/>
        </w:rPr>
        <w:t>1. 通用条款说明</w:t>
      </w:r>
    </w:p>
    <w:p w14:paraId="2C5EE37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1.1采购代理机构发出招标文件通用条款版本，列出深圳市政府采购项目进行招标采购所适用的通用条款内容。</w:t>
      </w:r>
      <w:bookmarkStart w:id="34" w:name="_Hlk72399729"/>
      <w:r>
        <w:rPr>
          <w:rFonts w:hint="eastAsia" w:ascii="宋体" w:hAnsi="宋体" w:eastAsia="宋体" w:cstheme="minorBidi"/>
          <w:kern w:val="2"/>
          <w:sz w:val="21"/>
          <w:szCs w:val="21"/>
          <w:lang w:eastAsia="zh-CN"/>
        </w:rPr>
        <w:t>如有需要，采购代理机构可以对通用条款的内容进行补充。</w:t>
      </w:r>
      <w:bookmarkEnd w:id="34"/>
    </w:p>
    <w:p w14:paraId="43FCE23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1.2招标文件分为第一册“专用条款”和第二册“通用条款”。</w:t>
      </w:r>
    </w:p>
    <w:p w14:paraId="409DFEB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1.3“专用条款”是对本次采购项目的具体要求，包含招标公告、对通用条款的补充内容及其他关键信息、用户需求书、投标文件格式及附件、合同条款及格式等内容。</w:t>
      </w:r>
    </w:p>
    <w:p w14:paraId="040DACC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1.4“通用条款”是适用于政府采购公开招标项目的基础性条款，具有普遍性和通用性。</w:t>
      </w:r>
    </w:p>
    <w:p w14:paraId="573DF11F">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1.5 “专用条款”和“通用条款”表述不一致或有冲突时，以“专用条款”为准。</w:t>
      </w:r>
    </w:p>
    <w:p w14:paraId="6C41FAE1">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w:t>
      </w:r>
      <w:r>
        <w:rPr>
          <w:rFonts w:ascii="黑体" w:hAnsi="宋体" w:eastAsia="黑体" w:cstheme="minorBidi"/>
          <w:kern w:val="2"/>
          <w:szCs w:val="22"/>
          <w:lang w:eastAsia="zh-CN"/>
        </w:rPr>
        <w:t>．</w:t>
      </w:r>
      <w:r>
        <w:rPr>
          <w:rFonts w:hint="eastAsia" w:ascii="黑体" w:hAnsi="宋体" w:eastAsia="黑体" w:cstheme="minorBidi"/>
          <w:kern w:val="2"/>
          <w:szCs w:val="22"/>
          <w:lang w:eastAsia="zh-CN"/>
        </w:rPr>
        <w:t>招标说明</w:t>
      </w:r>
    </w:p>
    <w:p w14:paraId="38B1CB5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本项目参照《深圳经济特区政府采购条例》、《深圳经济特区政府采购条例实施细则》及政府采购其他法律法规，通过公开招标方式确定中标供应商。</w:t>
      </w:r>
    </w:p>
    <w:p w14:paraId="2CB13FA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3．定义</w:t>
      </w:r>
    </w:p>
    <w:p w14:paraId="04762207">
      <w:pPr>
        <w:widowControl w:val="0"/>
        <w:ind w:firstLine="420" w:firstLineChars="200"/>
        <w:jc w:val="both"/>
        <w:rPr>
          <w:rFonts w:ascii="宋体" w:hAnsi="宋体" w:eastAsia="宋体"/>
          <w:kern w:val="2"/>
          <w:sz w:val="21"/>
          <w:szCs w:val="21"/>
          <w:lang w:eastAsia="zh-CN"/>
        </w:rPr>
      </w:pPr>
      <w:r>
        <w:rPr>
          <w:rFonts w:ascii="宋体" w:hAnsi="宋体" w:eastAsia="宋体" w:cstheme="minorBidi"/>
          <w:kern w:val="2"/>
          <w:sz w:val="21"/>
          <w:szCs w:val="21"/>
          <w:lang w:eastAsia="zh-CN"/>
        </w:rPr>
        <w:t>招标文件中下列术语应解释为：</w:t>
      </w:r>
    </w:p>
    <w:p w14:paraId="3555F88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“采购人”：指利用财政性资金依法进行政府采购的国家机关、事业单位、团体组织；</w:t>
      </w:r>
      <w:r>
        <w:rPr>
          <w:rFonts w:ascii="宋体" w:hAnsi="宋体" w:eastAsia="宋体" w:cstheme="minorBidi"/>
          <w:kern w:val="2"/>
          <w:sz w:val="21"/>
          <w:szCs w:val="21"/>
          <w:lang w:eastAsia="zh-CN"/>
        </w:rPr>
        <w:t xml:space="preserve"> </w:t>
      </w:r>
    </w:p>
    <w:p w14:paraId="22B8756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3.2 “采购代理机构”</w:t>
      </w:r>
      <w:r>
        <w:rPr>
          <w:rFonts w:hint="eastAsia" w:ascii="Arial" w:hAnsi="Arial" w:eastAsia="宋体" w:cs="Arial"/>
          <w:kern w:val="2"/>
          <w:sz w:val="21"/>
          <w:szCs w:val="21"/>
          <w:shd w:val="clear" w:color="auto" w:fill="FFFFFF"/>
          <w:lang w:eastAsia="zh-CN"/>
        </w:rPr>
        <w:t>是指市政府设立的，组织实施政府采购项目，并对政府采购活动提供服务的专门机构；</w:t>
      </w:r>
      <w:r>
        <w:rPr>
          <w:rFonts w:hint="eastAsia" w:ascii="宋体" w:hAnsi="宋体" w:eastAsia="宋体" w:cstheme="minorBidi"/>
          <w:kern w:val="2"/>
          <w:sz w:val="21"/>
          <w:szCs w:val="21"/>
          <w:lang w:eastAsia="zh-CN"/>
        </w:rPr>
        <w:t>本文件所述的“采购代理机构”</w:t>
      </w:r>
      <w:r>
        <w:rPr>
          <w:rFonts w:ascii="宋体" w:hAnsi="宋体" w:eastAsia="宋体" w:cstheme="minorBidi"/>
          <w:kern w:val="2"/>
          <w:sz w:val="21"/>
          <w:szCs w:val="21"/>
          <w:lang w:eastAsia="zh-CN"/>
        </w:rPr>
        <w:t>指</w:t>
      </w:r>
      <w:r>
        <w:rPr>
          <w:rFonts w:hint="eastAsia" w:ascii="宋体" w:hAnsi="宋体" w:eastAsia="宋体" w:cstheme="minorBidi"/>
          <w:b/>
          <w:bCs/>
          <w:kern w:val="2"/>
          <w:sz w:val="21"/>
          <w:szCs w:val="21"/>
          <w:lang w:eastAsia="zh-CN"/>
        </w:rPr>
        <w:t>深圳市拓泰实业有限公司</w:t>
      </w:r>
      <w:r>
        <w:rPr>
          <w:rFonts w:hint="eastAsia" w:ascii="宋体" w:hAnsi="宋体" w:eastAsia="宋体" w:cstheme="minorBidi"/>
          <w:kern w:val="2"/>
          <w:sz w:val="21"/>
          <w:szCs w:val="21"/>
          <w:lang w:eastAsia="zh-CN"/>
        </w:rPr>
        <w:t>；</w:t>
      </w:r>
    </w:p>
    <w:p w14:paraId="0DE1C0C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3.3“投标人”，即供应商，指参加投标竞争并愿意按照招标文件要求向采购人提供货物、工程或者服务的依法成立的法人、其他组织或者自然人；</w:t>
      </w:r>
    </w:p>
    <w:p w14:paraId="253C921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3.4“评审委员会”是依据《深圳经济特区政府采购条例》、《深圳经济特区政府采购条例实施细则》等有关规定组建的专门负责本次招标其评审工作的临时性机构；</w:t>
      </w:r>
    </w:p>
    <w:p w14:paraId="5C8B74A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3.5“日期”</w:t>
      </w:r>
      <w:r>
        <w:rPr>
          <w:rFonts w:ascii="宋体" w:hAnsi="宋体" w:eastAsia="宋体" w:cstheme="minorBidi"/>
          <w:kern w:val="2"/>
          <w:sz w:val="21"/>
          <w:szCs w:val="21"/>
          <w:lang w:eastAsia="zh-CN"/>
        </w:rPr>
        <w:t>指</w:t>
      </w:r>
      <w:r>
        <w:rPr>
          <w:rFonts w:hint="eastAsia" w:ascii="宋体" w:hAnsi="宋体" w:eastAsia="宋体" w:cstheme="minorBidi"/>
          <w:kern w:val="2"/>
          <w:sz w:val="21"/>
          <w:szCs w:val="21"/>
          <w:lang w:eastAsia="zh-CN"/>
        </w:rPr>
        <w:t>公历日；</w:t>
      </w:r>
    </w:p>
    <w:p w14:paraId="5CA5D4A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3.6“合同”指由本次招标所产生的合同或合约文件；</w:t>
      </w:r>
    </w:p>
    <w:p w14:paraId="6D501C3A">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3.7“电子投标文件”指利用</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网站提供的投标文件制作专用软件（以下简称：投标文件编制工具）制作并加密的投标文件，适用于网上投标；（投标文件制作软件可从“下载地址：https://zxcg.szggzy.com/home/index.html下载）</w:t>
      </w:r>
    </w:p>
    <w:p w14:paraId="4BDCD85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3.8“网上投标”指通过</w:t>
      </w:r>
      <w:r>
        <w:rPr>
          <w:rFonts w:hint="eastAsia" w:ascii="宋体" w:hAnsi="宋体" w:eastAsia="宋体" w:cstheme="minorBidi"/>
          <w:b/>
          <w:bCs/>
          <w:color w:val="FF0000"/>
          <w:kern w:val="2"/>
          <w:sz w:val="21"/>
          <w:szCs w:val="21"/>
          <w:lang w:eastAsia="zh-CN"/>
        </w:rPr>
        <w:t>深圳政府采购自行采购系统</w:t>
      </w:r>
      <w:r>
        <w:rPr>
          <w:rFonts w:hint="eastAsia" w:ascii="宋体" w:hAnsi="宋体" w:eastAsia="宋体" w:cstheme="minorBidi"/>
          <w:kern w:val="2"/>
          <w:sz w:val="21"/>
          <w:szCs w:val="21"/>
          <w:lang w:eastAsia="zh-CN"/>
        </w:rPr>
        <w:t>网站上传电子投标文件；</w:t>
      </w:r>
    </w:p>
    <w:p w14:paraId="0E29214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3.9招标文件中的标题或题名仅起引导作用，而不应视为对招标文件内容的理解和解释。</w:t>
      </w:r>
    </w:p>
    <w:p w14:paraId="0BF59286">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 xml:space="preserve">4. </w:t>
      </w:r>
      <w:bookmarkStart w:id="35" w:name="_Hlk72398643"/>
      <w:r>
        <w:rPr>
          <w:rFonts w:hint="eastAsia" w:ascii="黑体" w:hAnsi="宋体" w:eastAsia="黑体" w:cstheme="minorBidi"/>
          <w:kern w:val="2"/>
          <w:szCs w:val="22"/>
          <w:lang w:eastAsia="zh-CN"/>
        </w:rPr>
        <w:t>政府采购供应商责任</w:t>
      </w:r>
    </w:p>
    <w:p w14:paraId="2792378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4.1欢迎诚信、有实力和有社会责任心的供应商参与政府采购事业。</w:t>
      </w:r>
    </w:p>
    <w:p w14:paraId="513C24B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14:paraId="5A3986C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5．投标人参加政府采购的条件</w:t>
      </w:r>
    </w:p>
    <w:p w14:paraId="3D735CCA">
      <w:pPr>
        <w:widowControl w:val="0"/>
        <w:ind w:firstLine="411" w:firstLineChars="196"/>
        <w:jc w:val="left"/>
        <w:rPr>
          <w:rFonts w:ascii="宋体" w:hAnsi="宋体" w:eastAsia="宋体"/>
          <w:kern w:val="2"/>
          <w:sz w:val="21"/>
          <w:szCs w:val="21"/>
          <w:lang w:eastAsia="zh-CN"/>
        </w:rPr>
      </w:pPr>
      <w:r>
        <w:rPr>
          <w:rFonts w:hint="eastAsia" w:ascii="宋体" w:hAnsi="宋体" w:eastAsia="宋体" w:cstheme="minorBidi"/>
          <w:kern w:val="2"/>
          <w:sz w:val="21"/>
          <w:szCs w:val="21"/>
          <w:lang w:eastAsia="zh-CN"/>
        </w:rPr>
        <w:t>5.1投标人应在投标前到</w:t>
      </w:r>
      <w:r>
        <w:rPr>
          <w:rFonts w:hint="eastAsia" w:ascii="宋体" w:hAnsi="宋体" w:eastAsia="宋体" w:cstheme="minorBidi"/>
          <w:b/>
          <w:bCs/>
          <w:kern w:val="2"/>
          <w:sz w:val="21"/>
          <w:szCs w:val="21"/>
          <w:lang w:eastAsia="zh-CN"/>
        </w:rPr>
        <w:t>深圳公共资源交易中心（具体在深圳交易集团有限公司政府采购业务分公司进行办理）</w:t>
      </w:r>
      <w:r>
        <w:rPr>
          <w:rFonts w:hint="eastAsia" w:ascii="宋体" w:hAnsi="宋体" w:eastAsia="宋体" w:cstheme="minorBidi"/>
          <w:kern w:val="2"/>
          <w:sz w:val="21"/>
          <w:szCs w:val="21"/>
          <w:lang w:eastAsia="zh-CN"/>
        </w:rPr>
        <w:t>进行注册并办理电子密钥。《供应商注册及信息变更指引》详见www.szggzy.com网站“交易服务指南-政府采购”。</w:t>
      </w:r>
    </w:p>
    <w:p w14:paraId="601A9D2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5.2投标人资格要求</w:t>
      </w:r>
    </w:p>
    <w:p w14:paraId="6A5AEBA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参加本项目的投标人应具备的资格条件详见本项目招标公告中 “投标人资格要求”（即申请人的资格要求）的内容。</w:t>
      </w:r>
    </w:p>
    <w:p w14:paraId="0051E4D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5.3联合体投标</w:t>
      </w:r>
    </w:p>
    <w:p w14:paraId="77FA342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5.3.1　以下有关联合体投标的条款仅适用于允许投标人组成联合体投标的项目。</w:t>
      </w:r>
    </w:p>
    <w:p w14:paraId="3E28313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5.3.2  由两个或两个以上的自然人、法人或者其他组织可以组成一个联合体，以一个供应商的身份共同投标时，应符合以下原则：</w:t>
      </w:r>
    </w:p>
    <w:p w14:paraId="3349051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（1）投标联合体各方参加政府采购活动应当具备下列条件：</w:t>
      </w:r>
      <w:r>
        <w:rPr>
          <w:rFonts w:ascii="宋体" w:hAnsi="宋体" w:eastAsia="宋体" w:cstheme="minorBidi"/>
          <w:kern w:val="2"/>
          <w:sz w:val="21"/>
          <w:szCs w:val="22"/>
          <w:lang w:eastAsia="zh-CN"/>
        </w:rPr>
        <w:t xml:space="preserve"> </w:t>
      </w:r>
    </w:p>
    <w:p w14:paraId="7E911404">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1、具有独立承担民事责任的能力；</w:t>
      </w:r>
      <w:r>
        <w:rPr>
          <w:rFonts w:ascii="宋体" w:hAnsi="宋体" w:eastAsia="宋体" w:cstheme="minorBidi"/>
          <w:kern w:val="2"/>
          <w:sz w:val="21"/>
          <w:szCs w:val="22"/>
          <w:lang w:eastAsia="zh-CN"/>
        </w:rPr>
        <w:t xml:space="preserve"> </w:t>
      </w:r>
    </w:p>
    <w:p w14:paraId="23737BA2">
      <w:pPr>
        <w:widowControl w:val="0"/>
        <w:ind w:left="42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2、有良好的商业信誉和健全的财务会计制度；</w:t>
      </w:r>
      <w:r>
        <w:rPr>
          <w:rFonts w:ascii="宋体" w:hAnsi="宋体" w:eastAsia="宋体" w:cstheme="minorBidi"/>
          <w:kern w:val="2"/>
          <w:sz w:val="21"/>
          <w:szCs w:val="22"/>
          <w:lang w:eastAsia="zh-CN"/>
        </w:rPr>
        <w:t xml:space="preserve"> </w:t>
      </w:r>
    </w:p>
    <w:p w14:paraId="515D6DA8">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3、具有履行合同所必需的设备和专业技术能力；</w:t>
      </w:r>
      <w:r>
        <w:rPr>
          <w:rFonts w:ascii="宋体" w:hAnsi="宋体" w:eastAsia="宋体" w:cstheme="minorBidi"/>
          <w:kern w:val="2"/>
          <w:sz w:val="21"/>
          <w:szCs w:val="22"/>
          <w:lang w:eastAsia="zh-CN"/>
        </w:rPr>
        <w:t xml:space="preserve"> </w:t>
      </w:r>
    </w:p>
    <w:p w14:paraId="0B649938">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4、有依法缴纳税收和社会保障资金的良好记录；</w:t>
      </w:r>
      <w:r>
        <w:rPr>
          <w:rFonts w:ascii="宋体" w:hAnsi="宋体" w:eastAsia="宋体" w:cstheme="minorBidi"/>
          <w:kern w:val="2"/>
          <w:sz w:val="21"/>
          <w:szCs w:val="22"/>
          <w:lang w:eastAsia="zh-CN"/>
        </w:rPr>
        <w:t xml:space="preserve"> </w:t>
      </w:r>
    </w:p>
    <w:p w14:paraId="3041A116">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5、参加政府采购活动前三年内，在经营活动中没有重大违法记录；</w:t>
      </w:r>
      <w:r>
        <w:rPr>
          <w:rFonts w:ascii="宋体" w:hAnsi="宋体" w:eastAsia="宋体" w:cstheme="minorBidi"/>
          <w:kern w:val="2"/>
          <w:sz w:val="21"/>
          <w:szCs w:val="22"/>
          <w:lang w:eastAsia="zh-CN"/>
        </w:rPr>
        <w:t xml:space="preserve"> </w:t>
      </w:r>
    </w:p>
    <w:p w14:paraId="3B7983E7">
      <w:pPr>
        <w:widowControl w:val="0"/>
        <w:ind w:left="480" w:leftChars="2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6、法律、行政法规规定的其他条件。</w:t>
      </w:r>
      <w:r>
        <w:rPr>
          <w:rFonts w:ascii="宋体" w:hAnsi="宋体" w:eastAsia="宋体" w:cstheme="minorBidi"/>
          <w:kern w:val="2"/>
          <w:sz w:val="21"/>
          <w:szCs w:val="22"/>
          <w:lang w:eastAsia="zh-CN"/>
        </w:rPr>
        <w:t xml:space="preserve"> </w:t>
      </w:r>
    </w:p>
    <w:p w14:paraId="30249D7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（2）在投标截止前，投标联合体各方均应注册成政府采购供应商；</w:t>
      </w:r>
    </w:p>
    <w:p w14:paraId="7008F0EB">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（3）联合体中有同类资质的供应商按照联合体分工承担相同工作的，应当按照资质等级较低的供应商确定资质等级；</w:t>
      </w:r>
    </w:p>
    <w:p w14:paraId="736811E6">
      <w:pPr>
        <w:widowControl w:val="0"/>
        <w:ind w:firstLine="411" w:firstLineChars="196"/>
        <w:jc w:val="both"/>
        <w:rPr>
          <w:rFonts w:ascii="Calibri" w:hAnsi="Calibri" w:eastAsia="宋体"/>
          <w:kern w:val="2"/>
          <w:sz w:val="21"/>
          <w:szCs w:val="22"/>
          <w:lang w:eastAsia="zh-CN"/>
        </w:rPr>
      </w:pPr>
      <w:r>
        <w:rPr>
          <w:rFonts w:hint="eastAsia" w:ascii="Calibri" w:hAnsi="Calibri" w:eastAsia="宋体" w:cstheme="minorBidi"/>
          <w:kern w:val="2"/>
          <w:sz w:val="21"/>
          <w:szCs w:val="22"/>
          <w:lang w:eastAsia="zh-CN"/>
        </w:rPr>
        <w:t>（4）是否允许联合体参加投标，应当由采购人和采购代理机构根据项目的实际情况和潜在供应商的数量自主决定，如果决定接受联合体投标则应当在招标公告中明示；</w:t>
      </w:r>
    </w:p>
    <w:p w14:paraId="7DA3E3F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（5）投标人的投标文件及中标后签署的合同协议对联合体各方均具法律约束力；</w:t>
      </w:r>
    </w:p>
    <w:p w14:paraId="2A92B4C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（6）联合体各方应当签订联合体投标协议，明确约定各方拟承担的工作和责任，并将该协议随投标文件一并递交给深圳政府采购自行采购系统；</w:t>
      </w:r>
    </w:p>
    <w:p w14:paraId="77A97C6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（7）联合体中标后，联合体各方应当共同与采购人签订合同，就中标项目向采购人承担连带责任；</w:t>
      </w:r>
    </w:p>
    <w:p w14:paraId="083E6ED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B14D27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2"/>
          <w:lang w:eastAsia="zh-CN"/>
        </w:rPr>
        <w:t>（9）本通用条款中“投标人”一词亦指联合体各方，专用条款另有规定或说明的除外。</w:t>
      </w:r>
    </w:p>
    <w:p w14:paraId="716844C6">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6．政策导向</w:t>
      </w:r>
    </w:p>
    <w:p w14:paraId="78D7B67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6.1</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政府采购支持本国产品、支持中小企业、监狱企业和残疾人福利性单位发展，支持乡村产业振兴，支持创新、节能减排、绿色环保等。</w:t>
      </w:r>
    </w:p>
    <w:p w14:paraId="76DE1C3B">
      <w:pPr>
        <w:widowControl w:val="0"/>
        <w:ind w:firstLine="405"/>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6.2</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本项目落实深圳市政府采购供应商诚信管理政策要求。</w:t>
      </w:r>
    </w:p>
    <w:p w14:paraId="256EC5CF">
      <w:pPr>
        <w:widowControl w:val="0"/>
        <w:ind w:firstLine="405"/>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6.3  本项目支持投标人性别平等的相关政策。</w:t>
      </w:r>
    </w:p>
    <w:p w14:paraId="4F84808E">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7. 本项目若涉及采购货物，则合格的货物及相应服务应满足以下要求：</w:t>
      </w:r>
    </w:p>
    <w:p w14:paraId="727EF7D9">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 xml:space="preserve">.1  </w:t>
      </w:r>
      <w:r>
        <w:rPr>
          <w:rFonts w:hint="eastAsia" w:ascii="宋体" w:hAnsi="宋体" w:eastAsia="宋体" w:cstheme="minorBidi"/>
          <w:kern w:val="2"/>
          <w:sz w:val="21"/>
          <w:szCs w:val="22"/>
          <w:lang w:eastAsia="zh-CN"/>
        </w:rPr>
        <w:t>必须是全新、未使用过的原装合格正品（包括零部件），如安装或配置了软件的，须为正版软件。</w:t>
      </w:r>
    </w:p>
    <w:p w14:paraId="7EF998C3">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7.2  国产的货物及其有关服务必须符合中华人民共和国的设计、制造生产标准及行业标准。招标公告有其他要求的，亦应符合其要求。</w:t>
      </w:r>
    </w:p>
    <w:p w14:paraId="4F63011E">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D39B5A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4</w:t>
      </w:r>
      <w:r>
        <w:rPr>
          <w:rFonts w:ascii="宋体" w:hAnsi="宋体" w:eastAsia="宋体" w:cstheme="minorBidi"/>
          <w:kern w:val="2"/>
          <w:sz w:val="21"/>
          <w:szCs w:val="22"/>
          <w:lang w:eastAsia="zh-CN"/>
        </w:rPr>
        <w:t xml:space="preserve">  </w:t>
      </w:r>
      <w:r>
        <w:rPr>
          <w:rFonts w:hint="eastAsia" w:ascii="宋体" w:hAnsi="宋体" w:eastAsia="宋体" w:cstheme="minorBidi"/>
          <w:kern w:val="2"/>
          <w:sz w:val="21"/>
          <w:szCs w:val="22"/>
          <w:lang w:eastAsia="zh-CN"/>
        </w:rPr>
        <w:t>投标人</w:t>
      </w:r>
      <w:bookmarkStart w:id="36" w:name="_Hlk72152753"/>
      <w:r>
        <w:rPr>
          <w:rFonts w:hint="eastAsia" w:ascii="宋体" w:hAnsi="宋体" w:eastAsia="宋体" w:cstheme="minorBidi"/>
          <w:kern w:val="2"/>
          <w:sz w:val="21"/>
          <w:szCs w:val="22"/>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6"/>
    </w:p>
    <w:p w14:paraId="2509316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03069B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7.6  工期要求：投标人在投标时对其所投项目应提交交货进度、交货计划等，在合同规定的时间内完成项目实施工作。</w:t>
      </w:r>
    </w:p>
    <w:p w14:paraId="6C8B57D0">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7.7  投标人必须承担的设备运输、安装调试、验收检测和提供设备操作说明书、图纸等其他相关及类似的义务。</w:t>
      </w:r>
    </w:p>
    <w:p w14:paraId="1887202D">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8．投标费用</w:t>
      </w:r>
    </w:p>
    <w:p w14:paraId="33CDE7CA">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不论投标结果如何，投标人应承担其编制投标文件与递交投标文件所涉及的一切费用。</w:t>
      </w:r>
    </w:p>
    <w:p w14:paraId="16B95E60">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9．踏勘现场</w:t>
      </w:r>
    </w:p>
    <w:p w14:paraId="0C6DC5E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07D1597">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9.2投标人及其人员经过采购人的允许，可以进入采购人的项目现场踏勘。若招标文件要求投标人于统一时间地点踏勘现场的，投标人应当按时前往。</w:t>
      </w:r>
    </w:p>
    <w:p w14:paraId="63CE74C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9.3采购人应当通过采购代理机构向投标人提供有关现场的书面资料和数据。</w:t>
      </w:r>
    </w:p>
    <w:p w14:paraId="3284C41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9.4任何人或任何组织在踏勘现场时向投标人提供的任何书面资料或口头承诺，未经采购代理机构在网上发布或书面通知，均作无效处理。</w:t>
      </w:r>
    </w:p>
    <w:p w14:paraId="10418505">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1"/>
          <w:lang w:eastAsia="zh-CN"/>
        </w:rPr>
        <w:t>9</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5</w:t>
      </w:r>
      <w:r>
        <w:rPr>
          <w:rFonts w:hint="eastAsia" w:ascii="宋体" w:hAnsi="宋体" w:eastAsia="宋体" w:cstheme="minorBidi"/>
          <w:kern w:val="2"/>
          <w:sz w:val="21"/>
          <w:szCs w:val="21"/>
          <w:lang w:eastAsia="zh-CN"/>
        </w:rPr>
        <w:t>未参与踏勘现场不作为否定投标人资格的理由。</w:t>
      </w:r>
    </w:p>
    <w:p w14:paraId="7EDA436B">
      <w:pPr>
        <w:widowControl w:val="0"/>
        <w:jc w:val="both"/>
        <w:rPr>
          <w:rFonts w:ascii="宋体" w:hAnsi="宋体" w:eastAsia="宋体"/>
          <w:kern w:val="2"/>
          <w:sz w:val="21"/>
          <w:szCs w:val="21"/>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0</w:t>
      </w:r>
      <w:r>
        <w:rPr>
          <w:rFonts w:hint="eastAsia" w:ascii="黑体" w:hAnsi="宋体" w:eastAsia="黑体" w:cstheme="minorBidi"/>
          <w:kern w:val="2"/>
          <w:szCs w:val="22"/>
          <w:lang w:eastAsia="zh-CN"/>
        </w:rPr>
        <w:t>．标前会议</w:t>
      </w:r>
    </w:p>
    <w:p w14:paraId="758CBF5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如采购人或采购代理机构认为有必要组织标前会议，投标人应按照招标文件规定的时间或采购代理机构另行书面通知（包括深圳政府采购自行采购系统网站发布方式，如更正公告等）的时间和地点，参与标前会议。</w:t>
      </w:r>
    </w:p>
    <w:p w14:paraId="2BA97D9F">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2"/>
          <w:lang w:eastAsia="zh-CN"/>
        </w:rPr>
        <w:t>10</w:t>
      </w:r>
      <w:r>
        <w:rPr>
          <w:rFonts w:hint="eastAsia" w:ascii="宋体" w:hAnsi="宋体" w:eastAsia="宋体" w:cstheme="minorBidi"/>
          <w:kern w:val="2"/>
          <w:sz w:val="21"/>
          <w:szCs w:val="22"/>
          <w:lang w:eastAsia="zh-CN"/>
        </w:rPr>
        <w:t>.</w:t>
      </w: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任何人或任何组织在标前会议时向投标人提供的任何书面资料或口头承诺，未经采购代理机构在网上发布或书面通知，均作无效处理。</w:t>
      </w:r>
    </w:p>
    <w:p w14:paraId="7ED9A29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0</w:t>
      </w:r>
      <w:r>
        <w:rPr>
          <w:rFonts w:hint="eastAsia" w:ascii="宋体" w:hAnsi="宋体" w:eastAsia="宋体" w:cstheme="minorBidi"/>
          <w:kern w:val="2"/>
          <w:sz w:val="21"/>
          <w:szCs w:val="21"/>
          <w:lang w:eastAsia="zh-CN"/>
        </w:rPr>
        <w:t>.</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未参与标前会议不作为否定投标人资格的理由。</w:t>
      </w:r>
    </w:p>
    <w:bookmarkEnd w:id="35"/>
    <w:p w14:paraId="1C376254">
      <w:pPr>
        <w:widowControl w:val="0"/>
        <w:ind w:firstLine="411" w:firstLineChars="196"/>
        <w:jc w:val="both"/>
        <w:rPr>
          <w:rFonts w:ascii="宋体" w:hAnsi="宋体" w:eastAsia="宋体"/>
          <w:kern w:val="2"/>
          <w:sz w:val="21"/>
          <w:szCs w:val="22"/>
          <w:lang w:eastAsia="zh-CN"/>
        </w:rPr>
      </w:pPr>
    </w:p>
    <w:p w14:paraId="3FBEE6E0">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招标文件</w:t>
      </w:r>
    </w:p>
    <w:p w14:paraId="611D62D8">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1</w:t>
      </w:r>
      <w:r>
        <w:rPr>
          <w:rFonts w:hint="eastAsia" w:ascii="黑体" w:hAnsi="宋体" w:eastAsia="黑体" w:cstheme="minorBidi"/>
          <w:kern w:val="2"/>
          <w:szCs w:val="22"/>
          <w:lang w:eastAsia="zh-CN"/>
        </w:rPr>
        <w:t>．</w:t>
      </w:r>
      <w:bookmarkStart w:id="37" w:name="_Hlk72399819"/>
      <w:r>
        <w:rPr>
          <w:rFonts w:hint="eastAsia" w:ascii="黑体" w:hAnsi="宋体" w:eastAsia="黑体" w:cstheme="minorBidi"/>
          <w:kern w:val="2"/>
          <w:szCs w:val="22"/>
          <w:lang w:eastAsia="zh-CN"/>
        </w:rPr>
        <w:t>招标文件的编制与组成</w:t>
      </w:r>
    </w:p>
    <w:p w14:paraId="6775FEDE">
      <w:pPr>
        <w:widowControl w:val="0"/>
        <w:snapToGrid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.1招标文件除以下内容外，采购代理机构在招标期间发出的澄清或修改等相关公告或通知内容，均是招标文件的组成部分，对投标人起约束作用；</w:t>
      </w:r>
    </w:p>
    <w:p w14:paraId="03106C8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招标文件包括下列内容：</w:t>
      </w:r>
    </w:p>
    <w:p w14:paraId="1E4E69FC">
      <w:pPr>
        <w:widowControl w:val="0"/>
        <w:ind w:left="480" w:leftChars="200" w:firstLine="413" w:firstLineChars="196"/>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第一册  专用条款</w:t>
      </w:r>
    </w:p>
    <w:p w14:paraId="34FB6969">
      <w:pPr>
        <w:widowControl w:val="0"/>
        <w:ind w:left="1234" w:leftChars="514"/>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关键信息</w:t>
      </w:r>
    </w:p>
    <w:p w14:paraId="640C5A8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招标公告</w:t>
      </w:r>
    </w:p>
    <w:p w14:paraId="462579A8">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对通用条款的补充内容及其他关键信息</w:t>
      </w:r>
    </w:p>
    <w:p w14:paraId="0FB2AF5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用户需求书</w:t>
      </w:r>
    </w:p>
    <w:p w14:paraId="0B999B6D">
      <w:pPr>
        <w:widowControl w:val="0"/>
        <w:ind w:left="720" w:leftChars="300" w:firstLine="411" w:firstLineChars="196"/>
        <w:jc w:val="both"/>
        <w:rPr>
          <w:rFonts w:ascii="宋体" w:hAnsi="宋体" w:eastAsia="宋体"/>
          <w:kern w:val="2"/>
          <w:sz w:val="21"/>
          <w:szCs w:val="21"/>
          <w:lang w:eastAsia="zh-CN"/>
        </w:rPr>
      </w:pPr>
      <w:r>
        <w:rPr>
          <w:rFonts w:hint="eastAsia" w:ascii="Calibri" w:hAnsi="Calibri" w:eastAsia="宋体" w:cstheme="minorBidi"/>
          <w:kern w:val="2"/>
          <w:sz w:val="21"/>
          <w:szCs w:val="22"/>
          <w:lang w:eastAsia="zh-CN"/>
        </w:rPr>
        <w:t xml:space="preserve">第四章 </w:t>
      </w:r>
      <w:r>
        <w:rPr>
          <w:rFonts w:ascii="Calibri" w:hAnsi="Calibri" w:eastAsia="宋体" w:cstheme="minorBidi"/>
          <w:kern w:val="2"/>
          <w:sz w:val="21"/>
          <w:szCs w:val="22"/>
          <w:lang w:eastAsia="zh-CN"/>
        </w:rPr>
        <w:t xml:space="preserve"> </w:t>
      </w:r>
      <w:r>
        <w:rPr>
          <w:rFonts w:hint="eastAsia" w:ascii="Calibri" w:hAnsi="Calibri" w:eastAsia="宋体" w:cstheme="minorBidi"/>
          <w:kern w:val="2"/>
          <w:sz w:val="21"/>
          <w:szCs w:val="22"/>
          <w:lang w:eastAsia="zh-CN"/>
        </w:rPr>
        <w:t>投标文件格式及附件</w:t>
      </w:r>
    </w:p>
    <w:p w14:paraId="1352C32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合同条款及格式</w:t>
      </w:r>
    </w:p>
    <w:p w14:paraId="1EBE8675">
      <w:pPr>
        <w:widowControl w:val="0"/>
        <w:ind w:left="480" w:leftChars="200" w:firstLine="413" w:firstLineChars="196"/>
        <w:jc w:val="both"/>
        <w:rPr>
          <w:rFonts w:ascii="宋体" w:hAnsi="宋体" w:eastAsia="宋体"/>
          <w:b/>
          <w:kern w:val="2"/>
          <w:sz w:val="21"/>
          <w:szCs w:val="21"/>
          <w:lang w:eastAsia="zh-CN"/>
        </w:rPr>
      </w:pPr>
      <w:r>
        <w:rPr>
          <w:rFonts w:hint="eastAsia" w:ascii="宋体" w:hAnsi="宋体" w:eastAsia="宋体" w:cstheme="minorBidi"/>
          <w:b/>
          <w:kern w:val="2"/>
          <w:sz w:val="21"/>
          <w:szCs w:val="21"/>
          <w:lang w:eastAsia="zh-CN"/>
        </w:rPr>
        <w:t>第二册  通用条款</w:t>
      </w:r>
    </w:p>
    <w:p w14:paraId="076ACB25">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第一章  总则</w:t>
      </w:r>
    </w:p>
    <w:p w14:paraId="6B65F13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第二章  招标文件</w:t>
      </w:r>
    </w:p>
    <w:p w14:paraId="56907CBE">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第三章  投标文件的编制</w:t>
      </w:r>
    </w:p>
    <w:p w14:paraId="51C316DF">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第四章  投标文件的递交</w:t>
      </w:r>
    </w:p>
    <w:p w14:paraId="6CDA07A8">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第五章  开标</w:t>
      </w:r>
    </w:p>
    <w:p w14:paraId="34568C2B">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第六章  评审要求</w:t>
      </w:r>
    </w:p>
    <w:p w14:paraId="697FE84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第七章  评审程序及评审方法</w:t>
      </w:r>
    </w:p>
    <w:p w14:paraId="0C343FDD">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第八章  定标及公示</w:t>
      </w:r>
    </w:p>
    <w:p w14:paraId="4F304FC2">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第九章  公开招标失败的后续处理</w:t>
      </w:r>
    </w:p>
    <w:p w14:paraId="19629351">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第十章  合同的授予与备案</w:t>
      </w:r>
    </w:p>
    <w:p w14:paraId="33A48399">
      <w:pPr>
        <w:widowControl w:val="0"/>
        <w:ind w:left="720" w:leftChars="300"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第十一章  质疑处理</w:t>
      </w:r>
    </w:p>
    <w:p w14:paraId="082339EC">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4FAF12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w:t>
      </w:r>
      <w:r>
        <w:rPr>
          <w:rFonts w:hint="eastAsia" w:ascii="宋体" w:hAnsi="宋体" w:eastAsia="宋体" w:cstheme="minorBidi"/>
          <w:kern w:val="2"/>
          <w:sz w:val="21"/>
          <w:szCs w:val="22"/>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381CC661">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w:t>
      </w:r>
      <w:r>
        <w:rPr>
          <w:rFonts w:ascii="黑体" w:hAnsi="宋体" w:eastAsia="黑体" w:cstheme="minorBidi"/>
          <w:kern w:val="2"/>
          <w:szCs w:val="22"/>
          <w:lang w:eastAsia="zh-CN"/>
        </w:rPr>
        <w:t>2</w:t>
      </w:r>
      <w:r>
        <w:rPr>
          <w:rFonts w:hint="eastAsia" w:ascii="黑体" w:hAnsi="宋体" w:eastAsia="黑体" w:cstheme="minorBidi"/>
          <w:kern w:val="2"/>
          <w:szCs w:val="22"/>
          <w:lang w:eastAsia="zh-CN"/>
        </w:rPr>
        <w:t>．招标文件的澄清</w:t>
      </w:r>
    </w:p>
    <w:p w14:paraId="55541B5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.1招标文件澄清的目的是澄清、解答投标人在查阅招标文件后或现场踏勘中可能提出的与投标有关的疑问或询问。</w:t>
      </w:r>
    </w:p>
    <w:p w14:paraId="0FBBD8A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.2投标人如对招标文件内容有疑问，应当在招标公告规定的澄清（提问）截止时间前以网上提问的形式通过网上政府采购系统提交采购代理机构。</w:t>
      </w:r>
    </w:p>
    <w:p w14:paraId="2E2B4E2B">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ascii="宋体" w:hAnsi="宋体" w:eastAsia="宋体" w:cstheme="minorBidi"/>
          <w:kern w:val="2"/>
          <w:sz w:val="21"/>
          <w:szCs w:val="21"/>
          <w:lang w:eastAsia="zh-CN"/>
        </w:rPr>
        <w:t>3.3</w:t>
      </w: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3.4</w:t>
      </w:r>
      <w:r>
        <w:rPr>
          <w:rFonts w:hint="eastAsia" w:ascii="宋体" w:hAnsi="宋体" w:eastAsia="宋体" w:cstheme="minorBidi"/>
          <w:kern w:val="2"/>
          <w:sz w:val="21"/>
          <w:szCs w:val="21"/>
          <w:lang w:eastAsia="zh-CN"/>
        </w:rPr>
        <w:t>款规定执行。</w:t>
      </w:r>
    </w:p>
    <w:p w14:paraId="1C415A16">
      <w:pPr>
        <w:widowControl w:val="0"/>
        <w:jc w:val="both"/>
        <w:rPr>
          <w:rFonts w:ascii="黑体" w:hAnsi="宋体" w:eastAsia="黑体"/>
          <w:kern w:val="2"/>
          <w:szCs w:val="22"/>
          <w:lang w:eastAsia="zh-CN"/>
        </w:rPr>
      </w:pPr>
      <w:r>
        <w:rPr>
          <w:rFonts w:ascii="黑体" w:hAnsi="宋体" w:eastAsia="黑体" w:cstheme="minorBidi"/>
          <w:kern w:val="2"/>
          <w:szCs w:val="22"/>
          <w:lang w:eastAsia="zh-CN"/>
        </w:rPr>
        <w:t>1</w:t>
      </w:r>
      <w:r>
        <w:rPr>
          <w:rFonts w:hint="eastAsia" w:ascii="黑体" w:hAnsi="宋体" w:eastAsia="黑体" w:cstheme="minorBidi"/>
          <w:kern w:val="2"/>
          <w:szCs w:val="22"/>
          <w:lang w:eastAsia="zh-CN"/>
        </w:rPr>
        <w:t>3．招标文件的修改</w:t>
      </w:r>
    </w:p>
    <w:p w14:paraId="2FECB635">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3.1招标文件发出后，在投标截止日期前任何时候，确需要变更招标文件内容的，采购代理机构可主动或在解答投标人提出的澄清问题时对招标文件进行修改。</w:t>
      </w:r>
    </w:p>
    <w:p w14:paraId="154178BE">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3.2招标文件的修改以书面形式（包括深圳政府采购自行采购系统网站发布方式，如更正公告等）发送给所有投标人，招标文件的修改内容作为招标文件的组成部分，并具有约束力。</w:t>
      </w:r>
    </w:p>
    <w:p w14:paraId="0967A9BF">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3.3招标文件、招标文件澄清答复内容、招标文件修改补充内容均以书面形式（包括深圳政府采购自行采购系统网站公开发布方式，如更正公告等）明确的内容为准。当招标文件、修改补充通知、招标文件澄清答复内容相互矛盾时，以最后发出的内容为准。</w:t>
      </w:r>
    </w:p>
    <w:p w14:paraId="153439BC">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3.4采购代理机构保证招标文件澄清答复内容和招标文件修改补充内容在投标截止时间前以书面形式（包括深圳政府采购自行采购系统网站发布方式，如更正公告等）发送给所有投标人。为使投标人在编制投标文件时有充分时间对招标文件的修改部分进行研究，采购代理机构可以酌情延长递交投标文件的截止日期。</w:t>
      </w:r>
      <w:bookmarkEnd w:id="37"/>
    </w:p>
    <w:p w14:paraId="3CC2DCB5">
      <w:pPr>
        <w:widowControl w:val="0"/>
        <w:jc w:val="both"/>
        <w:rPr>
          <w:rFonts w:ascii="宋体" w:hAnsi="宋体" w:eastAsia="宋体"/>
          <w:kern w:val="2"/>
          <w:sz w:val="21"/>
          <w:szCs w:val="21"/>
          <w:lang w:eastAsia="zh-CN"/>
        </w:rPr>
      </w:pPr>
    </w:p>
    <w:p w14:paraId="5FBFB806">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投标文件的编制</w:t>
      </w:r>
    </w:p>
    <w:p w14:paraId="40A26D93">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14．</w:t>
      </w:r>
      <w:bookmarkStart w:id="38" w:name="_Hlk72400236"/>
      <w:r>
        <w:rPr>
          <w:rFonts w:hint="eastAsia" w:ascii="黑体" w:hAnsi="宋体" w:eastAsia="黑体" w:cstheme="minorBidi"/>
          <w:kern w:val="2"/>
          <w:szCs w:val="22"/>
          <w:lang w:eastAsia="zh-CN"/>
        </w:rPr>
        <w:t>投标文件的语言及度量单位</w:t>
      </w:r>
    </w:p>
    <w:p w14:paraId="592BC88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71CFE5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14.2 除技术规范另有规定外，投标文件使用的度量单位，均采用中华人民共和国法定计量单位。</w:t>
      </w:r>
    </w:p>
    <w:bookmarkEnd w:id="38"/>
    <w:p w14:paraId="20788A8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15．</w:t>
      </w:r>
      <w:bookmarkStart w:id="39" w:name="_Hlk72401567"/>
      <w:r>
        <w:rPr>
          <w:rFonts w:hint="eastAsia" w:ascii="黑体" w:hAnsi="宋体" w:eastAsia="黑体" w:cstheme="minorBidi"/>
          <w:kern w:val="2"/>
          <w:szCs w:val="22"/>
          <w:lang w:eastAsia="zh-CN"/>
        </w:rPr>
        <w:t>投标文件的组成</w:t>
      </w:r>
    </w:p>
    <w:p w14:paraId="45AE0FA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具体内容在招标文件专用条款中进行规定。</w:t>
      </w:r>
    </w:p>
    <w:p w14:paraId="3F4D15C0">
      <w:pPr>
        <w:widowControl w:val="0"/>
        <w:jc w:val="both"/>
        <w:rPr>
          <w:rFonts w:ascii="黑体" w:hAnsi="宋体" w:eastAsia="黑体"/>
          <w:kern w:val="2"/>
          <w:szCs w:val="22"/>
          <w:lang w:eastAsia="zh-CN"/>
        </w:rPr>
      </w:pPr>
      <w:r>
        <w:rPr>
          <w:rFonts w:ascii="黑体" w:hAnsi="宋体" w:eastAsia="黑体" w:cstheme="minorBidi"/>
          <w:kern w:val="2"/>
          <w:szCs w:val="22"/>
          <w:lang w:eastAsia="zh-CN"/>
        </w:rPr>
        <w:t>16．投标文件格式</w:t>
      </w:r>
    </w:p>
    <w:p w14:paraId="663061E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投标文件包括本通用条款第</w:t>
      </w:r>
      <w:r>
        <w:rPr>
          <w:rFonts w:ascii="宋体" w:hAnsi="宋体" w:eastAsia="宋体" w:cstheme="minorBidi"/>
          <w:kern w:val="2"/>
          <w:sz w:val="21"/>
          <w:szCs w:val="21"/>
          <w:lang w:eastAsia="zh-CN"/>
        </w:rPr>
        <w:t>15条中规定的内容。如招标文件提供了投标文件格式，则</w:t>
      </w:r>
      <w:r>
        <w:rPr>
          <w:rFonts w:hint="eastAsia" w:ascii="宋体" w:hAnsi="宋体" w:eastAsia="宋体" w:cstheme="minorBidi"/>
          <w:b/>
          <w:bCs/>
          <w:kern w:val="2"/>
          <w:sz w:val="21"/>
          <w:szCs w:val="21"/>
          <w:lang w:eastAsia="zh-CN"/>
        </w:rPr>
        <w:t>投标人提交的投标文件应毫无例外地使用招标文件所提供的相应格式</w:t>
      </w:r>
      <w:r>
        <w:rPr>
          <w:rFonts w:hint="eastAsia" w:ascii="宋体" w:hAnsi="宋体" w:eastAsia="宋体" w:cstheme="minorBidi"/>
          <w:kern w:val="2"/>
          <w:sz w:val="21"/>
          <w:szCs w:val="21"/>
          <w:lang w:eastAsia="zh-CN"/>
        </w:rPr>
        <w:t>（表格均可按同样格式扩展）。</w:t>
      </w:r>
    </w:p>
    <w:p w14:paraId="5460CDA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17．投标货币</w:t>
      </w:r>
    </w:p>
    <w:p w14:paraId="11BD58F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本项目的投标报价应以人民币计。</w:t>
      </w:r>
    </w:p>
    <w:bookmarkEnd w:id="39"/>
    <w:p w14:paraId="19C9C9E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18．</w:t>
      </w:r>
      <w:bookmarkStart w:id="40" w:name="_Hlk72401735"/>
      <w:r>
        <w:rPr>
          <w:rFonts w:hint="eastAsia" w:ascii="黑体" w:hAnsi="宋体" w:eastAsia="黑体" w:cstheme="minorBidi"/>
          <w:kern w:val="2"/>
          <w:szCs w:val="22"/>
          <w:lang w:eastAsia="zh-CN"/>
        </w:rPr>
        <w:t>证明投标文件投标技术方案的合格性和符合招标文件规定的文件要求</w:t>
      </w:r>
    </w:p>
    <w:p w14:paraId="68DE3C3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w:t>
      </w:r>
      <w:r>
        <w:rPr>
          <w:rFonts w:ascii="宋体" w:hAnsi="宋体" w:eastAsia="宋体" w:cstheme="minorBidi"/>
          <w:kern w:val="2"/>
          <w:sz w:val="21"/>
          <w:szCs w:val="21"/>
          <w:lang w:eastAsia="zh-CN"/>
        </w:rPr>
        <w:t xml:space="preserve">.1 </w:t>
      </w:r>
      <w:r>
        <w:rPr>
          <w:rFonts w:hint="eastAsia" w:ascii="宋体" w:hAnsi="宋体" w:eastAsia="宋体" w:cstheme="minorBidi"/>
          <w:kern w:val="2"/>
          <w:sz w:val="21"/>
          <w:szCs w:val="21"/>
          <w:lang w:eastAsia="zh-CN"/>
        </w:rPr>
        <w:t>投标人应提交证明文件，证明其投标技术方案项下的货物和服务的合格性符合招标文件规定。该投标技术方案及其证明文件均作为投标文件组成部分。</w:t>
      </w:r>
    </w:p>
    <w:p w14:paraId="280B05D9">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 xml:space="preserve">.2 </w:t>
      </w:r>
      <w:r>
        <w:rPr>
          <w:rFonts w:hint="eastAsia" w:ascii="宋体" w:hAnsi="宋体" w:eastAsia="宋体" w:cstheme="minorBidi"/>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904499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18.2.1主要技术指标和性能的详细说明。</w:t>
      </w:r>
    </w:p>
    <w:p w14:paraId="6EF1198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投标产品从采购人开始使用至招标文件中规定的周期内正常、连续地使用所必须的备件和专用工具清单，包括备件和专用工具的货源及现行价格。</w:t>
      </w:r>
    </w:p>
    <w:p w14:paraId="73BCC47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13D963C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ascii="Calibri" w:hAnsi="Calibri" w:eastAsia="宋体" w:cstheme="minorBidi"/>
          <w:kern w:val="2"/>
          <w:sz w:val="21"/>
          <w:szCs w:val="22"/>
          <w:lang w:eastAsia="zh-CN"/>
        </w:rPr>
        <w:t>清晰度要求能够使用电脑阅读、识别和判断</w:t>
      </w:r>
      <w:r>
        <w:rPr>
          <w:rFonts w:hint="eastAsia" w:ascii="宋体" w:hAnsi="宋体" w:eastAsia="宋体" w:cstheme="minorBidi"/>
          <w:kern w:val="2"/>
          <w:sz w:val="21"/>
          <w:szCs w:val="21"/>
          <w:lang w:eastAsia="zh-CN"/>
        </w:rPr>
        <w:t>；</w:t>
      </w:r>
    </w:p>
    <w:p w14:paraId="3029FD8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14:paraId="5AC6390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18.3相关资料不符合18.2款要求的，评审委员会有权认定为投标技术方案不合格响应，其相关分数予以扣减或作投标无效处理。</w:t>
      </w:r>
    </w:p>
    <w:p w14:paraId="205AB9AC">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ascii="Calibri" w:hAnsi="Calibri" w:eastAsia="宋体" w:cstheme="minorBidi"/>
          <w:kern w:val="2"/>
          <w:sz w:val="21"/>
          <w:szCs w:val="22"/>
          <w:lang w:eastAsia="zh-CN"/>
        </w:rPr>
        <w:t>满足要求</w:t>
      </w:r>
      <w:r>
        <w:rPr>
          <w:rFonts w:hint="eastAsia" w:ascii="宋体" w:hAnsi="宋体" w:eastAsia="宋体" w:cstheme="minorBidi"/>
          <w:kern w:val="2"/>
          <w:sz w:val="21"/>
          <w:szCs w:val="21"/>
          <w:lang w:eastAsia="zh-CN"/>
        </w:rPr>
        <w:t>，由评审委员会来评判。</w:t>
      </w:r>
    </w:p>
    <w:p w14:paraId="66F7847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18.5除非另有规定或说明，投标人对同一项目投标时，不得同时提供两套或两套以上的投标方案。</w:t>
      </w:r>
    </w:p>
    <w:bookmarkEnd w:id="40"/>
    <w:p w14:paraId="76C5536C">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19．</w:t>
      </w:r>
      <w:bookmarkStart w:id="41" w:name="_Hlk72402034"/>
      <w:r>
        <w:rPr>
          <w:rFonts w:hint="eastAsia" w:ascii="黑体" w:hAnsi="宋体" w:eastAsia="黑体" w:cstheme="minorBidi"/>
          <w:kern w:val="2"/>
          <w:szCs w:val="22"/>
          <w:lang w:eastAsia="zh-CN"/>
        </w:rPr>
        <w:t>投标文件其他证明文件的要求</w:t>
      </w:r>
    </w:p>
    <w:p w14:paraId="4BE521B3">
      <w:pPr>
        <w:widowControl w:val="0"/>
        <w:jc w:val="both"/>
        <w:rPr>
          <w:rFonts w:ascii="宋体" w:hAnsi="宋体" w:eastAsia="宋体"/>
          <w:color w:val="FF0000"/>
          <w:kern w:val="2"/>
          <w:sz w:val="21"/>
          <w:szCs w:val="21"/>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1"/>
          <w:lang w:eastAsia="zh-CN"/>
        </w:rPr>
        <w:t>19.1</w:t>
      </w:r>
      <w:bookmarkStart w:id="42" w:name="_Hlk71407299"/>
      <w:r>
        <w:rPr>
          <w:rFonts w:hint="eastAsia" w:ascii="宋体" w:hAnsi="宋体" w:eastAsia="宋体" w:cstheme="minorBidi"/>
          <w:kern w:val="2"/>
          <w:sz w:val="21"/>
          <w:szCs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2"/>
    <w:p w14:paraId="065D833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BB7D137">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20．投标有效期</w:t>
      </w:r>
    </w:p>
    <w:bookmarkEnd w:id="41"/>
    <w:p w14:paraId="7943ED78">
      <w:pPr>
        <w:widowControl w:val="0"/>
        <w:ind w:firstLine="411" w:firstLineChars="196"/>
        <w:jc w:val="both"/>
        <w:rPr>
          <w:rFonts w:ascii="宋体" w:hAnsi="宋体" w:eastAsia="宋体"/>
          <w:kern w:val="2"/>
          <w:sz w:val="21"/>
          <w:szCs w:val="21"/>
          <w:lang w:eastAsia="zh-CN"/>
        </w:rPr>
      </w:pPr>
      <w:bookmarkStart w:id="43" w:name="_Hlk72402214"/>
      <w:r>
        <w:rPr>
          <w:rFonts w:hint="eastAsia" w:ascii="宋体" w:hAnsi="宋体" w:eastAsia="宋体" w:cstheme="minorBidi"/>
          <w:kern w:val="2"/>
          <w:sz w:val="21"/>
          <w:szCs w:val="21"/>
          <w:lang w:eastAsia="zh-CN"/>
        </w:rPr>
        <w:t>20.1 投标有效期为</w:t>
      </w:r>
      <w:r>
        <w:rPr>
          <w:rFonts w:hint="eastAsia" w:ascii="Arial" w:hAnsi="Arial" w:eastAsia="宋体" w:cs="Arial"/>
          <w:kern w:val="2"/>
          <w:sz w:val="21"/>
          <w:szCs w:val="21"/>
          <w:lang w:eastAsia="zh-CN"/>
        </w:rPr>
        <w:t>从投标截止之日算起的日历天数。</w:t>
      </w:r>
      <w:r>
        <w:rPr>
          <w:rFonts w:hint="eastAsia" w:ascii="宋体" w:hAnsi="宋体" w:eastAsia="宋体" w:cstheme="minorBidi"/>
          <w:kern w:val="2"/>
          <w:sz w:val="21"/>
          <w:szCs w:val="21"/>
          <w:lang w:eastAsia="zh-CN"/>
        </w:rPr>
        <w:t>在此期限内，所有投标文件均保持有效。</w:t>
      </w:r>
    </w:p>
    <w:p w14:paraId="5E34D51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20.2 在特殊情况下，采购代理机构在原定的投标有效期满之前，采购代理机构可以根据需要以书面形式（包括深圳政府采购自行采购系统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70DD13AA">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20</w:t>
      </w:r>
      <w:r>
        <w:rPr>
          <w:rFonts w:ascii="宋体" w:hAnsi="宋体" w:eastAsia="宋体" w:cstheme="minorBidi"/>
          <w:kern w:val="2"/>
          <w:sz w:val="21"/>
          <w:szCs w:val="21"/>
          <w:lang w:eastAsia="zh-CN"/>
        </w:rPr>
        <w:t>.3</w:t>
      </w:r>
      <w:r>
        <w:rPr>
          <w:rFonts w:hint="eastAsia" w:ascii="宋体" w:hAnsi="宋体" w:eastAsia="宋体" w:cstheme="minorBidi"/>
          <w:kern w:val="2"/>
          <w:sz w:val="21"/>
          <w:szCs w:val="21"/>
          <w:lang w:eastAsia="zh-CN"/>
        </w:rPr>
        <w:t xml:space="preserve"> 中标供应商的投标文件有效期，截止于完成本招标文件规定的全部项目内容，并通过竣工验收及保修期结束。</w:t>
      </w:r>
    </w:p>
    <w:bookmarkEnd w:id="43"/>
    <w:p w14:paraId="09C7EDC8">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21．</w:t>
      </w:r>
      <w:bookmarkStart w:id="44" w:name="_Hlk72402325"/>
      <w:r>
        <w:rPr>
          <w:rFonts w:hint="eastAsia" w:ascii="黑体" w:hAnsi="宋体" w:eastAsia="黑体" w:cstheme="minorBidi"/>
          <w:kern w:val="2"/>
          <w:szCs w:val="22"/>
          <w:lang w:eastAsia="zh-CN"/>
        </w:rPr>
        <w:t xml:space="preserve">关于投标保证金 </w:t>
      </w:r>
    </w:p>
    <w:p w14:paraId="1D09ABB8">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21.1</w:t>
      </w:r>
      <w:r>
        <w:rPr>
          <w:rFonts w:hint="eastAsia" w:ascii="Calibri" w:hAnsi="Calibri" w:eastAsia="宋体" w:cstheme="minorBidi"/>
          <w:kern w:val="2"/>
          <w:sz w:val="21"/>
          <w:szCs w:val="22"/>
          <w:lang w:eastAsia="zh-CN"/>
        </w:rPr>
        <w:t>根据《深圳市财政局关于调整政府采购投标（响应）保证金管理政策的通知》（深财购〔2021〕51号）文的规定，本项目不收取投标保证金。</w:t>
      </w:r>
    </w:p>
    <w:p w14:paraId="320C740C">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22．投标人的替代方案</w:t>
      </w:r>
    </w:p>
    <w:p w14:paraId="1AFF8A5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B708D7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4"/>
    <w:p w14:paraId="5C874BC5">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23．</w:t>
      </w:r>
      <w:bookmarkStart w:id="45" w:name="_Hlk72402860"/>
      <w:r>
        <w:rPr>
          <w:rFonts w:ascii="黑体" w:hAnsi="宋体" w:eastAsia="黑体" w:cstheme="minorBidi"/>
          <w:kern w:val="2"/>
          <w:szCs w:val="22"/>
          <w:lang w:eastAsia="zh-CN"/>
        </w:rPr>
        <w:t>投标文件的</w:t>
      </w:r>
      <w:r>
        <w:rPr>
          <w:rFonts w:hint="eastAsia" w:ascii="黑体" w:hAnsi="宋体" w:eastAsia="黑体" w:cstheme="minorBidi"/>
          <w:kern w:val="2"/>
          <w:szCs w:val="22"/>
          <w:lang w:eastAsia="zh-CN"/>
        </w:rPr>
        <w:t>制作</w:t>
      </w:r>
      <w:r>
        <w:rPr>
          <w:rFonts w:ascii="黑体" w:hAnsi="宋体" w:eastAsia="黑体" w:cstheme="minorBidi"/>
          <w:kern w:val="2"/>
          <w:szCs w:val="22"/>
          <w:lang w:eastAsia="zh-CN"/>
        </w:rPr>
        <w:t>要求</w:t>
      </w:r>
    </w:p>
    <w:p w14:paraId="379FD5A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23.1投标人应准备所投项目的电子投标文件一份。</w:t>
      </w:r>
    </w:p>
    <w:p w14:paraId="0ECB437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23.2投标人在使用《投标书编制软件》编制投标书时须注意：</w:t>
      </w:r>
    </w:p>
    <w:p w14:paraId="5AA19099">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23.2.1导入《投标书编制软件》的招标文件项目编号、包号应与以此制作的投标文件项目编号、包号一致。例如，不能将甲项目A包的招标书导入《投标书编制软件》，制作乙项目B包的投标书。</w:t>
      </w:r>
    </w:p>
    <w:p w14:paraId="77522DC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23.2.2不能用非本公司的电子密钥加密本公司的投标文件，或者用其它公司的登录用户上传本公司的投标文件。</w:t>
      </w:r>
    </w:p>
    <w:p w14:paraId="2B47DD5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23.2.3要求用《投标书编制软件》编制投标书的包，不能用其它方式编制投标书。编制投标文件时，电脑须连通互联网。</w:t>
      </w:r>
    </w:p>
    <w:p w14:paraId="52C10397">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23.2.4投标文件不能带病毒。深圳政府采购自行采购系统将用专业杀毒软件对投标文件进行病毒检测，如果这两种软件均报告发现病毒，则深圳政府采购自行采购系统认为该投标文件带病毒。</w:t>
      </w:r>
    </w:p>
    <w:p w14:paraId="041ECB5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23.2.6投标人在编辑投标文件时，</w:t>
      </w:r>
      <w:r>
        <w:rPr>
          <w:rFonts w:hint="eastAsia" w:ascii="宋体" w:hAnsi="宋体" w:eastAsia="宋体" w:cstheme="minorBidi"/>
          <w:b/>
          <w:kern w:val="2"/>
          <w:sz w:val="21"/>
          <w:szCs w:val="22"/>
          <w:lang w:eastAsia="zh-CN"/>
        </w:rPr>
        <w:t>在投标文件目录中属于本节点内容的必须在本节点中填写，填写到其他节点或附件，</w:t>
      </w:r>
      <w:r>
        <w:rPr>
          <w:rFonts w:hint="eastAsia" w:ascii="宋体" w:hAnsi="宋体" w:eastAsia="宋体" w:cstheme="minorBidi"/>
          <w:kern w:val="2"/>
          <w:sz w:val="21"/>
          <w:szCs w:val="22"/>
          <w:lang w:eastAsia="zh-CN"/>
        </w:rPr>
        <w:t>一切后果由供应商自行承担。</w:t>
      </w:r>
    </w:p>
    <w:p w14:paraId="7033D4F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23.2.7投标文件编写完成后，</w:t>
      </w:r>
      <w:r>
        <w:rPr>
          <w:rFonts w:hint="eastAsia" w:ascii="宋体" w:hAnsi="宋体" w:eastAsia="宋体" w:cstheme="minorBidi"/>
          <w:b/>
          <w:kern w:val="2"/>
          <w:sz w:val="21"/>
          <w:szCs w:val="22"/>
          <w:lang w:eastAsia="zh-CN"/>
        </w:rPr>
        <w:t>必须用属于投标人的电子密钥或电子营业执照进行加密，否则视同未盖公章，将导致投标文件无效。</w:t>
      </w:r>
    </w:p>
    <w:p w14:paraId="154F76F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14:paraId="45D3E6C4">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23.2.9如果开标时出现网络故障、技术故障，影响了政府采购活动，采购代理机构有权采取措施如延期、接受无法从网上上传的投标书等，以保障政府采购活动的公开、公平和公正。</w:t>
      </w:r>
    </w:p>
    <w:p w14:paraId="37D8C43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23.3电报、电话、传真形式的投标概不接受。</w:t>
      </w:r>
    </w:p>
    <w:p w14:paraId="75057758">
      <w:pPr>
        <w:widowControl w:val="0"/>
        <w:ind w:firstLine="413" w:firstLineChars="196"/>
        <w:jc w:val="both"/>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23.4经投标人电子密钥或电子营业执照加密的投标文件无须盖章或签字，</w:t>
      </w:r>
      <w:r>
        <w:rPr>
          <w:rFonts w:hint="eastAsia" w:ascii="宋体" w:hAnsi="宋体" w:eastAsia="宋体" w:cstheme="minorBidi"/>
          <w:kern w:val="2"/>
          <w:sz w:val="21"/>
          <w:szCs w:val="22"/>
          <w:lang w:eastAsia="zh-CN"/>
        </w:rPr>
        <w:t>专用条款另有要求的除外。</w:t>
      </w:r>
    </w:p>
    <w:p w14:paraId="4743FA4D">
      <w:pPr>
        <w:widowControl w:val="0"/>
        <w:ind w:firstLine="413" w:firstLineChars="196"/>
        <w:jc w:val="both"/>
        <w:rPr>
          <w:rFonts w:ascii="宋体" w:hAnsi="宋体" w:eastAsia="宋体"/>
          <w:kern w:val="2"/>
          <w:sz w:val="21"/>
          <w:szCs w:val="22"/>
          <w:lang w:eastAsia="zh-CN"/>
        </w:rPr>
      </w:pPr>
      <w:r>
        <w:rPr>
          <w:rFonts w:hint="eastAsia" w:ascii="宋体" w:hAnsi="宋体" w:eastAsia="宋体" w:cstheme="minorBidi"/>
          <w:b/>
          <w:kern w:val="2"/>
          <w:sz w:val="21"/>
          <w:szCs w:val="22"/>
          <w:lang w:eastAsia="zh-CN"/>
        </w:rPr>
        <w:t>23.5</w:t>
      </w:r>
      <w:r>
        <w:rPr>
          <w:rFonts w:hint="eastAsia" w:ascii="宋体" w:hAnsi="宋体" w:eastAsia="宋体" w:cstheme="minorBidi"/>
          <w:kern w:val="2"/>
          <w:sz w:val="21"/>
          <w:szCs w:val="22"/>
          <w:lang w:eastAsia="zh-CN"/>
        </w:rPr>
        <w:t xml:space="preserve"> 各类资格（资质）文件提供扫描件，专用条款另有要求的除外。</w:t>
      </w:r>
      <w:bookmarkEnd w:id="45"/>
    </w:p>
    <w:p w14:paraId="4B7DFC51">
      <w:pPr>
        <w:widowControl w:val="0"/>
        <w:ind w:firstLine="411" w:firstLineChars="196"/>
        <w:jc w:val="both"/>
        <w:rPr>
          <w:rFonts w:ascii="宋体" w:hAnsi="宋体" w:eastAsia="宋体"/>
          <w:kern w:val="2"/>
          <w:sz w:val="21"/>
          <w:szCs w:val="21"/>
          <w:lang w:eastAsia="zh-CN"/>
        </w:rPr>
      </w:pPr>
    </w:p>
    <w:p w14:paraId="12C45ADB">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投标文件的递交</w:t>
      </w:r>
    </w:p>
    <w:p w14:paraId="7F5C1C13">
      <w:pPr>
        <w:widowControl w:val="0"/>
        <w:jc w:val="both"/>
        <w:rPr>
          <w:rFonts w:ascii="黑体" w:hAnsi="宋体" w:eastAsia="黑体"/>
          <w:kern w:val="2"/>
          <w:szCs w:val="22"/>
          <w:lang w:eastAsia="zh-CN"/>
        </w:rPr>
      </w:pPr>
      <w:bookmarkStart w:id="46" w:name="_Hlk72405459"/>
      <w:r>
        <w:rPr>
          <w:rFonts w:hint="eastAsia" w:ascii="黑体" w:hAnsi="宋体" w:eastAsia="黑体" w:cstheme="minorBidi"/>
          <w:kern w:val="2"/>
          <w:szCs w:val="22"/>
          <w:lang w:eastAsia="zh-CN"/>
        </w:rPr>
        <w:t>24．投标文件的保密</w:t>
      </w:r>
    </w:p>
    <w:p w14:paraId="26733B6D">
      <w:pPr>
        <w:widowControl w:val="0"/>
        <w:ind w:firstLine="411" w:firstLineChars="196"/>
        <w:jc w:val="both"/>
        <w:rPr>
          <w:rFonts w:hint="eastAsia" w:ascii="宋体" w:hAnsi="宋体" w:eastAsia="宋体"/>
          <w:color w:val="FF0000"/>
          <w:kern w:val="2"/>
          <w:sz w:val="21"/>
          <w:szCs w:val="22"/>
          <w:lang w:eastAsia="zh-CN"/>
        </w:rPr>
      </w:pPr>
      <w:r>
        <w:rPr>
          <w:rFonts w:hint="eastAsia" w:ascii="宋体" w:hAnsi="宋体" w:eastAsia="宋体" w:cstheme="minorBidi"/>
          <w:kern w:val="2"/>
          <w:sz w:val="21"/>
          <w:szCs w:val="22"/>
          <w:lang w:eastAsia="zh-CN"/>
        </w:rPr>
        <w:t>24.1</w:t>
      </w:r>
      <w:r>
        <w:rPr>
          <w:rFonts w:hint="eastAsia" w:ascii="宋体" w:hAnsi="宋体" w:eastAsia="宋体" w:cstheme="minorBidi"/>
          <w:b/>
          <w:bCs/>
          <w:kern w:val="2"/>
          <w:sz w:val="21"/>
          <w:szCs w:val="22"/>
          <w:lang w:eastAsia="zh-CN"/>
        </w:rPr>
        <w:t>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eastAsia="宋体" w:cstheme="minorBidi"/>
          <w:color w:val="FF0000"/>
          <w:kern w:val="2"/>
          <w:sz w:val="21"/>
          <w:szCs w:val="22"/>
          <w:highlight w:val="yellow"/>
          <w:lang w:eastAsia="zh-CN"/>
        </w:rPr>
        <w:t>(注意：加密的投标文件开标时须使用加密文件时使用的锁在项目规定时间内解密！)</w:t>
      </w:r>
    </w:p>
    <w:p w14:paraId="35C3FBF2">
      <w:pPr>
        <w:widowControl w:val="0"/>
        <w:jc w:val="both"/>
        <w:rPr>
          <w:rFonts w:ascii="宋体" w:hAnsi="宋体" w:eastAsia="宋体"/>
          <w:b/>
          <w:kern w:val="2"/>
          <w:sz w:val="21"/>
          <w:szCs w:val="22"/>
          <w:lang w:eastAsia="zh-CN"/>
        </w:rPr>
      </w:pPr>
      <w:r>
        <w:rPr>
          <w:rFonts w:hint="eastAsia" w:ascii="宋体" w:hAnsi="宋体" w:eastAsia="宋体" w:cstheme="minorBidi"/>
          <w:b/>
          <w:kern w:val="2"/>
          <w:sz w:val="21"/>
          <w:szCs w:val="22"/>
          <w:lang w:eastAsia="zh-CN"/>
        </w:rPr>
        <w:t>24.2若采购项目出现延期情况：</w:t>
      </w:r>
    </w:p>
    <w:p w14:paraId="5A2BE29E">
      <w:pPr>
        <w:widowControl w:val="0"/>
        <w:ind w:firstLine="422" w:firstLineChars="200"/>
        <w:jc w:val="both"/>
        <w:rPr>
          <w:rFonts w:ascii="黑体" w:hAnsi="宋体" w:eastAsia="黑体"/>
          <w:b/>
          <w:kern w:val="2"/>
          <w:szCs w:val="22"/>
          <w:lang w:eastAsia="zh-CN"/>
        </w:rPr>
      </w:pPr>
      <w:r>
        <w:rPr>
          <w:rFonts w:hint="eastAsia" w:ascii="宋体" w:hAnsi="宋体" w:eastAsia="宋体" w:cstheme="minorBidi"/>
          <w:b/>
          <w:kern w:val="2"/>
          <w:sz w:val="21"/>
          <w:szCs w:val="22"/>
          <w:lang w:eastAsia="zh-CN"/>
        </w:rPr>
        <w:t>如果供下载的招标文件有更新，投标人必须重新下载招标文件、重新制作投标文件、重新加密投标文件、重新上传投标文件。</w:t>
      </w:r>
    </w:p>
    <w:p w14:paraId="154EBD4A">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25．上传投标文件及投标截止日期</w:t>
      </w:r>
    </w:p>
    <w:p w14:paraId="4F76077A">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1实行网上投标，</w:t>
      </w:r>
      <w:r>
        <w:rPr>
          <w:rFonts w:ascii="宋体" w:hAnsi="宋体" w:eastAsia="宋体" w:cstheme="minorBidi"/>
          <w:kern w:val="2"/>
          <w:sz w:val="21"/>
          <w:szCs w:val="22"/>
          <w:lang w:eastAsia="zh-CN"/>
        </w:rPr>
        <w:t>投标人必须</w:t>
      </w:r>
      <w:r>
        <w:rPr>
          <w:rFonts w:hint="eastAsia" w:ascii="宋体" w:hAnsi="宋体" w:eastAsia="宋体" w:cstheme="minorBidi"/>
          <w:kern w:val="2"/>
          <w:sz w:val="21"/>
          <w:szCs w:val="22"/>
          <w:lang w:eastAsia="zh-CN"/>
        </w:rPr>
        <w:t>在招标</w:t>
      </w:r>
      <w:r>
        <w:rPr>
          <w:rFonts w:ascii="宋体" w:hAnsi="宋体" w:eastAsia="宋体" w:cstheme="minorBidi"/>
          <w:kern w:val="2"/>
          <w:sz w:val="21"/>
          <w:szCs w:val="22"/>
          <w:lang w:eastAsia="zh-CN"/>
        </w:rPr>
        <w:t>文件规定的投标截止时间前</w:t>
      </w:r>
      <w:r>
        <w:rPr>
          <w:rFonts w:hint="eastAsia" w:ascii="宋体" w:hAnsi="宋体" w:eastAsia="宋体" w:cstheme="minorBidi"/>
          <w:kern w:val="2"/>
          <w:sz w:val="21"/>
          <w:szCs w:val="22"/>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eastAsia="宋体" w:cstheme="minorBidi"/>
          <w:b/>
          <w:bCs/>
          <w:kern w:val="2"/>
          <w:sz w:val="21"/>
          <w:szCs w:val="21"/>
          <w:lang w:eastAsia="zh-CN"/>
        </w:rPr>
        <w:t>深圳公共资源交易中心协助上传，但上传过程中投标截止时间到达仍无法上传成功的，由投标人自行负责</w:t>
      </w:r>
      <w:r>
        <w:rPr>
          <w:rFonts w:hint="eastAsia" w:ascii="宋体" w:hAnsi="宋体" w:eastAsia="宋体" w:cstheme="minorBidi"/>
          <w:kern w:val="2"/>
          <w:sz w:val="21"/>
          <w:szCs w:val="22"/>
          <w:lang w:eastAsia="zh-CN"/>
        </w:rPr>
        <w:t>。</w:t>
      </w:r>
    </w:p>
    <w:p w14:paraId="5E8ACBE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53BEB4A4">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25</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3投标截止时间以后不得上传投标文件。</w:t>
      </w:r>
    </w:p>
    <w:p w14:paraId="1AA95CFF">
      <w:pPr>
        <w:widowControl w:val="0"/>
        <w:ind w:firstLine="411" w:firstLineChars="196"/>
        <w:jc w:val="both"/>
        <w:rPr>
          <w:rFonts w:ascii="宋体" w:hAnsi="宋体" w:eastAsia="宋体"/>
          <w:kern w:val="2"/>
          <w:sz w:val="21"/>
          <w:szCs w:val="22"/>
          <w:lang w:eastAsia="zh-CN"/>
        </w:rPr>
      </w:pPr>
    </w:p>
    <w:p w14:paraId="2E2E769A">
      <w:pPr>
        <w:widowControl w:val="0"/>
        <w:ind w:firstLine="411" w:firstLineChars="196"/>
        <w:jc w:val="both"/>
        <w:rPr>
          <w:rFonts w:ascii="宋体" w:hAnsi="宋体" w:eastAsia="宋体"/>
          <w:kern w:val="2"/>
          <w:sz w:val="21"/>
          <w:szCs w:val="22"/>
          <w:lang w:eastAsia="zh-CN"/>
        </w:rPr>
      </w:pPr>
    </w:p>
    <w:bookmarkEnd w:id="46"/>
    <w:p w14:paraId="572535E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26. 样品、现场演示、方案讲解</w:t>
      </w:r>
    </w:p>
    <w:p w14:paraId="3A09769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26.1 样品、现场演示、方案讲解等事项在招标文件专用条款中进行规定。</w:t>
      </w:r>
    </w:p>
    <w:p w14:paraId="543C0324">
      <w:pPr>
        <w:widowControl w:val="0"/>
        <w:jc w:val="both"/>
        <w:rPr>
          <w:rFonts w:ascii="黑体" w:hAnsi="宋体" w:eastAsia="黑体"/>
          <w:kern w:val="2"/>
          <w:szCs w:val="22"/>
          <w:lang w:eastAsia="zh-CN"/>
        </w:rPr>
      </w:pPr>
      <w:bookmarkStart w:id="47" w:name="_Hlk72428346"/>
      <w:r>
        <w:rPr>
          <w:rFonts w:ascii="黑体" w:hAnsi="宋体" w:eastAsia="黑体" w:cstheme="minorBidi"/>
          <w:kern w:val="2"/>
          <w:szCs w:val="22"/>
          <w:lang w:eastAsia="zh-CN"/>
        </w:rPr>
        <w:t>2</w:t>
      </w:r>
      <w:r>
        <w:rPr>
          <w:rFonts w:hint="eastAsia" w:ascii="黑体" w:hAnsi="宋体" w:eastAsia="黑体" w:cstheme="minorBidi"/>
          <w:kern w:val="2"/>
          <w:szCs w:val="22"/>
          <w:lang w:eastAsia="zh-CN"/>
        </w:rPr>
        <w:t>7．</w:t>
      </w:r>
      <w:r>
        <w:rPr>
          <w:rFonts w:ascii="黑体" w:hAnsi="宋体" w:eastAsia="黑体" w:cstheme="minorBidi"/>
          <w:kern w:val="2"/>
          <w:szCs w:val="22"/>
          <w:lang w:eastAsia="zh-CN"/>
        </w:rPr>
        <w:t>投标文件的修改和撤销</w:t>
      </w:r>
    </w:p>
    <w:p w14:paraId="0F7EE235">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1</w:t>
      </w:r>
      <w:r>
        <w:rPr>
          <w:rFonts w:ascii="宋体" w:hAnsi="宋体" w:eastAsia="宋体" w:cstheme="minorBidi"/>
          <w:kern w:val="2"/>
          <w:sz w:val="21"/>
          <w:szCs w:val="22"/>
          <w:lang w:eastAsia="zh-CN"/>
        </w:rPr>
        <w:t>投标方在提交投标文件后可对其投标文件进行修改</w:t>
      </w:r>
      <w:r>
        <w:rPr>
          <w:rFonts w:hint="eastAsia" w:ascii="宋体" w:hAnsi="宋体" w:eastAsia="宋体" w:cstheme="minorBidi"/>
          <w:kern w:val="2"/>
          <w:sz w:val="21"/>
          <w:szCs w:val="22"/>
          <w:lang w:eastAsia="zh-CN"/>
        </w:rPr>
        <w:t>并重新上传投标文件</w:t>
      </w:r>
      <w:r>
        <w:rPr>
          <w:rFonts w:ascii="宋体" w:hAnsi="宋体" w:eastAsia="宋体" w:cstheme="minorBidi"/>
          <w:kern w:val="2"/>
          <w:sz w:val="21"/>
          <w:szCs w:val="22"/>
          <w:lang w:eastAsia="zh-CN"/>
        </w:rPr>
        <w:t>或</w:t>
      </w:r>
      <w:r>
        <w:rPr>
          <w:rFonts w:hint="eastAsia" w:ascii="宋体" w:hAnsi="宋体" w:eastAsia="宋体" w:cstheme="minorBidi"/>
          <w:kern w:val="2"/>
          <w:sz w:val="21"/>
          <w:szCs w:val="22"/>
          <w:lang w:eastAsia="zh-CN"/>
        </w:rPr>
        <w:t>在网上进行</w:t>
      </w:r>
      <w:r>
        <w:rPr>
          <w:rFonts w:ascii="宋体" w:hAnsi="宋体" w:eastAsia="宋体" w:cstheme="minorBidi"/>
          <w:kern w:val="2"/>
          <w:sz w:val="21"/>
          <w:szCs w:val="22"/>
          <w:lang w:eastAsia="zh-CN"/>
        </w:rPr>
        <w:t>撤销</w:t>
      </w:r>
      <w:r>
        <w:rPr>
          <w:rFonts w:hint="eastAsia" w:ascii="宋体" w:hAnsi="宋体" w:eastAsia="宋体" w:cstheme="minorBidi"/>
          <w:kern w:val="2"/>
          <w:sz w:val="21"/>
          <w:szCs w:val="22"/>
          <w:lang w:eastAsia="zh-CN"/>
        </w:rPr>
        <w:t>投标的操作</w:t>
      </w:r>
      <w:r>
        <w:rPr>
          <w:rFonts w:ascii="宋体" w:hAnsi="宋体" w:eastAsia="宋体" w:cstheme="minorBidi"/>
          <w:kern w:val="2"/>
          <w:sz w:val="21"/>
          <w:szCs w:val="22"/>
          <w:lang w:eastAsia="zh-CN"/>
        </w:rPr>
        <w:t>。</w:t>
      </w:r>
    </w:p>
    <w:p w14:paraId="570233D7">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2</w:t>
      </w:r>
      <w:r>
        <w:rPr>
          <w:rFonts w:ascii="宋体" w:hAnsi="宋体" w:eastAsia="宋体" w:cstheme="minorBidi"/>
          <w:kern w:val="2"/>
          <w:sz w:val="21"/>
          <w:szCs w:val="22"/>
          <w:lang w:eastAsia="zh-CN"/>
        </w:rPr>
        <w:t>投标截止时间以后不得修改投标文件。</w:t>
      </w:r>
    </w:p>
    <w:p w14:paraId="64D1328D">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2</w:t>
      </w:r>
      <w:r>
        <w:rPr>
          <w:rFonts w:hint="eastAsia" w:ascii="宋体" w:hAnsi="宋体" w:eastAsia="宋体" w:cstheme="minorBidi"/>
          <w:kern w:val="2"/>
          <w:sz w:val="21"/>
          <w:szCs w:val="22"/>
          <w:lang w:eastAsia="zh-CN"/>
        </w:rPr>
        <w:t>7</w:t>
      </w:r>
      <w:r>
        <w:rPr>
          <w:rFonts w:ascii="宋体" w:hAnsi="宋体" w:eastAsia="宋体" w:cstheme="minorBidi"/>
          <w:kern w:val="2"/>
          <w:sz w:val="21"/>
          <w:szCs w:val="22"/>
          <w:lang w:eastAsia="zh-CN"/>
        </w:rPr>
        <w:t>.</w:t>
      </w:r>
      <w:r>
        <w:rPr>
          <w:rFonts w:hint="eastAsia" w:ascii="宋体" w:hAnsi="宋体" w:eastAsia="宋体" w:cstheme="minorBidi"/>
          <w:kern w:val="2"/>
          <w:sz w:val="21"/>
          <w:szCs w:val="22"/>
          <w:lang w:eastAsia="zh-CN"/>
        </w:rPr>
        <w:t>3从投标截止期至投标人在投标文件中确定的投标有效期之间的这段时间内，投标人不得撤回其投标。</w:t>
      </w:r>
    </w:p>
    <w:p w14:paraId="03CD135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27.4采购代理机构不退还投标文件，专用条款另有规定的除外。</w:t>
      </w:r>
    </w:p>
    <w:bookmarkEnd w:id="47"/>
    <w:p w14:paraId="6EBB74C2">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开标</w:t>
      </w:r>
    </w:p>
    <w:p w14:paraId="5D081B33">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28．开标</w:t>
      </w:r>
    </w:p>
    <w:p w14:paraId="3386E22A">
      <w:pPr>
        <w:widowControl w:val="0"/>
        <w:ind w:firstLine="359" w:firstLineChars="171"/>
        <w:jc w:val="both"/>
        <w:rPr>
          <w:rFonts w:ascii="宋体" w:hAnsi="宋体" w:eastAsia="宋体"/>
          <w:kern w:val="2"/>
          <w:sz w:val="21"/>
          <w:szCs w:val="21"/>
          <w:lang w:eastAsia="zh-CN"/>
        </w:rPr>
      </w:pP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1投标人须在开标当日的开标时间至解密截止时间内进行解密，逾期未解密的作无效处理。解密方法：登录“</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kern w:val="2"/>
          <w:sz w:val="21"/>
          <w:szCs w:val="21"/>
          <w:lang w:eastAsia="zh-CN"/>
        </w:rPr>
        <w:t>”，使用本单位制作电子投标文件同一个电子密钥进行在线解密、查询开标情况。</w:t>
      </w:r>
    </w:p>
    <w:p w14:paraId="22ED2CE0">
      <w:pPr>
        <w:widowControl w:val="0"/>
        <w:ind w:firstLine="315" w:firstLineChars="15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14:paraId="0AEEE840">
      <w:pPr>
        <w:widowControl w:val="0"/>
        <w:ind w:firstLine="315" w:firstLineChars="150"/>
        <w:jc w:val="both"/>
        <w:rPr>
          <w:rFonts w:ascii="宋体" w:hAnsi="宋体" w:eastAsia="宋体"/>
          <w:kern w:val="2"/>
          <w:sz w:val="21"/>
          <w:szCs w:val="21"/>
          <w:lang w:eastAsia="zh-CN"/>
        </w:rPr>
      </w:pPr>
    </w:p>
    <w:p w14:paraId="3C72CAF9">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评审要求</w:t>
      </w:r>
    </w:p>
    <w:p w14:paraId="659B8D62">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29．评审委员会组成</w:t>
      </w:r>
    </w:p>
    <w:p w14:paraId="5BE2E4EA">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29.1网上开标结束后召开评审会议，</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由采购代理机构依法组建，负责评审活动。</w:t>
      </w:r>
    </w:p>
    <w:p w14:paraId="633AF3A4">
      <w:pPr>
        <w:widowControl w:val="0"/>
        <w:ind w:firstLine="411" w:firstLineChars="196"/>
        <w:jc w:val="both"/>
        <w:rPr>
          <w:rFonts w:ascii="宋体" w:hAnsi="宋体" w:eastAsia="宋体"/>
          <w:kern w:val="2"/>
          <w:sz w:val="21"/>
          <w:szCs w:val="22"/>
          <w:lang w:eastAsia="zh-CN"/>
        </w:rPr>
      </w:pPr>
      <w:bookmarkStart w:id="48" w:name="_Hlk72436580"/>
      <w:r>
        <w:rPr>
          <w:rFonts w:hint="eastAsia" w:ascii="宋体" w:hAnsi="宋体" w:eastAsia="宋体" w:cstheme="minorBidi"/>
          <w:kern w:val="2"/>
          <w:sz w:val="21"/>
          <w:szCs w:val="22"/>
          <w:lang w:eastAsia="zh-CN"/>
        </w:rPr>
        <w:t>评审委员会由采购人代表和评审专家组成，成员人数应当为5人以上单数（部分条件下为7人以上单数），其中评审专家不得少于成员总数的三分之二。</w:t>
      </w:r>
      <w:bookmarkEnd w:id="48"/>
      <w:r>
        <w:rPr>
          <w:rFonts w:hint="eastAsia" w:ascii="宋体" w:hAnsi="宋体" w:eastAsia="宋体" w:cstheme="minorBidi"/>
          <w:kern w:val="2"/>
          <w:sz w:val="21"/>
          <w:szCs w:val="21"/>
          <w:lang w:eastAsia="zh-CN"/>
        </w:rPr>
        <w:t>评审专家一般是</w:t>
      </w:r>
      <w:r>
        <w:rPr>
          <w:rFonts w:hint="eastAsia" w:ascii="宋体" w:hAnsi="宋体" w:eastAsia="宋体" w:cstheme="minorBidi"/>
          <w:kern w:val="2"/>
          <w:sz w:val="21"/>
          <w:szCs w:val="22"/>
          <w:lang w:eastAsia="zh-CN"/>
        </w:rPr>
        <w:t>从深圳市政府采购评审专家库中随机抽取。</w:t>
      </w:r>
    </w:p>
    <w:p w14:paraId="2A6E368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29.2评审定标应当遵循公平、公正、科学、择优的原则。</w:t>
      </w:r>
    </w:p>
    <w:p w14:paraId="3C0757D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29.3评审活动依法进行，任何单位和个人不得非法干预评标过程和结果。</w:t>
      </w:r>
    </w:p>
    <w:p w14:paraId="5E2A740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29.4评审过程中不允许违背评标程序或采用招标文件未载明的评标方法或评标因素进行评标。</w:t>
      </w:r>
    </w:p>
    <w:p w14:paraId="6FA17F3E">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29.5 开标后，直到签订合同为止，凡属于对投标文件的审查、澄清、评价和比较的有关资料以及中标候选人的推荐情况、与评审有关的其他任何情况均严格保密（</w:t>
      </w:r>
      <w:r>
        <w:rPr>
          <w:rFonts w:hint="eastAsia" w:ascii="Calibri" w:hAnsi="Calibri" w:eastAsia="宋体" w:cstheme="minorBidi"/>
          <w:kern w:val="2"/>
          <w:sz w:val="21"/>
          <w:szCs w:val="22"/>
          <w:lang w:eastAsia="zh-CN"/>
        </w:rPr>
        <w:t>信息公开的内容除外</w:t>
      </w:r>
      <w:r>
        <w:rPr>
          <w:rFonts w:hint="eastAsia" w:ascii="宋体" w:hAnsi="宋体" w:eastAsia="宋体" w:cstheme="minorBidi"/>
          <w:bCs/>
          <w:kern w:val="2"/>
          <w:sz w:val="21"/>
          <w:szCs w:val="22"/>
          <w:lang w:eastAsia="zh-CN"/>
        </w:rPr>
        <w:t>）。</w:t>
      </w:r>
    </w:p>
    <w:p w14:paraId="54DD9D35">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30．向评审委员会提供的资料</w:t>
      </w:r>
    </w:p>
    <w:p w14:paraId="4E9D52C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30.1公开发布的招标文件，包括图纸、服务清单、答疑文件等；</w:t>
      </w:r>
    </w:p>
    <w:p w14:paraId="6E03612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30.2其他评标必须的资料。</w:t>
      </w:r>
    </w:p>
    <w:p w14:paraId="754A67B5">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30.3</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应当认真研究招标文件，至少应了解熟悉以下内容：</w:t>
      </w:r>
    </w:p>
    <w:p w14:paraId="4652C95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（1）招标的目的；</w:t>
      </w:r>
    </w:p>
    <w:p w14:paraId="6DE76A2B">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（2）招标项目需求的范围和性质；</w:t>
      </w:r>
    </w:p>
    <w:p w14:paraId="36E423A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（3）招标文件规定的投标人的资格、投标上限价、商务条款；</w:t>
      </w:r>
    </w:p>
    <w:p w14:paraId="041DCC1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（4）招标文件规定的评标程序、评标方法和评标因素；</w:t>
      </w:r>
    </w:p>
    <w:p w14:paraId="6022DB3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（5）招标文件所列示的资格性审查表及符合性审查表。</w:t>
      </w:r>
    </w:p>
    <w:p w14:paraId="1B065ED3">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31．独立评审</w:t>
      </w:r>
    </w:p>
    <w:p w14:paraId="52B65494">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w:t>
      </w:r>
      <w:r>
        <w:rPr>
          <w:rFonts w:ascii="宋体" w:hAnsi="宋体" w:eastAsia="宋体" w:cstheme="minorBidi"/>
          <w:bCs/>
          <w:kern w:val="2"/>
          <w:sz w:val="21"/>
          <w:szCs w:val="22"/>
          <w:lang w:eastAsia="zh-CN"/>
        </w:rPr>
        <w:t>1</w:t>
      </w:r>
      <w:r>
        <w:rPr>
          <w:rFonts w:hint="eastAsia" w:ascii="宋体" w:hAnsi="宋体" w:eastAsia="宋体" w:cstheme="minorBidi"/>
          <w:bCs/>
          <w:kern w:val="2"/>
          <w:sz w:val="21"/>
          <w:szCs w:val="22"/>
          <w:lang w:eastAsia="zh-CN"/>
        </w:rPr>
        <w:t>.1</w:t>
      </w:r>
      <w:r>
        <w:rPr>
          <w:rFonts w:hint="eastAsia" w:ascii="宋体" w:hAnsi="宋体" w:eastAsia="宋体" w:cstheme="minorBidi"/>
          <w:kern w:val="2"/>
          <w:sz w:val="21"/>
          <w:szCs w:val="21"/>
          <w:lang w:eastAsia="zh-CN"/>
        </w:rPr>
        <w:t>评审委员会</w:t>
      </w:r>
      <w:r>
        <w:rPr>
          <w:rFonts w:hint="eastAsia" w:ascii="宋体" w:hAnsi="宋体" w:eastAsia="宋体" w:cstheme="minorBidi"/>
          <w:bCs/>
          <w:kern w:val="2"/>
          <w:sz w:val="21"/>
          <w:szCs w:val="22"/>
          <w:lang w:eastAsia="zh-CN"/>
        </w:rPr>
        <w:t>成员的评标活动应当独立进行，并应遵循投标文件初审、澄清有关问题、比较与评价、确定中标供应商、编写评审报告的工作程序。</w:t>
      </w:r>
    </w:p>
    <w:p w14:paraId="17137E84">
      <w:pPr>
        <w:widowControl w:val="0"/>
        <w:ind w:firstLine="411" w:firstLineChars="196"/>
        <w:jc w:val="both"/>
        <w:rPr>
          <w:rFonts w:ascii="宋体" w:hAnsi="宋体" w:eastAsia="宋体"/>
          <w:bCs/>
          <w:kern w:val="2"/>
          <w:sz w:val="21"/>
          <w:szCs w:val="21"/>
          <w:lang w:eastAsia="zh-CN"/>
        </w:rPr>
      </w:pPr>
    </w:p>
    <w:p w14:paraId="37D5F758">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评审程序及评审方法</w:t>
      </w:r>
    </w:p>
    <w:p w14:paraId="21569BEA">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32．投标文件初审</w:t>
      </w:r>
    </w:p>
    <w:p w14:paraId="6EC4A062">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32.1投标文件初审包括资格性审查和符合性审查。</w:t>
      </w:r>
    </w:p>
    <w:p w14:paraId="7C678FF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资格性审查：依据法律法规和招标文件的规定，对投标文件中的资格证明等进行审查，以确定投标供应商是否具备投标资格。</w:t>
      </w:r>
    </w:p>
    <w:p w14:paraId="793C1FED">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符合性审查：依据招标文件的规定，对投标文件的有效性、完整性和对招标文件的响应程度进行审查，以确定是否满足符合性审查的要求。</w:t>
      </w:r>
    </w:p>
    <w:p w14:paraId="6480BA3E">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32.2 投标文件初审内容请详见《资格性审查表》和《符合性审查表》部分。投标人若有一条审查不通过则按投标无效处理。</w:t>
      </w:r>
    </w:p>
    <w:p w14:paraId="0820CDE1">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32.3 投标文件初审中关于供应商家数的计算：</w:t>
      </w:r>
    </w:p>
    <w:p w14:paraId="3CD02E8B">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75B86D5">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eastAsia="宋体" w:cstheme="minorBidi"/>
          <w:bCs/>
          <w:kern w:val="2"/>
          <w:sz w:val="21"/>
          <w:szCs w:val="21"/>
          <w:lang w:eastAsia="zh-CN"/>
        </w:rPr>
        <w:t>评审委员会</w:t>
      </w:r>
      <w:r>
        <w:rPr>
          <w:rFonts w:hint="eastAsia" w:ascii="宋体" w:hAnsi="宋体" w:eastAsia="宋体" w:cstheme="minorBidi"/>
          <w:bCs/>
          <w:kern w:val="2"/>
          <w:sz w:val="21"/>
          <w:szCs w:val="22"/>
          <w:lang w:eastAsia="zh-CN"/>
        </w:rPr>
        <w:t>按照招标文件规定的方式确定一个投标人获得中标人推荐资格，招标文件未规定的采取随机抽取方式确定，其他同品牌投标人不作为中标候选人。</w:t>
      </w:r>
    </w:p>
    <w:p w14:paraId="52F15D8A">
      <w:pPr>
        <w:widowControl w:val="0"/>
        <w:ind w:firstLine="411" w:firstLineChars="196"/>
        <w:jc w:val="both"/>
        <w:rPr>
          <w:rFonts w:ascii="宋体" w:hAnsi="宋体" w:eastAsia="宋体"/>
          <w:bCs/>
          <w:kern w:val="2"/>
          <w:sz w:val="21"/>
          <w:szCs w:val="22"/>
          <w:lang w:eastAsia="zh-CN"/>
        </w:rPr>
      </w:pPr>
      <w:r>
        <w:rPr>
          <w:rFonts w:hint="eastAsia" w:ascii="宋体" w:hAnsi="宋体" w:eastAsia="宋体" w:cstheme="minorBidi"/>
          <w:bCs/>
          <w:kern w:val="2"/>
          <w:sz w:val="21"/>
          <w:szCs w:val="22"/>
          <w:lang w:eastAsia="zh-CN"/>
        </w:rPr>
        <w:t>32.3.3非单一产品采购项目，采购人应当根据采购项目技术构成、产品价格比重等合理确定核心产品，并在招标文件中载明。多家投标人提供的核心产品品牌相同的，按前两款规定处理。</w:t>
      </w:r>
    </w:p>
    <w:p w14:paraId="2E4F70AB">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32.4投标人投标文件作无效处理的情形，具体包括但不限于以下：</w:t>
      </w:r>
    </w:p>
    <w:p w14:paraId="5C3B6DA3">
      <w:pPr>
        <w:widowControl w:val="0"/>
        <w:ind w:firstLine="411" w:firstLineChars="196"/>
        <w:jc w:val="both"/>
        <w:rPr>
          <w:rFonts w:ascii="Calibri" w:hAnsi="Calibri" w:eastAsia="宋体"/>
          <w:kern w:val="2"/>
          <w:sz w:val="21"/>
          <w:szCs w:val="22"/>
          <w:lang w:eastAsia="zh-CN"/>
        </w:rPr>
      </w:pPr>
      <w:r>
        <w:rPr>
          <w:rFonts w:hint="eastAsia" w:ascii="宋体" w:hAnsi="宋体" w:eastAsia="宋体" w:cstheme="minorBidi"/>
          <w:kern w:val="2"/>
          <w:sz w:val="21"/>
          <w:szCs w:val="22"/>
          <w:lang w:eastAsia="zh-CN"/>
        </w:rPr>
        <w:t>32.4.1</w:t>
      </w:r>
      <w:r>
        <w:rPr>
          <w:rFonts w:hint="eastAsia" w:ascii="Calibri" w:hAnsi="Calibri" w:eastAsia="宋体" w:cstheme="minorBidi"/>
          <w:kern w:val="2"/>
          <w:sz w:val="21"/>
          <w:szCs w:val="22"/>
          <w:lang w:eastAsia="zh-CN"/>
        </w:rPr>
        <w:t>不同投标人的投标文件由同一单位或者同一个人编制，或者由同一个人分阶段参与编制；</w:t>
      </w:r>
    </w:p>
    <w:p w14:paraId="593F90B0">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2"/>
          <w:lang w:eastAsia="zh-CN"/>
        </w:rPr>
        <w:t>32.4.</w:t>
      </w:r>
      <w:r>
        <w:rPr>
          <w:rFonts w:hint="eastAsia" w:ascii="宋体" w:hAnsi="宋体" w:eastAsia="宋体" w:cstheme="minorBidi"/>
          <w:kern w:val="2"/>
          <w:sz w:val="21"/>
          <w:szCs w:val="22"/>
          <w:lang w:eastAsia="zh-CN"/>
        </w:rPr>
        <w:t>2</w:t>
      </w:r>
      <w:r>
        <w:rPr>
          <w:rFonts w:hint="eastAsia" w:ascii="Calibri" w:hAnsi="Calibri" w:eastAsia="宋体" w:cstheme="minorBidi"/>
          <w:kern w:val="2"/>
          <w:sz w:val="21"/>
          <w:szCs w:val="22"/>
          <w:lang w:eastAsia="zh-CN"/>
        </w:rPr>
        <w:t>不同投标人委托同一单位或者个人办理投标事宜；</w:t>
      </w:r>
    </w:p>
    <w:p w14:paraId="6A1D3C1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32.4.3不同投标人的投标文件载明的项目管理成员或者联系人员为同一人；</w:t>
      </w:r>
    </w:p>
    <w:p w14:paraId="10ADAD99">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32.4.4不同投标人的投标文件异常一致或者投标报价呈规律性差异；</w:t>
      </w:r>
    </w:p>
    <w:p w14:paraId="1DFA1800">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32.4.5</w:t>
      </w:r>
      <w:r>
        <w:rPr>
          <w:rFonts w:ascii="宋体" w:hAnsi="宋体" w:eastAsia="宋体" w:cstheme="minorBidi"/>
          <w:kern w:val="2"/>
          <w:sz w:val="21"/>
          <w:szCs w:val="22"/>
          <w:lang w:eastAsia="zh-CN"/>
        </w:rPr>
        <w:t>不同投标供应商的投标文件或部分投标文件相互混装</w:t>
      </w:r>
      <w:r>
        <w:rPr>
          <w:rFonts w:hint="eastAsia" w:ascii="宋体" w:hAnsi="宋体" w:eastAsia="宋体" w:cstheme="minorBidi"/>
          <w:kern w:val="2"/>
          <w:sz w:val="21"/>
          <w:szCs w:val="22"/>
          <w:lang w:eastAsia="zh-CN"/>
        </w:rPr>
        <w:t>；</w:t>
      </w:r>
    </w:p>
    <w:p w14:paraId="7AB1395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32.4.6投标供应商之间相互约定给予未中标的供应商利益补偿；</w:t>
      </w:r>
    </w:p>
    <w:p w14:paraId="07F7D071">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32.4.7不同投标供应商的法定代表人、主要经营负责人、项目投标授权代表人、项目负责人、主要技术人员为同一人、属同一单位或者同一单位缴纳社会保险；</w:t>
      </w:r>
    </w:p>
    <w:p w14:paraId="5060259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32.4.8不同投标供应商的投标文件内容存在非正常一致；</w:t>
      </w:r>
    </w:p>
    <w:p w14:paraId="2F2449C0">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32.4.9在同一单位工作人员为两家以上（含两家）供应商进行同一项投标活动；</w:t>
      </w:r>
    </w:p>
    <w:p w14:paraId="2FD70266">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32.4.10主管部门依照法律、法规认定的其他情形。</w:t>
      </w:r>
    </w:p>
    <w:p w14:paraId="0BAB1426">
      <w:pPr>
        <w:widowControl w:val="0"/>
        <w:jc w:val="both"/>
        <w:rPr>
          <w:rFonts w:hint="eastAsia" w:ascii="宋体" w:hAnsi="宋体" w:eastAsia="宋体"/>
          <w:kern w:val="2"/>
          <w:sz w:val="21"/>
          <w:szCs w:val="22"/>
          <w:lang w:eastAsia="zh-CN"/>
        </w:rPr>
      </w:pPr>
      <w:r>
        <w:rPr>
          <w:rFonts w:hint="eastAsia" w:ascii="宋体" w:hAnsi="宋体" w:eastAsia="宋体" w:cstheme="minorBidi"/>
          <w:kern w:val="2"/>
          <w:sz w:val="21"/>
          <w:szCs w:val="22"/>
          <w:lang w:eastAsia="zh-CN"/>
        </w:rPr>
        <w:t>32.5对不属于《资格性审查表》和《符合性审查表》所列的其他情形，除专用条款另有规定和32.4条款所列情形外，不得作为投标无效的理由。</w:t>
      </w:r>
    </w:p>
    <w:p w14:paraId="7B55057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33．澄清有关问题</w:t>
      </w:r>
    </w:p>
    <w:p w14:paraId="3636B2B1">
      <w:pPr>
        <w:widowControl w:val="0"/>
        <w:ind w:firstLine="411" w:firstLineChars="196"/>
        <w:jc w:val="both"/>
        <w:rPr>
          <w:rFonts w:ascii="宋体" w:hAnsi="宋体" w:eastAsia="宋体"/>
          <w:kern w:val="2"/>
          <w:sz w:val="21"/>
          <w:szCs w:val="22"/>
          <w:lang w:eastAsia="zh-CN"/>
        </w:rPr>
      </w:pPr>
      <w:bookmarkStart w:id="49" w:name="_Hlk71407321"/>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3.1</w:t>
      </w:r>
      <w:r>
        <w:rPr>
          <w:rFonts w:hint="eastAsia" w:ascii="宋体" w:hAnsi="宋体" w:eastAsia="宋体" w:cstheme="minorBidi"/>
          <w:kern w:val="2"/>
          <w:sz w:val="21"/>
          <w:szCs w:val="22"/>
          <w:lang w:eastAsia="zh-CN"/>
        </w:rPr>
        <w:t>对招标文件中描述有歧义或前后不一致的地方（不含</w:t>
      </w:r>
      <w:r>
        <w:rPr>
          <w:rFonts w:ascii="Calibri" w:hAnsi="Calibri" w:eastAsia="宋体" w:cstheme="minorBidi"/>
          <w:kern w:val="2"/>
          <w:sz w:val="21"/>
          <w:szCs w:val="21"/>
          <w:lang w:eastAsia="zh-CN"/>
        </w:rPr>
        <w:t>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w:t>
      </w:r>
      <w:r>
        <w:rPr>
          <w:rFonts w:hint="eastAsia" w:ascii="Calibri" w:hAnsi="Calibri" w:eastAsia="宋体" w:cstheme="minorBidi"/>
          <w:kern w:val="2"/>
          <w:sz w:val="21"/>
          <w:szCs w:val="21"/>
          <w:lang w:eastAsia="zh-CN"/>
        </w:rPr>
        <w:t>的情况）</w:t>
      </w:r>
      <w:r>
        <w:rPr>
          <w:rFonts w:hint="eastAsia" w:ascii="宋体" w:hAnsi="宋体" w:eastAsia="宋体" w:cstheme="minorBidi"/>
          <w:kern w:val="2"/>
          <w:sz w:val="21"/>
          <w:szCs w:val="22"/>
          <w:lang w:eastAsia="zh-CN"/>
        </w:rPr>
        <w:t>，评审委员会有权进行评判，但对同一条款的评判应适用于每个投标人。</w:t>
      </w:r>
      <w:bookmarkEnd w:id="49"/>
    </w:p>
    <w:p w14:paraId="00BEE620">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3</w:t>
      </w:r>
      <w:r>
        <w:rPr>
          <w:rFonts w:ascii="宋体" w:hAnsi="宋体" w:eastAsia="宋体" w:cstheme="minorBidi"/>
          <w:kern w:val="2"/>
          <w:sz w:val="21"/>
          <w:szCs w:val="22"/>
          <w:lang w:eastAsia="zh-CN"/>
        </w:rPr>
        <w:t>3.2</w:t>
      </w:r>
      <w:r>
        <w:rPr>
          <w:rFonts w:ascii="Calibri" w:hAnsi="Calibri" w:eastAsia="宋体" w:cstheme="minorBidi"/>
          <w:kern w:val="2"/>
          <w:sz w:val="21"/>
          <w:szCs w:val="21"/>
          <w:lang w:eastAsia="zh-CN"/>
        </w:rPr>
        <w:t>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委员会发现招标文件存在歧义、重大缺陷导致评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工作无法进行，或者招标文件内容违反国家有关强制性规定的，应当停止评</w:t>
      </w:r>
      <w:r>
        <w:rPr>
          <w:rFonts w:hint="eastAsia" w:ascii="Calibri" w:hAnsi="Calibri" w:eastAsia="宋体" w:cstheme="minorBidi"/>
          <w:kern w:val="2"/>
          <w:sz w:val="21"/>
          <w:szCs w:val="21"/>
          <w:lang w:eastAsia="zh-CN"/>
        </w:rPr>
        <w:t>审</w:t>
      </w:r>
      <w:r>
        <w:rPr>
          <w:rFonts w:ascii="Calibri" w:hAnsi="Calibri" w:eastAsia="宋体" w:cstheme="minorBidi"/>
          <w:kern w:val="2"/>
          <w:sz w:val="21"/>
          <w:szCs w:val="21"/>
          <w:lang w:eastAsia="zh-CN"/>
        </w:rPr>
        <w:t>工作，与</w:t>
      </w:r>
      <w:r>
        <w:rPr>
          <w:rFonts w:hint="eastAsia" w:ascii="Calibri" w:hAnsi="Calibri" w:eastAsia="宋体" w:cstheme="minorBidi"/>
          <w:kern w:val="2"/>
          <w:sz w:val="21"/>
          <w:szCs w:val="21"/>
          <w:lang w:eastAsia="zh-CN"/>
        </w:rPr>
        <w:t>采购代理机构</w:t>
      </w:r>
      <w:r>
        <w:rPr>
          <w:rFonts w:ascii="Calibri" w:hAnsi="Calibri" w:eastAsia="宋体" w:cstheme="minorBidi"/>
          <w:kern w:val="2"/>
          <w:sz w:val="21"/>
          <w:szCs w:val="21"/>
          <w:lang w:eastAsia="zh-CN"/>
        </w:rPr>
        <w:t>沟通并作书面记录。</w:t>
      </w:r>
      <w:r>
        <w:rPr>
          <w:rFonts w:hint="eastAsia" w:ascii="Calibri" w:hAnsi="Calibri" w:eastAsia="宋体" w:cstheme="minorBidi"/>
          <w:kern w:val="2"/>
          <w:sz w:val="21"/>
          <w:szCs w:val="21"/>
          <w:lang w:eastAsia="zh-CN"/>
        </w:rPr>
        <w:t>经</w:t>
      </w:r>
      <w:r>
        <w:rPr>
          <w:rFonts w:ascii="Calibri" w:hAnsi="Calibri" w:eastAsia="宋体" w:cstheme="minorBidi"/>
          <w:kern w:val="2"/>
          <w:sz w:val="21"/>
          <w:szCs w:val="21"/>
          <w:lang w:eastAsia="zh-CN"/>
        </w:rPr>
        <w:t>确认后，</w:t>
      </w:r>
      <w:r>
        <w:rPr>
          <w:rFonts w:hint="eastAsia" w:ascii="Calibri" w:hAnsi="Calibri" w:eastAsia="宋体" w:cstheme="minorBidi"/>
          <w:kern w:val="2"/>
          <w:sz w:val="21"/>
          <w:szCs w:val="21"/>
          <w:lang w:eastAsia="zh-CN"/>
        </w:rPr>
        <w:t>项目</w:t>
      </w:r>
      <w:r>
        <w:rPr>
          <w:rFonts w:ascii="Calibri" w:hAnsi="Calibri" w:eastAsia="宋体" w:cstheme="minorBidi"/>
          <w:kern w:val="2"/>
          <w:sz w:val="21"/>
          <w:szCs w:val="21"/>
          <w:lang w:eastAsia="zh-CN"/>
        </w:rPr>
        <w:t>应当修改招标文件，重新组织采购活动。</w:t>
      </w:r>
    </w:p>
    <w:p w14:paraId="6A6015D2">
      <w:pPr>
        <w:widowControl w:val="0"/>
        <w:ind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33.3</w:t>
      </w:r>
      <w:r>
        <w:rPr>
          <w:rFonts w:hint="eastAsia" w:ascii="宋体" w:hAnsi="宋体" w:eastAsia="宋体" w:cstheme="minorBidi"/>
          <w:kern w:val="2"/>
          <w:sz w:val="21"/>
          <w:szCs w:val="22"/>
          <w:lang w:eastAsia="zh-CN"/>
        </w:rPr>
        <w:t>对于投标文件中含义不明确、同类问题表述不一致或者有明显文字和计算错误的内容，评审委员会应当以书面形式要求投标人作出必要的澄清、说明或者补正。</w:t>
      </w:r>
    </w:p>
    <w:p w14:paraId="09BA0E7C">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3ED4449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根据本通用条款第34条，凡属于评审委员会在评审中发现的算术错误进行核实的修改不在此列。</w:t>
      </w:r>
    </w:p>
    <w:p w14:paraId="32987DE9">
      <w:pPr>
        <w:widowControl w:val="0"/>
        <w:jc w:val="both"/>
        <w:rPr>
          <w:rFonts w:ascii="黑体" w:hAnsi="宋体" w:eastAsia="黑体"/>
          <w:kern w:val="2"/>
          <w:szCs w:val="22"/>
          <w:lang w:eastAsia="zh-CN"/>
        </w:rPr>
      </w:pPr>
      <w:bookmarkStart w:id="50" w:name="_Toc73518151"/>
      <w:bookmarkStart w:id="51" w:name="_Toc73517673"/>
      <w:bookmarkStart w:id="52" w:name="_Toc100052400"/>
      <w:bookmarkStart w:id="53" w:name="_Toc73521581"/>
      <w:bookmarkStart w:id="54" w:name="_Toc73521669"/>
      <w:r>
        <w:rPr>
          <w:rFonts w:hint="eastAsia" w:ascii="黑体" w:hAnsi="宋体" w:eastAsia="黑体" w:cstheme="minorBidi"/>
          <w:kern w:val="2"/>
          <w:szCs w:val="22"/>
          <w:lang w:eastAsia="zh-CN"/>
        </w:rPr>
        <w:t>34．错误的修正</w:t>
      </w:r>
      <w:bookmarkEnd w:id="50"/>
      <w:bookmarkEnd w:id="51"/>
      <w:bookmarkEnd w:id="52"/>
      <w:bookmarkEnd w:id="53"/>
      <w:bookmarkEnd w:id="54"/>
    </w:p>
    <w:p w14:paraId="6508B79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投标文件报价出现前后不一致的，除专用条款另有规定外，按照下列规定修正：</w:t>
      </w:r>
    </w:p>
    <w:p w14:paraId="714220E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34.1投标文件中开标一览表投标报价内容与投标文件中投标报价相应内容不一致的，以开标一览表为准；</w:t>
      </w:r>
    </w:p>
    <w:p w14:paraId="607E7CF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34.2大写金额和小写金额不一致的，以大写金额为准；</w:t>
      </w:r>
    </w:p>
    <w:p w14:paraId="3BD3300F">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34.3单价金额小数点或者百分比有明显错位，以开标一览表的总价为准，并修改单价；</w:t>
      </w:r>
    </w:p>
    <w:p w14:paraId="507FAB5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34.4总价金额与按单价汇总金额不一致的，以单价金额计算结果为准。</w:t>
      </w:r>
    </w:p>
    <w:p w14:paraId="250B171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34.5同时出现两种以上不一致的，按照前款规定的顺序修正。修正后的报价按照本通用条款33条的规定，经投标人确认后产生约束力，投标人不确认的，其投标无效。</w:t>
      </w:r>
    </w:p>
    <w:p w14:paraId="0ED9650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35．投标文件的比较与评价</w:t>
      </w:r>
    </w:p>
    <w:p w14:paraId="1AE66EF5">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A3529B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评审委员会成员对需要共同认定的事项存在争议的，应当按照少数服从多数的原则作出结论。持不同意见的评审委员会成员应当书面作出说明，否则视为无异议。</w:t>
      </w:r>
    </w:p>
    <w:p w14:paraId="654E1A14">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36. 实地考察或资料查验</w:t>
      </w:r>
    </w:p>
    <w:p w14:paraId="05AE721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36.1在评审过程中，评审委员会有权决定是否对本项目投标人进行实地考察或资料查验（原件）。投标人应随时做好接受实地考察或资料查验的准备。</w:t>
      </w:r>
    </w:p>
    <w:p w14:paraId="21FBF307">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37．评审方法</w:t>
      </w:r>
    </w:p>
    <w:p w14:paraId="0A468460">
      <w:pPr>
        <w:widowControl w:val="0"/>
        <w:ind w:firstLine="413" w:firstLineChars="196"/>
        <w:jc w:val="both"/>
        <w:rPr>
          <w:rFonts w:ascii="宋体" w:hAnsi="宋体" w:eastAsia="宋体"/>
          <w:b/>
          <w:bCs/>
          <w:kern w:val="2"/>
          <w:sz w:val="21"/>
          <w:szCs w:val="21"/>
          <w:lang w:eastAsia="zh-CN"/>
        </w:rPr>
      </w:pPr>
      <w:bookmarkStart w:id="55" w:name="_Hlk72438142"/>
      <w:r>
        <w:rPr>
          <w:rFonts w:hint="eastAsia" w:ascii="宋体" w:hAnsi="宋体" w:eastAsia="宋体" w:cstheme="minorBidi"/>
          <w:b/>
          <w:bCs/>
          <w:kern w:val="2"/>
          <w:sz w:val="21"/>
          <w:szCs w:val="21"/>
          <w:lang w:eastAsia="zh-CN"/>
        </w:rPr>
        <w:t>37.1.1最低价法</w:t>
      </w:r>
    </w:p>
    <w:p w14:paraId="148BDEC8">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最低价法，</w:t>
      </w:r>
      <w:r>
        <w:rPr>
          <w:rFonts w:hint="eastAsia" w:ascii="ˎ̥" w:hAnsi="ˎ̥" w:eastAsia="宋体" w:cstheme="minorBidi"/>
          <w:kern w:val="2"/>
          <w:sz w:val="21"/>
          <w:szCs w:val="22"/>
          <w:lang w:eastAsia="zh-CN"/>
        </w:rPr>
        <w:t>是指投标文件满足招标文件全部实质性要求，且投标报价最低的投标人为中标候选人的评标方法。</w:t>
      </w:r>
    </w:p>
    <w:p w14:paraId="49DFE3C7">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市拓泰实业有限公司的组织下，由评标委员会作为抽签小组进行随机抽签确定排序。（1）编号。抽签小组按上传投标文件的时间先后确定抽签编号，如A 公司上传投标文件的时间最早，则抽签编号为1，以此类推。（2）抽签。按抽签编号的数量放入相应数量及对应编号的号码球，抽签小组成员随机抽取号码球，按抽出号码球的顺序，确定号码球对应的供应商排序。（3）确认结果。全体抽签小组成员签字确认抽签结果。）</w:t>
      </w:r>
    </w:p>
    <w:p w14:paraId="66F288DC">
      <w:pPr>
        <w:widowControl w:val="0"/>
        <w:ind w:firstLine="413" w:firstLineChars="196"/>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37.1.2综合评分法</w:t>
      </w:r>
    </w:p>
    <w:p w14:paraId="70761FE7">
      <w:pPr>
        <w:widowControl w:val="0"/>
        <w:ind w:firstLine="411" w:firstLineChars="196"/>
        <w:jc w:val="both"/>
        <w:rPr>
          <w:rFonts w:hint="eastAsia" w:ascii="ˎ̥" w:hAnsi="ˎ̥" w:eastAsia="宋体"/>
          <w:kern w:val="2"/>
          <w:sz w:val="21"/>
          <w:szCs w:val="22"/>
          <w:lang w:eastAsia="zh-CN"/>
        </w:rPr>
      </w:pPr>
      <w:r>
        <w:rPr>
          <w:rFonts w:ascii="ˎ̥" w:hAnsi="ˎ̥" w:eastAsia="宋体" w:cstheme="minorBidi"/>
          <w:kern w:val="2"/>
          <w:sz w:val="21"/>
          <w:szCs w:val="22"/>
          <w:lang w:eastAsia="zh-CN"/>
        </w:rPr>
        <w:t>综合评分法，是指</w:t>
      </w:r>
      <w:r>
        <w:rPr>
          <w:rFonts w:hint="eastAsia" w:ascii="ˎ̥" w:hAnsi="ˎ̥" w:eastAsia="宋体" w:cstheme="minorBidi"/>
          <w:kern w:val="2"/>
          <w:sz w:val="21"/>
          <w:szCs w:val="22"/>
          <w:lang w:eastAsia="zh-CN"/>
        </w:rPr>
        <w:t>在</w:t>
      </w:r>
      <w:r>
        <w:rPr>
          <w:rFonts w:ascii="ˎ̥" w:hAnsi="ˎ̥" w:eastAsia="宋体" w:cstheme="minorBidi"/>
          <w:kern w:val="2"/>
          <w:sz w:val="21"/>
          <w:szCs w:val="22"/>
          <w:lang w:eastAsia="zh-CN"/>
        </w:rPr>
        <w:t>满足招标文件全部实质性要求</w:t>
      </w:r>
      <w:r>
        <w:rPr>
          <w:rFonts w:hint="eastAsia" w:ascii="ˎ̥" w:hAnsi="ˎ̥" w:eastAsia="宋体" w:cstheme="minorBidi"/>
          <w:kern w:val="2"/>
          <w:sz w:val="21"/>
          <w:szCs w:val="22"/>
          <w:lang w:eastAsia="zh-CN"/>
        </w:rPr>
        <w:t>的前提下</w:t>
      </w:r>
      <w:r>
        <w:rPr>
          <w:rFonts w:ascii="ˎ̥" w:hAnsi="ˎ̥" w:eastAsia="宋体" w:cstheme="minorBidi"/>
          <w:kern w:val="2"/>
          <w:sz w:val="21"/>
          <w:szCs w:val="22"/>
          <w:lang w:eastAsia="zh-CN"/>
        </w:rPr>
        <w:t>，</w:t>
      </w:r>
      <w:r>
        <w:rPr>
          <w:rFonts w:hint="eastAsia" w:ascii="ˎ̥" w:hAnsi="ˎ̥" w:eastAsia="宋体" w:cstheme="minorBidi"/>
          <w:kern w:val="2"/>
          <w:sz w:val="21"/>
          <w:szCs w:val="22"/>
          <w:lang w:eastAsia="zh-CN"/>
        </w:rPr>
        <w:t>按照招标文件中规定的各项因素进行综合评审，评审总得分排名前列的投标人，作为推荐的候选中标供应商。</w:t>
      </w:r>
    </w:p>
    <w:p w14:paraId="5DC874D3">
      <w:pPr>
        <w:widowControl w:val="0"/>
        <w:ind w:firstLine="411" w:firstLineChars="196"/>
        <w:jc w:val="both"/>
        <w:rPr>
          <w:rFonts w:ascii="ˎ̥" w:hAnsi="ˎ̥" w:eastAsia="宋体"/>
          <w:kern w:val="2"/>
          <w:sz w:val="21"/>
          <w:szCs w:val="22"/>
          <w:lang w:eastAsia="zh-CN"/>
        </w:rPr>
      </w:pPr>
      <w:r>
        <w:rPr>
          <w:rFonts w:hint="eastAsia" w:ascii="ˎ̥" w:hAnsi="ˎ̥" w:eastAsia="宋体" w:cstheme="minorBidi"/>
          <w:kern w:val="2"/>
          <w:sz w:val="21"/>
          <w:szCs w:val="22"/>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w:t>
      </w:r>
      <w:bookmarkEnd w:id="55"/>
    </w:p>
    <w:p w14:paraId="702217E6">
      <w:pPr>
        <w:widowControl w:val="0"/>
        <w:ind w:firstLine="413" w:firstLineChars="196"/>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37.2 本项目采用的评审方法见本项目招标文件第一册“专用条款”的相关内容。</w:t>
      </w:r>
    </w:p>
    <w:p w14:paraId="403AB857">
      <w:pPr>
        <w:widowControl w:val="0"/>
        <w:ind w:firstLine="413" w:firstLineChars="196"/>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37.3重新评审的情形</w:t>
      </w:r>
    </w:p>
    <w:p w14:paraId="2D3E21E4">
      <w:pPr>
        <w:widowControl w:val="0"/>
        <w:ind w:firstLine="411" w:firstLineChars="196"/>
        <w:jc w:val="both"/>
        <w:rPr>
          <w:rFonts w:ascii="宋体" w:hAnsi="宋体" w:eastAsia="宋体"/>
          <w:b/>
          <w:bCs/>
          <w:kern w:val="2"/>
          <w:sz w:val="21"/>
          <w:szCs w:val="21"/>
          <w:lang w:eastAsia="zh-CN"/>
        </w:rPr>
      </w:pPr>
      <w:r>
        <w:rPr>
          <w:rFonts w:hint="eastAsia" w:ascii="宋体" w:hAnsi="宋体" w:eastAsia="宋体" w:cs="宋体"/>
          <w:sz w:val="21"/>
          <w:szCs w:val="21"/>
          <w:lang w:eastAsia="zh-CN"/>
        </w:rPr>
        <w:t>评审结果汇总完成后，除下列情形外，任何人不得修改评审结果：</w:t>
      </w:r>
    </w:p>
    <w:p w14:paraId="5ACAADC7">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37.3.1分值汇总计算错误的；</w:t>
      </w:r>
    </w:p>
    <w:p w14:paraId="7B18460A">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37.3.2分项评分超出评分标准范围的；</w:t>
      </w:r>
    </w:p>
    <w:p w14:paraId="5D494961">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37.3.3评审委员会成员对客观评审因素评分不一致的；</w:t>
      </w:r>
    </w:p>
    <w:p w14:paraId="0454E33E">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37.3.4经评审委员会认定评分畸高、畸低的。</w:t>
      </w:r>
    </w:p>
    <w:p w14:paraId="21A47948">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2458F94">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投标人对本条第一款情形提出质疑的，采购人或者采购代理机构可以组织原评审委员会进行重新评审，重新评审改变评审结果的，应当书面报告本级财政部门。</w:t>
      </w:r>
    </w:p>
    <w:p w14:paraId="54C77336">
      <w:pPr>
        <w:widowControl w:val="0"/>
        <w:ind w:firstLine="413" w:firstLineChars="196"/>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 xml:space="preserve"> 37.4重新组建评审委员会的情形</w:t>
      </w:r>
    </w:p>
    <w:p w14:paraId="3F74DD52">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评审委员会或者其成员存在下列情形导致评审结果无效的，重新组建评审委员会进行评标，并书面报告本级财政部门：</w:t>
      </w:r>
    </w:p>
    <w:p w14:paraId="689201FF">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37.4.1评审委员会组成不符合《政府采购货物和服务招标投标管理办法》规定的；</w:t>
      </w:r>
    </w:p>
    <w:p w14:paraId="1CE2A371">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37.4.2有《政府采购货物和服务招标投标管理办法》第六十二条第一至五项情形的；</w:t>
      </w:r>
    </w:p>
    <w:p w14:paraId="6490E088">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37.4.3评审委员会及其成员独立评标受到非法干预的；</w:t>
      </w:r>
    </w:p>
    <w:p w14:paraId="0773446D">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37.4.4有政府采购法实施条例第七十五条规定的违法行为的。</w:t>
      </w:r>
    </w:p>
    <w:p w14:paraId="53C3A245">
      <w:pPr>
        <w:widowControl w:val="0"/>
        <w:ind w:firstLine="411" w:firstLineChars="196"/>
        <w:jc w:val="both"/>
        <w:rPr>
          <w:rFonts w:ascii="宋体" w:hAnsi="宋体" w:eastAsia="宋体" w:cs="宋体"/>
          <w:sz w:val="21"/>
          <w:szCs w:val="21"/>
          <w:lang w:eastAsia="zh-CN"/>
        </w:rPr>
      </w:pPr>
      <w:r>
        <w:rPr>
          <w:rFonts w:hint="eastAsia" w:ascii="宋体" w:hAnsi="宋体" w:eastAsia="宋体" w:cs="宋体"/>
          <w:sz w:val="21"/>
          <w:szCs w:val="21"/>
          <w:lang w:eastAsia="zh-CN"/>
        </w:rPr>
        <w:t>有违法违规行为的原评审委员会成员不得参加重新组建的评审委员会。</w:t>
      </w:r>
    </w:p>
    <w:p w14:paraId="46532262">
      <w:pPr>
        <w:widowControl w:val="0"/>
        <w:ind w:firstLine="411" w:firstLineChars="196"/>
        <w:jc w:val="both"/>
        <w:rPr>
          <w:rFonts w:ascii="宋体" w:hAnsi="宋体" w:eastAsia="宋体"/>
          <w:kern w:val="2"/>
          <w:sz w:val="21"/>
          <w:szCs w:val="21"/>
          <w:lang w:eastAsia="zh-CN"/>
        </w:rPr>
      </w:pPr>
    </w:p>
    <w:p w14:paraId="27E941E8">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定标及公示</w:t>
      </w:r>
    </w:p>
    <w:p w14:paraId="61B3ACBA">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38．定标方法</w:t>
      </w:r>
    </w:p>
    <w:p w14:paraId="3FF47CDF">
      <w:pPr>
        <w:widowControl w:val="0"/>
        <w:ind w:firstLine="411" w:firstLineChars="196"/>
        <w:jc w:val="both"/>
        <w:rPr>
          <w:rFonts w:ascii="宋体" w:hAnsi="宋体" w:eastAsia="宋体"/>
          <w:kern w:val="2"/>
          <w:sz w:val="21"/>
          <w:szCs w:val="21"/>
          <w:lang w:eastAsia="zh-CN"/>
        </w:rPr>
      </w:pPr>
      <w:bookmarkStart w:id="56" w:name="_Hlk73782795"/>
      <w:r>
        <w:rPr>
          <w:rFonts w:hint="eastAsia" w:ascii="宋体" w:hAnsi="宋体" w:eastAsia="宋体" w:cstheme="minorBidi"/>
          <w:kern w:val="2"/>
          <w:sz w:val="21"/>
          <w:szCs w:val="21"/>
          <w:lang w:eastAsia="zh-CN"/>
        </w:rPr>
        <w:t>38.1非评定分离项目定标方法</w:t>
      </w:r>
    </w:p>
    <w:p w14:paraId="00F03DB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1.1评审委员会依据本项目招标文件所约定的评审方法进行评审和比较，向采购代理机构提交书面评审报告，并根据评审方法比较评价结果从优到劣进行排序，确定候选中标供应商。</w:t>
      </w:r>
    </w:p>
    <w:p w14:paraId="593FE16C">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w:t>
      </w:r>
    </w:p>
    <w:p w14:paraId="43434C4B">
      <w:pPr>
        <w:widowControl w:val="0"/>
        <w:ind w:firstLine="411" w:firstLineChars="196"/>
        <w:jc w:val="both"/>
        <w:rPr>
          <w:rFonts w:hint="eastAsia" w:ascii="ˎ̥" w:hAnsi="ˎ̥" w:eastAsia="宋体"/>
          <w:kern w:val="2"/>
          <w:sz w:val="21"/>
          <w:szCs w:val="22"/>
          <w:lang w:eastAsia="zh-CN"/>
        </w:rPr>
      </w:pPr>
      <w:r>
        <w:rPr>
          <w:rFonts w:hint="eastAsia" w:ascii="ˎ̥" w:hAnsi="ˎ̥" w:eastAsia="宋体" w:cstheme="minorBidi"/>
          <w:kern w:val="2"/>
          <w:sz w:val="21"/>
          <w:szCs w:val="22"/>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w:t>
      </w:r>
    </w:p>
    <w:p w14:paraId="40E15A5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38.2评定分离项目定标方法</w:t>
      </w:r>
    </w:p>
    <w:p w14:paraId="0CEF81C2">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00C5AF4">
      <w:pPr>
        <w:widowControl w:val="0"/>
        <w:ind w:firstLine="411" w:firstLineChars="196"/>
        <w:jc w:val="both"/>
        <w:rPr>
          <w:rFonts w:ascii="Calibri" w:hAnsi="Calibri" w:eastAsia="宋体"/>
          <w:kern w:val="2"/>
          <w:sz w:val="21"/>
          <w:szCs w:val="22"/>
          <w:lang w:eastAsia="zh-CN"/>
        </w:rPr>
      </w:pPr>
      <w:r>
        <w:rPr>
          <w:rFonts w:ascii="宋体" w:hAnsi="宋体" w:eastAsia="宋体" w:cstheme="minorBidi"/>
          <w:kern w:val="2"/>
          <w:sz w:val="21"/>
          <w:szCs w:val="21"/>
          <w:lang w:eastAsia="zh-CN"/>
        </w:rPr>
        <w:t xml:space="preserve">38.2.2 </w:t>
      </w:r>
      <w:bookmarkStart w:id="57" w:name="_Hlk71469733"/>
      <w:r>
        <w:rPr>
          <w:rFonts w:ascii="Calibri" w:hAnsi="Calibri" w:eastAsia="宋体" w:cstheme="minorBidi"/>
          <w:kern w:val="2"/>
          <w:sz w:val="21"/>
          <w:szCs w:val="22"/>
          <w:lang w:eastAsia="zh-CN"/>
        </w:rPr>
        <w:t>适用评定分离的政府采购项目，采用综合评分法评</w:t>
      </w:r>
      <w:r>
        <w:rPr>
          <w:rFonts w:hint="eastAsia" w:ascii="Calibri" w:hAnsi="Calibri" w:eastAsia="宋体" w:cstheme="minorBidi"/>
          <w:kern w:val="2"/>
          <w:sz w:val="21"/>
          <w:szCs w:val="22"/>
          <w:lang w:eastAsia="zh-CN"/>
        </w:rPr>
        <w:t>审。</w:t>
      </w:r>
      <w:r>
        <w:rPr>
          <w:rFonts w:hint="eastAsia" w:ascii="宋体" w:hAnsi="宋体" w:eastAsia="宋体" w:cstheme="minorBidi"/>
          <w:kern w:val="2"/>
          <w:sz w:val="21"/>
          <w:szCs w:val="21"/>
          <w:lang w:eastAsia="zh-CN"/>
        </w:rPr>
        <w:t>评审委员会按照评审结果，推荐</w:t>
      </w:r>
      <w:r>
        <w:rPr>
          <w:rFonts w:ascii="Calibri" w:hAnsi="Calibri" w:eastAsia="宋体" w:cstheme="minorBidi"/>
          <w:kern w:val="2"/>
          <w:sz w:val="21"/>
          <w:szCs w:val="22"/>
          <w:lang w:eastAsia="zh-CN"/>
        </w:rPr>
        <w:t>三个合格的候选中标供应商。</w:t>
      </w:r>
    </w:p>
    <w:p w14:paraId="150C6C0C">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38.2.3</w:t>
      </w:r>
      <w:bookmarkStart w:id="58" w:name="_Hlk71469688"/>
      <w:r>
        <w:rPr>
          <w:rFonts w:ascii="Calibri" w:hAnsi="Calibri" w:eastAsia="宋体" w:cstheme="minorBidi"/>
          <w:kern w:val="2"/>
          <w:sz w:val="21"/>
          <w:szCs w:val="22"/>
          <w:lang w:eastAsia="zh-CN"/>
        </w:rPr>
        <w:t>适用评定分离的政府采购项目，</w:t>
      </w:r>
      <w:r>
        <w:rPr>
          <w:rFonts w:hint="eastAsia" w:ascii="宋体" w:hAnsi="宋体" w:eastAsia="宋体" w:cstheme="minorBidi"/>
          <w:kern w:val="2"/>
          <w:sz w:val="21"/>
          <w:szCs w:val="21"/>
          <w:lang w:eastAsia="zh-CN"/>
        </w:rPr>
        <w:t>按照自定法确定中标供应商：自定法是指采购人组织定标委员会，由定标委员会在三家候选中标供应商中确定中标供应商。</w:t>
      </w:r>
      <w:bookmarkEnd w:id="57"/>
      <w:bookmarkEnd w:id="58"/>
    </w:p>
    <w:p w14:paraId="0E49734B">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38.2.4</w:t>
      </w:r>
      <w:r>
        <w:rPr>
          <w:rFonts w:hint="eastAsia" w:ascii="宋体" w:hAnsi="宋体" w:eastAsia="宋体" w:cstheme="minorBidi"/>
          <w:kern w:val="2"/>
          <w:sz w:val="21"/>
          <w:szCs w:val="21"/>
          <w:lang w:eastAsia="zh-CN"/>
        </w:rPr>
        <w:t>采购代理机构</w:t>
      </w:r>
      <w:r>
        <w:rPr>
          <w:rFonts w:ascii="Calibri" w:hAnsi="Calibri" w:eastAsia="宋体" w:cstheme="minorBidi"/>
          <w:kern w:val="2"/>
          <w:sz w:val="21"/>
          <w:szCs w:val="22"/>
          <w:lang w:eastAsia="zh-CN"/>
        </w:rPr>
        <w:t>应当自评审结束之日起两个工作日内将候选中标供应商名单及其投标文件、评审报告送交采购人</w:t>
      </w:r>
      <w:r>
        <w:rPr>
          <w:rFonts w:hint="eastAsia" w:ascii="宋体" w:hAnsi="宋体" w:eastAsia="宋体" w:cstheme="minorBidi"/>
          <w:kern w:val="2"/>
          <w:sz w:val="21"/>
          <w:szCs w:val="21"/>
          <w:lang w:eastAsia="zh-CN"/>
        </w:rPr>
        <w:t>。</w:t>
      </w:r>
      <w:r>
        <w:rPr>
          <w:rFonts w:ascii="Calibri" w:hAnsi="Calibri" w:eastAsia="宋体" w:cstheme="minorBidi"/>
          <w:kern w:val="2"/>
          <w:sz w:val="21"/>
          <w:szCs w:val="22"/>
          <w:lang w:eastAsia="zh-CN"/>
        </w:rPr>
        <w:t>采购人应当安排专人对定标过程进行书面记录，形成定标报告，作为采购文件的组成部分存档，并及时将定标结果反馈</w:t>
      </w:r>
      <w:r>
        <w:rPr>
          <w:rFonts w:hint="eastAsia" w:ascii="Calibri" w:hAnsi="Calibri" w:eastAsia="宋体" w:cstheme="minorBidi"/>
          <w:kern w:val="2"/>
          <w:sz w:val="21"/>
          <w:szCs w:val="22"/>
          <w:lang w:eastAsia="zh-CN"/>
        </w:rPr>
        <w:t>采购代理机构。具体定标程序及相关要求以按照《</w:t>
      </w:r>
      <w:r>
        <w:rPr>
          <w:rFonts w:ascii="Calibri" w:hAnsi="Calibri" w:eastAsia="宋体" w:cstheme="minorBidi"/>
          <w:kern w:val="2"/>
          <w:sz w:val="21"/>
          <w:szCs w:val="22"/>
          <w:lang w:eastAsia="zh-CN"/>
        </w:rPr>
        <w:t>深圳市财政局关于印发</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深圳市政府采购评标定标分离管理办法</w:t>
      </w:r>
      <w:r>
        <w:rPr>
          <w:rFonts w:hint="eastAsia" w:ascii="宋体" w:hAnsi="宋体" w:eastAsia="宋体" w:cstheme="minorBidi"/>
          <w:kern w:val="2"/>
          <w:sz w:val="21"/>
          <w:szCs w:val="22"/>
          <w:lang w:eastAsia="zh-CN"/>
        </w:rPr>
        <w:t>〉</w:t>
      </w:r>
      <w:r>
        <w:rPr>
          <w:rFonts w:ascii="Calibri" w:hAnsi="Calibri" w:eastAsia="宋体" w:cstheme="minorBidi"/>
          <w:kern w:val="2"/>
          <w:sz w:val="21"/>
          <w:szCs w:val="22"/>
          <w:lang w:eastAsia="zh-CN"/>
        </w:rPr>
        <w:t>的通知</w:t>
      </w:r>
      <w:r>
        <w:rPr>
          <w:rFonts w:hint="eastAsia" w:ascii="Calibri" w:hAnsi="Calibri" w:eastAsia="宋体" w:cstheme="minorBidi"/>
          <w:kern w:val="2"/>
          <w:sz w:val="21"/>
          <w:szCs w:val="22"/>
          <w:lang w:eastAsia="zh-CN"/>
        </w:rPr>
        <w:t>》（深财规【2</w:t>
      </w:r>
      <w:r>
        <w:rPr>
          <w:rFonts w:ascii="Calibri" w:hAnsi="Calibri" w:eastAsia="宋体" w:cstheme="minorBidi"/>
          <w:kern w:val="2"/>
          <w:sz w:val="21"/>
          <w:szCs w:val="22"/>
          <w:lang w:eastAsia="zh-CN"/>
        </w:rPr>
        <w:t>020</w:t>
      </w:r>
      <w:r>
        <w:rPr>
          <w:rFonts w:hint="eastAsia" w:ascii="Calibri" w:hAnsi="Calibri" w:eastAsia="宋体" w:cstheme="minorBidi"/>
          <w:kern w:val="2"/>
          <w:sz w:val="21"/>
          <w:szCs w:val="22"/>
          <w:lang w:eastAsia="zh-CN"/>
        </w:rPr>
        <w:t>】1号）执行。</w:t>
      </w:r>
    </w:p>
    <w:p w14:paraId="49C27C5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说明：采购人及投标供应商应按照上述方法提前做好相关准备。</w:t>
      </w:r>
    </w:p>
    <w:p w14:paraId="4307C5AD">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38.3专用条款另有规定的，按专用条款相关要求定标。</w:t>
      </w:r>
      <w:bookmarkEnd w:id="56"/>
    </w:p>
    <w:p w14:paraId="3A17ACAF">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39．编写评审报告</w:t>
      </w:r>
    </w:p>
    <w:p w14:paraId="39FD25F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7F9493E9">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40．中标公告</w:t>
      </w:r>
    </w:p>
    <w:p w14:paraId="0C072290">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40.1</w:t>
      </w:r>
      <w:bookmarkStart w:id="59" w:name="_Hlk72438709"/>
      <w:r>
        <w:rPr>
          <w:rFonts w:hint="eastAsia" w:ascii="宋体" w:hAnsi="宋体" w:eastAsia="宋体" w:cstheme="minorBidi"/>
          <w:kern w:val="2"/>
          <w:sz w:val="21"/>
          <w:szCs w:val="21"/>
          <w:lang w:eastAsia="zh-CN"/>
        </w:rPr>
        <w:t>为体现“公开、公平、公正”的原则，评审结束后经采购人确认（确定）评审结果，采购代理机构将在</w:t>
      </w:r>
      <w:r>
        <w:rPr>
          <w:rFonts w:hint="eastAsia" w:ascii="宋体" w:hAnsi="宋体" w:eastAsia="宋体" w:cstheme="minorBidi"/>
          <w:b/>
          <w:bCs/>
          <w:kern w:val="2"/>
          <w:sz w:val="21"/>
          <w:szCs w:val="22"/>
          <w:lang w:eastAsia="zh-CN"/>
        </w:rPr>
        <w:t>深圳政府采购自行采购系统</w:t>
      </w:r>
      <w:r>
        <w:rPr>
          <w:rFonts w:hint="eastAsia" w:ascii="宋体" w:hAnsi="宋体" w:eastAsia="宋体" w:cstheme="minorBidi"/>
          <w:b/>
          <w:bCs/>
          <w:kern w:val="2"/>
          <w:sz w:val="21"/>
          <w:szCs w:val="21"/>
          <w:lang w:eastAsia="zh-CN"/>
        </w:rPr>
        <w:t>（https://zxcg.szggzy.com/home/index.html）</w:t>
      </w:r>
      <w:r>
        <w:rPr>
          <w:rFonts w:hint="eastAsia" w:ascii="宋体" w:hAnsi="宋体" w:eastAsia="宋体" w:cstheme="minorBidi"/>
          <w:kern w:val="2"/>
          <w:sz w:val="21"/>
          <w:szCs w:val="21"/>
          <w:lang w:eastAsia="zh-CN"/>
        </w:rPr>
        <w:t>上发布中标结果公告。</w:t>
      </w:r>
      <w:bookmarkEnd w:id="59"/>
      <w:bookmarkStart w:id="60" w:name="_Hlk72438751"/>
      <w:r>
        <w:rPr>
          <w:rFonts w:hint="eastAsia" w:ascii="宋体" w:hAnsi="宋体" w:eastAsia="宋体" w:cstheme="minorBidi"/>
          <w:kern w:val="2"/>
          <w:sz w:val="21"/>
          <w:szCs w:val="21"/>
          <w:lang w:eastAsia="zh-CN"/>
        </w:rPr>
        <w:t>供应商如对评审结果有异议，</w:t>
      </w:r>
      <w:r>
        <w:rPr>
          <w:rFonts w:ascii="宋体" w:hAnsi="宋体" w:eastAsia="宋体" w:cstheme="minorBidi"/>
          <w:kern w:val="2"/>
          <w:sz w:val="21"/>
          <w:szCs w:val="21"/>
          <w:lang w:eastAsia="zh-CN"/>
        </w:rPr>
        <w:t>可在发布公示日期起</w:t>
      </w:r>
      <w:r>
        <w:rPr>
          <w:rFonts w:hint="eastAsia" w:ascii="宋体" w:hAnsi="宋体" w:eastAsia="宋体" w:cstheme="minorBidi"/>
          <w:kern w:val="2"/>
          <w:sz w:val="21"/>
          <w:szCs w:val="21"/>
          <w:lang w:eastAsia="zh-CN"/>
        </w:rPr>
        <w:t>七</w:t>
      </w:r>
      <w:r>
        <w:rPr>
          <w:rFonts w:ascii="宋体" w:hAnsi="宋体" w:eastAsia="宋体" w:cstheme="minorBidi"/>
          <w:kern w:val="2"/>
          <w:sz w:val="21"/>
          <w:szCs w:val="21"/>
          <w:lang w:eastAsia="zh-CN"/>
        </w:rPr>
        <w:t>个工作日内向</w:t>
      </w:r>
      <w:r>
        <w:rPr>
          <w:rFonts w:hint="eastAsia" w:ascii="宋体" w:hAnsi="宋体" w:eastAsia="宋体" w:cstheme="minorBidi"/>
          <w:kern w:val="2"/>
          <w:sz w:val="21"/>
          <w:szCs w:val="21"/>
          <w:lang w:eastAsia="zh-CN"/>
        </w:rPr>
        <w:t>采购代理机构</w:t>
      </w:r>
      <w:r>
        <w:rPr>
          <w:rFonts w:ascii="宋体" w:hAnsi="宋体" w:eastAsia="宋体" w:cstheme="minorBidi"/>
          <w:kern w:val="2"/>
          <w:sz w:val="21"/>
          <w:szCs w:val="21"/>
          <w:lang w:eastAsia="zh-CN"/>
        </w:rPr>
        <w:t>提出。 监督电话：0755-</w:t>
      </w:r>
      <w:r>
        <w:rPr>
          <w:rFonts w:hint="eastAsia" w:ascii="宋体" w:hAnsi="宋体" w:eastAsia="宋体" w:cstheme="minorBidi"/>
          <w:kern w:val="2"/>
          <w:sz w:val="21"/>
          <w:szCs w:val="21"/>
          <w:lang w:eastAsia="zh-CN"/>
        </w:rPr>
        <w:t>23151906</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若在公示期内未提出质疑，则视为认同该评审结果。</w:t>
      </w:r>
    </w:p>
    <w:bookmarkEnd w:id="60"/>
    <w:p w14:paraId="1E405E4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40.2质疑、投诉供应商应保证质疑、投诉内容的真实性和可靠性，并承担相应的法律责任。</w:t>
      </w:r>
    </w:p>
    <w:p w14:paraId="32FB257E">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41．中标通知书</w:t>
      </w:r>
    </w:p>
    <w:p w14:paraId="4A62F90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1</w:t>
      </w:r>
      <w:bookmarkStart w:id="61" w:name="_Hlk72438863"/>
      <w:r>
        <w:rPr>
          <w:rFonts w:hint="eastAsia" w:ascii="宋体" w:hAnsi="宋体" w:eastAsia="宋体" w:cstheme="minorBidi"/>
          <w:kern w:val="2"/>
          <w:sz w:val="21"/>
          <w:szCs w:val="21"/>
          <w:lang w:eastAsia="zh-CN"/>
        </w:rPr>
        <w:t>中标公告公布以后无异常的情况下，中标供应商和采购人可自行登录</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2"/>
          <w:lang w:eastAsia="zh-CN"/>
        </w:rPr>
        <w:t>深圳政府采购自行采购系统（https://trade.szggzy.com/ggzy/center/#/login）</w:t>
      </w:r>
      <w:r>
        <w:rPr>
          <w:rFonts w:hint="eastAsia" w:ascii="宋体" w:hAnsi="宋体" w:eastAsia="宋体" w:cstheme="minorBidi"/>
          <w:b/>
          <w:bCs/>
          <w:kern w:val="2"/>
          <w:sz w:val="21"/>
          <w:szCs w:val="21"/>
          <w:lang w:eastAsia="zh-CN"/>
        </w:rPr>
        <w:t>”</w:t>
      </w:r>
      <w:r>
        <w:rPr>
          <w:rFonts w:hint="eastAsia" w:ascii="宋体" w:hAnsi="宋体" w:eastAsia="宋体" w:cstheme="minorBidi"/>
          <w:kern w:val="2"/>
          <w:sz w:val="21"/>
          <w:szCs w:val="21"/>
          <w:lang w:eastAsia="zh-CN"/>
        </w:rPr>
        <w:t>上打印</w:t>
      </w:r>
      <w:r>
        <w:rPr>
          <w:rFonts w:hint="eastAsia" w:ascii="宋体" w:hAnsi="宋体" w:eastAsia="宋体" w:cstheme="minorBidi"/>
          <w:b/>
          <w:kern w:val="2"/>
          <w:sz w:val="21"/>
          <w:szCs w:val="21"/>
          <w:lang w:eastAsia="zh-CN"/>
        </w:rPr>
        <w:t>《数字中标通知书》</w:t>
      </w:r>
      <w:r>
        <w:rPr>
          <w:rFonts w:hint="eastAsia" w:ascii="宋体" w:hAnsi="宋体" w:eastAsia="宋体" w:cstheme="minorBidi"/>
          <w:kern w:val="2"/>
          <w:sz w:val="21"/>
          <w:szCs w:val="21"/>
          <w:lang w:eastAsia="zh-CN"/>
        </w:rPr>
        <w:t>。</w:t>
      </w:r>
      <w:bookmarkEnd w:id="61"/>
    </w:p>
    <w:p w14:paraId="314C54AE">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41</w:t>
      </w:r>
      <w:r>
        <w:rPr>
          <w:rFonts w:ascii="宋体" w:hAnsi="宋体" w:eastAsia="宋体" w:cstheme="minorBidi"/>
          <w:kern w:val="2"/>
          <w:sz w:val="21"/>
          <w:szCs w:val="21"/>
          <w:lang w:eastAsia="zh-CN"/>
        </w:rPr>
        <w:t>.2</w:t>
      </w:r>
      <w:r>
        <w:rPr>
          <w:rFonts w:hint="eastAsia" w:ascii="宋体" w:hAnsi="宋体" w:eastAsia="宋体" w:cstheme="minorBidi"/>
          <w:kern w:val="2"/>
          <w:sz w:val="21"/>
          <w:szCs w:val="21"/>
          <w:lang w:eastAsia="zh-CN"/>
        </w:rPr>
        <w:t>中标通知书是合同的重要组成部分。</w:t>
      </w:r>
    </w:p>
    <w:p w14:paraId="7D1C615C">
      <w:pPr>
        <w:widowControl w:val="0"/>
        <w:ind w:firstLine="411" w:firstLineChars="196"/>
        <w:jc w:val="both"/>
        <w:rPr>
          <w:rFonts w:ascii="宋体" w:hAnsi="宋体" w:eastAsia="宋体"/>
          <w:kern w:val="2"/>
          <w:sz w:val="21"/>
          <w:szCs w:val="21"/>
          <w:lang w:eastAsia="zh-CN"/>
        </w:rPr>
      </w:pPr>
      <w:bookmarkStart w:id="62" w:name="_Hlk71407340"/>
      <w:r>
        <w:rPr>
          <w:rFonts w:hint="eastAsia" w:ascii="宋体" w:hAnsi="宋体" w:eastAsia="宋体" w:cstheme="minorBidi"/>
          <w:kern w:val="2"/>
          <w:sz w:val="21"/>
          <w:szCs w:val="21"/>
          <w:lang w:eastAsia="zh-CN"/>
        </w:rPr>
        <w:t>41.3因质疑投诉或其它原因导致项目结果变更或采购终止的，采购代理机构有权吊销中标通知书。</w:t>
      </w:r>
    </w:p>
    <w:bookmarkEnd w:id="62"/>
    <w:p w14:paraId="2C5D6611">
      <w:pPr>
        <w:widowControl w:val="0"/>
        <w:ind w:firstLine="411" w:firstLineChars="196"/>
        <w:jc w:val="both"/>
        <w:rPr>
          <w:rFonts w:ascii="宋体" w:hAnsi="宋体" w:eastAsia="宋体"/>
          <w:kern w:val="2"/>
          <w:sz w:val="21"/>
          <w:szCs w:val="21"/>
          <w:lang w:eastAsia="zh-CN"/>
        </w:rPr>
      </w:pPr>
    </w:p>
    <w:p w14:paraId="5B065EC4">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公开招标失败的后续处理</w:t>
      </w:r>
    </w:p>
    <w:p w14:paraId="6DAD21F7">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42．公开招标失败的处理</w:t>
      </w:r>
    </w:p>
    <w:p w14:paraId="4F5DBAAF">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1"/>
          <w:lang w:eastAsia="zh-CN"/>
        </w:rPr>
        <w:t>42.1本项目公开招标过程中若由于投标截止后</w:t>
      </w:r>
      <w:r>
        <w:rPr>
          <w:rFonts w:hint="eastAsia" w:ascii="宋体" w:hAnsi="宋体" w:eastAsia="宋体" w:cstheme="minorBidi"/>
          <w:kern w:val="2"/>
          <w:sz w:val="21"/>
          <w:szCs w:val="22"/>
          <w:lang w:eastAsia="zh-CN"/>
        </w:rPr>
        <w:t>实际递交</w:t>
      </w:r>
      <w:r>
        <w:rPr>
          <w:rFonts w:ascii="宋体" w:hAnsi="宋体" w:eastAsia="宋体" w:cstheme="minorBidi"/>
          <w:kern w:val="2"/>
          <w:sz w:val="21"/>
          <w:szCs w:val="22"/>
          <w:lang w:eastAsia="zh-CN"/>
        </w:rPr>
        <w:t>投标</w:t>
      </w:r>
      <w:r>
        <w:rPr>
          <w:rFonts w:hint="eastAsia" w:ascii="宋体" w:hAnsi="宋体" w:eastAsia="宋体" w:cstheme="minorBidi"/>
          <w:kern w:val="2"/>
          <w:sz w:val="21"/>
          <w:szCs w:val="22"/>
          <w:lang w:eastAsia="zh-CN"/>
        </w:rPr>
        <w:t>文件的供应商数量不足、经</w:t>
      </w:r>
      <w:r>
        <w:rPr>
          <w:rFonts w:hint="eastAsia" w:ascii="宋体" w:hAnsi="宋体" w:eastAsia="宋体" w:cstheme="minorBidi"/>
          <w:kern w:val="2"/>
          <w:sz w:val="21"/>
          <w:szCs w:val="21"/>
          <w:lang w:eastAsia="zh-CN"/>
        </w:rPr>
        <w:t>评审委员会</w:t>
      </w:r>
      <w:r>
        <w:rPr>
          <w:rFonts w:hint="eastAsia" w:ascii="宋体" w:hAnsi="宋体" w:eastAsia="宋体" w:cstheme="minorBidi"/>
          <w:kern w:val="2"/>
          <w:sz w:val="21"/>
          <w:szCs w:val="22"/>
          <w:lang w:eastAsia="zh-CN"/>
        </w:rPr>
        <w:t>评审对招标文件作实质响应的供应商不足等原因造成公开招标失败，可由</w:t>
      </w:r>
      <w:r>
        <w:rPr>
          <w:rFonts w:hint="eastAsia" w:ascii="宋体" w:hAnsi="宋体" w:eastAsia="宋体" w:cs="宋体"/>
          <w:kern w:val="2"/>
          <w:sz w:val="21"/>
          <w:szCs w:val="22"/>
          <w:lang w:eastAsia="zh-CN"/>
        </w:rPr>
        <w:t>采购代理机构</w:t>
      </w:r>
      <w:r>
        <w:rPr>
          <w:rFonts w:hint="eastAsia" w:ascii="宋体" w:hAnsi="宋体" w:eastAsia="宋体" w:cstheme="minorBidi"/>
          <w:kern w:val="2"/>
          <w:sz w:val="21"/>
          <w:szCs w:val="22"/>
          <w:lang w:eastAsia="zh-CN"/>
        </w:rPr>
        <w:t>重新组织采购。</w:t>
      </w:r>
    </w:p>
    <w:p w14:paraId="29769F1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14:paraId="2E622F2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42.3重新组织采购有以下两种组织形式：</w:t>
      </w:r>
    </w:p>
    <w:p w14:paraId="39DE03C3">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（1）由采购代理机构重新组织公开招标；</w:t>
      </w:r>
    </w:p>
    <w:p w14:paraId="2DDC3705">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（2）根据实际情况需要向同级财政部门提出非公开招标方式申请，经同级财政部门批准，公开招标失败采购项目可转为竞争性谈判或单一来源谈判方式采购。</w:t>
      </w:r>
    </w:p>
    <w:p w14:paraId="3D1984F8">
      <w:pPr>
        <w:widowControl w:val="0"/>
        <w:ind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42.4公开招标失败的采购项目重新组织公开招标，由采购代理机构重新按公开招标流程组织采购活动。</w:t>
      </w:r>
    </w:p>
    <w:p w14:paraId="56ECC0C9">
      <w:pPr>
        <w:widowControl w:val="0"/>
        <w:jc w:val="both"/>
        <w:rPr>
          <w:rFonts w:ascii="宋体" w:hAnsi="宋体" w:eastAsia="宋体"/>
          <w:kern w:val="2"/>
          <w:sz w:val="21"/>
          <w:szCs w:val="22"/>
          <w:lang w:eastAsia="zh-CN"/>
        </w:rPr>
      </w:pPr>
      <w:r>
        <w:rPr>
          <w:rFonts w:hint="eastAsia" w:ascii="黑体" w:hAnsi="宋体" w:eastAsia="黑体" w:cstheme="minorBidi"/>
          <w:kern w:val="2"/>
          <w:szCs w:val="22"/>
          <w:lang w:eastAsia="zh-CN"/>
        </w:rPr>
        <w:t xml:space="preserve">    </w:t>
      </w:r>
      <w:r>
        <w:rPr>
          <w:rFonts w:hint="eastAsia" w:ascii="宋体" w:hAnsi="宋体" w:eastAsia="宋体" w:cstheme="minorBidi"/>
          <w:kern w:val="2"/>
          <w:sz w:val="21"/>
          <w:szCs w:val="22"/>
          <w:lang w:eastAsia="zh-CN"/>
        </w:rPr>
        <w:t>42.5公开招标失败的采购项目经同级财政部门批准转为竞争性谈判或单一来源谈判方式采购的，按规定要求组织政府采购工作。</w:t>
      </w:r>
    </w:p>
    <w:p w14:paraId="4CA1E6A1">
      <w:pPr>
        <w:widowControl w:val="0"/>
        <w:jc w:val="both"/>
        <w:rPr>
          <w:rFonts w:ascii="黑体" w:hAnsi="宋体" w:eastAsia="黑体"/>
          <w:kern w:val="2"/>
          <w:szCs w:val="22"/>
          <w:lang w:eastAsia="zh-CN"/>
        </w:rPr>
      </w:pPr>
    </w:p>
    <w:p w14:paraId="66D88BB3">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bookmarkStart w:id="63" w:name="_Hlk72439043"/>
      <w:r>
        <w:rPr>
          <w:rFonts w:hint="eastAsia" w:ascii="Cambria" w:hAnsi="Cambria" w:eastAsia="宋体" w:cstheme="majorBidi"/>
          <w:kern w:val="2"/>
          <w:sz w:val="28"/>
          <w:szCs w:val="28"/>
          <w:lang w:eastAsia="zh-CN"/>
        </w:rPr>
        <w:t>合同的授予与备案</w:t>
      </w:r>
      <w:bookmarkEnd w:id="63"/>
    </w:p>
    <w:p w14:paraId="06A8AC43">
      <w:pPr>
        <w:widowControl w:val="0"/>
        <w:jc w:val="both"/>
        <w:rPr>
          <w:rFonts w:ascii="黑体" w:hAnsi="宋体" w:eastAsia="黑体"/>
          <w:kern w:val="2"/>
          <w:szCs w:val="22"/>
          <w:lang w:eastAsia="zh-CN"/>
        </w:rPr>
      </w:pPr>
      <w:bookmarkStart w:id="64" w:name="_Toc73518157"/>
      <w:bookmarkStart w:id="65" w:name="_Toc100052408"/>
      <w:bookmarkStart w:id="66" w:name="_Toc73521674"/>
      <w:bookmarkStart w:id="67" w:name="_Toc73521586"/>
      <w:bookmarkStart w:id="68" w:name="_Toc73517679"/>
      <w:bookmarkStart w:id="69" w:name="_Hlk72439088"/>
      <w:r>
        <w:rPr>
          <w:rFonts w:hint="eastAsia" w:ascii="黑体" w:hAnsi="宋体" w:eastAsia="黑体" w:cstheme="minorBidi"/>
          <w:kern w:val="2"/>
          <w:szCs w:val="22"/>
          <w:lang w:eastAsia="zh-CN"/>
        </w:rPr>
        <w:t>43．合同授予标准</w:t>
      </w:r>
      <w:bookmarkEnd w:id="64"/>
      <w:bookmarkEnd w:id="65"/>
      <w:bookmarkEnd w:id="66"/>
      <w:bookmarkEnd w:id="67"/>
      <w:bookmarkEnd w:id="68"/>
    </w:p>
    <w:p w14:paraId="42EA3C5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本项目的合同将授予经本招标文件规定评审确定的中标供应商。</w:t>
      </w:r>
    </w:p>
    <w:p w14:paraId="0B3892F3">
      <w:pPr>
        <w:widowControl w:val="0"/>
        <w:jc w:val="both"/>
        <w:rPr>
          <w:rFonts w:ascii="黑体" w:hAnsi="宋体" w:eastAsia="黑体"/>
          <w:kern w:val="2"/>
          <w:szCs w:val="22"/>
          <w:lang w:eastAsia="zh-CN"/>
        </w:rPr>
      </w:pPr>
      <w:bookmarkStart w:id="70" w:name="_Toc73517680"/>
      <w:bookmarkStart w:id="71" w:name="_Toc73518158"/>
      <w:bookmarkStart w:id="72" w:name="_Toc100052409"/>
      <w:bookmarkStart w:id="73" w:name="_Toc73521675"/>
      <w:bookmarkStart w:id="74" w:name="_Toc73521587"/>
      <w:r>
        <w:rPr>
          <w:rFonts w:hint="eastAsia" w:ascii="黑体" w:hAnsi="宋体" w:eastAsia="黑体" w:cstheme="minorBidi"/>
          <w:kern w:val="2"/>
          <w:szCs w:val="22"/>
          <w:lang w:eastAsia="zh-CN"/>
        </w:rPr>
        <w:t>44．</w:t>
      </w:r>
      <w:bookmarkEnd w:id="70"/>
      <w:bookmarkEnd w:id="71"/>
      <w:bookmarkEnd w:id="72"/>
      <w:bookmarkEnd w:id="73"/>
      <w:bookmarkEnd w:id="74"/>
      <w:r>
        <w:rPr>
          <w:rFonts w:hint="eastAsia" w:ascii="黑体" w:hAnsi="宋体" w:eastAsia="黑体" w:cstheme="minorBidi"/>
          <w:kern w:val="2"/>
          <w:szCs w:val="22"/>
          <w:lang w:eastAsia="zh-CN"/>
        </w:rPr>
        <w:t>接受和拒绝任何或所有投标的权力</w:t>
      </w:r>
    </w:p>
    <w:p w14:paraId="62C36EF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2B5A7FE2">
      <w:pPr>
        <w:widowControl w:val="0"/>
        <w:jc w:val="both"/>
        <w:rPr>
          <w:rFonts w:ascii="黑体" w:hAnsi="宋体" w:eastAsia="黑体"/>
          <w:kern w:val="2"/>
          <w:szCs w:val="22"/>
          <w:lang w:eastAsia="zh-CN"/>
        </w:rPr>
      </w:pPr>
      <w:bookmarkStart w:id="75" w:name="_Toc73521677"/>
      <w:bookmarkStart w:id="76" w:name="_Toc73518160"/>
      <w:bookmarkStart w:id="77" w:name="_Toc73521589"/>
      <w:bookmarkStart w:id="78" w:name="_Toc73517682"/>
      <w:bookmarkStart w:id="79" w:name="_Toc100052410"/>
      <w:r>
        <w:rPr>
          <w:rFonts w:hint="eastAsia" w:ascii="黑体" w:hAnsi="宋体" w:eastAsia="黑体" w:cstheme="minorBidi"/>
          <w:kern w:val="2"/>
          <w:szCs w:val="22"/>
          <w:lang w:eastAsia="zh-CN"/>
        </w:rPr>
        <w:t>45．合同的签订</w:t>
      </w:r>
      <w:bookmarkEnd w:id="75"/>
      <w:bookmarkEnd w:id="76"/>
      <w:bookmarkEnd w:id="77"/>
      <w:bookmarkEnd w:id="78"/>
      <w:bookmarkEnd w:id="79"/>
    </w:p>
    <w:p w14:paraId="035DA154">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45.1中标人将于中标通知书发出之日起十个工作日内，按照采购文件（招标文件和投标文件等）内容与采购人签订政府采购合同；合同的实质性内容应当符合招标文件的规定；</w:t>
      </w:r>
    </w:p>
    <w:p w14:paraId="6270114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45.2中标人如不按本通用条款第45</w:t>
      </w:r>
      <w:r>
        <w:rPr>
          <w:rFonts w:ascii="宋体" w:hAnsi="宋体" w:eastAsia="宋体" w:cstheme="minorBidi"/>
          <w:kern w:val="2"/>
          <w:sz w:val="21"/>
          <w:szCs w:val="21"/>
          <w:lang w:eastAsia="zh-CN"/>
        </w:rPr>
        <w:t>.1</w:t>
      </w:r>
      <w:r>
        <w:rPr>
          <w:rFonts w:hint="eastAsia" w:ascii="宋体" w:hAnsi="宋体" w:eastAsia="宋体" w:cstheme="minorBidi"/>
          <w:kern w:val="2"/>
          <w:sz w:val="21"/>
          <w:szCs w:val="21"/>
          <w:lang w:eastAsia="zh-CN"/>
        </w:rPr>
        <w:t>款的规定与采购人签订合同，</w:t>
      </w:r>
      <w:r>
        <w:rPr>
          <w:rFonts w:ascii="宋体" w:hAnsi="宋体" w:eastAsia="宋体" w:cs="宋体"/>
          <w:sz w:val="21"/>
          <w:szCs w:val="21"/>
          <w:lang w:eastAsia="zh-CN"/>
        </w:rPr>
        <w:t>情节严重的，由</w:t>
      </w:r>
      <w:r>
        <w:rPr>
          <w:rFonts w:hint="eastAsia" w:ascii="宋体" w:hAnsi="宋体" w:eastAsia="宋体" w:cs="宋体"/>
          <w:sz w:val="21"/>
          <w:szCs w:val="21"/>
          <w:lang w:eastAsia="zh-CN"/>
        </w:rPr>
        <w:t>同级财政</w:t>
      </w:r>
      <w:r>
        <w:rPr>
          <w:rFonts w:ascii="宋体" w:hAnsi="宋体" w:eastAsia="宋体" w:cs="宋体"/>
          <w:sz w:val="21"/>
          <w:szCs w:val="21"/>
          <w:lang w:eastAsia="zh-CN"/>
        </w:rPr>
        <w:t>部门记入供应商诚信档案，予以通报</w:t>
      </w:r>
      <w:r>
        <w:rPr>
          <w:rFonts w:hint="eastAsia" w:ascii="宋体" w:hAnsi="宋体" w:eastAsia="宋体" w:cstheme="minorBidi"/>
          <w:kern w:val="2"/>
          <w:sz w:val="21"/>
          <w:szCs w:val="21"/>
          <w:lang w:eastAsia="zh-CN"/>
        </w:rPr>
        <w:t>；</w:t>
      </w:r>
    </w:p>
    <w:p w14:paraId="419BED1C">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45.3中标人应当按照合同约定履行义务，完成中标项目，不得将中标项目转让（转包）给他人。</w:t>
      </w:r>
    </w:p>
    <w:p w14:paraId="65087FAA">
      <w:pPr>
        <w:widowControl w:val="0"/>
        <w:jc w:val="both"/>
        <w:rPr>
          <w:rFonts w:ascii="黑体" w:hAnsi="宋体" w:eastAsia="黑体"/>
          <w:kern w:val="2"/>
          <w:szCs w:val="22"/>
          <w:lang w:eastAsia="zh-CN"/>
        </w:rPr>
      </w:pPr>
      <w:bookmarkStart w:id="80" w:name="_Toc73521590"/>
      <w:bookmarkStart w:id="81" w:name="_Toc73517683"/>
      <w:bookmarkStart w:id="82" w:name="_Toc100052411"/>
      <w:bookmarkStart w:id="83" w:name="_Toc73521678"/>
      <w:bookmarkStart w:id="84" w:name="_Toc73518161"/>
      <w:r>
        <w:rPr>
          <w:rFonts w:hint="eastAsia" w:ascii="黑体" w:hAnsi="宋体" w:eastAsia="黑体" w:cstheme="minorBidi"/>
          <w:kern w:val="2"/>
          <w:szCs w:val="22"/>
          <w:lang w:eastAsia="zh-CN"/>
        </w:rPr>
        <w:t>46．履约担保</w:t>
      </w:r>
      <w:bookmarkEnd w:id="80"/>
      <w:bookmarkEnd w:id="81"/>
      <w:bookmarkEnd w:id="82"/>
      <w:bookmarkEnd w:id="83"/>
      <w:bookmarkEnd w:id="84"/>
    </w:p>
    <w:p w14:paraId="7F4D37A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46.1在签订项目合同的同时，中标人应按“对通用条款的补充内容”中规定的金额向采购人提交履约担保；</w:t>
      </w:r>
    </w:p>
    <w:p w14:paraId="67FF2D4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46.2，允许供应商自主选择以支票、汇票、本票、保函等非现金方式提交履约担保；</w:t>
      </w:r>
      <w:r>
        <w:rPr>
          <w:rFonts w:ascii="Calibri" w:hAnsi="Calibri" w:eastAsia="宋体" w:cstheme="minorBidi"/>
          <w:kern w:val="2"/>
          <w:sz w:val="21"/>
          <w:szCs w:val="22"/>
          <w:lang w:eastAsia="zh-CN"/>
        </w:rPr>
        <w:t>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提交履约</w:t>
      </w:r>
      <w:r>
        <w:rPr>
          <w:rFonts w:hint="eastAsia" w:ascii="Calibri" w:hAnsi="Calibri" w:eastAsia="宋体" w:cstheme="minorBidi"/>
          <w:kern w:val="2"/>
          <w:sz w:val="21"/>
          <w:szCs w:val="22"/>
          <w:lang w:eastAsia="zh-CN"/>
        </w:rPr>
        <w:t>担保不是</w:t>
      </w:r>
      <w:r>
        <w:rPr>
          <w:rFonts w:ascii="Calibri" w:hAnsi="Calibri" w:eastAsia="宋体" w:cstheme="minorBidi"/>
          <w:kern w:val="2"/>
          <w:sz w:val="21"/>
          <w:szCs w:val="22"/>
          <w:lang w:eastAsia="zh-CN"/>
        </w:rPr>
        <w:t>合同签订的</w:t>
      </w:r>
      <w:r>
        <w:rPr>
          <w:rFonts w:hint="eastAsia" w:ascii="Calibri" w:hAnsi="Calibri" w:eastAsia="宋体" w:cstheme="minorBidi"/>
          <w:kern w:val="2"/>
          <w:sz w:val="21"/>
          <w:szCs w:val="22"/>
          <w:lang w:eastAsia="zh-CN"/>
        </w:rPr>
        <w:t>前提</w:t>
      </w:r>
      <w:r>
        <w:rPr>
          <w:rFonts w:ascii="Calibri" w:hAnsi="Calibri" w:eastAsia="宋体" w:cstheme="minorBidi"/>
          <w:kern w:val="2"/>
          <w:sz w:val="21"/>
          <w:szCs w:val="22"/>
          <w:lang w:eastAsia="zh-CN"/>
        </w:rPr>
        <w:t>条件，不要求中标</w:t>
      </w:r>
      <w:r>
        <w:rPr>
          <w:rFonts w:hint="eastAsia" w:ascii="Calibri" w:hAnsi="Calibri" w:eastAsia="宋体" w:cstheme="minorBidi"/>
          <w:kern w:val="2"/>
          <w:sz w:val="21"/>
          <w:szCs w:val="22"/>
          <w:lang w:eastAsia="zh-CN"/>
        </w:rPr>
        <w:t>人</w:t>
      </w:r>
      <w:r>
        <w:rPr>
          <w:rFonts w:ascii="Calibri" w:hAnsi="Calibri" w:eastAsia="宋体" w:cstheme="minorBidi"/>
          <w:kern w:val="2"/>
          <w:sz w:val="21"/>
          <w:szCs w:val="22"/>
          <w:lang w:eastAsia="zh-CN"/>
        </w:rPr>
        <w:t>提供除法律、法规明确规定外的其他担保</w:t>
      </w:r>
      <w:r>
        <w:rPr>
          <w:rFonts w:hint="eastAsia" w:ascii="Calibri" w:hAnsi="Calibri" w:eastAsia="宋体" w:cstheme="minorBidi"/>
          <w:kern w:val="2"/>
          <w:sz w:val="21"/>
          <w:szCs w:val="22"/>
          <w:lang w:eastAsia="zh-CN"/>
        </w:rPr>
        <w:t>。</w:t>
      </w:r>
    </w:p>
    <w:p w14:paraId="42B4074E">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47. 合同备案</w:t>
      </w:r>
    </w:p>
    <w:p w14:paraId="21FF28A9">
      <w:pPr>
        <w:widowControl w:val="0"/>
        <w:jc w:val="both"/>
        <w:rPr>
          <w:rFonts w:ascii="黑体" w:hAnsi="宋体" w:eastAsia="黑体"/>
          <w:kern w:val="2"/>
          <w:szCs w:val="22"/>
          <w:lang w:eastAsia="zh-CN"/>
        </w:rPr>
      </w:pPr>
      <w:r>
        <w:rPr>
          <w:rFonts w:hint="eastAsia" w:ascii="宋体" w:hAnsi="宋体" w:eastAsia="宋体"/>
          <w:kern w:val="2"/>
          <w:sz w:val="21"/>
          <w:szCs w:val="21"/>
          <w:lang w:eastAsia="zh-Hans"/>
        </w:rPr>
        <w:t>采购人与中标供应商自中标通知书发出之日起10个工作日内签订政府采购合同，</w:t>
      </w:r>
      <w:r>
        <w:rPr>
          <w:rFonts w:hint="eastAsia" w:ascii="宋体" w:hAnsi="宋体" w:eastAsia="宋体"/>
          <w:kern w:val="2"/>
          <w:sz w:val="21"/>
          <w:szCs w:val="21"/>
          <w:lang w:eastAsia="zh-CN"/>
        </w:rPr>
        <w:t>并按财政部门规定提交备案。</w:t>
      </w:r>
      <w:r>
        <w:rPr>
          <w:rFonts w:hint="eastAsia" w:ascii="黑体" w:hAnsi="宋体" w:eastAsia="黑体" w:cstheme="minorBidi"/>
          <w:kern w:val="2"/>
          <w:szCs w:val="22"/>
          <w:lang w:eastAsia="zh-CN"/>
        </w:rPr>
        <w:t>48. 合同变更</w:t>
      </w:r>
    </w:p>
    <w:p w14:paraId="4857D7C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合同变更事宜按《深圳市财政局关于优化政府采购合同备案的通知》（深财发保〔2022〕2号）相关规定执行。</w:t>
      </w:r>
    </w:p>
    <w:p w14:paraId="757F6505">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49. 项目验收</w:t>
      </w:r>
    </w:p>
    <w:p w14:paraId="13E53BE8">
      <w:pPr>
        <w:widowControl/>
        <w:ind w:right="176" w:firstLine="420"/>
        <w:jc w:val="left"/>
        <w:rPr>
          <w:rFonts w:ascii="宋体" w:hAnsi="宋体" w:eastAsia="宋体"/>
          <w:kern w:val="2"/>
          <w:sz w:val="21"/>
          <w:szCs w:val="22"/>
          <w:lang w:eastAsia="zh-CN"/>
        </w:rPr>
      </w:pPr>
      <w:r>
        <w:rPr>
          <w:rFonts w:hint="eastAsia" w:ascii="宋体" w:hAnsi="宋体" w:eastAsia="宋体" w:cstheme="minorBidi"/>
          <w:kern w:val="2"/>
          <w:sz w:val="21"/>
          <w:szCs w:val="22"/>
          <w:lang w:eastAsia="zh-CN"/>
        </w:rPr>
        <w:t>49.1采购人应当按照招标文件和合同规定的标准和方法，及时组织验收。</w:t>
      </w:r>
      <w:r>
        <w:rPr>
          <w:rFonts w:ascii="宋体" w:hAnsi="宋体" w:eastAsia="宋体" w:cstheme="minorBidi"/>
          <w:kern w:val="2"/>
          <w:sz w:val="21"/>
          <w:szCs w:val="22"/>
          <w:lang w:eastAsia="zh-CN"/>
        </w:rPr>
        <w:t xml:space="preserve"> </w:t>
      </w:r>
    </w:p>
    <w:p w14:paraId="611E3F9E">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50. 宣传</w:t>
      </w:r>
    </w:p>
    <w:p w14:paraId="6C14A7EC">
      <w:pPr>
        <w:widowControl w:val="0"/>
        <w:ind w:left="240" w:leftChars="1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凡与政府采购活动有关的宣传或广告，若当中提及政府采购，</w:t>
      </w:r>
      <w:r>
        <w:rPr>
          <w:rFonts w:ascii="宋体" w:hAnsi="宋体" w:eastAsia="宋体" w:cstheme="minorBidi"/>
          <w:kern w:val="2"/>
          <w:sz w:val="21"/>
          <w:szCs w:val="22"/>
          <w:lang w:eastAsia="zh-CN"/>
        </w:rPr>
        <w:t>必须事先将具体对外宣传方案报</w:t>
      </w:r>
      <w:r>
        <w:rPr>
          <w:rFonts w:hint="eastAsia" w:ascii="宋体" w:hAnsi="宋体" w:eastAsia="宋体" w:cstheme="minorBidi"/>
          <w:kern w:val="2"/>
          <w:sz w:val="21"/>
          <w:szCs w:val="22"/>
          <w:lang w:eastAsia="zh-CN"/>
        </w:rPr>
        <w:t>同级财政部门</w:t>
      </w:r>
      <w:r>
        <w:rPr>
          <w:rFonts w:ascii="宋体" w:hAnsi="宋体" w:eastAsia="宋体" w:cstheme="minorBidi"/>
          <w:kern w:val="2"/>
          <w:sz w:val="21"/>
          <w:szCs w:val="22"/>
          <w:lang w:eastAsia="zh-CN"/>
        </w:rPr>
        <w:t>和</w:t>
      </w:r>
      <w:r>
        <w:rPr>
          <w:rFonts w:hint="eastAsia" w:ascii="宋体" w:hAnsi="宋体" w:eastAsia="宋体" w:cstheme="minorBidi"/>
          <w:kern w:val="2"/>
          <w:sz w:val="21"/>
          <w:szCs w:val="22"/>
          <w:lang w:eastAsia="zh-CN"/>
        </w:rPr>
        <w:t>采购代理机构</w:t>
      </w:r>
      <w:r>
        <w:rPr>
          <w:rFonts w:ascii="宋体" w:hAnsi="宋体" w:eastAsia="宋体" w:cstheme="minorBidi"/>
          <w:kern w:val="2"/>
          <w:sz w:val="21"/>
          <w:szCs w:val="22"/>
          <w:lang w:eastAsia="zh-CN"/>
        </w:rPr>
        <w:t>，并征得其同意。对外市场宣传包括但不限于以下形式：</w:t>
      </w:r>
    </w:p>
    <w:p w14:paraId="44E1AE3F">
      <w:pPr>
        <w:widowControl w:val="0"/>
        <w:ind w:left="240" w:leftChars="100"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a.名片、宣传册、广告标语等；</w:t>
      </w:r>
    </w:p>
    <w:p w14:paraId="394C75B5">
      <w:pPr>
        <w:widowControl w:val="0"/>
        <w:ind w:left="240" w:leftChars="100" w:firstLine="411" w:firstLineChars="196"/>
        <w:jc w:val="both"/>
        <w:rPr>
          <w:rFonts w:ascii="宋体" w:hAnsi="宋体" w:eastAsia="宋体"/>
          <w:kern w:val="2"/>
          <w:sz w:val="21"/>
          <w:szCs w:val="22"/>
          <w:lang w:eastAsia="zh-CN"/>
        </w:rPr>
      </w:pPr>
      <w:r>
        <w:rPr>
          <w:rFonts w:ascii="宋体" w:hAnsi="宋体" w:eastAsia="宋体" w:cstheme="minorBidi"/>
          <w:kern w:val="2"/>
          <w:sz w:val="21"/>
          <w:szCs w:val="22"/>
          <w:lang w:eastAsia="zh-CN"/>
        </w:rPr>
        <w:t>b.案例介绍、推广等；</w:t>
      </w:r>
    </w:p>
    <w:p w14:paraId="407B99CB">
      <w:pPr>
        <w:widowControl w:val="0"/>
        <w:ind w:left="240" w:leftChars="100" w:firstLine="411" w:firstLineChars="196"/>
        <w:jc w:val="both"/>
        <w:rPr>
          <w:rFonts w:ascii="宋体" w:hAnsi="宋体" w:eastAsia="宋体"/>
          <w:kern w:val="2"/>
          <w:sz w:val="21"/>
          <w:szCs w:val="22"/>
          <w:lang w:eastAsia="zh-CN"/>
        </w:rPr>
      </w:pPr>
      <w:r>
        <w:rPr>
          <w:rFonts w:hint="eastAsia" w:ascii="宋体" w:hAnsi="宋体" w:eastAsia="宋体" w:cstheme="minorBidi"/>
          <w:kern w:val="2"/>
          <w:sz w:val="21"/>
          <w:szCs w:val="22"/>
          <w:lang w:eastAsia="zh-CN"/>
        </w:rPr>
        <w:t>c.工作</w:t>
      </w:r>
      <w:r>
        <w:rPr>
          <w:rFonts w:ascii="宋体" w:hAnsi="宋体" w:eastAsia="宋体" w:cstheme="minorBidi"/>
          <w:kern w:val="2"/>
          <w:sz w:val="21"/>
          <w:szCs w:val="22"/>
          <w:lang w:eastAsia="zh-CN"/>
        </w:rPr>
        <w:t>人员向其他消费群体宣传。</w:t>
      </w:r>
    </w:p>
    <w:p w14:paraId="05B135D0">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51. 供应商违法责任</w:t>
      </w:r>
    </w:p>
    <w:p w14:paraId="0378B0B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1.1</w:t>
      </w:r>
      <w:r>
        <w:rPr>
          <w:rFonts w:hint="eastAsia" w:ascii="宋体" w:hAnsi="宋体" w:eastAsia="宋体" w:cstheme="minorBidi"/>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A6B747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（1）在采购活动中应当回避而未回避的；</w:t>
      </w:r>
    </w:p>
    <w:p w14:paraId="23C715B3">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（2）未按本条例规定签订、履行采购合同，造成严重后果的；</w:t>
      </w:r>
    </w:p>
    <w:p w14:paraId="36BA8BD1">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（3）隐瞒真实情况，提供虚假资料的；</w:t>
      </w:r>
    </w:p>
    <w:p w14:paraId="583BEAA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（4）以非法手段排斥其他供应商参与竞争的；</w:t>
      </w:r>
    </w:p>
    <w:p w14:paraId="5377C5F9">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（5）与其他采购参加人串通投标的；</w:t>
      </w:r>
    </w:p>
    <w:p w14:paraId="1765D8F7">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（6）恶意投诉的；</w:t>
      </w:r>
    </w:p>
    <w:p w14:paraId="2C84E0B6">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（7）向采购项目相关人行贿或者提供其他不当利益的；</w:t>
      </w:r>
    </w:p>
    <w:p w14:paraId="4C9469DA">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（8）阻碍、抗拒主管部门监督检查的；</w:t>
      </w:r>
    </w:p>
    <w:p w14:paraId="6FB1970B">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（9）其他违反本条例规定的行为。</w:t>
      </w:r>
    </w:p>
    <w:p w14:paraId="089D3808">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w:t>
      </w:r>
      <w:r>
        <w:rPr>
          <w:rFonts w:ascii="宋体" w:hAnsi="宋体" w:eastAsia="宋体" w:cstheme="minorBidi"/>
          <w:kern w:val="2"/>
          <w:sz w:val="21"/>
          <w:szCs w:val="21"/>
          <w:lang w:eastAsia="zh-CN"/>
        </w:rPr>
        <w:t xml:space="preserve">1.2 </w:t>
      </w:r>
      <w:r>
        <w:rPr>
          <w:rFonts w:hint="eastAsia" w:ascii="宋体" w:hAnsi="宋体" w:eastAsia="宋体" w:cstheme="minorBidi"/>
          <w:kern w:val="2"/>
          <w:sz w:val="21"/>
          <w:szCs w:val="21"/>
          <w:lang w:eastAsia="zh-CN"/>
        </w:rPr>
        <w:t>根据《深圳市财政局关于调整政府采购投标（响应）保证金管理政策的通知 》（深财购〔2021〕51 号）的要求，供应商在政府采购活动中出现《深圳经济特区政府采购条例实施细则》第八十条所列情形的，</w:t>
      </w:r>
      <w:bookmarkStart w:id="85" w:name="_Hlk72440769"/>
      <w:r>
        <w:rPr>
          <w:rFonts w:hint="eastAsia" w:ascii="宋体" w:hAnsi="宋体" w:eastAsia="宋体" w:cstheme="minorBidi"/>
          <w:kern w:val="2"/>
          <w:sz w:val="21"/>
          <w:szCs w:val="21"/>
          <w:lang w:eastAsia="zh-CN"/>
        </w:rPr>
        <w:t>采购代理机构或采购人不予退还其交纳的谈判保证金，情节严重的，并由主管部门</w:t>
      </w:r>
      <w:bookmarkEnd w:id="85"/>
      <w:r>
        <w:rPr>
          <w:rFonts w:hint="eastAsia" w:ascii="宋体" w:hAnsi="宋体" w:eastAsia="宋体" w:cstheme="minorBidi"/>
          <w:kern w:val="2"/>
          <w:sz w:val="21"/>
          <w:szCs w:val="21"/>
          <w:lang w:eastAsia="zh-CN"/>
        </w:rPr>
        <w:t>记入供应商诚信档案，予以通报：</w:t>
      </w:r>
    </w:p>
    <w:p w14:paraId="7625ACDC">
      <w:pPr>
        <w:widowControl w:val="0"/>
        <w:ind w:firstLine="411" w:firstLineChars="196"/>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w:t>
      </w:r>
      <w:r>
        <w:rPr>
          <w:rFonts w:ascii="宋体" w:hAnsi="宋体" w:eastAsia="宋体" w:cstheme="minorBidi"/>
          <w:kern w:val="2"/>
          <w:sz w:val="21"/>
          <w:szCs w:val="21"/>
          <w:lang w:eastAsia="zh-CN"/>
        </w:rPr>
        <w:t>）投标截止后，撤销投标的；</w:t>
      </w:r>
    </w:p>
    <w:p w14:paraId="78933CC4">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2</w:t>
      </w:r>
      <w:r>
        <w:rPr>
          <w:rFonts w:ascii="宋体" w:hAnsi="宋体" w:eastAsia="宋体" w:cstheme="minorBidi"/>
          <w:kern w:val="2"/>
          <w:sz w:val="21"/>
          <w:szCs w:val="21"/>
          <w:lang w:eastAsia="zh-CN"/>
        </w:rPr>
        <w:t>）中标后无正当理由未在规定期限内签订合同的；</w:t>
      </w:r>
    </w:p>
    <w:p w14:paraId="143E62FC">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3</w:t>
      </w:r>
      <w:r>
        <w:rPr>
          <w:rFonts w:ascii="宋体" w:hAnsi="宋体" w:eastAsia="宋体" w:cstheme="minorBidi"/>
          <w:kern w:val="2"/>
          <w:sz w:val="21"/>
          <w:szCs w:val="21"/>
          <w:lang w:eastAsia="zh-CN"/>
        </w:rPr>
        <w:t>）将中标项目转让给他人、或者在投标文件中未说明且未经采购人、采购招标机构同意，将中标项目分包给他人的；</w:t>
      </w:r>
    </w:p>
    <w:p w14:paraId="742533C8">
      <w:pPr>
        <w:widowControl w:val="0"/>
        <w:ind w:firstLine="411" w:firstLineChars="196"/>
        <w:jc w:val="both"/>
        <w:rPr>
          <w:rFonts w:ascii="宋体" w:hAnsi="宋体" w:eastAsia="宋体"/>
          <w:kern w:val="2"/>
          <w:sz w:val="21"/>
          <w:szCs w:val="21"/>
          <w:lang w:eastAsia="zh-CN"/>
        </w:rPr>
      </w:pP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4</w:t>
      </w:r>
      <w:r>
        <w:rPr>
          <w:rFonts w:ascii="宋体" w:hAnsi="宋体" w:eastAsia="宋体" w:cstheme="minorBidi"/>
          <w:kern w:val="2"/>
          <w:sz w:val="21"/>
          <w:szCs w:val="21"/>
          <w:lang w:eastAsia="zh-CN"/>
        </w:rPr>
        <w:t>）拒绝履行合同义务的</w:t>
      </w:r>
      <w:r>
        <w:rPr>
          <w:rFonts w:hint="eastAsia" w:ascii="宋体" w:hAnsi="宋体" w:eastAsia="宋体" w:cstheme="minorBidi"/>
          <w:kern w:val="2"/>
          <w:sz w:val="21"/>
          <w:szCs w:val="21"/>
          <w:lang w:eastAsia="zh-CN"/>
        </w:rPr>
        <w:t>。</w:t>
      </w:r>
    </w:p>
    <w:bookmarkEnd w:id="69"/>
    <w:p w14:paraId="3F0F367E">
      <w:pPr>
        <w:keepNext/>
        <w:keepLines/>
        <w:widowControl w:val="0"/>
        <w:numPr>
          <w:ilvl w:val="0"/>
          <w:numId w:val="10"/>
        </w:numPr>
        <w:spacing w:before="156" w:beforeLines="50" w:after="156" w:afterLines="50" w:line="416" w:lineRule="auto"/>
        <w:ind w:left="562" w:hanging="562"/>
        <w:jc w:val="both"/>
        <w:outlineLvl w:val="1"/>
        <w:rPr>
          <w:rFonts w:ascii="Cambria" w:hAnsi="Cambria" w:eastAsia="宋体"/>
          <w:kern w:val="2"/>
          <w:sz w:val="28"/>
          <w:szCs w:val="28"/>
          <w:lang w:eastAsia="zh-CN"/>
        </w:rPr>
      </w:pPr>
      <w:r>
        <w:rPr>
          <w:rFonts w:hint="eastAsia" w:ascii="Cambria" w:hAnsi="Cambria" w:eastAsia="宋体" w:cstheme="majorBidi"/>
          <w:kern w:val="2"/>
          <w:sz w:val="28"/>
          <w:szCs w:val="28"/>
          <w:lang w:eastAsia="zh-CN"/>
        </w:rPr>
        <w:t>质疑处理</w:t>
      </w:r>
    </w:p>
    <w:p w14:paraId="468CF451">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52.质疑提出与答复</w:t>
      </w:r>
    </w:p>
    <w:p w14:paraId="4DF760F1">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52.1提出质疑</w:t>
      </w:r>
    </w:p>
    <w:p w14:paraId="3E8ECDBB">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参与政府采购活动的供应商认为自己的权益在采购活动中受到损害的，应当自知道或者应当知道其权益受到损害之日起七个工作日内向采购人、采购代理机构以书面形式提出质疑。</w:t>
      </w:r>
    </w:p>
    <w:p w14:paraId="23EC9171">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52.2</w:t>
      </w:r>
      <w:r>
        <w:rPr>
          <w:rFonts w:ascii="宋体" w:hAnsi="宋体" w:eastAsia="宋体" w:cstheme="minorBidi"/>
          <w:kern w:val="2"/>
          <w:sz w:val="21"/>
          <w:szCs w:val="21"/>
          <w:lang w:eastAsia="zh-CN"/>
        </w:rPr>
        <w:t>法律依据</w:t>
      </w:r>
    </w:p>
    <w:p w14:paraId="7265670F">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《中华人民共和国政府采购法》、《中华人民共和国政府采购法实施条例》、</w:t>
      </w:r>
      <w:r>
        <w:rPr>
          <w:rFonts w:ascii="宋体" w:hAnsi="宋体" w:eastAsia="宋体" w:cstheme="minorBidi"/>
          <w:kern w:val="2"/>
          <w:sz w:val="21"/>
          <w:szCs w:val="21"/>
          <w:lang w:eastAsia="zh-CN"/>
        </w:rPr>
        <w:t>《</w:t>
      </w:r>
      <w:r>
        <w:rPr>
          <w:rFonts w:hint="eastAsia" w:ascii="宋体" w:hAnsi="宋体" w:eastAsia="宋体" w:cstheme="minorBidi"/>
          <w:kern w:val="2"/>
          <w:sz w:val="21"/>
          <w:szCs w:val="21"/>
          <w:lang w:eastAsia="zh-CN"/>
        </w:rPr>
        <w:t>深圳经济特区政府采购</w:t>
      </w:r>
      <w:r>
        <w:rPr>
          <w:rFonts w:ascii="宋体" w:hAnsi="宋体" w:eastAsia="宋体" w:cstheme="minorBidi"/>
          <w:kern w:val="2"/>
          <w:sz w:val="21"/>
          <w:szCs w:val="21"/>
          <w:lang w:eastAsia="zh-CN"/>
        </w:rPr>
        <w:t>条例</w:t>
      </w:r>
      <w:r>
        <w:rPr>
          <w:rFonts w:hint="eastAsia" w:ascii="宋体" w:hAnsi="宋体" w:eastAsia="宋体" w:cstheme="minorBidi"/>
          <w:kern w:val="2"/>
          <w:sz w:val="21"/>
          <w:szCs w:val="21"/>
          <w:lang w:eastAsia="zh-CN"/>
        </w:rPr>
        <w:t>》、《深圳经济特区政府采购条例实施细则》、《政府采购质疑和投诉办法》（财政部令第94号）和其他有关法律法规规定。</w:t>
      </w:r>
    </w:p>
    <w:p w14:paraId="5D0CC207">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w:t>
      </w: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52.3质疑条件</w:t>
      </w:r>
    </w:p>
    <w:p w14:paraId="7F45556A">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52.3.1提出质疑的供应商应当是参与所质疑项目采购活动的供应商；</w:t>
      </w:r>
      <w:bookmarkStart w:id="86" w:name="_Hlk75374941"/>
      <w:r>
        <w:rPr>
          <w:rFonts w:hint="eastAsia" w:ascii="宋体" w:hAnsi="宋体" w:eastAsia="宋体" w:cstheme="minorBidi"/>
          <w:kern w:val="2"/>
          <w:sz w:val="21"/>
          <w:szCs w:val="21"/>
          <w:lang w:eastAsia="zh-CN"/>
        </w:rPr>
        <w:t>以联合体形式参与的，质疑应当由组成联合体的所有成员共同提出</w:t>
      </w:r>
      <w:bookmarkEnd w:id="86"/>
      <w:r>
        <w:rPr>
          <w:rFonts w:hint="eastAsia" w:ascii="宋体" w:hAnsi="宋体" w:eastAsia="宋体" w:cstheme="minorBidi"/>
          <w:kern w:val="2"/>
          <w:sz w:val="21"/>
          <w:szCs w:val="21"/>
          <w:lang w:eastAsia="zh-CN"/>
        </w:rPr>
        <w:t>；</w:t>
      </w:r>
    </w:p>
    <w:p w14:paraId="649680BD">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33F1B99E">
      <w:pPr>
        <w:widowControl w:val="0"/>
        <w:ind w:firstLine="42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52.3.3应提交书面质疑函，质疑函应当包括以下内容：</w:t>
      </w:r>
      <w:r>
        <w:rPr>
          <w:rFonts w:ascii="宋体" w:hAnsi="宋体" w:eastAsia="宋体" w:cstheme="minorBidi"/>
          <w:kern w:val="2"/>
          <w:sz w:val="21"/>
          <w:szCs w:val="21"/>
          <w:lang w:eastAsia="zh-CN"/>
        </w:rPr>
        <w:t xml:space="preserve"> </w:t>
      </w:r>
    </w:p>
    <w:p w14:paraId="24B2B57A">
      <w:pPr>
        <w:widowControl w:val="0"/>
        <w:ind w:firstLine="42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（1）供应商的名称（或者姓名）、地址、邮编、邮箱、联系人及联系电话；</w:t>
      </w:r>
    </w:p>
    <w:p w14:paraId="688652B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（2）质疑项目的名称、编号；</w:t>
      </w:r>
    </w:p>
    <w:p w14:paraId="61137B01">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（3）具体、明确的质疑对象、质疑事项和质疑请求；</w:t>
      </w:r>
    </w:p>
    <w:p w14:paraId="5B3FE3D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（4）因质疑事项而受损害的权益；</w:t>
      </w:r>
    </w:p>
    <w:p w14:paraId="51BDFC65">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（5）事实依据；</w:t>
      </w:r>
    </w:p>
    <w:p w14:paraId="23D02EB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（6）必要的法律依据；</w:t>
      </w:r>
    </w:p>
    <w:p w14:paraId="0E7552F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（7）提出质疑的日期。</w:t>
      </w:r>
    </w:p>
    <w:p w14:paraId="5C092A3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供应商为自然人的，应当由本人签字；供应商为法人或者其他组织的，应当由法定代表人（负责人），或者其授权代理人签字或者盖章，并加盖公章。</w:t>
      </w:r>
    </w:p>
    <w:p w14:paraId="10A4BFD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52.4提交</w:t>
      </w:r>
      <w:r>
        <w:rPr>
          <w:rFonts w:ascii="宋体" w:hAnsi="宋体" w:eastAsia="宋体" w:cstheme="minorBidi"/>
          <w:kern w:val="2"/>
          <w:sz w:val="21"/>
          <w:szCs w:val="21"/>
          <w:lang w:eastAsia="zh-CN"/>
        </w:rPr>
        <w:t>材料</w:t>
      </w:r>
    </w:p>
    <w:p w14:paraId="7920F179">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14:paraId="158CF4C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供应商可以委托代理人进行质疑。</w:t>
      </w:r>
      <w:r>
        <w:rPr>
          <w:rFonts w:ascii="宋体" w:hAnsi="宋体" w:eastAsia="宋体" w:cstheme="minorBidi"/>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B68940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52.5收文地点</w:t>
      </w:r>
    </w:p>
    <w:p w14:paraId="2256DF58">
      <w:pPr>
        <w:widowControl w:val="0"/>
        <w:ind w:firstLine="422" w:firstLineChars="200"/>
        <w:jc w:val="both"/>
        <w:rPr>
          <w:rFonts w:ascii="宋体" w:hAnsi="宋体" w:eastAsia="宋体"/>
          <w:b/>
          <w:bCs/>
          <w:kern w:val="2"/>
          <w:sz w:val="21"/>
          <w:szCs w:val="21"/>
          <w:lang w:eastAsia="zh-CN"/>
        </w:rPr>
      </w:pPr>
      <w:r>
        <w:rPr>
          <w:rFonts w:hint="eastAsia" w:ascii="宋体" w:hAnsi="宋体" w:eastAsia="宋体" w:cstheme="minorBidi"/>
          <w:b/>
          <w:bCs/>
          <w:kern w:val="2"/>
          <w:sz w:val="21"/>
          <w:szCs w:val="21"/>
          <w:lang w:eastAsia="zh-CN"/>
        </w:rPr>
        <w:t>地址：深圳市拓泰实业有限公司（地址：深圳市龙华区民治街道民强社区梅龙路和民旺路相交处民治商贸广场B2102）。</w:t>
      </w:r>
    </w:p>
    <w:p w14:paraId="2E270C88">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52.6收文办理</w:t>
      </w:r>
      <w:r>
        <w:rPr>
          <w:rFonts w:ascii="宋体" w:hAnsi="宋体" w:eastAsia="宋体" w:cstheme="minorBidi"/>
          <w:kern w:val="2"/>
          <w:sz w:val="21"/>
          <w:szCs w:val="21"/>
          <w:lang w:eastAsia="zh-CN"/>
        </w:rPr>
        <w:t>程序</w:t>
      </w:r>
    </w:p>
    <w:p w14:paraId="4242703E">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70EDA17C">
      <w:pPr>
        <w:widowControl w:val="0"/>
        <w:ind w:firstLine="420" w:firstLineChars="200"/>
        <w:jc w:val="both"/>
        <w:rPr>
          <w:rFonts w:ascii="仿宋" w:hAnsi="仿宋" w:eastAsia="仿宋"/>
          <w:kern w:val="2"/>
          <w:sz w:val="28"/>
          <w:szCs w:val="28"/>
          <w:lang w:eastAsia="zh-CN"/>
        </w:rPr>
      </w:pPr>
      <w:r>
        <w:rPr>
          <w:rFonts w:hint="eastAsia" w:ascii="宋体" w:hAnsi="宋体" w:eastAsia="宋体" w:cstheme="minorBidi"/>
          <w:kern w:val="2"/>
          <w:sz w:val="21"/>
          <w:szCs w:val="21"/>
          <w:lang w:eastAsia="zh-CN"/>
        </w:rPr>
        <w:t>52.6.2供应商提交的质疑材料不符合质疑条件的，视情况处理：</w:t>
      </w:r>
    </w:p>
    <w:p w14:paraId="3CF8897A">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供应商提交的质疑材料不全或者未按要求签字或者盖章的，采购代理机构应当一次性告知供应商需补正的内容和补正期限。</w:t>
      </w:r>
    </w:p>
    <w:p w14:paraId="4268023F">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供应商提交的质疑存在下列情形之一的，不予受理：</w:t>
      </w:r>
    </w:p>
    <w:p w14:paraId="519614C7">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（1）质疑主体不满足要求的；</w:t>
      </w:r>
    </w:p>
    <w:p w14:paraId="29899F7C">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（2）供应商自身权益未受到损害的；</w:t>
      </w:r>
    </w:p>
    <w:p w14:paraId="393CE2F6">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（3）供应商未在法定质疑期限内提出质疑的；</w:t>
      </w:r>
    </w:p>
    <w:p w14:paraId="2F3C3D3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（4）质疑材料不全或者未按要求签字或者盖章的情况下，要求补正后，逾期未补正或者补正后仍不符合规定的；</w:t>
      </w:r>
    </w:p>
    <w:p w14:paraId="5A66F5C3">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（5）其他不符合受理条件情形的。</w:t>
      </w:r>
    </w:p>
    <w:p w14:paraId="3172B7B0">
      <w:pPr>
        <w:widowControl w:val="0"/>
        <w:ind w:firstLine="420" w:firstLineChars="20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质疑事项不予受理的，采购代理机构应当向供应商出具不符合质疑条件告知书。</w:t>
      </w:r>
    </w:p>
    <w:p w14:paraId="2F18EDAA">
      <w:pPr>
        <w:widowControl w:val="0"/>
        <w:jc w:val="both"/>
        <w:rPr>
          <w:rFonts w:ascii="宋体" w:hAnsi="宋体" w:eastAsia="宋体"/>
          <w:kern w:val="2"/>
          <w:sz w:val="21"/>
          <w:szCs w:val="21"/>
          <w:lang w:eastAsia="zh-CN"/>
        </w:rPr>
      </w:pPr>
      <w:r>
        <w:rPr>
          <w:rFonts w:hint="eastAsia" w:ascii="宋体" w:hAnsi="宋体" w:eastAsia="宋体" w:cstheme="minorBidi"/>
          <w:color w:val="FF0000"/>
          <w:kern w:val="2"/>
          <w:sz w:val="21"/>
          <w:szCs w:val="21"/>
          <w:lang w:eastAsia="zh-CN"/>
        </w:rPr>
        <w:t xml:space="preserve">  </w:t>
      </w:r>
      <w:r>
        <w:rPr>
          <w:rFonts w:hint="eastAsia" w:ascii="宋体" w:hAnsi="宋体" w:eastAsia="宋体" w:cstheme="minorBidi"/>
          <w:kern w:val="2"/>
          <w:sz w:val="21"/>
          <w:szCs w:val="21"/>
          <w:lang w:eastAsia="zh-CN"/>
        </w:rPr>
        <w:t xml:space="preserve">  52.7质疑答复时限</w:t>
      </w:r>
    </w:p>
    <w:p w14:paraId="0F50D1F7">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自收文之日起七个工作日内。</w:t>
      </w:r>
    </w:p>
    <w:p w14:paraId="1208874C">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52.8投诉</w:t>
      </w:r>
    </w:p>
    <w:p w14:paraId="0187B432">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对质疑答复不满意或者未在规定时间内答复的，提出质疑的供应商可以在答复期满后15个工作日内向本项目预算主管单位投诉。</w:t>
      </w:r>
    </w:p>
    <w:p w14:paraId="23A0410B">
      <w:pPr>
        <w:widowControl w:val="0"/>
        <w:jc w:val="both"/>
        <w:rPr>
          <w:rFonts w:ascii="黑体" w:hAnsi="宋体" w:eastAsia="黑体"/>
          <w:kern w:val="2"/>
          <w:szCs w:val="22"/>
          <w:lang w:eastAsia="zh-CN"/>
        </w:rPr>
      </w:pPr>
      <w:r>
        <w:rPr>
          <w:rFonts w:hint="eastAsia" w:ascii="黑体" w:hAnsi="宋体" w:eastAsia="黑体" w:cstheme="minorBidi"/>
          <w:kern w:val="2"/>
          <w:szCs w:val="22"/>
          <w:lang w:eastAsia="zh-CN"/>
        </w:rPr>
        <w:t>53. 质疑后续处理</w:t>
      </w:r>
    </w:p>
    <w:p w14:paraId="255AA75B">
      <w:pPr>
        <w:widowControl w:val="0"/>
        <w:jc w:val="both"/>
        <w:rPr>
          <w:rFonts w:ascii="宋体" w:hAnsi="宋体" w:eastAsia="宋体"/>
          <w:kern w:val="2"/>
          <w:sz w:val="21"/>
          <w:szCs w:val="21"/>
          <w:lang w:eastAsia="zh-CN"/>
        </w:rPr>
      </w:pPr>
      <w:r>
        <w:rPr>
          <w:rFonts w:hint="eastAsia" w:ascii="宋体" w:hAnsi="宋体" w:eastAsia="宋体" w:cstheme="minorBidi"/>
          <w:kern w:val="2"/>
          <w:sz w:val="21"/>
          <w:szCs w:val="21"/>
          <w:lang w:eastAsia="zh-CN"/>
        </w:rPr>
        <w:t xml:space="preserve">    53.1供应商质疑不成立，或者成立但未对中标、成交结果构成影响的，继续开展采购活动。</w:t>
      </w:r>
    </w:p>
    <w:p w14:paraId="4E53A7E3">
      <w:pPr>
        <w:widowControl w:val="0"/>
        <w:jc w:val="center"/>
        <w:rPr>
          <w:rFonts w:eastAsia="宋体"/>
          <w:kern w:val="2"/>
          <w:sz w:val="21"/>
          <w:lang w:eastAsia="zh-CN"/>
        </w:rPr>
      </w:pPr>
      <w:r>
        <w:rPr>
          <w:rFonts w:hint="eastAsia" w:ascii="宋体" w:hAnsi="宋体" w:eastAsia="宋体" w:cstheme="minorBidi"/>
          <w:kern w:val="2"/>
          <w:sz w:val="21"/>
          <w:szCs w:val="21"/>
          <w:lang w:eastAsia="zh-CN"/>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bookmarkEnd w:id="33"/>
    </w:p>
    <w:p w14:paraId="3EDA4DAC">
      <w:pPr>
        <w:widowControl w:val="0"/>
        <w:jc w:val="both"/>
        <w:rPr>
          <w:rFonts w:ascii="Calibri" w:hAnsi="Calibri" w:eastAsia="宋体"/>
          <w:b/>
          <w:color w:val="FF0000"/>
          <w:kern w:val="2"/>
          <w:sz w:val="52"/>
          <w:szCs w:val="52"/>
          <w:lang w:eastAsia="zh-CN"/>
        </w:rPr>
      </w:pPr>
    </w:p>
    <w:p w14:paraId="726A9A52">
      <w:pPr>
        <w:keepLines/>
        <w:pBdr>
          <w:top w:val="none" w:color="auto" w:sz="0" w:space="0"/>
          <w:left w:val="none" w:color="auto" w:sz="0" w:space="0"/>
          <w:bottom w:val="none" w:color="auto" w:sz="0" w:space="0"/>
          <w:right w:val="none" w:color="auto" w:sz="0" w:space="0"/>
        </w:pBdr>
        <w:spacing w:before="0" w:after="0" w:line="432" w:lineRule="atLeast"/>
        <w:ind w:left="15" w:right="15"/>
        <w:rPr>
          <w:rFonts w:ascii="微软雅黑" w:hAnsi="微软雅黑" w:eastAsia="微软雅黑" w:cs="微软雅黑"/>
          <w:color w:val="333333"/>
          <w:lang w:val="en" w:eastAsia="en"/>
        </w:rPr>
      </w:pPr>
    </w:p>
    <w:sectPr>
      <w:headerReference r:id="rId4" w:type="default"/>
      <w:footerReference r:id="rId5" w:type="default"/>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C21C8">
    <w:pPr>
      <w:pStyle w:val="9"/>
      <w:jc w:val="center"/>
    </w:pPr>
    <w:r>
      <w:fldChar w:fldCharType="begin"/>
    </w:r>
    <w:r>
      <w:rPr>
        <w:rStyle w:val="16"/>
      </w:rPr>
      <w:instrText xml:space="preserve"> PAGE </w:instrText>
    </w:r>
    <w:r>
      <w:fldChar w:fldCharType="separate"/>
    </w:r>
    <w:r>
      <w:rPr>
        <w:rStyle w:val="16"/>
      </w:rP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14:paraId="0B5821CD">
        <w:pPr>
          <w:pStyle w:val="9"/>
          <w:jc w:val="center"/>
        </w:pPr>
        <w:r>
          <w:fldChar w:fldCharType="begin"/>
        </w:r>
        <w:r>
          <w:instrText xml:space="preserve"> PAGE   \* MERGEFORMAT </w:instrText>
        </w:r>
        <w:r>
          <w:fldChar w:fldCharType="separate"/>
        </w:r>
        <w:r>
          <w:rPr>
            <w:lang w:val="zh-CN"/>
          </w:rPr>
          <w:t>54</w:t>
        </w:r>
        <w:r>
          <w:rPr>
            <w:lang w:val="zh-CN"/>
          </w:rPr>
          <w:fldChar w:fldCharType="end"/>
        </w:r>
      </w:p>
    </w:sdtContent>
  </w:sdt>
  <w:p w14:paraId="00424D3C">
    <w:pPr>
      <w:pStyle w:val="9"/>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A00C">
    <w:pPr>
      <w:pStyle w:val="10"/>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CB714DC"/>
    <w:multiLevelType w:val="singleLevel"/>
    <w:tmpl w:val="BCB714DC"/>
    <w:lvl w:ilvl="0" w:tentative="0">
      <w:start w:val="7"/>
      <w:numFmt w:val="chineseCounting"/>
      <w:suff w:val="nothing"/>
      <w:lvlText w:val="%1、"/>
      <w:lvlJc w:val="left"/>
      <w:rPr>
        <w:rFonts w:hint="eastAsia"/>
      </w:rPr>
    </w:lvl>
  </w:abstractNum>
  <w:abstractNum w:abstractNumId="3">
    <w:nsid w:val="CF092B84"/>
    <w:multiLevelType w:val="multilevel"/>
    <w:tmpl w:val="CF092B84"/>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4">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AE3FBC"/>
    <w:multiLevelType w:val="singleLevel"/>
    <w:tmpl w:val="40AE3FBC"/>
    <w:lvl w:ilvl="0" w:tentative="0">
      <w:start w:val="10"/>
      <w:numFmt w:val="chineseCounting"/>
      <w:suff w:val="nothing"/>
      <w:lvlText w:val="%1、"/>
      <w:lvlJc w:val="left"/>
      <w:rPr>
        <w:rFonts w:hint="eastAsia"/>
      </w:rPr>
    </w:lvl>
  </w:abstractNum>
  <w:abstractNum w:abstractNumId="7">
    <w:nsid w:val="57343DD0"/>
    <w:multiLevelType w:val="singleLevel"/>
    <w:tmpl w:val="57343DD0"/>
    <w:lvl w:ilvl="0" w:tentative="0">
      <w:start w:val="1"/>
      <w:numFmt w:val="chineseCounting"/>
      <w:suff w:val="nothing"/>
      <w:lvlText w:val="（%1）"/>
      <w:lvlJc w:val="left"/>
      <w:rPr>
        <w:rFonts w:hint="eastAsia"/>
      </w:rPr>
    </w:lvl>
  </w:abstractNum>
  <w:abstractNum w:abstractNumId="8">
    <w:nsid w:val="6C4F26A2"/>
    <w:multiLevelType w:val="singleLevel"/>
    <w:tmpl w:val="6C4F26A2"/>
    <w:lvl w:ilvl="0" w:tentative="0">
      <w:start w:val="1"/>
      <w:numFmt w:val="chineseCounting"/>
      <w:suff w:val="nothing"/>
      <w:lvlText w:val="（%1）"/>
      <w:lvlJc w:val="left"/>
      <w:rPr>
        <w:rFonts w:hint="eastAsia"/>
      </w:rPr>
    </w:lvl>
  </w:abstractNum>
  <w:abstractNum w:abstractNumId="9">
    <w:nsid w:val="721CBBE0"/>
    <w:multiLevelType w:val="singleLevel"/>
    <w:tmpl w:val="721CBBE0"/>
    <w:lvl w:ilvl="0" w:tentative="0">
      <w:start w:val="1"/>
      <w:numFmt w:val="decimal"/>
      <w:suff w:val="nothing"/>
      <w:lvlText w:val="%1、"/>
      <w:lvlJc w:val="left"/>
    </w:lvl>
  </w:abstractNum>
  <w:num w:numId="1">
    <w:abstractNumId w:val="7"/>
  </w:num>
  <w:num w:numId="2">
    <w:abstractNumId w:val="8"/>
  </w:num>
  <w:num w:numId="3">
    <w:abstractNumId w:val="0"/>
  </w:num>
  <w:num w:numId="4">
    <w:abstractNumId w:val="9"/>
  </w:num>
  <w:num w:numId="5">
    <w:abstractNumId w:val="2"/>
  </w:num>
  <w:num w:numId="6">
    <w:abstractNumId w:val="1"/>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ODc4YTNiYjU2NzU5NjNhMjUwZDljZDRmYTc1YTUifQ=="/>
  </w:docVars>
  <w:rsids>
    <w:rsidRoot w:val="00A77B3E"/>
    <w:rsid w:val="00A77B3E"/>
    <w:rsid w:val="00CA2A55"/>
    <w:rsid w:val="039F146C"/>
    <w:rsid w:val="04932CE9"/>
    <w:rsid w:val="08396657"/>
    <w:rsid w:val="098919C4"/>
    <w:rsid w:val="0DC51F28"/>
    <w:rsid w:val="0FC040AF"/>
    <w:rsid w:val="0FF10ED1"/>
    <w:rsid w:val="12A60709"/>
    <w:rsid w:val="16B84583"/>
    <w:rsid w:val="19F2383F"/>
    <w:rsid w:val="1FE90BAE"/>
    <w:rsid w:val="2A2F792E"/>
    <w:rsid w:val="302959BF"/>
    <w:rsid w:val="31075899"/>
    <w:rsid w:val="329E00B3"/>
    <w:rsid w:val="342647FA"/>
    <w:rsid w:val="34C65A84"/>
    <w:rsid w:val="38520C1C"/>
    <w:rsid w:val="3CD34DE5"/>
    <w:rsid w:val="46431A6D"/>
    <w:rsid w:val="49E04080"/>
    <w:rsid w:val="57C84117"/>
    <w:rsid w:val="5E153342"/>
    <w:rsid w:val="603E62FA"/>
    <w:rsid w:val="65F05A0B"/>
    <w:rsid w:val="6C476368"/>
    <w:rsid w:val="6CCB2F49"/>
    <w:rsid w:val="7192796C"/>
    <w:rsid w:val="7467234B"/>
    <w:rsid w:val="75B51DBC"/>
    <w:rsid w:val="76E94FCC"/>
    <w:rsid w:val="7FA91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basedOn w:val="1"/>
    <w:next w:val="1"/>
    <w:link w:val="22"/>
    <w:qFormat/>
    <w:uiPriority w:val="0"/>
    <w:pPr>
      <w:keepNext/>
      <w:keepLines/>
      <w:widowControl w:val="0"/>
      <w:spacing w:before="340" w:afterLines="25" w:line="578" w:lineRule="auto"/>
      <w:jc w:val="both"/>
      <w:outlineLvl w:val="0"/>
    </w:pPr>
    <w:rPr>
      <w:rFonts w:ascii="Arial" w:hAnsi="Arial" w:eastAsia="宋体"/>
      <w:b/>
      <w:bCs/>
      <w:kern w:val="44"/>
      <w:sz w:val="44"/>
      <w:szCs w:val="44"/>
      <w:lang w:eastAsia="zh-CN"/>
    </w:rPr>
  </w:style>
  <w:style w:type="paragraph" w:styleId="4">
    <w:name w:val="heading 2"/>
    <w:basedOn w:val="5"/>
    <w:next w:val="6"/>
    <w:link w:val="25"/>
    <w:autoRedefine/>
    <w:semiHidden/>
    <w:unhideWhenUsed/>
    <w:qFormat/>
    <w:uiPriority w:val="9"/>
    <w:pPr>
      <w:keepNext/>
      <w:keepLines/>
      <w:spacing w:line="416" w:lineRule="auto"/>
      <w:outlineLvl w:val="1"/>
    </w:pPr>
    <w:rPr>
      <w:rFonts w:asciiTheme="majorHAnsi" w:hAnsiTheme="majorHAnsi" w:eastAsiaTheme="majorEastAsia" w:cstheme="majorBidi"/>
      <w:sz w:val="32"/>
    </w:rPr>
  </w:style>
  <w:style w:type="paragraph" w:styleId="5">
    <w:name w:val="heading 3"/>
    <w:basedOn w:val="1"/>
    <w:next w:val="1"/>
    <w:autoRedefine/>
    <w:qFormat/>
    <w:uiPriority w:val="9"/>
    <w:pPr>
      <w:widowControl w:val="0"/>
      <w:spacing w:before="260" w:after="260"/>
      <w:jc w:val="both"/>
      <w:outlineLvl w:val="2"/>
    </w:pPr>
    <w:rPr>
      <w:rFonts w:ascii="宋体" w:hAnsi="宋体" w:eastAsia="宋体" w:cstheme="minorBidi"/>
      <w:kern w:val="2"/>
      <w:sz w:val="21"/>
      <w:szCs w:val="32"/>
      <w:lang w:eastAsia="zh-CN"/>
    </w:rPr>
  </w:style>
  <w:style w:type="paragraph" w:styleId="6">
    <w:name w:val="heading 4"/>
    <w:basedOn w:val="1"/>
    <w:next w:val="1"/>
    <w:autoRedefine/>
    <w:qFormat/>
    <w:uiPriority w:val="9"/>
    <w:pPr>
      <w:keepNext/>
      <w:keepLines/>
      <w:widowControl w:val="0"/>
      <w:spacing w:before="280" w:after="290" w:line="376" w:lineRule="auto"/>
      <w:jc w:val="both"/>
      <w:outlineLvl w:val="3"/>
    </w:pPr>
    <w:rPr>
      <w:rFonts w:ascii="Arial" w:hAnsi="Arial" w:eastAsia="黑体" w:cstheme="minorBidi"/>
      <w:b/>
      <w:bCs/>
      <w:kern w:val="2"/>
      <w:sz w:val="28"/>
      <w:szCs w:val="28"/>
      <w:lang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val="0"/>
      <w:spacing w:line="360" w:lineRule="auto"/>
      <w:jc w:val="both"/>
    </w:pPr>
    <w:rPr>
      <w:rFonts w:asciiTheme="minorHAnsi" w:hAnsiTheme="minorHAnsi" w:eastAsiaTheme="minorEastAsia" w:cstheme="minorBidi"/>
      <w:b/>
      <w:bCs/>
      <w:kern w:val="2"/>
      <w:szCs w:val="22"/>
      <w:lang w:eastAsia="zh-CN"/>
    </w:rPr>
  </w:style>
  <w:style w:type="paragraph" w:styleId="7">
    <w:name w:val="Normal Indent"/>
    <w:basedOn w:val="1"/>
    <w:autoRedefine/>
    <w:qFormat/>
    <w:uiPriority w:val="0"/>
    <w:pPr>
      <w:widowControl w:val="0"/>
      <w:ind w:firstLine="420"/>
      <w:jc w:val="both"/>
    </w:pPr>
    <w:rPr>
      <w:rFonts w:asciiTheme="minorHAnsi" w:hAnsiTheme="minorHAnsi" w:eastAsiaTheme="minorEastAsia" w:cstheme="minorBidi"/>
      <w:kern w:val="2"/>
      <w:sz w:val="21"/>
      <w:szCs w:val="20"/>
      <w:lang w:eastAsia="zh-CN"/>
    </w:rPr>
  </w:style>
  <w:style w:type="paragraph" w:styleId="8">
    <w:name w:val="annotation text"/>
    <w:basedOn w:val="1"/>
    <w:link w:val="21"/>
    <w:autoRedefine/>
    <w:unhideWhenUsed/>
    <w:qFormat/>
    <w:uiPriority w:val="99"/>
    <w:pPr>
      <w:widowControl w:val="0"/>
    </w:pPr>
    <w:rPr>
      <w:rFonts w:asciiTheme="minorHAnsi" w:hAnsiTheme="minorHAnsi" w:eastAsiaTheme="minorEastAsia" w:cstheme="minorBidi"/>
      <w:kern w:val="2"/>
      <w:sz w:val="21"/>
      <w:szCs w:val="22"/>
      <w:lang w:eastAsia="zh-CN"/>
    </w:rPr>
  </w:style>
  <w:style w:type="paragraph" w:styleId="9">
    <w:name w:val="footer"/>
    <w:basedOn w:val="1"/>
    <w:link w:val="19"/>
    <w:autoRedefine/>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10">
    <w:name w:val="header"/>
    <w:basedOn w:val="1"/>
    <w:link w:val="27"/>
    <w:autoRedefine/>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1">
    <w:name w:val="Body Text 2"/>
    <w:basedOn w:val="1"/>
    <w:autoRedefine/>
    <w:qFormat/>
    <w:uiPriority w:val="0"/>
    <w:pPr>
      <w:widowControl w:val="0"/>
      <w:spacing w:line="360" w:lineRule="auto"/>
      <w:jc w:val="both"/>
    </w:pPr>
    <w:rPr>
      <w:rFonts w:asciiTheme="minorHAnsi" w:hAnsiTheme="minorHAnsi" w:eastAsiaTheme="minorEastAsia" w:cstheme="minorBidi"/>
      <w:kern w:val="2"/>
      <w:szCs w:val="22"/>
      <w:lang w:eastAsia="zh-CN"/>
    </w:rPr>
  </w:style>
  <w:style w:type="paragraph" w:styleId="12">
    <w:name w:val="Normal (Web)"/>
    <w:basedOn w:val="1"/>
    <w:link w:val="20"/>
    <w:autoRedefine/>
    <w:qFormat/>
    <w:uiPriority w:val="99"/>
    <w:pPr>
      <w:spacing w:before="100" w:beforeAutospacing="1" w:afterAutospacing="1"/>
    </w:pPr>
    <w:rPr>
      <w:rFonts w:ascii="宋体" w:hAnsi="宋体" w:eastAsiaTheme="minorEastAsia" w:cstheme="minorBidi"/>
      <w:kern w:val="2"/>
      <w:lang w:eastAsia="zh-CN"/>
    </w:rPr>
  </w:style>
  <w:style w:type="table" w:styleId="14">
    <w:name w:val="Table Grid"/>
    <w:basedOn w:val="13"/>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FollowedHyperlink"/>
    <w:basedOn w:val="15"/>
    <w:autoRedefine/>
    <w:semiHidden/>
    <w:unhideWhenUsed/>
    <w:qFormat/>
    <w:uiPriority w:val="99"/>
    <w:rPr>
      <w:color w:val="800080" w:themeColor="followedHyperlink"/>
      <w:u w:val="single"/>
      <w14:textFill>
        <w14:solidFill>
          <w14:schemeClr w14:val="folHlink"/>
        </w14:solidFill>
      </w14:textFill>
    </w:rPr>
  </w:style>
  <w:style w:type="character" w:styleId="18">
    <w:name w:val="Hyperlink"/>
    <w:basedOn w:val="15"/>
    <w:autoRedefine/>
    <w:unhideWhenUsed/>
    <w:qFormat/>
    <w:uiPriority w:val="99"/>
    <w:rPr>
      <w:color w:val="0000FF" w:themeColor="hyperlink"/>
      <w:u w:val="single"/>
      <w14:textFill>
        <w14:solidFill>
          <w14:schemeClr w14:val="hlink"/>
        </w14:solidFill>
      </w14:textFill>
    </w:rPr>
  </w:style>
  <w:style w:type="character" w:customStyle="1" w:styleId="19">
    <w:name w:val="页脚 Char"/>
    <w:basedOn w:val="15"/>
    <w:link w:val="9"/>
    <w:autoRedefine/>
    <w:qFormat/>
    <w:uiPriority w:val="99"/>
    <w:rPr>
      <w:rFonts w:eastAsia="宋体"/>
      <w:sz w:val="18"/>
      <w:szCs w:val="18"/>
    </w:rPr>
  </w:style>
  <w:style w:type="character" w:customStyle="1" w:styleId="20">
    <w:name w:val="普通(网站) Char"/>
    <w:link w:val="12"/>
    <w:autoRedefine/>
    <w:qFormat/>
    <w:uiPriority w:val="99"/>
    <w:rPr>
      <w:rFonts w:ascii="宋体" w:hAnsi="宋体" w:eastAsia="宋体"/>
      <w:sz w:val="24"/>
      <w:szCs w:val="24"/>
    </w:rPr>
  </w:style>
  <w:style w:type="character" w:customStyle="1" w:styleId="21">
    <w:name w:val="批注文字 Char"/>
    <w:basedOn w:val="15"/>
    <w:link w:val="8"/>
    <w:autoRedefine/>
    <w:qFormat/>
    <w:uiPriority w:val="99"/>
    <w:rPr>
      <w:rFonts w:eastAsia="宋体"/>
    </w:rPr>
  </w:style>
  <w:style w:type="character" w:customStyle="1" w:styleId="22">
    <w:name w:val="标题 1 Char"/>
    <w:basedOn w:val="15"/>
    <w:link w:val="3"/>
    <w:autoRedefine/>
    <w:qFormat/>
    <w:uiPriority w:val="0"/>
    <w:rPr>
      <w:rFonts w:ascii="Arial" w:hAnsi="Arial" w:eastAsia="宋体"/>
      <w:b/>
      <w:bCs/>
      <w:kern w:val="44"/>
      <w:sz w:val="44"/>
      <w:szCs w:val="44"/>
    </w:rPr>
  </w:style>
  <w:style w:type="paragraph" w:styleId="23">
    <w:name w:val="List Paragraph"/>
    <w:basedOn w:val="1"/>
    <w:autoRedefine/>
    <w:qFormat/>
    <w:uiPriority w:val="34"/>
    <w:pPr>
      <w:widowControl w:val="0"/>
      <w:ind w:firstLine="420" w:firstLineChars="200"/>
      <w:jc w:val="both"/>
    </w:pPr>
    <w:rPr>
      <w:rFonts w:asciiTheme="minorHAnsi" w:hAnsiTheme="minorHAnsi" w:eastAsiaTheme="minorEastAsia" w:cstheme="minorBidi"/>
      <w:kern w:val="2"/>
      <w:sz w:val="21"/>
      <w:szCs w:val="22"/>
      <w:lang w:eastAsia="zh-CN"/>
    </w:rPr>
  </w:style>
  <w:style w:type="paragraph" w:customStyle="1" w:styleId="24">
    <w:name w:val="Table Paragraph"/>
    <w:autoRedefine/>
    <w:qFormat/>
    <w:uiPriority w:val="1"/>
    <w:pPr>
      <w:widowControl w:val="0"/>
      <w:jc w:val="both"/>
    </w:pPr>
    <w:rPr>
      <w:rFonts w:ascii="宋体" w:hAnsi="宋体" w:eastAsia="宋体" w:cs="宋体"/>
      <w:kern w:val="2"/>
      <w:sz w:val="21"/>
      <w:szCs w:val="24"/>
      <w:lang w:val="zh-CN" w:eastAsia="zh-CN" w:bidi="zh-CN"/>
    </w:rPr>
  </w:style>
  <w:style w:type="character" w:customStyle="1" w:styleId="25">
    <w:name w:val="标题 2 Char"/>
    <w:basedOn w:val="15"/>
    <w:link w:val="4"/>
    <w:autoRedefine/>
    <w:semiHidden/>
    <w:qFormat/>
    <w:uiPriority w:val="9"/>
    <w:rPr>
      <w:rFonts w:asciiTheme="majorHAnsi" w:hAnsiTheme="majorHAnsi" w:eastAsiaTheme="majorEastAsia" w:cstheme="majorBidi"/>
      <w:b/>
      <w:bCs/>
      <w:sz w:val="32"/>
      <w:szCs w:val="32"/>
    </w:rPr>
  </w:style>
  <w:style w:type="table" w:customStyle="1" w:styleId="26">
    <w:name w:val="网格型1"/>
    <w:basedOn w:val="13"/>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页眉 Char"/>
    <w:basedOn w:val="15"/>
    <w:link w:val="10"/>
    <w:autoRedefine/>
    <w:semiHidden/>
    <w:qFormat/>
    <w:uiPriority w:val="99"/>
    <w:rPr>
      <w:rFonts w:eastAsia="宋体"/>
      <w:sz w:val="18"/>
      <w:szCs w:val="18"/>
    </w:rPr>
  </w:style>
  <w:style w:type="table" w:customStyle="1" w:styleId="28">
    <w:name w:val="typo_table"/>
    <w:basedOn w:val="13"/>
    <w:qFormat/>
    <w:uiPriority w:val="0"/>
  </w:style>
  <w:style w:type="paragraph" w:customStyle="1" w:styleId="29">
    <w:name w:val="typo_h1"/>
    <w:basedOn w:val="1"/>
    <w:qFormat/>
    <w:uiPriority w:val="0"/>
    <w:pPr>
      <w:spacing w:line="648" w:lineRule="atLeast"/>
    </w:pPr>
    <w:rPr>
      <w:rFonts w:ascii="微软雅黑" w:hAnsi="微软雅黑" w:eastAsia="微软雅黑" w:cs="微软雅黑"/>
      <w:color w:val="333333"/>
      <w:sz w:val="48"/>
      <w:szCs w:val="48"/>
    </w:rPr>
  </w:style>
  <w:style w:type="character" w:customStyle="1" w:styleId="30">
    <w:name w:val="base"/>
    <w:basedOn w:val="15"/>
    <w:qFormat/>
    <w:uiPriority w:val="0"/>
    <w:rPr>
      <w:rFonts w:ascii="仿宋" w:hAnsi="仿宋" w:eastAsia="仿宋" w:cs="仿宋"/>
      <w:b/>
      <w:bCs/>
      <w:sz w:val="28"/>
      <w:szCs w:val="28"/>
    </w:rPr>
  </w:style>
  <w:style w:type="paragraph" w:customStyle="1" w:styleId="31">
    <w:name w:val="typo_p"/>
    <w:basedOn w:val="1"/>
    <w:qFormat/>
    <w:uiPriority w:val="0"/>
    <w:pPr>
      <w:spacing w:line="432" w:lineRule="atLeast"/>
    </w:pPr>
    <w:rPr>
      <w:rFonts w:ascii="微软雅黑" w:hAnsi="微软雅黑" w:eastAsia="微软雅黑" w:cs="微软雅黑"/>
      <w:color w:val="333333"/>
    </w:rPr>
  </w:style>
  <w:style w:type="character" w:customStyle="1" w:styleId="32">
    <w:name w:val="span"/>
    <w:basedOn w:val="15"/>
    <w:qFormat/>
    <w:uiPriority w:val="0"/>
    <w:rPr>
      <w:rFonts w:ascii="仿宋" w:hAnsi="仿宋" w:eastAsia="仿宋" w:cs="仿宋"/>
    </w:rPr>
  </w:style>
  <w:style w:type="character" w:customStyle="1" w:styleId="33">
    <w:name w:val="underline"/>
    <w:basedOn w:val="15"/>
    <w:qFormat/>
    <w:uiPriority w:val="0"/>
  </w:style>
  <w:style w:type="paragraph" w:customStyle="1" w:styleId="34">
    <w:name w:val="div"/>
    <w:basedOn w:val="1"/>
    <w:qFormat/>
    <w:uiPriority w:val="0"/>
    <w:pPr>
      <w:keepLines/>
      <w:spacing w:line="432" w:lineRule="atLeast"/>
    </w:pPr>
    <w:rPr>
      <w:rFonts w:ascii="微软雅黑" w:hAnsi="微软雅黑" w:eastAsia="微软雅黑" w:cs="微软雅黑"/>
      <w:color w:val="333333"/>
    </w:rPr>
  </w:style>
  <w:style w:type="character" w:customStyle="1" w:styleId="35">
    <w:name w:val="step-methods_step-item_label"/>
    <w:basedOn w:val="15"/>
    <w:qFormat/>
    <w:uiPriority w:val="0"/>
  </w:style>
  <w:style w:type="table" w:customStyle="1" w:styleId="36">
    <w:name w:val="typo_table_0"/>
    <w:basedOn w:val="13"/>
    <w:qFormat/>
    <w:uiPriority w:val="0"/>
  </w:style>
  <w:style w:type="character" w:customStyle="1" w:styleId="37">
    <w:name w:val="strong"/>
    <w:basedOn w:val="15"/>
    <w:qFormat/>
    <w:uiPriority w:val="0"/>
    <w:rPr>
      <w:b/>
      <w:bCs/>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60</Pages>
  <Words>46116</Words>
  <Characters>49113</Characters>
  <Lines>1</Lines>
  <Paragraphs>1</Paragraphs>
  <TotalTime>25</TotalTime>
  <ScaleCrop>false</ScaleCrop>
  <LinksUpToDate>false</LinksUpToDate>
  <CharactersWithSpaces>51647</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2024-09-13T06:27:00Z</dcterms:created>
  <dc:creator>Administrator</dc:creator>
  <cp:lastModifiedBy>djwj</cp:lastModifiedBy>
  <dcterms:modified xsi:type="dcterms:W3CDTF">2024-11-20T14:23:44Z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9E6DF3CA98E74981A47EFB59CDA03003_13</vt:lpwstr>
  </property>
</Properties>
</file>