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A45441">
      <w:pPr>
        <w:jc w:val="center"/>
        <w:rPr>
          <w:rFonts w:hint="eastAsia" w:ascii="宋体" w:hAnsi="宋体" w:eastAsia="宋体" w:cs="宋体"/>
          <w:b/>
          <w:bCs/>
          <w:sz w:val="36"/>
          <w:szCs w:val="32"/>
          <w:highlight w:val="none"/>
        </w:rPr>
      </w:pPr>
    </w:p>
    <w:p w14:paraId="6AF2BD5D">
      <w:pPr>
        <w:jc w:val="center"/>
        <w:rPr>
          <w:rFonts w:hint="eastAsia" w:ascii="宋体" w:hAnsi="宋体" w:eastAsia="宋体" w:cs="宋体"/>
          <w:b w:val="0"/>
          <w:bCs w:val="0"/>
          <w:sz w:val="48"/>
          <w:szCs w:val="44"/>
          <w:highlight w:val="none"/>
          <w:lang w:val="en-US" w:eastAsia="zh-CN"/>
        </w:rPr>
      </w:pPr>
    </w:p>
    <w:p w14:paraId="24E397AC">
      <w:pPr>
        <w:spacing w:line="480" w:lineRule="auto"/>
        <w:jc w:val="center"/>
        <w:rPr>
          <w:rFonts w:hint="eastAsia" w:ascii="宋体" w:hAnsi="宋体" w:eastAsia="宋体" w:cs="宋体"/>
          <w:b w:val="0"/>
          <w:bCs w:val="0"/>
          <w:sz w:val="48"/>
          <w:szCs w:val="44"/>
          <w:highlight w:val="none"/>
          <w:lang w:val="en-US" w:eastAsia="zh-CN"/>
        </w:rPr>
      </w:pPr>
    </w:p>
    <w:p w14:paraId="073C72A3">
      <w:pPr>
        <w:spacing w:line="480" w:lineRule="auto"/>
        <w:jc w:val="center"/>
        <w:rPr>
          <w:rFonts w:hint="eastAsia" w:ascii="宋体" w:hAnsi="宋体" w:eastAsia="宋体" w:cs="宋体"/>
          <w:b w:val="0"/>
          <w:bCs w:val="0"/>
          <w:sz w:val="52"/>
          <w:szCs w:val="48"/>
          <w:highlight w:val="none"/>
          <w:lang w:val="en-US" w:eastAsia="zh-CN"/>
        </w:rPr>
      </w:pPr>
      <w:r>
        <w:rPr>
          <w:rFonts w:hint="eastAsia" w:ascii="宋体" w:hAnsi="宋体" w:eastAsia="宋体" w:cs="宋体"/>
          <w:b w:val="0"/>
          <w:bCs w:val="0"/>
          <w:sz w:val="52"/>
          <w:szCs w:val="48"/>
          <w:highlight w:val="none"/>
          <w:lang w:val="en-US" w:eastAsia="zh-CN"/>
        </w:rPr>
        <w:t>自行采购项目招标文件</w:t>
      </w:r>
    </w:p>
    <w:p w14:paraId="43E12681">
      <w:pPr>
        <w:spacing w:line="480" w:lineRule="auto"/>
        <w:jc w:val="center"/>
        <w:rPr>
          <w:rFonts w:hint="default" w:ascii="宋体" w:hAnsi="宋体" w:eastAsia="宋体" w:cs="宋体"/>
          <w:b w:val="0"/>
          <w:bCs w:val="0"/>
          <w:sz w:val="44"/>
          <w:szCs w:val="40"/>
          <w:highlight w:val="none"/>
          <w:lang w:val="en-US" w:eastAsia="zh-CN"/>
        </w:rPr>
      </w:pPr>
      <w:r>
        <w:rPr>
          <w:rFonts w:hint="eastAsia" w:ascii="宋体" w:hAnsi="宋体" w:eastAsia="宋体" w:cs="宋体"/>
          <w:b w:val="0"/>
          <w:bCs w:val="0"/>
          <w:sz w:val="44"/>
          <w:szCs w:val="40"/>
          <w:highlight w:val="none"/>
          <w:lang w:eastAsia="zh-CN"/>
        </w:rPr>
        <w:t>（</w:t>
      </w:r>
      <w:r>
        <w:rPr>
          <w:rFonts w:hint="eastAsia" w:ascii="宋体" w:hAnsi="宋体" w:cs="宋体"/>
          <w:b w:val="0"/>
          <w:bCs w:val="0"/>
          <w:sz w:val="44"/>
          <w:szCs w:val="40"/>
          <w:highlight w:val="none"/>
          <w:lang w:val="en-US" w:eastAsia="zh-CN"/>
        </w:rPr>
        <w:t>服务</w:t>
      </w:r>
      <w:r>
        <w:rPr>
          <w:rFonts w:hint="eastAsia" w:ascii="宋体" w:hAnsi="宋体" w:eastAsia="宋体" w:cs="宋体"/>
          <w:b w:val="0"/>
          <w:bCs w:val="0"/>
          <w:sz w:val="44"/>
          <w:szCs w:val="40"/>
          <w:highlight w:val="none"/>
          <w:lang w:val="en-US" w:eastAsia="zh-CN"/>
        </w:rPr>
        <w:t>类</w:t>
      </w:r>
      <w:r>
        <w:rPr>
          <w:rFonts w:hint="eastAsia" w:ascii="宋体" w:hAnsi="宋体" w:eastAsia="宋体" w:cs="宋体"/>
          <w:b w:val="0"/>
          <w:bCs w:val="0"/>
          <w:sz w:val="44"/>
          <w:szCs w:val="40"/>
          <w:highlight w:val="none"/>
          <w:lang w:eastAsia="zh-CN"/>
        </w:rPr>
        <w:t>）</w:t>
      </w:r>
    </w:p>
    <w:p w14:paraId="0C52E89A">
      <w:pPr>
        <w:pStyle w:val="2"/>
        <w:rPr>
          <w:rFonts w:hint="eastAsia" w:ascii="宋体" w:hAnsi="宋体" w:eastAsia="宋体" w:cs="宋体"/>
          <w:b/>
          <w:bCs/>
          <w:sz w:val="36"/>
          <w:szCs w:val="32"/>
          <w:highlight w:val="none"/>
          <w:lang w:eastAsia="zh-CN"/>
        </w:rPr>
      </w:pPr>
    </w:p>
    <w:p w14:paraId="4D769A1E">
      <w:pPr>
        <w:pStyle w:val="2"/>
        <w:jc w:val="center"/>
        <w:rPr>
          <w:rFonts w:hint="eastAsia" w:ascii="宋体" w:hAnsi="宋体" w:eastAsia="宋体" w:cs="宋体"/>
          <w:b/>
          <w:bCs/>
          <w:sz w:val="36"/>
          <w:szCs w:val="32"/>
          <w:highlight w:val="none"/>
          <w:lang w:val="en-US" w:eastAsia="zh-CN"/>
        </w:rPr>
      </w:pPr>
    </w:p>
    <w:p w14:paraId="70F0BFDA">
      <w:pPr>
        <w:pStyle w:val="2"/>
        <w:jc w:val="center"/>
        <w:rPr>
          <w:rFonts w:hint="eastAsia" w:ascii="宋体" w:hAnsi="宋体" w:eastAsia="宋体" w:cs="宋体"/>
          <w:b/>
          <w:bCs/>
          <w:sz w:val="36"/>
          <w:szCs w:val="32"/>
          <w:highlight w:val="none"/>
          <w:lang w:val="en-US" w:eastAsia="zh-CN"/>
        </w:rPr>
      </w:pPr>
    </w:p>
    <w:p w14:paraId="7AE0B923">
      <w:pPr>
        <w:pStyle w:val="2"/>
        <w:jc w:val="center"/>
        <w:rPr>
          <w:rFonts w:hint="eastAsia" w:ascii="宋体" w:hAnsi="宋体" w:eastAsia="宋体" w:cs="宋体"/>
          <w:b/>
          <w:bCs/>
          <w:sz w:val="36"/>
          <w:szCs w:val="32"/>
          <w:highlight w:val="none"/>
          <w:lang w:val="en-US" w:eastAsia="zh-CN"/>
        </w:rPr>
      </w:pPr>
    </w:p>
    <w:p w14:paraId="6A214ECE">
      <w:pPr>
        <w:pStyle w:val="2"/>
        <w:jc w:val="center"/>
        <w:rPr>
          <w:rFonts w:hint="eastAsia" w:ascii="宋体" w:hAnsi="宋体" w:eastAsia="宋体" w:cs="宋体"/>
          <w:b/>
          <w:bCs/>
          <w:sz w:val="36"/>
          <w:szCs w:val="32"/>
          <w:highlight w:val="none"/>
          <w:lang w:val="en-US" w:eastAsia="zh-CN"/>
        </w:rPr>
      </w:pPr>
      <w:r>
        <w:rPr>
          <w:rFonts w:hint="eastAsia" w:ascii="宋体" w:hAnsi="宋体" w:eastAsia="宋体" w:cs="宋体"/>
          <w:b/>
          <w:bCs/>
          <w:sz w:val="36"/>
          <w:szCs w:val="32"/>
          <w:highlight w:val="none"/>
          <w:lang w:val="en-US" w:eastAsia="zh-CN"/>
        </w:rPr>
        <w:t>深圳·龙华</w:t>
      </w:r>
    </w:p>
    <w:p w14:paraId="7E235FA9">
      <w:pPr>
        <w:rPr>
          <w:rFonts w:hint="eastAsia" w:ascii="宋体" w:hAnsi="宋体" w:eastAsia="宋体" w:cs="宋体"/>
          <w:highlight w:val="none"/>
        </w:rPr>
      </w:pPr>
    </w:p>
    <w:p w14:paraId="39DD060D">
      <w:pPr>
        <w:rPr>
          <w:rFonts w:hint="eastAsia" w:ascii="宋体" w:hAnsi="宋体" w:eastAsia="宋体" w:cs="宋体"/>
          <w:highlight w:val="none"/>
        </w:rPr>
      </w:pPr>
    </w:p>
    <w:p w14:paraId="497BD353">
      <w:pPr>
        <w:rPr>
          <w:rFonts w:hint="eastAsia" w:ascii="宋体" w:hAnsi="宋体" w:eastAsia="宋体" w:cs="宋体"/>
          <w:highlight w:val="none"/>
        </w:rPr>
      </w:pPr>
    </w:p>
    <w:p w14:paraId="397870C0">
      <w:pPr>
        <w:rPr>
          <w:rFonts w:hint="eastAsia" w:ascii="宋体" w:hAnsi="宋体" w:eastAsia="宋体" w:cs="宋体"/>
          <w:highlight w:val="none"/>
        </w:rPr>
      </w:pPr>
    </w:p>
    <w:p w14:paraId="5F172967">
      <w:pPr>
        <w:rPr>
          <w:rFonts w:hint="eastAsia" w:ascii="宋体" w:hAnsi="宋体" w:eastAsia="宋体" w:cs="宋体"/>
          <w:highlight w:val="none"/>
        </w:rPr>
      </w:pPr>
    </w:p>
    <w:p w14:paraId="3AFD7126">
      <w:pPr>
        <w:jc w:val="center"/>
        <w:rPr>
          <w:rFonts w:hint="eastAsia" w:ascii="宋体" w:hAnsi="宋体" w:eastAsia="宋体" w:cs="宋体"/>
          <w:b/>
          <w:bCs/>
          <w:sz w:val="24"/>
          <w:szCs w:val="32"/>
          <w:highlight w:val="none"/>
        </w:rPr>
      </w:pPr>
    </w:p>
    <w:p w14:paraId="3D988F5A">
      <w:pPr>
        <w:pStyle w:val="2"/>
        <w:rPr>
          <w:rFonts w:hint="eastAsia" w:ascii="宋体" w:hAnsi="宋体" w:eastAsia="宋体" w:cs="宋体"/>
          <w:b/>
          <w:bCs/>
          <w:sz w:val="24"/>
          <w:szCs w:val="32"/>
          <w:highlight w:val="none"/>
        </w:rPr>
      </w:pPr>
    </w:p>
    <w:p w14:paraId="10AC3B31">
      <w:pPr>
        <w:pStyle w:val="2"/>
        <w:rPr>
          <w:rFonts w:hint="eastAsia" w:ascii="宋体" w:hAnsi="宋体" w:eastAsia="宋体" w:cs="宋体"/>
          <w:b/>
          <w:bCs/>
          <w:sz w:val="24"/>
          <w:szCs w:val="32"/>
          <w:highlight w:val="none"/>
        </w:rPr>
      </w:pPr>
    </w:p>
    <w:p w14:paraId="2578A059">
      <w:pPr>
        <w:jc w:val="center"/>
        <w:rPr>
          <w:rFonts w:hint="eastAsia" w:ascii="宋体" w:hAnsi="宋体" w:eastAsia="宋体" w:cs="宋体"/>
          <w:b/>
          <w:bCs/>
          <w:sz w:val="32"/>
          <w:szCs w:val="40"/>
          <w:highlight w:val="none"/>
          <w:lang w:eastAsia="zh-CN"/>
        </w:rPr>
      </w:pPr>
      <w:r>
        <w:rPr>
          <w:rFonts w:hint="eastAsia" w:ascii="宋体" w:hAnsi="宋体" w:eastAsia="宋体" w:cs="宋体"/>
          <w:b/>
          <w:bCs/>
          <w:sz w:val="32"/>
          <w:szCs w:val="40"/>
          <w:highlight w:val="none"/>
        </w:rPr>
        <w:t>采购人：</w:t>
      </w:r>
      <w:r>
        <w:rPr>
          <w:rFonts w:hint="eastAsia" w:ascii="宋体" w:hAnsi="宋体" w:cs="宋体"/>
          <w:b/>
          <w:bCs/>
          <w:sz w:val="32"/>
          <w:szCs w:val="40"/>
          <w:highlight w:val="none"/>
          <w:lang w:eastAsia="zh-CN"/>
        </w:rPr>
        <w:t>深圳市龙华区观湖外国语学校</w:t>
      </w:r>
    </w:p>
    <w:p w14:paraId="771BD8F3">
      <w:pPr>
        <w:jc w:val="center"/>
        <w:rPr>
          <w:rFonts w:hint="eastAsia" w:ascii="宋体" w:hAnsi="宋体" w:eastAsia="宋体" w:cs="宋体"/>
          <w:b/>
          <w:bCs/>
          <w:sz w:val="32"/>
          <w:szCs w:val="40"/>
          <w:highlight w:val="none"/>
          <w:lang w:eastAsia="zh-CN"/>
        </w:rPr>
      </w:pPr>
      <w:r>
        <w:rPr>
          <w:rFonts w:hint="eastAsia" w:ascii="宋体" w:hAnsi="宋体" w:eastAsia="宋体" w:cs="宋体"/>
          <w:b/>
          <w:bCs/>
          <w:sz w:val="32"/>
          <w:szCs w:val="40"/>
          <w:highlight w:val="none"/>
          <w:lang w:val="en-US" w:eastAsia="zh-CN"/>
        </w:rPr>
        <w:t>采购</w:t>
      </w:r>
      <w:r>
        <w:rPr>
          <w:rFonts w:hint="eastAsia" w:ascii="宋体" w:hAnsi="宋体" w:eastAsia="宋体" w:cs="宋体"/>
          <w:b/>
          <w:bCs/>
          <w:sz w:val="32"/>
          <w:szCs w:val="40"/>
          <w:highlight w:val="none"/>
        </w:rPr>
        <w:t>代理机构：</w:t>
      </w:r>
      <w:r>
        <w:rPr>
          <w:rFonts w:hint="eastAsia" w:ascii="宋体" w:hAnsi="宋体" w:cs="宋体"/>
          <w:b/>
          <w:bCs/>
          <w:sz w:val="32"/>
          <w:szCs w:val="40"/>
          <w:highlight w:val="none"/>
          <w:lang w:eastAsia="zh-CN"/>
        </w:rPr>
        <w:t>深圳市拓泰实业有限公司</w:t>
      </w:r>
    </w:p>
    <w:p w14:paraId="243A9A98">
      <w:pPr>
        <w:rPr>
          <w:rFonts w:hint="eastAsia" w:ascii="宋体" w:hAnsi="宋体" w:eastAsia="宋体" w:cs="宋体"/>
          <w:highlight w:val="none"/>
        </w:rPr>
      </w:pPr>
      <w:r>
        <w:rPr>
          <w:rFonts w:hint="eastAsia" w:ascii="宋体" w:hAnsi="宋体" w:eastAsia="宋体" w:cs="宋体"/>
          <w:highlight w:val="none"/>
        </w:rPr>
        <w:br w:type="page"/>
      </w:r>
    </w:p>
    <w:p w14:paraId="378D69F9">
      <w:pPr>
        <w:bidi w:val="0"/>
        <w:jc w:val="center"/>
        <w:rPr>
          <w:rFonts w:hint="eastAsia" w:ascii="宋体" w:hAnsi="宋体" w:eastAsia="宋体" w:cs="宋体"/>
          <w:sz w:val="40"/>
          <w:szCs w:val="48"/>
          <w:highlight w:val="none"/>
          <w:lang w:eastAsia="zh-CN"/>
        </w:rPr>
      </w:pPr>
      <w:r>
        <w:rPr>
          <w:rFonts w:hint="eastAsia" w:ascii="宋体" w:hAnsi="宋体" w:cs="宋体"/>
          <w:sz w:val="40"/>
          <w:szCs w:val="48"/>
          <w:highlight w:val="none"/>
          <w:lang w:eastAsia="zh-CN"/>
        </w:rPr>
        <w:t>食堂人员服务</w:t>
      </w:r>
    </w:p>
    <w:p w14:paraId="7D047F79">
      <w:pPr>
        <w:bidi w:val="0"/>
        <w:jc w:val="center"/>
        <w:rPr>
          <w:rFonts w:hint="eastAsia" w:ascii="宋体" w:hAnsi="宋体" w:eastAsia="宋体" w:cs="宋体"/>
          <w:sz w:val="40"/>
          <w:szCs w:val="48"/>
          <w:highlight w:val="none"/>
        </w:rPr>
      </w:pPr>
      <w:r>
        <w:rPr>
          <w:rFonts w:hint="eastAsia" w:ascii="宋体" w:hAnsi="宋体" w:eastAsia="宋体" w:cs="宋体"/>
          <w:sz w:val="40"/>
          <w:szCs w:val="48"/>
          <w:highlight w:val="none"/>
          <w:lang w:val="en-US" w:eastAsia="zh-CN"/>
        </w:rPr>
        <w:t>招标</w:t>
      </w:r>
      <w:r>
        <w:rPr>
          <w:rFonts w:hint="eastAsia" w:ascii="宋体" w:hAnsi="宋体" w:eastAsia="宋体" w:cs="宋体"/>
          <w:sz w:val="40"/>
          <w:szCs w:val="48"/>
          <w:highlight w:val="none"/>
        </w:rPr>
        <w:t>文件信息</w:t>
      </w:r>
    </w:p>
    <w:tbl>
      <w:tblPr>
        <w:tblStyle w:val="17"/>
        <w:tblW w:w="0" w:type="auto"/>
        <w:jc w:val="center"/>
        <w:tblCellSpacing w:w="0" w:type="dxa"/>
        <w:tblLayout w:type="fixed"/>
        <w:tblCellMar>
          <w:top w:w="45" w:type="dxa"/>
          <w:left w:w="45" w:type="dxa"/>
          <w:bottom w:w="45" w:type="dxa"/>
          <w:right w:w="45" w:type="dxa"/>
        </w:tblCellMar>
      </w:tblPr>
      <w:tblGrid>
        <w:gridCol w:w="1864"/>
        <w:gridCol w:w="6895"/>
      </w:tblGrid>
      <w:tr w14:paraId="153FB98C">
        <w:tblPrEx>
          <w:tblCellMar>
            <w:top w:w="45" w:type="dxa"/>
            <w:left w:w="45" w:type="dxa"/>
            <w:bottom w:w="45" w:type="dxa"/>
            <w:right w:w="45" w:type="dxa"/>
          </w:tblCellMar>
        </w:tblPrEx>
        <w:trPr>
          <w:trHeight w:val="515" w:hRule="atLeast"/>
          <w:tblCellSpacing w:w="0" w:type="dxa"/>
          <w:jc w:val="center"/>
        </w:trPr>
        <w:tc>
          <w:tcPr>
            <w:tcW w:w="1864" w:type="dxa"/>
            <w:noWrap w:val="0"/>
            <w:vAlign w:val="center"/>
          </w:tcPr>
          <w:p w14:paraId="2943D7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项目编号：</w:t>
            </w:r>
          </w:p>
        </w:tc>
        <w:tc>
          <w:tcPr>
            <w:tcW w:w="6895" w:type="dxa"/>
            <w:noWrap w:val="0"/>
            <w:vAlign w:val="center"/>
          </w:tcPr>
          <w:p w14:paraId="7BFA19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highlight w:val="none"/>
                <w:lang w:val="en-US" w:eastAsia="zh-CN"/>
              </w:rPr>
            </w:pPr>
            <w:r>
              <w:rPr>
                <w:rFonts w:hint="eastAsia" w:ascii="宋体" w:hAnsi="宋体" w:cs="宋体"/>
                <w:sz w:val="28"/>
                <w:szCs w:val="28"/>
                <w:highlight w:val="none"/>
                <w:lang w:val="en-US" w:eastAsia="zh-CN"/>
              </w:rPr>
              <w:t>LHAZXDL-2024-00305</w:t>
            </w:r>
          </w:p>
        </w:tc>
      </w:tr>
      <w:tr w14:paraId="20D6B9F0">
        <w:tblPrEx>
          <w:tblCellMar>
            <w:top w:w="45" w:type="dxa"/>
            <w:left w:w="45" w:type="dxa"/>
            <w:bottom w:w="45" w:type="dxa"/>
            <w:right w:w="45" w:type="dxa"/>
          </w:tblCellMar>
        </w:tblPrEx>
        <w:trPr>
          <w:trHeight w:val="90" w:hRule="atLeast"/>
          <w:tblCellSpacing w:w="0" w:type="dxa"/>
          <w:jc w:val="center"/>
        </w:trPr>
        <w:tc>
          <w:tcPr>
            <w:tcW w:w="1864" w:type="dxa"/>
            <w:noWrap w:val="0"/>
            <w:vAlign w:val="center"/>
          </w:tcPr>
          <w:p w14:paraId="53A4BD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项目名称：</w:t>
            </w:r>
          </w:p>
        </w:tc>
        <w:tc>
          <w:tcPr>
            <w:tcW w:w="6895" w:type="dxa"/>
            <w:noWrap w:val="0"/>
            <w:vAlign w:val="center"/>
          </w:tcPr>
          <w:p w14:paraId="6241BA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highlight w:val="none"/>
                <w:lang w:eastAsia="zh-CN"/>
              </w:rPr>
            </w:pPr>
            <w:r>
              <w:rPr>
                <w:rFonts w:hint="eastAsia" w:ascii="宋体" w:hAnsi="宋体" w:cs="宋体"/>
                <w:sz w:val="28"/>
                <w:szCs w:val="28"/>
                <w:highlight w:val="none"/>
                <w:lang w:eastAsia="zh-CN"/>
              </w:rPr>
              <w:t>食堂人员服务</w:t>
            </w:r>
          </w:p>
        </w:tc>
      </w:tr>
      <w:tr w14:paraId="3D8D41A0">
        <w:tblPrEx>
          <w:tblCellMar>
            <w:top w:w="45" w:type="dxa"/>
            <w:left w:w="45" w:type="dxa"/>
            <w:bottom w:w="45" w:type="dxa"/>
            <w:right w:w="45" w:type="dxa"/>
          </w:tblCellMar>
        </w:tblPrEx>
        <w:trPr>
          <w:trHeight w:val="515" w:hRule="atLeast"/>
          <w:tblCellSpacing w:w="0" w:type="dxa"/>
          <w:jc w:val="center"/>
        </w:trPr>
        <w:tc>
          <w:tcPr>
            <w:tcW w:w="1864" w:type="dxa"/>
            <w:noWrap w:val="0"/>
            <w:vAlign w:val="center"/>
          </w:tcPr>
          <w:p w14:paraId="71BEE1A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项目类型：</w:t>
            </w:r>
          </w:p>
        </w:tc>
        <w:tc>
          <w:tcPr>
            <w:tcW w:w="6895" w:type="dxa"/>
            <w:noWrap w:val="0"/>
            <w:vAlign w:val="center"/>
          </w:tcPr>
          <w:p w14:paraId="1AD969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highlight w:val="none"/>
                <w:lang w:eastAsia="zh-CN"/>
              </w:rPr>
            </w:pPr>
            <w:r>
              <w:rPr>
                <w:rFonts w:hint="eastAsia" w:ascii="宋体" w:hAnsi="宋体" w:cs="宋体"/>
                <w:sz w:val="28"/>
                <w:szCs w:val="28"/>
                <w:highlight w:val="none"/>
                <w:lang w:val="en-US" w:eastAsia="zh-CN"/>
              </w:rPr>
              <w:t>服务类</w:t>
            </w:r>
          </w:p>
        </w:tc>
      </w:tr>
      <w:tr w14:paraId="4F3A7072">
        <w:tblPrEx>
          <w:tblCellMar>
            <w:top w:w="45" w:type="dxa"/>
            <w:left w:w="45" w:type="dxa"/>
            <w:bottom w:w="45" w:type="dxa"/>
            <w:right w:w="45" w:type="dxa"/>
          </w:tblCellMar>
        </w:tblPrEx>
        <w:trPr>
          <w:trHeight w:val="515" w:hRule="atLeast"/>
          <w:tblCellSpacing w:w="0" w:type="dxa"/>
          <w:jc w:val="center"/>
        </w:trPr>
        <w:tc>
          <w:tcPr>
            <w:tcW w:w="1864" w:type="dxa"/>
            <w:noWrap w:val="0"/>
            <w:vAlign w:val="center"/>
          </w:tcPr>
          <w:p w14:paraId="5D5C222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采购方式：</w:t>
            </w:r>
          </w:p>
        </w:tc>
        <w:tc>
          <w:tcPr>
            <w:tcW w:w="6895" w:type="dxa"/>
            <w:noWrap w:val="0"/>
            <w:vAlign w:val="center"/>
          </w:tcPr>
          <w:p w14:paraId="3AB81B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highlight w:val="none"/>
                <w:lang w:eastAsia="zh-CN"/>
              </w:rPr>
            </w:pPr>
            <w:bookmarkStart w:id="0" w:name="采购方式1"/>
            <w:r>
              <w:rPr>
                <w:rFonts w:hint="eastAsia" w:ascii="宋体" w:hAnsi="宋体" w:eastAsia="宋体" w:cs="宋体"/>
                <w:sz w:val="28"/>
                <w:szCs w:val="28"/>
                <w:highlight w:val="none"/>
                <w:lang w:eastAsia="zh-CN"/>
              </w:rPr>
              <w:t>自行采购</w:t>
            </w:r>
            <w:bookmarkEnd w:id="0"/>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公开招标</w:t>
            </w:r>
            <w:r>
              <w:rPr>
                <w:rFonts w:hint="eastAsia" w:ascii="宋体" w:hAnsi="宋体" w:eastAsia="宋体" w:cs="宋体"/>
                <w:sz w:val="28"/>
                <w:szCs w:val="28"/>
                <w:highlight w:val="none"/>
                <w:lang w:eastAsia="zh-CN"/>
              </w:rPr>
              <w:t>）</w:t>
            </w:r>
          </w:p>
        </w:tc>
      </w:tr>
      <w:tr w14:paraId="5E8959F2">
        <w:tblPrEx>
          <w:tblCellMar>
            <w:top w:w="45" w:type="dxa"/>
            <w:left w:w="45" w:type="dxa"/>
            <w:bottom w:w="45" w:type="dxa"/>
            <w:right w:w="45" w:type="dxa"/>
          </w:tblCellMar>
        </w:tblPrEx>
        <w:trPr>
          <w:trHeight w:val="515" w:hRule="atLeast"/>
          <w:tblCellSpacing w:w="0" w:type="dxa"/>
          <w:jc w:val="center"/>
        </w:trPr>
        <w:tc>
          <w:tcPr>
            <w:tcW w:w="1864" w:type="dxa"/>
            <w:noWrap w:val="0"/>
            <w:vAlign w:val="center"/>
          </w:tcPr>
          <w:p w14:paraId="1DDA1BD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货币类型：</w:t>
            </w:r>
          </w:p>
        </w:tc>
        <w:tc>
          <w:tcPr>
            <w:tcW w:w="6895" w:type="dxa"/>
            <w:noWrap w:val="0"/>
            <w:vAlign w:val="center"/>
          </w:tcPr>
          <w:p w14:paraId="10D9EC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人民币</w:t>
            </w:r>
          </w:p>
        </w:tc>
      </w:tr>
      <w:tr w14:paraId="171B9F43">
        <w:tblPrEx>
          <w:tblCellMar>
            <w:top w:w="45" w:type="dxa"/>
            <w:left w:w="45" w:type="dxa"/>
            <w:bottom w:w="45" w:type="dxa"/>
            <w:right w:w="45" w:type="dxa"/>
          </w:tblCellMar>
        </w:tblPrEx>
        <w:trPr>
          <w:trHeight w:val="677" w:hRule="atLeast"/>
          <w:tblCellSpacing w:w="0" w:type="dxa"/>
          <w:jc w:val="center"/>
        </w:trPr>
        <w:tc>
          <w:tcPr>
            <w:tcW w:w="1864" w:type="dxa"/>
            <w:noWrap w:val="0"/>
            <w:vAlign w:val="center"/>
          </w:tcPr>
          <w:p w14:paraId="45BC1F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资格入围及评审方法：</w:t>
            </w:r>
          </w:p>
        </w:tc>
        <w:tc>
          <w:tcPr>
            <w:tcW w:w="6895" w:type="dxa"/>
            <w:noWrap w:val="0"/>
            <w:vAlign w:val="center"/>
          </w:tcPr>
          <w:p w14:paraId="0DE13D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8"/>
                <w:szCs w:val="28"/>
                <w:highlight w:val="none"/>
              </w:rPr>
            </w:pPr>
            <w:r>
              <w:rPr>
                <w:rFonts w:hint="eastAsia" w:ascii="宋体" w:hAnsi="宋体" w:eastAsia="宋体" w:cs="宋体"/>
                <w:sz w:val="28"/>
                <w:szCs w:val="28"/>
                <w:highlight w:val="none"/>
              </w:rPr>
              <w:t>综合评分法</w:t>
            </w:r>
          </w:p>
        </w:tc>
      </w:tr>
    </w:tbl>
    <w:p w14:paraId="782B5B19">
      <w:pPr>
        <w:rPr>
          <w:rFonts w:hint="eastAsia" w:ascii="宋体" w:hAnsi="宋体" w:eastAsia="宋体" w:cs="宋体"/>
          <w:highlight w:val="none"/>
        </w:rPr>
      </w:pPr>
      <w:r>
        <w:rPr>
          <w:rFonts w:hint="eastAsia" w:ascii="宋体" w:hAnsi="宋体" w:eastAsia="宋体" w:cs="宋体"/>
          <w:highlight w:val="none"/>
        </w:rPr>
        <w:br w:type="page"/>
      </w:r>
    </w:p>
    <w:p w14:paraId="4431EB4D">
      <w:pPr>
        <w:pStyle w:val="4"/>
        <w:bidi w:val="0"/>
        <w:rPr>
          <w:rFonts w:hint="eastAsia" w:ascii="宋体" w:hAnsi="宋体" w:eastAsia="宋体" w:cs="宋体"/>
          <w:highlight w:val="none"/>
        </w:rPr>
      </w:pPr>
      <w:bookmarkStart w:id="1" w:name="_Toc12096"/>
      <w:r>
        <w:rPr>
          <w:rFonts w:hint="eastAsia" w:ascii="宋体" w:hAnsi="宋体" w:eastAsia="宋体" w:cs="宋体"/>
          <w:highlight w:val="none"/>
        </w:rPr>
        <w:t>资格性审查表</w:t>
      </w:r>
      <w:bookmarkEnd w:id="1"/>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30"/>
        <w:gridCol w:w="8348"/>
      </w:tblGrid>
      <w:tr w14:paraId="461676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7C4C7037">
            <w:pPr>
              <w:keepNext w:val="0"/>
              <w:keepLines w:val="0"/>
              <w:pageBreakBefore w:val="0"/>
              <w:widowControl/>
              <w:suppressLineNumbers w:val="0"/>
              <w:kinsoku/>
              <w:wordWrap/>
              <w:overflowPunct/>
              <w:topLinePunct w:val="0"/>
              <w:autoSpaceDE/>
              <w:autoSpaceDN/>
              <w:bidi w:val="0"/>
              <w:adjustRightInd/>
              <w:snapToGrid/>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序号</w:t>
            </w:r>
          </w:p>
        </w:tc>
        <w:tc>
          <w:tcPr>
            <w:tcW w:w="834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10739C6E">
            <w:pPr>
              <w:keepNext w:val="0"/>
              <w:keepLines w:val="0"/>
              <w:pageBreakBefore w:val="0"/>
              <w:widowControl/>
              <w:suppressLineNumbers w:val="0"/>
              <w:kinsoku/>
              <w:wordWrap/>
              <w:overflowPunct/>
              <w:topLinePunct w:val="0"/>
              <w:autoSpaceDE/>
              <w:autoSpaceDN/>
              <w:bidi w:val="0"/>
              <w:adjustRightInd/>
              <w:snapToGrid/>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内容</w:t>
            </w:r>
          </w:p>
        </w:tc>
      </w:tr>
      <w:tr w14:paraId="3467DE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top"/>
          </w:tcPr>
          <w:p w14:paraId="714A5878">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kern w:val="0"/>
                <w:sz w:val="24"/>
                <w:szCs w:val="24"/>
                <w:highlight w:val="none"/>
                <w:lang w:bidi="ar"/>
              </w:rPr>
            </w:pPr>
            <w:r>
              <w:rPr>
                <w:rFonts w:hint="eastAsia" w:ascii="宋体" w:hAnsi="宋体" w:eastAsia="宋体" w:cs="宋体"/>
                <w:kern w:val="0"/>
                <w:sz w:val="24"/>
                <w:szCs w:val="24"/>
                <w:highlight w:val="none"/>
                <w:lang w:val="en-US" w:eastAsia="zh-CN" w:bidi="ar"/>
              </w:rPr>
              <w:t>1</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0BDF528F">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kern w:val="0"/>
                <w:sz w:val="24"/>
                <w:szCs w:val="24"/>
                <w:highlight w:val="none"/>
                <w:lang w:eastAsia="zh-CN" w:bidi="ar"/>
              </w:rPr>
            </w:pPr>
            <w:r>
              <w:rPr>
                <w:rFonts w:hint="eastAsia" w:ascii="宋体" w:hAnsi="宋体" w:eastAsia="宋体" w:cs="宋体"/>
                <w:kern w:val="0"/>
                <w:sz w:val="24"/>
                <w:szCs w:val="24"/>
                <w:highlight w:val="none"/>
                <w:lang w:bidi="ar"/>
              </w:rPr>
              <w:t>在中国境内注册的独立法人或非法人组织（独立法人</w:t>
            </w:r>
            <w:r>
              <w:rPr>
                <w:rFonts w:hint="eastAsia" w:ascii="宋体" w:hAnsi="宋体" w:eastAsia="宋体" w:cs="宋体"/>
                <w:bCs w:val="0"/>
                <w:kern w:val="0"/>
                <w:sz w:val="24"/>
                <w:szCs w:val="24"/>
                <w:highlight w:val="none"/>
                <w:lang w:bidi="ar"/>
              </w:rPr>
              <w:t>提供营业执照扫描件/非法人组织则提供相应证照扫描件</w:t>
            </w:r>
            <w:r>
              <w:rPr>
                <w:rFonts w:hint="eastAsia" w:ascii="宋体" w:hAnsi="宋体" w:eastAsia="宋体" w:cs="宋体"/>
                <w:kern w:val="0"/>
                <w:sz w:val="24"/>
                <w:szCs w:val="24"/>
                <w:highlight w:val="none"/>
                <w:lang w:bidi="ar"/>
              </w:rPr>
              <w:t>）</w:t>
            </w:r>
            <w:r>
              <w:rPr>
                <w:rFonts w:hint="eastAsia" w:ascii="宋体" w:hAnsi="宋体" w:eastAsia="宋体" w:cs="宋体"/>
                <w:kern w:val="0"/>
                <w:sz w:val="24"/>
                <w:szCs w:val="24"/>
                <w:highlight w:val="none"/>
                <w:lang w:eastAsia="zh-CN" w:bidi="ar"/>
              </w:rPr>
              <w:t>。</w:t>
            </w:r>
          </w:p>
        </w:tc>
      </w:tr>
      <w:tr w14:paraId="543496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top"/>
          </w:tcPr>
          <w:p w14:paraId="4B132443">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kern w:val="0"/>
                <w:sz w:val="24"/>
                <w:szCs w:val="24"/>
                <w:highlight w:val="none"/>
                <w:lang w:bidi="ar"/>
              </w:rPr>
            </w:pPr>
            <w:r>
              <w:rPr>
                <w:rFonts w:hint="eastAsia" w:ascii="宋体" w:hAnsi="宋体" w:eastAsia="宋体" w:cs="宋体"/>
                <w:kern w:val="0"/>
                <w:sz w:val="24"/>
                <w:szCs w:val="24"/>
                <w:highlight w:val="none"/>
                <w:lang w:val="en-US" w:eastAsia="zh-CN" w:bidi="ar"/>
              </w:rPr>
              <w:t>2</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57592EBB">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kern w:val="0"/>
                <w:sz w:val="24"/>
                <w:szCs w:val="24"/>
                <w:highlight w:val="none"/>
                <w:lang w:eastAsia="zh-CN" w:bidi="ar"/>
              </w:rPr>
            </w:pPr>
            <w:r>
              <w:rPr>
                <w:rFonts w:hint="eastAsia" w:ascii="宋体" w:hAnsi="宋体" w:eastAsia="宋体" w:cs="宋体"/>
                <w:kern w:val="0"/>
                <w:sz w:val="24"/>
                <w:szCs w:val="24"/>
                <w:highlight w:val="none"/>
                <w:lang w:bidi="ar"/>
              </w:rPr>
              <w:t>供应商必须为深圳市政府采购注册供应商（提供注册卡扫描件或网站信息查询截图）</w:t>
            </w:r>
            <w:r>
              <w:rPr>
                <w:rFonts w:hint="eastAsia" w:ascii="宋体" w:hAnsi="宋体" w:eastAsia="宋体" w:cs="宋体"/>
                <w:kern w:val="0"/>
                <w:sz w:val="24"/>
                <w:szCs w:val="24"/>
                <w:highlight w:val="none"/>
                <w:lang w:eastAsia="zh-CN" w:bidi="ar"/>
              </w:rPr>
              <w:t>。</w:t>
            </w:r>
          </w:p>
        </w:tc>
      </w:tr>
      <w:tr w14:paraId="1EA02E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top"/>
          </w:tcPr>
          <w:p w14:paraId="656E0BDF">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kern w:val="0"/>
                <w:sz w:val="24"/>
                <w:szCs w:val="24"/>
                <w:highlight w:val="none"/>
                <w:lang w:bidi="ar"/>
              </w:rPr>
            </w:pPr>
            <w:r>
              <w:rPr>
                <w:rFonts w:hint="eastAsia" w:ascii="宋体" w:hAnsi="宋体" w:eastAsia="宋体" w:cs="宋体"/>
                <w:kern w:val="0"/>
                <w:sz w:val="24"/>
                <w:szCs w:val="24"/>
                <w:highlight w:val="none"/>
                <w:lang w:val="en-US" w:eastAsia="zh-CN" w:bidi="ar"/>
              </w:rPr>
              <w:t>3</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519C7F50">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kern w:val="0"/>
                <w:sz w:val="24"/>
                <w:szCs w:val="24"/>
                <w:highlight w:val="none"/>
                <w:lang w:bidi="ar"/>
              </w:rPr>
            </w:pPr>
            <w:r>
              <w:rPr>
                <w:rFonts w:hint="eastAsia" w:ascii="宋体" w:hAnsi="宋体" w:eastAsia="宋体" w:cs="宋体"/>
                <w:kern w:val="0"/>
                <w:sz w:val="24"/>
                <w:szCs w:val="24"/>
                <w:highlight w:val="none"/>
                <w:lang w:bidi="ar"/>
              </w:rPr>
              <w:t>供应商须按截图要求提供通过“信用中国”网（www.creditchina.gov.cn）、中国政府采购网（www.ccgp.gov.cn）信用信息下载扫描件（详见采购文件相应章节）</w:t>
            </w:r>
            <w:r>
              <w:rPr>
                <w:rFonts w:hint="eastAsia" w:ascii="宋体" w:hAnsi="宋体" w:eastAsia="宋体" w:cs="宋体"/>
                <w:kern w:val="0"/>
                <w:sz w:val="24"/>
                <w:szCs w:val="24"/>
                <w:highlight w:val="none"/>
                <w:lang w:eastAsia="zh-CN" w:bidi="ar"/>
              </w:rPr>
              <w:t>。</w:t>
            </w:r>
          </w:p>
        </w:tc>
      </w:tr>
      <w:tr w14:paraId="1CDD90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top"/>
          </w:tcPr>
          <w:p w14:paraId="46CB84E9">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kern w:val="0"/>
                <w:sz w:val="24"/>
                <w:szCs w:val="24"/>
                <w:highlight w:val="none"/>
                <w:lang w:bidi="ar"/>
              </w:rPr>
            </w:pPr>
            <w:r>
              <w:rPr>
                <w:rFonts w:hint="eastAsia" w:ascii="宋体" w:hAnsi="宋体" w:eastAsia="宋体" w:cs="宋体"/>
                <w:kern w:val="0"/>
                <w:sz w:val="24"/>
                <w:szCs w:val="24"/>
                <w:highlight w:val="none"/>
                <w:lang w:val="en-US" w:eastAsia="zh-CN" w:bidi="ar"/>
              </w:rPr>
              <w:t>4</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4CDC4EA0">
            <w:pPr>
              <w:jc w:val="left"/>
              <w:rPr>
                <w:rFonts w:hint="eastAsia" w:ascii="宋体" w:hAnsi="宋体" w:eastAsia="宋体" w:cs="宋体"/>
                <w:kern w:val="0"/>
                <w:sz w:val="24"/>
                <w:szCs w:val="24"/>
                <w:highlight w:val="none"/>
                <w:lang w:bidi="ar"/>
              </w:rPr>
            </w:pPr>
            <w:r>
              <w:rPr>
                <w:rFonts w:hint="eastAsia" w:ascii="宋体" w:hAnsi="宋体" w:eastAsia="宋体" w:cs="宋体"/>
                <w:kern w:val="0"/>
                <w:sz w:val="24"/>
                <w:szCs w:val="24"/>
                <w:highlight w:val="none"/>
                <w:lang w:bidi="ar"/>
              </w:rPr>
              <w:t>响应供应商必须按照采购文件所提供的《政府采购响应及履约承诺函》进行承诺（详见采购文件相应章节）</w:t>
            </w:r>
            <w:r>
              <w:rPr>
                <w:rFonts w:hint="eastAsia" w:ascii="宋体" w:hAnsi="宋体" w:eastAsia="宋体" w:cs="宋体"/>
                <w:kern w:val="0"/>
                <w:sz w:val="24"/>
                <w:szCs w:val="24"/>
                <w:highlight w:val="none"/>
                <w:lang w:eastAsia="zh-CN" w:bidi="ar"/>
              </w:rPr>
              <w:t>。</w:t>
            </w:r>
          </w:p>
        </w:tc>
      </w:tr>
      <w:tr w14:paraId="392CBDB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top"/>
          </w:tcPr>
          <w:p w14:paraId="13CB2205">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kern w:val="0"/>
                <w:sz w:val="24"/>
                <w:szCs w:val="24"/>
                <w:highlight w:val="none"/>
                <w:lang w:bidi="ar"/>
              </w:rPr>
            </w:pPr>
            <w:r>
              <w:rPr>
                <w:rFonts w:hint="eastAsia" w:ascii="宋体" w:hAnsi="宋体" w:eastAsia="宋体" w:cs="宋体"/>
                <w:kern w:val="0"/>
                <w:sz w:val="24"/>
                <w:szCs w:val="24"/>
                <w:highlight w:val="none"/>
                <w:lang w:val="en-US" w:eastAsia="zh-CN" w:bidi="ar"/>
              </w:rPr>
              <w:t>5</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6C47D977">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kern w:val="0"/>
                <w:sz w:val="24"/>
                <w:szCs w:val="24"/>
                <w:highlight w:val="none"/>
                <w:lang w:bidi="ar"/>
              </w:rPr>
            </w:pPr>
            <w:r>
              <w:rPr>
                <w:rFonts w:hint="eastAsia" w:ascii="宋体" w:hAnsi="宋体" w:eastAsia="宋体" w:cs="宋体"/>
                <w:kern w:val="0"/>
                <w:sz w:val="24"/>
                <w:szCs w:val="24"/>
                <w:highlight w:val="none"/>
                <w:lang w:val="en-US" w:eastAsia="zh-CN" w:bidi="ar"/>
              </w:rPr>
              <w:t>投标人需根据实际填写“股东构成审查表”（详见采购文件相应章节）。</w:t>
            </w:r>
          </w:p>
        </w:tc>
      </w:tr>
      <w:tr w14:paraId="68D84E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top"/>
          </w:tcPr>
          <w:p w14:paraId="0D801FF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kern w:val="0"/>
                <w:sz w:val="24"/>
                <w:szCs w:val="24"/>
                <w:highlight w:val="none"/>
                <w:lang w:bidi="ar"/>
              </w:rPr>
            </w:pPr>
            <w:r>
              <w:rPr>
                <w:rFonts w:hint="eastAsia" w:ascii="宋体" w:hAnsi="宋体" w:eastAsia="宋体" w:cs="宋体"/>
                <w:kern w:val="0"/>
                <w:sz w:val="24"/>
                <w:szCs w:val="24"/>
                <w:highlight w:val="none"/>
                <w:lang w:val="en-US" w:eastAsia="zh-CN" w:bidi="ar"/>
              </w:rPr>
              <w:t>6</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1A4BAA8F">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kern w:val="0"/>
                <w:sz w:val="24"/>
                <w:szCs w:val="24"/>
                <w:highlight w:val="none"/>
                <w:lang w:bidi="ar"/>
              </w:rPr>
            </w:pPr>
            <w:r>
              <w:rPr>
                <w:rFonts w:hint="eastAsia" w:ascii="宋体" w:hAnsi="宋体" w:eastAsia="宋体" w:cs="宋体"/>
                <w:kern w:val="0"/>
                <w:sz w:val="24"/>
                <w:szCs w:val="24"/>
                <w:highlight w:val="none"/>
                <w:lang w:val="en-US" w:eastAsia="zh-CN" w:bidi="ar"/>
              </w:rPr>
              <w:t>本项目不接受进口产品响应，不接受联合体响应。</w:t>
            </w:r>
          </w:p>
        </w:tc>
      </w:tr>
      <w:tr w14:paraId="1C3E50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top"/>
          </w:tcPr>
          <w:p w14:paraId="1432A146">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7</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43BBA596">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kern w:val="0"/>
                <w:sz w:val="24"/>
                <w:szCs w:val="24"/>
                <w:highlight w:val="none"/>
                <w:lang w:val="en-US" w:eastAsia="zh-CN" w:bidi="ar"/>
              </w:rPr>
            </w:pPr>
            <w:r>
              <w:rPr>
                <w:rFonts w:hint="eastAsia" w:ascii="宋体" w:hAnsi="宋体" w:eastAsia="宋体" w:cs="宋体"/>
                <w:b/>
                <w:bCs/>
                <w:kern w:val="0"/>
                <w:sz w:val="24"/>
                <w:szCs w:val="24"/>
                <w:highlight w:val="none"/>
                <w:lang w:val="en-US" w:eastAsia="zh-CN" w:bidi="ar"/>
              </w:rPr>
              <w:t>本项目是（否）专门面向中小企业采购：否。</w:t>
            </w:r>
          </w:p>
        </w:tc>
      </w:tr>
    </w:tbl>
    <w:p w14:paraId="7AA2CE57">
      <w:pPr>
        <w:rPr>
          <w:rFonts w:hint="eastAsia" w:ascii="宋体" w:hAnsi="宋体" w:eastAsia="宋体" w:cs="宋体"/>
          <w:highlight w:val="none"/>
        </w:rPr>
      </w:pPr>
      <w:r>
        <w:rPr>
          <w:rFonts w:hint="eastAsia" w:ascii="宋体" w:hAnsi="宋体" w:eastAsia="宋体" w:cs="宋体"/>
          <w:highlight w:val="none"/>
        </w:rPr>
        <w:br w:type="page"/>
      </w:r>
    </w:p>
    <w:p w14:paraId="2826B34A">
      <w:pPr>
        <w:pStyle w:val="4"/>
        <w:bidi w:val="0"/>
        <w:rPr>
          <w:rFonts w:hint="eastAsia" w:ascii="宋体" w:hAnsi="宋体" w:eastAsia="宋体" w:cs="宋体"/>
          <w:highlight w:val="none"/>
        </w:rPr>
      </w:pPr>
      <w:bookmarkStart w:id="2" w:name="_Toc23937"/>
      <w:r>
        <w:rPr>
          <w:rFonts w:hint="eastAsia" w:ascii="宋体" w:hAnsi="宋体" w:eastAsia="宋体" w:cs="宋体"/>
          <w:highlight w:val="none"/>
        </w:rPr>
        <w:t>符合性审查表</w:t>
      </w:r>
      <w:bookmarkEnd w:id="2"/>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30"/>
        <w:gridCol w:w="8348"/>
      </w:tblGrid>
      <w:tr w14:paraId="29CBAF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22B7ED2F">
            <w:pPr>
              <w:keepNext w:val="0"/>
              <w:keepLines w:val="0"/>
              <w:pageBreakBefore w:val="0"/>
              <w:widowControl/>
              <w:suppressLineNumbers w:val="0"/>
              <w:kinsoku/>
              <w:wordWrap/>
              <w:overflowPunct/>
              <w:topLinePunct w:val="0"/>
              <w:autoSpaceDE/>
              <w:autoSpaceDN/>
              <w:bidi w:val="0"/>
              <w:adjustRightInd/>
              <w:snapToGrid/>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序号</w:t>
            </w:r>
          </w:p>
        </w:tc>
        <w:tc>
          <w:tcPr>
            <w:tcW w:w="8348" w:type="dxa"/>
            <w:tcBorders>
              <w:top w:val="single" w:color="000000" w:sz="8" w:space="0"/>
              <w:left w:val="single" w:color="000000" w:sz="8" w:space="0"/>
              <w:bottom w:val="single" w:color="000000" w:sz="8" w:space="0"/>
              <w:right w:val="single" w:color="000000" w:sz="8" w:space="0"/>
            </w:tcBorders>
            <w:shd w:val="clear" w:color="auto" w:fill="E6EFFA"/>
            <w:noWrap w:val="0"/>
            <w:vAlign w:val="center"/>
          </w:tcPr>
          <w:p w14:paraId="05A6F39E">
            <w:pPr>
              <w:keepNext w:val="0"/>
              <w:keepLines w:val="0"/>
              <w:pageBreakBefore w:val="0"/>
              <w:widowControl/>
              <w:suppressLineNumbers w:val="0"/>
              <w:kinsoku/>
              <w:wordWrap/>
              <w:overflowPunct/>
              <w:topLinePunct w:val="0"/>
              <w:autoSpaceDE/>
              <w:autoSpaceDN/>
              <w:bidi w:val="0"/>
              <w:adjustRightInd/>
              <w:snapToGrid/>
              <w:jc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内容</w:t>
            </w:r>
          </w:p>
        </w:tc>
      </w:tr>
      <w:tr w14:paraId="4192C2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52E00D8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1</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7696F09C">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不得将一个包的内容拆开投标；</w:t>
            </w:r>
          </w:p>
        </w:tc>
      </w:tr>
      <w:tr w14:paraId="5B2D1DC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0E88BFE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2</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59E3C711">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对同一项目投标时，不得提供两套以上的投标方案（招标文件另有规定的除外）；</w:t>
            </w:r>
          </w:p>
        </w:tc>
      </w:tr>
      <w:tr w14:paraId="3463C7E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5020DB4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3</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6A802222">
            <w:pPr>
              <w:keepNext w:val="0"/>
              <w:keepLines w:val="0"/>
              <w:pageBreakBefore w:val="0"/>
              <w:widowControl/>
              <w:suppressLineNumbers w:val="0"/>
              <w:kinsoku/>
              <w:wordWrap/>
              <w:overflowPunct/>
              <w:topLinePunct w:val="0"/>
              <w:autoSpaceDE/>
              <w:autoSpaceDN/>
              <w:bidi w:val="0"/>
              <w:adjustRightInd/>
              <w:snapToGrid/>
              <w:jc w:val="left"/>
              <w:textAlignment w:val="top"/>
              <w:rPr>
                <w:rFonts w:hint="eastAsia" w:ascii="宋体" w:hAnsi="宋体" w:eastAsia="宋体" w:cs="宋体"/>
                <w:kern w:val="0"/>
                <w:sz w:val="24"/>
                <w:szCs w:val="24"/>
                <w:highlight w:val="none"/>
                <w:lang w:val="en-US" w:eastAsia="zh-CN" w:bidi="ar"/>
              </w:rPr>
            </w:pPr>
            <w:r>
              <w:rPr>
                <w:rFonts w:hint="eastAsia" w:ascii="宋体" w:hAnsi="宋体" w:eastAsia="宋体" w:cs="宋体"/>
                <w:kern w:val="0"/>
                <w:sz w:val="24"/>
                <w:szCs w:val="24"/>
                <w:highlight w:val="none"/>
                <w:lang w:val="en-US" w:eastAsia="zh-CN" w:bidi="ar"/>
              </w:rPr>
              <w:t>投标总价或分项报价高于预算限额的，同一项目出现两个及以上报价，按规定又无法确定哪个是有效报价，投标人的报价低于其成本，且不能做出合理说明，投标报价有严重缺漏项目；</w:t>
            </w:r>
          </w:p>
        </w:tc>
      </w:tr>
      <w:tr w14:paraId="346724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558C254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4</w:t>
            </w:r>
          </w:p>
        </w:tc>
        <w:tc>
          <w:tcPr>
            <w:tcW w:w="8348" w:type="dxa"/>
            <w:tcBorders>
              <w:top w:val="single" w:color="000000" w:sz="8" w:space="0"/>
              <w:left w:val="single" w:color="000000" w:sz="8" w:space="0"/>
              <w:bottom w:val="single" w:color="000000" w:sz="8" w:space="0"/>
              <w:right w:val="single" w:color="000000" w:sz="8" w:space="0"/>
            </w:tcBorders>
            <w:shd w:val="clear" w:color="auto" w:fill="auto"/>
            <w:noWrap w:val="0"/>
            <w:vAlign w:val="top"/>
          </w:tcPr>
          <w:p w14:paraId="3898E2FE">
            <w:pPr>
              <w:keepNext w:val="0"/>
              <w:keepLines w:val="0"/>
              <w:pageBreakBefore w:val="0"/>
              <w:widowControl/>
              <w:suppressLineNumbers w:val="0"/>
              <w:kinsoku/>
              <w:wordWrap/>
              <w:overflowPunct/>
              <w:topLinePunct w:val="0"/>
              <w:autoSpaceDE/>
              <w:autoSpaceDN/>
              <w:bidi w:val="0"/>
              <w:adjustRightInd/>
              <w:snapToGrid/>
              <w:jc w:val="left"/>
              <w:rPr>
                <w:rFonts w:hint="eastAsia" w:ascii="宋体" w:hAnsi="宋体" w:eastAsia="宋体" w:cs="宋体"/>
                <w:kern w:val="0"/>
                <w:sz w:val="24"/>
                <w:szCs w:val="24"/>
                <w:highlight w:val="none"/>
                <w:lang w:val="en-US" w:eastAsia="zh-CN" w:bidi="ar"/>
              </w:rPr>
            </w:pPr>
            <w:r>
              <w:rPr>
                <w:rFonts w:hint="eastAsia" w:ascii="宋体" w:hAnsi="宋体" w:eastAsia="宋体" w:cs="宋体"/>
                <w:color w:val="000000"/>
                <w:kern w:val="0"/>
                <w:sz w:val="24"/>
                <w:szCs w:val="24"/>
                <w:lang w:val="en-US" w:eastAsia="zh-CN" w:bidi="ar"/>
              </w:rPr>
              <w:t>未按招标文件所提供的样式填写《投标函》；未按招标文件所提供的《</w:t>
            </w:r>
            <w:r>
              <w:rPr>
                <w:rFonts w:hint="eastAsia" w:ascii="宋体" w:hAnsi="宋体" w:cs="宋体"/>
                <w:color w:val="000000"/>
                <w:kern w:val="0"/>
                <w:sz w:val="24"/>
                <w:szCs w:val="24"/>
                <w:lang w:val="en-US" w:eastAsia="zh-CN" w:bidi="ar"/>
              </w:rPr>
              <w:t>政府采购响应及履约承诺函</w:t>
            </w:r>
            <w:r>
              <w:rPr>
                <w:rFonts w:hint="eastAsia" w:ascii="宋体" w:hAnsi="宋体" w:eastAsia="宋体" w:cs="宋体"/>
                <w:color w:val="000000"/>
                <w:kern w:val="0"/>
                <w:sz w:val="24"/>
                <w:szCs w:val="24"/>
                <w:lang w:val="en-US" w:eastAsia="zh-CN" w:bidi="ar"/>
              </w:rPr>
              <w:t>》进行承诺；未按招标文件对投标文件组成的要求提供投标文件；</w:t>
            </w:r>
          </w:p>
        </w:tc>
      </w:tr>
      <w:tr w14:paraId="396C15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2394F8BB">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5</w:t>
            </w:r>
          </w:p>
        </w:tc>
        <w:tc>
          <w:tcPr>
            <w:tcW w:w="8348" w:type="dxa"/>
            <w:tcBorders>
              <w:top w:val="single" w:color="000000" w:sz="8" w:space="0"/>
              <w:left w:val="single" w:color="000000" w:sz="8" w:space="0"/>
              <w:bottom w:val="single" w:color="000000" w:sz="8" w:space="0"/>
              <w:right w:val="single" w:color="000000" w:sz="8" w:space="0"/>
            </w:tcBorders>
            <w:noWrap w:val="0"/>
            <w:vAlign w:val="center"/>
          </w:tcPr>
          <w:p w14:paraId="2C7D1D32">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kern w:val="0"/>
                <w:sz w:val="24"/>
                <w:szCs w:val="24"/>
                <w:highlight w:val="none"/>
                <w:lang w:val="en-US" w:eastAsia="zh-CN" w:bidi="ar"/>
              </w:rPr>
            </w:pPr>
            <w:r>
              <w:rPr>
                <w:rFonts w:hint="eastAsia" w:ascii="宋体" w:hAnsi="宋体"/>
                <w:color w:val="auto"/>
                <w:sz w:val="24"/>
                <w:szCs w:val="24"/>
                <w:highlight w:val="none"/>
              </w:rPr>
              <w:t>投标文件载明的服务期不满足招标文件规定的期限</w:t>
            </w:r>
            <w:r>
              <w:rPr>
                <w:rFonts w:hint="eastAsia" w:ascii="宋体" w:hAnsi="宋体"/>
                <w:color w:val="auto"/>
                <w:sz w:val="24"/>
                <w:szCs w:val="24"/>
                <w:highlight w:val="none"/>
                <w:lang w:eastAsia="zh-CN"/>
              </w:rPr>
              <w:t>；</w:t>
            </w:r>
          </w:p>
        </w:tc>
      </w:tr>
      <w:tr w14:paraId="3AD220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7C5CF94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6</w:t>
            </w:r>
          </w:p>
        </w:tc>
        <w:tc>
          <w:tcPr>
            <w:tcW w:w="8348" w:type="dxa"/>
            <w:tcBorders>
              <w:top w:val="single" w:color="000000" w:sz="8" w:space="0"/>
              <w:left w:val="single" w:color="000000" w:sz="8" w:space="0"/>
              <w:bottom w:val="single" w:color="000000" w:sz="8" w:space="0"/>
              <w:right w:val="single" w:color="000000" w:sz="8" w:space="0"/>
            </w:tcBorders>
            <w:noWrap w:val="0"/>
            <w:vAlign w:val="center"/>
          </w:tcPr>
          <w:p w14:paraId="06464FDE">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kern w:val="0"/>
                <w:sz w:val="24"/>
                <w:szCs w:val="24"/>
                <w:highlight w:val="none"/>
                <w:lang w:val="en-US" w:eastAsia="zh-CN" w:bidi="ar"/>
              </w:rPr>
            </w:pPr>
            <w:r>
              <w:rPr>
                <w:rFonts w:hint="eastAsia" w:ascii="宋体" w:hAnsi="宋体"/>
                <w:color w:val="auto"/>
                <w:sz w:val="24"/>
                <w:szCs w:val="24"/>
                <w:highlight w:val="none"/>
              </w:rPr>
              <w:t>未按招标文件附件所提供的样式和要求完整填写投标文件的</w:t>
            </w:r>
            <w:r>
              <w:rPr>
                <w:rFonts w:hint="eastAsia" w:ascii="宋体" w:hAnsi="宋体"/>
                <w:color w:val="auto"/>
                <w:sz w:val="24"/>
                <w:szCs w:val="24"/>
                <w:highlight w:val="none"/>
                <w:lang w:eastAsia="zh-CN"/>
              </w:rPr>
              <w:t>；</w:t>
            </w:r>
          </w:p>
        </w:tc>
      </w:tr>
      <w:tr w14:paraId="3DE6068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2BBC70C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sz w:val="24"/>
                <w:szCs w:val="24"/>
                <w:highlight w:val="none"/>
              </w:rPr>
            </w:pPr>
            <w:r>
              <w:rPr>
                <w:rFonts w:hint="eastAsia" w:ascii="宋体" w:hAnsi="宋体" w:eastAsia="宋体" w:cs="宋体"/>
                <w:kern w:val="0"/>
                <w:sz w:val="24"/>
                <w:szCs w:val="24"/>
                <w:highlight w:val="none"/>
                <w:lang w:val="en-US" w:eastAsia="zh-CN" w:bidi="ar"/>
              </w:rPr>
              <w:t>7</w:t>
            </w:r>
          </w:p>
        </w:tc>
        <w:tc>
          <w:tcPr>
            <w:tcW w:w="8348" w:type="dxa"/>
            <w:tcBorders>
              <w:top w:val="single" w:color="000000" w:sz="8" w:space="0"/>
              <w:left w:val="single" w:color="000000" w:sz="8" w:space="0"/>
              <w:bottom w:val="single" w:color="000000" w:sz="8" w:space="0"/>
              <w:right w:val="single" w:color="000000" w:sz="8" w:space="0"/>
            </w:tcBorders>
            <w:noWrap w:val="0"/>
            <w:vAlign w:val="center"/>
          </w:tcPr>
          <w:p w14:paraId="716EED8B">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kern w:val="0"/>
                <w:sz w:val="24"/>
                <w:szCs w:val="24"/>
                <w:highlight w:val="none"/>
                <w:lang w:val="en-US" w:eastAsia="zh-CN" w:bidi="ar"/>
              </w:rPr>
            </w:pPr>
            <w:r>
              <w:rPr>
                <w:rFonts w:hint="eastAsia" w:ascii="宋体" w:hAnsi="宋体"/>
                <w:color w:val="auto"/>
                <w:sz w:val="24"/>
                <w:szCs w:val="24"/>
                <w:highlight w:val="none"/>
              </w:rPr>
              <w:t>未按招标文件要求提供法定代表人资格证明书和法定代表人授权书的</w:t>
            </w:r>
            <w:r>
              <w:rPr>
                <w:rFonts w:hint="eastAsia" w:ascii="宋体" w:hAnsi="宋体"/>
                <w:color w:val="auto"/>
                <w:sz w:val="24"/>
                <w:szCs w:val="24"/>
                <w:highlight w:val="none"/>
                <w:lang w:eastAsia="zh-CN"/>
              </w:rPr>
              <w:t>；</w:t>
            </w:r>
          </w:p>
        </w:tc>
      </w:tr>
      <w:tr w14:paraId="010F49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67C04F3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宋体" w:hAnsi="宋体" w:eastAsia="宋体" w:cs="宋体"/>
                <w:kern w:val="0"/>
                <w:sz w:val="24"/>
                <w:szCs w:val="24"/>
                <w:highlight w:val="none"/>
                <w:lang w:val="en-US" w:eastAsia="zh-CN" w:bidi="ar"/>
              </w:rPr>
            </w:pPr>
            <w:r>
              <w:rPr>
                <w:rFonts w:hint="eastAsia" w:ascii="宋体" w:hAnsi="宋体" w:cs="宋体"/>
                <w:kern w:val="0"/>
                <w:sz w:val="24"/>
                <w:szCs w:val="24"/>
                <w:highlight w:val="none"/>
                <w:lang w:val="en-US" w:eastAsia="zh-CN" w:bidi="ar"/>
              </w:rPr>
              <w:t>8</w:t>
            </w:r>
          </w:p>
        </w:tc>
        <w:tc>
          <w:tcPr>
            <w:tcW w:w="8348" w:type="dxa"/>
            <w:tcBorders>
              <w:top w:val="single" w:color="000000" w:sz="8" w:space="0"/>
              <w:left w:val="single" w:color="000000" w:sz="8" w:space="0"/>
              <w:bottom w:val="single" w:color="000000" w:sz="8" w:space="0"/>
              <w:right w:val="single" w:color="000000" w:sz="8" w:space="0"/>
            </w:tcBorders>
            <w:noWrap w:val="0"/>
            <w:vAlign w:val="center"/>
          </w:tcPr>
          <w:p w14:paraId="01201C34">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kern w:val="0"/>
                <w:sz w:val="24"/>
                <w:szCs w:val="24"/>
                <w:highlight w:val="none"/>
                <w:lang w:val="en-US" w:eastAsia="zh-CN" w:bidi="ar"/>
              </w:rPr>
            </w:pPr>
            <w:r>
              <w:rPr>
                <w:rFonts w:hint="eastAsia"/>
                <w:color w:val="auto"/>
                <w:sz w:val="24"/>
                <w:szCs w:val="24"/>
                <w:highlight w:val="none"/>
              </w:rPr>
              <w:t>对招标文件中带</w:t>
            </w:r>
            <w:r>
              <w:rPr>
                <w:rFonts w:hint="eastAsia" w:ascii="宋体" w:hAnsi="宋体"/>
                <w:b/>
                <w:color w:val="auto"/>
                <w:sz w:val="24"/>
                <w:szCs w:val="24"/>
                <w:highlight w:val="none"/>
              </w:rPr>
              <w:t>★</w:t>
            </w:r>
            <w:r>
              <w:rPr>
                <w:rFonts w:hint="eastAsia"/>
                <w:color w:val="auto"/>
                <w:sz w:val="24"/>
                <w:szCs w:val="24"/>
                <w:highlight w:val="none"/>
              </w:rPr>
              <w:t>号条款的响应有负偏离</w:t>
            </w:r>
            <w:r>
              <w:rPr>
                <w:rFonts w:hint="eastAsia"/>
                <w:color w:val="auto"/>
                <w:sz w:val="24"/>
                <w:szCs w:val="24"/>
                <w:highlight w:val="none"/>
                <w:lang w:eastAsia="zh-CN"/>
              </w:rPr>
              <w:t>；</w:t>
            </w:r>
          </w:p>
        </w:tc>
      </w:tr>
      <w:tr w14:paraId="49A73B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0FA63456">
            <w:pPr>
              <w:keepNext w:val="0"/>
              <w:keepLines w:val="0"/>
              <w:pageBreakBefore w:val="0"/>
              <w:widowControl/>
              <w:suppressLineNumbers w:val="0"/>
              <w:kinsoku/>
              <w:wordWrap/>
              <w:overflowPunct/>
              <w:topLinePunct w:val="0"/>
              <w:autoSpaceDE/>
              <w:autoSpaceDN/>
              <w:bidi w:val="0"/>
              <w:adjustRightInd/>
              <w:snapToGrid/>
              <w:jc w:val="center"/>
              <w:textAlignment w:val="top"/>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26176250">
            <w:pPr>
              <w:keepNext w:val="0"/>
              <w:keepLines w:val="0"/>
              <w:pageBreakBefore w:val="0"/>
              <w:widowControl/>
              <w:suppressLineNumbers w:val="0"/>
              <w:kinsoku/>
              <w:wordWrap/>
              <w:overflowPunct/>
              <w:topLinePunct w:val="0"/>
              <w:autoSpaceDE/>
              <w:autoSpaceDN/>
              <w:bidi w:val="0"/>
              <w:adjustRightInd/>
              <w:snapToGrid/>
              <w:jc w:val="left"/>
              <w:rPr>
                <w:rFonts w:hint="eastAsia" w:ascii="宋体" w:hAnsi="宋体" w:eastAsia="宋体" w:cs="宋体"/>
                <w:kern w:val="0"/>
                <w:sz w:val="24"/>
                <w:szCs w:val="24"/>
                <w:highlight w:val="none"/>
                <w:lang w:val="en-US" w:eastAsia="zh-CN" w:bidi="ar"/>
              </w:rPr>
            </w:pPr>
            <w:r>
              <w:rPr>
                <w:rFonts w:hint="eastAsia" w:ascii="宋体" w:hAnsi="宋体" w:eastAsia="宋体" w:cs="宋体"/>
                <w:color w:val="000000"/>
                <w:kern w:val="0"/>
                <w:sz w:val="24"/>
                <w:szCs w:val="24"/>
                <w:lang w:val="en-US" w:eastAsia="zh-CN" w:bidi="ar"/>
              </w:rPr>
              <w:t xml:space="preserve">投标文件存在列放位置错误，导致属于信息公开情形的没有被公开； </w:t>
            </w:r>
          </w:p>
        </w:tc>
      </w:tr>
      <w:tr w14:paraId="28CCAC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444DB66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宋体" w:hAnsi="宋体" w:eastAsia="宋体" w:cs="宋体"/>
                <w:kern w:val="0"/>
                <w:sz w:val="24"/>
                <w:szCs w:val="24"/>
                <w:highlight w:val="none"/>
                <w:lang w:val="en-US" w:eastAsia="zh-CN" w:bidi="ar"/>
              </w:rPr>
            </w:pPr>
            <w:r>
              <w:rPr>
                <w:rFonts w:hint="eastAsia" w:ascii="宋体" w:hAnsi="宋体" w:cs="宋体"/>
                <w:kern w:val="0"/>
                <w:sz w:val="24"/>
                <w:szCs w:val="24"/>
                <w:highlight w:val="none"/>
                <w:lang w:val="en-US" w:eastAsia="zh-CN" w:bidi="ar"/>
              </w:rPr>
              <w:t>10</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41C623BE">
            <w:pPr>
              <w:keepNext w:val="0"/>
              <w:keepLines w:val="0"/>
              <w:pageBreakBefore w:val="0"/>
              <w:widowControl/>
              <w:suppressLineNumbers w:val="0"/>
              <w:kinsoku/>
              <w:wordWrap/>
              <w:overflowPunct/>
              <w:topLinePunct w:val="0"/>
              <w:autoSpaceDE/>
              <w:autoSpaceDN/>
              <w:bidi w:val="0"/>
              <w:adjustRightInd/>
              <w:snapToGrid/>
              <w:jc w:val="left"/>
              <w:rPr>
                <w:rFonts w:hint="eastAsia" w:ascii="宋体" w:hAnsi="宋体" w:eastAsia="宋体" w:cs="宋体"/>
                <w:kern w:val="0"/>
                <w:sz w:val="24"/>
                <w:szCs w:val="24"/>
                <w:highlight w:val="none"/>
                <w:lang w:val="en-US" w:eastAsia="zh-CN" w:bidi="ar"/>
              </w:rPr>
            </w:pPr>
            <w:r>
              <w:rPr>
                <w:rFonts w:hint="eastAsia" w:ascii="宋体" w:hAnsi="宋体" w:eastAsia="宋体" w:cs="宋体"/>
                <w:color w:val="000000"/>
                <w:kern w:val="0"/>
                <w:sz w:val="24"/>
                <w:szCs w:val="24"/>
                <w:lang w:val="en-US" w:eastAsia="zh-CN" w:bidi="ar"/>
              </w:rPr>
              <w:t xml:space="preserve">投标文件电子文档不得带病毒； </w:t>
            </w:r>
          </w:p>
        </w:tc>
      </w:tr>
      <w:tr w14:paraId="7E87D59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03F8D0B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宋体" w:hAnsi="宋体" w:eastAsia="宋体" w:cs="宋体"/>
                <w:kern w:val="0"/>
                <w:sz w:val="24"/>
                <w:szCs w:val="24"/>
                <w:highlight w:val="none"/>
                <w:lang w:val="en-US" w:eastAsia="zh-CN" w:bidi="ar"/>
              </w:rPr>
            </w:pPr>
            <w:r>
              <w:rPr>
                <w:rFonts w:hint="eastAsia" w:ascii="宋体" w:hAnsi="宋体" w:cs="宋体"/>
                <w:kern w:val="0"/>
                <w:sz w:val="24"/>
                <w:szCs w:val="24"/>
                <w:highlight w:val="none"/>
                <w:lang w:val="en-US" w:eastAsia="zh-CN" w:bidi="ar"/>
              </w:rPr>
              <w:t>11</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5A31DA56">
            <w:pPr>
              <w:keepNext w:val="0"/>
              <w:keepLines w:val="0"/>
              <w:pageBreakBefore w:val="0"/>
              <w:widowControl/>
              <w:suppressLineNumbers w:val="0"/>
              <w:kinsoku/>
              <w:wordWrap/>
              <w:overflowPunct/>
              <w:topLinePunct w:val="0"/>
              <w:autoSpaceDE/>
              <w:autoSpaceDN/>
              <w:bidi w:val="0"/>
              <w:adjustRightInd/>
              <w:snapToGrid/>
              <w:jc w:val="left"/>
              <w:rPr>
                <w:rFonts w:hint="eastAsia" w:ascii="宋体" w:hAnsi="宋体" w:eastAsia="宋体" w:cs="宋体"/>
                <w:kern w:val="0"/>
                <w:sz w:val="24"/>
                <w:szCs w:val="24"/>
                <w:highlight w:val="none"/>
                <w:lang w:val="en-US" w:eastAsia="zh-CN" w:bidi="ar"/>
              </w:rPr>
            </w:pPr>
            <w:r>
              <w:rPr>
                <w:rFonts w:hint="eastAsia" w:ascii="宋体" w:hAnsi="宋体" w:eastAsia="宋体" w:cs="宋体"/>
                <w:color w:val="000000"/>
                <w:kern w:val="0"/>
                <w:sz w:val="24"/>
                <w:szCs w:val="24"/>
                <w:lang w:val="en-US" w:eastAsia="zh-CN" w:bidi="ar"/>
              </w:rPr>
              <w:t xml:space="preserve">投标文件用不属于本公司的电子密钥或电子营业执照进行加密的； </w:t>
            </w:r>
          </w:p>
        </w:tc>
      </w:tr>
      <w:tr w14:paraId="5621839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20BC3032">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宋体" w:hAnsi="宋体" w:eastAsia="宋体" w:cs="宋体"/>
                <w:kern w:val="0"/>
                <w:sz w:val="24"/>
                <w:szCs w:val="24"/>
                <w:highlight w:val="none"/>
                <w:lang w:val="en-US" w:eastAsia="zh-CN" w:bidi="ar"/>
              </w:rPr>
            </w:pPr>
            <w:r>
              <w:rPr>
                <w:rFonts w:hint="eastAsia" w:ascii="宋体" w:hAnsi="宋体" w:cs="宋体"/>
                <w:kern w:val="0"/>
                <w:sz w:val="24"/>
                <w:szCs w:val="24"/>
                <w:highlight w:val="none"/>
                <w:lang w:val="en-US" w:eastAsia="zh-CN" w:bidi="ar"/>
              </w:rPr>
              <w:t>12</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08E1F888">
            <w:pPr>
              <w:keepNext w:val="0"/>
              <w:keepLines w:val="0"/>
              <w:pageBreakBefore w:val="0"/>
              <w:widowControl/>
              <w:suppressLineNumbers w:val="0"/>
              <w:kinsoku/>
              <w:wordWrap/>
              <w:overflowPunct/>
              <w:topLinePunct w:val="0"/>
              <w:autoSpaceDE/>
              <w:autoSpaceDN/>
              <w:bidi w:val="0"/>
              <w:adjustRightInd/>
              <w:snapToGrid/>
              <w:jc w:val="left"/>
              <w:rPr>
                <w:rFonts w:hint="eastAsia" w:ascii="宋体" w:hAnsi="宋体" w:eastAsia="宋体" w:cs="宋体"/>
                <w:kern w:val="0"/>
                <w:sz w:val="24"/>
                <w:szCs w:val="24"/>
                <w:highlight w:val="none"/>
                <w:lang w:val="en-US" w:eastAsia="zh-CN" w:bidi="ar"/>
              </w:rPr>
            </w:pPr>
            <w:r>
              <w:rPr>
                <w:rFonts w:hint="eastAsia" w:ascii="宋体" w:hAnsi="宋体" w:eastAsia="宋体" w:cs="宋体"/>
                <w:color w:val="000000"/>
                <w:kern w:val="0"/>
                <w:sz w:val="24"/>
                <w:szCs w:val="24"/>
                <w:lang w:val="en-US" w:eastAsia="zh-CN" w:bidi="ar"/>
              </w:rPr>
              <w:t xml:space="preserve">经核实，不同投标供应商的投标文件由同一电子设备编制、加密或者上传的； </w:t>
            </w:r>
          </w:p>
        </w:tc>
      </w:tr>
      <w:tr w14:paraId="6F0D97D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30" w:type="dxa"/>
            <w:tcBorders>
              <w:top w:val="single" w:color="000000" w:sz="8" w:space="0"/>
              <w:left w:val="single" w:color="000000" w:sz="8" w:space="0"/>
              <w:bottom w:val="single" w:color="000000" w:sz="8" w:space="0"/>
              <w:right w:val="single" w:color="000000" w:sz="8" w:space="0"/>
            </w:tcBorders>
            <w:noWrap w:val="0"/>
            <w:vAlign w:val="center"/>
          </w:tcPr>
          <w:p w14:paraId="53F7C5A1">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宋体" w:hAnsi="宋体" w:eastAsia="宋体" w:cs="宋体"/>
                <w:kern w:val="0"/>
                <w:sz w:val="24"/>
                <w:szCs w:val="24"/>
                <w:highlight w:val="none"/>
                <w:lang w:val="en-US" w:eastAsia="zh-CN" w:bidi="ar"/>
              </w:rPr>
            </w:pPr>
            <w:r>
              <w:rPr>
                <w:rFonts w:hint="eastAsia" w:ascii="宋体" w:hAnsi="宋体" w:cs="宋体"/>
                <w:kern w:val="0"/>
                <w:sz w:val="24"/>
                <w:szCs w:val="24"/>
                <w:highlight w:val="none"/>
                <w:lang w:val="en-US" w:eastAsia="zh-CN" w:bidi="ar"/>
              </w:rPr>
              <w:t>13</w:t>
            </w:r>
          </w:p>
        </w:tc>
        <w:tc>
          <w:tcPr>
            <w:tcW w:w="8348" w:type="dxa"/>
            <w:tcBorders>
              <w:top w:val="single" w:color="000000" w:sz="8" w:space="0"/>
              <w:left w:val="single" w:color="000000" w:sz="8" w:space="0"/>
              <w:bottom w:val="single" w:color="000000" w:sz="8" w:space="0"/>
              <w:right w:val="single" w:color="000000" w:sz="8" w:space="0"/>
            </w:tcBorders>
            <w:noWrap w:val="0"/>
            <w:vAlign w:val="top"/>
          </w:tcPr>
          <w:p w14:paraId="1D712748">
            <w:pPr>
              <w:keepNext w:val="0"/>
              <w:keepLines w:val="0"/>
              <w:pageBreakBefore w:val="0"/>
              <w:widowControl/>
              <w:suppressLineNumbers w:val="0"/>
              <w:kinsoku/>
              <w:wordWrap/>
              <w:overflowPunct/>
              <w:topLinePunct w:val="0"/>
              <w:autoSpaceDE/>
              <w:autoSpaceDN/>
              <w:bidi w:val="0"/>
              <w:adjustRightInd/>
              <w:snapToGrid/>
              <w:jc w:val="left"/>
              <w:rPr>
                <w:rFonts w:hint="eastAsia" w:ascii="宋体" w:hAnsi="宋体" w:eastAsia="宋体" w:cs="宋体"/>
                <w:kern w:val="0"/>
                <w:sz w:val="24"/>
                <w:szCs w:val="24"/>
                <w:highlight w:val="none"/>
                <w:lang w:val="en-US" w:eastAsia="zh-CN" w:bidi="ar"/>
              </w:rPr>
            </w:pPr>
            <w:r>
              <w:rPr>
                <w:rFonts w:hint="eastAsia" w:ascii="宋体" w:hAnsi="宋体" w:eastAsia="宋体" w:cs="宋体"/>
                <w:color w:val="000000"/>
                <w:kern w:val="0"/>
                <w:sz w:val="24"/>
                <w:szCs w:val="24"/>
                <w:lang w:val="en-US" w:eastAsia="zh-CN" w:bidi="ar"/>
              </w:rPr>
              <w:t>法律、法规、规章、规范性文件规定的其他情形。</w:t>
            </w:r>
          </w:p>
        </w:tc>
      </w:tr>
    </w:tbl>
    <w:p w14:paraId="2DAADDC7">
      <w:pPr>
        <w:rPr>
          <w:rFonts w:hint="eastAsia" w:ascii="宋体" w:hAnsi="宋体" w:eastAsia="宋体" w:cs="宋体"/>
          <w:highlight w:val="none"/>
        </w:rPr>
      </w:pPr>
      <w:r>
        <w:rPr>
          <w:rFonts w:hint="eastAsia" w:ascii="宋体" w:hAnsi="宋体" w:eastAsia="宋体" w:cs="宋体"/>
          <w:highlight w:val="none"/>
        </w:rPr>
        <w:br w:type="page"/>
      </w:r>
    </w:p>
    <w:p w14:paraId="15E3C9EE">
      <w:pPr>
        <w:pStyle w:val="4"/>
        <w:bidi w:val="0"/>
        <w:rPr>
          <w:rFonts w:hint="eastAsia" w:ascii="宋体" w:hAnsi="宋体" w:eastAsia="宋体" w:cs="宋体"/>
          <w:highlight w:val="none"/>
        </w:rPr>
      </w:pPr>
      <w:bookmarkStart w:id="3" w:name="_Toc16851"/>
      <w:r>
        <w:rPr>
          <w:rFonts w:hint="eastAsia" w:ascii="宋体" w:hAnsi="宋体" w:eastAsia="宋体" w:cs="宋体"/>
          <w:highlight w:val="none"/>
        </w:rPr>
        <w:t>评</w:t>
      </w:r>
      <w:r>
        <w:rPr>
          <w:rFonts w:hint="eastAsia" w:ascii="宋体" w:hAnsi="宋体" w:eastAsia="宋体" w:cs="宋体"/>
          <w:highlight w:val="none"/>
          <w:lang w:val="en-US" w:eastAsia="zh-CN"/>
        </w:rPr>
        <w:t>审</w:t>
      </w:r>
      <w:r>
        <w:rPr>
          <w:rFonts w:hint="eastAsia" w:ascii="宋体" w:hAnsi="宋体" w:eastAsia="宋体" w:cs="宋体"/>
          <w:highlight w:val="none"/>
        </w:rPr>
        <w:t>信息</w:t>
      </w:r>
      <w:bookmarkEnd w:id="3"/>
    </w:p>
    <w:p w14:paraId="1452BE42">
      <w:pPr>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评审方法：综合评分法，是指投标文件满足采购文件全部实质性要求，且按照评审因素的量化指标评审得分最高的投标人为中标候选人的评审方法。提供相同品牌产品且通过资格审查、符合性审查的不同投标人参加同一合同项下投标的，按一家投标人计算，评审后得分最高的同品牌投标人获得中标人推荐资格；评审得分相同的，由采购人或者采购人委托评标委员会采取随机抽取方式确定，其他投标无效。</w:t>
      </w:r>
    </w:p>
    <w:p w14:paraId="6B5AC137">
      <w:pPr>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价格分计算方法：</w:t>
      </w:r>
    </w:p>
    <w:p w14:paraId="1F8D3381">
      <w:pPr>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采用低价优先法计算，即满足采购文件要求且投标价格最低的投标报价为评审基准价，其价格分为满分。其他投标人的价格分统一按照下列公式计算：</w:t>
      </w:r>
    </w:p>
    <w:p w14:paraId="6AE57539">
      <w:pPr>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投标报价得分=(评审基准价／投标报价)×100 </w:t>
      </w:r>
    </w:p>
    <w:p w14:paraId="54152340">
      <w:pPr>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评审总得分＝F1×A1＋F2×A2＋……＋Fn×An </w:t>
      </w:r>
    </w:p>
    <w:p w14:paraId="12981239">
      <w:pPr>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F1、F2……Fn分别为各项评审因素的得分；</w:t>
      </w:r>
    </w:p>
    <w:p w14:paraId="59DD669E">
      <w:pPr>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A1、A2、……An 分别为各项评审因素所占的权重(A1＋A2＋……＋An＝1)。</w:t>
      </w:r>
    </w:p>
    <w:p w14:paraId="3E5C28AD">
      <w:pPr>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评审过程中，不得去掉报价中的最高报价和最低报价。</w:t>
      </w:r>
    </w:p>
    <w:p w14:paraId="4D13397F">
      <w:pPr>
        <w:bidi w:val="0"/>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此方法适用于货物类、服务类、工程服务类项目。</w:t>
      </w:r>
    </w:p>
    <w:tbl>
      <w:tblPr>
        <w:tblStyle w:val="17"/>
        <w:tblpPr w:leftFromText="180" w:rightFromText="180" w:vertAnchor="text" w:tblpXSpec="center" w:tblpY="1"/>
        <w:tblOverlap w:val="never"/>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667"/>
        <w:gridCol w:w="1134"/>
        <w:gridCol w:w="1023"/>
        <w:gridCol w:w="5581"/>
      </w:tblGrid>
      <w:tr w14:paraId="43858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dxa"/>
            <w:noWrap w:val="0"/>
            <w:vAlign w:val="center"/>
          </w:tcPr>
          <w:p w14:paraId="479E6B8F">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2824" w:type="dxa"/>
            <w:gridSpan w:val="3"/>
            <w:noWrap w:val="0"/>
            <w:vAlign w:val="center"/>
          </w:tcPr>
          <w:p w14:paraId="77DA7D17">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评分项</w:t>
            </w:r>
          </w:p>
        </w:tc>
        <w:tc>
          <w:tcPr>
            <w:tcW w:w="5581" w:type="dxa"/>
            <w:noWrap w:val="0"/>
            <w:vAlign w:val="center"/>
          </w:tcPr>
          <w:p w14:paraId="66DEF6EF">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权重</w:t>
            </w:r>
          </w:p>
        </w:tc>
      </w:tr>
      <w:tr w14:paraId="2B62B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560" w:type="dxa"/>
            <w:noWrap w:val="0"/>
            <w:vAlign w:val="center"/>
          </w:tcPr>
          <w:p w14:paraId="189F16CC">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color w:val="0000FF"/>
                <w:sz w:val="24"/>
                <w:szCs w:val="24"/>
                <w:highlight w:val="none"/>
              </w:rPr>
            </w:pPr>
            <w:r>
              <w:rPr>
                <w:rFonts w:hint="eastAsia" w:ascii="宋体" w:hAnsi="宋体" w:eastAsia="宋体" w:cs="宋体"/>
                <w:b/>
                <w:bCs/>
                <w:color w:val="0000FF"/>
                <w:sz w:val="24"/>
                <w:szCs w:val="24"/>
                <w:highlight w:val="none"/>
              </w:rPr>
              <w:t>1</w:t>
            </w:r>
          </w:p>
        </w:tc>
        <w:tc>
          <w:tcPr>
            <w:tcW w:w="2824" w:type="dxa"/>
            <w:gridSpan w:val="3"/>
            <w:noWrap w:val="0"/>
            <w:vAlign w:val="center"/>
          </w:tcPr>
          <w:p w14:paraId="4C86DB99">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color w:val="0000FF"/>
                <w:sz w:val="24"/>
                <w:szCs w:val="24"/>
                <w:highlight w:val="none"/>
              </w:rPr>
            </w:pPr>
            <w:r>
              <w:rPr>
                <w:rFonts w:hint="eastAsia" w:ascii="宋体" w:hAnsi="宋体" w:eastAsia="宋体" w:cs="宋体"/>
                <w:b/>
                <w:bCs/>
                <w:color w:val="0000FF"/>
                <w:sz w:val="24"/>
                <w:szCs w:val="24"/>
                <w:highlight w:val="none"/>
              </w:rPr>
              <w:t>价格</w:t>
            </w:r>
          </w:p>
        </w:tc>
        <w:tc>
          <w:tcPr>
            <w:tcW w:w="5581" w:type="dxa"/>
            <w:noWrap w:val="0"/>
            <w:vAlign w:val="center"/>
          </w:tcPr>
          <w:p w14:paraId="37D5330E">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color w:val="0000FF"/>
                <w:sz w:val="24"/>
                <w:szCs w:val="24"/>
                <w:highlight w:val="none"/>
                <w:lang w:val="en-US" w:eastAsia="zh-CN"/>
              </w:rPr>
            </w:pPr>
            <w:r>
              <w:rPr>
                <w:rFonts w:hint="eastAsia" w:ascii="宋体" w:hAnsi="宋体" w:eastAsia="宋体" w:cs="宋体"/>
                <w:b/>
                <w:bCs/>
                <w:color w:val="0000FF"/>
                <w:sz w:val="24"/>
                <w:szCs w:val="24"/>
                <w:highlight w:val="none"/>
                <w:lang w:val="en-US" w:eastAsia="zh-CN"/>
              </w:rPr>
              <w:t>10</w:t>
            </w:r>
          </w:p>
        </w:tc>
      </w:tr>
      <w:tr w14:paraId="55E99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60" w:type="dxa"/>
            <w:noWrap w:val="0"/>
            <w:vAlign w:val="center"/>
          </w:tcPr>
          <w:p w14:paraId="031D020A">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color w:val="0000FF"/>
                <w:sz w:val="24"/>
                <w:szCs w:val="24"/>
                <w:highlight w:val="none"/>
              </w:rPr>
            </w:pPr>
            <w:r>
              <w:rPr>
                <w:rFonts w:hint="eastAsia" w:ascii="宋体" w:hAnsi="宋体" w:eastAsia="宋体" w:cs="宋体"/>
                <w:b/>
                <w:bCs/>
                <w:color w:val="0000FF"/>
                <w:sz w:val="24"/>
                <w:szCs w:val="24"/>
                <w:highlight w:val="none"/>
              </w:rPr>
              <w:t>2</w:t>
            </w:r>
          </w:p>
        </w:tc>
        <w:tc>
          <w:tcPr>
            <w:tcW w:w="2824" w:type="dxa"/>
            <w:gridSpan w:val="3"/>
            <w:noWrap w:val="0"/>
            <w:vAlign w:val="center"/>
          </w:tcPr>
          <w:p w14:paraId="34963F66">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color w:val="0000FF"/>
                <w:sz w:val="24"/>
                <w:szCs w:val="24"/>
                <w:highlight w:val="none"/>
              </w:rPr>
            </w:pPr>
            <w:r>
              <w:rPr>
                <w:rFonts w:hint="eastAsia" w:ascii="宋体" w:hAnsi="宋体" w:eastAsia="宋体" w:cs="宋体"/>
                <w:b/>
                <w:bCs/>
                <w:color w:val="0000FF"/>
                <w:sz w:val="24"/>
                <w:szCs w:val="24"/>
                <w:highlight w:val="none"/>
              </w:rPr>
              <w:t>技术部分</w:t>
            </w:r>
          </w:p>
        </w:tc>
        <w:tc>
          <w:tcPr>
            <w:tcW w:w="5581" w:type="dxa"/>
            <w:noWrap w:val="0"/>
            <w:vAlign w:val="center"/>
          </w:tcPr>
          <w:p w14:paraId="259A3786">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color w:val="0000FF"/>
                <w:sz w:val="24"/>
                <w:szCs w:val="24"/>
                <w:highlight w:val="none"/>
                <w:lang w:val="en-US" w:eastAsia="zh-CN"/>
              </w:rPr>
            </w:pPr>
            <w:r>
              <w:rPr>
                <w:rFonts w:hint="eastAsia" w:ascii="宋体" w:hAnsi="宋体" w:eastAsia="宋体" w:cs="宋体"/>
                <w:b/>
                <w:bCs/>
                <w:color w:val="0000FF"/>
                <w:sz w:val="24"/>
                <w:szCs w:val="24"/>
                <w:highlight w:val="none"/>
                <w:lang w:val="en-US" w:eastAsia="zh-CN"/>
              </w:rPr>
              <w:t>54</w:t>
            </w:r>
          </w:p>
        </w:tc>
      </w:tr>
      <w:tr w14:paraId="5EBD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560" w:type="dxa"/>
            <w:vMerge w:val="restart"/>
            <w:noWrap w:val="0"/>
            <w:vAlign w:val="center"/>
          </w:tcPr>
          <w:p w14:paraId="7AFD644A">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rPr>
            </w:pPr>
          </w:p>
        </w:tc>
        <w:tc>
          <w:tcPr>
            <w:tcW w:w="667" w:type="dxa"/>
            <w:noWrap w:val="0"/>
            <w:vAlign w:val="center"/>
          </w:tcPr>
          <w:p w14:paraId="0541B8C3">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34" w:type="dxa"/>
            <w:noWrap w:val="0"/>
            <w:vAlign w:val="center"/>
          </w:tcPr>
          <w:p w14:paraId="1E7B77FA">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评分因素</w:t>
            </w:r>
          </w:p>
        </w:tc>
        <w:tc>
          <w:tcPr>
            <w:tcW w:w="1023" w:type="dxa"/>
            <w:noWrap w:val="0"/>
            <w:vAlign w:val="center"/>
          </w:tcPr>
          <w:p w14:paraId="2BE2EE7C">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权重(%)</w:t>
            </w:r>
          </w:p>
        </w:tc>
        <w:tc>
          <w:tcPr>
            <w:tcW w:w="5581" w:type="dxa"/>
            <w:noWrap w:val="0"/>
            <w:vAlign w:val="center"/>
          </w:tcPr>
          <w:p w14:paraId="0E489C63">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评分准则</w:t>
            </w:r>
          </w:p>
        </w:tc>
      </w:tr>
      <w:tr w14:paraId="21E4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0" w:type="dxa"/>
            <w:vMerge w:val="continue"/>
            <w:noWrap w:val="0"/>
            <w:vAlign w:val="center"/>
          </w:tcPr>
          <w:p w14:paraId="21F6E206">
            <w:pPr>
              <w:keepNext/>
              <w:keepLines/>
              <w:pageBreakBefore w:val="0"/>
              <w:widowControl w:val="0"/>
              <w:kinsoku/>
              <w:overflowPunct/>
              <w:topLinePunct w:val="0"/>
              <w:autoSpaceDE/>
              <w:autoSpaceDN/>
              <w:bidi w:val="0"/>
              <w:adjustRightInd/>
              <w:spacing w:line="360" w:lineRule="auto"/>
              <w:jc w:val="center"/>
              <w:textAlignment w:val="auto"/>
              <w:outlineLvl w:val="0"/>
              <w:rPr>
                <w:rFonts w:hint="eastAsia" w:ascii="宋体" w:hAnsi="宋体" w:eastAsia="宋体" w:cs="宋体"/>
                <w:sz w:val="24"/>
                <w:szCs w:val="24"/>
                <w:highlight w:val="none"/>
              </w:rPr>
            </w:pPr>
          </w:p>
        </w:tc>
        <w:tc>
          <w:tcPr>
            <w:tcW w:w="667" w:type="dxa"/>
            <w:noWrap w:val="0"/>
            <w:vAlign w:val="center"/>
          </w:tcPr>
          <w:p w14:paraId="7FD66547">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134" w:type="dxa"/>
            <w:shd w:val="clear" w:color="auto" w:fill="auto"/>
            <w:noWrap w:val="0"/>
            <w:vAlign w:val="center"/>
          </w:tcPr>
          <w:p w14:paraId="6E43188F">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实施方案</w:t>
            </w:r>
          </w:p>
        </w:tc>
        <w:tc>
          <w:tcPr>
            <w:tcW w:w="1023" w:type="dxa"/>
            <w:shd w:val="clear" w:color="auto" w:fill="auto"/>
            <w:noWrap w:val="0"/>
            <w:vAlign w:val="center"/>
          </w:tcPr>
          <w:p w14:paraId="691FAE2E">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5581" w:type="dxa"/>
            <w:shd w:val="clear" w:color="auto" w:fill="auto"/>
            <w:noWrap w:val="0"/>
            <w:vAlign w:val="top"/>
          </w:tcPr>
          <w:p w14:paraId="4F69E883">
            <w:pPr>
              <w:numPr>
                <w:ilvl w:val="0"/>
                <w:numId w:val="0"/>
              </w:numPr>
              <w:wordWrap w:val="0"/>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评分内容：</w:t>
            </w:r>
          </w:p>
          <w:p w14:paraId="77664942">
            <w:pPr>
              <w:pStyle w:val="27"/>
              <w:autoSpaceDE w:val="0"/>
              <w:autoSpaceDN w:val="0"/>
              <w:adjustRightInd w:val="0"/>
              <w:snapToGrid w:val="0"/>
              <w:spacing w:before="0" w:line="360" w:lineRule="auto"/>
              <w:ind w:right="0"/>
              <w:rPr>
                <w:rFonts w:hint="eastAsia" w:ascii="宋体" w:hAnsi="宋体" w:eastAsia="宋体" w:cs="宋体"/>
                <w:color w:val="auto"/>
                <w:sz w:val="24"/>
                <w:highlight w:val="none"/>
              </w:rPr>
            </w:pPr>
            <w:r>
              <w:rPr>
                <w:rFonts w:hint="eastAsia" w:ascii="宋体" w:hAnsi="宋体" w:eastAsia="宋体" w:cs="宋体"/>
                <w:color w:val="auto"/>
                <w:sz w:val="24"/>
                <w:highlight w:val="none"/>
              </w:rPr>
              <w:t>根据项目自身的特点，针对项目运行整体设想和策划，编制实施方案。包括但不限于以下内容：</w:t>
            </w:r>
          </w:p>
          <w:p w14:paraId="7606C153">
            <w:pPr>
              <w:pStyle w:val="27"/>
              <w:numPr>
                <w:ilvl w:val="0"/>
                <w:numId w:val="0"/>
              </w:numPr>
              <w:autoSpaceDE w:val="0"/>
              <w:autoSpaceDN w:val="0"/>
              <w:adjustRightInd w:val="0"/>
              <w:snapToGrid w:val="0"/>
              <w:spacing w:before="0" w:line="360" w:lineRule="auto"/>
              <w:ind w:right="0" w:rightChars="0"/>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lang w:val="en-US"/>
              </w:rPr>
              <w:t>对食堂需求情况的理解与分析；</w:t>
            </w:r>
          </w:p>
          <w:p w14:paraId="1179A8DA">
            <w:pPr>
              <w:pStyle w:val="27"/>
              <w:numPr>
                <w:ilvl w:val="0"/>
                <w:numId w:val="0"/>
              </w:numPr>
              <w:autoSpaceDE w:val="0"/>
              <w:autoSpaceDN w:val="0"/>
              <w:adjustRightInd w:val="0"/>
              <w:snapToGrid w:val="0"/>
              <w:spacing w:before="0" w:line="360" w:lineRule="auto"/>
              <w:ind w:right="0" w:rightChars="0"/>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lang w:val="en-US"/>
              </w:rPr>
              <w:t>食品安全等管理措施；</w:t>
            </w:r>
          </w:p>
          <w:p w14:paraId="4AFE6C61">
            <w:pPr>
              <w:pStyle w:val="27"/>
              <w:numPr>
                <w:ilvl w:val="0"/>
                <w:numId w:val="0"/>
              </w:numPr>
              <w:autoSpaceDE w:val="0"/>
              <w:autoSpaceDN w:val="0"/>
              <w:adjustRightInd w:val="0"/>
              <w:snapToGrid w:val="0"/>
              <w:spacing w:before="0" w:line="360" w:lineRule="auto"/>
              <w:ind w:right="0" w:rightChars="0"/>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lang w:val="en-US"/>
              </w:rPr>
              <w:t>整体管理设想和运作规划；</w:t>
            </w:r>
          </w:p>
          <w:p w14:paraId="4C9220D9">
            <w:pPr>
              <w:pStyle w:val="27"/>
              <w:numPr>
                <w:ilvl w:val="0"/>
                <w:numId w:val="0"/>
              </w:numPr>
              <w:autoSpaceDE w:val="0"/>
              <w:autoSpaceDN w:val="0"/>
              <w:adjustRightInd w:val="0"/>
              <w:snapToGrid w:val="0"/>
              <w:spacing w:before="0" w:line="360" w:lineRule="auto"/>
              <w:ind w:right="0" w:right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en-US"/>
              </w:rPr>
              <w:t>组织架构、服务团队配置、人员培训计划等。</w:t>
            </w:r>
          </w:p>
          <w:p w14:paraId="16AB25BC">
            <w:pPr>
              <w:pStyle w:val="27"/>
              <w:numPr>
                <w:ilvl w:val="0"/>
                <w:numId w:val="0"/>
              </w:numPr>
              <w:autoSpaceDE w:val="0"/>
              <w:autoSpaceDN w:val="0"/>
              <w:adjustRightInd w:val="0"/>
              <w:snapToGrid w:val="0"/>
              <w:spacing w:before="0" w:line="360" w:lineRule="auto"/>
              <w:ind w:right="0"/>
              <w:rPr>
                <w:rFonts w:hint="eastAsia" w:ascii="宋体" w:hAnsi="宋体" w:eastAsia="宋体" w:cs="宋体"/>
                <w:color w:val="auto"/>
                <w:spacing w:val="-3"/>
                <w:sz w:val="24"/>
                <w:highlight w:val="none"/>
              </w:rPr>
            </w:pPr>
            <w:r>
              <w:rPr>
                <w:rFonts w:hint="eastAsia" w:ascii="宋体" w:hAnsi="宋体" w:eastAsia="宋体" w:cs="宋体"/>
                <w:color w:val="auto"/>
                <w:spacing w:val="-3"/>
                <w:sz w:val="24"/>
                <w:highlight w:val="none"/>
              </w:rPr>
              <w:t>（</w:t>
            </w:r>
            <w:r>
              <w:rPr>
                <w:rFonts w:hint="eastAsia" w:ascii="宋体" w:hAnsi="宋体" w:eastAsia="宋体" w:cs="宋体"/>
                <w:color w:val="auto"/>
                <w:sz w:val="24"/>
                <w:highlight w:val="none"/>
              </w:rPr>
              <w:t>二</w:t>
            </w:r>
            <w:r>
              <w:rPr>
                <w:rFonts w:hint="eastAsia" w:ascii="宋体" w:hAnsi="宋体" w:eastAsia="宋体" w:cs="宋体"/>
                <w:color w:val="auto"/>
                <w:spacing w:val="-5"/>
                <w:sz w:val="24"/>
                <w:highlight w:val="none"/>
              </w:rPr>
              <w:t>）</w:t>
            </w:r>
            <w:r>
              <w:rPr>
                <w:rFonts w:hint="eastAsia" w:ascii="宋体" w:hAnsi="宋体" w:eastAsia="宋体" w:cs="宋体"/>
                <w:color w:val="auto"/>
                <w:spacing w:val="-3"/>
                <w:sz w:val="24"/>
                <w:highlight w:val="none"/>
              </w:rPr>
              <w:t>评分依据：</w:t>
            </w:r>
          </w:p>
          <w:p w14:paraId="6C4BBCA5">
            <w:pPr>
              <w:pStyle w:val="27"/>
              <w:autoSpaceDE w:val="0"/>
              <w:autoSpaceDN w:val="0"/>
              <w:adjustRightInd w:val="0"/>
              <w:snapToGrid w:val="0"/>
              <w:spacing w:before="0" w:line="360" w:lineRule="auto"/>
              <w:ind w:right="0"/>
              <w:rPr>
                <w:rFonts w:hint="eastAsia" w:ascii="宋体" w:hAnsi="宋体" w:eastAsia="宋体" w:cs="宋体"/>
                <w:color w:val="auto"/>
                <w:spacing w:val="-3"/>
                <w:sz w:val="24"/>
                <w:highlight w:val="none"/>
              </w:rPr>
            </w:pPr>
            <w:r>
              <w:rPr>
                <w:rFonts w:hint="eastAsia" w:ascii="宋体" w:hAnsi="宋体" w:eastAsia="宋体" w:cs="宋体"/>
                <w:color w:val="auto"/>
                <w:spacing w:val="-3"/>
                <w:sz w:val="24"/>
                <w:highlight w:val="none"/>
              </w:rPr>
              <w:t>满足以上</w:t>
            </w:r>
            <w:r>
              <w:rPr>
                <w:rFonts w:hint="eastAsia" w:ascii="宋体" w:hAnsi="宋体" w:eastAsia="宋体" w:cs="宋体"/>
                <w:color w:val="auto"/>
                <w:spacing w:val="-3"/>
                <w:sz w:val="24"/>
                <w:highlight w:val="none"/>
                <w:lang w:val="en-US" w:eastAsia="zh-CN"/>
              </w:rPr>
              <w:t>四</w:t>
            </w:r>
            <w:r>
              <w:rPr>
                <w:rFonts w:hint="eastAsia" w:ascii="宋体" w:hAnsi="宋体" w:eastAsia="宋体" w:cs="宋体"/>
                <w:color w:val="auto"/>
                <w:spacing w:val="-3"/>
                <w:sz w:val="24"/>
                <w:highlight w:val="none"/>
              </w:rPr>
              <w:t>点得</w:t>
            </w:r>
            <w:r>
              <w:rPr>
                <w:rFonts w:hint="eastAsia" w:ascii="宋体" w:hAnsi="宋体" w:eastAsia="宋体" w:cs="宋体"/>
                <w:color w:val="auto"/>
                <w:spacing w:val="-3"/>
                <w:sz w:val="24"/>
                <w:highlight w:val="none"/>
                <w:lang w:val="en-US" w:eastAsia="zh-CN"/>
              </w:rPr>
              <w:t>3</w:t>
            </w:r>
            <w:r>
              <w:rPr>
                <w:rFonts w:hint="eastAsia" w:ascii="宋体" w:hAnsi="宋体" w:eastAsia="宋体" w:cs="宋体"/>
                <w:color w:val="auto"/>
                <w:spacing w:val="-3"/>
                <w:sz w:val="24"/>
                <w:highlight w:val="none"/>
              </w:rPr>
              <w:t>分；满足任意</w:t>
            </w:r>
            <w:r>
              <w:rPr>
                <w:rFonts w:hint="eastAsia" w:ascii="宋体" w:hAnsi="宋体" w:eastAsia="宋体" w:cs="宋体"/>
                <w:color w:val="auto"/>
                <w:spacing w:val="-3"/>
                <w:sz w:val="24"/>
                <w:highlight w:val="none"/>
                <w:lang w:val="en-US" w:eastAsia="zh-CN"/>
              </w:rPr>
              <w:t>三</w:t>
            </w:r>
            <w:r>
              <w:rPr>
                <w:rFonts w:hint="eastAsia" w:ascii="宋体" w:hAnsi="宋体" w:eastAsia="宋体" w:cs="宋体"/>
                <w:color w:val="auto"/>
                <w:spacing w:val="-3"/>
                <w:sz w:val="24"/>
                <w:highlight w:val="none"/>
              </w:rPr>
              <w:t>点得</w:t>
            </w:r>
            <w:r>
              <w:rPr>
                <w:rFonts w:hint="eastAsia" w:ascii="宋体" w:hAnsi="宋体" w:eastAsia="宋体" w:cs="宋体"/>
                <w:color w:val="auto"/>
                <w:spacing w:val="-3"/>
                <w:sz w:val="24"/>
                <w:highlight w:val="none"/>
                <w:lang w:val="en-US" w:eastAsia="zh-CN"/>
              </w:rPr>
              <w:t>2</w:t>
            </w:r>
            <w:r>
              <w:rPr>
                <w:rFonts w:hint="eastAsia" w:ascii="宋体" w:hAnsi="宋体" w:eastAsia="宋体" w:cs="宋体"/>
                <w:color w:val="auto"/>
                <w:spacing w:val="-3"/>
                <w:sz w:val="24"/>
                <w:highlight w:val="none"/>
              </w:rPr>
              <w:t>分；满足任意</w:t>
            </w:r>
            <w:r>
              <w:rPr>
                <w:rFonts w:hint="eastAsia" w:ascii="宋体" w:hAnsi="宋体" w:eastAsia="宋体" w:cs="宋体"/>
                <w:color w:val="auto"/>
                <w:spacing w:val="-3"/>
                <w:sz w:val="24"/>
                <w:highlight w:val="none"/>
                <w:lang w:val="en-US" w:eastAsia="zh-CN"/>
              </w:rPr>
              <w:t>两</w:t>
            </w:r>
            <w:r>
              <w:rPr>
                <w:rFonts w:hint="eastAsia" w:cs="宋体"/>
                <w:color w:val="auto"/>
                <w:spacing w:val="-3"/>
                <w:sz w:val="24"/>
                <w:highlight w:val="none"/>
                <w:lang w:val="en-US" w:eastAsia="zh-CN"/>
              </w:rPr>
              <w:t>点</w:t>
            </w:r>
            <w:r>
              <w:rPr>
                <w:rFonts w:hint="eastAsia" w:ascii="宋体" w:hAnsi="宋体" w:eastAsia="宋体" w:cs="宋体"/>
                <w:color w:val="auto"/>
                <w:spacing w:val="-3"/>
                <w:sz w:val="24"/>
                <w:highlight w:val="none"/>
              </w:rPr>
              <w:t>得</w:t>
            </w:r>
            <w:r>
              <w:rPr>
                <w:rFonts w:hint="eastAsia" w:ascii="宋体" w:hAnsi="宋体" w:eastAsia="宋体" w:cs="宋体"/>
                <w:color w:val="auto"/>
                <w:spacing w:val="-3"/>
                <w:sz w:val="24"/>
                <w:highlight w:val="none"/>
                <w:lang w:val="en-US" w:eastAsia="zh-CN"/>
              </w:rPr>
              <w:t>1</w:t>
            </w:r>
            <w:r>
              <w:rPr>
                <w:rFonts w:hint="eastAsia" w:ascii="宋体" w:hAnsi="宋体" w:eastAsia="宋体" w:cs="宋体"/>
                <w:color w:val="auto"/>
                <w:spacing w:val="-3"/>
                <w:sz w:val="24"/>
                <w:highlight w:val="none"/>
              </w:rPr>
              <w:t>分；未满足不得分。</w:t>
            </w:r>
          </w:p>
          <w:p w14:paraId="4229B9AA">
            <w:pPr>
              <w:widowControl/>
              <w:jc w:val="left"/>
              <w:rPr>
                <w:rFonts w:hint="eastAsia" w:ascii="宋体" w:hAnsi="宋体" w:eastAsia="宋体" w:cs="宋体"/>
                <w:color w:val="auto"/>
                <w:spacing w:val="-4"/>
                <w:sz w:val="24"/>
                <w:highlight w:val="none"/>
                <w:lang w:bidi="zh-CN"/>
              </w:rPr>
            </w:pPr>
            <w:r>
              <w:rPr>
                <w:rFonts w:hint="eastAsia" w:ascii="宋体" w:hAnsi="宋体" w:eastAsia="宋体" w:cs="宋体"/>
                <w:color w:val="auto"/>
                <w:spacing w:val="-4"/>
                <w:sz w:val="24"/>
                <w:highlight w:val="none"/>
                <w:lang w:bidi="zh-CN"/>
              </w:rPr>
              <w:t>在此基础上，专家根据各供应商的具体响应内容按照量化的评审因素指标进一步评审：</w:t>
            </w:r>
          </w:p>
          <w:p w14:paraId="7A4E744F">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1.方案具体、条理清晰评价为优，得</w:t>
            </w:r>
            <w:r>
              <w:rPr>
                <w:rFonts w:hint="eastAsia" w:ascii="宋体" w:hAnsi="宋体" w:eastAsia="宋体" w:cs="宋体"/>
                <w:color w:val="auto"/>
                <w:spacing w:val="-4"/>
                <w:sz w:val="24"/>
                <w:highlight w:val="none"/>
                <w:lang w:val="en-US" w:bidi="zh-CN"/>
              </w:rPr>
              <w:t>5</w:t>
            </w:r>
            <w:r>
              <w:rPr>
                <w:rFonts w:hint="eastAsia" w:ascii="宋体" w:hAnsi="宋体" w:eastAsia="宋体" w:cs="宋体"/>
                <w:color w:val="auto"/>
                <w:spacing w:val="-4"/>
                <w:sz w:val="24"/>
                <w:highlight w:val="none"/>
                <w:lang w:bidi="zh-CN"/>
              </w:rPr>
              <w:t>分；</w:t>
            </w:r>
          </w:p>
          <w:p w14:paraId="2EA63C0A">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2.方案较为具体、条理比较清晰评价为良，得</w:t>
            </w:r>
            <w:r>
              <w:rPr>
                <w:rFonts w:hint="eastAsia" w:ascii="宋体" w:hAnsi="宋体" w:eastAsia="宋体" w:cs="宋体"/>
                <w:color w:val="auto"/>
                <w:spacing w:val="-4"/>
                <w:sz w:val="24"/>
                <w:highlight w:val="none"/>
                <w:lang w:val="en-US" w:bidi="zh-CN"/>
              </w:rPr>
              <w:t>3</w:t>
            </w:r>
            <w:r>
              <w:rPr>
                <w:rFonts w:hint="eastAsia" w:ascii="宋体" w:hAnsi="宋体" w:eastAsia="宋体" w:cs="宋体"/>
                <w:color w:val="auto"/>
                <w:spacing w:val="-4"/>
                <w:sz w:val="24"/>
                <w:highlight w:val="none"/>
                <w:lang w:bidi="zh-CN"/>
              </w:rPr>
              <w:t>分；</w:t>
            </w:r>
          </w:p>
          <w:p w14:paraId="4CE1FE1F">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3.方案不够具体、条理不够清晰的评价为中，得</w:t>
            </w:r>
            <w:r>
              <w:rPr>
                <w:rFonts w:hint="eastAsia" w:ascii="宋体" w:hAnsi="宋体" w:eastAsia="宋体" w:cs="宋体"/>
                <w:color w:val="auto"/>
                <w:spacing w:val="-4"/>
                <w:sz w:val="24"/>
                <w:highlight w:val="none"/>
                <w:lang w:val="en-US" w:bidi="zh-CN"/>
              </w:rPr>
              <w:t>1</w:t>
            </w:r>
            <w:r>
              <w:rPr>
                <w:rFonts w:hint="eastAsia" w:ascii="宋体" w:hAnsi="宋体" w:eastAsia="宋体" w:cs="宋体"/>
                <w:color w:val="auto"/>
                <w:spacing w:val="-4"/>
                <w:sz w:val="24"/>
                <w:highlight w:val="none"/>
                <w:lang w:bidi="zh-CN"/>
              </w:rPr>
              <w:t xml:space="preserve">分； </w:t>
            </w:r>
          </w:p>
          <w:p w14:paraId="0B11892D">
            <w:pPr>
              <w:widowControl/>
              <w:wordWrap/>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4"/>
                <w:sz w:val="24"/>
                <w:highlight w:val="none"/>
                <w:lang w:bidi="zh-CN"/>
              </w:rPr>
              <w:t>4.方案不具体、不清晰或未提供食堂服务方案的评价为差，不得分。</w:t>
            </w:r>
          </w:p>
        </w:tc>
      </w:tr>
      <w:tr w14:paraId="6620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dxa"/>
            <w:vMerge w:val="continue"/>
            <w:noWrap w:val="0"/>
            <w:vAlign w:val="center"/>
          </w:tcPr>
          <w:p w14:paraId="054600AA">
            <w:pPr>
              <w:keepNext/>
              <w:keepLines/>
              <w:pageBreakBefore w:val="0"/>
              <w:widowControl w:val="0"/>
              <w:kinsoku/>
              <w:overflowPunct/>
              <w:topLinePunct w:val="0"/>
              <w:autoSpaceDE/>
              <w:autoSpaceDN/>
              <w:bidi w:val="0"/>
              <w:adjustRightInd/>
              <w:spacing w:line="360" w:lineRule="auto"/>
              <w:jc w:val="center"/>
              <w:textAlignment w:val="auto"/>
              <w:outlineLvl w:val="2"/>
              <w:rPr>
                <w:rFonts w:hint="eastAsia" w:ascii="宋体" w:hAnsi="宋体" w:eastAsia="宋体" w:cs="宋体"/>
                <w:sz w:val="24"/>
                <w:szCs w:val="24"/>
                <w:highlight w:val="none"/>
              </w:rPr>
            </w:pPr>
          </w:p>
        </w:tc>
        <w:tc>
          <w:tcPr>
            <w:tcW w:w="667" w:type="dxa"/>
            <w:noWrap w:val="0"/>
            <w:vAlign w:val="center"/>
          </w:tcPr>
          <w:p w14:paraId="12B80E2C">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134" w:type="dxa"/>
            <w:shd w:val="clear" w:color="auto" w:fill="auto"/>
            <w:noWrap w:val="0"/>
            <w:vAlign w:val="center"/>
          </w:tcPr>
          <w:p w14:paraId="50E51D13">
            <w:pPr>
              <w:keepNext w:val="0"/>
              <w:keepLines w:val="0"/>
              <w:widowControl/>
              <w:suppressLineNumbers w:val="0"/>
              <w:wordWrap w:val="0"/>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
              </w:rPr>
              <w:t>项目重点难点分析及相关合理化建议</w:t>
            </w:r>
          </w:p>
          <w:p w14:paraId="09C9FD88">
            <w:pPr>
              <w:wordWrap w:val="0"/>
              <w:jc w:val="center"/>
              <w:rPr>
                <w:rFonts w:hint="eastAsia" w:ascii="宋体" w:hAnsi="宋体" w:eastAsia="宋体" w:cs="宋体"/>
                <w:color w:val="auto"/>
                <w:kern w:val="2"/>
                <w:sz w:val="24"/>
                <w:szCs w:val="24"/>
                <w:highlight w:val="none"/>
                <w:lang w:val="en-US" w:eastAsia="zh-CN" w:bidi="ar-SA"/>
              </w:rPr>
            </w:pPr>
          </w:p>
        </w:tc>
        <w:tc>
          <w:tcPr>
            <w:tcW w:w="1023" w:type="dxa"/>
            <w:shd w:val="clear" w:color="auto" w:fill="auto"/>
            <w:noWrap w:val="0"/>
            <w:vAlign w:val="center"/>
          </w:tcPr>
          <w:p w14:paraId="0BB9E7B3">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5581" w:type="dxa"/>
            <w:shd w:val="clear" w:color="auto" w:fill="auto"/>
            <w:noWrap w:val="0"/>
            <w:vAlign w:val="top"/>
          </w:tcPr>
          <w:p w14:paraId="534E52A3">
            <w:pPr>
              <w:numPr>
                <w:ilvl w:val="0"/>
                <w:numId w:val="1"/>
              </w:numPr>
              <w:wordWrap w:val="0"/>
              <w:rPr>
                <w:rFonts w:hint="eastAsia" w:ascii="宋体" w:hAnsi="宋体" w:eastAsia="宋体" w:cs="宋体"/>
                <w:color w:val="auto"/>
                <w:sz w:val="24"/>
                <w:highlight w:val="none"/>
              </w:rPr>
            </w:pPr>
            <w:r>
              <w:rPr>
                <w:rFonts w:hint="eastAsia" w:ascii="宋体" w:hAnsi="宋体" w:eastAsia="宋体" w:cs="宋体"/>
                <w:color w:val="auto"/>
                <w:sz w:val="24"/>
                <w:highlight w:val="none"/>
              </w:rPr>
              <w:t>评分内容：</w:t>
            </w:r>
          </w:p>
          <w:p w14:paraId="5D0E41CD">
            <w:pPr>
              <w:numPr>
                <w:ilvl w:val="0"/>
                <w:numId w:val="0"/>
              </w:numPr>
              <w:wordWrap w:val="0"/>
              <w:rPr>
                <w:rFonts w:hint="eastAsia" w:ascii="宋体" w:hAnsi="宋体" w:eastAsia="宋体" w:cs="宋体"/>
                <w:color w:val="auto"/>
                <w:spacing w:val="-4"/>
                <w:sz w:val="24"/>
                <w:highlight w:val="none"/>
                <w:lang w:bidi="zh-CN"/>
              </w:rPr>
            </w:pPr>
            <w:r>
              <w:rPr>
                <w:rFonts w:hint="eastAsia" w:ascii="宋体" w:hAnsi="宋体" w:eastAsia="宋体" w:cs="宋体"/>
                <w:color w:val="auto"/>
                <w:spacing w:val="-4"/>
                <w:sz w:val="24"/>
                <w:highlight w:val="none"/>
                <w:lang w:bidi="zh-CN"/>
              </w:rPr>
              <w:t>根据投标文件对本项目服务特点的相关重点难点分析、应对措施及相关的合理化建议（包括但不限于</w:t>
            </w:r>
            <w:r>
              <w:rPr>
                <w:rFonts w:hint="eastAsia" w:ascii="宋体" w:hAnsi="宋体" w:cs="宋体"/>
                <w:color w:val="auto"/>
                <w:spacing w:val="-4"/>
                <w:sz w:val="24"/>
                <w:highlight w:val="none"/>
                <w:lang w:bidi="zh-CN"/>
              </w:rPr>
              <w:t>：</w:t>
            </w:r>
          </w:p>
          <w:p w14:paraId="5DA4C0FA">
            <w:pPr>
              <w:numPr>
                <w:ilvl w:val="0"/>
                <w:numId w:val="2"/>
              </w:numPr>
              <w:wordWrap w:val="0"/>
              <w:rPr>
                <w:rFonts w:hint="eastAsia" w:ascii="宋体" w:hAnsi="宋体" w:eastAsia="宋体" w:cs="宋体"/>
                <w:color w:val="auto"/>
                <w:spacing w:val="-4"/>
                <w:sz w:val="24"/>
                <w:highlight w:val="none"/>
                <w:lang w:bidi="zh-CN"/>
              </w:rPr>
            </w:pPr>
            <w:r>
              <w:rPr>
                <w:rFonts w:hint="eastAsia" w:ascii="宋体" w:hAnsi="宋体" w:eastAsia="宋体" w:cs="宋体"/>
                <w:color w:val="auto"/>
                <w:spacing w:val="-4"/>
                <w:sz w:val="24"/>
                <w:highlight w:val="none"/>
                <w:lang w:bidi="zh-CN"/>
              </w:rPr>
              <w:t>原材料验收标准</w:t>
            </w:r>
            <w:r>
              <w:rPr>
                <w:rFonts w:hint="eastAsia" w:ascii="宋体" w:hAnsi="宋体" w:cs="宋体"/>
                <w:color w:val="auto"/>
                <w:spacing w:val="-4"/>
                <w:sz w:val="24"/>
                <w:highlight w:val="none"/>
                <w:lang w:bidi="zh-CN"/>
              </w:rPr>
              <w:t>：</w:t>
            </w:r>
          </w:p>
          <w:p w14:paraId="7DF85E7B">
            <w:pPr>
              <w:numPr>
                <w:ilvl w:val="0"/>
                <w:numId w:val="2"/>
              </w:numPr>
              <w:wordWrap w:val="0"/>
              <w:rPr>
                <w:rFonts w:hint="eastAsia" w:ascii="宋体" w:hAnsi="宋体" w:eastAsia="宋体" w:cs="宋体"/>
                <w:color w:val="auto"/>
                <w:spacing w:val="-4"/>
                <w:sz w:val="24"/>
                <w:highlight w:val="none"/>
                <w:lang w:bidi="zh-CN"/>
              </w:rPr>
            </w:pPr>
            <w:r>
              <w:rPr>
                <w:rFonts w:hint="eastAsia" w:ascii="宋体" w:hAnsi="宋体" w:eastAsia="宋体" w:cs="宋体"/>
                <w:color w:val="auto"/>
                <w:spacing w:val="-4"/>
                <w:sz w:val="24"/>
                <w:highlight w:val="none"/>
                <w:lang w:bidi="zh-CN"/>
              </w:rPr>
              <w:t>菜品加工流程</w:t>
            </w:r>
            <w:r>
              <w:rPr>
                <w:rFonts w:hint="eastAsia" w:ascii="宋体" w:hAnsi="宋体" w:cs="宋体"/>
                <w:color w:val="auto"/>
                <w:spacing w:val="-4"/>
                <w:sz w:val="24"/>
                <w:highlight w:val="none"/>
                <w:lang w:bidi="zh-CN"/>
              </w:rPr>
              <w:t>：</w:t>
            </w:r>
            <w:r>
              <w:rPr>
                <w:rFonts w:hint="eastAsia" w:ascii="宋体" w:hAnsi="宋体" w:eastAsia="宋体" w:cs="宋体"/>
                <w:color w:val="auto"/>
                <w:spacing w:val="-4"/>
                <w:sz w:val="24"/>
                <w:highlight w:val="none"/>
                <w:lang w:bidi="zh-CN"/>
              </w:rPr>
              <w:t xml:space="preserve"> </w:t>
            </w:r>
          </w:p>
          <w:p w14:paraId="304FD590">
            <w:pPr>
              <w:numPr>
                <w:ilvl w:val="0"/>
                <w:numId w:val="2"/>
              </w:numPr>
              <w:wordWrap w:val="0"/>
              <w:rPr>
                <w:rFonts w:hint="eastAsia" w:ascii="宋体" w:hAnsi="宋体" w:eastAsia="宋体" w:cs="宋体"/>
                <w:color w:val="auto"/>
                <w:spacing w:val="-4"/>
                <w:sz w:val="24"/>
                <w:highlight w:val="none"/>
                <w:lang w:bidi="zh-CN"/>
              </w:rPr>
            </w:pPr>
            <w:r>
              <w:rPr>
                <w:rFonts w:hint="eastAsia" w:ascii="宋体" w:hAnsi="宋体" w:eastAsia="宋体" w:cs="宋体"/>
                <w:color w:val="auto"/>
                <w:spacing w:val="-4"/>
                <w:sz w:val="24"/>
                <w:highlight w:val="none"/>
                <w:lang w:bidi="zh-CN"/>
              </w:rPr>
              <w:t>食品留样制度</w:t>
            </w:r>
            <w:r>
              <w:rPr>
                <w:rFonts w:hint="eastAsia" w:ascii="宋体" w:hAnsi="宋体" w:cs="宋体"/>
                <w:color w:val="auto"/>
                <w:spacing w:val="-4"/>
                <w:sz w:val="24"/>
                <w:highlight w:val="none"/>
                <w:lang w:bidi="zh-CN"/>
              </w:rPr>
              <w:t>；</w:t>
            </w:r>
          </w:p>
          <w:p w14:paraId="28EE5548">
            <w:pPr>
              <w:numPr>
                <w:ilvl w:val="0"/>
                <w:numId w:val="2"/>
              </w:numPr>
              <w:wordWrap w:val="0"/>
              <w:rPr>
                <w:rFonts w:hint="eastAsia" w:ascii="宋体" w:hAnsi="宋体" w:eastAsia="宋体" w:cs="宋体"/>
                <w:color w:val="auto"/>
                <w:spacing w:val="-4"/>
                <w:sz w:val="24"/>
                <w:highlight w:val="none"/>
                <w:lang w:bidi="zh-CN"/>
              </w:rPr>
            </w:pPr>
            <w:r>
              <w:rPr>
                <w:rFonts w:hint="eastAsia" w:ascii="宋体" w:hAnsi="宋体" w:eastAsia="宋体" w:cs="宋体"/>
                <w:color w:val="auto"/>
                <w:spacing w:val="-4"/>
                <w:sz w:val="24"/>
                <w:highlight w:val="none"/>
                <w:lang w:bidi="zh-CN"/>
              </w:rPr>
              <w:t>食品安全管理、内控制度建立等）进行评分。</w:t>
            </w:r>
          </w:p>
          <w:p w14:paraId="6712E423">
            <w:pPr>
              <w:numPr>
                <w:ilvl w:val="0"/>
                <w:numId w:val="3"/>
              </w:num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评分依据：</w:t>
            </w:r>
          </w:p>
          <w:p w14:paraId="5ABC0029">
            <w:pPr>
              <w:pageBreakBefore w:val="0"/>
              <w:widowControl/>
              <w:kinsoku/>
              <w:overflowPunct/>
              <w:topLinePunct w:val="0"/>
              <w:autoSpaceDE/>
              <w:autoSpaceDN/>
              <w:bidi w:val="0"/>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满足以上四点得</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分；满足任意三点得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分；满足任意两点得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分；未满足不得分。</w:t>
            </w:r>
          </w:p>
          <w:p w14:paraId="7EBF767D">
            <w:pPr>
              <w:widowControl/>
              <w:numPr>
                <w:ilvl w:val="0"/>
                <w:numId w:val="0"/>
              </w:numPr>
              <w:wordWrap/>
              <w:spacing w:line="360" w:lineRule="auto"/>
              <w:jc w:val="left"/>
              <w:rPr>
                <w:rFonts w:hint="eastAsia" w:ascii="宋体" w:hAnsi="宋体" w:eastAsia="宋体" w:cs="宋体"/>
                <w:color w:val="auto"/>
                <w:spacing w:val="-4"/>
                <w:sz w:val="24"/>
                <w:highlight w:val="none"/>
                <w:lang w:val="zh-CN" w:bidi="zh-CN"/>
              </w:rPr>
            </w:pPr>
            <w:r>
              <w:rPr>
                <w:rFonts w:hint="eastAsia" w:ascii="宋体" w:hAnsi="宋体" w:eastAsia="宋体" w:cs="宋体"/>
                <w:sz w:val="24"/>
                <w:szCs w:val="24"/>
                <w:highlight w:val="none"/>
              </w:rPr>
              <w:t>在此基础上，专家根据各供应商的具体响应内容按照量化的评审因素指标进一步评审：</w:t>
            </w:r>
          </w:p>
          <w:p w14:paraId="701ECF69">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1.方案具体、条理清晰评价为优，得</w:t>
            </w:r>
            <w:r>
              <w:rPr>
                <w:rFonts w:hint="eastAsia" w:ascii="宋体" w:hAnsi="宋体" w:eastAsia="宋体" w:cs="宋体"/>
                <w:color w:val="auto"/>
                <w:spacing w:val="-4"/>
                <w:sz w:val="24"/>
                <w:highlight w:val="none"/>
                <w:lang w:val="en-US" w:bidi="zh-CN"/>
              </w:rPr>
              <w:t>4</w:t>
            </w:r>
            <w:r>
              <w:rPr>
                <w:rFonts w:hint="eastAsia" w:ascii="宋体" w:hAnsi="宋体" w:eastAsia="宋体" w:cs="宋体"/>
                <w:color w:val="auto"/>
                <w:spacing w:val="-4"/>
                <w:sz w:val="24"/>
                <w:highlight w:val="none"/>
                <w:lang w:bidi="zh-CN"/>
              </w:rPr>
              <w:t>分；</w:t>
            </w:r>
          </w:p>
          <w:p w14:paraId="2692C4D8">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2.方案较为具体、条理比较清晰评价为良，得</w:t>
            </w:r>
            <w:r>
              <w:rPr>
                <w:rFonts w:hint="eastAsia" w:ascii="宋体" w:hAnsi="宋体" w:eastAsia="宋体" w:cs="宋体"/>
                <w:color w:val="auto"/>
                <w:spacing w:val="-4"/>
                <w:sz w:val="24"/>
                <w:highlight w:val="none"/>
                <w:lang w:val="en-US" w:bidi="zh-CN"/>
              </w:rPr>
              <w:t>2</w:t>
            </w:r>
            <w:r>
              <w:rPr>
                <w:rFonts w:hint="eastAsia" w:ascii="宋体" w:hAnsi="宋体" w:eastAsia="宋体" w:cs="宋体"/>
                <w:color w:val="auto"/>
                <w:spacing w:val="-4"/>
                <w:sz w:val="24"/>
                <w:highlight w:val="none"/>
                <w:lang w:bidi="zh-CN"/>
              </w:rPr>
              <w:t xml:space="preserve">分； </w:t>
            </w:r>
          </w:p>
          <w:p w14:paraId="336924EB">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3.方案不够具体、条理不够清晰的评价为中，得</w:t>
            </w:r>
            <w:r>
              <w:rPr>
                <w:rFonts w:hint="eastAsia" w:ascii="宋体" w:hAnsi="宋体" w:eastAsia="宋体" w:cs="宋体"/>
                <w:color w:val="auto"/>
                <w:spacing w:val="-4"/>
                <w:sz w:val="24"/>
                <w:highlight w:val="none"/>
                <w:lang w:val="en-US" w:bidi="zh-CN"/>
              </w:rPr>
              <w:t>1</w:t>
            </w:r>
            <w:r>
              <w:rPr>
                <w:rFonts w:hint="eastAsia" w:ascii="宋体" w:hAnsi="宋体" w:eastAsia="宋体" w:cs="宋体"/>
                <w:color w:val="auto"/>
                <w:spacing w:val="-4"/>
                <w:sz w:val="24"/>
                <w:highlight w:val="none"/>
                <w:lang w:bidi="zh-CN"/>
              </w:rPr>
              <w:t xml:space="preserve">分； </w:t>
            </w:r>
          </w:p>
          <w:p w14:paraId="72491399">
            <w:pPr>
              <w:pStyle w:val="2"/>
              <w:spacing w:line="360" w:lineRule="auto"/>
              <w:rPr>
                <w:rFonts w:hint="eastAsia" w:ascii="宋体" w:hAnsi="宋体" w:eastAsia="宋体" w:cs="宋体"/>
                <w:b/>
                <w:kern w:val="2"/>
                <w:sz w:val="24"/>
                <w:szCs w:val="24"/>
                <w:highlight w:val="none"/>
                <w:lang w:val="en-US" w:eastAsia="zh-CN" w:bidi="ar-SA"/>
              </w:rPr>
            </w:pPr>
            <w:r>
              <w:rPr>
                <w:rFonts w:hint="eastAsia" w:ascii="宋体" w:hAnsi="宋体" w:eastAsia="宋体" w:cs="宋体"/>
                <w:b w:val="0"/>
                <w:bCs w:val="0"/>
                <w:color w:val="auto"/>
                <w:spacing w:val="-4"/>
                <w:sz w:val="24"/>
                <w:szCs w:val="24"/>
                <w:highlight w:val="none"/>
                <w:lang w:bidi="zh-CN"/>
              </w:rPr>
              <w:t>4.方案不具体、不清晰或未提供方案的评价为差，不得分。</w:t>
            </w:r>
          </w:p>
        </w:tc>
      </w:tr>
      <w:tr w14:paraId="0510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0" w:type="dxa"/>
            <w:vMerge w:val="continue"/>
            <w:noWrap w:val="0"/>
            <w:vAlign w:val="center"/>
          </w:tcPr>
          <w:p w14:paraId="2B51FAD3">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rPr>
            </w:pPr>
          </w:p>
        </w:tc>
        <w:tc>
          <w:tcPr>
            <w:tcW w:w="667" w:type="dxa"/>
            <w:noWrap w:val="0"/>
            <w:vAlign w:val="center"/>
          </w:tcPr>
          <w:p w14:paraId="335ABD10">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p>
        </w:tc>
        <w:tc>
          <w:tcPr>
            <w:tcW w:w="1134" w:type="dxa"/>
            <w:shd w:val="clear" w:color="auto" w:fill="auto"/>
            <w:noWrap w:val="0"/>
            <w:vAlign w:val="center"/>
          </w:tcPr>
          <w:p w14:paraId="57E939D0">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质量保证方案</w:t>
            </w:r>
          </w:p>
        </w:tc>
        <w:tc>
          <w:tcPr>
            <w:tcW w:w="1023" w:type="dxa"/>
            <w:shd w:val="clear" w:color="auto" w:fill="auto"/>
            <w:noWrap w:val="0"/>
            <w:vAlign w:val="center"/>
          </w:tcPr>
          <w:p w14:paraId="248B7B37">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5581" w:type="dxa"/>
            <w:shd w:val="clear" w:color="auto" w:fill="auto"/>
            <w:noWrap w:val="0"/>
            <w:vAlign w:val="top"/>
          </w:tcPr>
          <w:p w14:paraId="1E6A4B9F">
            <w:pPr>
              <w:wordWrap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（一）评分内容：针对食堂</w:t>
            </w:r>
            <w:r>
              <w:rPr>
                <w:rFonts w:hint="eastAsia" w:ascii="宋体" w:hAnsi="宋体" w:eastAsia="宋体" w:cs="宋体"/>
                <w:color w:val="auto"/>
                <w:sz w:val="24"/>
                <w:szCs w:val="24"/>
                <w:highlight w:val="none"/>
                <w:lang w:val="en-US" w:eastAsia="zh-CN"/>
              </w:rPr>
              <w:t>人员</w:t>
            </w:r>
            <w:r>
              <w:rPr>
                <w:rFonts w:hint="eastAsia" w:ascii="宋体" w:hAnsi="宋体" w:eastAsia="宋体" w:cs="宋体"/>
                <w:color w:val="auto"/>
                <w:sz w:val="24"/>
                <w:szCs w:val="24"/>
                <w:highlight w:val="none"/>
              </w:rPr>
              <w:t>服务工作中质量的管控、完成时间的方案。</w:t>
            </w:r>
            <w:r>
              <w:rPr>
                <w:rFonts w:hint="eastAsia" w:ascii="宋体" w:hAnsi="宋体" w:eastAsia="宋体" w:cs="宋体"/>
                <w:color w:val="auto"/>
                <w:sz w:val="24"/>
                <w:szCs w:val="24"/>
                <w:highlight w:val="none"/>
                <w:lang w:val="en-US" w:eastAsia="zh-CN"/>
              </w:rPr>
              <w:t>方案内容须包括：</w:t>
            </w:r>
          </w:p>
          <w:p w14:paraId="66A879FC">
            <w:pPr>
              <w:widowControl/>
              <w:jc w:val="left"/>
              <w:rPr>
                <w:rFonts w:hint="eastAsia" w:ascii="宋体" w:hAnsi="宋体" w:eastAsia="宋体" w:cs="宋体"/>
                <w:color w:val="auto"/>
                <w:spacing w:val="-4"/>
                <w:sz w:val="24"/>
                <w:highlight w:val="none"/>
                <w:lang w:bidi="zh-CN"/>
              </w:rPr>
            </w:pPr>
            <w:r>
              <w:rPr>
                <w:rFonts w:hint="eastAsia" w:ascii="宋体" w:hAnsi="宋体" w:eastAsia="宋体" w:cs="宋体"/>
                <w:color w:val="auto"/>
                <w:spacing w:val="-4"/>
                <w:sz w:val="24"/>
                <w:highlight w:val="none"/>
                <w:lang w:bidi="zh-CN"/>
              </w:rPr>
              <w:t xml:space="preserve">1.员工管理方案； </w:t>
            </w:r>
          </w:p>
          <w:p w14:paraId="0E290351">
            <w:pPr>
              <w:widowControl/>
              <w:jc w:val="left"/>
              <w:rPr>
                <w:rFonts w:hint="eastAsia" w:ascii="宋体" w:hAnsi="宋体" w:eastAsia="宋体" w:cs="宋体"/>
                <w:color w:val="auto"/>
                <w:spacing w:val="-4"/>
                <w:sz w:val="24"/>
                <w:highlight w:val="none"/>
                <w:lang w:bidi="zh-CN"/>
              </w:rPr>
            </w:pPr>
            <w:r>
              <w:rPr>
                <w:rFonts w:hint="eastAsia" w:ascii="宋体" w:hAnsi="宋体" w:eastAsia="宋体" w:cs="宋体"/>
                <w:color w:val="auto"/>
                <w:spacing w:val="-4"/>
                <w:sz w:val="24"/>
                <w:highlight w:val="none"/>
                <w:lang w:bidi="zh-CN"/>
              </w:rPr>
              <w:t xml:space="preserve">2.餐饮服务质量保障措施； </w:t>
            </w:r>
          </w:p>
          <w:p w14:paraId="234FEFEA">
            <w:pPr>
              <w:widowControl/>
              <w:jc w:val="left"/>
              <w:rPr>
                <w:rFonts w:hint="eastAsia" w:ascii="宋体" w:hAnsi="宋体" w:eastAsia="宋体" w:cs="宋体"/>
                <w:color w:val="auto"/>
                <w:spacing w:val="-4"/>
                <w:sz w:val="24"/>
                <w:highlight w:val="none"/>
                <w:lang w:bidi="zh-CN"/>
              </w:rPr>
            </w:pPr>
            <w:r>
              <w:rPr>
                <w:rFonts w:hint="eastAsia" w:ascii="宋体" w:hAnsi="宋体" w:eastAsia="宋体" w:cs="宋体"/>
                <w:color w:val="auto"/>
                <w:spacing w:val="-4"/>
                <w:sz w:val="24"/>
                <w:highlight w:val="none"/>
                <w:lang w:bidi="zh-CN"/>
              </w:rPr>
              <w:t>3.应急保障措施（包含停电停水、燃气泄漏、消防安全、供餐应急</w:t>
            </w:r>
            <w:r>
              <w:rPr>
                <w:rFonts w:hint="eastAsia" w:ascii="宋体" w:hAnsi="宋体" w:cs="宋体"/>
                <w:color w:val="auto"/>
                <w:spacing w:val="-4"/>
                <w:sz w:val="24"/>
                <w:highlight w:val="none"/>
                <w:lang w:bidi="zh-CN"/>
              </w:rPr>
              <w:t>）</w:t>
            </w:r>
            <w:r>
              <w:rPr>
                <w:rFonts w:hint="eastAsia" w:ascii="宋体" w:hAnsi="宋体" w:eastAsia="宋体" w:cs="宋体"/>
                <w:color w:val="auto"/>
                <w:spacing w:val="-4"/>
                <w:sz w:val="24"/>
                <w:highlight w:val="none"/>
                <w:lang w:bidi="zh-CN"/>
              </w:rPr>
              <w:t>五个方面有具体的应急保障能力方案。</w:t>
            </w:r>
          </w:p>
          <w:p w14:paraId="5C5476FB">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（二）评分依据：</w:t>
            </w:r>
          </w:p>
          <w:p w14:paraId="7697126D">
            <w:pPr>
              <w:pageBreakBefore w:val="0"/>
              <w:widowControl/>
              <w:kinsoku/>
              <w:overflowPunct/>
              <w:topLinePunct w:val="0"/>
              <w:autoSpaceDE/>
              <w:autoSpaceDN/>
              <w:bidi w:val="0"/>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满足以上</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rPr>
              <w:t>点得</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分；满足任意</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点得</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分；满足任意</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点得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分；未满足不得分。</w:t>
            </w:r>
          </w:p>
          <w:p w14:paraId="2130D9B1">
            <w:pPr>
              <w:widowControl/>
              <w:spacing w:line="360" w:lineRule="auto"/>
              <w:jc w:val="left"/>
              <w:rPr>
                <w:rFonts w:hint="eastAsia" w:ascii="宋体" w:hAnsi="宋体" w:eastAsia="宋体" w:cs="宋体"/>
                <w:sz w:val="24"/>
                <w:highlight w:val="none"/>
              </w:rPr>
            </w:pPr>
            <w:r>
              <w:rPr>
                <w:rFonts w:hint="eastAsia" w:ascii="宋体" w:hAnsi="宋体" w:eastAsia="宋体" w:cs="宋体"/>
                <w:sz w:val="24"/>
                <w:szCs w:val="24"/>
                <w:highlight w:val="none"/>
              </w:rPr>
              <w:t>在此基础上，专家根据各供应商的具体响应内容按照量化的评审因素指标进一步评审：</w:t>
            </w:r>
          </w:p>
          <w:p w14:paraId="2A9C61E7">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1.方案具体、条理清晰评价为优，得</w:t>
            </w:r>
            <w:r>
              <w:rPr>
                <w:rFonts w:hint="eastAsia" w:ascii="宋体" w:hAnsi="宋体" w:eastAsia="宋体" w:cs="宋体"/>
                <w:color w:val="auto"/>
                <w:spacing w:val="-4"/>
                <w:sz w:val="24"/>
                <w:highlight w:val="none"/>
                <w:lang w:val="en-US" w:bidi="zh-CN"/>
              </w:rPr>
              <w:t>4</w:t>
            </w:r>
            <w:r>
              <w:rPr>
                <w:rFonts w:hint="eastAsia" w:ascii="宋体" w:hAnsi="宋体" w:eastAsia="宋体" w:cs="宋体"/>
                <w:color w:val="auto"/>
                <w:spacing w:val="-4"/>
                <w:sz w:val="24"/>
                <w:highlight w:val="none"/>
                <w:lang w:bidi="zh-CN"/>
              </w:rPr>
              <w:t>分；</w:t>
            </w:r>
          </w:p>
          <w:p w14:paraId="5056BEFA">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2.方案较为具体、条理比较清晰评价为良，得</w:t>
            </w:r>
            <w:r>
              <w:rPr>
                <w:rFonts w:hint="eastAsia" w:ascii="宋体" w:hAnsi="宋体" w:eastAsia="宋体" w:cs="宋体"/>
                <w:color w:val="auto"/>
                <w:spacing w:val="-4"/>
                <w:sz w:val="24"/>
                <w:highlight w:val="none"/>
                <w:lang w:val="en-US" w:bidi="zh-CN"/>
              </w:rPr>
              <w:t>2</w:t>
            </w:r>
            <w:r>
              <w:rPr>
                <w:rFonts w:hint="eastAsia" w:ascii="宋体" w:hAnsi="宋体" w:eastAsia="宋体" w:cs="宋体"/>
                <w:color w:val="auto"/>
                <w:spacing w:val="-4"/>
                <w:sz w:val="24"/>
                <w:highlight w:val="none"/>
                <w:lang w:bidi="zh-CN"/>
              </w:rPr>
              <w:t xml:space="preserve">分； </w:t>
            </w:r>
          </w:p>
          <w:p w14:paraId="238DB3E0">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3.方案不够具体、条理不够清晰的评价为中，得</w:t>
            </w:r>
            <w:r>
              <w:rPr>
                <w:rFonts w:hint="eastAsia" w:ascii="宋体" w:hAnsi="宋体" w:eastAsia="宋体" w:cs="宋体"/>
                <w:color w:val="auto"/>
                <w:spacing w:val="-4"/>
                <w:sz w:val="24"/>
                <w:highlight w:val="none"/>
                <w:lang w:val="en-US" w:bidi="zh-CN"/>
              </w:rPr>
              <w:t>1</w:t>
            </w:r>
            <w:r>
              <w:rPr>
                <w:rFonts w:hint="eastAsia" w:ascii="宋体" w:hAnsi="宋体" w:eastAsia="宋体" w:cs="宋体"/>
                <w:color w:val="auto"/>
                <w:spacing w:val="-4"/>
                <w:sz w:val="24"/>
                <w:highlight w:val="none"/>
                <w:lang w:bidi="zh-CN"/>
              </w:rPr>
              <w:t xml:space="preserve">分； </w:t>
            </w:r>
          </w:p>
          <w:p w14:paraId="0C4602C3">
            <w:pPr>
              <w:wordWrap w:val="0"/>
              <w:jc w:val="left"/>
              <w:rPr>
                <w:rFonts w:hint="eastAsia" w:ascii="宋体" w:hAnsi="宋体" w:eastAsia="宋体" w:cs="宋体"/>
                <w:color w:val="auto"/>
                <w:spacing w:val="-4"/>
                <w:kern w:val="2"/>
                <w:sz w:val="24"/>
                <w:szCs w:val="24"/>
                <w:highlight w:val="none"/>
                <w:lang w:val="en-US" w:eastAsia="zh-CN" w:bidi="zh-CN"/>
              </w:rPr>
            </w:pPr>
            <w:r>
              <w:rPr>
                <w:rFonts w:hint="eastAsia" w:ascii="宋体" w:hAnsi="宋体" w:eastAsia="宋体" w:cs="宋体"/>
                <w:color w:val="auto"/>
                <w:spacing w:val="-4"/>
                <w:sz w:val="24"/>
                <w:highlight w:val="none"/>
                <w:lang w:bidi="zh-CN"/>
              </w:rPr>
              <w:t>4.方案不具体、不清晰或未提供方案的评价为差，不得分。</w:t>
            </w:r>
          </w:p>
        </w:tc>
      </w:tr>
      <w:tr w14:paraId="52F64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560" w:type="dxa"/>
            <w:vMerge w:val="continue"/>
            <w:noWrap w:val="0"/>
            <w:vAlign w:val="center"/>
          </w:tcPr>
          <w:p w14:paraId="431E0073">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rPr>
            </w:pPr>
          </w:p>
        </w:tc>
        <w:tc>
          <w:tcPr>
            <w:tcW w:w="667" w:type="dxa"/>
            <w:noWrap w:val="0"/>
            <w:vAlign w:val="center"/>
          </w:tcPr>
          <w:p w14:paraId="649FEBAF">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134" w:type="dxa"/>
            <w:shd w:val="clear" w:color="auto" w:fill="auto"/>
            <w:noWrap w:val="0"/>
            <w:vAlign w:val="center"/>
          </w:tcPr>
          <w:p w14:paraId="0E0FCF2A">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卫生管理和保障制度</w:t>
            </w:r>
          </w:p>
        </w:tc>
        <w:tc>
          <w:tcPr>
            <w:tcW w:w="1023" w:type="dxa"/>
            <w:shd w:val="clear" w:color="auto" w:fill="auto"/>
            <w:noWrap w:val="0"/>
            <w:vAlign w:val="center"/>
          </w:tcPr>
          <w:p w14:paraId="1DDB324C">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5581" w:type="dxa"/>
            <w:shd w:val="clear" w:color="auto" w:fill="auto"/>
            <w:noWrap w:val="0"/>
            <w:vAlign w:val="top"/>
          </w:tcPr>
          <w:p w14:paraId="791062A3">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（一）评分内容：</w:t>
            </w:r>
          </w:p>
          <w:p w14:paraId="7826A941">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提供针对本项目的卫生管理制度，根据内容完善和详细程度进行评审： </w:t>
            </w:r>
          </w:p>
          <w:p w14:paraId="2E8961ED">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2.提供针对本项目的保障制度，根据内容完善和详细程度进行评审：</w:t>
            </w:r>
          </w:p>
          <w:p w14:paraId="4633DBB2">
            <w:pPr>
              <w:numPr>
                <w:ilvl w:val="0"/>
                <w:numId w:val="3"/>
              </w:num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评分依据：</w:t>
            </w:r>
          </w:p>
          <w:p w14:paraId="084400AA">
            <w:pPr>
              <w:pageBreakBefore w:val="0"/>
              <w:widowControl/>
              <w:kinsoku/>
              <w:overflowPunct/>
              <w:topLinePunct w:val="0"/>
              <w:autoSpaceDE/>
              <w:autoSpaceDN/>
              <w:bidi w:val="0"/>
              <w:spacing w:line="360" w:lineRule="auto"/>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满足以上</w:t>
            </w:r>
            <w:r>
              <w:rPr>
                <w:rFonts w:hint="eastAsia" w:ascii="宋体" w:hAnsi="宋体" w:eastAsia="宋体" w:cs="宋体"/>
                <w:sz w:val="24"/>
                <w:szCs w:val="24"/>
                <w:highlight w:val="none"/>
                <w:lang w:val="en-US" w:eastAsia="zh-CN"/>
              </w:rPr>
              <w:t>两</w:t>
            </w:r>
            <w:r>
              <w:rPr>
                <w:rFonts w:hint="eastAsia" w:ascii="宋体" w:hAnsi="宋体" w:eastAsia="宋体" w:cs="宋体"/>
                <w:sz w:val="24"/>
                <w:szCs w:val="24"/>
                <w:highlight w:val="none"/>
              </w:rPr>
              <w:t>点得</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分；满足任意</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rPr>
              <w:t>点得</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分；未满足不得分。</w:t>
            </w:r>
          </w:p>
          <w:p w14:paraId="6527F820">
            <w:pPr>
              <w:widowControl/>
              <w:numPr>
                <w:ilvl w:val="0"/>
                <w:numId w:val="0"/>
              </w:numPr>
              <w:wordWrap/>
              <w:spacing w:line="360" w:lineRule="auto"/>
              <w:jc w:val="left"/>
              <w:rPr>
                <w:rFonts w:hint="eastAsia" w:ascii="宋体" w:hAnsi="宋体" w:eastAsia="宋体" w:cs="宋体"/>
                <w:color w:val="auto"/>
                <w:spacing w:val="-4"/>
                <w:sz w:val="24"/>
                <w:highlight w:val="none"/>
                <w:lang w:val="zh-CN" w:bidi="zh-CN"/>
              </w:rPr>
            </w:pPr>
            <w:r>
              <w:rPr>
                <w:rFonts w:hint="eastAsia" w:ascii="宋体" w:hAnsi="宋体" w:eastAsia="宋体" w:cs="宋体"/>
                <w:sz w:val="24"/>
                <w:szCs w:val="24"/>
                <w:highlight w:val="none"/>
              </w:rPr>
              <w:t>在此基础上，专家根据各供应商的具体响应内容按照量化的评审因素指标进一步评审：</w:t>
            </w:r>
          </w:p>
          <w:p w14:paraId="3D06F0C4">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1.方案具体、条理清晰评价为优，得</w:t>
            </w:r>
            <w:r>
              <w:rPr>
                <w:rFonts w:hint="eastAsia" w:ascii="宋体" w:hAnsi="宋体" w:eastAsia="宋体" w:cs="宋体"/>
                <w:color w:val="auto"/>
                <w:spacing w:val="-4"/>
                <w:sz w:val="24"/>
                <w:highlight w:val="none"/>
                <w:lang w:val="en-US" w:bidi="zh-CN"/>
              </w:rPr>
              <w:t>3</w:t>
            </w:r>
            <w:r>
              <w:rPr>
                <w:rFonts w:hint="eastAsia" w:ascii="宋体" w:hAnsi="宋体" w:eastAsia="宋体" w:cs="宋体"/>
                <w:color w:val="auto"/>
                <w:spacing w:val="-4"/>
                <w:sz w:val="24"/>
                <w:highlight w:val="none"/>
                <w:lang w:bidi="zh-CN"/>
              </w:rPr>
              <w:t>分；</w:t>
            </w:r>
          </w:p>
          <w:p w14:paraId="399E6358">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2.方案较为具体、条理比较清晰评价为良，得</w:t>
            </w:r>
            <w:r>
              <w:rPr>
                <w:rFonts w:hint="eastAsia" w:ascii="宋体" w:hAnsi="宋体" w:eastAsia="宋体" w:cs="宋体"/>
                <w:color w:val="auto"/>
                <w:spacing w:val="-4"/>
                <w:sz w:val="24"/>
                <w:highlight w:val="none"/>
                <w:lang w:val="en-US" w:bidi="zh-CN"/>
              </w:rPr>
              <w:t>2</w:t>
            </w:r>
            <w:r>
              <w:rPr>
                <w:rFonts w:hint="eastAsia" w:ascii="宋体" w:hAnsi="宋体" w:eastAsia="宋体" w:cs="宋体"/>
                <w:color w:val="auto"/>
                <w:spacing w:val="-4"/>
                <w:sz w:val="24"/>
                <w:highlight w:val="none"/>
                <w:lang w:bidi="zh-CN"/>
              </w:rPr>
              <w:t xml:space="preserve">分； </w:t>
            </w:r>
          </w:p>
          <w:p w14:paraId="61E2EC75">
            <w:pPr>
              <w:widowControl/>
              <w:jc w:val="left"/>
              <w:rPr>
                <w:rFonts w:hint="eastAsia" w:ascii="宋体" w:hAnsi="宋体" w:eastAsia="宋体" w:cs="宋体"/>
                <w:color w:val="auto"/>
                <w:spacing w:val="-4"/>
                <w:sz w:val="24"/>
                <w:highlight w:val="none"/>
                <w:lang w:val="zh-CN" w:bidi="zh-CN"/>
              </w:rPr>
            </w:pPr>
            <w:r>
              <w:rPr>
                <w:rFonts w:hint="eastAsia" w:ascii="宋体" w:hAnsi="宋体" w:eastAsia="宋体" w:cs="宋体"/>
                <w:color w:val="auto"/>
                <w:spacing w:val="-4"/>
                <w:sz w:val="24"/>
                <w:highlight w:val="none"/>
                <w:lang w:bidi="zh-CN"/>
              </w:rPr>
              <w:t>3.方案不够具体、条理不够清晰的评价为中，得</w:t>
            </w:r>
            <w:r>
              <w:rPr>
                <w:rFonts w:hint="eastAsia" w:ascii="宋体" w:hAnsi="宋体" w:eastAsia="宋体" w:cs="宋体"/>
                <w:color w:val="auto"/>
                <w:spacing w:val="-4"/>
                <w:sz w:val="24"/>
                <w:highlight w:val="none"/>
                <w:lang w:val="en-US" w:bidi="zh-CN"/>
              </w:rPr>
              <w:t>1</w:t>
            </w:r>
            <w:r>
              <w:rPr>
                <w:rFonts w:hint="eastAsia" w:ascii="宋体" w:hAnsi="宋体" w:eastAsia="宋体" w:cs="宋体"/>
                <w:color w:val="auto"/>
                <w:spacing w:val="-4"/>
                <w:sz w:val="24"/>
                <w:highlight w:val="none"/>
                <w:lang w:bidi="zh-CN"/>
              </w:rPr>
              <w:t xml:space="preserve">分； </w:t>
            </w:r>
          </w:p>
          <w:p w14:paraId="0E24F6BA">
            <w:pPr>
              <w:wordWrap w:val="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4"/>
                <w:sz w:val="24"/>
                <w:highlight w:val="none"/>
                <w:lang w:bidi="zh-CN"/>
              </w:rPr>
              <w:t>4.方案不具体、不清晰或未提供方案的评价为差，不得分。</w:t>
            </w:r>
          </w:p>
        </w:tc>
      </w:tr>
      <w:tr w14:paraId="08DE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560" w:type="dxa"/>
            <w:vMerge w:val="continue"/>
            <w:noWrap w:val="0"/>
            <w:vAlign w:val="center"/>
          </w:tcPr>
          <w:p w14:paraId="38F27726">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rPr>
            </w:pPr>
          </w:p>
        </w:tc>
        <w:tc>
          <w:tcPr>
            <w:tcW w:w="667" w:type="dxa"/>
            <w:noWrap w:val="0"/>
            <w:vAlign w:val="center"/>
          </w:tcPr>
          <w:p w14:paraId="499D868C">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1134" w:type="dxa"/>
            <w:shd w:val="clear" w:color="auto" w:fill="auto"/>
            <w:noWrap w:val="0"/>
            <w:vAlign w:val="center"/>
          </w:tcPr>
          <w:p w14:paraId="3B5152F5">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突发状况应急方案</w:t>
            </w:r>
          </w:p>
        </w:tc>
        <w:tc>
          <w:tcPr>
            <w:tcW w:w="1023" w:type="dxa"/>
            <w:shd w:val="clear" w:color="auto" w:fill="auto"/>
            <w:noWrap w:val="0"/>
            <w:vAlign w:val="center"/>
          </w:tcPr>
          <w:p w14:paraId="2FEFA095">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p>
        </w:tc>
        <w:tc>
          <w:tcPr>
            <w:tcW w:w="5581" w:type="dxa"/>
            <w:shd w:val="clear" w:color="auto" w:fill="auto"/>
            <w:noWrap w:val="0"/>
            <w:vAlign w:val="top"/>
          </w:tcPr>
          <w:p w14:paraId="6FFD32F3">
            <w:pPr>
              <w:wordWrap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（一）评分内容：</w:t>
            </w:r>
          </w:p>
          <w:p w14:paraId="4EA72338">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投标人针对本项目可能出现的突发状况制定应急处理方案，根据内容完善和详细程度进行评审：</w:t>
            </w:r>
          </w:p>
          <w:p w14:paraId="49B69615">
            <w:pPr>
              <w:wordWrap w:val="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sz w:val="24"/>
                <w:szCs w:val="24"/>
                <w:highlight w:val="none"/>
              </w:rPr>
              <w:t>（二）</w:t>
            </w:r>
            <w:r>
              <w:rPr>
                <w:rFonts w:hint="eastAsia" w:ascii="宋体" w:hAnsi="宋体" w:eastAsia="宋体" w:cs="宋体"/>
                <w:color w:val="auto"/>
                <w:kern w:val="0"/>
                <w:sz w:val="24"/>
                <w:szCs w:val="24"/>
                <w:highlight w:val="none"/>
                <w:lang w:bidi="ar"/>
              </w:rPr>
              <w:t xml:space="preserve">评分依据： </w:t>
            </w:r>
          </w:p>
          <w:p w14:paraId="43188C78">
            <w:pPr>
              <w:wordWrap w:val="0"/>
              <w:jc w:val="left"/>
              <w:rPr>
                <w:rFonts w:hint="eastAsia" w:ascii="宋体" w:hAnsi="宋体" w:eastAsia="宋体" w:cs="宋体"/>
                <w:color w:val="auto"/>
                <w:kern w:val="0"/>
                <w:sz w:val="24"/>
                <w:szCs w:val="24"/>
                <w:highlight w:val="none"/>
                <w:lang w:eastAsia="zh-CN" w:bidi="ar"/>
              </w:rPr>
            </w:pPr>
            <w:r>
              <w:rPr>
                <w:rFonts w:hint="eastAsia" w:ascii="宋体" w:hAnsi="宋体" w:eastAsia="宋体" w:cs="宋体"/>
                <w:color w:val="auto"/>
                <w:kern w:val="0"/>
                <w:sz w:val="24"/>
                <w:szCs w:val="24"/>
                <w:highlight w:val="none"/>
                <w:lang w:bidi="ar"/>
              </w:rPr>
              <w:t>根据采购文件的需求和响应文件响应情况进行分档评分</w:t>
            </w:r>
            <w:r>
              <w:rPr>
                <w:rFonts w:hint="eastAsia" w:ascii="宋体" w:hAnsi="宋体" w:eastAsia="宋体" w:cs="宋体"/>
                <w:color w:val="auto"/>
                <w:kern w:val="0"/>
                <w:sz w:val="24"/>
                <w:szCs w:val="24"/>
                <w:highlight w:val="none"/>
                <w:lang w:eastAsia="zh-CN" w:bidi="ar"/>
              </w:rPr>
              <w:t>；</w:t>
            </w:r>
          </w:p>
          <w:p w14:paraId="4487A3E4">
            <w:pPr>
              <w:wordWrap w:val="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内容具体清晰为优得</w:t>
            </w:r>
            <w:r>
              <w:rPr>
                <w:rFonts w:hint="eastAsia" w:ascii="宋体" w:hAnsi="宋体" w:eastAsia="宋体" w:cs="宋体"/>
                <w:color w:val="auto"/>
                <w:kern w:val="0"/>
                <w:sz w:val="24"/>
                <w:szCs w:val="24"/>
                <w:highlight w:val="none"/>
                <w:lang w:eastAsia="zh-CN" w:bidi="ar"/>
              </w:rPr>
              <w:t>5</w:t>
            </w:r>
            <w:r>
              <w:rPr>
                <w:rFonts w:hint="eastAsia" w:ascii="宋体" w:hAnsi="宋体" w:eastAsia="宋体" w:cs="宋体"/>
                <w:color w:val="auto"/>
                <w:kern w:val="0"/>
                <w:sz w:val="24"/>
                <w:szCs w:val="24"/>
                <w:highlight w:val="none"/>
                <w:lang w:bidi="ar"/>
              </w:rPr>
              <w:t>分；内容比较具体清晰为良得2分；内容不够具体清晰为中得1分；内容不具体清晰或未提供为差不得分。</w:t>
            </w:r>
          </w:p>
        </w:tc>
      </w:tr>
      <w:tr w14:paraId="1839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560" w:type="dxa"/>
            <w:vMerge w:val="continue"/>
            <w:noWrap w:val="0"/>
            <w:vAlign w:val="center"/>
          </w:tcPr>
          <w:p w14:paraId="39D1A017">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rPr>
            </w:pPr>
          </w:p>
        </w:tc>
        <w:tc>
          <w:tcPr>
            <w:tcW w:w="667" w:type="dxa"/>
            <w:noWrap w:val="0"/>
            <w:vAlign w:val="center"/>
          </w:tcPr>
          <w:p w14:paraId="51DF6EFB">
            <w:pPr>
              <w:wordWrap w:val="0"/>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6</w:t>
            </w:r>
          </w:p>
        </w:tc>
        <w:tc>
          <w:tcPr>
            <w:tcW w:w="1134" w:type="dxa"/>
            <w:shd w:val="clear" w:color="auto" w:fill="auto"/>
            <w:noWrap w:val="0"/>
            <w:vAlign w:val="center"/>
          </w:tcPr>
          <w:p w14:paraId="5EE2FEF5">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违约承诺</w:t>
            </w:r>
          </w:p>
        </w:tc>
        <w:tc>
          <w:tcPr>
            <w:tcW w:w="1023" w:type="dxa"/>
            <w:shd w:val="clear" w:color="auto" w:fill="auto"/>
            <w:noWrap w:val="0"/>
            <w:vAlign w:val="center"/>
          </w:tcPr>
          <w:p w14:paraId="37385108">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p>
        </w:tc>
        <w:tc>
          <w:tcPr>
            <w:tcW w:w="5581" w:type="dxa"/>
            <w:shd w:val="clear" w:color="auto" w:fill="auto"/>
            <w:noWrap w:val="0"/>
            <w:vAlign w:val="top"/>
          </w:tcPr>
          <w:p w14:paraId="42882227">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（一）评分内容：</w:t>
            </w:r>
          </w:p>
          <w:p w14:paraId="3616704A">
            <w:pPr>
              <w:wordWrap w:val="0"/>
              <w:ind w:firstLine="480"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color w:val="auto"/>
                <w:kern w:val="0"/>
                <w:sz w:val="24"/>
                <w:szCs w:val="24"/>
                <w:highlight w:val="none"/>
                <w:lang w:bidi="ar"/>
              </w:rPr>
              <w:t>投标人书面承诺：需在合同签订之日起7个工作日内，按时开展该合同服务，包括人员配备、服务方案等相关工作。如未能按时开展，将视为根本违约，采购方有权立即解除与其签订的采购合同，并按照招标结果依次顺延其他候选供应商，且</w:t>
            </w:r>
            <w:r>
              <w:rPr>
                <w:rFonts w:hint="eastAsia" w:ascii="宋体" w:hAnsi="宋体" w:eastAsia="宋体" w:cs="宋体"/>
                <w:color w:val="auto"/>
                <w:kern w:val="0"/>
                <w:sz w:val="24"/>
                <w:szCs w:val="24"/>
                <w:highlight w:val="none"/>
                <w:lang w:val="en-US" w:eastAsia="zh-CN" w:bidi="ar"/>
              </w:rPr>
              <w:t>中选方</w:t>
            </w:r>
            <w:r>
              <w:rPr>
                <w:rFonts w:hint="eastAsia" w:ascii="宋体" w:hAnsi="宋体" w:eastAsia="宋体" w:cs="宋体"/>
                <w:color w:val="auto"/>
                <w:kern w:val="0"/>
                <w:sz w:val="24"/>
                <w:szCs w:val="24"/>
                <w:highlight w:val="none"/>
                <w:lang w:bidi="ar"/>
              </w:rPr>
              <w:t>还需向采购方支付中选价的5%的违约金并赔偿其他损失。</w:t>
            </w:r>
          </w:p>
          <w:p w14:paraId="5A455897">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（二）评分依据：</w:t>
            </w:r>
          </w:p>
          <w:p w14:paraId="1E21AE5C">
            <w:pPr>
              <w:wordWrap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须提供违约承诺函（格式自拟），按要求提供得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14:paraId="4449676C">
            <w:pPr>
              <w:wordWrap w:val="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未提供或未按要求提供或提供不清晰导致专家无法判断的不得分。</w:t>
            </w:r>
          </w:p>
          <w:p w14:paraId="13C51B00">
            <w:pPr>
              <w:wordWrap w:val="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【须提供加盖响应供应商公章的违约承诺函，按要求提供得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分，未提供或提供信息不全均不得分】</w:t>
            </w:r>
          </w:p>
        </w:tc>
      </w:tr>
      <w:tr w14:paraId="200F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560" w:type="dxa"/>
            <w:vMerge w:val="continue"/>
            <w:noWrap w:val="0"/>
            <w:vAlign w:val="center"/>
          </w:tcPr>
          <w:p w14:paraId="3A1C1ACE">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rPr>
            </w:pPr>
          </w:p>
        </w:tc>
        <w:tc>
          <w:tcPr>
            <w:tcW w:w="667" w:type="dxa"/>
            <w:noWrap w:val="0"/>
            <w:vAlign w:val="center"/>
          </w:tcPr>
          <w:p w14:paraId="54B89F7A">
            <w:pPr>
              <w:wordWrap w:val="0"/>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7</w:t>
            </w:r>
          </w:p>
        </w:tc>
        <w:tc>
          <w:tcPr>
            <w:tcW w:w="1134" w:type="dxa"/>
            <w:shd w:val="clear" w:color="auto" w:fill="auto"/>
            <w:noWrap w:val="0"/>
            <w:vAlign w:val="center"/>
          </w:tcPr>
          <w:p w14:paraId="0DC3F87B">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拟安排项目负责人情况（仅限1人）</w:t>
            </w:r>
          </w:p>
        </w:tc>
        <w:tc>
          <w:tcPr>
            <w:tcW w:w="1023" w:type="dxa"/>
            <w:shd w:val="clear" w:color="auto" w:fill="auto"/>
            <w:noWrap w:val="0"/>
            <w:vAlign w:val="center"/>
          </w:tcPr>
          <w:p w14:paraId="7A96FCC2">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5581" w:type="dxa"/>
            <w:shd w:val="clear" w:color="auto" w:fill="auto"/>
            <w:noWrap w:val="0"/>
            <w:vAlign w:val="top"/>
          </w:tcPr>
          <w:p w14:paraId="43925F27">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（一）评分内容：</w:t>
            </w:r>
          </w:p>
          <w:p w14:paraId="41775177">
            <w:pPr>
              <w:pStyle w:val="9"/>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为本项目拟安排项目负责人负责项目的整体服务工作，项目负责人具有：</w:t>
            </w:r>
          </w:p>
          <w:p w14:paraId="148DC9F8">
            <w:pPr>
              <w:pStyle w:val="9"/>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①</w:t>
            </w:r>
            <w:r>
              <w:rPr>
                <w:rFonts w:hint="eastAsia" w:ascii="宋体" w:hAnsi="宋体" w:eastAsia="宋体" w:cs="宋体"/>
                <w:color w:val="auto"/>
                <w:sz w:val="24"/>
                <w:highlight w:val="none"/>
              </w:rPr>
              <w:t>市场监督管理局或食品药品监督管理局</w:t>
            </w:r>
            <w:r>
              <w:rPr>
                <w:rFonts w:hint="eastAsia" w:ascii="宋体" w:hAnsi="宋体" w:eastAsia="宋体" w:cs="宋体"/>
                <w:color w:val="auto"/>
                <w:kern w:val="0"/>
                <w:sz w:val="24"/>
                <w:szCs w:val="24"/>
                <w:highlight w:val="none"/>
                <w:lang w:bidi="ar"/>
              </w:rPr>
              <w:t>颁发的</w:t>
            </w:r>
            <w:r>
              <w:rPr>
                <w:rFonts w:hint="eastAsia" w:ascii="宋体" w:hAnsi="宋体" w:eastAsia="宋体" w:cs="宋体"/>
                <w:color w:val="auto"/>
                <w:sz w:val="24"/>
                <w:highlight w:val="none"/>
              </w:rPr>
              <w:t>有效期内</w:t>
            </w:r>
            <w:r>
              <w:rPr>
                <w:rFonts w:hint="eastAsia" w:ascii="宋体" w:hAnsi="宋体" w:eastAsia="宋体" w:cs="宋体"/>
                <w:color w:val="auto"/>
                <w:kern w:val="0"/>
                <w:sz w:val="24"/>
                <w:szCs w:val="24"/>
                <w:highlight w:val="none"/>
                <w:lang w:bidi="ar"/>
              </w:rPr>
              <w:t>初级食品安全管理员的</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0"/>
                <w:sz w:val="24"/>
                <w:szCs w:val="24"/>
                <w:highlight w:val="none"/>
                <w:lang w:bidi="ar"/>
              </w:rPr>
              <w:t>中级食品安全管理员的</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分；高</w:t>
            </w:r>
            <w:r>
              <w:rPr>
                <w:rFonts w:hint="eastAsia" w:ascii="宋体" w:hAnsi="宋体" w:eastAsia="宋体" w:cs="宋体"/>
                <w:color w:val="auto"/>
                <w:kern w:val="0"/>
                <w:sz w:val="24"/>
                <w:szCs w:val="24"/>
                <w:highlight w:val="none"/>
                <w:lang w:bidi="ar"/>
              </w:rPr>
              <w:t>级食品安全管理员的</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p>
          <w:p w14:paraId="1FFA9740">
            <w:pPr>
              <w:pStyle w:val="9"/>
              <w:ind w:firstLine="468" w:firstLineChars="200"/>
              <w:rPr>
                <w:rFonts w:hint="eastAsia" w:ascii="宋体" w:hAnsi="宋体" w:eastAsia="宋体" w:cs="宋体"/>
                <w:spacing w:val="10"/>
                <w:sz w:val="24"/>
                <w:highlight w:val="none"/>
                <w:lang w:val="en-US" w:eastAsia="zh-CN"/>
              </w:rPr>
            </w:pPr>
            <w:r>
              <w:rPr>
                <w:rFonts w:hint="eastAsia" w:ascii="宋体" w:hAnsi="宋体" w:eastAsia="宋体" w:cs="宋体"/>
                <w:color w:val="auto"/>
                <w:spacing w:val="-3"/>
                <w:sz w:val="24"/>
                <w:highlight w:val="none"/>
              </w:rPr>
              <w:t>②</w:t>
            </w:r>
            <w:r>
              <w:rPr>
                <w:rFonts w:hint="eastAsia" w:ascii="宋体" w:hAnsi="宋体" w:eastAsia="宋体" w:cs="宋体"/>
                <w:color w:val="auto"/>
                <w:spacing w:val="-3"/>
                <w:sz w:val="24"/>
                <w:highlight w:val="none"/>
                <w:lang w:val="en-US" w:eastAsia="zh-CN"/>
              </w:rPr>
              <w:t>获得由人社部备案第三方职业鉴定供公司</w:t>
            </w:r>
            <w:r>
              <w:rPr>
                <w:rFonts w:hint="eastAsia" w:ascii="宋体" w:hAnsi="宋体" w:eastAsia="宋体" w:cs="宋体"/>
                <w:color w:val="auto"/>
                <w:spacing w:val="-3"/>
                <w:sz w:val="24"/>
                <w:highlight w:val="none"/>
              </w:rPr>
              <w:t>颁发的</w:t>
            </w:r>
            <w:r>
              <w:rPr>
                <w:rFonts w:hint="eastAsia" w:ascii="宋体" w:hAnsi="宋体" w:eastAsia="宋体" w:cs="宋体"/>
                <w:color w:val="auto"/>
                <w:spacing w:val="-3"/>
                <w:sz w:val="24"/>
                <w:highlight w:val="none"/>
                <w:lang w:val="en-US" w:eastAsia="zh-CN"/>
              </w:rPr>
              <w:t>中式面点师证书2</w:t>
            </w:r>
            <w:r>
              <w:rPr>
                <w:rFonts w:hint="eastAsia" w:ascii="宋体" w:hAnsi="宋体" w:eastAsia="宋体" w:cs="宋体"/>
                <w:color w:val="auto"/>
                <w:spacing w:val="-3"/>
                <w:sz w:val="24"/>
                <w:highlight w:val="none"/>
              </w:rPr>
              <w:t>分，</w:t>
            </w:r>
            <w:r>
              <w:rPr>
                <w:rFonts w:hint="eastAsia" w:ascii="宋体" w:hAnsi="宋体" w:eastAsia="宋体" w:cs="宋体"/>
                <w:spacing w:val="7"/>
                <w:sz w:val="24"/>
                <w:highlight w:val="none"/>
              </w:rPr>
              <w:t>提供证书扫</w:t>
            </w:r>
            <w:r>
              <w:rPr>
                <w:rFonts w:hint="eastAsia" w:ascii="宋体" w:hAnsi="宋体" w:eastAsia="宋体" w:cs="宋体"/>
                <w:spacing w:val="10"/>
                <w:sz w:val="24"/>
                <w:highlight w:val="none"/>
              </w:rPr>
              <w:t>描件及查询网址：</w:t>
            </w:r>
            <w:r>
              <w:rPr>
                <w:rFonts w:hint="eastAsia" w:ascii="宋体" w:hAnsi="宋体" w:eastAsia="宋体" w:cs="宋体"/>
                <w:spacing w:val="10"/>
                <w:sz w:val="24"/>
                <w:highlight w:val="none"/>
              </w:rPr>
              <w:fldChar w:fldCharType="begin"/>
            </w:r>
            <w:r>
              <w:rPr>
                <w:rFonts w:hint="eastAsia" w:ascii="宋体" w:hAnsi="宋体" w:eastAsia="宋体" w:cs="宋体"/>
                <w:spacing w:val="10"/>
                <w:sz w:val="24"/>
                <w:highlight w:val="none"/>
              </w:rPr>
              <w:instrText xml:space="preserve"> HYPERLINK "http://jndj.osta.org.cn/" </w:instrText>
            </w:r>
            <w:r>
              <w:rPr>
                <w:rFonts w:hint="eastAsia" w:ascii="宋体" w:hAnsi="宋体" w:eastAsia="宋体" w:cs="宋体"/>
                <w:spacing w:val="10"/>
                <w:sz w:val="24"/>
                <w:highlight w:val="none"/>
              </w:rPr>
              <w:fldChar w:fldCharType="separate"/>
            </w:r>
            <w:r>
              <w:rPr>
                <w:rStyle w:val="22"/>
                <w:rFonts w:hint="eastAsia" w:ascii="宋体" w:hAnsi="宋体" w:eastAsia="宋体" w:cs="宋体"/>
                <w:spacing w:val="10"/>
                <w:sz w:val="24"/>
                <w:highlight w:val="none"/>
              </w:rPr>
              <w:t>http://jndj.osta.org.cn//</w:t>
            </w:r>
            <w:r>
              <w:rPr>
                <w:rFonts w:hint="eastAsia" w:ascii="宋体" w:hAnsi="宋体" w:eastAsia="宋体" w:cs="宋体"/>
                <w:spacing w:val="10"/>
                <w:sz w:val="24"/>
                <w:highlight w:val="none"/>
              </w:rPr>
              <w:fldChar w:fldCharType="end"/>
            </w:r>
            <w:r>
              <w:rPr>
                <w:rFonts w:hint="eastAsia" w:ascii="宋体" w:hAnsi="宋体" w:eastAsia="宋体" w:cs="宋体"/>
                <w:spacing w:val="10"/>
                <w:sz w:val="24"/>
                <w:highlight w:val="none"/>
                <w:lang w:val="en-US" w:eastAsia="zh-CN"/>
              </w:rPr>
              <w:t>或</w:t>
            </w:r>
            <w:r>
              <w:rPr>
                <w:rFonts w:hint="eastAsia" w:ascii="宋体" w:hAnsi="宋体" w:eastAsia="宋体" w:cs="宋体"/>
                <w:spacing w:val="10"/>
                <w:sz w:val="24"/>
                <w:highlight w:val="none"/>
              </w:rPr>
              <w:t>https://www.pjzx.org.cn/</w:t>
            </w:r>
            <w:r>
              <w:rPr>
                <w:rFonts w:hint="eastAsia" w:ascii="宋体" w:hAnsi="宋体" w:eastAsia="宋体" w:cs="宋体"/>
                <w:spacing w:val="10"/>
                <w:sz w:val="24"/>
                <w:highlight w:val="none"/>
                <w:lang w:val="en-US" w:eastAsia="zh-CN"/>
              </w:rPr>
              <w:t>截图</w:t>
            </w:r>
            <w:r>
              <w:rPr>
                <w:rFonts w:hint="eastAsia" w:ascii="宋体" w:hAnsi="宋体" w:eastAsia="宋体" w:cs="宋体"/>
                <w:spacing w:val="10"/>
                <w:sz w:val="24"/>
                <w:highlight w:val="none"/>
                <w:lang w:eastAsia="zh-CN"/>
              </w:rPr>
              <w:t>。</w:t>
            </w:r>
          </w:p>
          <w:p w14:paraId="404CF34C">
            <w:pPr>
              <w:wordWrap w:val="0"/>
              <w:rPr>
                <w:rFonts w:hint="eastAsia" w:ascii="宋体" w:hAnsi="宋体" w:eastAsia="宋体" w:cs="宋体"/>
                <w:spacing w:val="10"/>
                <w:sz w:val="24"/>
                <w:highlight w:val="none"/>
              </w:rPr>
            </w:pPr>
            <w:r>
              <w:rPr>
                <w:rFonts w:hint="eastAsia" w:ascii="宋体" w:hAnsi="宋体" w:eastAsia="宋体" w:cs="宋体"/>
                <w:spacing w:val="10"/>
                <w:sz w:val="24"/>
                <w:highlight w:val="none"/>
              </w:rPr>
              <w:t>以上</w:t>
            </w:r>
            <w:r>
              <w:rPr>
                <w:rFonts w:hint="eastAsia" w:ascii="宋体" w:hAnsi="宋体" w:eastAsia="宋体" w:cs="宋体"/>
                <w:color w:val="auto"/>
                <w:sz w:val="24"/>
                <w:szCs w:val="24"/>
                <w:highlight w:val="none"/>
              </w:rPr>
              <w:t>①</w:t>
            </w:r>
            <w:r>
              <w:rPr>
                <w:rFonts w:hint="eastAsia" w:ascii="宋体" w:hAnsi="宋体" w:eastAsia="宋体" w:cs="宋体"/>
                <w:color w:val="auto"/>
                <w:spacing w:val="-3"/>
                <w:sz w:val="24"/>
                <w:highlight w:val="none"/>
              </w:rPr>
              <w:t>②</w:t>
            </w:r>
            <w:r>
              <w:rPr>
                <w:rFonts w:hint="eastAsia" w:ascii="宋体" w:hAnsi="宋体" w:eastAsia="宋体" w:cs="宋体"/>
                <w:color w:val="auto"/>
                <w:spacing w:val="-3"/>
                <w:sz w:val="24"/>
                <w:highlight w:val="none"/>
                <w:lang w:val="en-US" w:eastAsia="zh-CN"/>
              </w:rPr>
              <w:t>两</w:t>
            </w:r>
            <w:r>
              <w:rPr>
                <w:rFonts w:hint="eastAsia" w:ascii="宋体" w:hAnsi="宋体" w:eastAsia="宋体" w:cs="宋体"/>
                <w:spacing w:val="10"/>
                <w:sz w:val="24"/>
                <w:highlight w:val="none"/>
              </w:rPr>
              <w:t>项累计加分，最高得</w:t>
            </w:r>
            <w:r>
              <w:rPr>
                <w:rFonts w:hint="eastAsia" w:ascii="宋体" w:hAnsi="宋体" w:eastAsia="宋体" w:cs="宋体"/>
                <w:spacing w:val="10"/>
                <w:sz w:val="24"/>
                <w:highlight w:val="none"/>
                <w:lang w:val="en-US" w:eastAsia="zh-CN"/>
              </w:rPr>
              <w:t>6</w:t>
            </w:r>
            <w:r>
              <w:rPr>
                <w:rFonts w:hint="eastAsia" w:ascii="宋体" w:hAnsi="宋体" w:eastAsia="宋体" w:cs="宋体"/>
                <w:spacing w:val="10"/>
                <w:sz w:val="24"/>
                <w:highlight w:val="none"/>
              </w:rPr>
              <w:t>分。</w:t>
            </w:r>
          </w:p>
          <w:p w14:paraId="28142825">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（二）评分依据：</w:t>
            </w:r>
          </w:p>
          <w:p w14:paraId="14E76160">
            <w:pPr>
              <w:wordWrap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项目负责人必须为响应供应商自有员工，提供相关人员（学历/职称/资格证书）及开标日前由响应供应商为其缴交的载有社保部门公章的近三个月（具体指202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月至202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月）社保缴交证明材料（已退休返聘人员需提供聘用合同），如开标日上一个月的社保材料因社保部门原因暂时无法取得，则可以往前顺延一个月；社保资料必须至少显示缴交养老保险信息，未显示该信息的该社保资料则不符合要求，原件备查。</w:t>
            </w:r>
          </w:p>
          <w:p w14:paraId="218275E8">
            <w:pPr>
              <w:wordWrap w:val="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未提供或未按要求提供或提供不清晰导致专家无法判断的不得分</w:t>
            </w:r>
          </w:p>
        </w:tc>
      </w:tr>
      <w:tr w14:paraId="1C0A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560" w:type="dxa"/>
            <w:noWrap w:val="0"/>
            <w:vAlign w:val="center"/>
          </w:tcPr>
          <w:p w14:paraId="2343918F">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sz w:val="24"/>
                <w:szCs w:val="24"/>
                <w:highlight w:val="none"/>
              </w:rPr>
            </w:pPr>
          </w:p>
        </w:tc>
        <w:tc>
          <w:tcPr>
            <w:tcW w:w="667" w:type="dxa"/>
            <w:noWrap w:val="0"/>
            <w:vAlign w:val="center"/>
          </w:tcPr>
          <w:p w14:paraId="636CBF4F">
            <w:pPr>
              <w:wordWrap w:val="0"/>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w:t>
            </w:r>
          </w:p>
        </w:tc>
        <w:tc>
          <w:tcPr>
            <w:tcW w:w="1134" w:type="dxa"/>
            <w:shd w:val="clear" w:color="auto" w:fill="auto"/>
            <w:noWrap w:val="0"/>
            <w:vAlign w:val="center"/>
          </w:tcPr>
          <w:p w14:paraId="77C5E005">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拟安排的项目团队成员</w:t>
            </w:r>
            <w:r>
              <w:rPr>
                <w:rFonts w:hint="eastAsia" w:ascii="宋体" w:hAnsi="宋体" w:eastAsia="宋体" w:cs="宋体"/>
                <w:b/>
                <w:bCs/>
                <w:color w:val="auto"/>
                <w:sz w:val="24"/>
                <w:szCs w:val="24"/>
                <w:highlight w:val="none"/>
              </w:rPr>
              <w:t>（项目负责人除外）</w:t>
            </w:r>
            <w:r>
              <w:rPr>
                <w:rFonts w:hint="eastAsia" w:ascii="宋体" w:hAnsi="宋体" w:eastAsia="宋体" w:cs="宋体"/>
                <w:color w:val="auto"/>
                <w:sz w:val="24"/>
                <w:szCs w:val="24"/>
                <w:highlight w:val="none"/>
              </w:rPr>
              <w:t>情况</w:t>
            </w:r>
          </w:p>
        </w:tc>
        <w:tc>
          <w:tcPr>
            <w:tcW w:w="1023" w:type="dxa"/>
            <w:shd w:val="clear" w:color="auto" w:fill="auto"/>
            <w:noWrap w:val="0"/>
            <w:vAlign w:val="center"/>
          </w:tcPr>
          <w:p w14:paraId="27C55830">
            <w:pPr>
              <w:wordWrap w:val="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p>
        </w:tc>
        <w:tc>
          <w:tcPr>
            <w:tcW w:w="5581" w:type="dxa"/>
            <w:shd w:val="clear" w:color="auto" w:fill="auto"/>
            <w:noWrap w:val="0"/>
            <w:vAlign w:val="top"/>
          </w:tcPr>
          <w:p w14:paraId="44CE2E2C">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（一）评分内容：</w:t>
            </w:r>
          </w:p>
          <w:p w14:paraId="757A1749">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团队成员总人数要求至少</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人，未达到人数要求的，本项不得分；</w:t>
            </w:r>
          </w:p>
          <w:p w14:paraId="72A316C3">
            <w:pPr>
              <w:pStyle w:val="29"/>
              <w:spacing w:before="0" w:line="360" w:lineRule="auto"/>
              <w:ind w:left="0" w:right="0" w:firstLine="114"/>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）为本项目拟安排项目团队成员，每具有1名市场监督管理局或食品药品监督管理局颁发的有效期内</w:t>
            </w:r>
            <w:r>
              <w:rPr>
                <w:rFonts w:hint="eastAsia" w:ascii="宋体" w:hAnsi="宋体" w:eastAsia="宋体" w:cs="宋体"/>
                <w:spacing w:val="8"/>
                <w:sz w:val="24"/>
                <w:szCs w:val="24"/>
                <w:highlight w:val="none"/>
              </w:rPr>
              <w:t>食品安全管理员的得</w:t>
            </w:r>
            <w:r>
              <w:rPr>
                <w:rFonts w:hint="eastAsia" w:ascii="宋体" w:hAnsi="宋体" w:eastAsia="宋体" w:cs="宋体"/>
                <w:spacing w:val="8"/>
                <w:sz w:val="24"/>
                <w:szCs w:val="24"/>
                <w:highlight w:val="none"/>
                <w:lang w:val="en-US" w:eastAsia="zh-CN"/>
              </w:rPr>
              <w:t>3</w:t>
            </w:r>
            <w:r>
              <w:rPr>
                <w:rFonts w:hint="eastAsia" w:ascii="宋体" w:hAnsi="宋体" w:eastAsia="宋体" w:cs="宋体"/>
                <w:spacing w:val="10"/>
                <w:sz w:val="24"/>
                <w:szCs w:val="24"/>
                <w:highlight w:val="none"/>
              </w:rPr>
              <w:t>分，最高</w:t>
            </w:r>
            <w:r>
              <w:rPr>
                <w:rFonts w:hint="eastAsia" w:ascii="宋体" w:hAnsi="宋体" w:eastAsia="宋体" w:cs="宋体"/>
                <w:spacing w:val="-37"/>
                <w:sz w:val="24"/>
                <w:szCs w:val="24"/>
                <w:highlight w:val="none"/>
                <w:lang w:val="en-US" w:eastAsia="zh-CN"/>
              </w:rPr>
              <w:t>6</w:t>
            </w:r>
            <w:r>
              <w:rPr>
                <w:rFonts w:hint="eastAsia" w:ascii="宋体" w:hAnsi="宋体" w:eastAsia="宋体" w:cs="宋体"/>
                <w:spacing w:val="10"/>
                <w:sz w:val="24"/>
                <w:szCs w:val="24"/>
                <w:highlight w:val="none"/>
              </w:rPr>
              <w:t>分</w:t>
            </w:r>
            <w:r>
              <w:rPr>
                <w:rFonts w:hint="eastAsia" w:ascii="宋体" w:hAnsi="宋体" w:eastAsia="宋体" w:cs="宋体"/>
                <w:spacing w:val="-20"/>
                <w:sz w:val="24"/>
                <w:szCs w:val="24"/>
                <w:highlight w:val="none"/>
              </w:rPr>
              <w:t>；</w:t>
            </w:r>
          </w:p>
          <w:p w14:paraId="2FF6393B">
            <w:pPr>
              <w:wordWrap w:val="0"/>
              <w:rPr>
                <w:rFonts w:hint="eastAsia" w:ascii="宋体" w:hAnsi="宋体" w:eastAsia="宋体" w:cs="宋体"/>
                <w:color w:val="auto"/>
                <w:spacing w:val="0"/>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spacing w:val="10"/>
                <w:sz w:val="24"/>
                <w:highlight w:val="none"/>
              </w:rPr>
              <w:t>为本项目拟安排项目</w:t>
            </w:r>
            <w:r>
              <w:rPr>
                <w:rFonts w:hint="eastAsia" w:ascii="宋体" w:hAnsi="宋体" w:eastAsia="宋体" w:cs="宋体"/>
                <w:spacing w:val="9"/>
                <w:sz w:val="24"/>
                <w:highlight w:val="none"/>
              </w:rPr>
              <w:t>团队成员，具有人力资源和社会保障部或者餐饮行业协会（或食品行业协会）或者职业能力鉴定中心（或职业能力评价中心）颁发</w:t>
            </w:r>
            <w:r>
              <w:rPr>
                <w:rFonts w:hint="eastAsia" w:ascii="宋体" w:hAnsi="宋体" w:eastAsia="宋体" w:cs="宋体"/>
                <w:spacing w:val="1"/>
                <w:sz w:val="24"/>
                <w:highlight w:val="none"/>
              </w:rPr>
              <w:t>的公共营养师或营养配餐师证书的，得</w:t>
            </w:r>
            <w:r>
              <w:rPr>
                <w:rFonts w:hint="eastAsia" w:ascii="宋体" w:hAnsi="宋体" w:eastAsia="宋体" w:cs="宋体"/>
                <w:spacing w:val="1"/>
                <w:sz w:val="24"/>
                <w:highlight w:val="none"/>
                <w:lang w:val="en-US" w:eastAsia="zh-CN"/>
              </w:rPr>
              <w:t>2</w:t>
            </w:r>
            <w:r>
              <w:rPr>
                <w:rFonts w:hint="eastAsia" w:ascii="宋体" w:hAnsi="宋体" w:eastAsia="宋体" w:cs="宋体"/>
                <w:spacing w:val="1"/>
                <w:sz w:val="24"/>
                <w:highlight w:val="none"/>
              </w:rPr>
              <w:t>分。</w:t>
            </w:r>
          </w:p>
          <w:p w14:paraId="35E6C91E">
            <w:pPr>
              <w:pStyle w:val="29"/>
              <w:spacing w:before="0" w:line="360" w:lineRule="auto"/>
              <w:ind w:left="0"/>
              <w:rPr>
                <w:rFonts w:hint="eastAsia" w:ascii="宋体" w:hAnsi="宋体" w:eastAsia="宋体" w:cs="宋体"/>
                <w:spacing w:val="10"/>
                <w:sz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spacing w:val="6"/>
                <w:sz w:val="24"/>
                <w:szCs w:val="24"/>
                <w:highlight w:val="none"/>
              </w:rPr>
              <w:t>获得由人社部备案第三方职业鉴定公</w:t>
            </w:r>
            <w:r>
              <w:rPr>
                <w:rFonts w:hint="eastAsia" w:ascii="宋体" w:hAnsi="宋体" w:eastAsia="宋体" w:cs="宋体"/>
                <w:spacing w:val="7"/>
                <w:sz w:val="24"/>
                <w:highlight w:val="none"/>
              </w:rPr>
              <w:t>司颁发中式烹调师证书</w:t>
            </w:r>
            <w:r>
              <w:rPr>
                <w:rFonts w:hint="eastAsia" w:ascii="宋体" w:hAnsi="宋体" w:eastAsia="宋体" w:cs="宋体"/>
                <w:spacing w:val="7"/>
                <w:sz w:val="24"/>
                <w:highlight w:val="none"/>
                <w:lang w:val="en-US" w:eastAsia="zh-CN"/>
              </w:rPr>
              <w:t>2</w:t>
            </w:r>
            <w:r>
              <w:rPr>
                <w:rFonts w:hint="eastAsia" w:ascii="宋体" w:hAnsi="宋体" w:eastAsia="宋体" w:cs="宋体"/>
                <w:spacing w:val="7"/>
                <w:sz w:val="24"/>
                <w:highlight w:val="none"/>
              </w:rPr>
              <w:t>分；提供证书扫描</w:t>
            </w:r>
            <w:r>
              <w:rPr>
                <w:rFonts w:hint="eastAsia" w:ascii="宋体" w:hAnsi="宋体" w:eastAsia="宋体" w:cs="宋体"/>
                <w:spacing w:val="10"/>
                <w:sz w:val="24"/>
                <w:highlight w:val="none"/>
              </w:rPr>
              <w:t>件及查询网址：</w:t>
            </w:r>
            <w:r>
              <w:rPr>
                <w:rFonts w:hint="eastAsia" w:ascii="宋体" w:hAnsi="宋体" w:eastAsia="宋体" w:cs="宋体"/>
                <w:spacing w:val="10"/>
                <w:sz w:val="24"/>
                <w:highlight w:val="none"/>
              </w:rPr>
              <w:fldChar w:fldCharType="begin"/>
            </w:r>
            <w:r>
              <w:rPr>
                <w:rFonts w:hint="eastAsia" w:ascii="宋体" w:hAnsi="宋体" w:eastAsia="宋体" w:cs="宋体"/>
                <w:spacing w:val="10"/>
                <w:sz w:val="24"/>
                <w:highlight w:val="none"/>
              </w:rPr>
              <w:instrText xml:space="preserve"> HYPERLINK "http://jndj.osta.org.cn/" </w:instrText>
            </w:r>
            <w:r>
              <w:rPr>
                <w:rFonts w:hint="eastAsia" w:ascii="宋体" w:hAnsi="宋体" w:eastAsia="宋体" w:cs="宋体"/>
                <w:spacing w:val="10"/>
                <w:sz w:val="24"/>
                <w:highlight w:val="none"/>
              </w:rPr>
              <w:fldChar w:fldCharType="separate"/>
            </w:r>
            <w:r>
              <w:rPr>
                <w:rStyle w:val="22"/>
                <w:rFonts w:hint="eastAsia" w:ascii="宋体" w:hAnsi="宋体" w:eastAsia="宋体" w:cs="宋体"/>
                <w:spacing w:val="10"/>
                <w:sz w:val="24"/>
                <w:highlight w:val="none"/>
              </w:rPr>
              <w:t>http://jndj.osta.org.cn//</w:t>
            </w:r>
            <w:r>
              <w:rPr>
                <w:rFonts w:hint="eastAsia" w:ascii="宋体" w:hAnsi="宋体" w:eastAsia="宋体" w:cs="宋体"/>
                <w:spacing w:val="10"/>
                <w:sz w:val="24"/>
                <w:highlight w:val="none"/>
              </w:rPr>
              <w:fldChar w:fldCharType="end"/>
            </w:r>
            <w:r>
              <w:rPr>
                <w:rFonts w:hint="eastAsia" w:ascii="宋体" w:hAnsi="宋体" w:eastAsia="宋体" w:cs="宋体"/>
                <w:spacing w:val="10"/>
                <w:sz w:val="24"/>
                <w:highlight w:val="none"/>
                <w:lang w:val="en-US" w:eastAsia="zh-CN"/>
              </w:rPr>
              <w:t>或</w:t>
            </w:r>
            <w:r>
              <w:rPr>
                <w:rFonts w:hint="eastAsia" w:ascii="宋体" w:hAnsi="宋体" w:eastAsia="宋体" w:cs="宋体"/>
                <w:spacing w:val="10"/>
                <w:sz w:val="24"/>
                <w:highlight w:val="none"/>
              </w:rPr>
              <w:t>https://www.pjzx.org.cn/</w:t>
            </w:r>
            <w:r>
              <w:rPr>
                <w:rFonts w:hint="eastAsia" w:ascii="宋体" w:hAnsi="宋体" w:eastAsia="宋体" w:cs="宋体"/>
                <w:spacing w:val="10"/>
                <w:sz w:val="24"/>
                <w:highlight w:val="none"/>
                <w:lang w:val="en-US" w:eastAsia="zh-CN"/>
              </w:rPr>
              <w:t>截图</w:t>
            </w:r>
          </w:p>
          <w:p w14:paraId="3472E56A">
            <w:pPr>
              <w:wordWrap w:val="0"/>
              <w:rPr>
                <w:rFonts w:hint="eastAsia" w:ascii="宋体" w:hAnsi="宋体" w:eastAsia="宋体" w:cs="宋体"/>
                <w:color w:val="auto"/>
                <w:sz w:val="24"/>
                <w:szCs w:val="24"/>
                <w:highlight w:val="none"/>
              </w:rPr>
            </w:pPr>
            <w:r>
              <w:rPr>
                <w:rFonts w:hint="eastAsia" w:ascii="宋体" w:hAnsi="宋体" w:eastAsia="宋体" w:cs="宋体"/>
                <w:spacing w:val="7"/>
                <w:sz w:val="24"/>
                <w:highlight w:val="none"/>
              </w:rPr>
              <w:t>以上小项累计加分，最</w:t>
            </w:r>
            <w:r>
              <w:rPr>
                <w:rFonts w:hint="eastAsia" w:ascii="宋体" w:hAnsi="宋体" w:eastAsia="宋体" w:cs="宋体"/>
                <w:spacing w:val="9"/>
                <w:sz w:val="24"/>
                <w:highlight w:val="none"/>
              </w:rPr>
              <w:t>高得</w:t>
            </w:r>
            <w:r>
              <w:rPr>
                <w:rFonts w:hint="eastAsia" w:ascii="宋体" w:hAnsi="宋体" w:eastAsia="宋体" w:cs="宋体"/>
                <w:spacing w:val="9"/>
                <w:sz w:val="24"/>
                <w:highlight w:val="none"/>
                <w:lang w:val="en-US" w:eastAsia="zh-CN"/>
              </w:rPr>
              <w:t>10</w:t>
            </w:r>
            <w:r>
              <w:rPr>
                <w:rFonts w:hint="eastAsia" w:ascii="宋体" w:hAnsi="宋体" w:eastAsia="宋体" w:cs="宋体"/>
                <w:spacing w:val="9"/>
                <w:sz w:val="24"/>
                <w:highlight w:val="none"/>
              </w:rPr>
              <w:t>分。</w:t>
            </w:r>
          </w:p>
          <w:p w14:paraId="46FF4CCE">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（二）评分依据：</w:t>
            </w:r>
          </w:p>
          <w:p w14:paraId="0C4498BD">
            <w:pPr>
              <w:wordWrap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项目团队成员必须为响应供应商自有员工，提供相关人员证书及开标日前由响应供应商为其缴交的载有社保部门公章的近三个月（具体指202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月至202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月）社保缴交证明材料（已退休返聘人员需提供聘用合同），如开标日上一个月的社保材料因社保部门原因暂时无法取得，则可以往前顺延一个月；社保资料必须至少显示缴交养老保险信息，未显示该信息的该社保资料则不符合要求，原件备查。</w:t>
            </w:r>
          </w:p>
          <w:p w14:paraId="0DF2D346">
            <w:pPr>
              <w:wordWrap w:val="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未提供或未按要求提供或提供不清晰导致专家无法判断的不得分</w:t>
            </w:r>
          </w:p>
        </w:tc>
      </w:tr>
      <w:tr w14:paraId="6BE4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dxa"/>
            <w:noWrap w:val="0"/>
            <w:vAlign w:val="center"/>
          </w:tcPr>
          <w:p w14:paraId="3284253C">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color w:val="0000FF"/>
                <w:sz w:val="24"/>
                <w:szCs w:val="24"/>
                <w:highlight w:val="none"/>
              </w:rPr>
            </w:pPr>
            <w:r>
              <w:rPr>
                <w:rFonts w:hint="eastAsia" w:ascii="宋体" w:hAnsi="宋体" w:eastAsia="宋体" w:cs="宋体"/>
                <w:b/>
                <w:bCs/>
                <w:color w:val="0000FF"/>
                <w:sz w:val="24"/>
                <w:szCs w:val="24"/>
                <w:highlight w:val="none"/>
              </w:rPr>
              <w:t>3</w:t>
            </w:r>
          </w:p>
        </w:tc>
        <w:tc>
          <w:tcPr>
            <w:tcW w:w="2824" w:type="dxa"/>
            <w:gridSpan w:val="3"/>
            <w:noWrap w:val="0"/>
            <w:vAlign w:val="center"/>
          </w:tcPr>
          <w:p w14:paraId="5BCE63AF">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color w:val="0000FF"/>
                <w:sz w:val="24"/>
                <w:szCs w:val="24"/>
                <w:highlight w:val="none"/>
              </w:rPr>
            </w:pPr>
            <w:r>
              <w:rPr>
                <w:rFonts w:hint="eastAsia" w:ascii="宋体" w:hAnsi="宋体" w:eastAsia="宋体" w:cs="宋体"/>
                <w:b/>
                <w:bCs/>
                <w:color w:val="0000FF"/>
                <w:sz w:val="24"/>
                <w:szCs w:val="24"/>
                <w:highlight w:val="none"/>
              </w:rPr>
              <w:t>商务部分</w:t>
            </w:r>
          </w:p>
        </w:tc>
        <w:tc>
          <w:tcPr>
            <w:tcW w:w="5581" w:type="dxa"/>
            <w:noWrap w:val="0"/>
            <w:vAlign w:val="center"/>
          </w:tcPr>
          <w:p w14:paraId="3904E596">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color w:val="0000FF"/>
                <w:sz w:val="24"/>
                <w:szCs w:val="24"/>
                <w:highlight w:val="none"/>
                <w:lang w:val="en-US" w:eastAsia="zh-CN"/>
              </w:rPr>
            </w:pPr>
            <w:r>
              <w:rPr>
                <w:rFonts w:hint="eastAsia" w:ascii="宋体" w:hAnsi="宋体" w:eastAsia="宋体" w:cs="宋体"/>
                <w:b/>
                <w:bCs/>
                <w:color w:val="0000FF"/>
                <w:sz w:val="24"/>
                <w:szCs w:val="24"/>
                <w:highlight w:val="none"/>
                <w:lang w:val="en-US" w:eastAsia="zh-CN"/>
              </w:rPr>
              <w:t>36</w:t>
            </w:r>
          </w:p>
        </w:tc>
      </w:tr>
      <w:tr w14:paraId="03D7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60" w:type="dxa"/>
            <w:vMerge w:val="restart"/>
            <w:noWrap w:val="0"/>
            <w:vAlign w:val="center"/>
          </w:tcPr>
          <w:p w14:paraId="6ABBF6D1">
            <w:pPr>
              <w:keepNext/>
              <w:keepLines/>
              <w:pageBreakBefore w:val="0"/>
              <w:widowControl w:val="0"/>
              <w:kinsoku/>
              <w:overflowPunct/>
              <w:topLinePunct w:val="0"/>
              <w:autoSpaceDE/>
              <w:autoSpaceDN/>
              <w:bidi w:val="0"/>
              <w:adjustRightInd/>
              <w:spacing w:line="360" w:lineRule="auto"/>
              <w:jc w:val="center"/>
              <w:textAlignment w:val="auto"/>
              <w:outlineLvl w:val="0"/>
              <w:rPr>
                <w:rFonts w:hint="eastAsia" w:ascii="宋体" w:hAnsi="宋体" w:eastAsia="宋体" w:cs="宋体"/>
                <w:sz w:val="24"/>
                <w:szCs w:val="24"/>
                <w:highlight w:val="none"/>
              </w:rPr>
            </w:pPr>
          </w:p>
        </w:tc>
        <w:tc>
          <w:tcPr>
            <w:tcW w:w="667" w:type="dxa"/>
            <w:noWrap w:val="0"/>
            <w:vAlign w:val="center"/>
          </w:tcPr>
          <w:p w14:paraId="60D88298">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134" w:type="dxa"/>
            <w:noWrap w:val="0"/>
            <w:vAlign w:val="center"/>
          </w:tcPr>
          <w:p w14:paraId="7B3DF008">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评分因素</w:t>
            </w:r>
          </w:p>
        </w:tc>
        <w:tc>
          <w:tcPr>
            <w:tcW w:w="1023" w:type="dxa"/>
            <w:noWrap w:val="0"/>
            <w:vAlign w:val="center"/>
          </w:tcPr>
          <w:p w14:paraId="109AEAB5">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权重</w:t>
            </w:r>
          </w:p>
        </w:tc>
        <w:tc>
          <w:tcPr>
            <w:tcW w:w="5581" w:type="dxa"/>
            <w:noWrap w:val="0"/>
            <w:vAlign w:val="center"/>
          </w:tcPr>
          <w:p w14:paraId="3031FF63">
            <w:pPr>
              <w:pageBreakBefore w:val="0"/>
              <w:widowControl w:val="0"/>
              <w:kinsoku/>
              <w:overflowPunct/>
              <w:topLinePunct w:val="0"/>
              <w:autoSpaceDE/>
              <w:autoSpaceDN/>
              <w:bidi w:val="0"/>
              <w:adjustRightInd/>
              <w:spacing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评分准则</w:t>
            </w:r>
          </w:p>
        </w:tc>
      </w:tr>
      <w:tr w14:paraId="6670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dxa"/>
            <w:vMerge w:val="continue"/>
            <w:noWrap w:val="0"/>
            <w:vAlign w:val="center"/>
          </w:tcPr>
          <w:p w14:paraId="145F9843">
            <w:pPr>
              <w:keepNext/>
              <w:keepLines/>
              <w:pageBreakBefore w:val="0"/>
              <w:widowControl w:val="0"/>
              <w:kinsoku/>
              <w:overflowPunct/>
              <w:topLinePunct w:val="0"/>
              <w:autoSpaceDE/>
              <w:autoSpaceDN/>
              <w:bidi w:val="0"/>
              <w:adjustRightInd/>
              <w:spacing w:line="360" w:lineRule="auto"/>
              <w:jc w:val="center"/>
              <w:textAlignment w:val="auto"/>
              <w:outlineLvl w:val="0"/>
              <w:rPr>
                <w:rFonts w:hint="eastAsia" w:ascii="宋体" w:hAnsi="宋体" w:eastAsia="宋体" w:cs="宋体"/>
                <w:sz w:val="24"/>
                <w:szCs w:val="24"/>
                <w:highlight w:val="none"/>
              </w:rPr>
            </w:pPr>
          </w:p>
        </w:tc>
        <w:tc>
          <w:tcPr>
            <w:tcW w:w="667" w:type="dxa"/>
            <w:noWrap w:val="0"/>
            <w:vAlign w:val="center"/>
          </w:tcPr>
          <w:p w14:paraId="16123EE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134" w:type="dxa"/>
            <w:shd w:val="clear" w:color="auto" w:fill="auto"/>
            <w:noWrap w:val="0"/>
            <w:vAlign w:val="center"/>
          </w:tcPr>
          <w:p w14:paraId="14BB0E1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响应供应商通过相关认证情况</w:t>
            </w:r>
          </w:p>
        </w:tc>
        <w:tc>
          <w:tcPr>
            <w:tcW w:w="1023" w:type="dxa"/>
            <w:shd w:val="clear" w:color="auto" w:fill="auto"/>
            <w:noWrap w:val="0"/>
            <w:vAlign w:val="center"/>
          </w:tcPr>
          <w:p w14:paraId="45CAA662">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8</w:t>
            </w:r>
          </w:p>
        </w:tc>
        <w:tc>
          <w:tcPr>
            <w:tcW w:w="5581" w:type="dxa"/>
            <w:shd w:val="clear" w:color="auto" w:fill="auto"/>
            <w:noWrap w:val="0"/>
            <w:vAlign w:val="top"/>
          </w:tcPr>
          <w:p w14:paraId="11C74775">
            <w:pPr>
              <w:wordWrap w:val="0"/>
              <w:rPr>
                <w:rFonts w:hint="eastAsia" w:ascii="宋体" w:hAnsi="宋体" w:eastAsia="宋体" w:cs="宋体"/>
                <w:strike w:val="0"/>
                <w:dstrike w:val="0"/>
                <w:color w:val="auto"/>
                <w:sz w:val="24"/>
                <w:szCs w:val="24"/>
                <w:highlight w:val="none"/>
                <w:u w:val="none"/>
              </w:rPr>
            </w:pPr>
            <w:r>
              <w:rPr>
                <w:rFonts w:hint="eastAsia" w:ascii="宋体" w:hAnsi="宋体" w:eastAsia="宋体" w:cs="宋体"/>
                <w:strike w:val="0"/>
                <w:dstrike w:val="0"/>
                <w:color w:val="auto"/>
                <w:sz w:val="24"/>
                <w:szCs w:val="24"/>
                <w:highlight w:val="none"/>
                <w:u w:val="none"/>
              </w:rPr>
              <w:t>（一）评分内容：</w:t>
            </w:r>
          </w:p>
          <w:p w14:paraId="5781906D">
            <w:pPr>
              <w:jc w:val="left"/>
              <w:rPr>
                <w:rFonts w:hint="eastAsia" w:ascii="宋体" w:hAnsi="宋体" w:eastAsia="宋体" w:cs="宋体"/>
                <w:strike w:val="0"/>
                <w:dstrike w:val="0"/>
                <w:color w:val="auto"/>
                <w:spacing w:val="-3"/>
                <w:sz w:val="24"/>
                <w:highlight w:val="none"/>
                <w:u w:val="none"/>
              </w:rPr>
            </w:pPr>
            <w:r>
              <w:rPr>
                <w:rFonts w:hint="eastAsia" w:ascii="宋体" w:hAnsi="宋体" w:eastAsia="宋体" w:cs="宋体"/>
                <w:strike w:val="0"/>
                <w:dstrike w:val="0"/>
                <w:color w:val="auto"/>
                <w:spacing w:val="-3"/>
                <w:sz w:val="24"/>
                <w:highlight w:val="none"/>
                <w:u w:val="none"/>
              </w:rPr>
              <w:t>投标人获得的以下有效期内的</w:t>
            </w:r>
            <w:r>
              <w:rPr>
                <w:rFonts w:hint="eastAsia" w:ascii="宋体" w:hAnsi="宋体" w:eastAsia="宋体" w:cs="宋体"/>
                <w:strike w:val="0"/>
                <w:dstrike w:val="0"/>
                <w:color w:val="auto"/>
                <w:spacing w:val="-3"/>
                <w:sz w:val="24"/>
                <w:highlight w:val="none"/>
                <w:u w:val="none"/>
                <w:lang w:val="en-US" w:eastAsia="zh-CN"/>
              </w:rPr>
              <w:t>认证</w:t>
            </w:r>
            <w:r>
              <w:rPr>
                <w:rFonts w:hint="eastAsia" w:ascii="宋体" w:hAnsi="宋体" w:eastAsia="宋体" w:cs="宋体"/>
                <w:strike w:val="0"/>
                <w:dstrike w:val="0"/>
                <w:color w:val="auto"/>
                <w:spacing w:val="-3"/>
                <w:sz w:val="24"/>
                <w:highlight w:val="none"/>
                <w:u w:val="none"/>
              </w:rPr>
              <w:t>证书</w:t>
            </w:r>
          </w:p>
          <w:p w14:paraId="1701A32F">
            <w:pPr>
              <w:jc w:val="left"/>
              <w:rPr>
                <w:rFonts w:hint="eastAsia" w:ascii="宋体" w:hAnsi="宋体" w:eastAsia="宋体" w:cs="宋体"/>
                <w:strike w:val="0"/>
                <w:dstrike w:val="0"/>
                <w:color w:val="auto"/>
                <w:spacing w:val="-3"/>
                <w:sz w:val="24"/>
                <w:highlight w:val="none"/>
                <w:u w:val="none"/>
              </w:rPr>
            </w:pPr>
            <w:r>
              <w:rPr>
                <w:rFonts w:hint="eastAsia" w:ascii="宋体" w:hAnsi="宋体" w:eastAsia="宋体" w:cs="宋体"/>
                <w:strike w:val="0"/>
                <w:dstrike w:val="0"/>
                <w:color w:val="auto"/>
                <w:spacing w:val="-3"/>
                <w:sz w:val="24"/>
                <w:highlight w:val="none"/>
                <w:u w:val="none"/>
              </w:rPr>
              <w:t>①</w:t>
            </w:r>
            <w:r>
              <w:rPr>
                <w:rFonts w:hint="eastAsia" w:ascii="宋体" w:hAnsi="宋体" w:eastAsia="宋体" w:cs="宋体"/>
                <w:b w:val="0"/>
                <w:bCs w:val="0"/>
                <w:strike w:val="0"/>
                <w:dstrike w:val="0"/>
                <w:color w:val="auto"/>
                <w:spacing w:val="-3"/>
                <w:sz w:val="24"/>
                <w:szCs w:val="24"/>
                <w:highlight w:val="none"/>
                <w:u w:val="none"/>
                <w:lang w:val="en-US" w:eastAsia="zh-CN"/>
              </w:rPr>
              <w:t>获得</w:t>
            </w:r>
            <w:r>
              <w:rPr>
                <w:rFonts w:hint="eastAsia" w:ascii="宋体" w:hAnsi="宋体" w:eastAsia="宋体" w:cs="宋体"/>
                <w:strike w:val="0"/>
                <w:dstrike w:val="0"/>
                <w:color w:val="auto"/>
                <w:spacing w:val="-3"/>
                <w:sz w:val="24"/>
                <w:highlight w:val="none"/>
                <w:u w:val="none"/>
                <w:lang w:val="en-US" w:eastAsia="zh-CN"/>
              </w:rPr>
              <w:t>ISO9001质量管理体系认证</w:t>
            </w:r>
            <w:r>
              <w:rPr>
                <w:rFonts w:hint="eastAsia" w:ascii="宋体" w:hAnsi="宋体" w:eastAsia="宋体" w:cs="宋体"/>
                <w:strike w:val="0"/>
                <w:dstrike w:val="0"/>
                <w:color w:val="auto"/>
                <w:spacing w:val="-3"/>
                <w:sz w:val="24"/>
                <w:highlight w:val="none"/>
                <w:u w:val="none"/>
              </w:rPr>
              <w:t>证书，</w:t>
            </w:r>
            <w:r>
              <w:rPr>
                <w:rFonts w:hint="eastAsia" w:ascii="宋体" w:hAnsi="宋体" w:eastAsia="宋体" w:cs="宋体"/>
                <w:b w:val="0"/>
                <w:bCs w:val="0"/>
                <w:strike w:val="0"/>
                <w:dstrike w:val="0"/>
                <w:color w:val="auto"/>
                <w:spacing w:val="-3"/>
                <w:sz w:val="24"/>
                <w:szCs w:val="24"/>
                <w:highlight w:val="none"/>
                <w:u w:val="none"/>
                <w:lang w:val="en-US" w:eastAsia="zh-CN"/>
              </w:rPr>
              <w:t>（认证范围为</w:t>
            </w:r>
            <w:r>
              <w:rPr>
                <w:rFonts w:hint="eastAsia" w:ascii="宋体" w:hAnsi="宋体" w:eastAsia="宋体" w:cs="宋体"/>
                <w:strike w:val="0"/>
                <w:dstrike w:val="0"/>
                <w:color w:val="auto"/>
                <w:spacing w:val="-3"/>
                <w:sz w:val="24"/>
                <w:highlight w:val="none"/>
                <w:u w:val="none"/>
                <w:lang w:val="en-US" w:eastAsia="zh-CN"/>
              </w:rPr>
              <w:t>餐饮服务）</w:t>
            </w:r>
            <w:r>
              <w:rPr>
                <w:rFonts w:hint="eastAsia" w:ascii="宋体" w:hAnsi="宋体" w:eastAsia="宋体" w:cs="宋体"/>
                <w:strike w:val="0"/>
                <w:dstrike w:val="0"/>
                <w:color w:val="auto"/>
                <w:spacing w:val="-3"/>
                <w:sz w:val="24"/>
                <w:highlight w:val="none"/>
                <w:u w:val="none"/>
              </w:rPr>
              <w:t>得</w:t>
            </w:r>
            <w:r>
              <w:rPr>
                <w:rFonts w:hint="eastAsia" w:ascii="宋体" w:hAnsi="宋体" w:eastAsia="宋体" w:cs="宋体"/>
                <w:strike w:val="0"/>
                <w:dstrike w:val="0"/>
                <w:color w:val="auto"/>
                <w:spacing w:val="-3"/>
                <w:sz w:val="24"/>
                <w:highlight w:val="none"/>
                <w:u w:val="none"/>
                <w:lang w:val="en-US" w:eastAsia="zh-CN"/>
              </w:rPr>
              <w:t>1</w:t>
            </w:r>
            <w:r>
              <w:rPr>
                <w:rFonts w:hint="eastAsia" w:ascii="宋体" w:hAnsi="宋体" w:eastAsia="宋体" w:cs="宋体"/>
                <w:strike w:val="0"/>
                <w:dstrike w:val="0"/>
                <w:color w:val="auto"/>
                <w:spacing w:val="-3"/>
                <w:sz w:val="24"/>
                <w:highlight w:val="none"/>
                <w:u w:val="none"/>
              </w:rPr>
              <w:t>分；</w:t>
            </w:r>
          </w:p>
          <w:p w14:paraId="2C02FB04">
            <w:pPr>
              <w:jc w:val="left"/>
              <w:rPr>
                <w:rFonts w:hint="eastAsia" w:ascii="宋体" w:hAnsi="宋体" w:eastAsia="宋体" w:cs="宋体"/>
                <w:strike w:val="0"/>
                <w:dstrike w:val="0"/>
                <w:color w:val="auto"/>
                <w:spacing w:val="-3"/>
                <w:sz w:val="24"/>
                <w:highlight w:val="none"/>
                <w:u w:val="none"/>
              </w:rPr>
            </w:pPr>
            <w:r>
              <w:rPr>
                <w:rFonts w:hint="eastAsia" w:ascii="宋体" w:hAnsi="宋体" w:eastAsia="宋体" w:cs="宋体"/>
                <w:strike w:val="0"/>
                <w:dstrike w:val="0"/>
                <w:color w:val="auto"/>
                <w:spacing w:val="-3"/>
                <w:sz w:val="24"/>
                <w:highlight w:val="none"/>
                <w:u w:val="none"/>
              </w:rPr>
              <w:t>②</w:t>
            </w:r>
            <w:r>
              <w:rPr>
                <w:rFonts w:hint="eastAsia" w:ascii="宋体" w:hAnsi="宋体" w:eastAsia="宋体" w:cs="宋体"/>
                <w:b w:val="0"/>
                <w:bCs w:val="0"/>
                <w:strike w:val="0"/>
                <w:dstrike w:val="0"/>
                <w:color w:val="auto"/>
                <w:spacing w:val="-3"/>
                <w:sz w:val="24"/>
                <w:szCs w:val="24"/>
                <w:highlight w:val="none"/>
                <w:u w:val="none"/>
                <w:lang w:val="en-US" w:eastAsia="zh-CN"/>
              </w:rPr>
              <w:t>获得</w:t>
            </w:r>
            <w:r>
              <w:rPr>
                <w:rFonts w:hint="eastAsia" w:ascii="宋体" w:hAnsi="宋体" w:eastAsia="宋体" w:cs="宋体"/>
                <w:strike w:val="0"/>
                <w:dstrike w:val="0"/>
                <w:color w:val="auto"/>
                <w:spacing w:val="-3"/>
                <w:sz w:val="24"/>
                <w:highlight w:val="none"/>
                <w:u w:val="none"/>
              </w:rPr>
              <w:t>ISO</w:t>
            </w:r>
            <w:r>
              <w:rPr>
                <w:rFonts w:hint="eastAsia" w:ascii="宋体" w:hAnsi="宋体" w:eastAsia="宋体" w:cs="宋体"/>
                <w:strike w:val="0"/>
                <w:dstrike w:val="0"/>
                <w:color w:val="auto"/>
                <w:spacing w:val="-3"/>
                <w:sz w:val="24"/>
                <w:highlight w:val="none"/>
                <w:u w:val="none"/>
                <w:lang w:val="en-US" w:eastAsia="zh-CN"/>
              </w:rPr>
              <w:t>14001环境管理体系认证</w:t>
            </w:r>
            <w:r>
              <w:rPr>
                <w:rFonts w:hint="eastAsia" w:ascii="宋体" w:hAnsi="宋体" w:eastAsia="宋体" w:cs="宋体"/>
                <w:strike w:val="0"/>
                <w:dstrike w:val="0"/>
                <w:color w:val="auto"/>
                <w:spacing w:val="-3"/>
                <w:sz w:val="24"/>
                <w:highlight w:val="none"/>
                <w:u w:val="none"/>
              </w:rPr>
              <w:t>证书，</w:t>
            </w:r>
            <w:r>
              <w:rPr>
                <w:rFonts w:hint="eastAsia" w:ascii="宋体" w:hAnsi="宋体" w:eastAsia="宋体" w:cs="宋体"/>
                <w:b w:val="0"/>
                <w:bCs w:val="0"/>
                <w:strike w:val="0"/>
                <w:dstrike w:val="0"/>
                <w:color w:val="auto"/>
                <w:spacing w:val="-3"/>
                <w:sz w:val="24"/>
                <w:szCs w:val="24"/>
                <w:highlight w:val="none"/>
                <w:u w:val="none"/>
                <w:lang w:val="en-US" w:eastAsia="zh-CN"/>
              </w:rPr>
              <w:t>（认证范围为</w:t>
            </w:r>
            <w:r>
              <w:rPr>
                <w:rFonts w:hint="eastAsia" w:ascii="宋体" w:hAnsi="宋体" w:eastAsia="宋体" w:cs="宋体"/>
                <w:strike w:val="0"/>
                <w:dstrike w:val="0"/>
                <w:color w:val="auto"/>
                <w:spacing w:val="-3"/>
                <w:sz w:val="24"/>
                <w:highlight w:val="none"/>
                <w:u w:val="none"/>
                <w:lang w:val="en-US" w:eastAsia="zh-CN"/>
              </w:rPr>
              <w:t>餐饮服务）</w:t>
            </w:r>
            <w:r>
              <w:rPr>
                <w:rFonts w:hint="eastAsia" w:ascii="宋体" w:hAnsi="宋体" w:eastAsia="宋体" w:cs="宋体"/>
                <w:strike w:val="0"/>
                <w:dstrike w:val="0"/>
                <w:color w:val="auto"/>
                <w:spacing w:val="-3"/>
                <w:sz w:val="24"/>
                <w:highlight w:val="none"/>
                <w:u w:val="none"/>
              </w:rPr>
              <w:t>得</w:t>
            </w:r>
            <w:r>
              <w:rPr>
                <w:rFonts w:hint="eastAsia" w:ascii="宋体" w:hAnsi="宋体" w:eastAsia="宋体" w:cs="宋体"/>
                <w:strike w:val="0"/>
                <w:dstrike w:val="0"/>
                <w:color w:val="auto"/>
                <w:spacing w:val="-3"/>
                <w:sz w:val="24"/>
                <w:highlight w:val="none"/>
                <w:u w:val="none"/>
                <w:lang w:val="en-US" w:eastAsia="zh-CN"/>
              </w:rPr>
              <w:t>1</w:t>
            </w:r>
            <w:r>
              <w:rPr>
                <w:rFonts w:hint="eastAsia" w:ascii="宋体" w:hAnsi="宋体" w:eastAsia="宋体" w:cs="宋体"/>
                <w:strike w:val="0"/>
                <w:dstrike w:val="0"/>
                <w:color w:val="auto"/>
                <w:spacing w:val="-3"/>
                <w:sz w:val="24"/>
                <w:highlight w:val="none"/>
                <w:u w:val="none"/>
              </w:rPr>
              <w:t>分。</w:t>
            </w:r>
          </w:p>
          <w:p w14:paraId="0DEAFCAA">
            <w:pPr>
              <w:jc w:val="left"/>
              <w:rPr>
                <w:rFonts w:hint="eastAsia" w:ascii="宋体" w:hAnsi="宋体" w:eastAsia="宋体" w:cs="宋体"/>
                <w:strike w:val="0"/>
                <w:dstrike w:val="0"/>
                <w:color w:val="auto"/>
                <w:spacing w:val="-3"/>
                <w:sz w:val="24"/>
                <w:highlight w:val="none"/>
                <w:u w:val="none"/>
              </w:rPr>
            </w:pPr>
            <w:r>
              <w:rPr>
                <w:rFonts w:hint="eastAsia" w:ascii="宋体" w:hAnsi="宋体" w:eastAsia="宋体" w:cs="宋体"/>
                <w:b w:val="0"/>
                <w:bCs w:val="0"/>
                <w:strike w:val="0"/>
                <w:dstrike w:val="0"/>
                <w:color w:val="auto"/>
                <w:spacing w:val="-3"/>
                <w:sz w:val="24"/>
                <w:szCs w:val="24"/>
                <w:highlight w:val="none"/>
                <w:u w:val="none"/>
                <w:lang w:val="en-US" w:eastAsia="zh-CN"/>
              </w:rPr>
              <w:t>③获得ISO45001职业健康安全管理体系</w:t>
            </w:r>
            <w:r>
              <w:rPr>
                <w:rFonts w:hint="eastAsia" w:ascii="宋体" w:hAnsi="宋体" w:eastAsia="宋体" w:cs="宋体"/>
                <w:strike w:val="0"/>
                <w:dstrike w:val="0"/>
                <w:color w:val="auto"/>
                <w:spacing w:val="-3"/>
                <w:sz w:val="24"/>
                <w:highlight w:val="none"/>
                <w:u w:val="none"/>
              </w:rPr>
              <w:t>认证证书</w:t>
            </w:r>
            <w:r>
              <w:rPr>
                <w:rFonts w:hint="eastAsia" w:ascii="宋体" w:hAnsi="宋体" w:eastAsia="宋体" w:cs="宋体"/>
                <w:b w:val="0"/>
                <w:bCs w:val="0"/>
                <w:strike w:val="0"/>
                <w:dstrike w:val="0"/>
                <w:color w:val="auto"/>
                <w:spacing w:val="-3"/>
                <w:sz w:val="24"/>
                <w:szCs w:val="24"/>
                <w:highlight w:val="none"/>
                <w:u w:val="none"/>
                <w:lang w:val="en-US" w:eastAsia="zh-CN"/>
              </w:rPr>
              <w:t>（认证范围为</w:t>
            </w:r>
            <w:r>
              <w:rPr>
                <w:rFonts w:hint="eastAsia" w:ascii="宋体" w:hAnsi="宋体" w:eastAsia="宋体" w:cs="宋体"/>
                <w:strike w:val="0"/>
                <w:dstrike w:val="0"/>
                <w:color w:val="auto"/>
                <w:spacing w:val="-3"/>
                <w:sz w:val="24"/>
                <w:highlight w:val="none"/>
                <w:u w:val="none"/>
                <w:lang w:val="en-US" w:eastAsia="zh-CN"/>
              </w:rPr>
              <w:t>餐饮服务）</w:t>
            </w:r>
            <w:r>
              <w:rPr>
                <w:rFonts w:hint="eastAsia" w:ascii="宋体" w:hAnsi="宋体" w:eastAsia="宋体" w:cs="宋体"/>
                <w:strike w:val="0"/>
                <w:dstrike w:val="0"/>
                <w:color w:val="auto"/>
                <w:spacing w:val="-3"/>
                <w:sz w:val="24"/>
                <w:highlight w:val="none"/>
                <w:u w:val="none"/>
              </w:rPr>
              <w:t>，得</w:t>
            </w:r>
            <w:r>
              <w:rPr>
                <w:rFonts w:hint="eastAsia" w:ascii="宋体" w:hAnsi="宋体" w:eastAsia="宋体" w:cs="宋体"/>
                <w:strike w:val="0"/>
                <w:dstrike w:val="0"/>
                <w:color w:val="auto"/>
                <w:spacing w:val="-3"/>
                <w:sz w:val="24"/>
                <w:highlight w:val="none"/>
                <w:u w:val="none"/>
                <w:lang w:val="en-US" w:eastAsia="zh-CN"/>
              </w:rPr>
              <w:t>1</w:t>
            </w:r>
            <w:r>
              <w:rPr>
                <w:rFonts w:hint="eastAsia" w:ascii="宋体" w:hAnsi="宋体" w:eastAsia="宋体" w:cs="宋体"/>
                <w:strike w:val="0"/>
                <w:dstrike w:val="0"/>
                <w:color w:val="auto"/>
                <w:spacing w:val="-3"/>
                <w:sz w:val="24"/>
                <w:highlight w:val="none"/>
                <w:u w:val="none"/>
              </w:rPr>
              <w:t>分。</w:t>
            </w:r>
          </w:p>
          <w:p w14:paraId="0591959F">
            <w:pPr>
              <w:widowControl/>
              <w:jc w:val="left"/>
              <w:rPr>
                <w:rFonts w:hint="eastAsia" w:ascii="宋体" w:hAnsi="宋体" w:eastAsia="宋体" w:cs="宋体"/>
                <w:b w:val="0"/>
                <w:bCs w:val="0"/>
                <w:strike w:val="0"/>
                <w:dstrike w:val="0"/>
                <w:color w:val="auto"/>
                <w:spacing w:val="-3"/>
                <w:sz w:val="24"/>
                <w:szCs w:val="24"/>
                <w:highlight w:val="none"/>
                <w:u w:val="none"/>
                <w:lang w:val="en-US" w:eastAsia="zh-CN"/>
              </w:rPr>
            </w:pPr>
            <w:r>
              <w:rPr>
                <w:rFonts w:hint="eastAsia" w:ascii="宋体" w:hAnsi="宋体" w:eastAsia="宋体" w:cs="宋体"/>
                <w:b w:val="0"/>
                <w:bCs w:val="0"/>
                <w:strike w:val="0"/>
                <w:dstrike w:val="0"/>
                <w:color w:val="auto"/>
                <w:spacing w:val="-3"/>
                <w:sz w:val="24"/>
                <w:szCs w:val="24"/>
                <w:highlight w:val="none"/>
                <w:u w:val="none"/>
                <w:lang w:val="en-US" w:eastAsia="zh-CN"/>
              </w:rPr>
              <w:t>④</w:t>
            </w:r>
            <w:r>
              <w:rPr>
                <w:rFonts w:hint="eastAsia" w:ascii="宋体" w:hAnsi="宋体" w:eastAsia="宋体" w:cs="宋体"/>
                <w:strike w:val="0"/>
                <w:dstrike w:val="0"/>
                <w:color w:val="auto"/>
                <w:spacing w:val="-3"/>
                <w:sz w:val="24"/>
                <w:highlight w:val="none"/>
                <w:u w:val="none"/>
              </w:rPr>
              <w:t>获得ISO22000食品安全管理体系认证证书</w:t>
            </w:r>
            <w:r>
              <w:rPr>
                <w:rFonts w:hint="eastAsia" w:ascii="宋体" w:hAnsi="宋体" w:eastAsia="宋体" w:cs="宋体"/>
                <w:strike w:val="0"/>
                <w:dstrike w:val="0"/>
                <w:color w:val="auto"/>
                <w:spacing w:val="-3"/>
                <w:sz w:val="24"/>
                <w:highlight w:val="none"/>
                <w:u w:val="none"/>
                <w:lang w:eastAsia="zh-CN"/>
              </w:rPr>
              <w:t>（</w:t>
            </w:r>
            <w:r>
              <w:rPr>
                <w:rFonts w:hint="eastAsia" w:ascii="宋体" w:hAnsi="宋体" w:eastAsia="宋体" w:cs="宋体"/>
                <w:b w:val="0"/>
                <w:bCs w:val="0"/>
                <w:strike w:val="0"/>
                <w:dstrike w:val="0"/>
                <w:color w:val="auto"/>
                <w:spacing w:val="-3"/>
                <w:sz w:val="24"/>
                <w:szCs w:val="24"/>
                <w:highlight w:val="none"/>
                <w:u w:val="none"/>
                <w:lang w:val="en-US" w:eastAsia="zh-CN"/>
              </w:rPr>
              <w:t>认证范围为</w:t>
            </w:r>
            <w:r>
              <w:rPr>
                <w:rFonts w:hint="eastAsia" w:ascii="宋体" w:hAnsi="宋体" w:eastAsia="宋体" w:cs="宋体"/>
                <w:strike w:val="0"/>
                <w:dstrike w:val="0"/>
                <w:color w:val="auto"/>
                <w:spacing w:val="-3"/>
                <w:sz w:val="24"/>
                <w:highlight w:val="none"/>
                <w:u w:val="none"/>
                <w:lang w:val="en-US" w:eastAsia="zh-CN"/>
              </w:rPr>
              <w:t>餐饮类服务或制售）</w:t>
            </w:r>
            <w:r>
              <w:rPr>
                <w:rFonts w:hint="eastAsia" w:ascii="宋体" w:hAnsi="宋体" w:eastAsia="宋体" w:cs="宋体"/>
                <w:b w:val="0"/>
                <w:bCs w:val="0"/>
                <w:strike w:val="0"/>
                <w:dstrike w:val="0"/>
                <w:color w:val="auto"/>
                <w:spacing w:val="-3"/>
                <w:sz w:val="24"/>
                <w:szCs w:val="24"/>
                <w:highlight w:val="none"/>
                <w:u w:val="none"/>
                <w:lang w:val="en-US" w:eastAsia="zh-CN"/>
              </w:rPr>
              <w:t>，得2.5分。</w:t>
            </w:r>
          </w:p>
          <w:p w14:paraId="6EFA018B">
            <w:pPr>
              <w:pStyle w:val="2"/>
              <w:rPr>
                <w:rFonts w:hint="eastAsia" w:ascii="宋体" w:hAnsi="宋体" w:eastAsia="宋体" w:cs="宋体"/>
                <w:b w:val="0"/>
                <w:bCs w:val="0"/>
                <w:strike w:val="0"/>
                <w:dstrike w:val="0"/>
                <w:sz w:val="24"/>
                <w:szCs w:val="24"/>
                <w:highlight w:val="none"/>
                <w:u w:val="none"/>
                <w:lang w:val="en-US" w:eastAsia="zh-CN"/>
              </w:rPr>
            </w:pPr>
            <w:r>
              <w:rPr>
                <w:rFonts w:hint="eastAsia" w:ascii="宋体" w:hAnsi="宋体" w:eastAsia="宋体" w:cs="宋体"/>
                <w:b w:val="0"/>
                <w:bCs w:val="0"/>
                <w:strike w:val="0"/>
                <w:dstrike w:val="0"/>
                <w:sz w:val="24"/>
                <w:szCs w:val="24"/>
                <w:highlight w:val="none"/>
                <w:u w:val="none"/>
                <w:lang w:val="en-US" w:eastAsia="zh-CN"/>
              </w:rPr>
              <w:fldChar w:fldCharType="begin"/>
            </w:r>
            <w:r>
              <w:rPr>
                <w:rFonts w:hint="eastAsia" w:ascii="宋体" w:hAnsi="宋体" w:eastAsia="宋体" w:cs="宋体"/>
                <w:b w:val="0"/>
                <w:bCs w:val="0"/>
                <w:strike w:val="0"/>
                <w:dstrike w:val="0"/>
                <w:sz w:val="24"/>
                <w:szCs w:val="24"/>
                <w:highlight w:val="none"/>
                <w:u w:val="none"/>
                <w:lang w:val="en-US" w:eastAsia="zh-CN"/>
              </w:rPr>
              <w:instrText xml:space="preserve"> = 5 \* GB3 \* MERGEFORMAT </w:instrText>
            </w:r>
            <w:r>
              <w:rPr>
                <w:rFonts w:hint="eastAsia" w:ascii="宋体" w:hAnsi="宋体" w:eastAsia="宋体" w:cs="宋体"/>
                <w:b w:val="0"/>
                <w:bCs w:val="0"/>
                <w:strike w:val="0"/>
                <w:dstrike w:val="0"/>
                <w:sz w:val="24"/>
                <w:szCs w:val="24"/>
                <w:highlight w:val="none"/>
                <w:u w:val="none"/>
                <w:lang w:val="en-US" w:eastAsia="zh-CN"/>
              </w:rPr>
              <w:fldChar w:fldCharType="separate"/>
            </w:r>
            <w:r>
              <w:rPr>
                <w:rFonts w:hint="eastAsia" w:ascii="宋体" w:hAnsi="宋体" w:eastAsia="宋体" w:cs="宋体"/>
                <w:b w:val="0"/>
                <w:bCs w:val="0"/>
                <w:strike w:val="0"/>
                <w:dstrike w:val="0"/>
                <w:sz w:val="24"/>
                <w:szCs w:val="24"/>
                <w:highlight w:val="none"/>
                <w:u w:val="none"/>
              </w:rPr>
              <w:t>⑤</w:t>
            </w:r>
            <w:r>
              <w:rPr>
                <w:rFonts w:hint="eastAsia" w:ascii="宋体" w:hAnsi="宋体" w:eastAsia="宋体" w:cs="宋体"/>
                <w:b w:val="0"/>
                <w:bCs w:val="0"/>
                <w:strike w:val="0"/>
                <w:dstrike w:val="0"/>
                <w:sz w:val="24"/>
                <w:szCs w:val="24"/>
                <w:highlight w:val="none"/>
                <w:u w:val="none"/>
                <w:lang w:val="en-US" w:eastAsia="zh-CN"/>
              </w:rPr>
              <w:fldChar w:fldCharType="end"/>
            </w:r>
            <w:r>
              <w:rPr>
                <w:rFonts w:hint="eastAsia" w:ascii="宋体" w:hAnsi="宋体" w:eastAsia="宋体" w:cs="宋体"/>
                <w:b w:val="0"/>
                <w:bCs w:val="0"/>
                <w:strike w:val="0"/>
                <w:dstrike w:val="0"/>
                <w:color w:val="auto"/>
                <w:spacing w:val="-3"/>
                <w:sz w:val="24"/>
                <w:szCs w:val="24"/>
                <w:highlight w:val="none"/>
                <w:u w:val="none"/>
              </w:rPr>
              <w:t>获得HACCP体系认证证书</w:t>
            </w:r>
            <w:r>
              <w:rPr>
                <w:rFonts w:hint="eastAsia" w:ascii="宋体" w:hAnsi="宋体" w:eastAsia="宋体" w:cs="宋体"/>
                <w:b w:val="0"/>
                <w:bCs w:val="0"/>
                <w:strike w:val="0"/>
                <w:dstrike w:val="0"/>
                <w:color w:val="auto"/>
                <w:spacing w:val="-3"/>
                <w:sz w:val="24"/>
                <w:szCs w:val="24"/>
                <w:highlight w:val="none"/>
                <w:u w:val="none"/>
                <w:lang w:eastAsia="zh-CN"/>
              </w:rPr>
              <w:t>（</w:t>
            </w:r>
            <w:r>
              <w:rPr>
                <w:rFonts w:hint="eastAsia" w:ascii="宋体" w:hAnsi="宋体" w:eastAsia="宋体" w:cs="宋体"/>
                <w:b w:val="0"/>
                <w:bCs w:val="0"/>
                <w:strike w:val="0"/>
                <w:dstrike w:val="0"/>
                <w:color w:val="auto"/>
                <w:spacing w:val="-3"/>
                <w:sz w:val="24"/>
                <w:szCs w:val="24"/>
                <w:highlight w:val="none"/>
                <w:u w:val="none"/>
                <w:lang w:val="en-US" w:eastAsia="zh-CN"/>
              </w:rPr>
              <w:t>认证范围为餐饮类服务或制售）</w:t>
            </w:r>
            <w:r>
              <w:rPr>
                <w:rFonts w:hint="eastAsia" w:ascii="宋体" w:hAnsi="宋体" w:eastAsia="宋体" w:cs="宋体"/>
                <w:b w:val="0"/>
                <w:bCs w:val="0"/>
                <w:strike w:val="0"/>
                <w:dstrike w:val="0"/>
                <w:sz w:val="24"/>
                <w:szCs w:val="24"/>
                <w:highlight w:val="none"/>
                <w:u w:val="none"/>
              </w:rPr>
              <w:t>，得</w:t>
            </w:r>
            <w:r>
              <w:rPr>
                <w:rFonts w:hint="eastAsia" w:ascii="宋体" w:hAnsi="宋体" w:eastAsia="宋体" w:cs="宋体"/>
                <w:b w:val="0"/>
                <w:bCs w:val="0"/>
                <w:strike w:val="0"/>
                <w:dstrike w:val="0"/>
                <w:sz w:val="24"/>
                <w:szCs w:val="24"/>
                <w:highlight w:val="none"/>
                <w:u w:val="none"/>
                <w:lang w:val="en-US" w:eastAsia="zh-CN"/>
              </w:rPr>
              <w:t>2.5</w:t>
            </w:r>
            <w:r>
              <w:rPr>
                <w:rFonts w:hint="eastAsia" w:ascii="宋体" w:hAnsi="宋体" w:eastAsia="宋体" w:cs="宋体"/>
                <w:b w:val="0"/>
                <w:bCs w:val="0"/>
                <w:strike w:val="0"/>
                <w:dstrike w:val="0"/>
                <w:sz w:val="24"/>
                <w:szCs w:val="24"/>
                <w:highlight w:val="none"/>
                <w:u w:val="none"/>
              </w:rPr>
              <w:t>分</w:t>
            </w:r>
            <w:r>
              <w:rPr>
                <w:rFonts w:hint="eastAsia" w:ascii="宋体" w:hAnsi="宋体" w:eastAsia="宋体" w:cs="宋体"/>
                <w:b w:val="0"/>
                <w:bCs w:val="0"/>
                <w:strike w:val="0"/>
                <w:dstrike w:val="0"/>
                <w:sz w:val="24"/>
                <w:szCs w:val="24"/>
                <w:highlight w:val="none"/>
                <w:u w:val="none"/>
                <w:lang w:eastAsia="zh-CN"/>
              </w:rPr>
              <w:t>。</w:t>
            </w:r>
          </w:p>
          <w:p w14:paraId="6FF85C80">
            <w:pPr>
              <w:jc w:val="left"/>
              <w:rPr>
                <w:rFonts w:hint="eastAsia" w:ascii="宋体" w:hAnsi="宋体" w:eastAsia="宋体" w:cs="宋体"/>
                <w:strike w:val="0"/>
                <w:dstrike w:val="0"/>
                <w:color w:val="auto"/>
                <w:sz w:val="24"/>
                <w:szCs w:val="24"/>
                <w:highlight w:val="none"/>
                <w:u w:val="none"/>
              </w:rPr>
            </w:pPr>
            <w:r>
              <w:rPr>
                <w:rFonts w:hint="eastAsia" w:ascii="宋体" w:hAnsi="宋体" w:eastAsia="宋体" w:cs="宋体"/>
                <w:strike w:val="0"/>
                <w:dstrike w:val="0"/>
                <w:color w:val="auto"/>
                <w:sz w:val="24"/>
                <w:szCs w:val="24"/>
                <w:highlight w:val="none"/>
                <w:u w:val="none"/>
              </w:rPr>
              <w:t>（二）评分依据：</w:t>
            </w:r>
          </w:p>
          <w:p w14:paraId="72060077">
            <w:pPr>
              <w:jc w:val="left"/>
              <w:rPr>
                <w:rFonts w:hint="eastAsia" w:ascii="宋体" w:hAnsi="宋体" w:eastAsia="宋体" w:cs="宋体"/>
                <w:strike w:val="0"/>
                <w:dstrike w:val="0"/>
                <w:color w:val="auto"/>
                <w:kern w:val="2"/>
                <w:sz w:val="24"/>
                <w:szCs w:val="24"/>
                <w:highlight w:val="none"/>
                <w:u w:val="none"/>
                <w:lang w:val="en-US" w:eastAsia="zh-CN" w:bidi="ar-SA"/>
              </w:rPr>
            </w:pPr>
            <w:r>
              <w:rPr>
                <w:rFonts w:hint="eastAsia" w:ascii="宋体" w:hAnsi="宋体" w:eastAsia="宋体" w:cs="宋体"/>
                <w:strike w:val="0"/>
                <w:dstrike w:val="0"/>
                <w:color w:val="auto"/>
                <w:sz w:val="24"/>
                <w:highlight w:val="none"/>
                <w:u w:val="none"/>
              </w:rPr>
              <w:t>提供上述</w:t>
            </w:r>
            <w:r>
              <w:rPr>
                <w:rFonts w:hint="eastAsia" w:ascii="宋体" w:hAnsi="宋体" w:eastAsia="宋体" w:cs="宋体"/>
                <w:strike w:val="0"/>
                <w:dstrike w:val="0"/>
                <w:color w:val="auto"/>
                <w:sz w:val="24"/>
                <w:highlight w:val="none"/>
                <w:u w:val="none"/>
                <w:lang w:val="en-US" w:eastAsia="zh-CN"/>
              </w:rPr>
              <w:t>有效期内的</w:t>
            </w:r>
            <w:r>
              <w:rPr>
                <w:rFonts w:hint="eastAsia" w:ascii="宋体" w:hAnsi="宋体" w:eastAsia="宋体" w:cs="宋体"/>
                <w:strike w:val="0"/>
                <w:dstrike w:val="0"/>
                <w:color w:val="auto"/>
                <w:sz w:val="24"/>
                <w:highlight w:val="none"/>
                <w:u w:val="none"/>
              </w:rPr>
              <w:t>证明文件扫描件及全国认证认可信息公共服务平台（http://cx.cnca.cn/CertECloud/index/index/page）查询截图（截图需显示证书状态为有效，证书与查询截图必须同时提供，缺一不可。未提供或未按要求提供相关材料或相关材料不清晰导致无法识别的不计得分。</w:t>
            </w:r>
          </w:p>
        </w:tc>
      </w:tr>
      <w:tr w14:paraId="3673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dxa"/>
            <w:vMerge w:val="continue"/>
            <w:noWrap w:val="0"/>
            <w:vAlign w:val="center"/>
          </w:tcPr>
          <w:p w14:paraId="2BA70A7E">
            <w:pPr>
              <w:keepNext/>
              <w:keepLines/>
              <w:pageBreakBefore w:val="0"/>
              <w:widowControl w:val="0"/>
              <w:kinsoku/>
              <w:overflowPunct/>
              <w:topLinePunct w:val="0"/>
              <w:autoSpaceDE/>
              <w:autoSpaceDN/>
              <w:bidi w:val="0"/>
              <w:adjustRightInd/>
              <w:spacing w:line="360" w:lineRule="auto"/>
              <w:jc w:val="center"/>
              <w:textAlignment w:val="auto"/>
              <w:outlineLvl w:val="2"/>
              <w:rPr>
                <w:rFonts w:hint="eastAsia" w:ascii="宋体" w:hAnsi="宋体" w:eastAsia="宋体" w:cs="宋体"/>
                <w:sz w:val="24"/>
                <w:szCs w:val="24"/>
                <w:highlight w:val="none"/>
              </w:rPr>
            </w:pPr>
          </w:p>
        </w:tc>
        <w:tc>
          <w:tcPr>
            <w:tcW w:w="667" w:type="dxa"/>
            <w:noWrap w:val="0"/>
            <w:vAlign w:val="center"/>
          </w:tcPr>
          <w:p w14:paraId="0161E273">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w:t>
            </w:r>
          </w:p>
        </w:tc>
        <w:tc>
          <w:tcPr>
            <w:tcW w:w="1134" w:type="dxa"/>
            <w:shd w:val="clear" w:color="auto" w:fill="auto"/>
            <w:noWrap w:val="0"/>
            <w:vAlign w:val="center"/>
          </w:tcPr>
          <w:p w14:paraId="0F7FA8A8">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bidi="ar"/>
              </w:rPr>
              <w:t>食品安全责任险</w:t>
            </w:r>
          </w:p>
        </w:tc>
        <w:tc>
          <w:tcPr>
            <w:tcW w:w="1023" w:type="dxa"/>
            <w:shd w:val="clear" w:color="auto" w:fill="auto"/>
            <w:noWrap w:val="0"/>
            <w:vAlign w:val="center"/>
          </w:tcPr>
          <w:p w14:paraId="11F85FB3">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w:t>
            </w:r>
          </w:p>
        </w:tc>
        <w:tc>
          <w:tcPr>
            <w:tcW w:w="5581" w:type="dxa"/>
            <w:shd w:val="clear" w:color="auto" w:fill="auto"/>
            <w:noWrap w:val="0"/>
            <w:vAlign w:val="top"/>
          </w:tcPr>
          <w:p w14:paraId="20DCA825">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（一）评分内容：</w:t>
            </w:r>
          </w:p>
          <w:p w14:paraId="4FF6E9F5">
            <w:pPr>
              <w:pStyle w:val="27"/>
              <w:autoSpaceDE w:val="0"/>
              <w:autoSpaceDN w:val="0"/>
              <w:adjustRightInd w:val="0"/>
              <w:snapToGrid w:val="0"/>
              <w:spacing w:before="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投标人须提供食品安全</w:t>
            </w:r>
            <w:r>
              <w:rPr>
                <w:rFonts w:hint="eastAsia" w:ascii="宋体" w:hAnsi="宋体" w:eastAsia="宋体" w:cs="宋体"/>
                <w:color w:val="auto"/>
                <w:sz w:val="24"/>
                <w:szCs w:val="24"/>
                <w:highlight w:val="none"/>
                <w:lang w:val="en-US"/>
              </w:rPr>
              <w:t>险投保</w:t>
            </w:r>
            <w:r>
              <w:rPr>
                <w:rFonts w:hint="eastAsia" w:ascii="宋体" w:hAnsi="宋体" w:eastAsia="宋体" w:cs="宋体"/>
                <w:color w:val="auto"/>
                <w:sz w:val="24"/>
                <w:szCs w:val="24"/>
                <w:highlight w:val="none"/>
              </w:rPr>
              <w:t>承诺书</w:t>
            </w:r>
            <w:r>
              <w:rPr>
                <w:rFonts w:hint="eastAsia" w:ascii="宋体" w:hAnsi="宋体" w:eastAsia="宋体" w:cs="宋体"/>
                <w:color w:val="auto"/>
                <w:sz w:val="24"/>
                <w:szCs w:val="24"/>
                <w:highlight w:val="none"/>
                <w:lang w:val="en-US"/>
              </w:rPr>
              <w:t>及公众责任险投保</w:t>
            </w:r>
            <w:r>
              <w:rPr>
                <w:rFonts w:hint="eastAsia" w:ascii="宋体" w:hAnsi="宋体" w:eastAsia="宋体" w:cs="宋体"/>
                <w:color w:val="auto"/>
                <w:sz w:val="24"/>
                <w:highlight w:val="none"/>
                <w:lang w:val="en-US"/>
              </w:rPr>
              <w:t>承诺书</w:t>
            </w:r>
            <w:r>
              <w:rPr>
                <w:rFonts w:hint="eastAsia" w:ascii="宋体" w:hAnsi="宋体" w:eastAsia="宋体" w:cs="宋体"/>
                <w:color w:val="auto"/>
                <w:sz w:val="24"/>
                <w:szCs w:val="24"/>
                <w:highlight w:val="none"/>
              </w:rPr>
              <w:t>（格式</w:t>
            </w:r>
            <w:r>
              <w:rPr>
                <w:rFonts w:hint="eastAsia" w:ascii="宋体" w:hAnsi="宋体" w:eastAsia="宋体" w:cs="宋体"/>
                <w:color w:val="auto"/>
                <w:sz w:val="24"/>
                <w:szCs w:val="24"/>
                <w:highlight w:val="none"/>
                <w:lang w:val="en-US" w:eastAsia="zh-CN"/>
              </w:rPr>
              <w:t>自拟</w:t>
            </w:r>
            <w:r>
              <w:rPr>
                <w:rFonts w:hint="eastAsia" w:ascii="宋体" w:hAnsi="宋体" w:eastAsia="宋体" w:cs="宋体"/>
                <w:color w:val="auto"/>
                <w:sz w:val="24"/>
                <w:szCs w:val="24"/>
                <w:highlight w:val="none"/>
              </w:rPr>
              <w:t>）并加盖公章。</w:t>
            </w:r>
          </w:p>
          <w:p w14:paraId="331DF069">
            <w:pPr>
              <w:pStyle w:val="27"/>
              <w:autoSpaceDE w:val="0"/>
              <w:autoSpaceDN w:val="0"/>
              <w:adjustRightInd w:val="0"/>
              <w:snapToGrid w:val="0"/>
              <w:spacing w:before="0" w:line="360" w:lineRule="auto"/>
              <w:ind w:left="0" w:right="0"/>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pacing w:val="-3"/>
                <w:sz w:val="24"/>
                <w:highlight w:val="none"/>
              </w:rPr>
              <w:t>、投标人</w:t>
            </w:r>
            <w:r>
              <w:rPr>
                <w:rFonts w:hint="eastAsia" w:ascii="宋体" w:hAnsi="宋体" w:eastAsia="宋体" w:cs="宋体"/>
                <w:color w:val="auto"/>
                <w:spacing w:val="-3"/>
                <w:sz w:val="24"/>
                <w:highlight w:val="none"/>
                <w:lang w:val="en-US"/>
              </w:rPr>
              <w:t>承诺在中标并签订合同后10天内</w:t>
            </w:r>
            <w:r>
              <w:rPr>
                <w:rFonts w:hint="eastAsia" w:ascii="宋体" w:hAnsi="宋体" w:eastAsia="宋体" w:cs="宋体"/>
                <w:color w:val="auto"/>
                <w:spacing w:val="-3"/>
                <w:sz w:val="24"/>
                <w:highlight w:val="none"/>
              </w:rPr>
              <w:t>为</w:t>
            </w:r>
            <w:r>
              <w:rPr>
                <w:rFonts w:hint="eastAsia" w:ascii="宋体" w:hAnsi="宋体" w:eastAsia="宋体" w:cs="宋体"/>
                <w:color w:val="auto"/>
                <w:spacing w:val="-3"/>
                <w:sz w:val="24"/>
                <w:highlight w:val="none"/>
                <w:lang w:val="en-US"/>
              </w:rPr>
              <w:t>需求方</w:t>
            </w:r>
            <w:r>
              <w:rPr>
                <w:rFonts w:hint="eastAsia" w:ascii="宋体" w:hAnsi="宋体" w:eastAsia="宋体" w:cs="宋体"/>
                <w:color w:val="auto"/>
                <w:spacing w:val="-3"/>
                <w:sz w:val="24"/>
                <w:highlight w:val="none"/>
              </w:rPr>
              <w:t>投保食品安全险且保额在</w:t>
            </w:r>
            <w:r>
              <w:rPr>
                <w:rFonts w:hint="eastAsia" w:ascii="宋体" w:hAnsi="宋体" w:eastAsia="宋体" w:cs="宋体"/>
                <w:color w:val="auto"/>
                <w:spacing w:val="-3"/>
                <w:sz w:val="24"/>
                <w:highlight w:val="none"/>
                <w:lang w:val="en-US"/>
              </w:rPr>
              <w:t>500万（含500万）或以上的得</w:t>
            </w:r>
            <w:r>
              <w:rPr>
                <w:rFonts w:hint="eastAsia" w:ascii="宋体" w:hAnsi="宋体" w:eastAsia="宋体" w:cs="宋体"/>
                <w:color w:val="auto"/>
                <w:spacing w:val="-3"/>
                <w:sz w:val="24"/>
                <w:highlight w:val="none"/>
                <w:lang w:val="en-US" w:eastAsia="zh-CN"/>
              </w:rPr>
              <w:t>1.5</w:t>
            </w:r>
            <w:r>
              <w:rPr>
                <w:rFonts w:hint="eastAsia" w:ascii="宋体" w:hAnsi="宋体" w:eastAsia="宋体" w:cs="宋体"/>
                <w:color w:val="auto"/>
                <w:spacing w:val="-3"/>
                <w:sz w:val="24"/>
                <w:highlight w:val="none"/>
                <w:lang w:val="en-US"/>
              </w:rPr>
              <w:t>分</w:t>
            </w:r>
            <w:r>
              <w:rPr>
                <w:rFonts w:hint="eastAsia" w:ascii="宋体" w:hAnsi="宋体" w:eastAsia="宋体" w:cs="宋体"/>
                <w:color w:val="auto"/>
                <w:sz w:val="24"/>
                <w:highlight w:val="none"/>
              </w:rPr>
              <w:t>；</w:t>
            </w:r>
          </w:p>
          <w:p w14:paraId="1E284C2C">
            <w:pPr>
              <w:pStyle w:val="27"/>
              <w:autoSpaceDE w:val="0"/>
              <w:autoSpaceDN w:val="0"/>
              <w:adjustRightInd w:val="0"/>
              <w:snapToGrid w:val="0"/>
              <w:spacing w:before="0" w:line="360" w:lineRule="auto"/>
              <w:ind w:left="0" w:right="0"/>
              <w:rPr>
                <w:rFonts w:hint="eastAsia" w:ascii="宋体" w:hAnsi="宋体" w:eastAsia="宋体" w:cs="宋体"/>
                <w:color w:val="auto"/>
                <w:spacing w:val="-2"/>
                <w:sz w:val="24"/>
                <w:highlight w:val="none"/>
              </w:rPr>
            </w:pPr>
            <w:r>
              <w:rPr>
                <w:rFonts w:hint="eastAsia" w:ascii="宋体" w:hAnsi="宋体" w:eastAsia="宋体" w:cs="宋体"/>
                <w:color w:val="auto"/>
                <w:spacing w:val="-3"/>
                <w:sz w:val="24"/>
                <w:highlight w:val="none"/>
                <w:lang w:val="en-US"/>
              </w:rPr>
              <w:t>2</w:t>
            </w:r>
            <w:r>
              <w:rPr>
                <w:rFonts w:hint="eastAsia" w:ascii="宋体" w:hAnsi="宋体" w:eastAsia="宋体" w:cs="宋体"/>
                <w:color w:val="auto"/>
                <w:spacing w:val="-3"/>
                <w:sz w:val="24"/>
                <w:highlight w:val="none"/>
              </w:rPr>
              <w:t>、投标人</w:t>
            </w:r>
            <w:r>
              <w:rPr>
                <w:rFonts w:hint="eastAsia" w:ascii="宋体" w:hAnsi="宋体" w:eastAsia="宋体" w:cs="宋体"/>
                <w:color w:val="auto"/>
                <w:spacing w:val="-3"/>
                <w:sz w:val="24"/>
                <w:highlight w:val="none"/>
                <w:lang w:val="en-US"/>
              </w:rPr>
              <w:t>承诺在中标并签订合同后10天内</w:t>
            </w:r>
            <w:r>
              <w:rPr>
                <w:rFonts w:hint="eastAsia" w:ascii="宋体" w:hAnsi="宋体" w:eastAsia="宋体" w:cs="宋体"/>
                <w:color w:val="auto"/>
                <w:spacing w:val="-3"/>
                <w:sz w:val="24"/>
                <w:highlight w:val="none"/>
              </w:rPr>
              <w:t>为</w:t>
            </w:r>
            <w:r>
              <w:rPr>
                <w:rFonts w:hint="eastAsia" w:ascii="宋体" w:hAnsi="宋体" w:eastAsia="宋体" w:cs="宋体"/>
                <w:color w:val="auto"/>
                <w:spacing w:val="-3"/>
                <w:sz w:val="24"/>
                <w:highlight w:val="none"/>
                <w:lang w:val="en-US"/>
              </w:rPr>
              <w:t>需求方</w:t>
            </w:r>
            <w:r>
              <w:rPr>
                <w:rFonts w:hint="eastAsia" w:ascii="宋体" w:hAnsi="宋体" w:eastAsia="宋体" w:cs="宋体"/>
                <w:color w:val="auto"/>
                <w:spacing w:val="8"/>
                <w:sz w:val="24"/>
                <w:highlight w:val="none"/>
              </w:rPr>
              <w:t>投保公众责任保险且保额</w:t>
            </w:r>
            <w:r>
              <w:rPr>
                <w:rFonts w:hint="eastAsia" w:ascii="宋体" w:hAnsi="宋体" w:eastAsia="宋体" w:cs="宋体"/>
                <w:color w:val="auto"/>
                <w:spacing w:val="-21"/>
                <w:sz w:val="24"/>
                <w:highlight w:val="none"/>
              </w:rPr>
              <w:t>在</w:t>
            </w:r>
            <w:r>
              <w:rPr>
                <w:rFonts w:hint="eastAsia" w:ascii="宋体" w:hAnsi="宋体" w:eastAsia="宋体" w:cs="宋体"/>
                <w:color w:val="auto"/>
                <w:sz w:val="24"/>
                <w:highlight w:val="none"/>
              </w:rPr>
              <w:t>500</w:t>
            </w:r>
            <w:r>
              <w:rPr>
                <w:rFonts w:hint="eastAsia" w:ascii="宋体" w:hAnsi="宋体" w:eastAsia="宋体" w:cs="宋体"/>
                <w:color w:val="auto"/>
                <w:spacing w:val="-11"/>
                <w:sz w:val="24"/>
                <w:highlight w:val="none"/>
              </w:rPr>
              <w:t>万</w:t>
            </w:r>
            <w:r>
              <w:rPr>
                <w:rFonts w:hint="eastAsia" w:ascii="宋体" w:hAnsi="宋体" w:eastAsia="宋体" w:cs="宋体"/>
                <w:color w:val="auto"/>
                <w:spacing w:val="-3"/>
                <w:sz w:val="24"/>
                <w:highlight w:val="none"/>
                <w:lang w:val="en-US"/>
              </w:rPr>
              <w:t>（含500万）</w:t>
            </w:r>
            <w:r>
              <w:rPr>
                <w:rFonts w:hint="eastAsia" w:ascii="宋体" w:hAnsi="宋体" w:eastAsia="宋体" w:cs="宋体"/>
                <w:color w:val="auto"/>
                <w:spacing w:val="-11"/>
                <w:sz w:val="24"/>
                <w:highlight w:val="none"/>
              </w:rPr>
              <w:t>或以上</w:t>
            </w:r>
            <w:r>
              <w:rPr>
                <w:rFonts w:hint="eastAsia" w:ascii="宋体" w:hAnsi="宋体" w:eastAsia="宋体" w:cs="宋体"/>
                <w:color w:val="auto"/>
                <w:spacing w:val="-3"/>
                <w:sz w:val="24"/>
                <w:highlight w:val="none"/>
                <w:lang w:val="en-US"/>
              </w:rPr>
              <w:t>的得</w:t>
            </w:r>
            <w:r>
              <w:rPr>
                <w:rFonts w:hint="eastAsia" w:ascii="宋体" w:hAnsi="宋体" w:eastAsia="宋体" w:cs="宋体"/>
                <w:color w:val="auto"/>
                <w:spacing w:val="-3"/>
                <w:sz w:val="24"/>
                <w:highlight w:val="none"/>
                <w:lang w:val="en-US" w:eastAsia="zh-CN"/>
              </w:rPr>
              <w:t>1.5</w:t>
            </w:r>
            <w:r>
              <w:rPr>
                <w:rFonts w:hint="eastAsia" w:ascii="宋体" w:hAnsi="宋体" w:eastAsia="宋体" w:cs="宋体"/>
                <w:color w:val="auto"/>
                <w:spacing w:val="-3"/>
                <w:sz w:val="24"/>
                <w:highlight w:val="none"/>
                <w:lang w:val="en-US"/>
              </w:rPr>
              <w:t>分</w:t>
            </w:r>
            <w:r>
              <w:rPr>
                <w:rFonts w:hint="eastAsia" w:ascii="宋体" w:hAnsi="宋体" w:eastAsia="宋体" w:cs="宋体"/>
                <w:color w:val="auto"/>
                <w:spacing w:val="-2"/>
                <w:sz w:val="24"/>
                <w:highlight w:val="none"/>
              </w:rPr>
              <w:t>。</w:t>
            </w:r>
          </w:p>
          <w:p w14:paraId="75F0AEC0">
            <w:pPr>
              <w:shd w:val="clear" w:color="auto" w:fill="FFFFFF"/>
              <w:tabs>
                <w:tab w:val="left" w:pos="426"/>
              </w:tabs>
              <w:wordWrap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（二）证明文件：</w:t>
            </w:r>
          </w:p>
          <w:p w14:paraId="4C33A7BF">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rPr>
              <w:t>须在投标书中提供投保承诺书</w:t>
            </w:r>
            <w:r>
              <w:rPr>
                <w:rFonts w:hint="eastAsia" w:ascii="宋体" w:hAnsi="宋体" w:eastAsia="宋体" w:cs="宋体"/>
                <w:color w:val="auto"/>
                <w:sz w:val="24"/>
                <w:szCs w:val="24"/>
                <w:highlight w:val="none"/>
              </w:rPr>
              <w:t>（格式</w:t>
            </w:r>
            <w:r>
              <w:rPr>
                <w:rFonts w:hint="eastAsia" w:ascii="宋体" w:hAnsi="宋体" w:eastAsia="宋体" w:cs="宋体"/>
                <w:color w:val="auto"/>
                <w:sz w:val="24"/>
                <w:szCs w:val="24"/>
                <w:highlight w:val="none"/>
                <w:lang w:val="en-US" w:eastAsia="zh-CN"/>
              </w:rPr>
              <w:t>自拟</w:t>
            </w:r>
            <w:r>
              <w:rPr>
                <w:rFonts w:hint="eastAsia" w:ascii="宋体" w:hAnsi="宋体" w:eastAsia="宋体" w:cs="宋体"/>
                <w:color w:val="auto"/>
                <w:sz w:val="24"/>
                <w:szCs w:val="24"/>
                <w:highlight w:val="none"/>
              </w:rPr>
              <w:t>）并加盖公章</w:t>
            </w:r>
            <w:r>
              <w:rPr>
                <w:rFonts w:hint="eastAsia" w:ascii="宋体" w:hAnsi="宋体" w:eastAsia="宋体" w:cs="宋体"/>
                <w:color w:val="auto"/>
                <w:sz w:val="24"/>
                <w:highlight w:val="none"/>
              </w:rPr>
              <w:t>，在承诺中标并签订合同后10天内完成投保情况，否则不得分</w:t>
            </w:r>
          </w:p>
        </w:tc>
      </w:tr>
      <w:tr w14:paraId="1EA22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dxa"/>
            <w:vMerge w:val="continue"/>
            <w:noWrap w:val="0"/>
            <w:vAlign w:val="center"/>
          </w:tcPr>
          <w:p w14:paraId="52E10EE6">
            <w:pPr>
              <w:keepNext/>
              <w:keepLines/>
              <w:pageBreakBefore w:val="0"/>
              <w:widowControl w:val="0"/>
              <w:kinsoku/>
              <w:overflowPunct/>
              <w:topLinePunct w:val="0"/>
              <w:autoSpaceDE/>
              <w:autoSpaceDN/>
              <w:bidi w:val="0"/>
              <w:adjustRightInd/>
              <w:spacing w:line="360" w:lineRule="auto"/>
              <w:jc w:val="center"/>
              <w:textAlignment w:val="auto"/>
              <w:outlineLvl w:val="2"/>
              <w:rPr>
                <w:rFonts w:hint="eastAsia" w:ascii="宋体" w:hAnsi="宋体" w:eastAsia="宋体" w:cs="宋体"/>
                <w:sz w:val="24"/>
                <w:szCs w:val="24"/>
                <w:highlight w:val="none"/>
              </w:rPr>
            </w:pPr>
          </w:p>
        </w:tc>
        <w:tc>
          <w:tcPr>
            <w:tcW w:w="667" w:type="dxa"/>
            <w:noWrap w:val="0"/>
            <w:vAlign w:val="center"/>
          </w:tcPr>
          <w:p w14:paraId="1749C1F5">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p>
        </w:tc>
        <w:tc>
          <w:tcPr>
            <w:tcW w:w="1134" w:type="dxa"/>
            <w:shd w:val="clear" w:color="auto" w:fill="auto"/>
            <w:noWrap w:val="0"/>
            <w:vAlign w:val="center"/>
          </w:tcPr>
          <w:p w14:paraId="2E08A747">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同类项目业绩</w:t>
            </w:r>
          </w:p>
        </w:tc>
        <w:tc>
          <w:tcPr>
            <w:tcW w:w="1023" w:type="dxa"/>
            <w:shd w:val="clear" w:color="auto" w:fill="auto"/>
            <w:noWrap w:val="0"/>
            <w:vAlign w:val="center"/>
          </w:tcPr>
          <w:p w14:paraId="685E4EA6">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p>
        </w:tc>
        <w:tc>
          <w:tcPr>
            <w:tcW w:w="5581" w:type="dxa"/>
            <w:shd w:val="clear" w:color="auto" w:fill="auto"/>
            <w:noWrap w:val="0"/>
            <w:vAlign w:val="top"/>
          </w:tcPr>
          <w:p w14:paraId="355ABDFE">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（一）评分内容：</w:t>
            </w:r>
          </w:p>
          <w:p w14:paraId="3D60F766">
            <w:pPr>
              <w:wordWrap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投标人提供</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月1日至本项目响应截止之日，响应供应商</w:t>
            </w:r>
            <w:r>
              <w:rPr>
                <w:rFonts w:hint="eastAsia" w:ascii="宋体" w:hAnsi="宋体" w:eastAsia="宋体" w:cs="宋体"/>
                <w:color w:val="auto"/>
                <w:sz w:val="24"/>
                <w:szCs w:val="24"/>
                <w:highlight w:val="none"/>
                <w:lang w:val="en-US" w:eastAsia="zh-CN"/>
              </w:rPr>
              <w:t>承担过学校</w:t>
            </w:r>
            <w:r>
              <w:rPr>
                <w:rFonts w:hint="eastAsia" w:ascii="宋体" w:hAnsi="宋体" w:eastAsia="宋体" w:cs="宋体"/>
                <w:color w:val="auto"/>
                <w:sz w:val="24"/>
                <w:szCs w:val="24"/>
                <w:highlight w:val="none"/>
              </w:rPr>
              <w:t>食堂</w:t>
            </w:r>
            <w:r>
              <w:rPr>
                <w:rFonts w:hint="eastAsia" w:ascii="宋体" w:hAnsi="宋体" w:eastAsia="宋体" w:cs="宋体"/>
                <w:color w:val="auto"/>
                <w:sz w:val="24"/>
                <w:szCs w:val="24"/>
                <w:highlight w:val="none"/>
                <w:lang w:val="en-US" w:eastAsia="zh-CN"/>
              </w:rPr>
              <w:t>托管管理服务或食堂</w:t>
            </w:r>
            <w:r>
              <w:rPr>
                <w:rFonts w:hint="eastAsia" w:ascii="宋体" w:hAnsi="宋体" w:eastAsia="宋体" w:cs="宋体"/>
                <w:color w:val="auto"/>
                <w:sz w:val="24"/>
                <w:szCs w:val="24"/>
                <w:highlight w:val="none"/>
              </w:rPr>
              <w:t>外包服务类项目业绩</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每提供1个得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分，满分</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p w14:paraId="77B44FBB">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（二）评分依据：</w:t>
            </w:r>
          </w:p>
          <w:p w14:paraId="7D30EA96">
            <w:pPr>
              <w:wordWrap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提供合同关键页及中选通知书或甲方出具的证明文件扫描件，原件备查。</w:t>
            </w:r>
          </w:p>
          <w:p w14:paraId="6A1986ED">
            <w:pPr>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未提供或未按要求提供或提供不清晰导致专家无法判断的均不得分</w:t>
            </w:r>
          </w:p>
        </w:tc>
      </w:tr>
      <w:tr w14:paraId="1F982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dxa"/>
            <w:vMerge w:val="continue"/>
            <w:noWrap w:val="0"/>
            <w:vAlign w:val="center"/>
          </w:tcPr>
          <w:p w14:paraId="740BA4EF">
            <w:pPr>
              <w:keepNext/>
              <w:keepLines/>
              <w:pageBreakBefore w:val="0"/>
              <w:widowControl w:val="0"/>
              <w:kinsoku/>
              <w:overflowPunct/>
              <w:topLinePunct w:val="0"/>
              <w:autoSpaceDE/>
              <w:autoSpaceDN/>
              <w:bidi w:val="0"/>
              <w:adjustRightInd/>
              <w:spacing w:line="360" w:lineRule="auto"/>
              <w:jc w:val="center"/>
              <w:textAlignment w:val="auto"/>
              <w:outlineLvl w:val="2"/>
              <w:rPr>
                <w:rFonts w:hint="eastAsia" w:ascii="宋体" w:hAnsi="宋体" w:eastAsia="宋体" w:cs="宋体"/>
                <w:sz w:val="24"/>
                <w:szCs w:val="24"/>
                <w:highlight w:val="none"/>
              </w:rPr>
            </w:pPr>
          </w:p>
        </w:tc>
        <w:tc>
          <w:tcPr>
            <w:tcW w:w="667" w:type="dxa"/>
            <w:shd w:val="clear" w:color="auto" w:fill="auto"/>
            <w:noWrap w:val="0"/>
            <w:vAlign w:val="center"/>
          </w:tcPr>
          <w:p w14:paraId="0A62532C">
            <w:pPr>
              <w:spacing w:line="36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4</w:t>
            </w:r>
          </w:p>
        </w:tc>
        <w:tc>
          <w:tcPr>
            <w:tcW w:w="1134" w:type="dxa"/>
            <w:shd w:val="clear" w:color="auto" w:fill="auto"/>
            <w:noWrap w:val="0"/>
            <w:vAlign w:val="center"/>
          </w:tcPr>
          <w:p w14:paraId="270A0BA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履约评价情况</w:t>
            </w:r>
          </w:p>
        </w:tc>
        <w:tc>
          <w:tcPr>
            <w:tcW w:w="1023" w:type="dxa"/>
            <w:shd w:val="clear" w:color="auto" w:fill="auto"/>
            <w:noWrap w:val="0"/>
            <w:vAlign w:val="center"/>
          </w:tcPr>
          <w:p w14:paraId="07C8E64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p>
        </w:tc>
        <w:tc>
          <w:tcPr>
            <w:tcW w:w="5581" w:type="dxa"/>
            <w:shd w:val="clear" w:color="auto" w:fill="auto"/>
            <w:noWrap w:val="0"/>
            <w:vAlign w:val="center"/>
          </w:tcPr>
          <w:p w14:paraId="09D2755B">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（一）评分内容：</w:t>
            </w:r>
          </w:p>
          <w:p w14:paraId="4011DCDF">
            <w:pPr>
              <w:wordWrap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投标人提供</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月1日至本项目响应截止日前，响应供应商具有上述</w:t>
            </w:r>
            <w:r>
              <w:rPr>
                <w:rFonts w:hint="eastAsia" w:ascii="宋体" w:hAnsi="宋体" w:eastAsia="宋体" w:cs="宋体"/>
                <w:color w:val="auto"/>
                <w:sz w:val="24"/>
                <w:szCs w:val="24"/>
                <w:highlight w:val="none"/>
                <w:lang w:eastAsia="zh-CN"/>
              </w:rPr>
              <w:t>“同类项目业绩”</w:t>
            </w:r>
            <w:r>
              <w:rPr>
                <w:rFonts w:hint="eastAsia" w:ascii="宋体" w:hAnsi="宋体" w:eastAsia="宋体" w:cs="宋体"/>
                <w:color w:val="auto"/>
                <w:sz w:val="24"/>
                <w:szCs w:val="24"/>
                <w:highlight w:val="none"/>
              </w:rPr>
              <w:t>并经服务单位考核评价为优或满意的每提供1项得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分，本项最高得</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p w14:paraId="0B89F3C8">
            <w:pPr>
              <w:wordWrap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（二）评分依据：</w:t>
            </w:r>
          </w:p>
          <w:p w14:paraId="386F02D1">
            <w:pPr>
              <w:wordWrap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提供以上项目盖有用户单位公章的履约评价扫描件，原件备查。</w:t>
            </w:r>
          </w:p>
          <w:p w14:paraId="53BD1F57">
            <w:pPr>
              <w:snapToGrid w:val="0"/>
              <w:spacing w:line="360" w:lineRule="auto"/>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未提供或未按要求提供或提供不清晰导致专家无法判断的均不得分</w:t>
            </w:r>
          </w:p>
        </w:tc>
      </w:tr>
      <w:tr w14:paraId="17CB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0" w:type="dxa"/>
            <w:vMerge w:val="continue"/>
            <w:noWrap w:val="0"/>
            <w:vAlign w:val="center"/>
          </w:tcPr>
          <w:p w14:paraId="1E52A1C9">
            <w:pPr>
              <w:keepNext/>
              <w:keepLines/>
              <w:pageBreakBefore w:val="0"/>
              <w:widowControl w:val="0"/>
              <w:kinsoku/>
              <w:overflowPunct/>
              <w:topLinePunct w:val="0"/>
              <w:autoSpaceDE/>
              <w:autoSpaceDN/>
              <w:bidi w:val="0"/>
              <w:adjustRightInd/>
              <w:spacing w:line="360" w:lineRule="auto"/>
              <w:jc w:val="center"/>
              <w:textAlignment w:val="auto"/>
              <w:outlineLvl w:val="2"/>
              <w:rPr>
                <w:rFonts w:hint="eastAsia" w:ascii="宋体" w:hAnsi="宋体" w:eastAsia="宋体" w:cs="宋体"/>
                <w:sz w:val="24"/>
                <w:szCs w:val="24"/>
                <w:highlight w:val="none"/>
                <w:lang w:val="en-US" w:eastAsia="zh-CN"/>
              </w:rPr>
            </w:pPr>
          </w:p>
        </w:tc>
        <w:tc>
          <w:tcPr>
            <w:tcW w:w="667" w:type="dxa"/>
            <w:shd w:val="clear" w:color="auto" w:fill="auto"/>
            <w:noWrap w:val="0"/>
            <w:vAlign w:val="center"/>
          </w:tcPr>
          <w:p w14:paraId="157C644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1134" w:type="dxa"/>
            <w:shd w:val="clear" w:color="auto" w:fill="auto"/>
            <w:noWrap w:val="0"/>
            <w:vAlign w:val="center"/>
          </w:tcPr>
          <w:p w14:paraId="626DB31C">
            <w:pP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bidi="ar"/>
              </w:rPr>
              <w:t>诚信</w:t>
            </w:r>
            <w:r>
              <w:rPr>
                <w:rFonts w:hint="eastAsia" w:ascii="宋体" w:hAnsi="宋体" w:eastAsia="宋体" w:cs="宋体"/>
                <w:color w:val="auto"/>
                <w:sz w:val="24"/>
                <w:highlight w:val="none"/>
                <w:lang w:val="en-US" w:eastAsia="zh-CN" w:bidi="ar"/>
              </w:rPr>
              <w:t>情况</w:t>
            </w:r>
          </w:p>
        </w:tc>
        <w:tc>
          <w:tcPr>
            <w:tcW w:w="1023" w:type="dxa"/>
            <w:shd w:val="clear" w:color="auto" w:fill="auto"/>
            <w:noWrap w:val="0"/>
            <w:vAlign w:val="center"/>
          </w:tcPr>
          <w:p w14:paraId="19192AC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5</w:t>
            </w:r>
          </w:p>
        </w:tc>
        <w:tc>
          <w:tcPr>
            <w:tcW w:w="5581" w:type="dxa"/>
            <w:shd w:val="clear" w:color="auto" w:fill="auto"/>
            <w:noWrap w:val="0"/>
            <w:vAlign w:val="top"/>
          </w:tcPr>
          <w:p w14:paraId="50B410D2">
            <w:pPr>
              <w:pageBreakBefore w:val="0"/>
              <w:widowControl/>
              <w:kinsoku/>
              <w:wordWrap w:val="0"/>
              <w:overflowPunct/>
              <w:topLinePunct w:val="0"/>
              <w:autoSpaceDE/>
              <w:autoSpaceDN/>
              <w:bidi w:val="0"/>
              <w:spacing w:beforeAutospacing="0" w:afterAutospacing="0" w:line="360" w:lineRule="auto"/>
              <w:ind w:left="0" w:leftChars="0" w:right="0" w:firstLine="0" w:firstLineChars="0"/>
              <w:jc w:val="left"/>
              <w:textAlignment w:val="top"/>
              <w:rPr>
                <w:rFonts w:hint="eastAsia" w:ascii="宋体" w:hAnsi="宋体" w:eastAsia="宋体" w:cs="宋体"/>
                <w:kern w:val="2"/>
                <w:sz w:val="24"/>
                <w:highlight w:val="none"/>
              </w:rPr>
            </w:pPr>
            <w:r>
              <w:rPr>
                <w:rFonts w:hint="eastAsia" w:ascii="宋体" w:hAnsi="宋体" w:eastAsia="宋体" w:cs="宋体"/>
                <w:kern w:val="2"/>
                <w:sz w:val="24"/>
                <w:highlight w:val="none"/>
              </w:rPr>
              <w:t>投标人存在《深圳市财政局政府采购供应商信用信息管理办法》（深财规〔2023〕3号）列明的一般行政处罚信息、一般违法失信记录信息的，本项不得分，不存在上述情形的本项得</w:t>
            </w:r>
            <w:r>
              <w:rPr>
                <w:rFonts w:hint="eastAsia" w:ascii="宋体" w:hAnsi="宋体" w:eastAsia="宋体" w:cs="宋体"/>
                <w:kern w:val="2"/>
                <w:sz w:val="24"/>
                <w:highlight w:val="none"/>
                <w:lang w:val="en-US" w:eastAsia="zh-CN"/>
              </w:rPr>
              <w:t>5</w:t>
            </w:r>
            <w:r>
              <w:rPr>
                <w:rFonts w:hint="eastAsia" w:ascii="宋体" w:hAnsi="宋体" w:eastAsia="宋体" w:cs="宋体"/>
                <w:kern w:val="2"/>
                <w:sz w:val="24"/>
                <w:highlight w:val="none"/>
              </w:rPr>
              <w:t>分。投标人无需提供任何证明材料，评标过程中由工作人员向评审委员会提供有关供应商诚信查询结果。</w:t>
            </w:r>
          </w:p>
          <w:p w14:paraId="36935ECF">
            <w:pPr>
              <w:pageBreakBefore w:val="0"/>
              <w:widowControl/>
              <w:kinsoku/>
              <w:wordWrap w:val="0"/>
              <w:overflowPunct/>
              <w:topLinePunct w:val="0"/>
              <w:autoSpaceDE/>
              <w:autoSpaceDN/>
              <w:bidi w:val="0"/>
              <w:spacing w:beforeAutospacing="0" w:afterAutospacing="0" w:line="360" w:lineRule="auto"/>
              <w:ind w:left="0" w:leftChars="0" w:right="0" w:rightChars="0" w:firstLine="0" w:firstLineChars="0"/>
              <w:jc w:val="left"/>
              <w:textAlignment w:val="top"/>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kern w:val="2"/>
                <w:sz w:val="24"/>
                <w:highlight w:val="none"/>
              </w:rPr>
              <w:t>查询渠道：通过“信用中国”（www.creditchina.gov.cn，下载信用信息报告）、“中国政府采购网”（www.ccgp.gov.cn）以及“深圳市政府采购监管网”（http://zfcg.sz.gov.cn）查询供应商信用信息，信用信息以开标当日的查询结果为准。</w:t>
            </w:r>
          </w:p>
        </w:tc>
      </w:tr>
    </w:tbl>
    <w:p w14:paraId="0DA8F8F2">
      <w:pPr>
        <w:bidi w:val="0"/>
        <w:ind w:firstLine="440" w:firstLineChars="200"/>
        <w:rPr>
          <w:rFonts w:hint="eastAsia" w:ascii="宋体" w:hAnsi="宋体" w:eastAsia="宋体" w:cs="宋体"/>
          <w:sz w:val="22"/>
          <w:szCs w:val="22"/>
          <w:highlight w:val="none"/>
        </w:rPr>
      </w:pPr>
    </w:p>
    <w:p w14:paraId="17EE7D5D">
      <w:pPr>
        <w:ind w:firstLine="420" w:firstLineChars="200"/>
        <w:rPr>
          <w:rFonts w:hint="eastAsia" w:ascii="宋体" w:hAnsi="宋体"/>
          <w:szCs w:val="21"/>
        </w:rPr>
      </w:pPr>
      <w:r>
        <w:rPr>
          <w:rFonts w:hint="eastAsia" w:ascii="宋体" w:hAnsi="宋体"/>
          <w:szCs w:val="21"/>
        </w:rPr>
        <w:t>备注：1.对于要求提供学历、学位证书的，须明确要求投标人提供证书复印件以及学信网查询记录。对于较早颁发的学历学位证书学信网无法查询的，除要求提供证书复印件外，还应要求提供毕业院校、人社部门等颁发机构或监管机构等单位出具的证明，否则应作不得分处理。</w:t>
      </w:r>
    </w:p>
    <w:p w14:paraId="056904E6">
      <w:pPr>
        <w:ind w:firstLine="420" w:firstLineChars="200"/>
        <w:rPr>
          <w:rFonts w:hint="eastAsia" w:ascii="宋体" w:hAnsi="宋体" w:eastAsia="宋体" w:cs="宋体"/>
          <w:highlight w:val="none"/>
        </w:rPr>
      </w:pPr>
      <w:r>
        <w:rPr>
          <w:rFonts w:hint="eastAsia" w:ascii="宋体" w:hAnsi="宋体"/>
          <w:color w:val="0C0C0C"/>
          <w:szCs w:val="21"/>
        </w:rPr>
        <w:t>2.对于要求提供检测（检验）报告的，设置检测（检验）报告评审因素需与采购项目实际需要相适应或与合同履行相关，不得简单追求检测报告/检验报告数量，增加供应商投标成本，若设置检测报告要求的需明确检测的具体内容、依据的标准及查询的网址，且检测机构需取得市场监督管理部门认定的资质。例如：投标人所投产品需通过由市场监督管理部门资质认定的第三方检测机构关于甲醛含量符合GB</w:t>
      </w:r>
      <w:r>
        <w:rPr>
          <w:rFonts w:hint="eastAsia" w:ascii="宋体" w:hAnsi="宋体"/>
          <w:color w:val="0C0C0C"/>
          <w:szCs w:val="21"/>
          <w:highlight w:val="none"/>
        </w:rPr>
        <w:t>...</w:t>
      </w:r>
      <w:r>
        <w:rPr>
          <w:rFonts w:hint="eastAsia" w:ascii="宋体" w:hAnsi="宋体"/>
          <w:color w:val="0C0C0C"/>
          <w:szCs w:val="21"/>
        </w:rPr>
        <w:t>合格的检测，需同时提供检测机构体现产品检测能力的“检验检测机构资质证书”、标注CMA或CNAS标识的检测报告及检测报告在全国认证认可信息公共服务平台网站（http://cx.cnca.cn/CertECloud/qts/qts/qtsPage）查询截图扫描件作为得分依据，否则不得分。</w:t>
      </w:r>
      <w:r>
        <w:rPr>
          <w:rFonts w:hint="eastAsia" w:ascii="宋体" w:hAnsi="宋体" w:eastAsia="宋体" w:cs="宋体"/>
          <w:highlight w:val="none"/>
        </w:rPr>
        <w:br w:type="page"/>
      </w:r>
    </w:p>
    <w:p w14:paraId="4BDE0853">
      <w:pPr>
        <w:pStyle w:val="4"/>
        <w:bidi w:val="0"/>
        <w:rPr>
          <w:rFonts w:hint="eastAsia" w:ascii="宋体" w:hAnsi="宋体" w:eastAsia="宋体" w:cs="宋体"/>
          <w:color w:val="FF0000"/>
          <w:highlight w:val="none"/>
        </w:rPr>
      </w:pPr>
      <w:bookmarkStart w:id="4" w:name="_Toc32143"/>
      <w:bookmarkStart w:id="5" w:name="_Hlk73564573"/>
      <w:r>
        <w:rPr>
          <w:rFonts w:hint="eastAsia" w:ascii="宋体" w:hAnsi="宋体" w:eastAsia="宋体" w:cs="宋体"/>
          <w:color w:val="FF0000"/>
          <w:highlight w:val="none"/>
        </w:rPr>
        <w:t>警示条款</w:t>
      </w:r>
      <w:bookmarkEnd w:id="4"/>
    </w:p>
    <w:p w14:paraId="22D1EC72">
      <w:pPr>
        <w:ind w:firstLine="400" w:firstLineChars="200"/>
        <w:rPr>
          <w:rFonts w:hint="eastAsia" w:ascii="宋体" w:hAnsi="宋体" w:eastAsia="宋体" w:cs="宋体"/>
          <w:color w:val="FF0000"/>
          <w:sz w:val="20"/>
          <w:szCs w:val="20"/>
          <w:highlight w:val="none"/>
        </w:rPr>
      </w:pPr>
      <w:r>
        <w:rPr>
          <w:rFonts w:hint="eastAsia" w:ascii="宋体" w:hAnsi="宋体" w:eastAsia="宋体" w:cs="宋体"/>
          <w:color w:val="FF0000"/>
          <w:sz w:val="20"/>
          <w:szCs w:val="20"/>
          <w:highlight w:val="none"/>
        </w:rPr>
        <w:t>一、</w:t>
      </w:r>
      <w:r>
        <w:rPr>
          <w:rFonts w:hint="eastAsia" w:ascii="宋体" w:hAnsi="宋体" w:eastAsia="宋体" w:cs="宋体"/>
          <w:b/>
          <w:bCs/>
          <w:color w:val="FF0000"/>
          <w:sz w:val="20"/>
          <w:szCs w:val="20"/>
          <w:highlight w:val="none"/>
        </w:rPr>
        <w:t>《深圳经济特区政府采购条例》第五十七条</w:t>
      </w:r>
      <w:r>
        <w:rPr>
          <w:rFonts w:hint="eastAsia" w:ascii="宋体" w:hAnsi="宋体" w:eastAsia="宋体" w:cs="宋体"/>
          <w:color w:val="FF0000"/>
          <w:sz w:val="20"/>
          <w:szCs w:val="20"/>
          <w:highlight w:val="none"/>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2AA25153">
      <w:pPr>
        <w:ind w:firstLine="400" w:firstLineChars="200"/>
        <w:rPr>
          <w:rFonts w:hint="eastAsia" w:ascii="宋体" w:hAnsi="宋体" w:eastAsia="宋体" w:cs="宋体"/>
          <w:color w:val="FF0000"/>
          <w:sz w:val="20"/>
          <w:szCs w:val="20"/>
          <w:highlight w:val="none"/>
        </w:rPr>
      </w:pPr>
      <w:r>
        <w:rPr>
          <w:rFonts w:hint="eastAsia" w:ascii="宋体" w:hAnsi="宋体" w:eastAsia="宋体" w:cs="宋体"/>
          <w:color w:val="FF0000"/>
          <w:sz w:val="20"/>
          <w:szCs w:val="20"/>
          <w:highlight w:val="none"/>
        </w:rPr>
        <w:t>（一）在采购活动中应当回避而未回避的；</w:t>
      </w:r>
    </w:p>
    <w:p w14:paraId="2959EB0A">
      <w:pPr>
        <w:ind w:firstLine="400" w:firstLineChars="200"/>
        <w:rPr>
          <w:rFonts w:hint="eastAsia" w:ascii="宋体" w:hAnsi="宋体" w:eastAsia="宋体" w:cs="宋体"/>
          <w:color w:val="FF0000"/>
          <w:sz w:val="20"/>
          <w:szCs w:val="20"/>
          <w:highlight w:val="none"/>
        </w:rPr>
      </w:pPr>
      <w:r>
        <w:rPr>
          <w:rFonts w:hint="eastAsia" w:ascii="宋体" w:hAnsi="宋体" w:eastAsia="宋体" w:cs="宋体"/>
          <w:color w:val="FF0000"/>
          <w:sz w:val="20"/>
          <w:szCs w:val="20"/>
          <w:highlight w:val="none"/>
        </w:rPr>
        <w:t>（二）未按本条例规定签订、履行采购合同，造成严重后果的；</w:t>
      </w:r>
    </w:p>
    <w:p w14:paraId="00D3F593">
      <w:pPr>
        <w:ind w:firstLine="400" w:firstLineChars="200"/>
        <w:rPr>
          <w:rFonts w:hint="eastAsia" w:ascii="宋体" w:hAnsi="宋体" w:eastAsia="宋体" w:cs="宋体"/>
          <w:color w:val="FF0000"/>
          <w:sz w:val="20"/>
          <w:szCs w:val="20"/>
          <w:highlight w:val="none"/>
        </w:rPr>
      </w:pPr>
      <w:r>
        <w:rPr>
          <w:rFonts w:hint="eastAsia" w:ascii="宋体" w:hAnsi="宋体" w:eastAsia="宋体" w:cs="宋体"/>
          <w:color w:val="FF0000"/>
          <w:sz w:val="20"/>
          <w:szCs w:val="20"/>
          <w:highlight w:val="none"/>
        </w:rPr>
        <w:t>（三）隐瞒真实情况，提供虚假资料的；</w:t>
      </w:r>
    </w:p>
    <w:p w14:paraId="74C3D9D4">
      <w:pPr>
        <w:ind w:firstLine="400" w:firstLineChars="200"/>
        <w:rPr>
          <w:rFonts w:hint="eastAsia" w:ascii="宋体" w:hAnsi="宋体" w:eastAsia="宋体" w:cs="宋体"/>
          <w:color w:val="FF0000"/>
          <w:sz w:val="20"/>
          <w:szCs w:val="20"/>
          <w:highlight w:val="none"/>
        </w:rPr>
      </w:pPr>
      <w:r>
        <w:rPr>
          <w:rFonts w:hint="eastAsia" w:ascii="宋体" w:hAnsi="宋体" w:eastAsia="宋体" w:cs="宋体"/>
          <w:color w:val="FF0000"/>
          <w:sz w:val="20"/>
          <w:szCs w:val="20"/>
          <w:highlight w:val="none"/>
        </w:rPr>
        <w:t>（四）以非法手段排斥其他供应商参与竞争的；</w:t>
      </w:r>
    </w:p>
    <w:p w14:paraId="2E476FD3">
      <w:pPr>
        <w:ind w:firstLine="400" w:firstLineChars="200"/>
        <w:rPr>
          <w:rFonts w:hint="eastAsia" w:ascii="宋体" w:hAnsi="宋体" w:eastAsia="宋体" w:cs="宋体"/>
          <w:color w:val="FF0000"/>
          <w:sz w:val="20"/>
          <w:szCs w:val="20"/>
          <w:highlight w:val="none"/>
        </w:rPr>
      </w:pPr>
      <w:r>
        <w:rPr>
          <w:rFonts w:hint="eastAsia" w:ascii="宋体" w:hAnsi="宋体" w:eastAsia="宋体" w:cs="宋体"/>
          <w:color w:val="FF0000"/>
          <w:sz w:val="20"/>
          <w:szCs w:val="20"/>
          <w:highlight w:val="none"/>
        </w:rPr>
        <w:t>（五）与其他采购参加人串通投标的；</w:t>
      </w:r>
    </w:p>
    <w:p w14:paraId="7FBE295B">
      <w:pPr>
        <w:ind w:firstLine="400" w:firstLineChars="200"/>
        <w:rPr>
          <w:rFonts w:hint="eastAsia" w:ascii="宋体" w:hAnsi="宋体" w:eastAsia="宋体" w:cs="宋体"/>
          <w:color w:val="FF0000"/>
          <w:sz w:val="20"/>
          <w:szCs w:val="20"/>
          <w:highlight w:val="none"/>
        </w:rPr>
      </w:pPr>
      <w:r>
        <w:rPr>
          <w:rFonts w:hint="eastAsia" w:ascii="宋体" w:hAnsi="宋体" w:eastAsia="宋体" w:cs="宋体"/>
          <w:color w:val="FF0000"/>
          <w:sz w:val="20"/>
          <w:szCs w:val="20"/>
          <w:highlight w:val="none"/>
        </w:rPr>
        <w:t>（六）恶意投诉的；</w:t>
      </w:r>
    </w:p>
    <w:p w14:paraId="5C4DEEE7">
      <w:pPr>
        <w:ind w:firstLine="400" w:firstLineChars="200"/>
        <w:rPr>
          <w:rFonts w:hint="eastAsia" w:ascii="宋体" w:hAnsi="宋体" w:eastAsia="宋体" w:cs="宋体"/>
          <w:color w:val="FF0000"/>
          <w:sz w:val="20"/>
          <w:szCs w:val="20"/>
          <w:highlight w:val="none"/>
        </w:rPr>
      </w:pPr>
      <w:r>
        <w:rPr>
          <w:rFonts w:hint="eastAsia" w:ascii="宋体" w:hAnsi="宋体" w:eastAsia="宋体" w:cs="宋体"/>
          <w:color w:val="FF0000"/>
          <w:sz w:val="20"/>
          <w:szCs w:val="20"/>
          <w:highlight w:val="none"/>
        </w:rPr>
        <w:t>（七）向采购项目相关人行贿或者提供其他不当利益的；</w:t>
      </w:r>
    </w:p>
    <w:p w14:paraId="04B06D65">
      <w:pPr>
        <w:ind w:firstLine="400" w:firstLineChars="200"/>
        <w:rPr>
          <w:rFonts w:hint="eastAsia" w:ascii="宋体" w:hAnsi="宋体" w:eastAsia="宋体" w:cs="宋体"/>
          <w:color w:val="FF0000"/>
          <w:sz w:val="20"/>
          <w:szCs w:val="20"/>
          <w:highlight w:val="none"/>
        </w:rPr>
      </w:pPr>
      <w:r>
        <w:rPr>
          <w:rFonts w:hint="eastAsia" w:ascii="宋体" w:hAnsi="宋体" w:eastAsia="宋体" w:cs="宋体"/>
          <w:color w:val="FF0000"/>
          <w:sz w:val="20"/>
          <w:szCs w:val="20"/>
          <w:highlight w:val="none"/>
        </w:rPr>
        <w:t>（八）阻碍、抗拒主管部门监督检查的；</w:t>
      </w:r>
    </w:p>
    <w:p w14:paraId="7AF3C9F7">
      <w:pPr>
        <w:ind w:firstLine="400" w:firstLineChars="200"/>
        <w:rPr>
          <w:rFonts w:hint="eastAsia" w:ascii="宋体" w:hAnsi="宋体" w:eastAsia="宋体" w:cs="宋体"/>
          <w:color w:val="FF0000"/>
          <w:sz w:val="20"/>
          <w:szCs w:val="20"/>
          <w:highlight w:val="none"/>
        </w:rPr>
      </w:pPr>
      <w:r>
        <w:rPr>
          <w:rFonts w:hint="eastAsia" w:ascii="宋体" w:hAnsi="宋体" w:eastAsia="宋体" w:cs="宋体"/>
          <w:color w:val="FF0000"/>
          <w:sz w:val="20"/>
          <w:szCs w:val="20"/>
          <w:highlight w:val="none"/>
        </w:rPr>
        <w:t>（九）其他违反本条例规定的行为。</w:t>
      </w:r>
    </w:p>
    <w:p w14:paraId="12B7FBE1">
      <w:pPr>
        <w:ind w:firstLine="402" w:firstLineChars="200"/>
        <w:rPr>
          <w:rFonts w:hint="eastAsia" w:ascii="宋体" w:hAnsi="宋体" w:eastAsia="宋体" w:cs="宋体"/>
          <w:color w:val="FF0000"/>
          <w:sz w:val="20"/>
          <w:szCs w:val="20"/>
          <w:highlight w:val="none"/>
        </w:rPr>
      </w:pPr>
      <w:r>
        <w:rPr>
          <w:rFonts w:hint="eastAsia" w:ascii="宋体" w:hAnsi="宋体" w:eastAsia="宋体" w:cs="宋体"/>
          <w:b/>
          <w:bCs/>
          <w:color w:val="FF0000"/>
          <w:sz w:val="20"/>
          <w:szCs w:val="20"/>
          <w:highlight w:val="none"/>
        </w:rPr>
        <w:t>二、《深圳经济特区政府采购条例实施细则》第七十五条</w:t>
      </w:r>
      <w:r>
        <w:rPr>
          <w:rFonts w:hint="eastAsia" w:ascii="宋体" w:hAnsi="宋体" w:eastAsia="宋体" w:cs="宋体"/>
          <w:b/>
          <w:bCs/>
          <w:color w:val="FF0000"/>
          <w:sz w:val="20"/>
          <w:szCs w:val="20"/>
          <w:highlight w:val="none"/>
          <w:lang w:val="en-US" w:eastAsia="zh-CN"/>
        </w:rPr>
        <w:t xml:space="preserve"> </w:t>
      </w:r>
      <w:r>
        <w:rPr>
          <w:rFonts w:hint="eastAsia" w:ascii="宋体" w:hAnsi="宋体" w:eastAsia="宋体" w:cs="宋体"/>
          <w:color w:val="FF0000"/>
          <w:sz w:val="20"/>
          <w:szCs w:val="20"/>
          <w:highlight w:val="none"/>
        </w:rPr>
        <w:t>供应商有下列情形</w:t>
      </w:r>
      <w:r>
        <w:rPr>
          <w:rFonts w:hint="eastAsia" w:ascii="宋体" w:hAnsi="宋体" w:eastAsia="宋体" w:cs="宋体"/>
          <w:color w:val="FF0000"/>
          <w:sz w:val="20"/>
          <w:szCs w:val="20"/>
          <w:highlight w:val="none"/>
          <w:lang w:val="en-US" w:eastAsia="zh-CN"/>
        </w:rPr>
        <w:t>之一</w:t>
      </w:r>
      <w:r>
        <w:rPr>
          <w:rFonts w:hint="eastAsia" w:ascii="宋体" w:hAnsi="宋体" w:eastAsia="宋体" w:cs="宋体"/>
          <w:color w:val="FF0000"/>
          <w:sz w:val="20"/>
          <w:szCs w:val="20"/>
          <w:highlight w:val="none"/>
        </w:rPr>
        <w:t>的，属于采购条例所称的串通投标行为，按照采购条例第五十七条有关规定处理：（一）投标供应商之间相互约定给予未中标的供应商利益补偿</w:t>
      </w:r>
      <w:r>
        <w:rPr>
          <w:rFonts w:hint="eastAsia" w:ascii="宋体" w:hAnsi="宋体" w:eastAsia="宋体" w:cs="宋体"/>
          <w:color w:val="FF0000"/>
          <w:sz w:val="20"/>
          <w:szCs w:val="20"/>
          <w:highlight w:val="none"/>
          <w:lang w:eastAsia="zh-CN"/>
        </w:rPr>
        <w:t>。</w:t>
      </w:r>
      <w:r>
        <w:rPr>
          <w:rFonts w:hint="eastAsia" w:ascii="宋体" w:hAnsi="宋体" w:eastAsia="宋体" w:cs="宋体"/>
          <w:color w:val="FF0000"/>
          <w:sz w:val="20"/>
          <w:szCs w:val="20"/>
          <w:highlight w:val="none"/>
        </w:rPr>
        <w:t>（二）不同投标供应商的法定代表人、主要经营负责人、项目投标授权代表人、项目负责人、主要技术人员为同一人、属同一单位或者在同一单位缴纳社会保险</w:t>
      </w:r>
      <w:r>
        <w:rPr>
          <w:rFonts w:hint="eastAsia" w:ascii="宋体" w:hAnsi="宋体" w:eastAsia="宋体" w:cs="宋体"/>
          <w:color w:val="FF0000"/>
          <w:sz w:val="20"/>
          <w:szCs w:val="20"/>
          <w:highlight w:val="none"/>
          <w:lang w:eastAsia="zh-CN"/>
        </w:rPr>
        <w:t>。</w:t>
      </w:r>
      <w:r>
        <w:rPr>
          <w:rFonts w:hint="eastAsia" w:ascii="宋体" w:hAnsi="宋体" w:eastAsia="宋体" w:cs="宋体"/>
          <w:color w:val="FF0000"/>
          <w:sz w:val="20"/>
          <w:szCs w:val="20"/>
          <w:highlight w:val="none"/>
        </w:rPr>
        <w:t>（三）不同投标供应商的投标文件由同一单位或者同一人编制，或者由同一人分阶段参与编制的</w:t>
      </w:r>
      <w:r>
        <w:rPr>
          <w:rFonts w:hint="eastAsia" w:ascii="宋体" w:hAnsi="宋体" w:eastAsia="宋体" w:cs="宋体"/>
          <w:color w:val="FF0000"/>
          <w:sz w:val="20"/>
          <w:szCs w:val="20"/>
          <w:highlight w:val="none"/>
          <w:lang w:eastAsia="zh-CN"/>
        </w:rPr>
        <w:t>。</w:t>
      </w:r>
      <w:r>
        <w:rPr>
          <w:rFonts w:hint="eastAsia" w:ascii="宋体" w:hAnsi="宋体" w:eastAsia="宋体" w:cs="宋体"/>
          <w:color w:val="FF0000"/>
          <w:sz w:val="20"/>
          <w:szCs w:val="20"/>
          <w:highlight w:val="none"/>
        </w:rPr>
        <w:t>（四）不同投标供应商的投标文件或部分投标文件相互混装</w:t>
      </w:r>
      <w:r>
        <w:rPr>
          <w:rFonts w:hint="eastAsia" w:ascii="宋体" w:hAnsi="宋体" w:eastAsia="宋体" w:cs="宋体"/>
          <w:color w:val="FF0000"/>
          <w:sz w:val="20"/>
          <w:szCs w:val="20"/>
          <w:highlight w:val="none"/>
          <w:lang w:eastAsia="zh-CN"/>
        </w:rPr>
        <w:t>。</w:t>
      </w:r>
      <w:r>
        <w:rPr>
          <w:rFonts w:hint="eastAsia" w:ascii="宋体" w:hAnsi="宋体" w:eastAsia="宋体" w:cs="宋体"/>
          <w:color w:val="FF0000"/>
          <w:sz w:val="20"/>
          <w:szCs w:val="20"/>
          <w:highlight w:val="none"/>
        </w:rPr>
        <w:t>（五）不同投标供应商的投标文件内容存在非正常一致</w:t>
      </w:r>
      <w:r>
        <w:rPr>
          <w:rFonts w:hint="eastAsia" w:ascii="宋体" w:hAnsi="宋体" w:eastAsia="宋体" w:cs="宋体"/>
          <w:color w:val="FF0000"/>
          <w:sz w:val="20"/>
          <w:szCs w:val="20"/>
          <w:highlight w:val="none"/>
          <w:lang w:eastAsia="zh-CN"/>
        </w:rPr>
        <w:t>。</w:t>
      </w:r>
      <w:r>
        <w:rPr>
          <w:rFonts w:hint="eastAsia" w:ascii="宋体" w:hAnsi="宋体" w:eastAsia="宋体" w:cs="宋体"/>
          <w:color w:val="FF0000"/>
          <w:sz w:val="20"/>
          <w:szCs w:val="20"/>
          <w:highlight w:val="none"/>
        </w:rPr>
        <w:t>（六）由同一单位工作人员为两家以上（含两家）供应商进行同一项投标活动的</w:t>
      </w:r>
      <w:r>
        <w:rPr>
          <w:rFonts w:hint="eastAsia" w:ascii="宋体" w:hAnsi="宋体" w:eastAsia="宋体" w:cs="宋体"/>
          <w:color w:val="FF0000"/>
          <w:sz w:val="20"/>
          <w:szCs w:val="20"/>
          <w:highlight w:val="none"/>
          <w:lang w:eastAsia="zh-CN"/>
        </w:rPr>
        <w:t>。</w:t>
      </w:r>
      <w:r>
        <w:rPr>
          <w:rFonts w:hint="eastAsia" w:ascii="宋体" w:hAnsi="宋体" w:eastAsia="宋体" w:cs="宋体"/>
          <w:color w:val="FF0000"/>
          <w:sz w:val="20"/>
          <w:szCs w:val="20"/>
          <w:highlight w:val="none"/>
        </w:rPr>
        <w:t>（七）主管部门依照法律、法规认定的其他情形。</w:t>
      </w:r>
    </w:p>
    <w:p w14:paraId="5958C41B">
      <w:pPr>
        <w:ind w:firstLine="402" w:firstLineChars="200"/>
        <w:rPr>
          <w:rFonts w:hint="eastAsia" w:ascii="宋体" w:hAnsi="宋体" w:eastAsia="宋体" w:cs="宋体"/>
          <w:color w:val="FF0000"/>
          <w:sz w:val="20"/>
          <w:szCs w:val="20"/>
          <w:highlight w:val="none"/>
        </w:rPr>
      </w:pPr>
      <w:r>
        <w:rPr>
          <w:rFonts w:hint="eastAsia" w:ascii="宋体" w:hAnsi="宋体" w:eastAsia="宋体" w:cs="宋体"/>
          <w:b/>
          <w:bCs/>
          <w:color w:val="FF0000"/>
          <w:sz w:val="20"/>
          <w:szCs w:val="20"/>
          <w:highlight w:val="none"/>
        </w:rPr>
        <w:t>三、《深圳经济特区政府采购条例实施细则》第七十七条</w:t>
      </w:r>
      <w:r>
        <w:rPr>
          <w:rFonts w:hint="eastAsia" w:ascii="宋体" w:hAnsi="宋体" w:eastAsia="宋体" w:cs="宋体"/>
          <w:b/>
          <w:bCs/>
          <w:color w:val="FF0000"/>
          <w:sz w:val="20"/>
          <w:szCs w:val="20"/>
          <w:highlight w:val="none"/>
          <w:lang w:val="en-US" w:eastAsia="zh-CN"/>
        </w:rPr>
        <w:t xml:space="preserve"> </w:t>
      </w:r>
      <w:r>
        <w:rPr>
          <w:rFonts w:hint="eastAsia" w:ascii="宋体" w:hAnsi="宋体" w:eastAsia="宋体" w:cs="宋体"/>
          <w:color w:val="FF0000"/>
          <w:sz w:val="20"/>
          <w:szCs w:val="20"/>
          <w:highlight w:val="none"/>
        </w:rPr>
        <w:t>供应商有下列情形之一的，属于隐瞒真实情况，提供虚假资料，按照采购条例第五十七</w:t>
      </w:r>
      <w:r>
        <w:rPr>
          <w:rFonts w:hint="eastAsia" w:ascii="宋体" w:hAnsi="宋体" w:eastAsia="宋体" w:cs="宋体"/>
          <w:color w:val="FF0000"/>
          <w:sz w:val="20"/>
          <w:szCs w:val="20"/>
          <w:highlight w:val="none"/>
          <w:lang w:val="en-US" w:eastAsia="zh-CN"/>
        </w:rPr>
        <w:t>条</w:t>
      </w:r>
      <w:r>
        <w:rPr>
          <w:rFonts w:hint="eastAsia" w:ascii="宋体" w:hAnsi="宋体" w:eastAsia="宋体" w:cs="宋体"/>
          <w:color w:val="FF0000"/>
          <w:sz w:val="20"/>
          <w:szCs w:val="20"/>
          <w:highlight w:val="none"/>
        </w:rPr>
        <w:t>的有关规定处理：（一）通过转让或者租借等方式从其他单位获取资格或者资质证书投标的</w:t>
      </w:r>
      <w:r>
        <w:rPr>
          <w:rFonts w:hint="eastAsia" w:ascii="宋体" w:hAnsi="宋体" w:eastAsia="宋体" w:cs="宋体"/>
          <w:color w:val="FF0000"/>
          <w:sz w:val="20"/>
          <w:szCs w:val="20"/>
          <w:highlight w:val="none"/>
          <w:lang w:eastAsia="zh-CN"/>
        </w:rPr>
        <w:t>。</w:t>
      </w:r>
      <w:r>
        <w:rPr>
          <w:rFonts w:hint="eastAsia" w:ascii="宋体" w:hAnsi="宋体" w:eastAsia="宋体" w:cs="宋体"/>
          <w:color w:val="FF0000"/>
          <w:sz w:val="20"/>
          <w:szCs w:val="20"/>
          <w:highlight w:val="none"/>
        </w:rPr>
        <w:t>（二）由其他单位或者其他单位负责人在投标供应商编制的投标文件上加盖印章或者签字的</w:t>
      </w:r>
      <w:r>
        <w:rPr>
          <w:rFonts w:hint="eastAsia" w:ascii="宋体" w:hAnsi="宋体" w:eastAsia="宋体" w:cs="宋体"/>
          <w:color w:val="FF0000"/>
          <w:sz w:val="20"/>
          <w:szCs w:val="20"/>
          <w:highlight w:val="none"/>
          <w:lang w:eastAsia="zh-CN"/>
        </w:rPr>
        <w:t>。</w:t>
      </w:r>
      <w:r>
        <w:rPr>
          <w:rFonts w:hint="eastAsia" w:ascii="宋体" w:hAnsi="宋体" w:eastAsia="宋体" w:cs="宋体"/>
          <w:color w:val="FF0000"/>
          <w:sz w:val="20"/>
          <w:szCs w:val="20"/>
          <w:highlight w:val="none"/>
        </w:rPr>
        <w:t>（三）项目负责人或者主要技术人员不是本单位人员的</w:t>
      </w:r>
      <w:r>
        <w:rPr>
          <w:rFonts w:hint="eastAsia" w:ascii="宋体" w:hAnsi="宋体" w:eastAsia="宋体" w:cs="宋体"/>
          <w:color w:val="FF0000"/>
          <w:sz w:val="20"/>
          <w:szCs w:val="20"/>
          <w:highlight w:val="none"/>
          <w:lang w:eastAsia="zh-CN"/>
        </w:rPr>
        <w:t>。</w:t>
      </w:r>
      <w:r>
        <w:rPr>
          <w:rFonts w:hint="eastAsia" w:ascii="宋体" w:hAnsi="宋体" w:eastAsia="宋体" w:cs="宋体"/>
          <w:color w:val="FF0000"/>
          <w:sz w:val="20"/>
          <w:szCs w:val="20"/>
          <w:highlight w:val="none"/>
        </w:rPr>
        <w:t>（四）投标保证金不是从投标供应商基本账户转出的</w:t>
      </w:r>
      <w:r>
        <w:rPr>
          <w:rFonts w:hint="eastAsia" w:ascii="宋体" w:hAnsi="宋体" w:eastAsia="宋体" w:cs="宋体"/>
          <w:color w:val="FF0000"/>
          <w:sz w:val="20"/>
          <w:szCs w:val="20"/>
          <w:highlight w:val="none"/>
          <w:lang w:eastAsia="zh-CN"/>
        </w:rPr>
        <w:t>。</w:t>
      </w:r>
      <w:r>
        <w:rPr>
          <w:rFonts w:hint="eastAsia" w:ascii="宋体" w:hAnsi="宋体" w:eastAsia="宋体" w:cs="宋体"/>
          <w:color w:val="FF0000"/>
          <w:sz w:val="20"/>
          <w:szCs w:val="20"/>
          <w:highlight w:val="none"/>
        </w:rPr>
        <w:t>（五）其他隐瞒真实情况、提供虚假资料的行为。</w:t>
      </w:r>
    </w:p>
    <w:p w14:paraId="79D5FCA7">
      <w:pPr>
        <w:ind w:firstLine="400" w:firstLineChars="200"/>
        <w:rPr>
          <w:rFonts w:hint="eastAsia" w:ascii="宋体" w:hAnsi="宋体" w:eastAsia="宋体" w:cs="宋体"/>
          <w:color w:val="FF0000"/>
          <w:sz w:val="20"/>
          <w:szCs w:val="20"/>
          <w:highlight w:val="none"/>
        </w:rPr>
      </w:pPr>
      <w:r>
        <w:rPr>
          <w:rFonts w:hint="eastAsia" w:ascii="宋体" w:hAnsi="宋体" w:eastAsia="宋体" w:cs="宋体"/>
          <w:color w:val="FF0000"/>
          <w:sz w:val="20"/>
          <w:szCs w:val="20"/>
          <w:highlight w:val="none"/>
        </w:rPr>
        <w:t>投标供应商不能提供项目负责人或者主要技术人员的劳动合同、社会保险等劳动关系证明材料的，视为存在前款第（三）项规定的情形。</w:t>
      </w:r>
    </w:p>
    <w:bookmarkEnd w:id="5"/>
    <w:p w14:paraId="40A781DF">
      <w:pPr>
        <w:ind w:firstLine="422" w:firstLineChars="200"/>
        <w:rPr>
          <w:rFonts w:hint="eastAsia" w:ascii="宋体" w:hAnsi="宋体" w:eastAsia="宋体" w:cs="宋体"/>
          <w:b/>
          <w:color w:val="FF0000"/>
          <w:highlight w:val="none"/>
        </w:rPr>
      </w:pPr>
      <w:r>
        <w:rPr>
          <w:rFonts w:hint="eastAsia" w:ascii="宋体" w:hAnsi="宋体" w:eastAsia="宋体" w:cs="宋体"/>
          <w:b/>
          <w:color w:val="FF0000"/>
          <w:highlight w:val="none"/>
        </w:rPr>
        <w:t>四、请投标供应商阅读《政府采购违法行为风险知悉确认书》（内容详见“投标文件附件”中节点“投标人认为需要加以说明的其他内容（格式自定）”），并经各投标供应商负责人或投标授权代表签字并加盖单位公章后，扫描上传至投标文件一并提交。注：该风险知悉确认书用于对供应商违法行为的警示，不作为供应商资格性审查及符合性审查条件。</w:t>
      </w:r>
    </w:p>
    <w:p w14:paraId="21EEC70F">
      <w:pPr>
        <w:ind w:firstLine="400" w:firstLineChars="200"/>
        <w:rPr>
          <w:rFonts w:hint="eastAsia" w:ascii="宋体" w:hAnsi="宋体" w:eastAsia="宋体" w:cs="宋体"/>
          <w:b w:val="0"/>
          <w:bCs/>
          <w:color w:val="FF0000"/>
          <w:sz w:val="20"/>
          <w:szCs w:val="20"/>
          <w:highlight w:val="none"/>
          <w:lang w:val="en-US" w:eastAsia="zh-CN"/>
        </w:rPr>
      </w:pPr>
      <w:r>
        <w:rPr>
          <w:rFonts w:hint="eastAsia" w:ascii="宋体" w:hAnsi="宋体" w:eastAsia="宋体" w:cs="宋体"/>
          <w:b w:val="0"/>
          <w:bCs/>
          <w:color w:val="FF0000"/>
          <w:sz w:val="20"/>
          <w:szCs w:val="20"/>
          <w:highlight w:val="none"/>
          <w:lang w:val="en-US" w:eastAsia="zh-CN"/>
        </w:rPr>
        <w:t>五、供应商在使用深圳政府采购智慧平台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67461E5A">
      <w:pPr>
        <w:ind w:firstLine="400" w:firstLineChars="200"/>
        <w:rPr>
          <w:rFonts w:hint="eastAsia" w:ascii="宋体" w:hAnsi="宋体" w:eastAsia="宋体" w:cs="宋体"/>
          <w:b w:val="0"/>
          <w:bCs/>
          <w:color w:val="FF0000"/>
          <w:sz w:val="20"/>
          <w:szCs w:val="20"/>
          <w:highlight w:val="none"/>
          <w:lang w:val="en-US" w:eastAsia="zh-CN"/>
        </w:rPr>
      </w:pPr>
      <w:r>
        <w:rPr>
          <w:rFonts w:hint="eastAsia" w:ascii="宋体" w:hAnsi="宋体" w:eastAsia="宋体" w:cs="宋体"/>
          <w:b w:val="0"/>
          <w:bCs/>
          <w:color w:val="FF0000"/>
          <w:sz w:val="20"/>
          <w:szCs w:val="20"/>
          <w:highlight w:val="none"/>
          <w:lang w:val="en-US" w:eastAsia="zh-CN"/>
        </w:rPr>
        <w:t>为避免出现不同供应商投标文件的文件制作机器码、文件创建标识码、IP地址一致的异常情况，建议各供应商编制、上传投标文件时不要使用公共电脑设备或公共网络。</w:t>
      </w:r>
    </w:p>
    <w:p w14:paraId="5A308CE9">
      <w:pPr>
        <w:rPr>
          <w:rFonts w:hint="eastAsia" w:ascii="宋体" w:hAnsi="宋体" w:eastAsia="宋体" w:cs="宋体"/>
          <w:b w:val="0"/>
          <w:bCs/>
          <w:color w:val="auto"/>
          <w:sz w:val="24"/>
          <w:szCs w:val="32"/>
          <w:highlight w:val="none"/>
        </w:rPr>
      </w:pPr>
      <w:r>
        <w:rPr>
          <w:rFonts w:hint="eastAsia" w:ascii="宋体" w:hAnsi="宋体" w:eastAsia="宋体" w:cs="宋体"/>
          <w:b w:val="0"/>
          <w:bCs/>
          <w:color w:val="FF0000"/>
          <w:sz w:val="20"/>
          <w:szCs w:val="20"/>
          <w:highlight w:val="none"/>
          <w:lang w:val="en-US" w:eastAsia="zh-CN"/>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w:t>
      </w:r>
      <w:r>
        <w:rPr>
          <w:rFonts w:hint="eastAsia" w:ascii="宋体" w:hAnsi="宋体" w:eastAsia="宋体" w:cs="宋体"/>
          <w:color w:val="FF0000"/>
          <w:sz w:val="20"/>
          <w:szCs w:val="20"/>
          <w:highlight w:val="none"/>
        </w:rPr>
        <w:t>取消参与本市政府采购资格</w:t>
      </w:r>
      <w:r>
        <w:rPr>
          <w:rFonts w:hint="eastAsia" w:ascii="宋体" w:hAnsi="宋体" w:eastAsia="宋体" w:cs="宋体"/>
          <w:color w:val="FF0000"/>
          <w:sz w:val="20"/>
          <w:szCs w:val="20"/>
          <w:highlight w:val="none"/>
          <w:lang w:eastAsia="zh-CN"/>
        </w:rPr>
        <w:t>、</w:t>
      </w:r>
      <w:r>
        <w:rPr>
          <w:rFonts w:hint="eastAsia" w:ascii="宋体" w:hAnsi="宋体" w:eastAsia="宋体" w:cs="宋体"/>
          <w:color w:val="FF0000"/>
          <w:sz w:val="20"/>
          <w:szCs w:val="20"/>
          <w:highlight w:val="none"/>
        </w:rPr>
        <w:t>依法吊销其营业</w:t>
      </w:r>
      <w:r>
        <w:rPr>
          <w:rFonts w:hint="eastAsia" w:ascii="宋体" w:hAnsi="宋体" w:eastAsia="宋体" w:cs="宋体"/>
          <w:color w:val="FF0000"/>
          <w:sz w:val="20"/>
          <w:szCs w:val="20"/>
          <w:highlight w:val="none"/>
          <w:lang w:val="en-US" w:eastAsia="zh-CN"/>
        </w:rPr>
        <w:t>执照等行政处罚，</w:t>
      </w:r>
      <w:r>
        <w:rPr>
          <w:rFonts w:hint="eastAsia" w:ascii="宋体" w:hAnsi="宋体" w:eastAsia="宋体" w:cs="宋体"/>
          <w:color w:val="FF0000"/>
          <w:sz w:val="20"/>
          <w:szCs w:val="20"/>
          <w:highlight w:val="none"/>
        </w:rPr>
        <w:t>构成犯罪的，依法追究刑事责任</w:t>
      </w:r>
      <w:r>
        <w:rPr>
          <w:rFonts w:hint="eastAsia" w:ascii="宋体" w:hAnsi="宋体" w:eastAsia="宋体" w:cs="宋体"/>
          <w:b w:val="0"/>
          <w:bCs/>
          <w:color w:val="FF0000"/>
          <w:sz w:val="20"/>
          <w:szCs w:val="20"/>
          <w:highlight w:val="none"/>
          <w:lang w:val="en-US" w:eastAsia="zh-CN"/>
        </w:rPr>
        <w:t>，请各供应商独立编制、上传投标文件，妥善保管和使用电子</w:t>
      </w:r>
      <w:r>
        <w:rPr>
          <w:rFonts w:hint="eastAsia" w:ascii="宋体" w:hAnsi="宋体" w:cs="宋体"/>
          <w:b w:val="0"/>
          <w:bCs/>
          <w:color w:val="FF0000"/>
          <w:sz w:val="20"/>
          <w:szCs w:val="20"/>
          <w:highlight w:val="none"/>
          <w:lang w:val="en-US" w:eastAsia="zh-CN"/>
        </w:rPr>
        <w:t>密钥</w:t>
      </w:r>
      <w:r>
        <w:rPr>
          <w:rFonts w:hint="eastAsia" w:ascii="宋体" w:hAnsi="宋体" w:eastAsia="宋体" w:cs="宋体"/>
          <w:b w:val="0"/>
          <w:bCs/>
          <w:color w:val="FF0000"/>
          <w:sz w:val="20"/>
          <w:szCs w:val="20"/>
          <w:highlight w:val="none"/>
          <w:lang w:val="en-US" w:eastAsia="zh-CN"/>
        </w:rPr>
        <w:t>。</w:t>
      </w:r>
      <w:r>
        <w:rPr>
          <w:rFonts w:hint="eastAsia" w:ascii="宋体" w:hAnsi="宋体" w:eastAsia="宋体" w:cs="宋体"/>
          <w:b w:val="0"/>
          <w:bCs/>
          <w:color w:val="auto"/>
          <w:sz w:val="24"/>
          <w:szCs w:val="32"/>
          <w:highlight w:val="none"/>
        </w:rPr>
        <w:br w:type="page"/>
      </w:r>
    </w:p>
    <w:sdt>
      <w:sdtPr>
        <w:rPr>
          <w:rFonts w:hint="eastAsia" w:ascii="宋体" w:hAnsi="宋体" w:eastAsia="宋体" w:cs="宋体"/>
          <w:kern w:val="2"/>
          <w:sz w:val="30"/>
          <w:szCs w:val="30"/>
          <w:highlight w:val="none"/>
          <w:lang w:val="en-US" w:eastAsia="zh-CN" w:bidi="ar-SA"/>
        </w:rPr>
        <w:id w:val="147462097"/>
        <w15:color w:val="DBDBDB"/>
        <w:docPartObj>
          <w:docPartGallery w:val="Table of Contents"/>
          <w:docPartUnique/>
        </w:docPartObj>
      </w:sdtPr>
      <w:sdtEndPr>
        <w:rPr>
          <w:rFonts w:hint="eastAsia" w:ascii="宋体" w:hAnsi="宋体" w:eastAsia="宋体" w:cs="宋体"/>
          <w:kern w:val="2"/>
          <w:sz w:val="30"/>
          <w:szCs w:val="30"/>
          <w:highlight w:val="none"/>
          <w:lang w:val="en-US" w:eastAsia="zh-CN" w:bidi="ar-SA"/>
        </w:rPr>
      </w:sdtEndPr>
      <w:sdtContent>
        <w:p w14:paraId="13348E28">
          <w:pPr>
            <w:spacing w:before="0" w:beforeLines="0" w:after="0" w:afterLines="0" w:line="240" w:lineRule="auto"/>
            <w:ind w:left="0" w:leftChars="0" w:right="0" w:rightChars="0" w:firstLine="0" w:firstLineChars="0"/>
            <w:jc w:val="center"/>
            <w:rPr>
              <w:rFonts w:hint="eastAsia" w:ascii="宋体" w:hAnsi="宋体" w:eastAsia="宋体" w:cs="宋体"/>
              <w:sz w:val="30"/>
              <w:szCs w:val="30"/>
              <w:highlight w:val="none"/>
            </w:rPr>
          </w:pPr>
          <w:r>
            <w:rPr>
              <w:rFonts w:hint="eastAsia" w:ascii="宋体" w:hAnsi="宋体" w:eastAsia="宋体" w:cs="宋体"/>
              <w:sz w:val="30"/>
              <w:szCs w:val="30"/>
              <w:highlight w:val="none"/>
            </w:rPr>
            <w:t>目录</w:t>
          </w:r>
        </w:p>
        <w:p w14:paraId="4B357D1B">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TOC \o "1-3" \h \u </w:instrText>
          </w:r>
          <w:r>
            <w:rPr>
              <w:rFonts w:hint="eastAsia" w:ascii="宋体" w:hAnsi="宋体" w:eastAsia="宋体" w:cs="宋体"/>
              <w:highlight w:val="none"/>
            </w:rPr>
            <w:fldChar w:fldCharType="separate"/>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_Toc12096 </w:instrText>
          </w:r>
          <w:r>
            <w:rPr>
              <w:rFonts w:hint="eastAsia" w:ascii="宋体" w:hAnsi="宋体" w:eastAsia="宋体" w:cs="宋体"/>
              <w:highlight w:val="none"/>
            </w:rPr>
            <w:fldChar w:fldCharType="separate"/>
          </w:r>
          <w:r>
            <w:rPr>
              <w:rFonts w:hint="eastAsia" w:ascii="宋体" w:hAnsi="宋体" w:eastAsia="宋体" w:cs="宋体"/>
              <w:highlight w:val="none"/>
            </w:rPr>
            <w:t>资格性审查表</w:t>
          </w:r>
          <w:r>
            <w:tab/>
          </w:r>
          <w:r>
            <w:fldChar w:fldCharType="begin"/>
          </w:r>
          <w:r>
            <w:instrText xml:space="preserve"> PAGEREF _Toc12096 \h </w:instrText>
          </w:r>
          <w:r>
            <w:fldChar w:fldCharType="separate"/>
          </w:r>
          <w:r>
            <w:t>3</w:t>
          </w:r>
          <w:r>
            <w:fldChar w:fldCharType="end"/>
          </w:r>
          <w:r>
            <w:rPr>
              <w:rFonts w:hint="eastAsia" w:ascii="宋体" w:hAnsi="宋体" w:eastAsia="宋体" w:cs="宋体"/>
              <w:highlight w:val="none"/>
            </w:rPr>
            <w:fldChar w:fldCharType="end"/>
          </w:r>
        </w:p>
        <w:p w14:paraId="08A446DD">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_Toc23937 </w:instrText>
          </w:r>
          <w:r>
            <w:rPr>
              <w:rFonts w:hint="eastAsia" w:ascii="宋体" w:hAnsi="宋体" w:eastAsia="宋体" w:cs="宋体"/>
              <w:highlight w:val="none"/>
            </w:rPr>
            <w:fldChar w:fldCharType="separate"/>
          </w:r>
          <w:r>
            <w:rPr>
              <w:rFonts w:hint="eastAsia" w:ascii="宋体" w:hAnsi="宋体" w:eastAsia="宋体" w:cs="宋体"/>
              <w:highlight w:val="none"/>
            </w:rPr>
            <w:t>符合性审查表</w:t>
          </w:r>
          <w:r>
            <w:tab/>
          </w:r>
          <w:r>
            <w:fldChar w:fldCharType="begin"/>
          </w:r>
          <w:r>
            <w:instrText xml:space="preserve"> PAGEREF _Toc23937 \h </w:instrText>
          </w:r>
          <w:r>
            <w:fldChar w:fldCharType="separate"/>
          </w:r>
          <w:r>
            <w:t>4</w:t>
          </w:r>
          <w:r>
            <w:fldChar w:fldCharType="end"/>
          </w:r>
          <w:r>
            <w:rPr>
              <w:rFonts w:hint="eastAsia" w:ascii="宋体" w:hAnsi="宋体" w:eastAsia="宋体" w:cs="宋体"/>
              <w:highlight w:val="none"/>
            </w:rPr>
            <w:fldChar w:fldCharType="end"/>
          </w:r>
        </w:p>
        <w:p w14:paraId="3F62849C">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_Toc16851 </w:instrText>
          </w:r>
          <w:r>
            <w:rPr>
              <w:rFonts w:hint="eastAsia" w:ascii="宋体" w:hAnsi="宋体" w:eastAsia="宋体" w:cs="宋体"/>
              <w:highlight w:val="none"/>
            </w:rPr>
            <w:fldChar w:fldCharType="separate"/>
          </w:r>
          <w:r>
            <w:rPr>
              <w:rFonts w:hint="eastAsia" w:ascii="宋体" w:hAnsi="宋体" w:eastAsia="宋体" w:cs="宋体"/>
              <w:highlight w:val="none"/>
            </w:rPr>
            <w:t>评</w:t>
          </w:r>
          <w:r>
            <w:rPr>
              <w:rFonts w:hint="eastAsia" w:ascii="宋体" w:hAnsi="宋体" w:eastAsia="宋体" w:cs="宋体"/>
              <w:highlight w:val="none"/>
              <w:lang w:val="en-US" w:eastAsia="zh-CN"/>
            </w:rPr>
            <w:t>审</w:t>
          </w:r>
          <w:r>
            <w:rPr>
              <w:rFonts w:hint="eastAsia" w:ascii="宋体" w:hAnsi="宋体" w:eastAsia="宋体" w:cs="宋体"/>
              <w:highlight w:val="none"/>
            </w:rPr>
            <w:t>信息</w:t>
          </w:r>
          <w:r>
            <w:tab/>
          </w:r>
          <w:r>
            <w:fldChar w:fldCharType="begin"/>
          </w:r>
          <w:r>
            <w:instrText xml:space="preserve"> PAGEREF _Toc16851 \h </w:instrText>
          </w:r>
          <w:r>
            <w:fldChar w:fldCharType="separate"/>
          </w:r>
          <w:r>
            <w:t>5</w:t>
          </w:r>
          <w:r>
            <w:fldChar w:fldCharType="end"/>
          </w:r>
          <w:r>
            <w:rPr>
              <w:rFonts w:hint="eastAsia" w:ascii="宋体" w:hAnsi="宋体" w:eastAsia="宋体" w:cs="宋体"/>
              <w:highlight w:val="none"/>
            </w:rPr>
            <w:fldChar w:fldCharType="end"/>
          </w:r>
        </w:p>
        <w:p w14:paraId="1AB6B432">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_Toc32143 </w:instrText>
          </w:r>
          <w:r>
            <w:rPr>
              <w:rFonts w:hint="eastAsia" w:ascii="宋体" w:hAnsi="宋体" w:eastAsia="宋体" w:cs="宋体"/>
              <w:highlight w:val="none"/>
            </w:rPr>
            <w:fldChar w:fldCharType="separate"/>
          </w:r>
          <w:r>
            <w:rPr>
              <w:rFonts w:hint="eastAsia" w:ascii="宋体" w:hAnsi="宋体" w:eastAsia="宋体" w:cs="宋体"/>
              <w:highlight w:val="none"/>
            </w:rPr>
            <w:t>警示条款</w:t>
          </w:r>
          <w:r>
            <w:tab/>
          </w:r>
          <w:r>
            <w:fldChar w:fldCharType="begin"/>
          </w:r>
          <w:r>
            <w:instrText xml:space="preserve"> PAGEREF _Toc32143 \h </w:instrText>
          </w:r>
          <w:r>
            <w:fldChar w:fldCharType="separate"/>
          </w:r>
          <w:r>
            <w:t>14</w:t>
          </w:r>
          <w:r>
            <w:fldChar w:fldCharType="end"/>
          </w:r>
          <w:r>
            <w:rPr>
              <w:rFonts w:hint="eastAsia" w:ascii="宋体" w:hAnsi="宋体" w:eastAsia="宋体" w:cs="宋体"/>
              <w:highlight w:val="none"/>
            </w:rPr>
            <w:fldChar w:fldCharType="end"/>
          </w:r>
        </w:p>
        <w:p w14:paraId="76F19526">
          <w:pPr>
            <w:pStyle w:val="13"/>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_Toc11894 </w:instrText>
          </w:r>
          <w:r>
            <w:rPr>
              <w:rFonts w:hint="eastAsia" w:ascii="宋体" w:hAnsi="宋体" w:eastAsia="宋体" w:cs="宋体"/>
              <w:highlight w:val="none"/>
            </w:rPr>
            <w:fldChar w:fldCharType="separate"/>
          </w:r>
          <w:r>
            <w:rPr>
              <w:rFonts w:hint="eastAsia" w:ascii="宋体" w:hAnsi="宋体" w:eastAsia="宋体" w:cs="宋体"/>
              <w:highlight w:val="none"/>
            </w:rPr>
            <w:t>第一册  专用条款</w:t>
          </w:r>
          <w:r>
            <w:tab/>
          </w:r>
          <w:r>
            <w:fldChar w:fldCharType="begin"/>
          </w:r>
          <w:r>
            <w:instrText xml:space="preserve"> PAGEREF _Toc11894 \h </w:instrText>
          </w:r>
          <w:r>
            <w:fldChar w:fldCharType="separate"/>
          </w:r>
          <w:r>
            <w:t>18</w:t>
          </w:r>
          <w:r>
            <w:fldChar w:fldCharType="end"/>
          </w:r>
          <w:r>
            <w:rPr>
              <w:rFonts w:hint="eastAsia" w:ascii="宋体" w:hAnsi="宋体" w:eastAsia="宋体" w:cs="宋体"/>
              <w:highlight w:val="none"/>
            </w:rPr>
            <w:fldChar w:fldCharType="end"/>
          </w:r>
        </w:p>
        <w:p w14:paraId="3C4B4596">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_Toc21728 </w:instrText>
          </w:r>
          <w:r>
            <w:rPr>
              <w:rFonts w:hint="eastAsia" w:ascii="宋体" w:hAnsi="宋体" w:eastAsia="宋体" w:cs="宋体"/>
              <w:highlight w:val="none"/>
            </w:rPr>
            <w:fldChar w:fldCharType="separate"/>
          </w:r>
          <w:r>
            <w:rPr>
              <w:rFonts w:hint="eastAsia" w:ascii="宋体" w:hAnsi="宋体" w:eastAsia="宋体" w:cs="宋体"/>
              <w:highlight w:val="none"/>
            </w:rPr>
            <w:t>第一章 招标公告</w:t>
          </w:r>
          <w:r>
            <w:tab/>
          </w:r>
          <w:r>
            <w:fldChar w:fldCharType="begin"/>
          </w:r>
          <w:r>
            <w:instrText xml:space="preserve"> PAGEREF _Toc21728 \h </w:instrText>
          </w:r>
          <w:r>
            <w:fldChar w:fldCharType="separate"/>
          </w:r>
          <w:r>
            <w:t>18</w:t>
          </w:r>
          <w:r>
            <w:fldChar w:fldCharType="end"/>
          </w:r>
          <w:r>
            <w:rPr>
              <w:rFonts w:hint="eastAsia" w:ascii="宋体" w:hAnsi="宋体" w:eastAsia="宋体" w:cs="宋体"/>
              <w:highlight w:val="none"/>
            </w:rPr>
            <w:fldChar w:fldCharType="end"/>
          </w:r>
        </w:p>
        <w:p w14:paraId="68311C37">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_Toc17907 </w:instrText>
          </w:r>
          <w:r>
            <w:rPr>
              <w:rFonts w:hint="eastAsia" w:ascii="宋体" w:hAnsi="宋体" w:eastAsia="宋体" w:cs="宋体"/>
              <w:highlight w:val="none"/>
            </w:rPr>
            <w:fldChar w:fldCharType="separate"/>
          </w:r>
          <w:r>
            <w:rPr>
              <w:rFonts w:hint="eastAsia" w:ascii="宋体" w:hAnsi="宋体" w:eastAsia="宋体" w:cs="宋体"/>
              <w:highlight w:val="none"/>
            </w:rPr>
            <w:t>第</w:t>
          </w:r>
          <w:r>
            <w:rPr>
              <w:rFonts w:hint="eastAsia" w:ascii="宋体" w:hAnsi="宋体" w:eastAsia="宋体" w:cs="宋体"/>
              <w:highlight w:val="none"/>
              <w:lang w:val="en-US" w:eastAsia="zh-CN"/>
            </w:rPr>
            <w:t>二</w:t>
          </w:r>
          <w:r>
            <w:rPr>
              <w:rFonts w:hint="eastAsia" w:ascii="宋体" w:hAnsi="宋体" w:eastAsia="宋体" w:cs="宋体"/>
              <w:highlight w:val="none"/>
            </w:rPr>
            <w:t xml:space="preserve">章 </w:t>
          </w:r>
          <w:r>
            <w:rPr>
              <w:rFonts w:hint="eastAsia" w:ascii="宋体" w:hAnsi="宋体" w:eastAsia="宋体" w:cs="宋体"/>
              <w:highlight w:val="none"/>
              <w:lang w:val="en-US" w:eastAsia="zh-CN"/>
            </w:rPr>
            <w:t>对通用条款的补充内容及其他关键信息</w:t>
          </w:r>
          <w:r>
            <w:tab/>
          </w:r>
          <w:r>
            <w:fldChar w:fldCharType="begin"/>
          </w:r>
          <w:r>
            <w:instrText xml:space="preserve"> PAGEREF _Toc17907 \h </w:instrText>
          </w:r>
          <w:r>
            <w:fldChar w:fldCharType="separate"/>
          </w:r>
          <w:r>
            <w:t>19</w:t>
          </w:r>
          <w:r>
            <w:fldChar w:fldCharType="end"/>
          </w:r>
          <w:r>
            <w:rPr>
              <w:rFonts w:hint="eastAsia" w:ascii="宋体" w:hAnsi="宋体" w:eastAsia="宋体" w:cs="宋体"/>
              <w:highlight w:val="none"/>
            </w:rPr>
            <w:fldChar w:fldCharType="end"/>
          </w:r>
        </w:p>
        <w:p w14:paraId="7DEA8210">
          <w:pPr>
            <w:pStyle w:val="10"/>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_Toc22203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一、对通用条款的补充内容</w:t>
          </w:r>
          <w:r>
            <w:tab/>
          </w:r>
          <w:r>
            <w:fldChar w:fldCharType="begin"/>
          </w:r>
          <w:r>
            <w:instrText xml:space="preserve"> PAGEREF _Toc22203 \h </w:instrText>
          </w:r>
          <w:r>
            <w:fldChar w:fldCharType="separate"/>
          </w:r>
          <w:r>
            <w:t>19</w:t>
          </w:r>
          <w:r>
            <w:fldChar w:fldCharType="end"/>
          </w:r>
          <w:r>
            <w:rPr>
              <w:rFonts w:hint="eastAsia" w:ascii="宋体" w:hAnsi="宋体" w:eastAsia="宋体" w:cs="宋体"/>
              <w:highlight w:val="none"/>
            </w:rPr>
            <w:fldChar w:fldCharType="end"/>
          </w:r>
        </w:p>
        <w:p w14:paraId="07DD0FB3">
          <w:pPr>
            <w:pStyle w:val="10"/>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_Toc1422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二、其他</w:t>
          </w:r>
          <w:r>
            <w:rPr>
              <w:rFonts w:hint="eastAsia" w:ascii="宋体" w:hAnsi="宋体" w:cs="宋体"/>
              <w:highlight w:val="none"/>
              <w:lang w:val="en-US" w:eastAsia="zh-CN"/>
            </w:rPr>
            <w:t>关键信息</w:t>
          </w:r>
          <w:r>
            <w:tab/>
          </w:r>
          <w:r>
            <w:fldChar w:fldCharType="begin"/>
          </w:r>
          <w:r>
            <w:instrText xml:space="preserve"> PAGEREF _Toc1422 \h </w:instrText>
          </w:r>
          <w:r>
            <w:fldChar w:fldCharType="separate"/>
          </w:r>
          <w:r>
            <w:t>20</w:t>
          </w:r>
          <w:r>
            <w:fldChar w:fldCharType="end"/>
          </w:r>
          <w:r>
            <w:rPr>
              <w:rFonts w:hint="eastAsia" w:ascii="宋体" w:hAnsi="宋体" w:eastAsia="宋体" w:cs="宋体"/>
              <w:highlight w:val="none"/>
            </w:rPr>
            <w:fldChar w:fldCharType="end"/>
          </w:r>
        </w:p>
        <w:p w14:paraId="0C3567F3">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_Toc28164 </w:instrText>
          </w:r>
          <w:r>
            <w:rPr>
              <w:rFonts w:hint="eastAsia" w:ascii="宋体" w:hAnsi="宋体" w:eastAsia="宋体" w:cs="宋体"/>
              <w:highlight w:val="none"/>
            </w:rPr>
            <w:fldChar w:fldCharType="separate"/>
          </w:r>
          <w:r>
            <w:rPr>
              <w:rFonts w:hint="eastAsia" w:ascii="宋体" w:hAnsi="宋体" w:eastAsia="宋体" w:cs="宋体"/>
              <w:highlight w:val="none"/>
            </w:rPr>
            <w:t>第</w:t>
          </w:r>
          <w:r>
            <w:rPr>
              <w:rFonts w:hint="eastAsia" w:ascii="宋体" w:hAnsi="宋体" w:eastAsia="宋体" w:cs="宋体"/>
              <w:highlight w:val="none"/>
              <w:lang w:val="en-US" w:eastAsia="zh-CN"/>
            </w:rPr>
            <w:t>三</w:t>
          </w:r>
          <w:r>
            <w:rPr>
              <w:rFonts w:hint="eastAsia" w:ascii="宋体" w:hAnsi="宋体" w:eastAsia="宋体" w:cs="宋体"/>
              <w:highlight w:val="none"/>
            </w:rPr>
            <w:t>章 项目需求</w:t>
          </w:r>
          <w:r>
            <w:tab/>
          </w:r>
          <w:r>
            <w:fldChar w:fldCharType="begin"/>
          </w:r>
          <w:r>
            <w:instrText xml:space="preserve"> PAGEREF _Toc28164 \h </w:instrText>
          </w:r>
          <w:r>
            <w:fldChar w:fldCharType="separate"/>
          </w:r>
          <w:r>
            <w:t>23</w:t>
          </w:r>
          <w:r>
            <w:fldChar w:fldCharType="end"/>
          </w:r>
          <w:r>
            <w:rPr>
              <w:rFonts w:hint="eastAsia" w:ascii="宋体" w:hAnsi="宋体" w:eastAsia="宋体" w:cs="宋体"/>
              <w:highlight w:val="none"/>
            </w:rPr>
            <w:fldChar w:fldCharType="end"/>
          </w:r>
        </w:p>
        <w:p w14:paraId="6626C470">
          <w:pPr>
            <w:pStyle w:val="10"/>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_Toc19592 </w:instrText>
          </w:r>
          <w:r>
            <w:rPr>
              <w:rFonts w:hint="eastAsia" w:ascii="宋体" w:hAnsi="宋体" w:eastAsia="宋体" w:cs="宋体"/>
              <w:highlight w:val="none"/>
            </w:rPr>
            <w:fldChar w:fldCharType="separate"/>
          </w:r>
          <w:r>
            <w:rPr>
              <w:rFonts w:hint="eastAsia" w:ascii="宋体" w:hAnsi="宋体" w:cs="宋体"/>
              <w:highlight w:val="none"/>
              <w:lang w:val="en-US" w:eastAsia="zh-CN"/>
            </w:rPr>
            <w:t>一</w:t>
          </w:r>
          <w:r>
            <w:rPr>
              <w:rFonts w:hint="eastAsia" w:ascii="宋体" w:hAnsi="宋体" w:eastAsia="宋体" w:cs="宋体"/>
              <w:highlight w:val="none"/>
              <w:lang w:val="en-US" w:eastAsia="zh-CN"/>
            </w:rPr>
            <w:t>、</w:t>
          </w:r>
          <w:r>
            <w:rPr>
              <w:rFonts w:hint="eastAsia" w:ascii="宋体" w:hAnsi="宋体" w:cs="宋体"/>
              <w:highlight w:val="none"/>
              <w:lang w:val="en-US" w:eastAsia="zh-CN"/>
            </w:rPr>
            <w:t>项目清单</w:t>
          </w:r>
          <w:r>
            <w:tab/>
          </w:r>
          <w:r>
            <w:fldChar w:fldCharType="begin"/>
          </w:r>
          <w:r>
            <w:instrText xml:space="preserve"> PAGEREF _Toc19592 \h </w:instrText>
          </w:r>
          <w:r>
            <w:fldChar w:fldCharType="separate"/>
          </w:r>
          <w:r>
            <w:t>24</w:t>
          </w:r>
          <w:r>
            <w:fldChar w:fldCharType="end"/>
          </w:r>
          <w:r>
            <w:rPr>
              <w:rFonts w:hint="eastAsia" w:ascii="宋体" w:hAnsi="宋体" w:eastAsia="宋体" w:cs="宋体"/>
              <w:highlight w:val="none"/>
            </w:rPr>
            <w:fldChar w:fldCharType="end"/>
          </w:r>
        </w:p>
        <w:p w14:paraId="08448BFF">
          <w:pPr>
            <w:pStyle w:val="10"/>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_Toc17720 </w:instrText>
          </w:r>
          <w:r>
            <w:rPr>
              <w:rFonts w:hint="eastAsia" w:ascii="宋体" w:hAnsi="宋体" w:eastAsia="宋体" w:cs="宋体"/>
              <w:highlight w:val="none"/>
            </w:rPr>
            <w:fldChar w:fldCharType="separate"/>
          </w:r>
          <w:r>
            <w:rPr>
              <w:rFonts w:hint="eastAsia"/>
              <w:szCs w:val="32"/>
            </w:rPr>
            <w:t>二、服务需求内容表述</w:t>
          </w:r>
          <w:r>
            <w:tab/>
          </w:r>
          <w:r>
            <w:fldChar w:fldCharType="begin"/>
          </w:r>
          <w:r>
            <w:instrText xml:space="preserve"> PAGEREF _Toc17720 \h </w:instrText>
          </w:r>
          <w:r>
            <w:fldChar w:fldCharType="separate"/>
          </w:r>
          <w:r>
            <w:t>24</w:t>
          </w:r>
          <w:r>
            <w:fldChar w:fldCharType="end"/>
          </w:r>
          <w:r>
            <w:rPr>
              <w:rFonts w:hint="eastAsia" w:ascii="宋体" w:hAnsi="宋体" w:eastAsia="宋体" w:cs="宋体"/>
              <w:highlight w:val="none"/>
            </w:rPr>
            <w:fldChar w:fldCharType="end"/>
          </w:r>
        </w:p>
        <w:p w14:paraId="4C34DF9C">
          <w:pPr>
            <w:pStyle w:val="10"/>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_Toc19104 </w:instrText>
          </w:r>
          <w:r>
            <w:rPr>
              <w:rFonts w:hint="eastAsia" w:ascii="宋体" w:hAnsi="宋体" w:eastAsia="宋体" w:cs="宋体"/>
              <w:highlight w:val="none"/>
            </w:rPr>
            <w:fldChar w:fldCharType="separate"/>
          </w:r>
          <w:r>
            <w:rPr>
              <w:rFonts w:hint="eastAsia" w:ascii="宋体" w:hAnsi="宋体" w:cs="宋体"/>
              <w:highlight w:val="none"/>
              <w:lang w:val="en-US" w:eastAsia="zh-CN"/>
            </w:rPr>
            <w:t>三</w:t>
          </w:r>
          <w:r>
            <w:rPr>
              <w:rFonts w:hint="eastAsia" w:ascii="宋体" w:hAnsi="宋体" w:eastAsia="宋体" w:cs="宋体"/>
              <w:highlight w:val="none"/>
              <w:lang w:val="en-US" w:eastAsia="zh-CN"/>
            </w:rPr>
            <w:t>、服务期限</w:t>
          </w:r>
          <w:r>
            <w:tab/>
          </w:r>
          <w:r>
            <w:fldChar w:fldCharType="begin"/>
          </w:r>
          <w:r>
            <w:instrText xml:space="preserve"> PAGEREF _Toc19104 \h </w:instrText>
          </w:r>
          <w:r>
            <w:fldChar w:fldCharType="separate"/>
          </w:r>
          <w:r>
            <w:t>27</w:t>
          </w:r>
          <w:r>
            <w:fldChar w:fldCharType="end"/>
          </w:r>
          <w:r>
            <w:rPr>
              <w:rFonts w:hint="eastAsia" w:ascii="宋体" w:hAnsi="宋体" w:eastAsia="宋体" w:cs="宋体"/>
              <w:highlight w:val="none"/>
            </w:rPr>
            <w:fldChar w:fldCharType="end"/>
          </w:r>
        </w:p>
        <w:p w14:paraId="26F3B751">
          <w:pPr>
            <w:pStyle w:val="10"/>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_Toc22428 </w:instrText>
          </w:r>
          <w:r>
            <w:rPr>
              <w:rFonts w:hint="eastAsia" w:ascii="宋体" w:hAnsi="宋体" w:eastAsia="宋体" w:cs="宋体"/>
              <w:highlight w:val="none"/>
            </w:rPr>
            <w:fldChar w:fldCharType="separate"/>
          </w:r>
          <w:r>
            <w:rPr>
              <w:rFonts w:hint="eastAsia"/>
              <w:lang w:val="en-US" w:eastAsia="zh-CN"/>
            </w:rPr>
            <w:t>四、付款方式</w:t>
          </w:r>
          <w:r>
            <w:tab/>
          </w:r>
          <w:r>
            <w:fldChar w:fldCharType="begin"/>
          </w:r>
          <w:r>
            <w:instrText xml:space="preserve"> PAGEREF _Toc22428 \h </w:instrText>
          </w:r>
          <w:r>
            <w:fldChar w:fldCharType="separate"/>
          </w:r>
          <w:r>
            <w:t>27</w:t>
          </w:r>
          <w:r>
            <w:fldChar w:fldCharType="end"/>
          </w:r>
          <w:r>
            <w:rPr>
              <w:rFonts w:hint="eastAsia" w:ascii="宋体" w:hAnsi="宋体" w:eastAsia="宋体" w:cs="宋体"/>
              <w:highlight w:val="none"/>
            </w:rPr>
            <w:fldChar w:fldCharType="end"/>
          </w:r>
        </w:p>
        <w:p w14:paraId="2E63F000">
          <w:pPr>
            <w:pStyle w:val="10"/>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_Toc2617 </w:instrText>
          </w:r>
          <w:r>
            <w:rPr>
              <w:rFonts w:hint="eastAsia" w:ascii="宋体" w:hAnsi="宋体" w:eastAsia="宋体" w:cs="宋体"/>
              <w:highlight w:val="none"/>
            </w:rPr>
            <w:fldChar w:fldCharType="separate"/>
          </w:r>
          <w:r>
            <w:rPr>
              <w:rFonts w:hint="eastAsia" w:ascii="宋体" w:hAnsi="宋体" w:cs="宋体"/>
              <w:highlight w:val="none"/>
              <w:lang w:val="en-US" w:eastAsia="zh-CN"/>
            </w:rPr>
            <w:t>五</w:t>
          </w:r>
          <w:r>
            <w:rPr>
              <w:rFonts w:hint="eastAsia" w:ascii="宋体" w:hAnsi="宋体" w:eastAsia="宋体" w:cs="宋体"/>
              <w:highlight w:val="none"/>
              <w:lang w:val="en-US" w:eastAsia="zh-CN"/>
            </w:rPr>
            <w:t>、投标报价要求</w:t>
          </w:r>
          <w:r>
            <w:tab/>
          </w:r>
          <w:r>
            <w:fldChar w:fldCharType="begin"/>
          </w:r>
          <w:r>
            <w:instrText xml:space="preserve"> PAGEREF _Toc2617 \h </w:instrText>
          </w:r>
          <w:r>
            <w:fldChar w:fldCharType="separate"/>
          </w:r>
          <w:r>
            <w:t>27</w:t>
          </w:r>
          <w:r>
            <w:fldChar w:fldCharType="end"/>
          </w:r>
          <w:r>
            <w:rPr>
              <w:rFonts w:hint="eastAsia" w:ascii="宋体" w:hAnsi="宋体" w:eastAsia="宋体" w:cs="宋体"/>
              <w:highlight w:val="none"/>
            </w:rPr>
            <w:fldChar w:fldCharType="end"/>
          </w:r>
        </w:p>
        <w:p w14:paraId="0B0146B7">
          <w:pPr>
            <w:pStyle w:val="10"/>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_Toc9252 </w:instrText>
          </w:r>
          <w:r>
            <w:rPr>
              <w:rFonts w:hint="eastAsia" w:ascii="宋体" w:hAnsi="宋体" w:eastAsia="宋体" w:cs="宋体"/>
              <w:highlight w:val="none"/>
            </w:rPr>
            <w:fldChar w:fldCharType="separate"/>
          </w:r>
          <w:r>
            <w:rPr>
              <w:rFonts w:hint="eastAsia" w:ascii="宋体" w:hAnsi="宋体" w:cs="宋体"/>
              <w:highlight w:val="none"/>
              <w:lang w:val="en-US" w:eastAsia="zh-CN"/>
            </w:rPr>
            <w:t>六、</w:t>
          </w:r>
          <w:r>
            <w:rPr>
              <w:rFonts w:hint="eastAsia" w:ascii="宋体" w:hAnsi="宋体" w:eastAsia="宋体" w:cs="宋体"/>
              <w:highlight w:val="none"/>
              <w:lang w:val="en-US" w:eastAsia="zh-CN"/>
            </w:rPr>
            <w:t>注意事项</w:t>
          </w:r>
          <w:r>
            <w:tab/>
          </w:r>
          <w:r>
            <w:fldChar w:fldCharType="begin"/>
          </w:r>
          <w:r>
            <w:instrText xml:space="preserve"> PAGEREF _Toc9252 \h </w:instrText>
          </w:r>
          <w:r>
            <w:fldChar w:fldCharType="separate"/>
          </w:r>
          <w:r>
            <w:t>28</w:t>
          </w:r>
          <w:r>
            <w:fldChar w:fldCharType="end"/>
          </w:r>
          <w:r>
            <w:rPr>
              <w:rFonts w:hint="eastAsia" w:ascii="宋体" w:hAnsi="宋体" w:eastAsia="宋体" w:cs="宋体"/>
              <w:highlight w:val="none"/>
            </w:rPr>
            <w:fldChar w:fldCharType="end"/>
          </w:r>
        </w:p>
        <w:p w14:paraId="6FC3D602">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_Toc3983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第四章  投标文件组成要求及格式</w:t>
          </w:r>
          <w:r>
            <w:tab/>
          </w:r>
          <w:r>
            <w:fldChar w:fldCharType="begin"/>
          </w:r>
          <w:r>
            <w:instrText xml:space="preserve"> PAGEREF _Toc3983 \h </w:instrText>
          </w:r>
          <w:r>
            <w:fldChar w:fldCharType="separate"/>
          </w:r>
          <w:r>
            <w:t>29</w:t>
          </w:r>
          <w:r>
            <w:fldChar w:fldCharType="end"/>
          </w:r>
          <w:r>
            <w:rPr>
              <w:rFonts w:hint="eastAsia" w:ascii="宋体" w:hAnsi="宋体" w:eastAsia="宋体" w:cs="宋体"/>
              <w:highlight w:val="none"/>
            </w:rPr>
            <w:fldChar w:fldCharType="end"/>
          </w:r>
        </w:p>
        <w:p w14:paraId="260C4975">
          <w:pPr>
            <w:pStyle w:val="10"/>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_Toc30328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投标文件正文</w:t>
          </w:r>
          <w:r>
            <w:tab/>
          </w:r>
          <w:r>
            <w:fldChar w:fldCharType="begin"/>
          </w:r>
          <w:r>
            <w:instrText xml:space="preserve"> PAGEREF _Toc30328 \h </w:instrText>
          </w:r>
          <w:r>
            <w:fldChar w:fldCharType="separate"/>
          </w:r>
          <w:r>
            <w:t>30</w:t>
          </w:r>
          <w:r>
            <w:fldChar w:fldCharType="end"/>
          </w:r>
          <w:r>
            <w:rPr>
              <w:rFonts w:hint="eastAsia" w:ascii="宋体" w:hAnsi="宋体" w:eastAsia="宋体" w:cs="宋体"/>
              <w:highlight w:val="none"/>
            </w:rPr>
            <w:fldChar w:fldCharType="end"/>
          </w:r>
        </w:p>
        <w:p w14:paraId="7D7220DB">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_Toc2102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第五章  合同条款及格式</w:t>
          </w:r>
          <w:r>
            <w:tab/>
          </w:r>
          <w:r>
            <w:fldChar w:fldCharType="begin"/>
          </w:r>
          <w:r>
            <w:instrText xml:space="preserve"> PAGEREF _Toc2102 \h </w:instrText>
          </w:r>
          <w:r>
            <w:fldChar w:fldCharType="separate"/>
          </w:r>
          <w:r>
            <w:t>49</w:t>
          </w:r>
          <w:r>
            <w:fldChar w:fldCharType="end"/>
          </w:r>
          <w:r>
            <w:rPr>
              <w:rFonts w:hint="eastAsia" w:ascii="宋体" w:hAnsi="宋体" w:eastAsia="宋体" w:cs="宋体"/>
              <w:highlight w:val="none"/>
            </w:rPr>
            <w:fldChar w:fldCharType="end"/>
          </w:r>
        </w:p>
        <w:p w14:paraId="1C7B0099">
          <w:pPr>
            <w:pStyle w:val="13"/>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_Toc31168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第二册  通用条款</w:t>
          </w:r>
          <w:r>
            <w:tab/>
          </w:r>
          <w:r>
            <w:fldChar w:fldCharType="begin"/>
          </w:r>
          <w:r>
            <w:instrText xml:space="preserve"> PAGEREF _Toc31168 \h </w:instrText>
          </w:r>
          <w:r>
            <w:fldChar w:fldCharType="separate"/>
          </w:r>
          <w:r>
            <w:t>54</w:t>
          </w:r>
          <w:r>
            <w:fldChar w:fldCharType="end"/>
          </w:r>
          <w:r>
            <w:rPr>
              <w:rFonts w:hint="eastAsia" w:ascii="宋体" w:hAnsi="宋体" w:eastAsia="宋体" w:cs="宋体"/>
              <w:highlight w:val="none"/>
            </w:rPr>
            <w:fldChar w:fldCharType="end"/>
          </w:r>
        </w:p>
        <w:p w14:paraId="21C47120">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_Toc576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第一章 总则</w:t>
          </w:r>
          <w:r>
            <w:tab/>
          </w:r>
          <w:r>
            <w:fldChar w:fldCharType="begin"/>
          </w:r>
          <w:r>
            <w:instrText xml:space="preserve"> PAGEREF _Toc576 \h </w:instrText>
          </w:r>
          <w:r>
            <w:fldChar w:fldCharType="separate"/>
          </w:r>
          <w:r>
            <w:t>54</w:t>
          </w:r>
          <w:r>
            <w:fldChar w:fldCharType="end"/>
          </w:r>
          <w:r>
            <w:rPr>
              <w:rFonts w:hint="eastAsia" w:ascii="宋体" w:hAnsi="宋体" w:eastAsia="宋体" w:cs="宋体"/>
              <w:highlight w:val="none"/>
            </w:rPr>
            <w:fldChar w:fldCharType="end"/>
          </w:r>
        </w:p>
        <w:p w14:paraId="281A753C">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_Toc7444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第二章 招标文件</w:t>
          </w:r>
          <w:r>
            <w:tab/>
          </w:r>
          <w:r>
            <w:fldChar w:fldCharType="begin"/>
          </w:r>
          <w:r>
            <w:instrText xml:space="preserve"> PAGEREF _Toc7444 \h </w:instrText>
          </w:r>
          <w:r>
            <w:fldChar w:fldCharType="separate"/>
          </w:r>
          <w:r>
            <w:t>57</w:t>
          </w:r>
          <w:r>
            <w:fldChar w:fldCharType="end"/>
          </w:r>
          <w:r>
            <w:rPr>
              <w:rFonts w:hint="eastAsia" w:ascii="宋体" w:hAnsi="宋体" w:eastAsia="宋体" w:cs="宋体"/>
              <w:highlight w:val="none"/>
            </w:rPr>
            <w:fldChar w:fldCharType="end"/>
          </w:r>
        </w:p>
        <w:p w14:paraId="4524995D">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_Toc3217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第三章 投标文件的编制</w:t>
          </w:r>
          <w:r>
            <w:tab/>
          </w:r>
          <w:r>
            <w:fldChar w:fldCharType="begin"/>
          </w:r>
          <w:r>
            <w:instrText xml:space="preserve"> PAGEREF _Toc3217 \h </w:instrText>
          </w:r>
          <w:r>
            <w:fldChar w:fldCharType="separate"/>
          </w:r>
          <w:r>
            <w:t>58</w:t>
          </w:r>
          <w:r>
            <w:fldChar w:fldCharType="end"/>
          </w:r>
          <w:r>
            <w:rPr>
              <w:rFonts w:hint="eastAsia" w:ascii="宋体" w:hAnsi="宋体" w:eastAsia="宋体" w:cs="宋体"/>
              <w:highlight w:val="none"/>
            </w:rPr>
            <w:fldChar w:fldCharType="end"/>
          </w:r>
        </w:p>
        <w:p w14:paraId="6120EFF2">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_Toc10079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第四章 投标文件的递交</w:t>
          </w:r>
          <w:r>
            <w:tab/>
          </w:r>
          <w:r>
            <w:fldChar w:fldCharType="begin"/>
          </w:r>
          <w:r>
            <w:instrText xml:space="preserve"> PAGEREF _Toc10079 \h </w:instrText>
          </w:r>
          <w:r>
            <w:fldChar w:fldCharType="separate"/>
          </w:r>
          <w:r>
            <w:t>61</w:t>
          </w:r>
          <w:r>
            <w:fldChar w:fldCharType="end"/>
          </w:r>
          <w:r>
            <w:rPr>
              <w:rFonts w:hint="eastAsia" w:ascii="宋体" w:hAnsi="宋体" w:eastAsia="宋体" w:cs="宋体"/>
              <w:highlight w:val="none"/>
            </w:rPr>
            <w:fldChar w:fldCharType="end"/>
          </w:r>
        </w:p>
        <w:p w14:paraId="7031E168">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_Toc24467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第五章 开标</w:t>
          </w:r>
          <w:r>
            <w:tab/>
          </w:r>
          <w:r>
            <w:fldChar w:fldCharType="begin"/>
          </w:r>
          <w:r>
            <w:instrText xml:space="preserve"> PAGEREF _Toc24467 \h </w:instrText>
          </w:r>
          <w:r>
            <w:fldChar w:fldCharType="separate"/>
          </w:r>
          <w:r>
            <w:t>62</w:t>
          </w:r>
          <w:r>
            <w:fldChar w:fldCharType="end"/>
          </w:r>
          <w:r>
            <w:rPr>
              <w:rFonts w:hint="eastAsia" w:ascii="宋体" w:hAnsi="宋体" w:eastAsia="宋体" w:cs="宋体"/>
              <w:highlight w:val="none"/>
            </w:rPr>
            <w:fldChar w:fldCharType="end"/>
          </w:r>
        </w:p>
        <w:p w14:paraId="46AA1CB4">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_Toc4049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第六章 评审要求</w:t>
          </w:r>
          <w:r>
            <w:tab/>
          </w:r>
          <w:r>
            <w:fldChar w:fldCharType="begin"/>
          </w:r>
          <w:r>
            <w:instrText xml:space="preserve"> PAGEREF _Toc4049 \h </w:instrText>
          </w:r>
          <w:r>
            <w:fldChar w:fldCharType="separate"/>
          </w:r>
          <w:r>
            <w:t>63</w:t>
          </w:r>
          <w:r>
            <w:fldChar w:fldCharType="end"/>
          </w:r>
          <w:r>
            <w:rPr>
              <w:rFonts w:hint="eastAsia" w:ascii="宋体" w:hAnsi="宋体" w:eastAsia="宋体" w:cs="宋体"/>
              <w:highlight w:val="none"/>
            </w:rPr>
            <w:fldChar w:fldCharType="end"/>
          </w:r>
        </w:p>
        <w:p w14:paraId="46853E32">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_Toc23674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第七章 评审程序及评审方法</w:t>
          </w:r>
          <w:r>
            <w:tab/>
          </w:r>
          <w:r>
            <w:fldChar w:fldCharType="begin"/>
          </w:r>
          <w:r>
            <w:instrText xml:space="preserve"> PAGEREF _Toc23674 \h </w:instrText>
          </w:r>
          <w:r>
            <w:fldChar w:fldCharType="separate"/>
          </w:r>
          <w:r>
            <w:t>64</w:t>
          </w:r>
          <w:r>
            <w:fldChar w:fldCharType="end"/>
          </w:r>
          <w:r>
            <w:rPr>
              <w:rFonts w:hint="eastAsia" w:ascii="宋体" w:hAnsi="宋体" w:eastAsia="宋体" w:cs="宋体"/>
              <w:highlight w:val="none"/>
            </w:rPr>
            <w:fldChar w:fldCharType="end"/>
          </w:r>
        </w:p>
        <w:p w14:paraId="00116D67">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_Toc26243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第八章 定标及公示</w:t>
          </w:r>
          <w:r>
            <w:tab/>
          </w:r>
          <w:r>
            <w:fldChar w:fldCharType="begin"/>
          </w:r>
          <w:r>
            <w:instrText xml:space="preserve"> PAGEREF _Toc26243 \h </w:instrText>
          </w:r>
          <w:r>
            <w:fldChar w:fldCharType="separate"/>
          </w:r>
          <w:r>
            <w:t>67</w:t>
          </w:r>
          <w:r>
            <w:fldChar w:fldCharType="end"/>
          </w:r>
          <w:r>
            <w:rPr>
              <w:rFonts w:hint="eastAsia" w:ascii="宋体" w:hAnsi="宋体" w:eastAsia="宋体" w:cs="宋体"/>
              <w:highlight w:val="none"/>
            </w:rPr>
            <w:fldChar w:fldCharType="end"/>
          </w:r>
        </w:p>
        <w:p w14:paraId="24EF3AA3">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_Toc8141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第九章 公开采购失败的后续处理</w:t>
          </w:r>
          <w:r>
            <w:tab/>
          </w:r>
          <w:r>
            <w:fldChar w:fldCharType="begin"/>
          </w:r>
          <w:r>
            <w:instrText xml:space="preserve"> PAGEREF _Toc8141 \h </w:instrText>
          </w:r>
          <w:r>
            <w:fldChar w:fldCharType="separate"/>
          </w:r>
          <w:r>
            <w:t>68</w:t>
          </w:r>
          <w:r>
            <w:fldChar w:fldCharType="end"/>
          </w:r>
          <w:r>
            <w:rPr>
              <w:rFonts w:hint="eastAsia" w:ascii="宋体" w:hAnsi="宋体" w:eastAsia="宋体" w:cs="宋体"/>
              <w:highlight w:val="none"/>
            </w:rPr>
            <w:fldChar w:fldCharType="end"/>
          </w:r>
        </w:p>
        <w:p w14:paraId="5444B2C9">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_Toc14186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第十章 合同的授予与备案</w:t>
          </w:r>
          <w:r>
            <w:tab/>
          </w:r>
          <w:r>
            <w:fldChar w:fldCharType="begin"/>
          </w:r>
          <w:r>
            <w:instrText xml:space="preserve"> PAGEREF _Toc14186 \h </w:instrText>
          </w:r>
          <w:r>
            <w:fldChar w:fldCharType="separate"/>
          </w:r>
          <w:r>
            <w:t>69</w:t>
          </w:r>
          <w:r>
            <w:fldChar w:fldCharType="end"/>
          </w:r>
          <w:r>
            <w:rPr>
              <w:rFonts w:hint="eastAsia" w:ascii="宋体" w:hAnsi="宋体" w:eastAsia="宋体" w:cs="宋体"/>
              <w:highlight w:val="none"/>
            </w:rPr>
            <w:fldChar w:fldCharType="end"/>
          </w:r>
        </w:p>
        <w:p w14:paraId="764A755A">
          <w:pPr>
            <w:pStyle w:val="14"/>
            <w:tabs>
              <w:tab w:val="right" w:leader="dot" w:pos="9866"/>
            </w:tabs>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\l _Toc2320 </w:instrText>
          </w:r>
          <w:r>
            <w:rPr>
              <w:rFonts w:hint="eastAsia" w:ascii="宋体" w:hAnsi="宋体" w:eastAsia="宋体" w:cs="宋体"/>
              <w:highlight w:val="none"/>
            </w:rPr>
            <w:fldChar w:fldCharType="separate"/>
          </w:r>
          <w:r>
            <w:rPr>
              <w:rFonts w:hint="eastAsia" w:ascii="宋体" w:hAnsi="宋体" w:eastAsia="宋体" w:cs="宋体"/>
              <w:highlight w:val="none"/>
              <w:lang w:val="en-US" w:eastAsia="zh-CN"/>
            </w:rPr>
            <w:t>第十</w:t>
          </w:r>
          <w:r>
            <w:rPr>
              <w:rFonts w:hint="eastAsia" w:ascii="宋体" w:hAnsi="宋体" w:cs="宋体"/>
              <w:highlight w:val="none"/>
              <w:lang w:val="en-US" w:eastAsia="zh-CN"/>
            </w:rPr>
            <w:t>一</w:t>
          </w:r>
          <w:r>
            <w:rPr>
              <w:rFonts w:hint="eastAsia" w:ascii="宋体" w:hAnsi="宋体" w:eastAsia="宋体" w:cs="宋体"/>
              <w:highlight w:val="none"/>
              <w:lang w:val="en-US" w:eastAsia="zh-CN"/>
            </w:rPr>
            <w:t>章 质疑处理</w:t>
          </w:r>
          <w:r>
            <w:tab/>
          </w:r>
          <w:r>
            <w:fldChar w:fldCharType="begin"/>
          </w:r>
          <w:r>
            <w:instrText xml:space="preserve"> PAGEREF _Toc2320 \h </w:instrText>
          </w:r>
          <w:r>
            <w:fldChar w:fldCharType="separate"/>
          </w:r>
          <w:r>
            <w:t>71</w:t>
          </w:r>
          <w:r>
            <w:fldChar w:fldCharType="end"/>
          </w:r>
          <w:r>
            <w:rPr>
              <w:rFonts w:hint="eastAsia" w:ascii="宋体" w:hAnsi="宋体" w:eastAsia="宋体" w:cs="宋体"/>
              <w:highlight w:val="none"/>
            </w:rPr>
            <w:fldChar w:fldCharType="end"/>
          </w:r>
        </w:p>
        <w:p w14:paraId="614F7593">
          <w:pPr>
            <w:rPr>
              <w:rFonts w:hint="eastAsia" w:ascii="宋体" w:hAnsi="宋体" w:eastAsia="宋体" w:cs="宋体"/>
              <w:highlight w:val="none"/>
            </w:rPr>
          </w:pPr>
          <w:r>
            <w:rPr>
              <w:rFonts w:hint="eastAsia" w:ascii="宋体" w:hAnsi="宋体" w:eastAsia="宋体" w:cs="宋体"/>
              <w:highlight w:val="none"/>
            </w:rPr>
            <w:fldChar w:fldCharType="end"/>
          </w:r>
        </w:p>
      </w:sdtContent>
    </w:sdt>
    <w:p w14:paraId="3C090999">
      <w:pPr>
        <w:rPr>
          <w:rFonts w:hint="eastAsia" w:ascii="宋体" w:hAnsi="宋体" w:eastAsia="宋体" w:cs="宋体"/>
          <w:b w:val="0"/>
          <w:bCs/>
          <w:color w:val="auto"/>
          <w:sz w:val="24"/>
          <w:szCs w:val="32"/>
          <w:highlight w:val="none"/>
        </w:rPr>
      </w:pPr>
      <w:r>
        <w:rPr>
          <w:rFonts w:hint="eastAsia" w:ascii="宋体" w:hAnsi="宋体" w:eastAsia="宋体" w:cs="宋体"/>
          <w:b w:val="0"/>
          <w:bCs/>
          <w:color w:val="auto"/>
          <w:sz w:val="24"/>
          <w:szCs w:val="32"/>
          <w:highlight w:val="none"/>
        </w:rPr>
        <w:br w:type="page"/>
      </w:r>
    </w:p>
    <w:p w14:paraId="4BAF27E0">
      <w:pPr>
        <w:pStyle w:val="3"/>
        <w:bidi w:val="0"/>
        <w:rPr>
          <w:rFonts w:hint="eastAsia" w:ascii="宋体" w:hAnsi="宋体" w:eastAsia="宋体" w:cs="宋体"/>
          <w:highlight w:val="none"/>
        </w:rPr>
      </w:pPr>
      <w:bookmarkStart w:id="6" w:name="_Toc11894"/>
      <w:r>
        <w:rPr>
          <w:rFonts w:hint="eastAsia" w:ascii="宋体" w:hAnsi="宋体" w:eastAsia="宋体" w:cs="宋体"/>
          <w:highlight w:val="none"/>
        </w:rPr>
        <w:t>第一册  专用条款</w:t>
      </w:r>
      <w:bookmarkEnd w:id="6"/>
    </w:p>
    <w:p w14:paraId="7759B7E4">
      <w:pPr>
        <w:pStyle w:val="4"/>
        <w:bidi w:val="0"/>
        <w:rPr>
          <w:rFonts w:hint="eastAsia" w:ascii="宋体" w:hAnsi="宋体" w:eastAsia="宋体" w:cs="宋体"/>
          <w:highlight w:val="none"/>
        </w:rPr>
      </w:pPr>
      <w:bookmarkStart w:id="7" w:name="_Toc21728"/>
      <w:r>
        <w:rPr>
          <w:rFonts w:hint="eastAsia" w:ascii="宋体" w:hAnsi="宋体" w:eastAsia="宋体" w:cs="宋体"/>
          <w:highlight w:val="none"/>
        </w:rPr>
        <w:t>第一章 招标公告</w:t>
      </w:r>
      <w:bookmarkEnd w:id="7"/>
    </w:p>
    <w:p w14:paraId="47FD2CCB">
      <w:pPr>
        <w:keepNext w:val="0"/>
        <w:keepLines w:val="0"/>
        <w:pageBreakBefore w:val="0"/>
        <w:widowControl w:val="0"/>
        <w:numPr>
          <w:ilvl w:val="0"/>
          <w:numId w:val="4"/>
        </w:numPr>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sz w:val="24"/>
          <w:szCs w:val="24"/>
          <w:highlight w:val="none"/>
          <w:shd w:val="clear" w:color="auto" w:fill="FFFFFF"/>
          <w:lang w:bidi="ar"/>
        </w:rPr>
      </w:pPr>
      <w:r>
        <w:rPr>
          <w:rFonts w:hint="eastAsia" w:ascii="宋体" w:hAnsi="宋体" w:eastAsia="宋体" w:cs="宋体"/>
          <w:sz w:val="24"/>
          <w:szCs w:val="24"/>
          <w:highlight w:val="none"/>
          <w:shd w:val="clear" w:color="auto" w:fill="FFFFFF"/>
          <w:lang w:bidi="ar"/>
        </w:rPr>
        <w:t>投标人资格：</w:t>
      </w:r>
    </w:p>
    <w:p w14:paraId="1D9373C6">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eastAsia="zh-CN"/>
        </w:rPr>
      </w:pPr>
      <w:r>
        <w:rPr>
          <w:rFonts w:hint="eastAsia" w:ascii="宋体" w:hAnsi="宋体" w:cs="宋体"/>
          <w:b w:val="0"/>
          <w:bCs/>
          <w:color w:val="auto"/>
          <w:sz w:val="24"/>
          <w:szCs w:val="32"/>
          <w:highlight w:val="none"/>
          <w:lang w:eastAsia="zh-CN"/>
        </w:rPr>
        <w:t>（</w:t>
      </w:r>
      <w:r>
        <w:rPr>
          <w:rFonts w:hint="eastAsia" w:ascii="宋体" w:hAnsi="宋体" w:cs="宋体"/>
          <w:b w:val="0"/>
          <w:bCs/>
          <w:color w:val="auto"/>
          <w:sz w:val="24"/>
          <w:szCs w:val="32"/>
          <w:highlight w:val="none"/>
          <w:lang w:val="en-US" w:eastAsia="zh-CN"/>
        </w:rPr>
        <w:t>1</w:t>
      </w:r>
      <w:r>
        <w:rPr>
          <w:rFonts w:hint="eastAsia" w:ascii="宋体" w:hAnsi="宋体" w:cs="宋体"/>
          <w:b w:val="0"/>
          <w:bCs/>
          <w:color w:val="auto"/>
          <w:sz w:val="24"/>
          <w:szCs w:val="32"/>
          <w:highlight w:val="none"/>
          <w:lang w:eastAsia="zh-CN"/>
        </w:rPr>
        <w:t>）</w:t>
      </w:r>
      <w:r>
        <w:rPr>
          <w:rFonts w:hint="eastAsia" w:ascii="宋体" w:hAnsi="宋体" w:eastAsia="宋体" w:cs="宋体"/>
          <w:b w:val="0"/>
          <w:bCs/>
          <w:color w:val="auto"/>
          <w:sz w:val="24"/>
          <w:szCs w:val="32"/>
          <w:highlight w:val="none"/>
          <w:lang w:eastAsia="zh-CN"/>
        </w:rPr>
        <w:t>在中国境内注册的独立法人或非法人组织（独立法人提供营业执照扫描件/非法人组织则提供相应证照扫描件）。</w:t>
      </w:r>
    </w:p>
    <w:p w14:paraId="65FC9B0D">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eastAsia="zh-CN"/>
        </w:rPr>
      </w:pPr>
      <w:r>
        <w:rPr>
          <w:rFonts w:hint="eastAsia" w:ascii="宋体" w:hAnsi="宋体" w:cs="宋体"/>
          <w:b w:val="0"/>
          <w:bCs/>
          <w:color w:val="auto"/>
          <w:sz w:val="24"/>
          <w:szCs w:val="32"/>
          <w:highlight w:val="none"/>
          <w:lang w:eastAsia="zh-CN"/>
        </w:rPr>
        <w:t>（</w:t>
      </w:r>
      <w:r>
        <w:rPr>
          <w:rFonts w:hint="eastAsia" w:ascii="宋体" w:hAnsi="宋体" w:cs="宋体"/>
          <w:b w:val="0"/>
          <w:bCs/>
          <w:color w:val="auto"/>
          <w:sz w:val="24"/>
          <w:szCs w:val="32"/>
          <w:highlight w:val="none"/>
          <w:lang w:val="en-US" w:eastAsia="zh-CN"/>
        </w:rPr>
        <w:t>2</w:t>
      </w:r>
      <w:r>
        <w:rPr>
          <w:rFonts w:hint="eastAsia" w:ascii="宋体" w:hAnsi="宋体" w:cs="宋体"/>
          <w:b w:val="0"/>
          <w:bCs/>
          <w:color w:val="auto"/>
          <w:sz w:val="24"/>
          <w:szCs w:val="32"/>
          <w:highlight w:val="none"/>
          <w:lang w:eastAsia="zh-CN"/>
        </w:rPr>
        <w:t>）</w:t>
      </w:r>
      <w:r>
        <w:rPr>
          <w:rFonts w:hint="eastAsia" w:ascii="宋体" w:hAnsi="宋体" w:eastAsia="宋体" w:cs="宋体"/>
          <w:b w:val="0"/>
          <w:bCs/>
          <w:color w:val="auto"/>
          <w:sz w:val="24"/>
          <w:szCs w:val="32"/>
          <w:highlight w:val="none"/>
          <w:lang w:eastAsia="zh-CN"/>
        </w:rPr>
        <w:t>供应商必须为深圳市政府采购注册供应商（提供注册卡扫描件或网站信息查询截图）。</w:t>
      </w:r>
    </w:p>
    <w:p w14:paraId="7C55E34C">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eastAsia="zh-CN"/>
        </w:rPr>
      </w:pPr>
      <w:r>
        <w:rPr>
          <w:rFonts w:hint="eastAsia" w:ascii="宋体" w:hAnsi="宋体" w:cs="宋体"/>
          <w:b w:val="0"/>
          <w:bCs/>
          <w:color w:val="auto"/>
          <w:sz w:val="24"/>
          <w:szCs w:val="32"/>
          <w:highlight w:val="none"/>
          <w:lang w:eastAsia="zh-CN"/>
        </w:rPr>
        <w:t>（</w:t>
      </w:r>
      <w:r>
        <w:rPr>
          <w:rFonts w:hint="eastAsia" w:ascii="宋体" w:hAnsi="宋体" w:cs="宋体"/>
          <w:b w:val="0"/>
          <w:bCs/>
          <w:color w:val="auto"/>
          <w:sz w:val="24"/>
          <w:szCs w:val="32"/>
          <w:highlight w:val="none"/>
          <w:lang w:val="en-US" w:eastAsia="zh-CN"/>
        </w:rPr>
        <w:t>3</w:t>
      </w:r>
      <w:r>
        <w:rPr>
          <w:rFonts w:hint="eastAsia" w:ascii="宋体" w:hAnsi="宋体" w:cs="宋体"/>
          <w:b w:val="0"/>
          <w:bCs/>
          <w:color w:val="auto"/>
          <w:sz w:val="24"/>
          <w:szCs w:val="32"/>
          <w:highlight w:val="none"/>
          <w:lang w:eastAsia="zh-CN"/>
        </w:rPr>
        <w:t>）</w:t>
      </w:r>
      <w:r>
        <w:rPr>
          <w:rFonts w:hint="eastAsia" w:ascii="宋体" w:hAnsi="宋体" w:eastAsia="宋体" w:cs="宋体"/>
          <w:b w:val="0"/>
          <w:bCs/>
          <w:color w:val="auto"/>
          <w:sz w:val="24"/>
          <w:szCs w:val="32"/>
          <w:highlight w:val="none"/>
          <w:lang w:eastAsia="zh-CN"/>
        </w:rPr>
        <w:t>供应商须按截图要求提供通过“信用中国”网（www.creditchina.gov.cn）、中国政府采购网（www.ccgp.gov.cn）信用信息下载扫描件（详见采购文件相应章节）。</w:t>
      </w:r>
    </w:p>
    <w:p w14:paraId="680670F0">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eastAsia="zh-CN"/>
        </w:rPr>
      </w:pPr>
      <w:r>
        <w:rPr>
          <w:rFonts w:hint="eastAsia" w:ascii="宋体" w:hAnsi="宋体" w:cs="宋体"/>
          <w:b w:val="0"/>
          <w:bCs/>
          <w:color w:val="auto"/>
          <w:sz w:val="24"/>
          <w:szCs w:val="32"/>
          <w:highlight w:val="none"/>
          <w:lang w:eastAsia="zh-CN"/>
        </w:rPr>
        <w:t>（</w:t>
      </w:r>
      <w:r>
        <w:rPr>
          <w:rFonts w:hint="eastAsia" w:ascii="宋体" w:hAnsi="宋体" w:cs="宋体"/>
          <w:b w:val="0"/>
          <w:bCs/>
          <w:color w:val="auto"/>
          <w:sz w:val="24"/>
          <w:szCs w:val="32"/>
          <w:highlight w:val="none"/>
          <w:lang w:val="en-US" w:eastAsia="zh-CN"/>
        </w:rPr>
        <w:t>4</w:t>
      </w:r>
      <w:r>
        <w:rPr>
          <w:rFonts w:hint="eastAsia" w:ascii="宋体" w:hAnsi="宋体" w:cs="宋体"/>
          <w:b w:val="0"/>
          <w:bCs/>
          <w:color w:val="auto"/>
          <w:sz w:val="24"/>
          <w:szCs w:val="32"/>
          <w:highlight w:val="none"/>
          <w:lang w:eastAsia="zh-CN"/>
        </w:rPr>
        <w:t>）</w:t>
      </w:r>
      <w:r>
        <w:rPr>
          <w:rFonts w:hint="eastAsia" w:ascii="宋体" w:hAnsi="宋体" w:eastAsia="宋体" w:cs="宋体"/>
          <w:b w:val="0"/>
          <w:bCs/>
          <w:color w:val="auto"/>
          <w:sz w:val="24"/>
          <w:szCs w:val="32"/>
          <w:highlight w:val="none"/>
          <w:lang w:eastAsia="zh-CN"/>
        </w:rPr>
        <w:t>响应供应商必须按照采购文件所提供的《政府采购响应及履约承诺函》进行承诺（详见采购文件相应章节）。</w:t>
      </w:r>
    </w:p>
    <w:p w14:paraId="5D588B8D">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eastAsia="zh-CN"/>
        </w:rPr>
      </w:pPr>
      <w:r>
        <w:rPr>
          <w:rFonts w:hint="eastAsia" w:ascii="宋体" w:hAnsi="宋体" w:cs="宋体"/>
          <w:b w:val="0"/>
          <w:bCs/>
          <w:color w:val="auto"/>
          <w:sz w:val="24"/>
          <w:szCs w:val="32"/>
          <w:highlight w:val="none"/>
          <w:lang w:eastAsia="zh-CN"/>
        </w:rPr>
        <w:t>（</w:t>
      </w:r>
      <w:r>
        <w:rPr>
          <w:rFonts w:hint="eastAsia" w:ascii="宋体" w:hAnsi="宋体" w:cs="宋体"/>
          <w:b w:val="0"/>
          <w:bCs/>
          <w:color w:val="auto"/>
          <w:sz w:val="24"/>
          <w:szCs w:val="32"/>
          <w:highlight w:val="none"/>
          <w:lang w:val="en-US" w:eastAsia="zh-CN"/>
        </w:rPr>
        <w:t>5</w:t>
      </w:r>
      <w:r>
        <w:rPr>
          <w:rFonts w:hint="eastAsia" w:ascii="宋体" w:hAnsi="宋体" w:cs="宋体"/>
          <w:b w:val="0"/>
          <w:bCs/>
          <w:color w:val="auto"/>
          <w:sz w:val="24"/>
          <w:szCs w:val="32"/>
          <w:highlight w:val="none"/>
          <w:lang w:eastAsia="zh-CN"/>
        </w:rPr>
        <w:t>）</w:t>
      </w:r>
      <w:r>
        <w:rPr>
          <w:rFonts w:hint="eastAsia" w:ascii="宋体" w:hAnsi="宋体" w:eastAsia="宋体" w:cs="宋体"/>
          <w:b w:val="0"/>
          <w:bCs/>
          <w:color w:val="auto"/>
          <w:sz w:val="24"/>
          <w:szCs w:val="32"/>
          <w:highlight w:val="none"/>
          <w:lang w:eastAsia="zh-CN"/>
        </w:rPr>
        <w:t>投标人需根据实际填写“股东构成审查表”（详见采购文件相应章节）。</w:t>
      </w:r>
    </w:p>
    <w:p w14:paraId="2E2E05F4">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eastAsia="zh-CN"/>
        </w:rPr>
      </w:pPr>
      <w:r>
        <w:rPr>
          <w:rFonts w:hint="eastAsia" w:ascii="宋体" w:hAnsi="宋体" w:cs="宋体"/>
          <w:b w:val="0"/>
          <w:bCs/>
          <w:color w:val="auto"/>
          <w:sz w:val="24"/>
          <w:szCs w:val="32"/>
          <w:highlight w:val="none"/>
          <w:lang w:eastAsia="zh-CN"/>
        </w:rPr>
        <w:t>（</w:t>
      </w:r>
      <w:r>
        <w:rPr>
          <w:rFonts w:hint="eastAsia" w:ascii="宋体" w:hAnsi="宋体" w:cs="宋体"/>
          <w:b w:val="0"/>
          <w:bCs/>
          <w:color w:val="auto"/>
          <w:sz w:val="24"/>
          <w:szCs w:val="32"/>
          <w:highlight w:val="none"/>
          <w:lang w:val="en-US" w:eastAsia="zh-CN"/>
        </w:rPr>
        <w:t>6</w:t>
      </w:r>
      <w:r>
        <w:rPr>
          <w:rFonts w:hint="eastAsia" w:ascii="宋体" w:hAnsi="宋体" w:cs="宋体"/>
          <w:b w:val="0"/>
          <w:bCs/>
          <w:color w:val="auto"/>
          <w:sz w:val="24"/>
          <w:szCs w:val="32"/>
          <w:highlight w:val="none"/>
          <w:lang w:eastAsia="zh-CN"/>
        </w:rPr>
        <w:t>）</w:t>
      </w:r>
      <w:r>
        <w:rPr>
          <w:rFonts w:hint="eastAsia" w:ascii="宋体" w:hAnsi="宋体" w:eastAsia="宋体" w:cs="宋体"/>
          <w:b w:val="0"/>
          <w:bCs/>
          <w:color w:val="auto"/>
          <w:sz w:val="24"/>
          <w:szCs w:val="32"/>
          <w:highlight w:val="none"/>
          <w:lang w:eastAsia="zh-CN"/>
        </w:rPr>
        <w:t>本项目不接受进口产品响应，不接受联合体响应。</w:t>
      </w:r>
    </w:p>
    <w:p w14:paraId="4F892D76">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eastAsia="zh-CN"/>
        </w:rPr>
      </w:pPr>
      <w:r>
        <w:rPr>
          <w:rFonts w:hint="eastAsia" w:ascii="宋体" w:hAnsi="宋体" w:cs="宋体"/>
          <w:b w:val="0"/>
          <w:bCs/>
          <w:color w:val="auto"/>
          <w:sz w:val="24"/>
          <w:szCs w:val="32"/>
          <w:highlight w:val="none"/>
          <w:lang w:eastAsia="zh-CN"/>
        </w:rPr>
        <w:t>（</w:t>
      </w:r>
      <w:r>
        <w:rPr>
          <w:rFonts w:hint="eastAsia" w:ascii="宋体" w:hAnsi="宋体" w:cs="宋体"/>
          <w:b w:val="0"/>
          <w:bCs/>
          <w:color w:val="auto"/>
          <w:sz w:val="24"/>
          <w:szCs w:val="32"/>
          <w:highlight w:val="none"/>
          <w:lang w:val="en-US" w:eastAsia="zh-CN"/>
        </w:rPr>
        <w:t>7</w:t>
      </w:r>
      <w:r>
        <w:rPr>
          <w:rFonts w:hint="eastAsia" w:ascii="宋体" w:hAnsi="宋体" w:cs="宋体"/>
          <w:b w:val="0"/>
          <w:bCs/>
          <w:color w:val="auto"/>
          <w:sz w:val="24"/>
          <w:szCs w:val="32"/>
          <w:highlight w:val="none"/>
          <w:lang w:eastAsia="zh-CN"/>
        </w:rPr>
        <w:t>）</w:t>
      </w:r>
      <w:r>
        <w:rPr>
          <w:rFonts w:hint="eastAsia" w:ascii="宋体" w:hAnsi="宋体" w:eastAsia="宋体" w:cs="宋体"/>
          <w:b w:val="0"/>
          <w:bCs/>
          <w:color w:val="auto"/>
          <w:sz w:val="24"/>
          <w:szCs w:val="32"/>
          <w:highlight w:val="none"/>
          <w:lang w:eastAsia="zh-CN"/>
        </w:rPr>
        <w:t>本项目是（否）专门面向中小企业采购：否。</w:t>
      </w:r>
    </w:p>
    <w:p w14:paraId="7FED31EB">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val="en-US" w:eastAsia="zh-CN"/>
        </w:rPr>
      </w:pPr>
      <w:r>
        <w:rPr>
          <w:rFonts w:hint="eastAsia" w:ascii="宋体" w:hAnsi="宋体" w:eastAsia="宋体" w:cs="宋体"/>
          <w:b w:val="0"/>
          <w:bCs/>
          <w:color w:val="auto"/>
          <w:sz w:val="24"/>
          <w:szCs w:val="32"/>
          <w:highlight w:val="none"/>
          <w:lang w:val="en-US" w:eastAsia="zh-CN"/>
        </w:rPr>
        <w:t>注：（1）“信用中国”（www.creditchina.gov.cn，查询“信用服务”栏的“重大税收违法失信主体”“失信被执行人”或者下载信用信息报告），“中国政府采购网”（www.ccgp.gov.cn）中的“政府采购严重违法失信行为记录名单”，以及“深圳市政府采购监管网”（http://zfcg.sz.gov.cn）为供应商信用信息的查询渠道，相关信息以开标当日的查询结果为准；</w:t>
      </w:r>
    </w:p>
    <w:p w14:paraId="767CF99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p>
    <w:p w14:paraId="69A2FA95">
      <w:pPr>
        <w:pStyle w:val="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highlight w:val="yellow"/>
          <w:lang w:val="en-US" w:eastAsia="zh-CN"/>
        </w:rPr>
      </w:pPr>
      <w:r>
        <w:rPr>
          <w:rFonts w:hint="eastAsia" w:ascii="宋体" w:hAnsi="宋体" w:eastAsia="宋体" w:cs="宋体"/>
          <w:lang w:val="en-US" w:eastAsia="zh-CN"/>
        </w:rPr>
        <w:t>完整公告内容以网站公布信息为准，</w:t>
      </w:r>
      <w:r>
        <w:rPr>
          <w:rFonts w:hint="eastAsia" w:ascii="宋体" w:hAnsi="宋体" w:eastAsia="宋体" w:cs="宋体"/>
          <w:highlight w:val="none"/>
          <w:lang w:val="en-US" w:eastAsia="zh-CN"/>
        </w:rPr>
        <w:t>详见</w:t>
      </w:r>
      <w:r>
        <w:rPr>
          <w:rFonts w:hint="eastAsia" w:ascii="宋体" w:hAnsi="宋体" w:cs="宋体"/>
          <w:highlight w:val="none"/>
          <w:lang w:val="en-US" w:eastAsia="zh-CN"/>
        </w:rPr>
        <w:t>：</w:t>
      </w:r>
      <w:r>
        <w:rPr>
          <w:rFonts w:hint="eastAsia" w:ascii="宋体" w:hAnsi="宋体" w:eastAsia="宋体" w:cs="宋体"/>
          <w:highlight w:val="none"/>
          <w:lang w:val="en-US" w:eastAsia="zh-CN"/>
        </w:rPr>
        <w:t>深圳政府采购自行采购系统网（https</w:t>
      </w:r>
      <w:r>
        <w:rPr>
          <w:rFonts w:hint="eastAsia" w:ascii="宋体" w:hAnsi="宋体" w:cs="宋体"/>
          <w:highlight w:val="none"/>
          <w:lang w:val="en-US" w:eastAsia="zh-CN"/>
        </w:rPr>
        <w:t>:</w:t>
      </w:r>
      <w:r>
        <w:rPr>
          <w:rFonts w:hint="eastAsia" w:ascii="宋体" w:hAnsi="宋体" w:eastAsia="宋体" w:cs="宋体"/>
          <w:highlight w:val="none"/>
          <w:lang w:val="en-US" w:eastAsia="zh-CN"/>
        </w:rPr>
        <w:t>//zxcg.szggzy.com/home/index.html）</w:t>
      </w:r>
    </w:p>
    <w:p w14:paraId="5699431B">
      <w:pPr>
        <w:pStyle w:val="2"/>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lang w:val="en-US" w:eastAsia="zh-CN"/>
        </w:rPr>
      </w:pPr>
    </w:p>
    <w:p w14:paraId="3E911EB3">
      <w:pPr>
        <w:rPr>
          <w:rFonts w:hint="eastAsia" w:ascii="宋体" w:hAnsi="宋体" w:eastAsia="宋体" w:cs="宋体"/>
          <w:highlight w:val="none"/>
        </w:rPr>
      </w:pPr>
      <w:r>
        <w:rPr>
          <w:rFonts w:hint="eastAsia" w:ascii="宋体" w:hAnsi="宋体" w:eastAsia="宋体" w:cs="宋体"/>
          <w:highlight w:val="none"/>
        </w:rPr>
        <w:br w:type="page"/>
      </w:r>
    </w:p>
    <w:p w14:paraId="34243261">
      <w:pPr>
        <w:pStyle w:val="4"/>
        <w:bidi w:val="0"/>
        <w:rPr>
          <w:rFonts w:hint="eastAsia" w:ascii="宋体" w:hAnsi="宋体" w:eastAsia="宋体" w:cs="宋体"/>
          <w:highlight w:val="none"/>
          <w:lang w:val="en-US" w:eastAsia="zh-CN"/>
        </w:rPr>
      </w:pPr>
      <w:bookmarkStart w:id="8" w:name="_Toc17907"/>
      <w:r>
        <w:rPr>
          <w:rFonts w:hint="eastAsia" w:ascii="宋体" w:hAnsi="宋体" w:eastAsia="宋体" w:cs="宋体"/>
          <w:highlight w:val="none"/>
        </w:rPr>
        <w:t>第</w:t>
      </w:r>
      <w:r>
        <w:rPr>
          <w:rFonts w:hint="eastAsia" w:ascii="宋体" w:hAnsi="宋体" w:eastAsia="宋体" w:cs="宋体"/>
          <w:highlight w:val="none"/>
          <w:lang w:val="en-US" w:eastAsia="zh-CN"/>
        </w:rPr>
        <w:t>二</w:t>
      </w:r>
      <w:r>
        <w:rPr>
          <w:rFonts w:hint="eastAsia" w:ascii="宋体" w:hAnsi="宋体" w:eastAsia="宋体" w:cs="宋体"/>
          <w:highlight w:val="none"/>
        </w:rPr>
        <w:t xml:space="preserve">章 </w:t>
      </w:r>
      <w:r>
        <w:rPr>
          <w:rFonts w:hint="eastAsia" w:ascii="宋体" w:hAnsi="宋体" w:eastAsia="宋体" w:cs="宋体"/>
          <w:highlight w:val="none"/>
          <w:lang w:val="en-US" w:eastAsia="zh-CN"/>
        </w:rPr>
        <w:t>对通用条款的补充内容及其他关键信息</w:t>
      </w:r>
      <w:bookmarkEnd w:id="8"/>
    </w:p>
    <w:p w14:paraId="163AB17B">
      <w:pPr>
        <w:pStyle w:val="5"/>
        <w:bidi w:val="0"/>
        <w:rPr>
          <w:rFonts w:hint="eastAsia" w:ascii="宋体" w:hAnsi="宋体" w:eastAsia="宋体" w:cs="宋体"/>
          <w:highlight w:val="none"/>
          <w:lang w:val="en-US" w:eastAsia="zh-CN"/>
        </w:rPr>
      </w:pPr>
      <w:bookmarkStart w:id="9" w:name="_Toc22203"/>
      <w:r>
        <w:rPr>
          <w:rFonts w:hint="eastAsia" w:ascii="宋体" w:hAnsi="宋体" w:eastAsia="宋体" w:cs="宋体"/>
          <w:highlight w:val="none"/>
          <w:lang w:val="en-US" w:eastAsia="zh-CN"/>
        </w:rPr>
        <w:t>一、对通用条款的补充内容</w:t>
      </w:r>
      <w:bookmarkEnd w:id="9"/>
    </w:p>
    <w:tbl>
      <w:tblPr>
        <w:tblStyle w:val="17"/>
        <w:tblW w:w="9528"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78"/>
        <w:gridCol w:w="2189"/>
        <w:gridCol w:w="6361"/>
      </w:tblGrid>
      <w:tr w14:paraId="21564C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3E22577">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通用条款序号</w:t>
            </w:r>
          </w:p>
        </w:tc>
        <w:tc>
          <w:tcPr>
            <w:tcW w:w="2189" w:type="dxa"/>
            <w:vAlign w:val="center"/>
          </w:tcPr>
          <w:p w14:paraId="2E5F53BE">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涉及事项</w:t>
            </w:r>
          </w:p>
        </w:tc>
        <w:tc>
          <w:tcPr>
            <w:tcW w:w="6361" w:type="dxa"/>
            <w:vAlign w:val="center"/>
          </w:tcPr>
          <w:p w14:paraId="0EA44319">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具  体  补  充  内  容</w:t>
            </w:r>
          </w:p>
        </w:tc>
      </w:tr>
      <w:tr w14:paraId="3092FC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1129A9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3.1</w:t>
            </w:r>
          </w:p>
        </w:tc>
        <w:tc>
          <w:tcPr>
            <w:tcW w:w="2189" w:type="dxa"/>
            <w:vAlign w:val="center"/>
          </w:tcPr>
          <w:p w14:paraId="0F47796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采购人</w:t>
            </w:r>
          </w:p>
        </w:tc>
        <w:tc>
          <w:tcPr>
            <w:tcW w:w="6361" w:type="dxa"/>
            <w:vAlign w:val="center"/>
          </w:tcPr>
          <w:p w14:paraId="501004FF">
            <w:pPr>
              <w:spacing w:line="360" w:lineRule="auto"/>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深圳市龙华区观湖外国语学校</w:t>
            </w:r>
          </w:p>
        </w:tc>
      </w:tr>
      <w:tr w14:paraId="5DE3CB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DCA66F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3.2</w:t>
            </w:r>
          </w:p>
        </w:tc>
        <w:tc>
          <w:tcPr>
            <w:tcW w:w="2189" w:type="dxa"/>
            <w:vAlign w:val="center"/>
          </w:tcPr>
          <w:p w14:paraId="4C4749A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采购机构</w:t>
            </w:r>
          </w:p>
        </w:tc>
        <w:tc>
          <w:tcPr>
            <w:tcW w:w="6361" w:type="dxa"/>
            <w:vAlign w:val="center"/>
          </w:tcPr>
          <w:p w14:paraId="20B5E5B4">
            <w:pPr>
              <w:spacing w:line="360" w:lineRule="auto"/>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深圳市拓泰实业有限公司</w:t>
            </w:r>
          </w:p>
        </w:tc>
      </w:tr>
      <w:tr w14:paraId="3046CC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BE95AA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5.3</w:t>
            </w:r>
          </w:p>
        </w:tc>
        <w:tc>
          <w:tcPr>
            <w:tcW w:w="2189" w:type="dxa"/>
            <w:vAlign w:val="center"/>
          </w:tcPr>
          <w:p w14:paraId="72DC724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联合体投标</w:t>
            </w:r>
          </w:p>
        </w:tc>
        <w:tc>
          <w:tcPr>
            <w:tcW w:w="6361" w:type="dxa"/>
            <w:vAlign w:val="center"/>
          </w:tcPr>
          <w:p w14:paraId="00CAEE67">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不接受</w:t>
            </w:r>
          </w:p>
        </w:tc>
      </w:tr>
      <w:tr w14:paraId="42313E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46EB26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9</w:t>
            </w:r>
          </w:p>
        </w:tc>
        <w:tc>
          <w:tcPr>
            <w:tcW w:w="2189" w:type="dxa"/>
            <w:vAlign w:val="center"/>
          </w:tcPr>
          <w:p w14:paraId="6A09816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踏勘现场</w:t>
            </w:r>
          </w:p>
        </w:tc>
        <w:tc>
          <w:tcPr>
            <w:tcW w:w="6361" w:type="dxa"/>
            <w:vAlign w:val="center"/>
          </w:tcPr>
          <w:p w14:paraId="531ADC44">
            <w:pPr>
              <w:spacing w:line="360" w:lineRule="auto"/>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“无”</w:t>
            </w:r>
          </w:p>
        </w:tc>
      </w:tr>
      <w:tr w14:paraId="6B4F5D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45F7EB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10</w:t>
            </w:r>
          </w:p>
        </w:tc>
        <w:tc>
          <w:tcPr>
            <w:tcW w:w="2189" w:type="dxa"/>
            <w:vAlign w:val="center"/>
          </w:tcPr>
          <w:p w14:paraId="068616A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标前会议</w:t>
            </w:r>
          </w:p>
        </w:tc>
        <w:tc>
          <w:tcPr>
            <w:tcW w:w="6361" w:type="dxa"/>
            <w:vAlign w:val="center"/>
          </w:tcPr>
          <w:p w14:paraId="4492986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不组织</w:t>
            </w:r>
          </w:p>
        </w:tc>
      </w:tr>
      <w:tr w14:paraId="05C4EB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07B585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12/13</w:t>
            </w:r>
          </w:p>
        </w:tc>
        <w:tc>
          <w:tcPr>
            <w:tcW w:w="2189" w:type="dxa"/>
            <w:vAlign w:val="center"/>
          </w:tcPr>
          <w:p w14:paraId="1B1E10DC">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招标文件的澄清和修改</w:t>
            </w:r>
          </w:p>
        </w:tc>
        <w:tc>
          <w:tcPr>
            <w:tcW w:w="6361" w:type="dxa"/>
            <w:vAlign w:val="center"/>
          </w:tcPr>
          <w:p w14:paraId="0EC8A2E5">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不晚于投标截止日</w:t>
            </w:r>
            <w:r>
              <w:rPr>
                <w:rFonts w:hint="eastAsia" w:ascii="宋体" w:hAnsi="宋体" w:eastAsia="宋体" w:cs="宋体"/>
                <w:sz w:val="24"/>
                <w:szCs w:val="24"/>
                <w:highlight w:val="none"/>
                <w:lang w:val="en-US" w:eastAsia="zh-CN"/>
              </w:rPr>
              <w:t>三</w:t>
            </w:r>
            <w:r>
              <w:rPr>
                <w:rFonts w:hint="eastAsia" w:ascii="宋体" w:hAnsi="宋体" w:eastAsia="宋体" w:cs="宋体"/>
                <w:sz w:val="24"/>
                <w:szCs w:val="24"/>
                <w:highlight w:val="none"/>
                <w:lang w:eastAsia="zh-CN"/>
              </w:rPr>
              <w:t>日前，投标人有义务在招标期间在政府集中采购机构网站浏览与本项目有关的澄清和修改信息。</w:t>
            </w:r>
          </w:p>
        </w:tc>
      </w:tr>
      <w:tr w14:paraId="395632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841F1B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20</w:t>
            </w:r>
          </w:p>
        </w:tc>
        <w:tc>
          <w:tcPr>
            <w:tcW w:w="2189" w:type="dxa"/>
            <w:vAlign w:val="center"/>
          </w:tcPr>
          <w:p w14:paraId="7494D8C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投标有效期</w:t>
            </w:r>
          </w:p>
        </w:tc>
        <w:tc>
          <w:tcPr>
            <w:tcW w:w="6361" w:type="dxa"/>
            <w:vAlign w:val="center"/>
          </w:tcPr>
          <w:p w14:paraId="1CA7226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120日历天（从投标截止之日算起）</w:t>
            </w:r>
          </w:p>
        </w:tc>
      </w:tr>
      <w:tr w14:paraId="727967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F1A4F9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22</w:t>
            </w:r>
          </w:p>
        </w:tc>
        <w:tc>
          <w:tcPr>
            <w:tcW w:w="2189" w:type="dxa"/>
            <w:vAlign w:val="center"/>
          </w:tcPr>
          <w:p w14:paraId="38ECEA51">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投标人的替代方案</w:t>
            </w:r>
          </w:p>
        </w:tc>
        <w:tc>
          <w:tcPr>
            <w:tcW w:w="6361" w:type="dxa"/>
            <w:vAlign w:val="center"/>
          </w:tcPr>
          <w:p w14:paraId="4C4D5EE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不接受</w:t>
            </w:r>
          </w:p>
        </w:tc>
      </w:tr>
      <w:tr w14:paraId="531648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1229C88">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25</w:t>
            </w:r>
          </w:p>
        </w:tc>
        <w:tc>
          <w:tcPr>
            <w:tcW w:w="2189" w:type="dxa"/>
            <w:vAlign w:val="center"/>
          </w:tcPr>
          <w:p w14:paraId="1E93FF72">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投标文件的大小</w:t>
            </w:r>
          </w:p>
        </w:tc>
        <w:tc>
          <w:tcPr>
            <w:tcW w:w="6361" w:type="dxa"/>
            <w:vAlign w:val="center"/>
          </w:tcPr>
          <w:p w14:paraId="345FE1D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投标文件大小不得超过</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00MB</w:t>
            </w:r>
          </w:p>
        </w:tc>
      </w:tr>
      <w:tr w14:paraId="2FE61B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F40EB5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26</w:t>
            </w:r>
          </w:p>
        </w:tc>
        <w:tc>
          <w:tcPr>
            <w:tcW w:w="2189" w:type="dxa"/>
            <w:vAlign w:val="center"/>
          </w:tcPr>
          <w:p w14:paraId="263BB0BF">
            <w:pPr>
              <w:spacing w:line="360" w:lineRule="auto"/>
              <w:jc w:val="center"/>
              <w:rPr>
                <w:rFonts w:hint="eastAsia" w:ascii="宋体" w:hAnsi="宋体" w:eastAsia="宋体" w:cs="宋体"/>
                <w:sz w:val="24"/>
                <w:szCs w:val="24"/>
                <w:highlight w:val="none"/>
              </w:rPr>
            </w:pPr>
            <w:bookmarkStart w:id="10" w:name="_Hlk71664860"/>
            <w:r>
              <w:rPr>
                <w:rFonts w:hint="eastAsia" w:ascii="宋体" w:hAnsi="宋体" w:eastAsia="宋体" w:cs="宋体"/>
                <w:sz w:val="24"/>
                <w:szCs w:val="24"/>
                <w:highlight w:val="none"/>
              </w:rPr>
              <w:t>样品、现场演示、方案讲解</w:t>
            </w:r>
            <w:bookmarkEnd w:id="10"/>
          </w:p>
        </w:tc>
        <w:tc>
          <w:tcPr>
            <w:tcW w:w="6361" w:type="dxa"/>
            <w:vAlign w:val="center"/>
          </w:tcPr>
          <w:p w14:paraId="565B07E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无</w:t>
            </w:r>
            <w:r>
              <w:rPr>
                <w:rFonts w:hint="eastAsia" w:ascii="宋体" w:hAnsi="宋体" w:eastAsia="宋体" w:cs="宋体"/>
                <w:sz w:val="24"/>
                <w:szCs w:val="24"/>
                <w:highlight w:val="none"/>
              </w:rPr>
              <w:t>”</w:t>
            </w:r>
          </w:p>
        </w:tc>
      </w:tr>
      <w:tr w14:paraId="2D9F22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660AE4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37</w:t>
            </w:r>
          </w:p>
        </w:tc>
        <w:tc>
          <w:tcPr>
            <w:tcW w:w="2189" w:type="dxa"/>
            <w:vAlign w:val="center"/>
          </w:tcPr>
          <w:p w14:paraId="1D532B9D">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评审方法</w:t>
            </w:r>
          </w:p>
        </w:tc>
        <w:tc>
          <w:tcPr>
            <w:tcW w:w="6361" w:type="dxa"/>
            <w:vAlign w:val="center"/>
          </w:tcPr>
          <w:p w14:paraId="4C5B5C06">
            <w:pPr>
              <w:spacing w:line="360" w:lineRule="auto"/>
              <w:jc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综合评分法</w:t>
            </w:r>
          </w:p>
        </w:tc>
      </w:tr>
      <w:tr w14:paraId="10697A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5B3972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38</w:t>
            </w:r>
          </w:p>
        </w:tc>
        <w:tc>
          <w:tcPr>
            <w:tcW w:w="2189" w:type="dxa"/>
            <w:vAlign w:val="center"/>
          </w:tcPr>
          <w:p w14:paraId="5553665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定标方法</w:t>
            </w:r>
          </w:p>
        </w:tc>
        <w:tc>
          <w:tcPr>
            <w:tcW w:w="6361" w:type="dxa"/>
            <w:vAlign w:val="center"/>
          </w:tcPr>
          <w:p w14:paraId="682BAA3F">
            <w:pPr>
              <w:spacing w:line="360" w:lineRule="auto"/>
              <w:jc w:val="center"/>
              <w:rPr>
                <w:rFonts w:hint="eastAsia" w:ascii="宋体" w:hAnsi="宋体" w:eastAsia="宋体" w:cs="宋体"/>
                <w:b/>
                <w:bCs/>
                <w:sz w:val="24"/>
                <w:szCs w:val="24"/>
                <w:highlight w:val="none"/>
                <w:lang w:eastAsia="zh-CN"/>
              </w:rPr>
            </w:pPr>
            <w:r>
              <w:rPr>
                <w:rFonts w:hint="eastAsia" w:ascii="宋体" w:hAnsi="宋体" w:cs="宋体"/>
                <w:b/>
                <w:bCs/>
                <w:sz w:val="24"/>
                <w:szCs w:val="24"/>
                <w:highlight w:val="none"/>
                <w:lang w:val="en-US" w:eastAsia="zh-CN"/>
              </w:rPr>
              <w:t>非</w:t>
            </w:r>
            <w:r>
              <w:rPr>
                <w:rFonts w:hint="eastAsia" w:ascii="宋体" w:hAnsi="宋体" w:eastAsia="宋体" w:cs="宋体"/>
                <w:b/>
                <w:bCs/>
                <w:sz w:val="24"/>
                <w:szCs w:val="24"/>
                <w:highlight w:val="none"/>
              </w:rPr>
              <w:t>评定分离</w:t>
            </w:r>
          </w:p>
        </w:tc>
      </w:tr>
      <w:tr w14:paraId="1439A6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99A93B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46</w:t>
            </w:r>
          </w:p>
        </w:tc>
        <w:tc>
          <w:tcPr>
            <w:tcW w:w="2189" w:type="dxa"/>
            <w:vAlign w:val="center"/>
          </w:tcPr>
          <w:p w14:paraId="5281FDCA">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履约担保</w:t>
            </w:r>
          </w:p>
        </w:tc>
        <w:tc>
          <w:tcPr>
            <w:tcW w:w="6361" w:type="dxa"/>
            <w:vAlign w:val="center"/>
          </w:tcPr>
          <w:p w14:paraId="4483D537">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不需要</w:t>
            </w:r>
          </w:p>
        </w:tc>
      </w:tr>
    </w:tbl>
    <w:p w14:paraId="09A8ED82">
      <w:pPr>
        <w:bidi w:val="0"/>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备注：本表是通用条款相关条款的补充和明确，如与通用条款内容相冲突的，以本表为准。</w:t>
      </w:r>
    </w:p>
    <w:p w14:paraId="3E0A9196">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7A1EB211">
      <w:pPr>
        <w:pStyle w:val="5"/>
        <w:bidi w:val="0"/>
        <w:rPr>
          <w:rFonts w:hint="default" w:ascii="宋体" w:hAnsi="宋体" w:eastAsia="宋体" w:cs="宋体"/>
          <w:highlight w:val="none"/>
          <w:lang w:val="en-US" w:eastAsia="zh-CN"/>
        </w:rPr>
      </w:pPr>
      <w:bookmarkStart w:id="11" w:name="_Toc1422"/>
      <w:r>
        <w:rPr>
          <w:rFonts w:hint="eastAsia" w:ascii="宋体" w:hAnsi="宋体" w:eastAsia="宋体" w:cs="宋体"/>
          <w:highlight w:val="none"/>
          <w:lang w:val="en-US" w:eastAsia="zh-CN"/>
        </w:rPr>
        <w:t>二、其他</w:t>
      </w:r>
      <w:r>
        <w:rPr>
          <w:rFonts w:hint="eastAsia" w:ascii="宋体" w:hAnsi="宋体" w:cs="宋体"/>
          <w:highlight w:val="none"/>
          <w:lang w:val="en-US" w:eastAsia="zh-CN"/>
        </w:rPr>
        <w:t>关键信息</w:t>
      </w:r>
      <w:bookmarkEnd w:id="11"/>
    </w:p>
    <w:p w14:paraId="2D260514">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（一）与“对通用条款的补充内容”章节相关的事项</w:t>
      </w:r>
    </w:p>
    <w:p w14:paraId="2C67D598">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1、评标定标信息</w:t>
      </w:r>
    </w:p>
    <w:p w14:paraId="27EE73B4">
      <w:pPr>
        <w:spacing w:line="360" w:lineRule="auto"/>
        <w:jc w:val="center"/>
        <w:rPr>
          <w:rFonts w:hint="eastAsia" w:ascii="宋体" w:hAnsi="宋体" w:eastAsia="宋体" w:cs="宋体"/>
          <w:b/>
          <w:sz w:val="24"/>
          <w:szCs w:val="24"/>
          <w:highlight w:val="none"/>
        </w:rPr>
      </w:pPr>
      <w:r>
        <w:rPr>
          <w:rFonts w:hint="eastAsia" w:ascii="宋体" w:hAnsi="宋体" w:cs="宋体"/>
          <w:b/>
          <w:sz w:val="24"/>
          <w:szCs w:val="24"/>
          <w:highlight w:val="none"/>
          <w:lang w:val="en-US" w:eastAsia="zh-CN"/>
        </w:rPr>
        <w:t>非</w:t>
      </w:r>
      <w:r>
        <w:rPr>
          <w:rFonts w:hint="eastAsia" w:ascii="宋体" w:hAnsi="宋体" w:eastAsia="宋体" w:cs="宋体"/>
          <w:b/>
          <w:sz w:val="24"/>
          <w:szCs w:val="24"/>
          <w:highlight w:val="none"/>
        </w:rPr>
        <w:t>评定分离项目</w:t>
      </w: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2C73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4" w:type="dxa"/>
          </w:tcPr>
          <w:p w14:paraId="2BB0FA7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评标方法</w:t>
            </w:r>
          </w:p>
        </w:tc>
        <w:tc>
          <w:tcPr>
            <w:tcW w:w="3235" w:type="dxa"/>
          </w:tcPr>
          <w:p w14:paraId="18CCDABF">
            <w:pPr>
              <w:spacing w:line="360" w:lineRule="auto"/>
              <w:jc w:val="center"/>
              <w:rPr>
                <w:rFonts w:hint="eastAsia" w:ascii="宋体" w:hAnsi="宋体" w:eastAsia="宋体" w:cs="宋体"/>
                <w:sz w:val="24"/>
                <w:szCs w:val="24"/>
              </w:rPr>
            </w:pPr>
            <w:r>
              <w:rPr>
                <w:rFonts w:hint="eastAsia" w:ascii="宋体" w:hAnsi="宋体" w:eastAsia="宋体" w:cs="宋体"/>
                <w:sz w:val="24"/>
                <w:szCs w:val="24"/>
              </w:rPr>
              <w:sym w:font="Wingdings" w:char="00FE"/>
            </w:r>
            <w:r>
              <w:rPr>
                <w:rFonts w:hint="eastAsia" w:ascii="宋体" w:hAnsi="宋体" w:eastAsia="宋体" w:cs="宋体"/>
                <w:sz w:val="24"/>
                <w:szCs w:val="24"/>
              </w:rPr>
              <w:t>综合评分法</w:t>
            </w:r>
          </w:p>
        </w:tc>
        <w:tc>
          <w:tcPr>
            <w:tcW w:w="2450" w:type="dxa"/>
          </w:tcPr>
          <w:p w14:paraId="07A6DEA7">
            <w:pPr>
              <w:spacing w:line="360" w:lineRule="auto"/>
              <w:jc w:val="center"/>
              <w:rPr>
                <w:rFonts w:hint="eastAsia" w:ascii="宋体" w:hAnsi="宋体" w:eastAsia="宋体" w:cs="宋体"/>
                <w:sz w:val="24"/>
                <w:szCs w:val="24"/>
              </w:rPr>
            </w:pPr>
            <w:r>
              <w:rPr>
                <w:rFonts w:hint="eastAsia" w:ascii="宋体" w:hAnsi="宋体" w:eastAsia="宋体" w:cs="宋体"/>
                <w:sz w:val="24"/>
                <w:szCs w:val="24"/>
              </w:rPr>
              <w:sym w:font="Wingdings" w:char="00A8"/>
            </w:r>
            <w:r>
              <w:rPr>
                <w:rFonts w:hint="eastAsia" w:ascii="宋体" w:hAnsi="宋体" w:eastAsia="宋体" w:cs="宋体"/>
                <w:sz w:val="24"/>
                <w:szCs w:val="24"/>
              </w:rPr>
              <w:t>最低价法</w:t>
            </w:r>
          </w:p>
        </w:tc>
      </w:tr>
      <w:tr w14:paraId="0453A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4" w:type="dxa"/>
          </w:tcPr>
          <w:p w14:paraId="429BA6D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候选中标供应商家数</w:t>
            </w:r>
          </w:p>
        </w:tc>
        <w:tc>
          <w:tcPr>
            <w:tcW w:w="3235" w:type="dxa"/>
          </w:tcPr>
          <w:p w14:paraId="6DDF29A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2450" w:type="dxa"/>
          </w:tcPr>
          <w:p w14:paraId="27F00C17">
            <w:pPr>
              <w:spacing w:line="360" w:lineRule="auto"/>
              <w:jc w:val="center"/>
              <w:rPr>
                <w:rFonts w:hint="eastAsia" w:ascii="宋体" w:hAnsi="宋体" w:eastAsia="宋体" w:cs="宋体"/>
                <w:sz w:val="24"/>
                <w:szCs w:val="24"/>
              </w:rPr>
            </w:pPr>
            <w:r>
              <w:rPr>
                <w:rFonts w:hint="eastAsia" w:ascii="宋体" w:hAnsi="宋体" w:eastAsia="宋体" w:cs="宋体"/>
                <w:sz w:val="24"/>
                <w:szCs w:val="24"/>
              </w:rPr>
              <w:t>3</w:t>
            </w:r>
          </w:p>
        </w:tc>
      </w:tr>
      <w:tr w14:paraId="5AB6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4" w:type="dxa"/>
          </w:tcPr>
          <w:p w14:paraId="6C1B2A8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中标供应商家数</w:t>
            </w:r>
          </w:p>
        </w:tc>
        <w:tc>
          <w:tcPr>
            <w:tcW w:w="3235" w:type="dxa"/>
          </w:tcPr>
          <w:p w14:paraId="4747B5D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450" w:type="dxa"/>
          </w:tcPr>
          <w:p w14:paraId="1D870FC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1</w:t>
            </w:r>
          </w:p>
        </w:tc>
      </w:tr>
    </w:tbl>
    <w:p w14:paraId="5FA6D0CB">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（二）其他事项</w:t>
      </w:r>
    </w:p>
    <w:p w14:paraId="6FC41BB3">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1、关于享受优惠政策的主体、价格扣除比例及采购标的所属行业</w:t>
      </w:r>
    </w:p>
    <w:p w14:paraId="3479456D">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（1）专门面向中小企业采购的项目（包括联合体或分包预留中小企业份额的项目），不再执行价格扣除比例。</w:t>
      </w:r>
    </w:p>
    <w:p w14:paraId="44D3113A">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（2）非专门面向中小企业采购的项目，应执行价格扣除比例：投标人提供的货物（以招标文件用户需求书“货物需求明细”的“货物名称”一栏为准）全部均由优惠主体制造的，对其投标总价给予</w:t>
      </w:r>
      <w:r>
        <w:rPr>
          <w:rFonts w:hint="eastAsia" w:ascii="宋体" w:hAnsi="宋体" w:eastAsia="宋体" w:cs="宋体"/>
          <w:b w:val="0"/>
          <w:bCs/>
          <w:color w:val="auto"/>
          <w:sz w:val="24"/>
          <w:szCs w:val="24"/>
          <w:highlight w:val="none"/>
          <w:u w:val="single"/>
          <w:lang w:val="en-US" w:eastAsia="zh-CN"/>
        </w:rPr>
        <w:t>10%</w:t>
      </w:r>
      <w:r>
        <w:rPr>
          <w:rFonts w:hint="eastAsia" w:ascii="宋体" w:hAnsi="宋体" w:eastAsia="宋体" w:cs="宋体"/>
          <w:b w:val="0"/>
          <w:bCs/>
          <w:color w:val="auto"/>
          <w:sz w:val="24"/>
          <w:szCs w:val="24"/>
          <w:highlight w:val="none"/>
          <w:lang w:val="en-US" w:eastAsia="zh-CN"/>
        </w:rPr>
        <w:t>的扣除，用扣除后的价格参与评审。满足多项优惠政策的企业，不重复享受多项价格扣除政策。政策调整后价格仅作为评审依据，不作为中标价格。</w:t>
      </w:r>
    </w:p>
    <w:p w14:paraId="5B0CEE5B">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备注：（a）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活动中视同中小企业；根据《财政部 司法部关于政府采购支持监狱企业发展有关问题的通知》(财库〔2014〕68号)，在政府采购活动中，监狱企业视同小型、微型企业；根据《关于促进残疾人就业政府采购政策的通知》(财库〔2017〕141号)，在政府采购活动中，残疾人福利性单位视同小型、微型企业；(b)优惠主体制造是指货物由优惠主体生产且使用该优惠主体商号或者注册商标；投标人提供的货物既有优惠主体制造货物，又有非优惠主体制造货物的，不给予价格扣除。</w:t>
      </w:r>
    </w:p>
    <w:p w14:paraId="0CC49983">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bCs w:val="0"/>
          <w:color w:val="FF0000"/>
          <w:sz w:val="24"/>
          <w:szCs w:val="24"/>
          <w:highlight w:val="none"/>
          <w:u w:val="single"/>
          <w:lang w:val="en-US" w:eastAsia="zh-CN"/>
        </w:rPr>
      </w:pPr>
      <w:r>
        <w:rPr>
          <w:rFonts w:hint="eastAsia" w:ascii="宋体" w:hAnsi="宋体" w:eastAsia="宋体" w:cs="宋体"/>
          <w:b w:val="0"/>
          <w:bCs/>
          <w:color w:val="auto"/>
          <w:sz w:val="24"/>
          <w:szCs w:val="24"/>
          <w:highlight w:val="none"/>
          <w:lang w:val="en-US" w:eastAsia="zh-CN"/>
        </w:rPr>
        <w:t>（3）中小企业参加政府采购活动，应当按照国务院批准的《中小企业划型标准规定》（工信部联企业〔2011〕300号）、《金融业企业划型标准规定》（银发〔2015〕309号）和《财政部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宋体" w:hAnsi="宋体" w:eastAsia="宋体" w:cs="宋体"/>
          <w:b/>
          <w:bCs w:val="0"/>
          <w:color w:val="FF0000"/>
          <w:sz w:val="24"/>
          <w:szCs w:val="24"/>
          <w:highlight w:val="none"/>
          <w:u w:val="none"/>
          <w:lang w:val="en-US" w:eastAsia="zh-CN"/>
        </w:rPr>
        <w:t>《中小企业声明函》中相关企业所属行业应当与采购标的所属行业相一致。</w:t>
      </w:r>
      <w:r>
        <w:rPr>
          <w:rFonts w:hint="eastAsia" w:ascii="宋体" w:hAnsi="宋体" w:eastAsia="宋体" w:cs="宋体"/>
          <w:b w:val="0"/>
          <w:bCs/>
          <w:color w:val="000000" w:themeColor="text1"/>
          <w:sz w:val="24"/>
          <w:szCs w:val="24"/>
          <w:highlight w:val="none"/>
          <w:u w:val="none"/>
          <w:lang w:val="en-US" w:eastAsia="zh-CN"/>
          <w14:textFill>
            <w14:solidFill>
              <w14:schemeClr w14:val="tx1"/>
            </w14:solidFill>
          </w14:textFill>
        </w:rPr>
        <w:t>本项目采购标的（</w:t>
      </w:r>
      <w:r>
        <w:rPr>
          <w:rFonts w:hint="eastAsia" w:ascii="宋体" w:hAnsi="宋体" w:cs="宋体"/>
          <w:b w:val="0"/>
          <w:bCs/>
          <w:color w:val="000000" w:themeColor="text1"/>
          <w:sz w:val="24"/>
          <w:szCs w:val="24"/>
          <w:highlight w:val="none"/>
          <w:u w:val="none"/>
          <w:lang w:val="en-US" w:eastAsia="zh-CN"/>
          <w14:textFill>
            <w14:solidFill>
              <w14:schemeClr w14:val="tx1"/>
            </w14:solidFill>
          </w14:textFill>
        </w:rPr>
        <w:t>服务需求</w:t>
      </w:r>
      <w:r>
        <w:rPr>
          <w:rFonts w:hint="eastAsia" w:ascii="宋体" w:hAnsi="宋体" w:eastAsia="宋体" w:cs="宋体"/>
          <w:b w:val="0"/>
          <w:bCs/>
          <w:color w:val="000000" w:themeColor="text1"/>
          <w:sz w:val="24"/>
          <w:szCs w:val="24"/>
          <w:highlight w:val="none"/>
          <w:u w:val="none"/>
          <w:lang w:val="en-US" w:eastAsia="zh-CN"/>
          <w14:textFill>
            <w14:solidFill>
              <w14:schemeClr w14:val="tx1"/>
            </w14:solidFill>
          </w14:textFill>
        </w:rPr>
        <w:t>）对应的中小企业划分标准所属行业为</w:t>
      </w:r>
      <w:r>
        <w:rPr>
          <w:rFonts w:hint="eastAsia" w:ascii="宋体" w:hAnsi="宋体" w:cs="宋体"/>
          <w:b/>
          <w:bCs w:val="0"/>
          <w:color w:val="FF0000"/>
          <w:sz w:val="24"/>
          <w:szCs w:val="24"/>
          <w:highlight w:val="yellow"/>
          <w:u w:val="single"/>
          <w:lang w:val="en-US" w:eastAsia="zh-CN"/>
        </w:rPr>
        <w:t>其他未列明</w:t>
      </w:r>
      <w:r>
        <w:rPr>
          <w:rFonts w:hint="eastAsia" w:ascii="宋体" w:hAnsi="宋体" w:eastAsia="宋体" w:cs="宋体"/>
          <w:b/>
          <w:bCs w:val="0"/>
          <w:color w:val="FF0000"/>
          <w:sz w:val="24"/>
          <w:szCs w:val="24"/>
          <w:highlight w:val="none"/>
          <w:u w:val="none"/>
          <w:lang w:val="en-US" w:eastAsia="zh-CN"/>
        </w:rPr>
        <w:t>。</w:t>
      </w:r>
    </w:p>
    <w:p w14:paraId="0253B9F7">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4）小型企业、微型企业、残疾人福利性单位作为优惠主体的认定资料为《中小企业声明函》、《残疾人福利性单位声明函》；监狱企业作为优惠主体的认定资料为省级以上监狱管理局、戒毒管理局出具的监狱企业证明文件。声明函样式见本招标文件第一册专用条款第四章“投标文件组成要求及格式”中“中小企业声明函、残疾人福利性单位声明函及监狱企业声明函”章节提供的格式）。</w:t>
      </w:r>
    </w:p>
    <w:p w14:paraId="39C1759F">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（5）享受价格扣除获得政府采购合同的，小微企业不得将合同分包给大中型企业。</w:t>
      </w:r>
    </w:p>
    <w:p w14:paraId="78E5D91D">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val="0"/>
          <w:color w:val="auto"/>
          <w:sz w:val="24"/>
          <w:szCs w:val="24"/>
          <w:highlight w:val="none"/>
          <w:lang w:val="en-US" w:eastAsia="zh-CN"/>
        </w:rPr>
      </w:pPr>
      <w:r>
        <w:rPr>
          <w:rFonts w:hint="eastAsia" w:ascii="宋体" w:hAnsi="宋体" w:eastAsia="宋体" w:cs="宋体"/>
          <w:b/>
          <w:bCs w:val="0"/>
          <w:color w:val="auto"/>
          <w:sz w:val="24"/>
          <w:szCs w:val="24"/>
          <w:highlight w:val="none"/>
          <w:lang w:val="en-US" w:eastAsia="zh-CN"/>
        </w:rPr>
        <w:t>2.关于政府采购订单融资政策</w:t>
      </w:r>
    </w:p>
    <w:p w14:paraId="5BD39BDD">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75BA71AA">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bCs w:val="0"/>
          <w:color w:val="FF0000"/>
          <w:sz w:val="24"/>
          <w:szCs w:val="24"/>
          <w:highlight w:val="none"/>
          <w:lang w:val="en-US" w:eastAsia="zh-CN"/>
        </w:rPr>
      </w:pPr>
      <w:r>
        <w:rPr>
          <w:rFonts w:hint="eastAsia" w:ascii="宋体" w:hAnsi="宋体" w:eastAsia="宋体" w:cs="宋体"/>
          <w:b/>
          <w:bCs w:val="0"/>
          <w:color w:val="FF0000"/>
          <w:sz w:val="24"/>
          <w:szCs w:val="24"/>
          <w:highlight w:val="none"/>
          <w:lang w:val="en-US" w:eastAsia="zh-CN"/>
        </w:rPr>
        <w:t>3.本项目向中标供应商收取代理服务费</w:t>
      </w:r>
    </w:p>
    <w:p w14:paraId="63D95A45">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中标（成交）供应商在领取《中标（成交）通知书》之前须向</w:t>
      </w:r>
      <w:r>
        <w:rPr>
          <w:rFonts w:hint="eastAsia" w:ascii="宋体" w:hAnsi="宋体" w:cs="宋体"/>
          <w:b w:val="0"/>
          <w:bCs/>
          <w:color w:val="auto"/>
          <w:sz w:val="24"/>
          <w:szCs w:val="24"/>
          <w:highlight w:val="none"/>
          <w:lang w:val="en-US" w:eastAsia="zh-CN"/>
        </w:rPr>
        <w:t>深圳市拓泰实业有限公司</w:t>
      </w:r>
      <w:r>
        <w:rPr>
          <w:rFonts w:hint="eastAsia" w:ascii="宋体" w:hAnsi="宋体" w:eastAsia="宋体" w:cs="宋体"/>
          <w:b w:val="0"/>
          <w:bCs/>
          <w:color w:val="auto"/>
          <w:sz w:val="24"/>
          <w:szCs w:val="24"/>
          <w:highlight w:val="none"/>
          <w:lang w:val="en-US" w:eastAsia="zh-CN"/>
        </w:rPr>
        <w:t>交纳代理服务费。若因中标（成交）供应商交纳代理服务费所产生的时间影响到合同签订的，由中标（成交）供应商自行承担责任。代理服务费标准参照下列标准收取。本项目类型为</w:t>
      </w:r>
      <w:r>
        <w:rPr>
          <w:rFonts w:hint="eastAsia" w:ascii="宋体" w:hAnsi="宋体" w:cs="宋体"/>
          <w:b/>
          <w:bCs w:val="0"/>
          <w:color w:val="FF0000"/>
          <w:sz w:val="24"/>
          <w:szCs w:val="24"/>
          <w:highlight w:val="none"/>
          <w:u w:val="single"/>
          <w:lang w:val="en-US" w:eastAsia="zh-CN"/>
        </w:rPr>
        <w:t>服务</w:t>
      </w:r>
      <w:r>
        <w:rPr>
          <w:rFonts w:hint="eastAsia" w:ascii="宋体" w:hAnsi="宋体" w:eastAsia="宋体" w:cs="宋体"/>
          <w:b/>
          <w:bCs w:val="0"/>
          <w:color w:val="FF0000"/>
          <w:sz w:val="24"/>
          <w:szCs w:val="24"/>
          <w:highlight w:val="none"/>
          <w:u w:val="single"/>
          <w:lang w:val="en-US" w:eastAsia="zh-CN"/>
        </w:rPr>
        <w:t>采购</w:t>
      </w:r>
      <w:r>
        <w:rPr>
          <w:rFonts w:hint="eastAsia" w:ascii="宋体" w:hAnsi="宋体" w:eastAsia="宋体" w:cs="宋体"/>
          <w:b w:val="0"/>
          <w:bCs/>
          <w:color w:val="auto"/>
          <w:sz w:val="24"/>
          <w:szCs w:val="24"/>
          <w:highlight w:val="none"/>
          <w:lang w:val="en-US" w:eastAsia="zh-CN"/>
        </w:rPr>
        <w:t>：</w:t>
      </w:r>
    </w:p>
    <w:p w14:paraId="5BF914E3">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（1）代理服务费以《中标（成交）通知书》确定的中标（成交）金额作为计算基数，按差额定率累进法计算。</w:t>
      </w:r>
    </w:p>
    <w:p w14:paraId="5BC89F2F">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（2）中标（成交）金额的各部分费率如下表：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296C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FBE637B">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中标</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成交</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金额</w:t>
            </w:r>
          </w:p>
        </w:tc>
        <w:tc>
          <w:tcPr>
            <w:tcW w:w="1799" w:type="dxa"/>
            <w:vAlign w:val="center"/>
          </w:tcPr>
          <w:p w14:paraId="4CEF5459">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货物采购</w:t>
            </w:r>
          </w:p>
        </w:tc>
        <w:tc>
          <w:tcPr>
            <w:tcW w:w="1799" w:type="dxa"/>
            <w:vAlign w:val="center"/>
          </w:tcPr>
          <w:p w14:paraId="523E7467">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服务采购</w:t>
            </w:r>
          </w:p>
        </w:tc>
        <w:tc>
          <w:tcPr>
            <w:tcW w:w="1799" w:type="dxa"/>
            <w:vAlign w:val="center"/>
          </w:tcPr>
          <w:p w14:paraId="745756B4">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工程采购</w:t>
            </w:r>
          </w:p>
        </w:tc>
      </w:tr>
      <w:tr w14:paraId="7ABB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D01B91D">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100万元以下</w:t>
            </w:r>
          </w:p>
        </w:tc>
        <w:tc>
          <w:tcPr>
            <w:tcW w:w="1799" w:type="dxa"/>
            <w:vAlign w:val="center"/>
          </w:tcPr>
          <w:p w14:paraId="27AAF84D">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1.5%</w:t>
            </w:r>
          </w:p>
        </w:tc>
        <w:tc>
          <w:tcPr>
            <w:tcW w:w="1799" w:type="dxa"/>
            <w:vAlign w:val="center"/>
          </w:tcPr>
          <w:p w14:paraId="219CB887">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1.5%</w:t>
            </w:r>
          </w:p>
        </w:tc>
        <w:tc>
          <w:tcPr>
            <w:tcW w:w="1799" w:type="dxa"/>
            <w:vAlign w:val="center"/>
          </w:tcPr>
          <w:p w14:paraId="445DB1DB">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r>
      <w:tr w14:paraId="6462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02DF918">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100万元（含）-500万元</w:t>
            </w:r>
          </w:p>
        </w:tc>
        <w:tc>
          <w:tcPr>
            <w:tcW w:w="1799" w:type="dxa"/>
            <w:vAlign w:val="center"/>
          </w:tcPr>
          <w:p w14:paraId="1626F776">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w:t>
            </w:r>
          </w:p>
        </w:tc>
        <w:tc>
          <w:tcPr>
            <w:tcW w:w="1799" w:type="dxa"/>
            <w:vAlign w:val="center"/>
          </w:tcPr>
          <w:p w14:paraId="1DD18492">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0.8%</w:t>
            </w:r>
          </w:p>
        </w:tc>
        <w:tc>
          <w:tcPr>
            <w:tcW w:w="1799" w:type="dxa"/>
            <w:vAlign w:val="center"/>
          </w:tcPr>
          <w:p w14:paraId="27702B05">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0.7%</w:t>
            </w:r>
          </w:p>
        </w:tc>
      </w:tr>
      <w:tr w14:paraId="5B66B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28DB04C">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500万元（含）-1000万元</w:t>
            </w:r>
          </w:p>
        </w:tc>
        <w:tc>
          <w:tcPr>
            <w:tcW w:w="1799" w:type="dxa"/>
            <w:vAlign w:val="center"/>
          </w:tcPr>
          <w:p w14:paraId="4A073F49">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0.8%</w:t>
            </w:r>
          </w:p>
        </w:tc>
        <w:tc>
          <w:tcPr>
            <w:tcW w:w="1799" w:type="dxa"/>
            <w:vAlign w:val="center"/>
          </w:tcPr>
          <w:p w14:paraId="3CD9AAFF">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0.45%</w:t>
            </w:r>
          </w:p>
        </w:tc>
        <w:tc>
          <w:tcPr>
            <w:tcW w:w="1799" w:type="dxa"/>
            <w:vAlign w:val="center"/>
          </w:tcPr>
          <w:p w14:paraId="52888004">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0.55%</w:t>
            </w:r>
          </w:p>
        </w:tc>
      </w:tr>
      <w:tr w14:paraId="0B58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595E688">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1000万元（含）-5000万元</w:t>
            </w:r>
          </w:p>
        </w:tc>
        <w:tc>
          <w:tcPr>
            <w:tcW w:w="1799" w:type="dxa"/>
            <w:vAlign w:val="center"/>
          </w:tcPr>
          <w:p w14:paraId="724FBBEB">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0.5%</w:t>
            </w:r>
          </w:p>
        </w:tc>
        <w:tc>
          <w:tcPr>
            <w:tcW w:w="1799" w:type="dxa"/>
            <w:vAlign w:val="center"/>
          </w:tcPr>
          <w:p w14:paraId="5B9FD414">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0.25%</w:t>
            </w:r>
          </w:p>
        </w:tc>
        <w:tc>
          <w:tcPr>
            <w:tcW w:w="1799" w:type="dxa"/>
            <w:vAlign w:val="center"/>
          </w:tcPr>
          <w:p w14:paraId="62D51180">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0.35%</w:t>
            </w:r>
          </w:p>
        </w:tc>
      </w:tr>
      <w:tr w14:paraId="0292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D97CEA3">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5000万元（含）-1亿元</w:t>
            </w:r>
          </w:p>
        </w:tc>
        <w:tc>
          <w:tcPr>
            <w:tcW w:w="1799" w:type="dxa"/>
            <w:vAlign w:val="center"/>
          </w:tcPr>
          <w:p w14:paraId="78EDCC75">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0.25%</w:t>
            </w:r>
          </w:p>
        </w:tc>
        <w:tc>
          <w:tcPr>
            <w:tcW w:w="1799" w:type="dxa"/>
            <w:vAlign w:val="center"/>
          </w:tcPr>
          <w:p w14:paraId="4D92E4F5">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0.1%</w:t>
            </w:r>
          </w:p>
        </w:tc>
        <w:tc>
          <w:tcPr>
            <w:tcW w:w="1799" w:type="dxa"/>
            <w:vAlign w:val="center"/>
          </w:tcPr>
          <w:p w14:paraId="09C3F017">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0.2%</w:t>
            </w:r>
          </w:p>
        </w:tc>
      </w:tr>
      <w:tr w14:paraId="349E2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3191521">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1亿元（含）-5亿元</w:t>
            </w:r>
          </w:p>
        </w:tc>
        <w:tc>
          <w:tcPr>
            <w:tcW w:w="1799" w:type="dxa"/>
            <w:vAlign w:val="center"/>
          </w:tcPr>
          <w:p w14:paraId="291BE51B">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0.05%</w:t>
            </w:r>
          </w:p>
        </w:tc>
        <w:tc>
          <w:tcPr>
            <w:tcW w:w="1799" w:type="dxa"/>
            <w:vAlign w:val="center"/>
          </w:tcPr>
          <w:p w14:paraId="6122A8B9">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0.05%</w:t>
            </w:r>
          </w:p>
        </w:tc>
        <w:tc>
          <w:tcPr>
            <w:tcW w:w="1799" w:type="dxa"/>
            <w:vAlign w:val="center"/>
          </w:tcPr>
          <w:p w14:paraId="7A40DC04">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0.05%</w:t>
            </w:r>
          </w:p>
        </w:tc>
      </w:tr>
      <w:tr w14:paraId="60EC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0D12BA9">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5亿元（含）-10亿元</w:t>
            </w:r>
          </w:p>
        </w:tc>
        <w:tc>
          <w:tcPr>
            <w:tcW w:w="1799" w:type="dxa"/>
            <w:vAlign w:val="center"/>
          </w:tcPr>
          <w:p w14:paraId="260B7EFA">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0.035%</w:t>
            </w:r>
          </w:p>
        </w:tc>
        <w:tc>
          <w:tcPr>
            <w:tcW w:w="1799" w:type="dxa"/>
            <w:vAlign w:val="center"/>
          </w:tcPr>
          <w:p w14:paraId="0CDA51C5">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0.035%</w:t>
            </w:r>
          </w:p>
        </w:tc>
        <w:tc>
          <w:tcPr>
            <w:tcW w:w="1799" w:type="dxa"/>
            <w:vAlign w:val="center"/>
          </w:tcPr>
          <w:p w14:paraId="5285DCA5">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0.035%</w:t>
            </w:r>
          </w:p>
        </w:tc>
      </w:tr>
      <w:tr w14:paraId="1074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8E3BC89">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10亿元（含）-50亿元</w:t>
            </w:r>
          </w:p>
        </w:tc>
        <w:tc>
          <w:tcPr>
            <w:tcW w:w="1799" w:type="dxa"/>
            <w:vAlign w:val="center"/>
          </w:tcPr>
          <w:p w14:paraId="67ED6A0B">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0.008%</w:t>
            </w:r>
          </w:p>
        </w:tc>
        <w:tc>
          <w:tcPr>
            <w:tcW w:w="1799" w:type="dxa"/>
            <w:vAlign w:val="center"/>
          </w:tcPr>
          <w:p w14:paraId="3089CF68">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0.008%</w:t>
            </w:r>
          </w:p>
        </w:tc>
        <w:tc>
          <w:tcPr>
            <w:tcW w:w="1799" w:type="dxa"/>
            <w:vAlign w:val="center"/>
          </w:tcPr>
          <w:p w14:paraId="36942EC9">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0.008%</w:t>
            </w:r>
          </w:p>
        </w:tc>
      </w:tr>
      <w:tr w14:paraId="75DC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4A7B670">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50亿元（含）-100亿元</w:t>
            </w:r>
          </w:p>
        </w:tc>
        <w:tc>
          <w:tcPr>
            <w:tcW w:w="1799" w:type="dxa"/>
            <w:vAlign w:val="center"/>
          </w:tcPr>
          <w:p w14:paraId="3FC70335">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0.006%</w:t>
            </w:r>
          </w:p>
        </w:tc>
        <w:tc>
          <w:tcPr>
            <w:tcW w:w="1799" w:type="dxa"/>
            <w:vAlign w:val="center"/>
          </w:tcPr>
          <w:p w14:paraId="448726CB">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0.006%</w:t>
            </w:r>
          </w:p>
        </w:tc>
        <w:tc>
          <w:tcPr>
            <w:tcW w:w="1799" w:type="dxa"/>
            <w:vAlign w:val="center"/>
          </w:tcPr>
          <w:p w14:paraId="7267BA2C">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0.006%</w:t>
            </w:r>
          </w:p>
        </w:tc>
      </w:tr>
      <w:tr w14:paraId="617D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40ED725">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100亿元（含）以上</w:t>
            </w:r>
          </w:p>
        </w:tc>
        <w:tc>
          <w:tcPr>
            <w:tcW w:w="1799" w:type="dxa"/>
            <w:vAlign w:val="center"/>
          </w:tcPr>
          <w:p w14:paraId="2A8206E6">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0.004%</w:t>
            </w:r>
          </w:p>
        </w:tc>
        <w:tc>
          <w:tcPr>
            <w:tcW w:w="1799" w:type="dxa"/>
            <w:vAlign w:val="center"/>
          </w:tcPr>
          <w:p w14:paraId="306E29C6">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0.004%</w:t>
            </w:r>
          </w:p>
        </w:tc>
        <w:tc>
          <w:tcPr>
            <w:tcW w:w="1799" w:type="dxa"/>
            <w:vAlign w:val="center"/>
          </w:tcPr>
          <w:p w14:paraId="7F68D8F4">
            <w:pPr>
              <w:keepNext w:val="0"/>
              <w:keepLines w:val="0"/>
              <w:pageBreakBefore w:val="0"/>
              <w:widowControl/>
              <w:kinsoku/>
              <w:wordWrap/>
              <w:overflowPunct/>
              <w:topLinePunct w:val="0"/>
              <w:autoSpaceDE/>
              <w:autoSpaceDN/>
              <w:bidi w:val="0"/>
              <w:adjustRightInd/>
              <w:snapToGrid/>
              <w:spacing w:line="360" w:lineRule="auto"/>
              <w:ind w:firstLine="0"/>
              <w:jc w:val="center"/>
              <w:textAlignment w:val="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0.004%</w:t>
            </w:r>
          </w:p>
        </w:tc>
      </w:tr>
    </w:tbl>
    <w:p w14:paraId="20DF8734">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val="en-US" w:eastAsia="zh-CN"/>
        </w:rPr>
      </w:pPr>
      <w:r>
        <w:rPr>
          <w:rFonts w:hint="eastAsia" w:ascii="宋体" w:hAnsi="宋体" w:eastAsia="宋体" w:cs="宋体"/>
          <w:b w:val="0"/>
          <w:bCs/>
          <w:color w:val="auto"/>
          <w:sz w:val="24"/>
          <w:szCs w:val="32"/>
          <w:highlight w:val="none"/>
          <w:lang w:val="en-US" w:eastAsia="zh-CN"/>
        </w:rPr>
        <w:t>备注：1.每宗交易代理服务费不低于</w:t>
      </w:r>
      <w:r>
        <w:rPr>
          <w:rFonts w:hint="eastAsia" w:ascii="宋体" w:hAnsi="宋体" w:cs="宋体"/>
          <w:b w:val="0"/>
          <w:bCs/>
          <w:color w:val="auto"/>
          <w:sz w:val="24"/>
          <w:szCs w:val="32"/>
          <w:highlight w:val="none"/>
          <w:lang w:val="en-US" w:eastAsia="zh-CN"/>
        </w:rPr>
        <w:t>8000.00</w:t>
      </w:r>
      <w:r>
        <w:rPr>
          <w:rFonts w:hint="eastAsia" w:ascii="宋体" w:hAnsi="宋体" w:eastAsia="宋体" w:cs="宋体"/>
          <w:b w:val="0"/>
          <w:bCs/>
          <w:color w:val="auto"/>
          <w:sz w:val="24"/>
          <w:szCs w:val="32"/>
          <w:highlight w:val="none"/>
          <w:lang w:val="en-US" w:eastAsia="zh-CN"/>
        </w:rPr>
        <w:t>元；</w:t>
      </w:r>
    </w:p>
    <w:p w14:paraId="17E13D16">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val="en-US" w:eastAsia="zh-CN"/>
        </w:rPr>
      </w:pPr>
      <w:r>
        <w:rPr>
          <w:rFonts w:hint="eastAsia" w:ascii="宋体" w:hAnsi="宋体" w:eastAsia="宋体" w:cs="宋体"/>
          <w:b w:val="0"/>
          <w:bCs/>
          <w:color w:val="auto"/>
          <w:sz w:val="24"/>
          <w:szCs w:val="32"/>
          <w:highlight w:val="none"/>
          <w:lang w:val="en-US" w:eastAsia="zh-CN"/>
        </w:rPr>
        <w:t>2.对于报总价的采购类项目，中标（成交）价为中标（成交）金额；对于报单价或折扣或费率的采购类项目，中标（成交）价为预算上限金额或经委托方与代理方确定的支付上限金额。</w:t>
      </w:r>
    </w:p>
    <w:p w14:paraId="1A7BAEC9">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color w:val="auto"/>
          <w:sz w:val="24"/>
          <w:szCs w:val="32"/>
          <w:highlight w:val="none"/>
          <w:lang w:val="en-US" w:eastAsia="zh-CN"/>
        </w:rPr>
      </w:pPr>
      <w:r>
        <w:rPr>
          <w:rFonts w:hint="eastAsia" w:ascii="宋体" w:hAnsi="宋体" w:eastAsia="宋体" w:cs="宋体"/>
          <w:b w:val="0"/>
          <w:bCs/>
          <w:color w:val="auto"/>
          <w:sz w:val="24"/>
          <w:szCs w:val="32"/>
          <w:highlight w:val="none"/>
          <w:lang w:val="en-US" w:eastAsia="zh-CN"/>
        </w:rPr>
        <w:t>如某货物采购项目，中标（成交）金额为600万元，总共交纳的代理服务费的具体计算过程如下：</w:t>
      </w:r>
    </w:p>
    <w:p w14:paraId="747377D2">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val="en-US" w:eastAsia="zh-CN"/>
        </w:rPr>
      </w:pPr>
      <w:r>
        <w:rPr>
          <w:rFonts w:hint="eastAsia" w:ascii="宋体" w:hAnsi="宋体" w:eastAsia="宋体" w:cs="宋体"/>
          <w:b w:val="0"/>
          <w:bCs/>
          <w:color w:val="auto"/>
          <w:sz w:val="24"/>
          <w:szCs w:val="32"/>
          <w:highlight w:val="none"/>
          <w:lang w:val="en-US" w:eastAsia="zh-CN"/>
        </w:rPr>
        <w:t>标准代理服务费＝（100万以下部分的代理服务费）+（100万～500万部分的代理服务费）+（500万～600万部分的代理服务费）＝100万元×1.5%+（500-100）万元×1.1%+（600-500）万元×0.8%=1.5万元+4.4万元+0.8万元＝6.7万元</w:t>
      </w:r>
    </w:p>
    <w:p w14:paraId="4880757B">
      <w:pPr>
        <w:pStyle w:val="2"/>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b w:val="0"/>
          <w:bCs/>
          <w:color w:val="auto"/>
          <w:sz w:val="24"/>
          <w:szCs w:val="32"/>
          <w:highlight w:val="none"/>
          <w:lang w:val="en-US" w:eastAsia="zh-CN"/>
        </w:rPr>
      </w:pPr>
      <w:r>
        <w:rPr>
          <w:rFonts w:hint="eastAsia" w:ascii="宋体" w:hAnsi="宋体" w:eastAsia="宋体" w:cs="宋体"/>
          <w:b w:val="0"/>
          <w:bCs/>
          <w:color w:val="auto"/>
          <w:sz w:val="24"/>
          <w:szCs w:val="32"/>
          <w:highlight w:val="none"/>
          <w:lang w:val="en-US" w:eastAsia="zh-CN"/>
        </w:rPr>
        <w:t>（3）中标（成交）供应商成交后，必须按规定采用银行对公转账方式向</w:t>
      </w:r>
      <w:r>
        <w:rPr>
          <w:rFonts w:hint="eastAsia" w:ascii="宋体" w:hAnsi="宋体" w:cs="宋体"/>
          <w:b w:val="0"/>
          <w:bCs/>
          <w:color w:val="auto"/>
          <w:sz w:val="24"/>
          <w:szCs w:val="32"/>
          <w:highlight w:val="none"/>
          <w:lang w:val="en-US" w:eastAsia="zh-CN"/>
        </w:rPr>
        <w:t>代理机构</w:t>
      </w:r>
      <w:r>
        <w:rPr>
          <w:rFonts w:hint="eastAsia" w:ascii="宋体" w:hAnsi="宋体" w:eastAsia="宋体" w:cs="宋体"/>
          <w:b w:val="0"/>
          <w:bCs/>
          <w:color w:val="auto"/>
          <w:sz w:val="24"/>
          <w:szCs w:val="32"/>
          <w:highlight w:val="none"/>
          <w:lang w:val="en-US" w:eastAsia="zh-CN"/>
        </w:rPr>
        <w:t>直接交纳代理服务费，交纳信息及要求按照缴款（付款）通知书执行。</w:t>
      </w:r>
    </w:p>
    <w:p w14:paraId="2AFF780B">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color w:val="auto"/>
          <w:sz w:val="24"/>
          <w:szCs w:val="32"/>
          <w:highlight w:val="none"/>
          <w:lang w:val="en-US" w:eastAsia="zh-CN"/>
        </w:rPr>
      </w:pPr>
    </w:p>
    <w:p w14:paraId="3D5AF476">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color w:val="auto"/>
          <w:sz w:val="24"/>
          <w:szCs w:val="32"/>
          <w:highlight w:val="none"/>
          <w:lang w:val="en-US" w:eastAsia="zh-CN"/>
        </w:rPr>
      </w:pPr>
      <w:r>
        <w:rPr>
          <w:rFonts w:hint="eastAsia" w:ascii="宋体" w:hAnsi="宋体" w:eastAsia="宋体" w:cs="宋体"/>
          <w:b w:val="0"/>
          <w:bCs/>
          <w:color w:val="auto"/>
          <w:sz w:val="24"/>
          <w:szCs w:val="32"/>
          <w:highlight w:val="none"/>
          <w:lang w:val="en-US" w:eastAsia="zh-CN"/>
        </w:rPr>
        <w:t>账户信息如下：</w:t>
      </w:r>
    </w:p>
    <w:p w14:paraId="5BF41AAF">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color w:val="auto"/>
          <w:sz w:val="24"/>
          <w:szCs w:val="32"/>
          <w:highlight w:val="none"/>
          <w:lang w:val="en-US" w:eastAsia="zh-CN"/>
        </w:rPr>
      </w:pPr>
      <w:r>
        <w:rPr>
          <w:rFonts w:hint="eastAsia" w:ascii="宋体" w:hAnsi="宋体" w:eastAsia="宋体" w:cs="宋体"/>
          <w:b w:val="0"/>
          <w:bCs/>
          <w:color w:val="auto"/>
          <w:sz w:val="24"/>
          <w:szCs w:val="32"/>
          <w:highlight w:val="none"/>
          <w:lang w:val="en-US" w:eastAsia="zh-CN"/>
        </w:rPr>
        <w:t>账户名：</w:t>
      </w:r>
      <w:r>
        <w:rPr>
          <w:rFonts w:hint="eastAsia" w:ascii="宋体" w:hAnsi="宋体" w:cs="宋体"/>
          <w:b w:val="0"/>
          <w:bCs/>
          <w:color w:val="auto"/>
          <w:sz w:val="24"/>
          <w:szCs w:val="32"/>
          <w:highlight w:val="none"/>
          <w:lang w:val="en-US" w:eastAsia="zh-CN"/>
        </w:rPr>
        <w:t>深圳市拓泰实业有限公司</w:t>
      </w:r>
    </w:p>
    <w:p w14:paraId="471ACBF6">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color w:val="auto"/>
          <w:sz w:val="24"/>
          <w:szCs w:val="32"/>
          <w:highlight w:val="none"/>
          <w:lang w:val="en-US" w:eastAsia="zh-CN"/>
        </w:rPr>
      </w:pPr>
      <w:r>
        <w:rPr>
          <w:rFonts w:hint="eastAsia" w:ascii="宋体" w:hAnsi="宋体" w:eastAsia="宋体" w:cs="宋体"/>
          <w:b w:val="0"/>
          <w:bCs/>
          <w:color w:val="auto"/>
          <w:sz w:val="24"/>
          <w:szCs w:val="32"/>
          <w:highlight w:val="none"/>
          <w:lang w:val="en-US" w:eastAsia="zh-CN"/>
        </w:rPr>
        <w:t>开户银行：</w:t>
      </w:r>
      <w:r>
        <w:rPr>
          <w:rFonts w:hint="eastAsia" w:ascii="宋体" w:hAnsi="宋体" w:cs="宋体"/>
          <w:b w:val="0"/>
          <w:bCs/>
          <w:color w:val="auto"/>
          <w:sz w:val="24"/>
          <w:szCs w:val="32"/>
          <w:highlight w:val="none"/>
          <w:lang w:val="en-US" w:eastAsia="zh-CN"/>
        </w:rPr>
        <w:t>招商银行股份有限公司深圳红山支行</w:t>
      </w:r>
    </w:p>
    <w:p w14:paraId="03B415FF">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color w:val="auto"/>
          <w:sz w:val="24"/>
          <w:szCs w:val="32"/>
          <w:highlight w:val="none"/>
          <w:lang w:val="en-US" w:eastAsia="zh-CN"/>
        </w:rPr>
      </w:pPr>
      <w:r>
        <w:rPr>
          <w:rFonts w:hint="eastAsia" w:ascii="宋体" w:hAnsi="宋体" w:eastAsia="宋体" w:cs="宋体"/>
          <w:b w:val="0"/>
          <w:bCs/>
          <w:color w:val="auto"/>
          <w:sz w:val="24"/>
          <w:szCs w:val="32"/>
          <w:highlight w:val="none"/>
          <w:lang w:val="en-US" w:eastAsia="zh-CN"/>
        </w:rPr>
        <w:t>账户：</w:t>
      </w:r>
      <w:r>
        <w:rPr>
          <w:rFonts w:hint="eastAsia" w:ascii="宋体" w:hAnsi="宋体" w:cs="宋体"/>
          <w:b w:val="0"/>
          <w:bCs/>
          <w:color w:val="auto"/>
          <w:sz w:val="24"/>
          <w:szCs w:val="32"/>
          <w:highlight w:val="none"/>
          <w:lang w:val="en-US" w:eastAsia="zh-CN"/>
        </w:rPr>
        <w:t>755924898510806</w:t>
      </w:r>
    </w:p>
    <w:p w14:paraId="30595755">
      <w:pPr>
        <w:pStyle w:val="2"/>
        <w:keepNext w:val="0"/>
        <w:keepLines w:val="0"/>
        <w:pageBreakBefore w:val="0"/>
        <w:widowControl w:val="0"/>
        <w:kinsoku/>
        <w:wordWrap/>
        <w:overflowPunct/>
        <w:topLinePunct w:val="0"/>
        <w:autoSpaceDE/>
        <w:autoSpaceDN/>
        <w:bidi w:val="0"/>
        <w:adjustRightInd/>
        <w:snapToGrid/>
        <w:spacing w:line="360" w:lineRule="auto"/>
        <w:ind w:left="0"/>
        <w:textAlignment w:val="auto"/>
        <w:rPr>
          <w:rFonts w:hint="eastAsia" w:ascii="宋体" w:hAnsi="宋体" w:eastAsia="宋体" w:cs="宋体"/>
          <w:b w:val="0"/>
          <w:bCs/>
          <w:color w:val="auto"/>
          <w:sz w:val="24"/>
          <w:szCs w:val="32"/>
          <w:highlight w:val="none"/>
          <w:lang w:val="en-US" w:eastAsia="zh-CN"/>
        </w:rPr>
      </w:pPr>
      <w:r>
        <w:rPr>
          <w:rFonts w:hint="eastAsia" w:ascii="宋体" w:hAnsi="宋体" w:eastAsia="宋体" w:cs="宋体"/>
          <w:b w:val="0"/>
          <w:bCs/>
          <w:color w:val="auto"/>
          <w:sz w:val="24"/>
          <w:szCs w:val="32"/>
          <w:highlight w:val="none"/>
          <w:lang w:val="en-US" w:eastAsia="zh-CN"/>
        </w:rPr>
        <w:t>转账备注：</w:t>
      </w:r>
      <w:r>
        <w:rPr>
          <w:rFonts w:hint="eastAsia" w:ascii="宋体" w:hAnsi="宋体" w:cs="宋体"/>
          <w:b w:val="0"/>
          <w:bCs/>
          <w:color w:val="auto"/>
          <w:sz w:val="24"/>
          <w:szCs w:val="32"/>
          <w:highlight w:val="none"/>
          <w:lang w:val="en-US" w:eastAsia="zh-CN"/>
        </w:rPr>
        <w:t>公司名称</w:t>
      </w:r>
      <w:r>
        <w:rPr>
          <w:rFonts w:hint="eastAsia" w:ascii="宋体" w:hAnsi="宋体" w:eastAsia="宋体" w:cs="宋体"/>
          <w:b w:val="0"/>
          <w:bCs/>
          <w:color w:val="auto"/>
          <w:sz w:val="24"/>
          <w:szCs w:val="32"/>
          <w:highlight w:val="none"/>
          <w:lang w:val="en-US" w:eastAsia="zh-CN"/>
        </w:rPr>
        <w:t>+项目编号+项目名称</w:t>
      </w:r>
      <w:r>
        <w:rPr>
          <w:rFonts w:hint="eastAsia" w:ascii="宋体" w:hAnsi="宋体" w:eastAsia="宋体" w:cs="宋体"/>
          <w:b w:val="0"/>
          <w:bCs/>
          <w:color w:val="auto"/>
          <w:sz w:val="24"/>
          <w:szCs w:val="32"/>
          <w:highlight w:val="none"/>
          <w:lang w:val="en-US" w:eastAsia="zh-CN"/>
        </w:rPr>
        <w:br w:type="page"/>
      </w:r>
    </w:p>
    <w:p w14:paraId="18851F5E">
      <w:pPr>
        <w:pStyle w:val="4"/>
        <w:bidi w:val="0"/>
        <w:rPr>
          <w:rFonts w:hint="eastAsia" w:ascii="宋体" w:hAnsi="宋体" w:eastAsia="宋体" w:cs="宋体"/>
          <w:highlight w:val="none"/>
        </w:rPr>
      </w:pPr>
      <w:bookmarkStart w:id="12" w:name="_Toc28164"/>
      <w:r>
        <w:rPr>
          <w:rFonts w:hint="eastAsia" w:ascii="宋体" w:hAnsi="宋体" w:eastAsia="宋体" w:cs="宋体"/>
          <w:highlight w:val="none"/>
        </w:rPr>
        <w:t>第</w:t>
      </w:r>
      <w:r>
        <w:rPr>
          <w:rFonts w:hint="eastAsia" w:ascii="宋体" w:hAnsi="宋体" w:eastAsia="宋体" w:cs="宋体"/>
          <w:highlight w:val="none"/>
          <w:lang w:val="en-US" w:eastAsia="zh-CN"/>
        </w:rPr>
        <w:t>三</w:t>
      </w:r>
      <w:r>
        <w:rPr>
          <w:rFonts w:hint="eastAsia" w:ascii="宋体" w:hAnsi="宋体" w:eastAsia="宋体" w:cs="宋体"/>
          <w:highlight w:val="none"/>
        </w:rPr>
        <w:t>章 项目需求</w:t>
      </w:r>
      <w:bookmarkEnd w:id="12"/>
    </w:p>
    <w:p w14:paraId="1615ADEF">
      <w:pPr>
        <w:bidi w:val="0"/>
        <w:jc w:val="center"/>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对通用条款的补充内容</w:t>
      </w:r>
    </w:p>
    <w:tbl>
      <w:tblPr>
        <w:tblStyle w:val="17"/>
        <w:tblW w:w="0" w:type="auto"/>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29"/>
        <w:gridCol w:w="2702"/>
        <w:gridCol w:w="6008"/>
      </w:tblGrid>
      <w:tr w14:paraId="7A0E6C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51" w:hRule="atLeast"/>
          <w:jc w:val="center"/>
        </w:trPr>
        <w:tc>
          <w:tcPr>
            <w:tcW w:w="929" w:type="dxa"/>
            <w:noWrap w:val="0"/>
            <w:vAlign w:val="center"/>
          </w:tcPr>
          <w:p w14:paraId="4CB98CD7">
            <w:pPr>
              <w:spacing w:line="360" w:lineRule="auto"/>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序号</w:t>
            </w:r>
          </w:p>
        </w:tc>
        <w:tc>
          <w:tcPr>
            <w:tcW w:w="2702" w:type="dxa"/>
            <w:noWrap w:val="0"/>
            <w:vAlign w:val="center"/>
          </w:tcPr>
          <w:p w14:paraId="05CEA695">
            <w:pPr>
              <w:spacing w:line="360" w:lineRule="auto"/>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内   容</w:t>
            </w:r>
          </w:p>
        </w:tc>
        <w:tc>
          <w:tcPr>
            <w:tcW w:w="6008" w:type="dxa"/>
            <w:noWrap w:val="0"/>
            <w:vAlign w:val="center"/>
          </w:tcPr>
          <w:p w14:paraId="2F984CDC">
            <w:pPr>
              <w:spacing w:line="360" w:lineRule="auto"/>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规      定</w:t>
            </w:r>
          </w:p>
        </w:tc>
      </w:tr>
      <w:tr w14:paraId="28A095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60" w:hRule="atLeast"/>
          <w:jc w:val="center"/>
        </w:trPr>
        <w:tc>
          <w:tcPr>
            <w:tcW w:w="929" w:type="dxa"/>
            <w:noWrap w:val="0"/>
            <w:vAlign w:val="center"/>
          </w:tcPr>
          <w:p w14:paraId="238D22FC">
            <w:pPr>
              <w:spacing w:line="360" w:lineRule="auto"/>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1</w:t>
            </w:r>
          </w:p>
        </w:tc>
        <w:tc>
          <w:tcPr>
            <w:tcW w:w="2702" w:type="dxa"/>
            <w:noWrap w:val="0"/>
            <w:vAlign w:val="center"/>
          </w:tcPr>
          <w:p w14:paraId="060667CE">
            <w:pPr>
              <w:spacing w:line="36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t>联合体投标</w:t>
            </w:r>
          </w:p>
        </w:tc>
        <w:tc>
          <w:tcPr>
            <w:tcW w:w="6008" w:type="dxa"/>
            <w:noWrap w:val="0"/>
            <w:vAlign w:val="center"/>
          </w:tcPr>
          <w:p w14:paraId="33181779">
            <w:pPr>
              <w:spacing w:line="360" w:lineRule="auto"/>
              <w:rPr>
                <w:rFonts w:hint="eastAsia" w:ascii="宋体" w:hAnsi="宋体" w:eastAsia="宋体" w:cs="宋体"/>
                <w:snapToGrid w:val="0"/>
                <w:kern w:val="0"/>
                <w:sz w:val="28"/>
                <w:szCs w:val="28"/>
                <w:highlight w:val="none"/>
                <w:u w:val="single"/>
                <w:lang w:val="zh-CN"/>
              </w:rPr>
            </w:pPr>
            <w:r>
              <w:rPr>
                <w:rFonts w:hint="eastAsia" w:ascii="宋体" w:hAnsi="宋体" w:eastAsia="宋体" w:cs="宋体"/>
                <w:snapToGrid w:val="0"/>
                <w:kern w:val="0"/>
                <w:sz w:val="28"/>
                <w:szCs w:val="28"/>
                <w:highlight w:val="none"/>
                <w:u w:val="single"/>
                <w:lang w:val="zh-CN"/>
              </w:rPr>
              <w:t>见《招标公告》中“投标人资质要求”部分的相关内容</w:t>
            </w:r>
          </w:p>
        </w:tc>
      </w:tr>
      <w:tr w14:paraId="5DA96C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537" w:hRule="atLeast"/>
          <w:jc w:val="center"/>
        </w:trPr>
        <w:tc>
          <w:tcPr>
            <w:tcW w:w="929" w:type="dxa"/>
            <w:noWrap w:val="0"/>
            <w:vAlign w:val="center"/>
          </w:tcPr>
          <w:p w14:paraId="245A700B">
            <w:pPr>
              <w:spacing w:line="360" w:lineRule="auto"/>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2</w:t>
            </w:r>
          </w:p>
        </w:tc>
        <w:tc>
          <w:tcPr>
            <w:tcW w:w="2702" w:type="dxa"/>
            <w:noWrap w:val="0"/>
            <w:vAlign w:val="center"/>
          </w:tcPr>
          <w:p w14:paraId="5B4E4E22">
            <w:pPr>
              <w:spacing w:line="36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t>投标有效期</w:t>
            </w:r>
          </w:p>
        </w:tc>
        <w:tc>
          <w:tcPr>
            <w:tcW w:w="6008" w:type="dxa"/>
            <w:noWrap w:val="0"/>
            <w:vAlign w:val="center"/>
          </w:tcPr>
          <w:p w14:paraId="79DC92DF">
            <w:pPr>
              <w:spacing w:line="360" w:lineRule="auto"/>
              <w:rPr>
                <w:rFonts w:hint="eastAsia" w:ascii="宋体" w:hAnsi="宋体" w:eastAsia="宋体" w:cs="宋体"/>
                <w:sz w:val="28"/>
                <w:szCs w:val="28"/>
                <w:highlight w:val="none"/>
              </w:rPr>
            </w:pPr>
            <w:r>
              <w:rPr>
                <w:rFonts w:hint="eastAsia" w:ascii="宋体" w:hAnsi="宋体" w:cs="宋体"/>
                <w:sz w:val="28"/>
                <w:szCs w:val="28"/>
                <w:highlight w:val="none"/>
                <w:u w:val="single"/>
                <w:lang w:val="en-US" w:eastAsia="zh-CN"/>
              </w:rPr>
              <w:t>120</w:t>
            </w:r>
            <w:r>
              <w:rPr>
                <w:rFonts w:hint="eastAsia" w:ascii="宋体" w:hAnsi="宋体" w:eastAsia="宋体" w:cs="宋体"/>
                <w:sz w:val="28"/>
                <w:szCs w:val="28"/>
                <w:highlight w:val="none"/>
                <w:u w:val="single"/>
              </w:rPr>
              <w:t>日历天</w:t>
            </w:r>
            <w:r>
              <w:rPr>
                <w:rFonts w:hint="eastAsia" w:ascii="宋体" w:hAnsi="宋体" w:eastAsia="宋体" w:cs="宋体"/>
                <w:sz w:val="28"/>
                <w:szCs w:val="28"/>
                <w:highlight w:val="none"/>
              </w:rPr>
              <w:t>（从投标截止之日算起）</w:t>
            </w:r>
          </w:p>
        </w:tc>
      </w:tr>
      <w:tr w14:paraId="399ACE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027" w:hRule="atLeast"/>
          <w:jc w:val="center"/>
        </w:trPr>
        <w:tc>
          <w:tcPr>
            <w:tcW w:w="929" w:type="dxa"/>
            <w:noWrap w:val="0"/>
            <w:vAlign w:val="center"/>
          </w:tcPr>
          <w:p w14:paraId="40377089">
            <w:pPr>
              <w:spacing w:line="360" w:lineRule="auto"/>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3</w:t>
            </w:r>
          </w:p>
        </w:tc>
        <w:tc>
          <w:tcPr>
            <w:tcW w:w="2702" w:type="dxa"/>
            <w:noWrap w:val="0"/>
            <w:vAlign w:val="center"/>
          </w:tcPr>
          <w:p w14:paraId="4A1B73AA">
            <w:pPr>
              <w:spacing w:line="36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t>投标人的替代方案</w:t>
            </w:r>
          </w:p>
        </w:tc>
        <w:tc>
          <w:tcPr>
            <w:tcW w:w="6008" w:type="dxa"/>
            <w:noWrap w:val="0"/>
            <w:vAlign w:val="center"/>
          </w:tcPr>
          <w:p w14:paraId="77585872">
            <w:pPr>
              <w:spacing w:line="36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t>不允许</w:t>
            </w:r>
          </w:p>
        </w:tc>
      </w:tr>
      <w:tr w14:paraId="7D569E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1609" w:hRule="atLeast"/>
          <w:jc w:val="center"/>
        </w:trPr>
        <w:tc>
          <w:tcPr>
            <w:tcW w:w="929" w:type="dxa"/>
            <w:noWrap w:val="0"/>
            <w:vAlign w:val="center"/>
          </w:tcPr>
          <w:p w14:paraId="750A0F4B">
            <w:pPr>
              <w:spacing w:line="360" w:lineRule="auto"/>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t>4</w:t>
            </w:r>
          </w:p>
        </w:tc>
        <w:tc>
          <w:tcPr>
            <w:tcW w:w="2702" w:type="dxa"/>
            <w:noWrap w:val="0"/>
            <w:vAlign w:val="center"/>
          </w:tcPr>
          <w:p w14:paraId="57B70374">
            <w:pPr>
              <w:spacing w:line="36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t>投标文件的编制和密封要求</w:t>
            </w:r>
          </w:p>
        </w:tc>
        <w:tc>
          <w:tcPr>
            <w:tcW w:w="6008" w:type="dxa"/>
            <w:noWrap w:val="0"/>
            <w:vAlign w:val="center"/>
          </w:tcPr>
          <w:p w14:paraId="085B1911">
            <w:pPr>
              <w:spacing w:line="360" w:lineRule="auto"/>
              <w:rPr>
                <w:rFonts w:hint="eastAsia" w:ascii="宋体" w:hAnsi="宋体" w:eastAsia="宋体" w:cs="宋体"/>
                <w:sz w:val="28"/>
                <w:szCs w:val="28"/>
                <w:highlight w:val="none"/>
              </w:rPr>
            </w:pPr>
            <w:r>
              <w:rPr>
                <w:rFonts w:hint="eastAsia" w:ascii="宋体" w:hAnsi="宋体" w:eastAsia="宋体" w:cs="宋体"/>
                <w:sz w:val="28"/>
                <w:szCs w:val="28"/>
                <w:highlight w:val="none"/>
              </w:rPr>
              <w:t>本项目为电子采购，供应商需按照招标文件的格式要求编制电子版的投标文件在开标前上传</w:t>
            </w:r>
          </w:p>
        </w:tc>
      </w:tr>
    </w:tbl>
    <w:p w14:paraId="03C13927">
      <w:pPr>
        <w:pStyle w:val="2"/>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备注：本表为通用条款相关内容的补充和明确，如与通用条款相冲突的以本表为准。</w:t>
      </w:r>
    </w:p>
    <w:p w14:paraId="7A3E6D11">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29316411">
      <w:pPr>
        <w:pStyle w:val="5"/>
        <w:bidi w:val="0"/>
        <w:rPr>
          <w:rFonts w:hint="eastAsia" w:ascii="宋体" w:hAnsi="宋体" w:eastAsia="宋体" w:cs="宋体"/>
          <w:highlight w:val="none"/>
          <w:lang w:val="en-US" w:eastAsia="zh-CN"/>
        </w:rPr>
      </w:pPr>
      <w:bookmarkStart w:id="13" w:name="_Toc19592"/>
      <w:r>
        <w:rPr>
          <w:rFonts w:hint="eastAsia" w:ascii="宋体" w:hAnsi="宋体" w:cs="宋体"/>
          <w:highlight w:val="none"/>
          <w:lang w:val="en-US" w:eastAsia="zh-CN"/>
        </w:rPr>
        <w:t>一</w:t>
      </w:r>
      <w:r>
        <w:rPr>
          <w:rFonts w:hint="eastAsia" w:ascii="宋体" w:hAnsi="宋体" w:eastAsia="宋体" w:cs="宋体"/>
          <w:highlight w:val="none"/>
          <w:lang w:val="en-US" w:eastAsia="zh-CN"/>
        </w:rPr>
        <w:t>、</w:t>
      </w:r>
      <w:r>
        <w:rPr>
          <w:rFonts w:hint="eastAsia" w:ascii="宋体" w:hAnsi="宋体" w:cs="宋体"/>
          <w:highlight w:val="none"/>
          <w:lang w:val="en-US" w:eastAsia="zh-CN"/>
        </w:rPr>
        <w:t>项目清单</w:t>
      </w:r>
      <w:bookmarkEnd w:id="13"/>
    </w:p>
    <w:tbl>
      <w:tblPr>
        <w:tblStyle w:val="17"/>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8"/>
        <w:gridCol w:w="3567"/>
        <w:gridCol w:w="1596"/>
        <w:gridCol w:w="1277"/>
        <w:gridCol w:w="1728"/>
      </w:tblGrid>
      <w:tr w14:paraId="22D8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68" w:type="dxa"/>
            <w:vAlign w:val="center"/>
          </w:tcPr>
          <w:p w14:paraId="7E5DAAC0">
            <w:pPr>
              <w:jc w:val="center"/>
              <w:rPr>
                <w:rFonts w:hint="eastAsia" w:ascii="宋体" w:hAnsi="宋体" w:eastAsia="宋体" w:cs="宋体"/>
                <w:bCs/>
                <w:sz w:val="24"/>
                <w:szCs w:val="24"/>
              </w:rPr>
            </w:pPr>
            <w:r>
              <w:rPr>
                <w:rFonts w:hint="eastAsia" w:ascii="宋体" w:hAnsi="宋体" w:eastAsia="宋体" w:cs="宋体"/>
                <w:bCs/>
                <w:sz w:val="24"/>
                <w:szCs w:val="24"/>
              </w:rPr>
              <w:t>序号</w:t>
            </w:r>
          </w:p>
        </w:tc>
        <w:tc>
          <w:tcPr>
            <w:tcW w:w="3567" w:type="dxa"/>
            <w:vAlign w:val="center"/>
          </w:tcPr>
          <w:p w14:paraId="71CFD4C2">
            <w:pPr>
              <w:jc w:val="center"/>
              <w:rPr>
                <w:rFonts w:hint="eastAsia" w:ascii="宋体" w:hAnsi="宋体" w:eastAsia="宋体" w:cs="宋体"/>
                <w:bCs/>
                <w:sz w:val="24"/>
                <w:szCs w:val="24"/>
              </w:rPr>
            </w:pPr>
            <w:r>
              <w:rPr>
                <w:rFonts w:hint="eastAsia" w:ascii="宋体" w:hAnsi="宋体" w:eastAsia="宋体" w:cs="宋体"/>
                <w:bCs/>
                <w:sz w:val="24"/>
                <w:szCs w:val="24"/>
              </w:rPr>
              <w:t>项目名称</w:t>
            </w:r>
          </w:p>
        </w:tc>
        <w:tc>
          <w:tcPr>
            <w:tcW w:w="1596" w:type="dxa"/>
            <w:vAlign w:val="center"/>
          </w:tcPr>
          <w:p w14:paraId="2D5C7FFA">
            <w:pPr>
              <w:jc w:val="center"/>
              <w:rPr>
                <w:rFonts w:hint="eastAsia" w:ascii="宋体" w:hAnsi="宋体" w:eastAsia="宋体" w:cs="宋体"/>
                <w:bCs/>
                <w:sz w:val="24"/>
                <w:szCs w:val="24"/>
              </w:rPr>
            </w:pPr>
            <w:r>
              <w:rPr>
                <w:rFonts w:hint="eastAsia" w:ascii="宋体" w:hAnsi="宋体" w:eastAsia="宋体" w:cs="宋体"/>
                <w:bCs/>
                <w:sz w:val="24"/>
                <w:szCs w:val="24"/>
              </w:rPr>
              <w:t>数量</w:t>
            </w:r>
          </w:p>
        </w:tc>
        <w:tc>
          <w:tcPr>
            <w:tcW w:w="1277" w:type="dxa"/>
            <w:vAlign w:val="center"/>
          </w:tcPr>
          <w:p w14:paraId="6A98CCE5">
            <w:pPr>
              <w:jc w:val="center"/>
              <w:rPr>
                <w:rFonts w:hint="eastAsia" w:ascii="宋体" w:hAnsi="宋体" w:eastAsia="宋体" w:cs="宋体"/>
                <w:bCs/>
                <w:sz w:val="24"/>
                <w:szCs w:val="24"/>
              </w:rPr>
            </w:pPr>
            <w:r>
              <w:rPr>
                <w:rFonts w:hint="eastAsia" w:ascii="宋体" w:hAnsi="宋体" w:eastAsia="宋体" w:cs="宋体"/>
                <w:bCs/>
                <w:sz w:val="24"/>
                <w:szCs w:val="24"/>
              </w:rPr>
              <w:t>单位</w:t>
            </w:r>
          </w:p>
        </w:tc>
        <w:tc>
          <w:tcPr>
            <w:tcW w:w="1728" w:type="dxa"/>
            <w:vAlign w:val="center"/>
          </w:tcPr>
          <w:p w14:paraId="5AA7F589">
            <w:pPr>
              <w:jc w:val="center"/>
              <w:rPr>
                <w:rFonts w:hint="eastAsia" w:ascii="宋体" w:hAnsi="宋体" w:eastAsia="宋体" w:cs="宋体"/>
                <w:b/>
                <w:bCs/>
                <w:color w:val="FF0000"/>
                <w:sz w:val="24"/>
                <w:szCs w:val="24"/>
              </w:rPr>
            </w:pPr>
            <w:r>
              <w:rPr>
                <w:rFonts w:hint="eastAsia" w:ascii="宋体" w:hAnsi="宋体" w:eastAsia="宋体" w:cs="宋体"/>
                <w:b/>
                <w:bCs/>
                <w:color w:val="FF0000"/>
                <w:sz w:val="24"/>
                <w:szCs w:val="24"/>
              </w:rPr>
              <w:t>财政预算限额（元）</w:t>
            </w:r>
          </w:p>
        </w:tc>
      </w:tr>
      <w:tr w14:paraId="0AD5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868" w:type="dxa"/>
          </w:tcPr>
          <w:p w14:paraId="2CDD418F">
            <w:pPr>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3567" w:type="dxa"/>
            <w:vAlign w:val="center"/>
          </w:tcPr>
          <w:p w14:paraId="5D3F7EC6">
            <w:pPr>
              <w:jc w:val="center"/>
              <w:rPr>
                <w:rFonts w:hint="eastAsia" w:ascii="宋体" w:hAnsi="宋体" w:eastAsia="宋体" w:cs="宋体"/>
                <w:bCs/>
                <w:sz w:val="24"/>
                <w:szCs w:val="24"/>
                <w:lang w:eastAsia="zh-CN"/>
              </w:rPr>
            </w:pPr>
            <w:r>
              <w:rPr>
                <w:rFonts w:hint="eastAsia" w:ascii="宋体" w:hAnsi="宋体" w:eastAsia="宋体" w:cs="宋体"/>
                <w:b/>
                <w:bCs/>
                <w:kern w:val="0"/>
                <w:sz w:val="24"/>
                <w:szCs w:val="24"/>
                <w:lang w:eastAsia="zh-CN"/>
              </w:rPr>
              <w:t>食堂人员服务</w:t>
            </w:r>
          </w:p>
        </w:tc>
        <w:tc>
          <w:tcPr>
            <w:tcW w:w="1596" w:type="dxa"/>
            <w:vAlign w:val="center"/>
          </w:tcPr>
          <w:p w14:paraId="351DBFC2">
            <w:pPr>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1277" w:type="dxa"/>
            <w:vAlign w:val="center"/>
          </w:tcPr>
          <w:p w14:paraId="26F19EC0">
            <w:pPr>
              <w:jc w:val="center"/>
              <w:rPr>
                <w:rFonts w:hint="eastAsia" w:ascii="宋体" w:hAnsi="宋体" w:eastAsia="宋体" w:cs="宋体"/>
                <w:bCs/>
                <w:sz w:val="24"/>
                <w:szCs w:val="24"/>
              </w:rPr>
            </w:pPr>
            <w:r>
              <w:rPr>
                <w:rFonts w:hint="eastAsia" w:ascii="宋体" w:hAnsi="宋体" w:eastAsia="宋体" w:cs="宋体"/>
                <w:bCs/>
                <w:sz w:val="24"/>
                <w:szCs w:val="24"/>
              </w:rPr>
              <w:t>项</w:t>
            </w:r>
          </w:p>
        </w:tc>
        <w:tc>
          <w:tcPr>
            <w:tcW w:w="1728" w:type="dxa"/>
            <w:vAlign w:val="center"/>
          </w:tcPr>
          <w:p w14:paraId="74518157">
            <w:pPr>
              <w:jc w:val="center"/>
              <w:rPr>
                <w:rFonts w:hint="eastAsia" w:ascii="宋体" w:hAnsi="宋体" w:eastAsia="宋体" w:cs="宋体"/>
                <w:bCs/>
                <w:sz w:val="24"/>
                <w:szCs w:val="24"/>
                <w:lang w:eastAsia="zh-CN"/>
              </w:rPr>
            </w:pPr>
            <w:r>
              <w:rPr>
                <w:rFonts w:hint="eastAsia" w:ascii="宋体" w:hAnsi="宋体" w:eastAsia="宋体" w:cs="宋体"/>
                <w:bCs/>
                <w:color w:val="FF0000"/>
                <w:sz w:val="24"/>
                <w:szCs w:val="24"/>
                <w:lang w:eastAsia="zh-CN"/>
              </w:rPr>
              <w:t>560880</w:t>
            </w:r>
          </w:p>
        </w:tc>
      </w:tr>
    </w:tbl>
    <w:p w14:paraId="5A4B02BB">
      <w:pPr>
        <w:pStyle w:val="5"/>
        <w:bidi w:val="0"/>
        <w:rPr>
          <w:sz w:val="32"/>
          <w:szCs w:val="32"/>
        </w:rPr>
      </w:pPr>
      <w:bookmarkStart w:id="14" w:name="_Toc17720"/>
      <w:r>
        <w:rPr>
          <w:rFonts w:hint="eastAsia"/>
          <w:sz w:val="32"/>
          <w:szCs w:val="32"/>
        </w:rPr>
        <w:t>二、服务需求内容表述</w:t>
      </w:r>
      <w:bookmarkEnd w:id="14"/>
    </w:p>
    <w:p w14:paraId="248E258F">
      <w:pPr>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2.1项目概况</w:t>
      </w:r>
    </w:p>
    <w:p w14:paraId="5DDACD51">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w:t>
      </w:r>
    </w:p>
    <w:p w14:paraId="6D74D8B7">
      <w:pPr>
        <w:jc w:val="left"/>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2.2项目服务内容及服务要求</w:t>
      </w:r>
    </w:p>
    <w:p w14:paraId="35FC6ED7">
      <w:pPr>
        <w:bidi w:val="0"/>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（一）服务内容。</w:t>
      </w:r>
    </w:p>
    <w:p w14:paraId="09B33896">
      <w:pPr>
        <w:bidi w:val="0"/>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1、工作日早餐</w:t>
      </w:r>
      <w:r>
        <w:rPr>
          <w:rFonts w:hint="eastAsia" w:ascii="宋体" w:hAnsi="宋体" w:cs="宋体"/>
          <w:b w:val="0"/>
          <w:bCs w:val="0"/>
          <w:sz w:val="24"/>
          <w:lang w:val="en-US" w:eastAsia="zh-CN"/>
        </w:rPr>
        <w:t>：</w:t>
      </w:r>
      <w:r>
        <w:rPr>
          <w:rFonts w:hint="eastAsia" w:ascii="宋体" w:hAnsi="宋体" w:eastAsia="宋体" w:cs="宋体"/>
          <w:b w:val="0"/>
          <w:bCs w:val="0"/>
          <w:sz w:val="24"/>
          <w:lang w:val="en-US" w:eastAsia="zh-CN"/>
        </w:rPr>
        <w:t>6:45-8:15，要求在规定时间内供应不少于8个品种的菜式（其中汤、粥类2种，其余6种，面点、糕点、鸡蛋、豆浆等）。面点与糕点类可适当选用半成品。</w:t>
      </w:r>
    </w:p>
    <w:p w14:paraId="3ECFBE0E">
      <w:pPr>
        <w:bidi w:val="0"/>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2、工作日午餐</w:t>
      </w:r>
      <w:r>
        <w:rPr>
          <w:rFonts w:hint="eastAsia" w:ascii="宋体" w:hAnsi="宋体" w:cs="宋体"/>
          <w:b w:val="0"/>
          <w:bCs w:val="0"/>
          <w:sz w:val="24"/>
          <w:lang w:val="en-US" w:eastAsia="zh-CN"/>
        </w:rPr>
        <w:t>：</w:t>
      </w:r>
      <w:r>
        <w:rPr>
          <w:rFonts w:hint="eastAsia" w:ascii="宋体" w:hAnsi="宋体" w:eastAsia="宋体" w:cs="宋体"/>
          <w:b w:val="0"/>
          <w:bCs w:val="0"/>
          <w:sz w:val="24"/>
          <w:lang w:val="en-US" w:eastAsia="zh-CN"/>
        </w:rPr>
        <w:t>11:30-12:10，要求在规定时间内供应不少于6个品种的菜式（其中荤菜4种，素菜2种，汤1种，面点、饭、粥、点心、粗粮等）；</w:t>
      </w:r>
    </w:p>
    <w:p w14:paraId="7811EB4C">
      <w:pPr>
        <w:bidi w:val="0"/>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3、采购人有权根据需求，调整以上开餐时间和中标人服务人员的工作时间。因需要处理突发事件或应急值班时，中标人应当按照采购人要求予以全力保障；如采购人有其它临时性或阶段性的膳食保障服务工作需要，中标人需无条件按照采购人要求提供服务，全力保障解决。</w:t>
      </w:r>
    </w:p>
    <w:p w14:paraId="7BAF085C">
      <w:pPr>
        <w:bidi w:val="0"/>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4、菜肴质量：中标人须全程控制菜肴制作过程的安全卫生，确保无食物中毒或因食物引起的其他不良反应；菜肴新鲜，色泽良好，无过期及腐烂变质的食物；控制油及其他调味品用量，菜肴品种齐全，营养搭配合理；菜肴口味好，咸淡适中，并保证饭菜热度；菜肴及时更新，一周内不出现2次以上完全相同品种菜肴，根据季节及工作需要调整就餐菜式，保证每月推出3款时令菜；根据就餐情况，合理提供菜肴，杜绝浪费。</w:t>
      </w:r>
    </w:p>
    <w:p w14:paraId="6C0B72EB">
      <w:pPr>
        <w:bidi w:val="0"/>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（二）服务要求。</w:t>
      </w:r>
    </w:p>
    <w:p w14:paraId="131B6687">
      <w:pPr>
        <w:bidi w:val="0"/>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对采购方的食堂日常事务管理，中标方应严格执行国家、广东省、深圳市的食品卫生安全法规的规范要求；食堂工作人员必须持有效健康证上岗；做好个人卫生、环境卫生和餐厨用具用品的消毒工作，保障食堂出品的食品卫生安全；严防食物中毒和食源性疾病；严格执行安全生产制度，做好防火防盗的预防工作，杜绝重大事故的发生。</w:t>
      </w:r>
    </w:p>
    <w:p w14:paraId="4D9AAFC2">
      <w:pPr>
        <w:bidi w:val="0"/>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饭菜质量：食堂供应的食品，必须符合食品卫生安全规范的质量要求，注重食品营养结构和风味搭配，确保热饭热菜供应服务，努力提高烹调服务水平。</w:t>
      </w:r>
    </w:p>
    <w:p w14:paraId="3A7BC05D">
      <w:pPr>
        <w:bidi w:val="0"/>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环境卫生：食堂环境卫生清洁要达到国家有关规定及行业规范的标准。食堂工作场所及周边中标方应做到每天及时清洁，每周彻底打扫一次。</w:t>
      </w:r>
    </w:p>
    <w:p w14:paraId="045E6718">
      <w:pPr>
        <w:bidi w:val="0"/>
        <w:ind w:firstLine="480" w:firstLineChars="200"/>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工作团队人员管理：所有人员的薪酬、福利、加班费、休假、健康管理及社会保障事务都由中标企业负责。对不适合在本项目团队中工作的人员，双方商议后可以调换，有离职时需立即补上合适的人员。接替人员应该具有被调换或主动离职人员相同的职业资格。所有人员都需持有既定的、有效的健康及卫生培训证明，该类证书在到期前由中标企业负责监督续办，不得延误。</w:t>
      </w:r>
    </w:p>
    <w:p w14:paraId="31BB4A3D">
      <w:pPr>
        <w:jc w:val="left"/>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2.3</w:t>
      </w:r>
      <w:r>
        <w:rPr>
          <w:rFonts w:hint="eastAsia" w:ascii="宋体" w:hAnsi="宋体" w:eastAsia="宋体" w:cs="宋体"/>
          <w:b/>
          <w:bCs/>
          <w:kern w:val="0"/>
          <w:sz w:val="24"/>
          <w:szCs w:val="24"/>
        </w:rPr>
        <w:t>项目人员要求</w:t>
      </w:r>
    </w:p>
    <w:p w14:paraId="68B282C8">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人员配备</w:t>
      </w:r>
      <w:r>
        <w:rPr>
          <w:rFonts w:hint="eastAsia" w:ascii="宋体" w:hAnsi="宋体" w:cs="宋体"/>
          <w:sz w:val="24"/>
          <w:lang w:val="en-US" w:eastAsia="zh-CN"/>
        </w:rPr>
        <w:t>：</w:t>
      </w:r>
      <w:r>
        <w:rPr>
          <w:rFonts w:hint="eastAsia" w:ascii="宋体" w:hAnsi="宋体" w:eastAsia="宋体" w:cs="宋体"/>
          <w:sz w:val="24"/>
          <w:lang w:val="en-US" w:eastAsia="zh-CN"/>
        </w:rPr>
        <w:t>至少5人；</w:t>
      </w:r>
    </w:p>
    <w:p w14:paraId="7F259F23">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人员条件要求如下</w:t>
      </w:r>
      <w:r>
        <w:rPr>
          <w:rFonts w:hint="eastAsia" w:ascii="宋体" w:hAnsi="宋体" w:cs="宋体"/>
          <w:sz w:val="24"/>
          <w:lang w:val="en-US" w:eastAsia="zh-CN"/>
        </w:rPr>
        <w:t>：</w:t>
      </w:r>
    </w:p>
    <w:p w14:paraId="6E0AC677">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1.厨师长岗位要求：日常食堂的餐饮出品管理，负责食堂自助餐、围餐菜肴制作。年龄45岁以下，有一定协调能力。至少需要1人。</w:t>
      </w:r>
    </w:p>
    <w:p w14:paraId="6DEDE833">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2.中式烹调师岗位要求：负责厨房食品加工制作定制营养早餐和午餐制作开发各种特色餐食，变换各种风味负责内部日常所用原料的核算及质量。至少需要2人。</w:t>
      </w:r>
    </w:p>
    <w:p w14:paraId="0D2F638A">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3.帮厨岗位要求：负责协助厨师进行日常工作餐制作、食材加工、菜品搭配、配餐服务以及厨房卫生整理工作。至少需要2人。</w:t>
      </w:r>
    </w:p>
    <w:p w14:paraId="4A2349E2">
      <w:pPr>
        <w:jc w:val="left"/>
        <w:rPr>
          <w:rFonts w:hint="eastAsia" w:ascii="宋体" w:hAnsi="宋体" w:eastAsia="宋体" w:cs="宋体"/>
          <w:b/>
          <w:bCs/>
          <w:kern w:val="0"/>
          <w:sz w:val="24"/>
          <w:szCs w:val="24"/>
        </w:rPr>
      </w:pPr>
      <w:r>
        <w:rPr>
          <w:rFonts w:hint="eastAsia" w:ascii="宋体" w:hAnsi="宋体" w:eastAsia="宋体" w:cs="宋体"/>
          <w:b/>
          <w:bCs/>
          <w:kern w:val="0"/>
          <w:sz w:val="24"/>
          <w:szCs w:val="24"/>
          <w:lang w:val="en-US" w:eastAsia="zh-CN"/>
        </w:rPr>
        <w:t>2.4</w:t>
      </w:r>
      <w:r>
        <w:rPr>
          <w:rFonts w:hint="eastAsia" w:ascii="宋体" w:hAnsi="宋体" w:eastAsia="宋体" w:cs="宋体"/>
          <w:b/>
          <w:bCs/>
          <w:kern w:val="0"/>
          <w:sz w:val="24"/>
          <w:szCs w:val="24"/>
        </w:rPr>
        <w:t>其他服务内容及要求</w:t>
      </w:r>
    </w:p>
    <w:p w14:paraId="66D5ADEF">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1、厨师必须持有健康证、厨师等级证书；其他人员必须持有健康证。</w:t>
      </w:r>
    </w:p>
    <w:p w14:paraId="25246802">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2、严格执行国家《中华人民共和国食品安全法》，遵守卫生法规，严格做好厨房食品卫生及食品卫生安全工作，有专业的食品安全高级食品安全员定期为相关从业人员培训相关食品安全操作及制度。</w:t>
      </w:r>
    </w:p>
    <w:p w14:paraId="5BDB76EC">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3、工作人员严格按安全生产规定、要求、服务工作程序做好食堂早、中、晚餐饮服务工作，按计划公布每周就餐计划及菜式菜款，制定完善有效的食堂就餐及服务计划，服务规范，程序完善。根据气候条件和需求，定期煲煮凉茶、糖水、御寒姜汤。</w:t>
      </w:r>
    </w:p>
    <w:p w14:paraId="19203BC0">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4、加工烹饪食品菜肴要精心制作，保证口味和质量做到饭热菜香。食材卫生：所有入仓食材均需安排专人检验，并按5S标准标识摆放，杜绝三无产品入库。</w:t>
      </w:r>
    </w:p>
    <w:p w14:paraId="060BFA06">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5、厨房作业区分区明确，标注明晰，物品归类有序；生食物和熟食物的盛用容器、刀具等严格区分，不得混用。</w:t>
      </w:r>
    </w:p>
    <w:p w14:paraId="3DF8DAF6">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6、厨房每餐后台面地面要及时擦扫干净，刀具、机械用具、盛用器皿等用后热水洗净，擦干保存。</w:t>
      </w:r>
    </w:p>
    <w:p w14:paraId="6FABB74F">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7、厨房排水保持畅通，污水及时倒入污水池，不积存脏水污物，厨房地面、墙壁无污物。</w:t>
      </w:r>
    </w:p>
    <w:p w14:paraId="2958C937">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8、按照节能指标考核要求，落实水、电、煤气等能耗管理，并制定和落实相关节能措施；坚持每月物资清点登记制度，做好设备财产和物资管理，无财产及物资外流、人为损坏和偷盗等现象发生。</w:t>
      </w:r>
    </w:p>
    <w:p w14:paraId="06D55673">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9、人员卫生：所有人员都必须经过卫生食品常识培训</w:t>
      </w:r>
      <w:r>
        <w:rPr>
          <w:rFonts w:hint="eastAsia" w:ascii="宋体" w:hAnsi="宋体" w:cs="宋体"/>
          <w:sz w:val="24"/>
          <w:lang w:val="en-US" w:eastAsia="zh-CN"/>
        </w:rPr>
        <w:t>，</w:t>
      </w:r>
      <w:r>
        <w:rPr>
          <w:rFonts w:hint="eastAsia" w:ascii="宋体" w:hAnsi="宋体" w:eastAsia="宋体" w:cs="宋体"/>
          <w:sz w:val="24"/>
          <w:lang w:val="en-US" w:eastAsia="zh-CN"/>
        </w:rPr>
        <w:t>考核、彻底去除个人不良卫生习惯，确保食品在加工过程中因个人卫生不洁，间接污染食品，工作人员进入厨房作业区必须穿着统一的工作服装，工作服保持整洁干净，禁止穿工作服离开厨房、食堂或做与制作饭菜无关的工作；工作人员做好个人卫生，不留长指甲、涂指甲油、接触直接入口食品前双手应进行消毒，工作前或工作中接触脏物后必须洗手，不得对着食物咳嗽、打喷嚏，不能用工作服擦鼻涕、擦汗、擦手或厨具等，不能随地吐痰；工作人员穿着工作服，工作服保持整洁干净；工作人员搬送菜肴和餐具前必须洗手，成品分膳时必须</w:t>
      </w:r>
      <w:r>
        <w:rPr>
          <w:rFonts w:hint="eastAsia" w:ascii="宋体" w:hAnsi="宋体" w:cs="宋体"/>
          <w:sz w:val="24"/>
          <w:lang w:val="en-US" w:eastAsia="zh-CN"/>
        </w:rPr>
        <w:t>佩戴</w:t>
      </w:r>
      <w:r>
        <w:rPr>
          <w:rFonts w:hint="eastAsia" w:ascii="宋体" w:hAnsi="宋体" w:eastAsia="宋体" w:cs="宋体"/>
          <w:sz w:val="24"/>
          <w:lang w:val="en-US" w:eastAsia="zh-CN"/>
        </w:rPr>
        <w:t>工帽、口罩、一次性手套。</w:t>
      </w:r>
    </w:p>
    <w:p w14:paraId="3B2C195A">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10、食品加工制作：食品加工流程做到生进熟出一条龙，确保“四过关”（一洗、二刷、三冲、四消毒）；加工食品做到生与熟、成品与半成品、食品与杂物和药物、食品与天然冰隔离存放；生熟工用具、容器、冰箱要分开使用；食品原料新鲜，存放分类分架，离墙隔地，防尘防蝇；配菜与出菜盘专用，标志明显；刀具无锈，盖布洁净，正反标志清晰；使用公用餐、茶具及盛放直接入口食品的容器，采用物理或化学方法洗净、消毒，达到光、洁、涩、干，密闭存放；工用具保持清洁、定位存放，菜墩立式存放药品、苍蝇拍按规定位置存放；废弃物、垃圾及时清运、日产日清，盛放垃圾容器清洁、美观，定期消毒；操作间地面、墙壁、门窗、桌椅清洁无油污，无灰尘，无杂物，干净整齐个人物品集中摆放；每周定期对厨房所有厨具、设施进行大扫除及消毒，加工食品烧熟煮透隔夜隔顿或外购熟食品须重新加热，（公众餐厅一般杜绝使用</w:t>
      </w:r>
      <w:r>
        <w:rPr>
          <w:rFonts w:hint="eastAsia" w:ascii="宋体" w:hAnsi="宋体" w:cs="宋体"/>
          <w:sz w:val="24"/>
          <w:lang w:val="en-US" w:eastAsia="zh-CN"/>
        </w:rPr>
        <w:t>隔夜</w:t>
      </w:r>
      <w:r>
        <w:rPr>
          <w:rFonts w:hint="eastAsia" w:ascii="宋体" w:hAnsi="宋体" w:eastAsia="宋体" w:cs="宋体"/>
          <w:sz w:val="24"/>
          <w:lang w:val="en-US" w:eastAsia="zh-CN"/>
        </w:rPr>
        <w:t>食品）米饭温度保证在50℃以上，食用菜式的中心温度不低于60℃（使用专用食品温度计测量）。</w:t>
      </w:r>
    </w:p>
    <w:p w14:paraId="49402DE9">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11、菜肴质量：全程控制菜肴主、辅料及制作过程安全卫生，无食物中毒或因食物引起的其他不良反应；所有当餐食用材料进行48小时留样制度。菜肴新鲜，色泽良好，无过期及腐烂变质的食物；菜肴口味好，咸淡适中，并保证饭菜热度，使用专业保温台进行保温工作；更新度：菜肴花色更新及时，一周内不出现2次以上完全相同品种菜肴，根据季节及工作需要调整就餐菜式，保证每月推出3款时令菜；控制油及其他调味品用量，菜肴品种齐全，营养搭配合理；根据就餐情况，及时更新添加菜肴，合理控制上菜节奏，杜绝浪费。</w:t>
      </w:r>
    </w:p>
    <w:p w14:paraId="237B66E2">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12、就餐区环境：餐厅餐桌椅摆放整齐、桌上物品摆放有序；餐厅地面、墙壁无污物；餐具整洁干净，摆放有序，每餐洗净后及时进行消毒，消毒、</w:t>
      </w:r>
      <w:r>
        <w:rPr>
          <w:rFonts w:hint="eastAsia" w:ascii="宋体" w:hAnsi="宋体" w:cs="宋体"/>
          <w:sz w:val="24"/>
          <w:lang w:val="en-US" w:eastAsia="zh-CN"/>
        </w:rPr>
        <w:t>检测报告</w:t>
      </w:r>
      <w:r>
        <w:rPr>
          <w:rFonts w:hint="eastAsia" w:ascii="宋体" w:hAnsi="宋体" w:eastAsia="宋体" w:cs="宋体"/>
          <w:sz w:val="24"/>
          <w:lang w:val="en-US" w:eastAsia="zh-CN"/>
        </w:rPr>
        <w:t>和消杀记录齐全。</w:t>
      </w:r>
    </w:p>
    <w:p w14:paraId="21D87A2E">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13、就餐要求：教职工和学生就餐期间，厨房工作人员要做好巡查，及时发现问题，及时清扫餐桌，及时补充就餐区各种饭菜、餐桌牙签、餐巾纸等，就餐</w:t>
      </w:r>
      <w:r>
        <w:rPr>
          <w:rFonts w:hint="eastAsia" w:ascii="宋体" w:hAnsi="宋体" w:cs="宋体"/>
          <w:sz w:val="24"/>
          <w:lang w:val="en-US" w:eastAsia="zh-CN"/>
        </w:rPr>
        <w:t>结束</w:t>
      </w:r>
      <w:r>
        <w:rPr>
          <w:rFonts w:hint="eastAsia" w:ascii="宋体" w:hAnsi="宋体" w:eastAsia="宋体" w:cs="宋体"/>
          <w:sz w:val="24"/>
          <w:lang w:val="en-US" w:eastAsia="zh-CN"/>
        </w:rPr>
        <w:t>后及时清洁餐厅各项卫生，保持餐厅洁净；工作人员坚守岗位，按照分工做好本职工作，文明礼貌，不</w:t>
      </w:r>
      <w:r>
        <w:rPr>
          <w:rFonts w:hint="eastAsia" w:ascii="宋体" w:hAnsi="宋体" w:cs="宋体"/>
          <w:sz w:val="24"/>
          <w:lang w:val="en-US" w:eastAsia="zh-CN"/>
        </w:rPr>
        <w:t>粗言秽语</w:t>
      </w:r>
      <w:r>
        <w:rPr>
          <w:rFonts w:hint="eastAsia" w:ascii="宋体" w:hAnsi="宋体" w:eastAsia="宋体" w:cs="宋体"/>
          <w:sz w:val="24"/>
          <w:lang w:val="en-US" w:eastAsia="zh-CN"/>
        </w:rPr>
        <w:t>和高声叫喊。积极主动，热情周到，细致入微。职工就餐过程中，坚持三勤服务，即“嘴勤、手勤、眼勤”，及时提供服务。</w:t>
      </w:r>
    </w:p>
    <w:p w14:paraId="74E600AD">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14、采购方不提供中标方服务人员住宿。</w:t>
      </w:r>
    </w:p>
    <w:p w14:paraId="6473A70A">
      <w:pPr>
        <w:pStyle w:val="5"/>
        <w:bidi w:val="0"/>
        <w:rPr>
          <w:rFonts w:hint="default" w:ascii="宋体" w:hAnsi="宋体" w:eastAsia="宋体" w:cs="宋体"/>
          <w:b w:val="0"/>
          <w:bCs/>
          <w:highlight w:val="none"/>
          <w:lang w:val="en-US" w:eastAsia="zh-CN"/>
        </w:rPr>
      </w:pPr>
      <w:bookmarkStart w:id="15" w:name="_Toc19104"/>
      <w:r>
        <w:rPr>
          <w:rFonts w:hint="eastAsia" w:ascii="宋体" w:hAnsi="宋体" w:cs="宋体"/>
          <w:highlight w:val="none"/>
          <w:lang w:val="en-US" w:eastAsia="zh-CN"/>
        </w:rPr>
        <w:t>三</w:t>
      </w:r>
      <w:r>
        <w:rPr>
          <w:rFonts w:hint="eastAsia" w:ascii="宋体" w:hAnsi="宋体" w:eastAsia="宋体" w:cs="宋体"/>
          <w:highlight w:val="none"/>
          <w:lang w:val="en-US" w:eastAsia="zh-CN"/>
        </w:rPr>
        <w:t>、服务期限</w:t>
      </w:r>
      <w:bookmarkEnd w:id="15"/>
    </w:p>
    <w:p w14:paraId="7E1C433B">
      <w:pPr>
        <w:pStyle w:val="5"/>
        <w:bidi w:val="0"/>
        <w:ind w:firstLine="480" w:firstLineChars="200"/>
        <w:jc w:val="left"/>
        <w:rPr>
          <w:rFonts w:hint="eastAsia" w:ascii="宋体" w:hAnsi="宋体" w:eastAsia="宋体" w:cs="宋体"/>
          <w:b w:val="0"/>
          <w:bCs/>
          <w:sz w:val="24"/>
          <w:lang w:val="en-US" w:eastAsia="zh-CN"/>
        </w:rPr>
      </w:pPr>
      <w:bookmarkStart w:id="16" w:name="_Toc10095"/>
      <w:r>
        <w:rPr>
          <w:rFonts w:hint="eastAsia" w:ascii="宋体" w:hAnsi="宋体" w:eastAsia="宋体" w:cs="宋体"/>
          <w:b w:val="0"/>
          <w:bCs/>
          <w:sz w:val="24"/>
          <w:lang w:val="en-US" w:eastAsia="zh-CN"/>
        </w:rPr>
        <w:t>本项目服务期限为自本项目合同签订之日起一年（12个月）。履约评价等级为优或满意的合同可续签不超过2次，每次不超过12个月，续期的合同实质性内容不得改变，年度合同期结束后采购方根据第一年的项目执行情况经双方协商，自行决定是否续签第二年、第三年的服务合同，合同执行期限最⻓不超过36个月，合同续签等事宜按照深圳市龙华区财政局的相关规定执行。</w:t>
      </w:r>
      <w:bookmarkEnd w:id="16"/>
    </w:p>
    <w:p w14:paraId="740B36ED">
      <w:pPr>
        <w:pStyle w:val="5"/>
        <w:bidi w:val="0"/>
        <w:rPr>
          <w:rFonts w:hint="eastAsia"/>
          <w:lang w:val="en-US" w:eastAsia="zh-CN"/>
        </w:rPr>
      </w:pPr>
      <w:bookmarkStart w:id="17" w:name="_Toc22428"/>
      <w:r>
        <w:rPr>
          <w:rFonts w:hint="eastAsia"/>
          <w:lang w:val="en-US" w:eastAsia="zh-CN"/>
        </w:rPr>
        <w:t>四、付款方式</w:t>
      </w:r>
      <w:bookmarkEnd w:id="17"/>
    </w:p>
    <w:p w14:paraId="69D3594B">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1、采购方按月据实向中标方支付服务费用。（中标方每月的服务费用由采购方在次月支付，具体是由采购方在次月及收到中标方开具正规的发票后15个工作日内支付）。</w:t>
      </w:r>
    </w:p>
    <w:p w14:paraId="2EA39B99">
      <w:pPr>
        <w:bidi w:val="0"/>
        <w:ind w:firstLine="480" w:firstLineChars="200"/>
        <w:rPr>
          <w:rFonts w:hint="eastAsia" w:ascii="宋体" w:hAnsi="宋体" w:eastAsia="宋体" w:cs="宋体"/>
          <w:sz w:val="24"/>
          <w:lang w:val="en-US" w:eastAsia="zh-CN"/>
        </w:rPr>
      </w:pPr>
      <w:r>
        <w:rPr>
          <w:rFonts w:hint="eastAsia" w:ascii="宋体" w:hAnsi="宋体" w:eastAsia="宋体" w:cs="宋体"/>
          <w:sz w:val="24"/>
          <w:lang w:val="en-US" w:eastAsia="zh-CN"/>
        </w:rPr>
        <w:t>2、因财政资金拨款未到位而导致采购方未在约定期限内支付合同费用的，中标方不得要求采购方承担逾期付款的违约责任。每次付款前，中标供应商应需先提供相应额度的正规发票给采购方，以便办理支付手续。</w:t>
      </w:r>
    </w:p>
    <w:p w14:paraId="68ACB015">
      <w:pPr>
        <w:pStyle w:val="5"/>
        <w:bidi w:val="0"/>
        <w:rPr>
          <w:rFonts w:hint="eastAsia" w:ascii="宋体" w:hAnsi="宋体" w:eastAsia="宋体" w:cs="宋体"/>
          <w:highlight w:val="none"/>
          <w:lang w:val="en-US" w:eastAsia="zh-CN"/>
        </w:rPr>
      </w:pPr>
      <w:bookmarkStart w:id="18" w:name="_Toc2617"/>
      <w:r>
        <w:rPr>
          <w:rFonts w:hint="eastAsia" w:ascii="宋体" w:hAnsi="宋体" w:cs="宋体"/>
          <w:highlight w:val="none"/>
          <w:lang w:val="en-US" w:eastAsia="zh-CN"/>
        </w:rPr>
        <w:t>五</w:t>
      </w:r>
      <w:r>
        <w:rPr>
          <w:rFonts w:hint="eastAsia" w:ascii="宋体" w:hAnsi="宋体" w:eastAsia="宋体" w:cs="宋体"/>
          <w:highlight w:val="none"/>
          <w:lang w:val="en-US" w:eastAsia="zh-CN"/>
        </w:rPr>
        <w:t>、投标报价要求</w:t>
      </w:r>
      <w:bookmarkEnd w:id="18"/>
    </w:p>
    <w:p w14:paraId="45B1CA11">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1、本项目服务费采用包干制，应包括服务成本、法定税费和利润。由投标人根据采购文件所提供的资料自行测算投标报价；一经中选，投标报价总价作为中选单位与采购单位签定的合同金额，合同期限内不做调整；</w:t>
      </w:r>
    </w:p>
    <w:p w14:paraId="401E1F9D">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2、投标人应根据其成本自行决定报价。评审小组认为投标人的报价明显低于其他通过符合性审查投标人的报价，有可能影响服务质量或不能诚信履约的，将会要求该投标人在评审现场合理的时间内提供书面说明，必要时提交相关证明材料。投标人不能证明其报价合理性的，评标小组应将其作为无效投标处理。若评审小组对是否须由投标人作出报价合理性说明，以及书面说明是否采纳等判断不一致的，按照“少数服从多数”的原则确定评审小组的意见。</w:t>
      </w:r>
    </w:p>
    <w:p w14:paraId="09D7C555">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3、如果中选价低于财政预算限额的70%，该项目将被列为优先实施履约检查的项目。</w:t>
      </w:r>
    </w:p>
    <w:p w14:paraId="36846647">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4、投标人的投标报价不得超过财政预算限额，如设投标最高限价的，报价不得超过最高限价；</w:t>
      </w:r>
    </w:p>
    <w:p w14:paraId="74F52ADF">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5、投标人的投标报价，应是本项目采购范围和采购文件及合同条款上所列的各项内容中所述的全部，不得以任何理由予以重复，并以投标人在中提出的综合单价或总价为依据；</w:t>
      </w:r>
    </w:p>
    <w:p w14:paraId="1A7E1691">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6、除非龙华区教育系统通过修改采购文件予以更正，否则，投标人应毫无例外地按采购文件所列的清单中项目和数量填报综合单价和合价。投标人未填综合单价或合价的项目，视作该项费用已包括在其它有价款的综合单价或合价内；</w:t>
      </w:r>
    </w:p>
    <w:p w14:paraId="0AE9794B">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7、投标人应先到项目地点踏勘以充分了解项目的位置、情况、道路及任何其它足以影响投标报价的情况，任何因忽视或误解项目情况而导致的索赔或服务期限延长申请将不获批准；</w:t>
      </w:r>
    </w:p>
    <w:p w14:paraId="6CA48874">
      <w:pPr>
        <w:pStyle w:val="2"/>
        <w:ind w:firstLine="480" w:firstLineChars="200"/>
        <w:rPr>
          <w:rFonts w:hint="default" w:ascii="宋体" w:hAnsi="宋体" w:eastAsia="宋体" w:cs="宋体"/>
          <w:b w:val="0"/>
          <w:bCs/>
          <w:highlight w:val="none"/>
          <w:lang w:val="en-US" w:eastAsia="zh-CN"/>
        </w:rPr>
      </w:pPr>
      <w:r>
        <w:rPr>
          <w:rFonts w:hint="eastAsia" w:ascii="宋体" w:hAnsi="宋体" w:eastAsia="宋体" w:cs="宋体"/>
          <w:b w:val="0"/>
          <w:bCs/>
          <w:highlight w:val="none"/>
          <w:lang w:val="en-US" w:eastAsia="zh-CN"/>
        </w:rPr>
        <w:t>8、投标人不得期望通过索赔等方式获取补偿，否则，除可能遭到拒绝外，还可能将被作为不良行为记录在案，并可能影响其以后参加龙华区教育系统自行采购的项目投标。各投标人在投标报价时，应充分考虑投标报价的风险。</w:t>
      </w:r>
    </w:p>
    <w:p w14:paraId="24D72D7F">
      <w:pPr>
        <w:pStyle w:val="5"/>
        <w:bidi w:val="0"/>
        <w:jc w:val="center"/>
        <w:rPr>
          <w:rFonts w:hint="eastAsia" w:ascii="宋体" w:hAnsi="宋体" w:eastAsia="宋体" w:cs="宋体"/>
          <w:highlight w:val="none"/>
          <w:lang w:val="en-US" w:eastAsia="zh-CN"/>
        </w:rPr>
      </w:pPr>
      <w:bookmarkStart w:id="19" w:name="_Toc9252"/>
      <w:r>
        <w:rPr>
          <w:rFonts w:hint="eastAsia" w:ascii="宋体" w:hAnsi="宋体" w:cs="宋体"/>
          <w:highlight w:val="none"/>
          <w:lang w:val="en-US" w:eastAsia="zh-CN"/>
        </w:rPr>
        <w:t>六、</w:t>
      </w:r>
      <w:r>
        <w:rPr>
          <w:rFonts w:hint="eastAsia" w:ascii="宋体" w:hAnsi="宋体" w:eastAsia="宋体" w:cs="宋体"/>
          <w:highlight w:val="none"/>
          <w:lang w:val="en-US" w:eastAsia="zh-CN"/>
        </w:rPr>
        <w:t>注意事项</w:t>
      </w:r>
      <w:bookmarkEnd w:id="19"/>
    </w:p>
    <w:p w14:paraId="460A1C60">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1、中标人不得将项目非法分包或转包给任何单位和个人。否则，采购单位有权即刻终止合同，并要求中标人赔偿相应损失。</w:t>
      </w:r>
    </w:p>
    <w:p w14:paraId="303C04F7">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2、投标人使用的标准必须是国际公认或国家、或地方政府颁布的同等或更高的标准，如投标人使用的标准低于上述标准</w:t>
      </w:r>
      <w:r>
        <w:rPr>
          <w:rFonts w:hint="eastAsia" w:ascii="宋体" w:hAnsi="宋体" w:cs="宋体"/>
          <w:b w:val="0"/>
          <w:bCs/>
          <w:highlight w:val="none"/>
          <w:lang w:val="en-US" w:eastAsia="zh-CN"/>
        </w:rPr>
        <w:t>，</w:t>
      </w:r>
      <w:r>
        <w:rPr>
          <w:rFonts w:hint="eastAsia" w:ascii="宋体" w:hAnsi="宋体" w:eastAsia="宋体" w:cs="宋体"/>
          <w:b w:val="0"/>
          <w:bCs/>
          <w:highlight w:val="none"/>
          <w:lang w:val="en-US" w:eastAsia="zh-CN"/>
        </w:rPr>
        <w:t>评标小组将有权不予接受，投标人必须列表将明显的差异详细说明。</w:t>
      </w:r>
    </w:p>
    <w:p w14:paraId="06D44E89">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3、投标人须在质疑期内一次性提出针对同一采购程序环节的质疑。</w:t>
      </w:r>
    </w:p>
    <w:p w14:paraId="41ECF5C1">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4、本项目按照深圳市龙华区教育局的相关采购规定执行，招标文件未明确的事项，参照政府采购有关法律法规执行。</w:t>
      </w:r>
    </w:p>
    <w:p w14:paraId="5148DBAC">
      <w:pPr>
        <w:pStyle w:val="2"/>
        <w:ind w:firstLine="480" w:firstLineChars="200"/>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br w:type="page"/>
      </w:r>
    </w:p>
    <w:p w14:paraId="0FFC7DFA">
      <w:pPr>
        <w:pStyle w:val="4"/>
        <w:bidi w:val="0"/>
        <w:rPr>
          <w:rFonts w:hint="eastAsia" w:ascii="宋体" w:hAnsi="宋体" w:eastAsia="宋体" w:cs="宋体"/>
          <w:highlight w:val="none"/>
          <w:lang w:val="en-US" w:eastAsia="zh-CN"/>
        </w:rPr>
      </w:pPr>
      <w:bookmarkStart w:id="20" w:name="_Toc3983"/>
      <w:r>
        <w:rPr>
          <w:rFonts w:hint="eastAsia" w:ascii="宋体" w:hAnsi="宋体" w:eastAsia="宋体" w:cs="宋体"/>
          <w:highlight w:val="none"/>
          <w:lang w:val="en-US" w:eastAsia="zh-CN"/>
        </w:rPr>
        <w:t>第四章  投标文件组成要求及格式</w:t>
      </w:r>
      <w:bookmarkEnd w:id="20"/>
    </w:p>
    <w:p w14:paraId="77990489">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投标文件组成：</w:t>
      </w:r>
    </w:p>
    <w:p w14:paraId="742366FE">
      <w:pPr>
        <w:pageBreakBefore w:val="0"/>
        <w:kinsoku/>
        <w:wordWrap/>
        <w:overflowPunct/>
        <w:topLinePunct w:val="0"/>
        <w:autoSpaceDE/>
        <w:autoSpaceDN/>
        <w:bidi w:val="0"/>
        <w:snapToGrid w:val="0"/>
        <w:spacing w:line="360" w:lineRule="auto"/>
        <w:ind w:firstLine="482" w:firstLineChars="200"/>
        <w:rPr>
          <w:rFonts w:hint="eastAsia" w:ascii="宋体" w:hAnsi="宋体" w:eastAsia="宋体" w:cs="宋体"/>
          <w:b/>
          <w:bCs w:val="0"/>
          <w:sz w:val="24"/>
          <w:szCs w:val="24"/>
          <w:highlight w:val="none"/>
        </w:rPr>
      </w:pPr>
      <w:bookmarkStart w:id="21" w:name="_Hlk72257771"/>
      <w:r>
        <w:rPr>
          <w:rFonts w:hint="eastAsia" w:ascii="宋体" w:hAnsi="宋体" w:eastAsia="宋体" w:cs="宋体"/>
          <w:b/>
          <w:bCs w:val="0"/>
          <w:sz w:val="24"/>
          <w:szCs w:val="24"/>
          <w:highlight w:val="none"/>
        </w:rPr>
        <w:t>1.投标文件正文，主要包括以下内容：</w:t>
      </w:r>
    </w:p>
    <w:p w14:paraId="3BD27059">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（1）</w:t>
      </w:r>
      <w:bookmarkStart w:id="22" w:name="_Hlk72070784"/>
      <w:r>
        <w:rPr>
          <w:rFonts w:hint="eastAsia" w:ascii="宋体" w:hAnsi="宋体" w:eastAsia="宋体" w:cs="宋体"/>
          <w:b w:val="0"/>
          <w:bCs/>
          <w:sz w:val="24"/>
          <w:szCs w:val="24"/>
          <w:highlight w:val="none"/>
        </w:rPr>
        <w:t>投标函</w:t>
      </w:r>
      <w:bookmarkEnd w:id="22"/>
    </w:p>
    <w:p w14:paraId="47E595B1">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rPr>
        <w:t>（2）</w:t>
      </w:r>
      <w:r>
        <w:rPr>
          <w:rFonts w:hint="eastAsia" w:ascii="宋体" w:hAnsi="宋体" w:cs="宋体"/>
          <w:b w:val="0"/>
          <w:bCs/>
          <w:sz w:val="24"/>
          <w:szCs w:val="24"/>
          <w:highlight w:val="none"/>
          <w:lang w:eastAsia="zh-CN"/>
        </w:rPr>
        <w:t>政府采购响应及履约承诺函</w:t>
      </w:r>
    </w:p>
    <w:p w14:paraId="4EA1902B">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rPr>
      </w:pPr>
      <w:r>
        <w:rPr>
          <w:rFonts w:hint="eastAsia" w:ascii="宋体" w:hAnsi="宋体" w:eastAsia="宋体" w:cs="宋体"/>
          <w:b w:val="0"/>
          <w:bCs/>
          <w:sz w:val="24"/>
          <w:szCs w:val="24"/>
          <w:highlight w:val="none"/>
        </w:rPr>
        <w:t>（3）投标人情况及资格证明文件</w:t>
      </w:r>
    </w:p>
    <w:p w14:paraId="2B840832">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4</w:t>
      </w:r>
      <w:r>
        <w:rPr>
          <w:rFonts w:hint="eastAsia" w:ascii="宋体" w:hAnsi="宋体" w:cs="宋体"/>
          <w:b w:val="0"/>
          <w:bCs/>
          <w:sz w:val="24"/>
          <w:szCs w:val="24"/>
          <w:highlight w:val="none"/>
          <w:lang w:eastAsia="zh-CN"/>
        </w:rPr>
        <w:t>）</w:t>
      </w:r>
      <w:r>
        <w:rPr>
          <w:rFonts w:hint="eastAsia" w:ascii="宋体" w:hAnsi="宋体" w:eastAsia="宋体" w:cs="宋体"/>
          <w:b w:val="0"/>
          <w:bCs/>
          <w:sz w:val="24"/>
          <w:szCs w:val="24"/>
          <w:highlight w:val="none"/>
        </w:rPr>
        <w:t>分项报价清单</w:t>
      </w:r>
    </w:p>
    <w:p w14:paraId="594DAF3F">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bookmarkStart w:id="23" w:name="_Hlk72257201"/>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5</w:t>
      </w:r>
      <w:r>
        <w:rPr>
          <w:rFonts w:hint="eastAsia" w:ascii="宋体" w:hAnsi="宋体" w:cs="宋体"/>
          <w:b w:val="0"/>
          <w:bCs/>
          <w:sz w:val="24"/>
          <w:szCs w:val="24"/>
          <w:highlight w:val="none"/>
          <w:lang w:eastAsia="zh-CN"/>
        </w:rPr>
        <w:t>）实质性条款响应情况表</w:t>
      </w:r>
    </w:p>
    <w:bookmarkEnd w:id="23"/>
    <w:p w14:paraId="7D347825">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6</w:t>
      </w:r>
      <w:r>
        <w:rPr>
          <w:rFonts w:hint="eastAsia" w:ascii="宋体" w:hAnsi="宋体" w:cs="宋体"/>
          <w:b w:val="0"/>
          <w:bCs/>
          <w:sz w:val="24"/>
          <w:szCs w:val="24"/>
          <w:highlight w:val="none"/>
          <w:lang w:eastAsia="zh-CN"/>
        </w:rPr>
        <w:t>）</w:t>
      </w:r>
      <w:r>
        <w:rPr>
          <w:rFonts w:hint="eastAsia" w:ascii="宋体" w:hAnsi="宋体" w:eastAsia="宋体" w:cs="宋体"/>
          <w:b w:val="0"/>
          <w:bCs/>
          <w:sz w:val="24"/>
          <w:szCs w:val="24"/>
          <w:highlight w:val="none"/>
          <w:lang w:eastAsia="zh-CN"/>
        </w:rPr>
        <w:t>其它采购文件要求的内容及投标人认为需要补充的内容（格式自拟）</w:t>
      </w:r>
    </w:p>
    <w:p w14:paraId="12C4B4C6">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7</w:t>
      </w:r>
      <w:r>
        <w:rPr>
          <w:rFonts w:hint="eastAsia" w:ascii="宋体" w:hAnsi="宋体" w:eastAsia="宋体" w:cs="宋体"/>
          <w:b w:val="0"/>
          <w:bCs/>
          <w:sz w:val="24"/>
          <w:szCs w:val="24"/>
          <w:highlight w:val="none"/>
          <w:lang w:eastAsia="zh-CN"/>
        </w:rPr>
        <w:t>）法定代表人资格证明书</w:t>
      </w:r>
    </w:p>
    <w:p w14:paraId="6396BC88">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8</w:t>
      </w:r>
      <w:r>
        <w:rPr>
          <w:rFonts w:hint="eastAsia" w:ascii="宋体" w:hAnsi="宋体" w:eastAsia="宋体" w:cs="宋体"/>
          <w:b w:val="0"/>
          <w:bCs/>
          <w:sz w:val="24"/>
          <w:szCs w:val="24"/>
          <w:highlight w:val="none"/>
          <w:lang w:eastAsia="zh-CN"/>
        </w:rPr>
        <w:t>）投标文件签署授权委托书</w:t>
      </w:r>
    </w:p>
    <w:p w14:paraId="36504623">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9</w:t>
      </w:r>
      <w:r>
        <w:rPr>
          <w:rFonts w:hint="eastAsia" w:ascii="宋体" w:hAnsi="宋体" w:eastAsia="宋体" w:cs="宋体"/>
          <w:b w:val="0"/>
          <w:bCs/>
          <w:sz w:val="24"/>
          <w:szCs w:val="24"/>
          <w:highlight w:val="none"/>
          <w:lang w:eastAsia="zh-CN"/>
        </w:rPr>
        <w:t>）实施方案</w:t>
      </w:r>
    </w:p>
    <w:p w14:paraId="5D51FC80">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10</w:t>
      </w:r>
      <w:r>
        <w:rPr>
          <w:rFonts w:hint="eastAsia" w:ascii="宋体" w:hAnsi="宋体" w:eastAsia="宋体" w:cs="宋体"/>
          <w:b w:val="0"/>
          <w:bCs/>
          <w:sz w:val="24"/>
          <w:szCs w:val="24"/>
          <w:highlight w:val="none"/>
          <w:lang w:eastAsia="zh-CN"/>
        </w:rPr>
        <w:t>）项目重点难点分析及相关合理化建议</w:t>
      </w:r>
    </w:p>
    <w:p w14:paraId="01AC2AD8">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11</w:t>
      </w:r>
      <w:r>
        <w:rPr>
          <w:rFonts w:hint="eastAsia" w:ascii="宋体" w:hAnsi="宋体" w:eastAsia="宋体" w:cs="宋体"/>
          <w:b w:val="0"/>
          <w:bCs/>
          <w:sz w:val="24"/>
          <w:szCs w:val="24"/>
          <w:highlight w:val="none"/>
          <w:lang w:eastAsia="zh-CN"/>
        </w:rPr>
        <w:t>）质量保证方案</w:t>
      </w:r>
    </w:p>
    <w:p w14:paraId="0CEC0AA7">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12</w:t>
      </w:r>
      <w:r>
        <w:rPr>
          <w:rFonts w:hint="eastAsia" w:ascii="宋体" w:hAnsi="宋体" w:eastAsia="宋体" w:cs="宋体"/>
          <w:b w:val="0"/>
          <w:bCs/>
          <w:sz w:val="24"/>
          <w:szCs w:val="24"/>
          <w:highlight w:val="none"/>
          <w:lang w:eastAsia="zh-CN"/>
        </w:rPr>
        <w:t>）卫生管理和保障制度</w:t>
      </w:r>
    </w:p>
    <w:p w14:paraId="7ECA1B1E">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13</w:t>
      </w:r>
      <w:r>
        <w:rPr>
          <w:rFonts w:hint="eastAsia" w:ascii="宋体" w:hAnsi="宋体" w:eastAsia="宋体" w:cs="宋体"/>
          <w:b w:val="0"/>
          <w:bCs/>
          <w:sz w:val="24"/>
          <w:szCs w:val="24"/>
          <w:highlight w:val="none"/>
          <w:lang w:eastAsia="zh-CN"/>
        </w:rPr>
        <w:t>）突发状况应急方案</w:t>
      </w:r>
    </w:p>
    <w:p w14:paraId="3D682722">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14</w:t>
      </w:r>
      <w:r>
        <w:rPr>
          <w:rFonts w:hint="eastAsia" w:ascii="宋体" w:hAnsi="宋体" w:eastAsia="宋体" w:cs="宋体"/>
          <w:b w:val="0"/>
          <w:bCs/>
          <w:sz w:val="24"/>
          <w:szCs w:val="24"/>
          <w:highlight w:val="none"/>
          <w:lang w:eastAsia="zh-CN"/>
        </w:rPr>
        <w:t>）违约承诺</w:t>
      </w:r>
    </w:p>
    <w:p w14:paraId="40D1EF6A">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15</w:t>
      </w:r>
      <w:r>
        <w:rPr>
          <w:rFonts w:hint="eastAsia" w:ascii="宋体" w:hAnsi="宋体" w:eastAsia="宋体" w:cs="宋体"/>
          <w:b w:val="0"/>
          <w:bCs/>
          <w:sz w:val="24"/>
          <w:szCs w:val="24"/>
          <w:highlight w:val="none"/>
          <w:lang w:eastAsia="zh-CN"/>
        </w:rPr>
        <w:t>）拟安排项目负责人情况（仅限1人）</w:t>
      </w:r>
    </w:p>
    <w:p w14:paraId="78C07812">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16</w:t>
      </w:r>
      <w:r>
        <w:rPr>
          <w:rFonts w:hint="eastAsia" w:ascii="宋体" w:hAnsi="宋体" w:eastAsia="宋体" w:cs="宋体"/>
          <w:b w:val="0"/>
          <w:bCs/>
          <w:sz w:val="24"/>
          <w:szCs w:val="24"/>
          <w:highlight w:val="none"/>
          <w:lang w:eastAsia="zh-CN"/>
        </w:rPr>
        <w:t>）拟安排的项目团队成员（项目负责人除外）情况</w:t>
      </w:r>
    </w:p>
    <w:p w14:paraId="5C1121C3">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17</w:t>
      </w:r>
      <w:r>
        <w:rPr>
          <w:rFonts w:hint="eastAsia" w:ascii="宋体" w:hAnsi="宋体" w:eastAsia="宋体" w:cs="宋体"/>
          <w:b w:val="0"/>
          <w:bCs/>
          <w:sz w:val="24"/>
          <w:szCs w:val="24"/>
          <w:highlight w:val="none"/>
          <w:lang w:eastAsia="zh-CN"/>
        </w:rPr>
        <w:t>）响应供应商通过相关认证情况</w:t>
      </w:r>
    </w:p>
    <w:p w14:paraId="37FD12DB">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18</w:t>
      </w:r>
      <w:r>
        <w:rPr>
          <w:rFonts w:hint="eastAsia" w:ascii="宋体" w:hAnsi="宋体" w:eastAsia="宋体" w:cs="宋体"/>
          <w:b w:val="0"/>
          <w:bCs/>
          <w:sz w:val="24"/>
          <w:szCs w:val="24"/>
          <w:highlight w:val="none"/>
          <w:lang w:eastAsia="zh-CN"/>
        </w:rPr>
        <w:t>）食品安全责任险</w:t>
      </w:r>
    </w:p>
    <w:p w14:paraId="4AB4B626">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19</w:t>
      </w:r>
      <w:r>
        <w:rPr>
          <w:rFonts w:hint="eastAsia" w:ascii="宋体" w:hAnsi="宋体" w:eastAsia="宋体" w:cs="宋体"/>
          <w:b w:val="0"/>
          <w:bCs/>
          <w:sz w:val="24"/>
          <w:szCs w:val="24"/>
          <w:highlight w:val="none"/>
          <w:lang w:eastAsia="zh-CN"/>
        </w:rPr>
        <w:t>）同类项目业绩</w:t>
      </w:r>
    </w:p>
    <w:p w14:paraId="4D9FC6B6">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20</w:t>
      </w:r>
      <w:r>
        <w:rPr>
          <w:rFonts w:hint="eastAsia" w:ascii="宋体" w:hAnsi="宋体" w:eastAsia="宋体" w:cs="宋体"/>
          <w:b w:val="0"/>
          <w:bCs/>
          <w:sz w:val="24"/>
          <w:szCs w:val="24"/>
          <w:highlight w:val="none"/>
          <w:lang w:eastAsia="zh-CN"/>
        </w:rPr>
        <w:t>）履约评价情况</w:t>
      </w:r>
    </w:p>
    <w:p w14:paraId="3835F69C">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eastAsia="宋体" w:cs="宋体"/>
          <w:b w:val="0"/>
          <w:bCs/>
          <w:sz w:val="24"/>
          <w:szCs w:val="24"/>
          <w:highlight w:val="none"/>
          <w:lang w:eastAsia="zh-CN"/>
        </w:rPr>
        <w:t>（</w:t>
      </w:r>
      <w:r>
        <w:rPr>
          <w:rFonts w:hint="eastAsia" w:ascii="宋体" w:hAnsi="宋体" w:cs="宋体"/>
          <w:b w:val="0"/>
          <w:bCs/>
          <w:sz w:val="24"/>
          <w:szCs w:val="24"/>
          <w:highlight w:val="none"/>
          <w:lang w:val="en-US" w:eastAsia="zh-CN"/>
        </w:rPr>
        <w:t>21</w:t>
      </w:r>
      <w:r>
        <w:rPr>
          <w:rFonts w:hint="eastAsia" w:ascii="宋体" w:hAnsi="宋体" w:eastAsia="宋体" w:cs="宋体"/>
          <w:b w:val="0"/>
          <w:bCs/>
          <w:sz w:val="24"/>
          <w:szCs w:val="24"/>
          <w:highlight w:val="none"/>
          <w:lang w:eastAsia="zh-CN"/>
        </w:rPr>
        <w:t>）诚信情况</w:t>
      </w:r>
    </w:p>
    <w:p w14:paraId="36C65118">
      <w:pPr>
        <w:pageBreakBefore w:val="0"/>
        <w:kinsoku/>
        <w:wordWrap/>
        <w:overflowPunct/>
        <w:topLinePunct w:val="0"/>
        <w:autoSpaceDE/>
        <w:autoSpaceDN/>
        <w:bidi w:val="0"/>
        <w:snapToGrid w:val="0"/>
        <w:spacing w:line="360" w:lineRule="auto"/>
        <w:ind w:firstLine="480" w:firstLineChars="200"/>
        <w:rPr>
          <w:rFonts w:hint="eastAsia" w:ascii="宋体" w:hAnsi="宋体" w:eastAsia="宋体" w:cs="宋体"/>
          <w:b w:val="0"/>
          <w:bCs/>
          <w:sz w:val="24"/>
          <w:szCs w:val="24"/>
          <w:highlight w:val="none"/>
          <w:lang w:eastAsia="zh-CN"/>
        </w:rPr>
      </w:pPr>
      <w:r>
        <w:rPr>
          <w:rFonts w:hint="eastAsia" w:ascii="宋体" w:hAnsi="宋体" w:cs="宋体"/>
          <w:b w:val="0"/>
          <w:bCs/>
          <w:sz w:val="24"/>
          <w:szCs w:val="24"/>
          <w:highlight w:val="none"/>
          <w:lang w:eastAsia="zh-CN"/>
        </w:rPr>
        <w:t>（</w:t>
      </w:r>
      <w:r>
        <w:rPr>
          <w:rFonts w:hint="eastAsia" w:ascii="宋体" w:hAnsi="宋体" w:cs="宋体"/>
          <w:b w:val="0"/>
          <w:bCs/>
          <w:sz w:val="24"/>
          <w:szCs w:val="24"/>
          <w:highlight w:val="none"/>
          <w:lang w:val="en-US" w:eastAsia="zh-CN"/>
        </w:rPr>
        <w:t>22</w:t>
      </w:r>
      <w:r>
        <w:rPr>
          <w:rFonts w:hint="eastAsia" w:ascii="宋体" w:hAnsi="宋体" w:cs="宋体"/>
          <w:b w:val="0"/>
          <w:bCs/>
          <w:sz w:val="24"/>
          <w:szCs w:val="24"/>
          <w:highlight w:val="none"/>
          <w:lang w:eastAsia="zh-CN"/>
        </w:rPr>
        <w:t>）</w:t>
      </w:r>
      <w:r>
        <w:rPr>
          <w:rFonts w:hint="eastAsia" w:ascii="宋体" w:hAnsi="宋体" w:eastAsia="宋体" w:cs="宋体"/>
          <w:b w:val="0"/>
          <w:bCs/>
          <w:sz w:val="24"/>
          <w:szCs w:val="24"/>
          <w:highlight w:val="none"/>
          <w:lang w:eastAsia="zh-CN"/>
        </w:rPr>
        <w:t>其他招标文件要求或投标人认为需要补充的内容（格式自拟）</w:t>
      </w:r>
    </w:p>
    <w:bookmarkEnd w:id="21"/>
    <w:p w14:paraId="51975AD0">
      <w:pPr>
        <w:pageBreakBefore w:val="0"/>
        <w:kinsoku/>
        <w:wordWrap/>
        <w:overflowPunct/>
        <w:topLinePunct w:val="0"/>
        <w:autoSpaceDE/>
        <w:autoSpaceDN/>
        <w:bidi w:val="0"/>
        <w:snapToGrid w:val="0"/>
        <w:spacing w:line="240" w:lineRule="auto"/>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备注：</w:t>
      </w:r>
    </w:p>
    <w:p w14:paraId="22233FEA">
      <w:pPr>
        <w:pageBreakBefore w:val="0"/>
        <w:kinsoku/>
        <w:wordWrap/>
        <w:overflowPunct/>
        <w:topLinePunct w:val="0"/>
        <w:autoSpaceDE/>
        <w:autoSpaceDN/>
        <w:bidi w:val="0"/>
        <w:snapToGrid w:val="0"/>
        <w:spacing w:line="240" w:lineRule="auto"/>
        <w:ind w:firstLine="482" w:firstLineChars="200"/>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1.本项目为网上电子投标项目，投标文件不需法人或授权委托人另行签字，无需加盖单位公章，招标文件另有规定的除外。</w:t>
      </w:r>
    </w:p>
    <w:p w14:paraId="48911739">
      <w:pPr>
        <w:pageBreakBefore w:val="0"/>
        <w:kinsoku/>
        <w:wordWrap/>
        <w:overflowPunct/>
        <w:topLinePunct w:val="0"/>
        <w:autoSpaceDE/>
        <w:autoSpaceDN/>
        <w:bidi w:val="0"/>
        <w:snapToGrid w:val="0"/>
        <w:spacing w:line="240" w:lineRule="auto"/>
        <w:ind w:firstLine="482" w:firstLineChars="200"/>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2.关于填写“开标一览表”的说明：“开标一览表”中除“投标总价”外，其他信息不作评审依据。</w:t>
      </w:r>
      <w:r>
        <w:rPr>
          <w:rFonts w:hint="eastAsia" w:ascii="宋体" w:hAnsi="宋体" w:eastAsia="宋体" w:cs="宋体"/>
          <w:b/>
          <w:bCs w:val="0"/>
          <w:sz w:val="24"/>
          <w:szCs w:val="24"/>
          <w:highlight w:val="none"/>
        </w:rPr>
        <w:br w:type="page"/>
      </w:r>
    </w:p>
    <w:p w14:paraId="085E4BE2">
      <w:pPr>
        <w:pStyle w:val="5"/>
        <w:bidi w:val="0"/>
        <w:jc w:val="left"/>
        <w:rPr>
          <w:rFonts w:hint="eastAsia" w:ascii="宋体" w:hAnsi="宋体" w:eastAsia="宋体" w:cs="宋体"/>
          <w:highlight w:val="none"/>
          <w:lang w:val="en-US" w:eastAsia="zh-CN"/>
        </w:rPr>
      </w:pPr>
      <w:bookmarkStart w:id="24" w:name="_Toc30328"/>
      <w:bookmarkStart w:id="25" w:name="_Toc31991"/>
      <w:r>
        <w:rPr>
          <w:rFonts w:hint="eastAsia" w:ascii="宋体" w:hAnsi="宋体" w:eastAsia="宋体" w:cs="宋体"/>
          <w:highlight w:val="none"/>
          <w:lang w:val="en-US" w:eastAsia="zh-CN"/>
        </w:rPr>
        <w:t>投标文件正文</w:t>
      </w:r>
      <w:bookmarkEnd w:id="24"/>
    </w:p>
    <w:p w14:paraId="2D57D639">
      <w:pPr>
        <w:pStyle w:val="6"/>
        <w:bidi w:val="0"/>
        <w:rPr>
          <w:rFonts w:hint="eastAsia" w:ascii="宋体" w:hAnsi="宋体" w:eastAsia="宋体" w:cs="宋体"/>
          <w:highlight w:val="none"/>
        </w:rPr>
      </w:pPr>
      <w:r>
        <w:rPr>
          <w:rFonts w:hint="eastAsia" w:ascii="宋体" w:hAnsi="宋体" w:eastAsia="宋体" w:cs="宋体"/>
          <w:highlight w:val="none"/>
          <w:lang w:val="en-US" w:eastAsia="zh-CN"/>
        </w:rPr>
        <w:t>一、</w:t>
      </w:r>
      <w:r>
        <w:rPr>
          <w:rFonts w:hint="eastAsia" w:ascii="宋体" w:hAnsi="宋体" w:eastAsia="宋体" w:cs="宋体"/>
          <w:highlight w:val="none"/>
        </w:rPr>
        <w:t>投标函</w:t>
      </w:r>
      <w:bookmarkEnd w:id="25"/>
    </w:p>
    <w:p w14:paraId="5370B47A">
      <w:pPr>
        <w:spacing w:line="56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rPr>
        <w:t>致：</w:t>
      </w:r>
      <w:r>
        <w:rPr>
          <w:rFonts w:hint="eastAsia" w:ascii="宋体" w:hAnsi="宋体" w:eastAsia="宋体" w:cs="宋体"/>
          <w:szCs w:val="21"/>
          <w:highlight w:val="none"/>
          <w:u w:val="single"/>
        </w:rPr>
        <w:t>深圳市龙华区观湖外国语学校</w:t>
      </w:r>
      <w:r>
        <w:rPr>
          <w:rFonts w:hint="eastAsia" w:ascii="宋体" w:hAnsi="宋体" w:cs="宋体"/>
          <w:szCs w:val="21"/>
          <w:highlight w:val="none"/>
          <w:u w:val="single"/>
          <w:lang w:eastAsia="zh-CN"/>
        </w:rPr>
        <w:t>、</w:t>
      </w:r>
      <w:r>
        <w:rPr>
          <w:rFonts w:hint="eastAsia" w:ascii="宋体" w:hAnsi="宋体" w:cs="宋体"/>
          <w:szCs w:val="21"/>
          <w:highlight w:val="none"/>
          <w:u w:val="single"/>
          <w:lang w:val="en-US" w:eastAsia="zh-CN"/>
        </w:rPr>
        <w:t>深圳市拓泰实业有限公司</w:t>
      </w:r>
    </w:p>
    <w:p w14:paraId="5DE351BA">
      <w:pPr>
        <w:spacing w:after="156" w:afterLines="50" w:line="560" w:lineRule="exact"/>
        <w:ind w:firstLine="411" w:firstLineChars="196"/>
        <w:rPr>
          <w:rFonts w:hint="eastAsia" w:ascii="宋体" w:hAnsi="宋体" w:eastAsia="宋体" w:cs="宋体"/>
          <w:szCs w:val="21"/>
          <w:highlight w:val="none"/>
        </w:rPr>
      </w:pPr>
      <w:r>
        <w:rPr>
          <w:rFonts w:hint="eastAsia" w:ascii="宋体" w:hAnsi="宋体" w:eastAsia="宋体" w:cs="宋体"/>
          <w:szCs w:val="21"/>
          <w:highlight w:val="none"/>
        </w:rPr>
        <w:t>1、根据已收到贵单位的项目编号为</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的</w:t>
      </w:r>
      <w:r>
        <w:rPr>
          <w:rFonts w:hint="eastAsia" w:ascii="宋体" w:hAnsi="宋体" w:eastAsia="宋体" w:cs="宋体"/>
          <w:szCs w:val="21"/>
          <w:highlight w:val="none"/>
          <w:u w:val="single"/>
        </w:rPr>
        <w:t xml:space="preserve">   （项目名称）   </w:t>
      </w:r>
      <w:r>
        <w:rPr>
          <w:rFonts w:hint="eastAsia" w:ascii="宋体" w:hAnsi="宋体" w:eastAsia="宋体" w:cs="宋体"/>
          <w:szCs w:val="21"/>
          <w:highlight w:val="none"/>
        </w:rPr>
        <w:t>项目的招标文件，遵照《深圳经济特区政府采购条例》和《深圳网上政府采购管理暂行办法》等有关规定，我单位经研究上述招标文件的专用条款及通用条款后，愿意按照招标文件要求承包上述项目并修补其任何缺陷。</w:t>
      </w:r>
    </w:p>
    <w:p w14:paraId="78A070F9">
      <w:pPr>
        <w:spacing w:after="156" w:afterLines="50" w:line="560" w:lineRule="exact"/>
        <w:ind w:firstLine="411" w:firstLineChars="196"/>
        <w:rPr>
          <w:rFonts w:hint="eastAsia" w:ascii="宋体" w:hAnsi="宋体" w:eastAsia="宋体" w:cs="宋体"/>
          <w:szCs w:val="21"/>
          <w:highlight w:val="none"/>
        </w:rPr>
      </w:pPr>
      <w:r>
        <w:rPr>
          <w:rFonts w:hint="eastAsia" w:ascii="宋体" w:hAnsi="宋体" w:eastAsia="宋体" w:cs="宋体"/>
          <w:szCs w:val="21"/>
          <w:highlight w:val="none"/>
        </w:rPr>
        <w:t>2、投标价格见投标书编制软件中《开标一览表》中填写的投标总价。</w:t>
      </w:r>
    </w:p>
    <w:p w14:paraId="2CA36B1C">
      <w:pPr>
        <w:spacing w:after="156" w:afterLines="50" w:line="560" w:lineRule="exact"/>
        <w:ind w:firstLine="411" w:firstLineChars="196"/>
        <w:rPr>
          <w:rFonts w:hint="eastAsia" w:ascii="宋体" w:hAnsi="宋体" w:eastAsia="宋体" w:cs="宋体"/>
          <w:szCs w:val="21"/>
          <w:highlight w:val="none"/>
        </w:rPr>
      </w:pPr>
      <w:r>
        <w:rPr>
          <w:rFonts w:hint="eastAsia" w:ascii="宋体" w:hAnsi="宋体" w:eastAsia="宋体" w:cs="宋体"/>
          <w:szCs w:val="21"/>
          <w:highlight w:val="none"/>
        </w:rPr>
        <w:t>3、如果我单位中标，我单位将按照招标文件的要求足额提交履约担保。</w:t>
      </w:r>
    </w:p>
    <w:p w14:paraId="743159A8">
      <w:pPr>
        <w:spacing w:after="156" w:afterLines="50" w:line="560" w:lineRule="exact"/>
        <w:ind w:firstLine="411" w:firstLineChars="196"/>
        <w:rPr>
          <w:rFonts w:hint="eastAsia" w:ascii="宋体" w:hAnsi="宋体" w:eastAsia="宋体" w:cs="宋体"/>
          <w:szCs w:val="21"/>
          <w:highlight w:val="none"/>
        </w:rPr>
      </w:pPr>
      <w:r>
        <w:rPr>
          <w:rFonts w:hint="eastAsia" w:ascii="宋体" w:hAnsi="宋体" w:eastAsia="宋体" w:cs="宋体"/>
          <w:szCs w:val="21"/>
          <w:highlight w:val="none"/>
        </w:rPr>
        <w:t>4、我单位同意所递交的投标文件在“对通用条款的补充内容”中明确的投标有效期内有效，在此期间内我单位的投标有可能中标，我方将受此约束。</w:t>
      </w:r>
    </w:p>
    <w:p w14:paraId="7523995A">
      <w:pPr>
        <w:spacing w:after="156" w:afterLines="50" w:line="560" w:lineRule="exact"/>
        <w:ind w:firstLine="411" w:firstLineChars="196"/>
        <w:rPr>
          <w:rFonts w:hint="eastAsia" w:ascii="宋体" w:hAnsi="宋体" w:eastAsia="宋体" w:cs="宋体"/>
          <w:szCs w:val="21"/>
          <w:highlight w:val="none"/>
        </w:rPr>
      </w:pPr>
      <w:r>
        <w:rPr>
          <w:rFonts w:hint="eastAsia" w:ascii="宋体" w:hAnsi="宋体" w:eastAsia="宋体" w:cs="宋体"/>
          <w:szCs w:val="21"/>
          <w:highlight w:val="none"/>
        </w:rPr>
        <w:t>5、除非另外达成协议并生效，贵单位的中标通知书和本投标文件将构成合同的重要内容。</w:t>
      </w:r>
    </w:p>
    <w:p w14:paraId="443D86D9">
      <w:pPr>
        <w:spacing w:after="156" w:afterLines="50" w:line="560" w:lineRule="exact"/>
        <w:ind w:firstLine="411" w:firstLineChars="196"/>
        <w:rPr>
          <w:rFonts w:hint="eastAsia" w:ascii="宋体" w:hAnsi="宋体" w:eastAsia="宋体" w:cs="宋体"/>
          <w:szCs w:val="21"/>
          <w:highlight w:val="none"/>
        </w:rPr>
      </w:pPr>
      <w:r>
        <w:rPr>
          <w:rFonts w:hint="eastAsia" w:ascii="宋体" w:hAnsi="宋体" w:eastAsia="宋体" w:cs="宋体"/>
          <w:szCs w:val="21"/>
          <w:highlight w:val="none"/>
        </w:rPr>
        <w:t>6、我单位理解贵单位将不受必须接受所收到的最低报价或其它任何投标文件的约束。</w:t>
      </w:r>
    </w:p>
    <w:p w14:paraId="4A9D5F24">
      <w:pPr>
        <w:spacing w:after="156" w:afterLines="50" w:line="560" w:lineRule="exact"/>
        <w:ind w:firstLine="411" w:firstLineChars="196"/>
        <w:rPr>
          <w:rFonts w:hint="eastAsia" w:ascii="宋体" w:hAnsi="宋体" w:eastAsia="宋体" w:cs="宋体"/>
          <w:szCs w:val="21"/>
          <w:highlight w:val="none"/>
        </w:rPr>
      </w:pPr>
      <w:r>
        <w:rPr>
          <w:rFonts w:hint="eastAsia" w:ascii="宋体" w:hAnsi="宋体" w:eastAsia="宋体" w:cs="宋体"/>
          <w:szCs w:val="21"/>
          <w:highlight w:val="none"/>
        </w:rPr>
        <w:t>7、如我单位提交样品，且未在规定时间内取回样品的，视同放弃取回，同意</w:t>
      </w:r>
      <w:r>
        <w:rPr>
          <w:rFonts w:hint="eastAsia" w:ascii="宋体" w:hAnsi="宋体" w:cs="宋体"/>
          <w:szCs w:val="21"/>
          <w:highlight w:val="none"/>
          <w:lang w:eastAsia="zh-CN"/>
        </w:rPr>
        <w:t>深圳市拓泰实业有限公司</w:t>
      </w:r>
      <w:r>
        <w:rPr>
          <w:rFonts w:hint="eastAsia" w:ascii="宋体" w:hAnsi="宋体" w:eastAsia="宋体" w:cs="宋体"/>
          <w:szCs w:val="21"/>
          <w:highlight w:val="none"/>
        </w:rPr>
        <w:t>对我单位提交的样品进行清理。</w:t>
      </w:r>
    </w:p>
    <w:p w14:paraId="6536DE70">
      <w:pPr>
        <w:spacing w:line="560" w:lineRule="exact"/>
        <w:ind w:left="540" w:leftChars="257"/>
        <w:rPr>
          <w:rFonts w:hint="eastAsia" w:ascii="宋体" w:hAnsi="宋体" w:eastAsia="宋体" w:cs="宋体"/>
          <w:szCs w:val="21"/>
          <w:highlight w:val="none"/>
          <w:u w:val="single"/>
        </w:rPr>
      </w:pPr>
      <w:r>
        <w:rPr>
          <w:rFonts w:hint="eastAsia" w:ascii="宋体" w:hAnsi="宋体" w:eastAsia="宋体" w:cs="宋体"/>
          <w:szCs w:val="21"/>
          <w:highlight w:val="none"/>
        </w:rPr>
        <w:t>投标人：</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单位地址：</w:t>
      </w:r>
      <w:r>
        <w:rPr>
          <w:rFonts w:hint="eastAsia" w:ascii="宋体" w:hAnsi="宋体" w:eastAsia="宋体" w:cs="宋体"/>
          <w:szCs w:val="21"/>
          <w:highlight w:val="none"/>
          <w:u w:val="single"/>
        </w:rPr>
        <w:t xml:space="preserve">               </w:t>
      </w:r>
    </w:p>
    <w:p w14:paraId="627384C9">
      <w:pPr>
        <w:spacing w:line="560" w:lineRule="exact"/>
        <w:ind w:left="540" w:leftChars="257"/>
        <w:rPr>
          <w:rFonts w:hint="eastAsia" w:ascii="宋体" w:hAnsi="宋体" w:eastAsia="宋体" w:cs="宋体"/>
          <w:szCs w:val="21"/>
          <w:highlight w:val="none"/>
          <w:u w:val="single"/>
        </w:rPr>
      </w:pPr>
      <w:r>
        <w:rPr>
          <w:rFonts w:hint="eastAsia" w:ascii="宋体" w:hAnsi="宋体" w:eastAsia="宋体" w:cs="宋体"/>
          <w:szCs w:val="21"/>
          <w:highlight w:val="none"/>
        </w:rPr>
        <w:t>法定代表人或其委托代理人：</w:t>
      </w:r>
      <w:r>
        <w:rPr>
          <w:rFonts w:hint="eastAsia" w:ascii="宋体" w:hAnsi="宋体" w:eastAsia="宋体" w:cs="宋体"/>
          <w:szCs w:val="21"/>
          <w:highlight w:val="none"/>
          <w:u w:val="single"/>
        </w:rPr>
        <w:t xml:space="preserve">                   </w:t>
      </w:r>
    </w:p>
    <w:p w14:paraId="6722B2BA">
      <w:pPr>
        <w:spacing w:line="560" w:lineRule="exact"/>
        <w:ind w:left="540" w:leftChars="257"/>
        <w:rPr>
          <w:rFonts w:hint="eastAsia" w:ascii="宋体" w:hAnsi="宋体" w:eastAsia="宋体" w:cs="宋体"/>
          <w:szCs w:val="21"/>
          <w:highlight w:val="none"/>
          <w:u w:val="single"/>
        </w:rPr>
      </w:pPr>
      <w:r>
        <w:rPr>
          <w:rFonts w:hint="eastAsia" w:ascii="宋体" w:hAnsi="宋体" w:eastAsia="宋体" w:cs="宋体"/>
          <w:szCs w:val="21"/>
          <w:highlight w:val="none"/>
        </w:rPr>
        <w:t>邮政编码：</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 </w:t>
      </w:r>
    </w:p>
    <w:p w14:paraId="6CBD885D">
      <w:pPr>
        <w:spacing w:line="560" w:lineRule="exact"/>
        <w:ind w:left="540" w:leftChars="257"/>
        <w:rPr>
          <w:rFonts w:hint="eastAsia" w:ascii="宋体" w:hAnsi="宋体" w:eastAsia="宋体" w:cs="宋体"/>
          <w:szCs w:val="21"/>
          <w:highlight w:val="none"/>
        </w:rPr>
      </w:pPr>
      <w:r>
        <w:rPr>
          <w:rFonts w:hint="eastAsia" w:ascii="宋体" w:hAnsi="宋体" w:eastAsia="宋体" w:cs="宋体"/>
          <w:szCs w:val="21"/>
          <w:highlight w:val="none"/>
        </w:rPr>
        <w:t>开户银行名称：</w:t>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r>
        <w:rPr>
          <w:rFonts w:hint="eastAsia" w:ascii="宋体" w:hAnsi="宋体" w:eastAsia="宋体" w:cs="宋体"/>
          <w:szCs w:val="21"/>
          <w:highlight w:val="none"/>
        </w:rPr>
        <w:tab/>
      </w:r>
      <w:r>
        <w:rPr>
          <w:rFonts w:hint="eastAsia" w:ascii="宋体" w:hAnsi="宋体" w:cs="宋体"/>
          <w:szCs w:val="21"/>
          <w:highlight w:val="none"/>
          <w:lang w:eastAsia="zh-CN"/>
        </w:rPr>
        <w:t>开户银行账号</w:t>
      </w:r>
      <w:r>
        <w:rPr>
          <w:rFonts w:hint="eastAsia" w:ascii="宋体" w:hAnsi="宋体" w:eastAsia="宋体" w:cs="宋体"/>
          <w:szCs w:val="21"/>
          <w:highlight w:val="none"/>
        </w:rPr>
        <w:t>：</w:t>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p>
    <w:p w14:paraId="6625421D">
      <w:pPr>
        <w:spacing w:line="560" w:lineRule="exact"/>
        <w:ind w:left="540" w:leftChars="257"/>
        <w:rPr>
          <w:rFonts w:hint="eastAsia" w:ascii="宋体" w:hAnsi="宋体" w:eastAsia="宋体" w:cs="宋体"/>
          <w:szCs w:val="21"/>
          <w:highlight w:val="none"/>
        </w:rPr>
      </w:pPr>
      <w:r>
        <w:rPr>
          <w:rFonts w:hint="eastAsia" w:ascii="宋体" w:hAnsi="宋体" w:eastAsia="宋体" w:cs="宋体"/>
          <w:szCs w:val="21"/>
          <w:highlight w:val="none"/>
        </w:rPr>
        <w:t>开户银行地址：</w:t>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r>
        <w:rPr>
          <w:rFonts w:hint="eastAsia" w:ascii="宋体" w:hAnsi="宋体" w:eastAsia="宋体" w:cs="宋体"/>
          <w:szCs w:val="21"/>
          <w:highlight w:val="none"/>
        </w:rPr>
        <w:tab/>
      </w:r>
      <w:r>
        <w:rPr>
          <w:rFonts w:hint="eastAsia" w:ascii="宋体" w:hAnsi="宋体" w:eastAsia="宋体" w:cs="宋体"/>
          <w:szCs w:val="21"/>
          <w:highlight w:val="none"/>
        </w:rPr>
        <w:t>开户银行电话：</w:t>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r>
        <w:rPr>
          <w:rFonts w:hint="eastAsia" w:ascii="宋体" w:hAnsi="宋体" w:eastAsia="宋体" w:cs="宋体"/>
          <w:szCs w:val="21"/>
          <w:highlight w:val="none"/>
          <w:u w:val="single"/>
        </w:rPr>
        <w:tab/>
      </w:r>
    </w:p>
    <w:p w14:paraId="02F9DC63">
      <w:pPr>
        <w:spacing w:line="560" w:lineRule="exact"/>
        <w:ind w:firstLine="539" w:firstLineChars="257"/>
        <w:rPr>
          <w:rFonts w:hint="eastAsia" w:ascii="宋体" w:hAnsi="宋体" w:eastAsia="宋体" w:cs="宋体"/>
          <w:szCs w:val="21"/>
          <w:highlight w:val="none"/>
        </w:rPr>
      </w:pPr>
      <w:r>
        <w:rPr>
          <w:rFonts w:hint="eastAsia" w:ascii="宋体" w:hAnsi="宋体" w:eastAsia="宋体" w:cs="宋体"/>
          <w:szCs w:val="21"/>
          <w:highlight w:val="none"/>
        </w:rPr>
        <w:t>日期：</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 xml:space="preserve">日                  </w:t>
      </w:r>
    </w:p>
    <w:p w14:paraId="6F5548F2">
      <w:pPr>
        <w:pStyle w:val="2"/>
        <w:rPr>
          <w:rFonts w:hint="eastAsia" w:ascii="宋体" w:hAnsi="宋体" w:eastAsia="宋体" w:cs="宋体"/>
          <w:highlight w:val="none"/>
        </w:rPr>
      </w:pPr>
    </w:p>
    <w:p w14:paraId="6078305B">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36254403">
      <w:pPr>
        <w:pStyle w:val="6"/>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二、</w:t>
      </w:r>
      <w:r>
        <w:rPr>
          <w:rFonts w:hint="eastAsia" w:ascii="宋体" w:hAnsi="宋体" w:cs="宋体"/>
          <w:highlight w:val="none"/>
          <w:lang w:val="en-US" w:eastAsia="zh-CN"/>
        </w:rPr>
        <w:t>政府采购响应及履约承诺函</w:t>
      </w:r>
    </w:p>
    <w:p w14:paraId="6E78E689">
      <w:pPr>
        <w:spacing w:line="240" w:lineRule="auto"/>
        <w:rPr>
          <w:rFonts w:hint="eastAsia" w:ascii="宋体" w:hAnsi="宋体" w:eastAsia="宋体" w:cs="宋体"/>
          <w:szCs w:val="21"/>
          <w:highlight w:val="none"/>
          <w:lang w:val="en-US" w:eastAsia="zh-CN"/>
        </w:rPr>
      </w:pPr>
      <w:r>
        <w:rPr>
          <w:rFonts w:hint="eastAsia" w:ascii="宋体" w:hAnsi="宋体" w:eastAsia="宋体" w:cs="宋体"/>
          <w:sz w:val="24"/>
          <w:szCs w:val="24"/>
          <w:highlight w:val="none"/>
        </w:rPr>
        <w:t xml:space="preserve"> </w:t>
      </w:r>
      <w:r>
        <w:rPr>
          <w:rFonts w:hint="eastAsia" w:ascii="宋体" w:hAnsi="宋体" w:eastAsia="宋体" w:cs="宋体"/>
          <w:szCs w:val="21"/>
          <w:highlight w:val="none"/>
        </w:rPr>
        <w:t>致：</w:t>
      </w:r>
      <w:r>
        <w:rPr>
          <w:rFonts w:hint="eastAsia" w:ascii="宋体" w:hAnsi="宋体" w:eastAsia="宋体" w:cs="宋体"/>
          <w:szCs w:val="21"/>
          <w:highlight w:val="none"/>
          <w:u w:val="single"/>
        </w:rPr>
        <w:t>深圳市龙华区观湖外国语学校</w:t>
      </w:r>
      <w:r>
        <w:rPr>
          <w:rFonts w:hint="eastAsia" w:ascii="宋体" w:hAnsi="宋体" w:cs="宋体"/>
          <w:szCs w:val="21"/>
          <w:highlight w:val="none"/>
          <w:u w:val="single"/>
          <w:lang w:eastAsia="zh-CN"/>
        </w:rPr>
        <w:t>、</w:t>
      </w:r>
      <w:r>
        <w:rPr>
          <w:rFonts w:hint="eastAsia" w:ascii="宋体" w:hAnsi="宋体" w:cs="宋体"/>
          <w:szCs w:val="21"/>
          <w:highlight w:val="none"/>
          <w:u w:val="single"/>
          <w:lang w:val="en-US" w:eastAsia="zh-CN"/>
        </w:rPr>
        <w:t>深圳市拓泰实业有限公司</w:t>
      </w:r>
    </w:p>
    <w:p w14:paraId="38DCC500">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 我单位承诺： </w:t>
      </w:r>
    </w:p>
    <w:p w14:paraId="2FA51F81">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1.我单位本招标项目所提供的货物或服务未侵犯知识产权。 </w:t>
      </w:r>
    </w:p>
    <w:p w14:paraId="1866822A">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2.我单位参与本项目投标前三年内，在经营活动中没有重大违法记录。 </w:t>
      </w:r>
    </w:p>
    <w:p w14:paraId="4BFCD933">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3.我单位参与本项目政府采购活动时不存在被有关部门禁止参与政府采购活动且在有效期内的情况。 </w:t>
      </w:r>
    </w:p>
    <w:p w14:paraId="73A87B8E">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4.我单位具备《中华人民共和国政府采购法》第二十二条第一款规定的六项条件。 </w:t>
      </w:r>
    </w:p>
    <w:p w14:paraId="0AA588DB">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5.我单位未被列入失信被执行人、重大税收违法案件当事人名单（税收违法黑名单）、政府采购严重违法失信行为记录名单。 </w:t>
      </w:r>
    </w:p>
    <w:p w14:paraId="1A8E4696">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6.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我单位严格遵守政府采购相关法律，投标做到诚实，不造假，不围标、串标、陪标，不存在编制、加密或上传标书的设备mac地址与其他投标人相同的情形。 </w:t>
      </w:r>
    </w:p>
    <w:p w14:paraId="4D4E4CBB">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7.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 </w:t>
      </w:r>
    </w:p>
    <w:p w14:paraId="7C23722B">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8.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 </w:t>
      </w:r>
    </w:p>
    <w:p w14:paraId="203FE224">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9.我单位承诺中标后项目不转包，未经采购人同意不进行分包。 </w:t>
      </w:r>
    </w:p>
    <w:p w14:paraId="12F147B0">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10.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 </w:t>
      </w:r>
    </w:p>
    <w:p w14:paraId="0F6F2229">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11.我单位保证，若所投货物涉及《财政部生态环境部关于印发节能产品政府采购品目清单的通知》（财库〔2019〕19 号）列明的政府采购强制产品，则所投该产品符合节能产品的认证要求，则所投该产品符合节能产品的认证要求。若所投产品包括数据中心相关设备的，应满足财政部《绿色数据中心政府采购需求标准（试行）》（财办库〔2023〕7 号）要求。 </w:t>
      </w:r>
    </w:p>
    <w:p w14:paraId="41546645">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12.我单位承诺，符合《中华人民共和国政府采购法实施条例》第十八条第一款规定，不存在我单位与其他供应商的负责人为同一人或者存在直接控股、管理关系的情况。 </w:t>
      </w:r>
    </w:p>
    <w:p w14:paraId="4CBFD14B">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13.所投标（响应）的货物、工程或服务，不存在侵犯知识产权的情况；已知悉并同意中标（成交）结果信息公示（公开）的内容。 </w:t>
      </w:r>
    </w:p>
    <w:p w14:paraId="60C2EAB2">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 xml:space="preserve">14.本单位（公司）不存在《深圳市财政局政府采购供应商信用信息管理办法》（深财规 </w:t>
      </w:r>
    </w:p>
    <w:p w14:paraId="618C25B1">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〔2023〕3 号）列明的严重违法失信行为</w:t>
      </w:r>
      <w:r>
        <w:rPr>
          <w:rFonts w:hint="eastAsia" w:ascii="宋体" w:hAnsi="宋体" w:cs="宋体"/>
          <w:szCs w:val="21"/>
          <w:highlight w:val="none"/>
          <w:lang w:eastAsia="zh-CN"/>
        </w:rPr>
        <w:t>：</w:t>
      </w:r>
      <w:r>
        <w:rPr>
          <w:rFonts w:hint="eastAsia" w:ascii="宋体" w:hAnsi="宋体" w:eastAsia="宋体" w:cs="宋体"/>
          <w:szCs w:val="21"/>
          <w:highlight w:val="none"/>
        </w:rPr>
        <w:t xml:space="preserve">（一）供应商因违法经营受到刑事处罚或者责令停产停业、吊销许可证或者执照、较大数额罚款等行政处罚的；（二）供应商受到财政部门禁止参与政府采购活动行政处罚的（处罚期限届满的除外）；（三）供应商被列入失信被执行人名单的；（四）供应商被列入重大税收违法案件当事人名单的；（五）依法应予联合惩戒的其他严重失信行为。 </w:t>
      </w:r>
    </w:p>
    <w:p w14:paraId="64E07CDE">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15.我单位自愿遵照龙华区教育系统自行采购的有关管理制度和规定，并自愿接受龙华区教育局和财政部门的有关监督。</w:t>
      </w:r>
    </w:p>
    <w:p w14:paraId="291D72CA">
      <w:pPr>
        <w:spacing w:line="240" w:lineRule="auto"/>
        <w:ind w:firstLine="645"/>
        <w:rPr>
          <w:rFonts w:hint="eastAsia" w:ascii="宋体" w:hAnsi="宋体" w:eastAsia="宋体" w:cs="宋体"/>
          <w:szCs w:val="21"/>
          <w:highlight w:val="none"/>
        </w:rPr>
      </w:pPr>
      <w:r>
        <w:rPr>
          <w:rFonts w:hint="eastAsia" w:ascii="宋体" w:hAnsi="宋体" w:eastAsia="宋体" w:cs="宋体"/>
          <w:szCs w:val="21"/>
          <w:highlight w:val="none"/>
        </w:rPr>
        <w:t>以上承诺，如有违反，采购单位或龙华区教育局或财政部门可暂停我方两年内参与龙华区教育系统自行采购和深圳政府采购智慧平台深圳政府采购自行采购系统的投标资格，并愿承担由此给采购人带来的损失。以上承诺，如有违反，愿依照国家相关法律法规处理。</w:t>
      </w:r>
    </w:p>
    <w:p w14:paraId="206AEB1E">
      <w:pPr>
        <w:spacing w:line="560" w:lineRule="exact"/>
        <w:jc w:val="both"/>
        <w:rPr>
          <w:rFonts w:hint="eastAsia" w:ascii="宋体" w:hAnsi="宋体" w:eastAsia="宋体" w:cs="宋体"/>
          <w:sz w:val="18"/>
          <w:szCs w:val="18"/>
          <w:highlight w:val="none"/>
        </w:rPr>
      </w:pPr>
    </w:p>
    <w:p w14:paraId="1557FB69">
      <w:pPr>
        <w:spacing w:line="560" w:lineRule="exact"/>
        <w:ind w:firstLine="645"/>
        <w:jc w:val="center"/>
        <w:rPr>
          <w:rFonts w:hint="eastAsia" w:ascii="宋体" w:hAnsi="宋体" w:eastAsia="宋体" w:cs="宋体"/>
          <w:szCs w:val="21"/>
          <w:highlight w:val="none"/>
          <w:u w:val="single"/>
          <w:lang w:eastAsia="zh-CN"/>
        </w:rPr>
      </w:pP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投标人：</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single"/>
        </w:rPr>
        <w:t xml:space="preserve">    </w:t>
      </w:r>
    </w:p>
    <w:p w14:paraId="3D7EF0CB">
      <w:pPr>
        <w:wordWrap w:val="0"/>
        <w:spacing w:line="560" w:lineRule="exact"/>
        <w:ind w:firstLine="645"/>
        <w:jc w:val="right"/>
        <w:rPr>
          <w:rFonts w:hint="eastAsia" w:ascii="宋体" w:hAnsi="宋体" w:eastAsia="宋体" w:cs="宋体"/>
          <w:szCs w:val="21"/>
          <w:highlight w:val="none"/>
        </w:rPr>
      </w:pPr>
      <w:r>
        <w:rPr>
          <w:rFonts w:hint="eastAsia" w:ascii="宋体" w:hAnsi="宋体" w:eastAsia="宋体" w:cs="宋体"/>
          <w:szCs w:val="21"/>
          <w:highlight w:val="none"/>
        </w:rPr>
        <w:t>日期：</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年</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月</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u w:val="single"/>
          <w:lang w:val="en-US" w:eastAsia="zh-CN"/>
        </w:rPr>
        <w:t xml:space="preserve">    </w:t>
      </w:r>
      <w:r>
        <w:rPr>
          <w:rFonts w:hint="eastAsia" w:ascii="宋体" w:hAnsi="宋体" w:eastAsia="宋体" w:cs="宋体"/>
          <w:szCs w:val="21"/>
          <w:highlight w:val="none"/>
          <w:u w:val="single"/>
        </w:rPr>
        <w:t xml:space="preserve">  </w:t>
      </w:r>
      <w:r>
        <w:rPr>
          <w:rFonts w:hint="eastAsia" w:ascii="宋体" w:hAnsi="宋体" w:eastAsia="宋体" w:cs="宋体"/>
          <w:szCs w:val="21"/>
          <w:highlight w:val="none"/>
        </w:rPr>
        <w:t>日</w:t>
      </w:r>
    </w:p>
    <w:p w14:paraId="24FC4079">
      <w:pPr>
        <w:spacing w:line="240" w:lineRule="auto"/>
        <w:rPr>
          <w:rFonts w:hint="eastAsia" w:ascii="宋体" w:hAnsi="宋体" w:eastAsia="宋体" w:cs="宋体"/>
          <w:b/>
          <w:bCs/>
          <w:color w:val="FF0000"/>
          <w:szCs w:val="21"/>
          <w:highlight w:val="none"/>
        </w:rPr>
      </w:pPr>
    </w:p>
    <w:p w14:paraId="161B1E6D">
      <w:pPr>
        <w:spacing w:line="240" w:lineRule="auto"/>
        <w:rPr>
          <w:rFonts w:hint="eastAsia" w:ascii="宋体" w:hAnsi="宋体" w:eastAsia="宋体" w:cs="宋体"/>
          <w:b/>
          <w:bCs/>
          <w:color w:val="FF0000"/>
          <w:szCs w:val="21"/>
          <w:highlight w:val="none"/>
        </w:rPr>
      </w:pPr>
      <w:r>
        <w:rPr>
          <w:rFonts w:hint="eastAsia" w:ascii="宋体" w:hAnsi="宋体" w:eastAsia="宋体" w:cs="宋体"/>
          <w:b/>
          <w:bCs/>
          <w:color w:val="FF0000"/>
          <w:szCs w:val="21"/>
          <w:highlight w:val="none"/>
        </w:rPr>
        <w:t>注：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r>
        <w:rPr>
          <w:rFonts w:hint="eastAsia" w:ascii="宋体" w:hAnsi="宋体" w:eastAsia="宋体" w:cs="宋体"/>
          <w:b/>
          <w:bCs/>
          <w:color w:val="FF0000"/>
          <w:szCs w:val="21"/>
          <w:highlight w:val="none"/>
        </w:rPr>
        <w:br w:type="page"/>
      </w:r>
    </w:p>
    <w:p w14:paraId="44BA3A57">
      <w:pPr>
        <w:pStyle w:val="6"/>
        <w:bidi w:val="0"/>
        <w:rPr>
          <w:rFonts w:hint="eastAsia" w:ascii="宋体" w:hAnsi="宋体" w:eastAsia="宋体" w:cs="宋体"/>
          <w:highlight w:val="none"/>
          <w:lang w:val="en-US" w:eastAsia="zh-CN"/>
        </w:rPr>
      </w:pPr>
      <w:r>
        <w:rPr>
          <w:rFonts w:hint="eastAsia" w:ascii="宋体" w:hAnsi="宋体" w:eastAsia="宋体" w:cs="宋体"/>
          <w:highlight w:val="none"/>
          <w:lang w:val="en-US" w:eastAsia="zh-CN"/>
        </w:rPr>
        <w:t>三、投标人情况及资格证明文件</w:t>
      </w:r>
    </w:p>
    <w:p w14:paraId="68428E70">
      <w:pPr>
        <w:bidi w:val="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（一）投标人资格证明文件</w:t>
      </w:r>
    </w:p>
    <w:p w14:paraId="4DBD57BB">
      <w:pPr>
        <w:rPr>
          <w:rFonts w:hint="eastAsia" w:ascii="宋体" w:hAnsi="宋体" w:eastAsia="宋体" w:cs="宋体"/>
          <w:b/>
          <w:bCs/>
          <w:color w:val="FF0000"/>
          <w:highlight w:val="none"/>
          <w:lang w:val="en-US" w:eastAsia="zh-CN"/>
        </w:rPr>
      </w:pPr>
      <w:r>
        <w:rPr>
          <w:rFonts w:hint="eastAsia" w:ascii="宋体" w:hAnsi="宋体" w:eastAsia="宋体" w:cs="宋体"/>
          <w:b/>
          <w:bCs/>
          <w:color w:val="FF0000"/>
          <w:highlight w:val="none"/>
          <w:lang w:val="en-US" w:eastAsia="zh-CN"/>
        </w:rPr>
        <w:t>（特别提示：投标人须按本招标文件第一册第一章招标公告 “申请人的资格要求”（即投标人资格</w:t>
      </w:r>
    </w:p>
    <w:p w14:paraId="43B6B96C">
      <w:pPr>
        <w:rPr>
          <w:rFonts w:hint="eastAsia" w:ascii="宋体" w:hAnsi="宋体" w:eastAsia="宋体" w:cs="宋体"/>
          <w:b/>
          <w:bCs/>
          <w:color w:val="FF0000"/>
          <w:highlight w:val="none"/>
          <w:lang w:val="en-US" w:eastAsia="zh-CN"/>
        </w:rPr>
      </w:pPr>
      <w:r>
        <w:rPr>
          <w:rFonts w:hint="eastAsia" w:ascii="宋体" w:hAnsi="宋体" w:eastAsia="宋体" w:cs="宋体"/>
          <w:b/>
          <w:bCs/>
          <w:color w:val="FF0000"/>
          <w:highlight w:val="none"/>
          <w:lang w:val="en-US" w:eastAsia="zh-CN"/>
        </w:rPr>
        <w:t>要求）提供相关的资格证明资料，未提供或提供不完整、不符合要求的，将作投标无效处理，其中</w:t>
      </w:r>
    </w:p>
    <w:p w14:paraId="1160BBA5">
      <w:pPr>
        <w:rPr>
          <w:rFonts w:hint="eastAsia" w:ascii="宋体" w:hAnsi="宋体" w:eastAsia="宋体" w:cs="宋体"/>
          <w:b/>
          <w:bCs/>
          <w:color w:val="FF0000"/>
          <w:highlight w:val="none"/>
          <w:lang w:val="en-US" w:eastAsia="zh-CN"/>
        </w:rPr>
      </w:pPr>
      <w:r>
        <w:rPr>
          <w:rFonts w:hint="eastAsia" w:ascii="宋体" w:hAnsi="宋体" w:eastAsia="宋体" w:cs="宋体"/>
          <w:b/>
          <w:bCs/>
          <w:color w:val="FF0000"/>
          <w:highlight w:val="none"/>
          <w:lang w:val="en-US" w:eastAsia="zh-CN"/>
        </w:rPr>
        <w:t>要求提供《</w:t>
      </w:r>
      <w:r>
        <w:rPr>
          <w:rFonts w:hint="eastAsia" w:ascii="宋体" w:hAnsi="宋体" w:cs="宋体"/>
          <w:b/>
          <w:bCs/>
          <w:color w:val="FF0000"/>
          <w:highlight w:val="none"/>
          <w:lang w:val="en-US" w:eastAsia="zh-CN"/>
        </w:rPr>
        <w:t>政府采购响应及履约承诺函</w:t>
      </w:r>
      <w:r>
        <w:rPr>
          <w:rFonts w:hint="eastAsia" w:ascii="宋体" w:hAnsi="宋体" w:eastAsia="宋体" w:cs="宋体"/>
          <w:b/>
          <w:bCs/>
          <w:color w:val="FF0000"/>
          <w:highlight w:val="none"/>
          <w:lang w:val="en-US" w:eastAsia="zh-CN"/>
        </w:rPr>
        <w:t>》且已在“2.龙华区教育系统自行采购投标及履约承诺函”章节中提供了，此处可不重复提供。）</w:t>
      </w:r>
    </w:p>
    <w:p w14:paraId="3B782C7B">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645BAE8C">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信用信息证明材料</w:t>
      </w:r>
    </w:p>
    <w:p w14:paraId="26D9FB96">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t>查询要求（未按要求提供材料的，视为投标无效）：</w:t>
      </w:r>
    </w:p>
    <w:p w14:paraId="45DE86B5">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t>（1）信用信息查询需登录信用中国查询网址www.creditchina.gov.cn、中国政府采购网查询网址www.ccgp.gov.cn下载企业信用信息，信用文档需体现信用中国、中国政府采购网站标志、投标人在信用中国的查询结果信息、报告生成时间（需下载完整的报告，以下截图为首页模板）。</w:t>
      </w:r>
    </w:p>
    <w:p w14:paraId="626F9932">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t>（2）信用信息生成时间须为采购公告发布之日后。</w:t>
      </w:r>
    </w:p>
    <w:p w14:paraId="3CA0CAF8">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t>（3）如查询结果存在“列入失信被执行人、重大税收违法案件当事人名单、政府采购严重违法失信行为记录名单”的，且仍处在有效时段及范围内的，则不符合投标人资格要求，其投标文件将被否决。</w:t>
      </w:r>
    </w:p>
    <w:p w14:paraId="3AD687BE">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t>（4）采购人、</w:t>
      </w:r>
      <w:r>
        <w:rPr>
          <w:rFonts w:hint="eastAsia" w:ascii="宋体" w:hAnsi="宋体" w:cs="宋体"/>
          <w:highlight w:val="none"/>
          <w:lang w:val="en-US" w:eastAsia="zh-CN"/>
        </w:rPr>
        <w:t>深圳市拓泰实业有限公司</w:t>
      </w:r>
      <w:r>
        <w:rPr>
          <w:rFonts w:hint="eastAsia" w:ascii="宋体" w:hAnsi="宋体" w:eastAsia="宋体" w:cs="宋体"/>
          <w:highlight w:val="none"/>
          <w:lang w:val="en-US" w:eastAsia="zh-CN"/>
        </w:rPr>
        <w:t>有权对该截图的真实性进行核实。</w:t>
      </w:r>
    </w:p>
    <w:p w14:paraId="2A8F1B90">
      <w:pPr>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drawing>
          <wp:inline distT="0" distB="0" distL="114300" distR="114300">
            <wp:extent cx="5265420" cy="2830830"/>
            <wp:effectExtent l="0" t="0" r="11430" b="7620"/>
            <wp:docPr id="5" name="图片 4" descr="查询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查询截图"/>
                    <pic:cNvPicPr>
                      <a:picLocks noChangeAspect="1"/>
                    </pic:cNvPicPr>
                  </pic:nvPicPr>
                  <pic:blipFill>
                    <a:blip r:embed="rId7"/>
                    <a:stretch>
                      <a:fillRect/>
                    </a:stretch>
                  </pic:blipFill>
                  <pic:spPr>
                    <a:xfrm>
                      <a:off x="0" y="0"/>
                      <a:ext cx="5265420" cy="2830830"/>
                    </a:xfrm>
                    <a:prstGeom prst="rect">
                      <a:avLst/>
                    </a:prstGeom>
                    <a:noFill/>
                    <a:ln>
                      <a:noFill/>
                    </a:ln>
                  </pic:spPr>
                </pic:pic>
              </a:graphicData>
            </a:graphic>
          </wp:inline>
        </w:drawing>
      </w:r>
      <w:r>
        <w:rPr>
          <w:rFonts w:hint="eastAsia" w:ascii="宋体" w:hAnsi="宋体" w:eastAsia="宋体" w:cs="宋体"/>
          <w:b/>
          <w:bCs/>
          <w:sz w:val="24"/>
          <w:szCs w:val="24"/>
          <w:highlight w:val="none"/>
        </w:rPr>
        <w:drawing>
          <wp:inline distT="0" distB="0" distL="114300" distR="114300">
            <wp:extent cx="4229735" cy="5253355"/>
            <wp:effectExtent l="0" t="0" r="18415" b="4445"/>
            <wp:docPr id="6" name="图片 5" descr="1572336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1572336271(1)"/>
                    <pic:cNvPicPr>
                      <a:picLocks noChangeAspect="1"/>
                    </pic:cNvPicPr>
                  </pic:nvPicPr>
                  <pic:blipFill>
                    <a:blip r:embed="rId8"/>
                    <a:stretch>
                      <a:fillRect/>
                    </a:stretch>
                  </pic:blipFill>
                  <pic:spPr>
                    <a:xfrm>
                      <a:off x="0" y="0"/>
                      <a:ext cx="4229735" cy="5253355"/>
                    </a:xfrm>
                    <a:prstGeom prst="rect">
                      <a:avLst/>
                    </a:prstGeom>
                    <a:noFill/>
                    <a:ln>
                      <a:noFill/>
                    </a:ln>
                  </pic:spPr>
                </pic:pic>
              </a:graphicData>
            </a:graphic>
          </wp:inline>
        </w:drawing>
      </w:r>
      <w:r>
        <w:rPr>
          <w:rFonts w:hint="eastAsia" w:ascii="宋体" w:hAnsi="宋体" w:eastAsia="宋体" w:cs="宋体"/>
          <w:highlight w:val="none"/>
        </w:rPr>
        <w:drawing>
          <wp:inline distT="0" distB="0" distL="114300" distR="114300">
            <wp:extent cx="5273040" cy="3253740"/>
            <wp:effectExtent l="0" t="0" r="3810" b="38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5273040" cy="3253740"/>
                    </a:xfrm>
                    <a:prstGeom prst="rect">
                      <a:avLst/>
                    </a:prstGeom>
                    <a:noFill/>
                    <a:ln>
                      <a:noFill/>
                    </a:ln>
                  </pic:spPr>
                </pic:pic>
              </a:graphicData>
            </a:graphic>
          </wp:inline>
        </w:drawing>
      </w:r>
      <w:r>
        <w:rPr>
          <w:rFonts w:hint="eastAsia" w:ascii="宋体" w:hAnsi="宋体" w:eastAsia="宋体" w:cs="宋体"/>
          <w:color w:val="auto"/>
          <w:highlight w:val="none"/>
          <w:lang w:val="en-US" w:eastAsia="zh-CN"/>
        </w:rPr>
        <w:br w:type="page"/>
      </w:r>
    </w:p>
    <w:p w14:paraId="1917ED30">
      <w:pPr>
        <w:jc w:val="center"/>
        <w:rPr>
          <w:rFonts w:hint="eastAsia" w:ascii="宋体" w:hAnsi="宋体" w:eastAsia="宋体" w:cs="宋体"/>
          <w:highlight w:val="none"/>
          <w:lang w:val="en-US" w:eastAsia="zh-CN"/>
        </w:rPr>
      </w:pPr>
      <w:r>
        <w:rPr>
          <w:rFonts w:hint="eastAsia" w:ascii="宋体" w:hAnsi="宋体" w:eastAsia="宋体" w:cs="宋体"/>
          <w:highlight w:val="none"/>
          <w:lang w:val="en-US" w:eastAsia="zh-CN"/>
        </w:rPr>
        <w:t>股东构成审查表</w:t>
      </w:r>
    </w:p>
    <w:tbl>
      <w:tblPr>
        <w:tblStyle w:val="17"/>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3"/>
        <w:gridCol w:w="6315"/>
      </w:tblGrid>
      <w:tr w14:paraId="21F7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2553" w:type="dxa"/>
            <w:noWrap w:val="0"/>
            <w:vAlign w:val="center"/>
          </w:tcPr>
          <w:p w14:paraId="54CCCFC5">
            <w:pPr>
              <w:spacing w:line="240" w:lineRule="auto"/>
              <w:jc w:val="center"/>
              <w:rPr>
                <w:rFonts w:hint="default" w:ascii="宋体" w:hAnsi="宋体" w:eastAsia="宋体" w:cs="宋体"/>
                <w:b/>
                <w:color w:val="000000"/>
                <w:highlight w:val="none"/>
                <w:lang w:val="en-US" w:eastAsia="zh-CN"/>
              </w:rPr>
            </w:pPr>
            <w:r>
              <w:rPr>
                <w:rFonts w:hint="eastAsia" w:ascii="宋体" w:hAnsi="宋体" w:cs="宋体"/>
                <w:b/>
                <w:color w:val="000000"/>
                <w:highlight w:val="none"/>
                <w:lang w:val="en-US" w:eastAsia="zh-CN"/>
              </w:rPr>
              <w:t>投标人名称</w:t>
            </w:r>
          </w:p>
        </w:tc>
        <w:tc>
          <w:tcPr>
            <w:tcW w:w="6315" w:type="dxa"/>
            <w:noWrap w:val="0"/>
            <w:vAlign w:val="center"/>
          </w:tcPr>
          <w:p w14:paraId="5BA04B38">
            <w:pPr>
              <w:spacing w:line="240" w:lineRule="auto"/>
              <w:jc w:val="center"/>
              <w:rPr>
                <w:rFonts w:hint="eastAsia" w:ascii="宋体" w:hAnsi="宋体" w:eastAsia="宋体" w:cs="宋体"/>
                <w:b/>
                <w:color w:val="000000"/>
                <w:highlight w:val="none"/>
              </w:rPr>
            </w:pPr>
          </w:p>
        </w:tc>
      </w:tr>
      <w:tr w14:paraId="58AAE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553" w:type="dxa"/>
            <w:noWrap w:val="0"/>
            <w:vAlign w:val="center"/>
          </w:tcPr>
          <w:p w14:paraId="7287BCE2">
            <w:pPr>
              <w:spacing w:line="240" w:lineRule="auto"/>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本单位负责人（法定代表人）姓名</w:t>
            </w:r>
          </w:p>
        </w:tc>
        <w:tc>
          <w:tcPr>
            <w:tcW w:w="6315" w:type="dxa"/>
            <w:noWrap w:val="0"/>
            <w:vAlign w:val="center"/>
          </w:tcPr>
          <w:p w14:paraId="2A6692C5">
            <w:pPr>
              <w:spacing w:line="240" w:lineRule="auto"/>
              <w:jc w:val="center"/>
              <w:rPr>
                <w:rFonts w:hint="eastAsia" w:ascii="宋体" w:hAnsi="宋体" w:eastAsia="宋体" w:cs="宋体"/>
                <w:color w:val="000000"/>
                <w:highlight w:val="none"/>
              </w:rPr>
            </w:pPr>
          </w:p>
        </w:tc>
      </w:tr>
      <w:tr w14:paraId="6935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553" w:type="dxa"/>
            <w:noWrap w:val="0"/>
            <w:vAlign w:val="center"/>
          </w:tcPr>
          <w:p w14:paraId="6FE28F39">
            <w:pPr>
              <w:spacing w:line="240" w:lineRule="auto"/>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是否存在本单位的控股股东</w:t>
            </w:r>
          </w:p>
        </w:tc>
        <w:tc>
          <w:tcPr>
            <w:tcW w:w="6315" w:type="dxa"/>
            <w:noWrap w:val="0"/>
            <w:vAlign w:val="center"/>
          </w:tcPr>
          <w:p w14:paraId="4AB4A107">
            <w:pPr>
              <w:spacing w:line="240" w:lineRule="auto"/>
              <w:jc w:val="left"/>
              <w:rPr>
                <w:rFonts w:hint="eastAsia" w:ascii="宋体" w:hAnsi="宋体" w:cs="宋体"/>
                <w:color w:val="000000"/>
                <w:highlight w:val="none"/>
                <w:lang w:val="en-US" w:eastAsia="zh-CN"/>
              </w:rPr>
            </w:pPr>
            <w:r>
              <w:rPr>
                <w:rFonts w:hint="eastAsia" w:ascii="宋体" w:hAnsi="宋体" w:eastAsia="宋体" w:cs="宋体"/>
                <w:color w:val="000000"/>
                <w:highlight w:val="none"/>
              </w:rPr>
              <w:sym w:font="Wingdings" w:char="00A8"/>
            </w:r>
            <w:r>
              <w:rPr>
                <w:rFonts w:hint="eastAsia" w:ascii="宋体" w:hAnsi="宋体" w:cs="宋体"/>
                <w:color w:val="000000"/>
                <w:highlight w:val="none"/>
                <w:lang w:val="en-US" w:eastAsia="zh-CN"/>
              </w:rPr>
              <w:t>是，其控股股东为：         ，股份占比：       ，其他主要股东及其股份占比：           。</w:t>
            </w:r>
          </w:p>
          <w:p w14:paraId="5EA6868A">
            <w:pPr>
              <w:spacing w:line="240" w:lineRule="auto"/>
              <w:jc w:val="left"/>
              <w:rPr>
                <w:rFonts w:hint="default" w:ascii="宋体" w:hAnsi="宋体" w:cs="宋体"/>
                <w:color w:val="000000"/>
                <w:highlight w:val="none"/>
                <w:lang w:val="en-US" w:eastAsia="zh-CN"/>
              </w:rPr>
            </w:pPr>
            <w:r>
              <w:rPr>
                <w:rFonts w:hint="eastAsia" w:ascii="宋体" w:hAnsi="宋体" w:eastAsia="宋体" w:cs="宋体"/>
                <w:color w:val="000000"/>
                <w:highlight w:val="none"/>
              </w:rPr>
              <w:sym w:font="Wingdings" w:char="00A8"/>
            </w:r>
            <w:r>
              <w:rPr>
                <w:rFonts w:hint="eastAsia" w:ascii="宋体" w:hAnsi="宋体" w:cs="宋体"/>
                <w:color w:val="000000"/>
                <w:highlight w:val="none"/>
                <w:lang w:val="en-US" w:eastAsia="zh-CN"/>
              </w:rPr>
              <w:t>否</w:t>
            </w:r>
          </w:p>
        </w:tc>
      </w:tr>
      <w:tr w14:paraId="5A98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2553" w:type="dxa"/>
            <w:noWrap w:val="0"/>
            <w:vAlign w:val="center"/>
          </w:tcPr>
          <w:p w14:paraId="69951659">
            <w:pPr>
              <w:spacing w:line="240" w:lineRule="auto"/>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是否存在“与本单位存在管理关系的单位”</w:t>
            </w:r>
          </w:p>
        </w:tc>
        <w:tc>
          <w:tcPr>
            <w:tcW w:w="6315" w:type="dxa"/>
            <w:noWrap w:val="0"/>
            <w:vAlign w:val="center"/>
          </w:tcPr>
          <w:p w14:paraId="4248D6B6">
            <w:pPr>
              <w:spacing w:line="240" w:lineRule="auto"/>
              <w:jc w:val="left"/>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sym w:font="Wingdings" w:char="00A8"/>
            </w:r>
            <w:r>
              <w:rPr>
                <w:rFonts w:hint="eastAsia" w:ascii="宋体" w:hAnsi="宋体" w:cs="宋体"/>
                <w:color w:val="000000"/>
                <w:highlight w:val="none"/>
                <w:lang w:val="en-US" w:eastAsia="zh-CN"/>
              </w:rPr>
              <w:t>是，该单位为：              。</w:t>
            </w:r>
          </w:p>
          <w:p w14:paraId="0C115A1B">
            <w:pPr>
              <w:spacing w:line="240" w:lineRule="auto"/>
              <w:jc w:val="left"/>
              <w:rPr>
                <w:rFonts w:hint="eastAsia" w:ascii="宋体" w:hAnsi="宋体" w:eastAsia="宋体" w:cs="宋体"/>
                <w:color w:val="000000"/>
                <w:highlight w:val="none"/>
                <w:lang w:val="en-US" w:eastAsia="zh-CN"/>
              </w:rPr>
            </w:pPr>
            <w:r>
              <w:rPr>
                <w:rFonts w:hint="eastAsia" w:ascii="宋体" w:hAnsi="宋体" w:eastAsia="宋体" w:cs="宋体"/>
                <w:color w:val="000000"/>
                <w:highlight w:val="none"/>
              </w:rPr>
              <w:sym w:font="Wingdings" w:char="00A8"/>
            </w:r>
            <w:r>
              <w:rPr>
                <w:rFonts w:hint="eastAsia" w:ascii="宋体" w:hAnsi="宋体" w:cs="宋体"/>
                <w:color w:val="000000"/>
                <w:highlight w:val="none"/>
                <w:lang w:val="en-US" w:eastAsia="zh-CN"/>
              </w:rPr>
              <w:t>否</w:t>
            </w:r>
          </w:p>
        </w:tc>
      </w:tr>
      <w:tr w14:paraId="26526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53" w:type="dxa"/>
            <w:noWrap w:val="0"/>
            <w:vAlign w:val="center"/>
          </w:tcPr>
          <w:p w14:paraId="5CC3007F">
            <w:pPr>
              <w:spacing w:line="240" w:lineRule="auto"/>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是否存在“与招标人有利害关系”的情况</w:t>
            </w:r>
          </w:p>
        </w:tc>
        <w:tc>
          <w:tcPr>
            <w:tcW w:w="6315" w:type="dxa"/>
            <w:noWrap w:val="0"/>
            <w:vAlign w:val="center"/>
          </w:tcPr>
          <w:p w14:paraId="42B68006">
            <w:pPr>
              <w:spacing w:line="240" w:lineRule="auto"/>
              <w:jc w:val="left"/>
              <w:rPr>
                <w:rFonts w:hint="default" w:ascii="宋体" w:hAnsi="宋体" w:eastAsia="宋体" w:cs="宋体"/>
                <w:color w:val="000000"/>
                <w:highlight w:val="none"/>
                <w:lang w:val="en-US" w:eastAsia="zh-CN"/>
              </w:rPr>
            </w:pPr>
            <w:r>
              <w:rPr>
                <w:rFonts w:hint="eastAsia" w:ascii="宋体" w:hAnsi="宋体" w:eastAsia="宋体" w:cs="宋体"/>
                <w:color w:val="000000"/>
                <w:highlight w:val="none"/>
              </w:rPr>
              <w:sym w:font="Wingdings" w:char="00A8"/>
            </w:r>
            <w:r>
              <w:rPr>
                <w:rFonts w:hint="eastAsia" w:ascii="宋体" w:hAnsi="宋体" w:cs="宋体"/>
                <w:color w:val="000000"/>
                <w:highlight w:val="none"/>
                <w:lang w:val="en-US" w:eastAsia="zh-CN"/>
              </w:rPr>
              <w:t>是，与招标人的关系为：          。</w:t>
            </w:r>
          </w:p>
        </w:tc>
      </w:tr>
    </w:tbl>
    <w:p w14:paraId="0522B799">
      <w:pPr>
        <w:widowControl w:val="0"/>
        <w:autoSpaceDE w:val="0"/>
        <w:autoSpaceDN w:val="0"/>
        <w:adjustRightInd w:val="0"/>
        <w:snapToGrid w:val="0"/>
        <w:ind w:firstLine="0" w:firstLineChars="0"/>
        <w:jc w:val="left"/>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注：</w:t>
      </w:r>
    </w:p>
    <w:p w14:paraId="7B968A6A">
      <w:pPr>
        <w:widowControl w:val="0"/>
        <w:autoSpaceDE w:val="0"/>
        <w:autoSpaceDN w:val="0"/>
        <w:adjustRightInd w:val="0"/>
        <w:snapToGrid w:val="0"/>
        <w:ind w:firstLine="0" w:firstLineChars="0"/>
        <w:jc w:val="left"/>
        <w:rPr>
          <w:rFonts w:hint="eastAsia" w:ascii="宋体" w:hAnsi="宋体" w:eastAsia="宋体" w:cs="宋体"/>
          <w:bCs/>
          <w:color w:val="000000"/>
          <w:szCs w:val="21"/>
          <w:highlight w:val="none"/>
          <w:lang w:eastAsia="zh-CN"/>
        </w:rPr>
      </w:pPr>
      <w:r>
        <w:rPr>
          <w:rFonts w:hint="eastAsia" w:ascii="宋体" w:hAnsi="宋体" w:eastAsia="宋体" w:cs="宋体"/>
          <w:bCs/>
          <w:color w:val="000000"/>
          <w:szCs w:val="21"/>
          <w:highlight w:val="none"/>
          <w:lang w:eastAsia="zh-CN"/>
        </w:rPr>
        <w:t>1、控股是指：其出资额占有限责任公司资本总额百分之五十以上或其持有的股份占股份有限公司股本总额百分之五十以上的股东；出资额或者持有股份的比例虽然不足百分之五十，但依其出资额或者其持有的股份享有的表决权已足以对股东会、股东大会的决议产生重大影响的股东；</w:t>
      </w:r>
    </w:p>
    <w:p w14:paraId="1A292E5B">
      <w:pPr>
        <w:widowControl w:val="0"/>
        <w:autoSpaceDE w:val="0"/>
        <w:autoSpaceDN w:val="0"/>
        <w:adjustRightInd w:val="0"/>
        <w:snapToGrid w:val="0"/>
        <w:ind w:firstLine="0" w:firstLineChars="0"/>
        <w:jc w:val="left"/>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lang w:eastAsia="zh-CN"/>
        </w:rPr>
        <w:t>2、投标人需如实填写上述信息，如查实上述信息与实际不符，视为提供虚假证明材料骗取中标，投标人应承担相应法律后果</w:t>
      </w:r>
      <w:r>
        <w:rPr>
          <w:rFonts w:hint="eastAsia" w:ascii="宋体" w:hAnsi="宋体" w:eastAsia="宋体" w:cs="宋体"/>
          <w:bCs/>
          <w:color w:val="000000"/>
          <w:szCs w:val="21"/>
          <w:highlight w:val="none"/>
        </w:rPr>
        <w:t>。</w:t>
      </w:r>
    </w:p>
    <w:p w14:paraId="6533DB93">
      <w:pPr>
        <w:widowControl w:val="0"/>
        <w:autoSpaceDE w:val="0"/>
        <w:autoSpaceDN w:val="0"/>
        <w:adjustRightInd w:val="0"/>
        <w:snapToGrid w:val="0"/>
        <w:ind w:firstLine="0" w:firstLineChars="0"/>
        <w:jc w:val="left"/>
        <w:rPr>
          <w:rFonts w:hint="eastAsia" w:ascii="宋体" w:hAnsi="宋体" w:eastAsia="宋体" w:cs="宋体"/>
          <w:bCs/>
          <w:color w:val="000000"/>
          <w:szCs w:val="21"/>
          <w:highlight w:val="none"/>
        </w:rPr>
      </w:pPr>
      <w:r>
        <w:rPr>
          <w:rFonts w:hint="eastAsia" w:ascii="宋体" w:hAnsi="宋体" w:eastAsia="宋体" w:cs="宋体"/>
          <w:bCs/>
          <w:color w:val="000000"/>
          <w:szCs w:val="21"/>
          <w:highlight w:val="none"/>
        </w:rPr>
        <w:t>示例：市场监督部门官网的“股东信息”（股权占比最多的前5名人员或单位即可）截图</w:t>
      </w:r>
    </w:p>
    <w:p w14:paraId="18D37CC4">
      <w:pPr>
        <w:pStyle w:val="2"/>
        <w:jc w:val="center"/>
        <w:rPr>
          <w:rFonts w:hint="eastAsia" w:ascii="宋体" w:hAnsi="宋体" w:eastAsia="宋体" w:cs="宋体"/>
          <w:highlight w:val="none"/>
        </w:rPr>
      </w:pPr>
      <w:r>
        <w:rPr>
          <w:rFonts w:hint="eastAsia" w:ascii="宋体" w:hAnsi="宋体" w:eastAsia="宋体" w:cs="宋体"/>
          <w:b w:val="0"/>
          <w:bCs/>
          <w:sz w:val="21"/>
          <w:szCs w:val="21"/>
          <w:highlight w:val="none"/>
          <w:lang w:eastAsia="zh-CN"/>
        </w:rPr>
        <w:drawing>
          <wp:inline distT="0" distB="0" distL="114300" distR="114300">
            <wp:extent cx="5272405" cy="6005195"/>
            <wp:effectExtent l="0" t="0" r="4445" b="14605"/>
            <wp:docPr id="3" name="图片 2" descr="12e5581987e7a988a89e173886a9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2e5581987e7a988a89e173886a93ac"/>
                    <pic:cNvPicPr>
                      <a:picLocks noChangeAspect="1"/>
                    </pic:cNvPicPr>
                  </pic:nvPicPr>
                  <pic:blipFill>
                    <a:blip r:embed="rId10"/>
                    <a:stretch>
                      <a:fillRect/>
                    </a:stretch>
                  </pic:blipFill>
                  <pic:spPr>
                    <a:xfrm>
                      <a:off x="0" y="0"/>
                      <a:ext cx="5272405" cy="6005195"/>
                    </a:xfrm>
                    <a:prstGeom prst="rect">
                      <a:avLst/>
                    </a:prstGeom>
                    <a:noFill/>
                    <a:ln>
                      <a:noFill/>
                    </a:ln>
                  </pic:spPr>
                </pic:pic>
              </a:graphicData>
            </a:graphic>
          </wp:inline>
        </w:drawing>
      </w:r>
      <w:r>
        <w:rPr>
          <w:rFonts w:hint="eastAsia" w:ascii="宋体" w:hAnsi="宋体" w:eastAsia="宋体" w:cs="宋体"/>
          <w:b w:val="0"/>
          <w:bCs/>
          <w:sz w:val="21"/>
          <w:szCs w:val="21"/>
          <w:highlight w:val="none"/>
          <w:lang w:eastAsia="zh-CN"/>
        </w:rPr>
        <w:drawing>
          <wp:inline distT="0" distB="0" distL="114300" distR="114300">
            <wp:extent cx="5269230" cy="2545080"/>
            <wp:effectExtent l="0" t="0" r="7620" b="7620"/>
            <wp:docPr id="4" name="图片 3" descr="d908ea879b86cdd1bf2ab449443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d908ea879b86cdd1bf2ab4494434741"/>
                    <pic:cNvPicPr>
                      <a:picLocks noChangeAspect="1"/>
                    </pic:cNvPicPr>
                  </pic:nvPicPr>
                  <pic:blipFill>
                    <a:blip r:embed="rId11"/>
                    <a:stretch>
                      <a:fillRect/>
                    </a:stretch>
                  </pic:blipFill>
                  <pic:spPr>
                    <a:xfrm>
                      <a:off x="0" y="0"/>
                      <a:ext cx="5269230" cy="2545080"/>
                    </a:xfrm>
                    <a:prstGeom prst="rect">
                      <a:avLst/>
                    </a:prstGeom>
                    <a:noFill/>
                    <a:ln>
                      <a:noFill/>
                    </a:ln>
                  </pic:spPr>
                </pic:pic>
              </a:graphicData>
            </a:graphic>
          </wp:inline>
        </w:drawing>
      </w:r>
    </w:p>
    <w:p w14:paraId="5F52290F">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3D65C413">
      <w:pPr>
        <w:bidi w:val="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（二）中小企业声明函、残疾人福利性单位声明函及监狱企业声明函</w:t>
      </w:r>
    </w:p>
    <w:p w14:paraId="242D17C7">
      <w:pPr>
        <w:bidi w:val="0"/>
        <w:spacing w:line="240" w:lineRule="auto"/>
        <w:ind w:firstLine="422" w:firstLineChars="200"/>
        <w:rPr>
          <w:b/>
          <w:bCs/>
          <w:color w:val="FF0000"/>
        </w:rPr>
      </w:pPr>
      <w:r>
        <w:rPr>
          <w:rFonts w:hint="eastAsia"/>
          <w:b/>
          <w:bCs/>
          <w:color w:val="FF0000"/>
        </w:rPr>
        <w:t>填写指引：</w:t>
      </w:r>
    </w:p>
    <w:p w14:paraId="78250343">
      <w:pPr>
        <w:bidi w:val="0"/>
        <w:spacing w:line="240" w:lineRule="auto"/>
        <w:ind w:firstLine="422" w:firstLineChars="200"/>
        <w:rPr>
          <w:rFonts w:hint="eastAsia"/>
          <w:b/>
          <w:bCs/>
          <w:color w:val="FF0000"/>
        </w:rPr>
      </w:pPr>
      <w:r>
        <w:rPr>
          <w:rFonts w:hint="eastAsia"/>
          <w:b/>
          <w:bCs/>
          <w:color w:val="FF0000"/>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14:paraId="5089EE9E">
      <w:pPr>
        <w:bidi w:val="0"/>
        <w:spacing w:line="240" w:lineRule="auto"/>
        <w:ind w:firstLine="422" w:firstLineChars="200"/>
        <w:rPr>
          <w:rFonts w:hint="eastAsia"/>
          <w:b/>
          <w:bCs/>
          <w:color w:val="FF0000"/>
        </w:rPr>
      </w:pPr>
      <w:r>
        <w:rPr>
          <w:rFonts w:hint="eastAsia"/>
          <w:b/>
          <w:bCs/>
          <w:color w:val="FF0000"/>
        </w:rPr>
        <w:t>2、该部分内容填写需要参考的相关文件：</w:t>
      </w:r>
    </w:p>
    <w:p w14:paraId="14FB38E5">
      <w:pPr>
        <w:bidi w:val="0"/>
        <w:spacing w:line="240" w:lineRule="auto"/>
        <w:ind w:firstLine="422" w:firstLineChars="200"/>
        <w:rPr>
          <w:rFonts w:hint="eastAsia"/>
          <w:b/>
          <w:bCs/>
          <w:color w:val="FF0000"/>
        </w:rPr>
      </w:pPr>
      <w:r>
        <w:rPr>
          <w:rFonts w:hint="eastAsia"/>
          <w:b/>
          <w:bCs/>
          <w:color w:val="FF0000"/>
        </w:rPr>
        <w:t>(1)财政部《政府采购促进中小企业发展管理办法》（财库〔2020〕46号）；</w:t>
      </w:r>
    </w:p>
    <w:p w14:paraId="1FC68284">
      <w:pPr>
        <w:bidi w:val="0"/>
        <w:spacing w:line="240" w:lineRule="auto"/>
        <w:ind w:firstLine="422" w:firstLineChars="200"/>
        <w:rPr>
          <w:rFonts w:hint="eastAsia"/>
          <w:b/>
          <w:bCs/>
          <w:color w:val="FF0000"/>
        </w:rPr>
      </w:pPr>
      <w:r>
        <w:rPr>
          <w:rFonts w:hint="eastAsia"/>
          <w:b/>
          <w:bCs/>
          <w:color w:val="FF0000"/>
        </w:rPr>
        <w:t>(2)《工业和信息化部、国家统计局、国家发展和改革委员会、财政部关于印发中小企业划型标准规定的通知》（工信部联企业〔2011〕300 号，以下简称300号文）；</w:t>
      </w:r>
    </w:p>
    <w:p w14:paraId="07409DB0">
      <w:pPr>
        <w:bidi w:val="0"/>
        <w:spacing w:line="240" w:lineRule="auto"/>
        <w:ind w:firstLine="422" w:firstLineChars="200"/>
        <w:rPr>
          <w:rFonts w:hint="eastAsia"/>
          <w:b/>
          <w:bCs/>
          <w:color w:val="FF0000"/>
        </w:rPr>
      </w:pPr>
      <w:r>
        <w:rPr>
          <w:rFonts w:hint="eastAsia"/>
          <w:b/>
          <w:bCs/>
          <w:color w:val="FF0000"/>
        </w:rPr>
        <w:t>(3)《统计上大中小微型企业划分办法(2017)》（国统字〔2017〕213 号）；</w:t>
      </w:r>
    </w:p>
    <w:p w14:paraId="562618FB">
      <w:pPr>
        <w:bidi w:val="0"/>
        <w:spacing w:line="240" w:lineRule="auto"/>
        <w:ind w:firstLine="422" w:firstLineChars="200"/>
        <w:rPr>
          <w:rFonts w:hint="eastAsia"/>
          <w:b/>
          <w:bCs/>
          <w:color w:val="FF0000"/>
        </w:rPr>
      </w:pPr>
      <w:r>
        <w:rPr>
          <w:rFonts w:hint="eastAsia"/>
          <w:b/>
          <w:bCs/>
          <w:color w:val="FF0000"/>
        </w:rPr>
        <w:t>(4)《关于促进残疾人就业政府采购政策的通知》（财库〔2017〕141号）；</w:t>
      </w:r>
    </w:p>
    <w:p w14:paraId="7FF05ACC">
      <w:pPr>
        <w:bidi w:val="0"/>
        <w:spacing w:line="240" w:lineRule="auto"/>
        <w:ind w:firstLine="422" w:firstLineChars="200"/>
        <w:rPr>
          <w:rFonts w:hint="eastAsia"/>
          <w:b/>
          <w:bCs/>
          <w:color w:val="FF0000"/>
        </w:rPr>
      </w:pPr>
      <w:r>
        <w:rPr>
          <w:rFonts w:hint="eastAsia"/>
          <w:b/>
          <w:bCs/>
          <w:color w:val="FF0000"/>
        </w:rPr>
        <w:t>(5)《关于政府采购支持监狱企业发展有关问题的通知》（财库〔2014〕68号）</w:t>
      </w:r>
    </w:p>
    <w:p w14:paraId="07B4F8B8">
      <w:pPr>
        <w:bidi w:val="0"/>
        <w:spacing w:line="240" w:lineRule="auto"/>
        <w:ind w:firstLine="422" w:firstLineChars="200"/>
        <w:rPr>
          <w:rFonts w:hint="eastAsia"/>
          <w:b/>
          <w:bCs/>
          <w:color w:val="FF0000"/>
        </w:rPr>
      </w:pPr>
      <w:r>
        <w:rPr>
          <w:rFonts w:hint="eastAsia"/>
          <w:b/>
          <w:bCs/>
          <w:color w:val="FF0000"/>
        </w:rPr>
        <w:t>3、请依照提供的格式和内容填写声明函，不要随意变更格式；声明函不需要盖章或签字；满足多项优惠政策的投标人，不重复享受多项价格扣除政策。</w:t>
      </w:r>
    </w:p>
    <w:p w14:paraId="42782C0A">
      <w:pPr>
        <w:bidi w:val="0"/>
        <w:spacing w:line="240" w:lineRule="auto"/>
        <w:ind w:firstLine="422" w:firstLineChars="200"/>
        <w:rPr>
          <w:rFonts w:hint="eastAsia"/>
          <w:b/>
          <w:bCs/>
          <w:color w:val="FF0000"/>
        </w:rPr>
      </w:pPr>
      <w:r>
        <w:rPr>
          <w:rFonts w:hint="eastAsia"/>
          <w:b/>
          <w:bCs/>
          <w:color w:val="FF0000"/>
        </w:rPr>
        <w:t>4、声明函具体填写要求：</w:t>
      </w:r>
    </w:p>
    <w:p w14:paraId="3FF0003B">
      <w:pPr>
        <w:bidi w:val="0"/>
        <w:spacing w:line="240" w:lineRule="auto"/>
        <w:ind w:firstLine="422" w:firstLineChars="200"/>
        <w:rPr>
          <w:rFonts w:hint="eastAsia"/>
          <w:b/>
          <w:bCs/>
          <w:color w:val="FF0000"/>
        </w:rPr>
      </w:pPr>
      <w:r>
        <w:rPr>
          <w:rFonts w:hint="eastAsia"/>
          <w:b/>
          <w:bCs/>
          <w:color w:val="FF0000"/>
        </w:rPr>
        <w:t>（1）声明是中小企业须填写《中小企业声明函》的以下内容：</w:t>
      </w:r>
    </w:p>
    <w:p w14:paraId="7A329993">
      <w:pPr>
        <w:bidi w:val="0"/>
        <w:spacing w:line="240" w:lineRule="auto"/>
        <w:ind w:firstLine="422" w:firstLineChars="200"/>
        <w:rPr>
          <w:rFonts w:hint="eastAsia"/>
          <w:b/>
          <w:bCs/>
          <w:color w:val="FF0000"/>
        </w:rPr>
      </w:pPr>
      <w:r>
        <w:rPr>
          <w:rFonts w:hint="eastAsia"/>
          <w:b/>
          <w:bCs/>
          <w:color w:val="FF0000"/>
        </w:rPr>
        <w:t>第一处，在“单位名称”下划线处如实填写采购人名称（深圳公共资源交易中心不是本项目的采购人，而是组织实施机构）；</w:t>
      </w:r>
    </w:p>
    <w:p w14:paraId="25B03941">
      <w:pPr>
        <w:bidi w:val="0"/>
        <w:spacing w:line="240" w:lineRule="auto"/>
        <w:ind w:firstLine="422" w:firstLineChars="200"/>
        <w:rPr>
          <w:rFonts w:hint="eastAsia"/>
          <w:b/>
          <w:bCs/>
          <w:color w:val="FF0000"/>
        </w:rPr>
      </w:pPr>
      <w:r>
        <w:rPr>
          <w:rFonts w:hint="eastAsia"/>
          <w:b/>
          <w:bCs/>
          <w:color w:val="FF0000"/>
        </w:rPr>
        <w:t>第二处，在“项目名称”下划线处如实填写采购项目名称；</w:t>
      </w:r>
    </w:p>
    <w:p w14:paraId="614E39E4">
      <w:pPr>
        <w:bidi w:val="0"/>
        <w:spacing w:line="240" w:lineRule="auto"/>
        <w:ind w:firstLine="422" w:firstLineChars="200"/>
        <w:rPr>
          <w:rFonts w:hint="eastAsia"/>
          <w:b/>
          <w:bCs/>
          <w:color w:val="FF0000"/>
        </w:rPr>
      </w:pPr>
      <w:r>
        <w:rPr>
          <w:rFonts w:hint="eastAsia"/>
          <w:b/>
          <w:bCs/>
          <w:color w:val="FF0000"/>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w:t>
      </w:r>
    </w:p>
    <w:p w14:paraId="07B8B232">
      <w:pPr>
        <w:bidi w:val="0"/>
        <w:spacing w:line="240" w:lineRule="auto"/>
        <w:ind w:firstLine="422" w:firstLineChars="200"/>
        <w:rPr>
          <w:rFonts w:hint="eastAsia"/>
          <w:b/>
          <w:bCs/>
          <w:color w:val="FF0000"/>
        </w:rPr>
      </w:pPr>
      <w:r>
        <w:rPr>
          <w:rFonts w:hint="eastAsia"/>
          <w:b/>
          <w:bCs/>
          <w:color w:val="FF0000"/>
        </w:rPr>
        <w:t>第四处，在“招标文件中明确的所属行业”下划线处填写采购标的对应的中小企业划分标准所属行业（所属行业可在招标文件第一册第二章“对通用条款的补充内容及其他关键信息”章节查看）；</w:t>
      </w:r>
    </w:p>
    <w:p w14:paraId="742DC225">
      <w:pPr>
        <w:bidi w:val="0"/>
        <w:spacing w:line="240" w:lineRule="auto"/>
        <w:ind w:firstLine="422" w:firstLineChars="200"/>
        <w:rPr>
          <w:rFonts w:hint="eastAsia"/>
          <w:b/>
          <w:bCs/>
          <w:color w:val="FF0000"/>
        </w:rPr>
      </w:pPr>
      <w:r>
        <w:rPr>
          <w:rFonts w:hint="eastAsia"/>
          <w:b/>
          <w:bCs/>
          <w:color w:val="FF0000"/>
        </w:rPr>
        <w:t>第五处，在“企业名称”下划线处如实填写制造商名称；在“从业人员”、“营业收入”、“资产总额”下划线处如实填写从业人员、营业收入、资产总额；在“中型企业、小型企业、微型企业”下划线处如实依照300号文填写相应的企业类型；从业人员、营业收入、资产总额填报上一年度数据，无上一年度数据的新成立企业可以不填报。《中小企业声明函》中制造商所属行业应当与招标文件要求的行业相一致，供应商如有疑问，可根据《国民经济行业分类》（GB/T 4754-2017），结合《关于印发中小企业划型标准规定的通知》（工信部联企业〔2011〕300号）进行判断。事业单位、社会组织等非企业主体不享受中小企业扶持政策，但事业单位、社会组织等非企业主体提供全部由中小企业制造的货物参加货物采购项目的除外。</w:t>
      </w:r>
    </w:p>
    <w:p w14:paraId="340C62AD">
      <w:pPr>
        <w:bidi w:val="0"/>
        <w:spacing w:line="240" w:lineRule="auto"/>
        <w:ind w:firstLine="422" w:firstLineChars="200"/>
        <w:rPr>
          <w:rFonts w:hint="eastAsia"/>
          <w:b/>
          <w:bCs/>
          <w:color w:val="FF0000"/>
        </w:rPr>
      </w:pPr>
      <w:r>
        <w:rPr>
          <w:rFonts w:hint="eastAsia"/>
          <w:b/>
          <w:bCs/>
          <w:color w:val="FF0000"/>
        </w:rPr>
        <w:t>（2）声明是残疾人福利性单位须填写《残疾人福利性单位声明函》的相关内容，具体参照以上《中小企业声明函》填写要求执行。</w:t>
      </w:r>
    </w:p>
    <w:p w14:paraId="5562E713">
      <w:pPr>
        <w:bidi w:val="0"/>
        <w:spacing w:line="240" w:lineRule="auto"/>
        <w:ind w:firstLine="422" w:firstLineChars="200"/>
        <w:rPr>
          <w:rFonts w:hint="eastAsia"/>
          <w:b/>
          <w:bCs/>
          <w:color w:val="FF0000"/>
        </w:rPr>
      </w:pPr>
      <w:r>
        <w:rPr>
          <w:rFonts w:hint="eastAsia"/>
          <w:b/>
          <w:bCs/>
          <w:color w:val="FF0000"/>
        </w:rPr>
        <w:t>（3）声明是监狱企业须填写《监狱企业声明函》的三项内容（填写位置的字体已加粗），具体参照以上《中小企业声明函》填写要求执行。</w:t>
      </w:r>
    </w:p>
    <w:p w14:paraId="3C7843E4">
      <w:pPr>
        <w:bidi w:val="0"/>
        <w:spacing w:line="240" w:lineRule="auto"/>
        <w:ind w:firstLine="422" w:firstLineChars="200"/>
        <w:rPr>
          <w:rFonts w:hint="eastAsia"/>
          <w:b/>
          <w:bCs/>
          <w:color w:val="FF0000"/>
        </w:rPr>
      </w:pPr>
      <w:r>
        <w:rPr>
          <w:rFonts w:hint="eastAsia"/>
          <w:b/>
          <w:bCs/>
          <w:color w:val="FF0000"/>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54ED197F">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7C8FEDDB">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中小企业声明函（服务）</w:t>
      </w:r>
    </w:p>
    <w:p w14:paraId="7A534840">
      <w:pPr>
        <w:bidi w:val="0"/>
        <w:ind w:firstLine="420" w:firstLineChars="200"/>
        <w:rPr>
          <w:rFonts w:hint="eastAsia"/>
          <w:lang w:val="en-US" w:eastAsia="zh-CN"/>
        </w:rPr>
      </w:pPr>
      <w:r>
        <w:rPr>
          <w:rFonts w:hint="eastAsia"/>
          <w:lang w:val="en-US" w:eastAsia="zh-CN"/>
        </w:rPr>
        <w:t>本公司郑重声明，根据《政府采购促进中小企业发展管理办法》（财库﹝2020﹞46号）的规定，本公司参加</w:t>
      </w:r>
      <w:r>
        <w:rPr>
          <w:rFonts w:hint="eastAsia"/>
          <w:b/>
          <w:bCs/>
          <w:u w:val="single"/>
          <w:lang w:val="en-US" w:eastAsia="zh-CN"/>
        </w:rPr>
        <w:t xml:space="preserve">    </w:t>
      </w:r>
      <w:r>
        <w:rPr>
          <w:rFonts w:hint="eastAsia"/>
          <w:b/>
          <w:bCs/>
          <w:u w:val="single"/>
        </w:rPr>
        <w:t>（单位名称）</w:t>
      </w:r>
      <w:r>
        <w:rPr>
          <w:rFonts w:hint="eastAsia"/>
          <w:b/>
          <w:bCs/>
          <w:u w:val="single"/>
          <w:lang w:val="en-US" w:eastAsia="zh-CN"/>
        </w:rPr>
        <w:t xml:space="preserve">    </w:t>
      </w:r>
      <w:r>
        <w:rPr>
          <w:rFonts w:hint="eastAsia"/>
        </w:rPr>
        <w:t>的</w:t>
      </w:r>
      <w:r>
        <w:rPr>
          <w:rFonts w:hint="eastAsia"/>
          <w:b/>
          <w:bCs/>
          <w:u w:val="single"/>
          <w:lang w:val="en-US" w:eastAsia="zh-CN"/>
        </w:rPr>
        <w:t xml:space="preserve">    </w:t>
      </w:r>
      <w:r>
        <w:rPr>
          <w:rFonts w:hint="eastAsia"/>
          <w:b/>
          <w:bCs/>
          <w:u w:val="single"/>
        </w:rPr>
        <w:t>（项目名称）</w:t>
      </w:r>
      <w:r>
        <w:rPr>
          <w:rFonts w:hint="eastAsia"/>
          <w:b/>
          <w:bCs/>
          <w:u w:val="single"/>
          <w:lang w:val="en-US" w:eastAsia="zh-CN"/>
        </w:rPr>
        <w:t xml:space="preserve">    </w:t>
      </w:r>
      <w:r>
        <w:rPr>
          <w:rFonts w:hint="eastAsia"/>
          <w:lang w:val="en-US" w:eastAsia="zh-CN"/>
        </w:rPr>
        <w:t>采购活动，服务全部由符合政策要求的中小企业承接。相关企业（含联合体中的中小企业、签订分包意向协议的中小企业）的具体情况如下：</w:t>
      </w:r>
    </w:p>
    <w:p w14:paraId="3019D61C">
      <w:pPr>
        <w:bidi w:val="0"/>
        <w:ind w:firstLine="420" w:firstLineChars="200"/>
        <w:rPr>
          <w:rFonts w:hint="eastAsia"/>
          <w:lang w:val="en-US" w:eastAsia="zh-CN"/>
        </w:rPr>
      </w:pPr>
      <w:r>
        <w:rPr>
          <w:rFonts w:hint="eastAsia"/>
          <w:lang w:val="en-US" w:eastAsia="zh-CN"/>
        </w:rPr>
        <w:t>1.</w:t>
      </w:r>
      <w:r>
        <w:rPr>
          <w:rFonts w:hint="eastAsia"/>
          <w:b/>
          <w:bCs/>
          <w:u w:val="single"/>
          <w:lang w:val="en-US" w:eastAsia="zh-CN"/>
        </w:rPr>
        <w:t xml:space="preserve">    </w:t>
      </w:r>
      <w:r>
        <w:rPr>
          <w:rFonts w:hint="eastAsia"/>
          <w:b/>
          <w:bCs/>
          <w:u w:val="single"/>
        </w:rPr>
        <w:t>（标的名称）</w:t>
      </w:r>
      <w:r>
        <w:rPr>
          <w:rFonts w:hint="eastAsia"/>
          <w:b/>
          <w:bCs/>
          <w:u w:val="single"/>
          <w:lang w:val="en-US" w:eastAsia="zh-CN"/>
        </w:rPr>
        <w:t xml:space="preserve">    </w:t>
      </w:r>
      <w:r>
        <w:rPr>
          <w:rFonts w:hint="eastAsia"/>
          <w:b/>
          <w:bCs/>
          <w:u w:val="single"/>
        </w:rPr>
        <w:t xml:space="preserve"> </w:t>
      </w:r>
      <w:r>
        <w:rPr>
          <w:rFonts w:hint="eastAsia"/>
        </w:rPr>
        <w:t>，属于</w:t>
      </w:r>
      <w:r>
        <w:rPr>
          <w:rFonts w:hint="eastAsia"/>
          <w:b/>
          <w:bCs/>
          <w:u w:val="single"/>
          <w:lang w:val="en-US" w:eastAsia="zh-CN"/>
        </w:rPr>
        <w:t xml:space="preserve">        </w:t>
      </w:r>
      <w:r>
        <w:rPr>
          <w:rFonts w:hint="eastAsia"/>
        </w:rPr>
        <w:t>行业</w:t>
      </w:r>
      <w:r>
        <w:rPr>
          <w:rFonts w:hint="eastAsia"/>
          <w:lang w:val="en-US" w:eastAsia="zh-CN"/>
        </w:rPr>
        <w:t>；承接企业为</w:t>
      </w:r>
      <w:r>
        <w:rPr>
          <w:rFonts w:hint="eastAsia"/>
          <w:b/>
          <w:bCs/>
          <w:u w:val="single"/>
          <w:lang w:val="en-US" w:eastAsia="zh-CN"/>
        </w:rPr>
        <w:t xml:space="preserve">    </w:t>
      </w:r>
      <w:r>
        <w:rPr>
          <w:rFonts w:hint="eastAsia"/>
          <w:b/>
          <w:bCs/>
          <w:u w:val="single"/>
        </w:rPr>
        <w:t>（企业名称</w:t>
      </w:r>
      <w:r>
        <w:rPr>
          <w:rFonts w:hint="eastAsia"/>
          <w:b/>
          <w:bCs/>
          <w:u w:val="single"/>
          <w:lang w:eastAsia="zh-CN"/>
        </w:rPr>
        <w:t>，要求</w:t>
      </w:r>
      <w:r>
        <w:rPr>
          <w:rFonts w:hint="eastAsia"/>
          <w:b/>
          <w:bCs/>
          <w:u w:val="single"/>
          <w:lang w:val="en-US" w:eastAsia="zh-CN"/>
        </w:rPr>
        <w:t>承接企业本身</w:t>
      </w:r>
      <w:r>
        <w:rPr>
          <w:rFonts w:hint="eastAsia"/>
          <w:b/>
          <w:bCs/>
          <w:u w:val="single"/>
          <w:lang w:eastAsia="zh-CN"/>
        </w:rPr>
        <w:t>所属行业应当与招标文件要求的行业相一致</w:t>
      </w:r>
      <w:r>
        <w:rPr>
          <w:rFonts w:hint="eastAsia"/>
          <w:b/>
          <w:bCs/>
          <w:u w:val="single"/>
        </w:rPr>
        <w:t>）</w:t>
      </w:r>
      <w:r>
        <w:rPr>
          <w:rFonts w:hint="eastAsia"/>
          <w:b/>
          <w:bCs/>
          <w:u w:val="single"/>
          <w:lang w:val="en-US" w:eastAsia="zh-CN"/>
        </w:rPr>
        <w:t xml:space="preserve">    </w:t>
      </w:r>
      <w:r>
        <w:rPr>
          <w:rFonts w:hint="eastAsia"/>
          <w:lang w:val="en-US" w:eastAsia="zh-CN"/>
        </w:rPr>
        <w:t>，从业人员</w:t>
      </w:r>
      <w:r>
        <w:rPr>
          <w:rFonts w:hint="eastAsia"/>
          <w:b/>
          <w:bCs/>
          <w:u w:val="single"/>
          <w:lang w:val="en-US" w:eastAsia="zh-CN"/>
        </w:rPr>
        <w:t xml:space="preserve">        </w:t>
      </w:r>
      <w:r>
        <w:rPr>
          <w:rFonts w:hint="eastAsia"/>
          <w:lang w:val="en-US" w:eastAsia="zh-CN"/>
        </w:rPr>
        <w:t>人，营业收入为</w:t>
      </w:r>
      <w:r>
        <w:rPr>
          <w:rFonts w:hint="eastAsia"/>
          <w:b/>
          <w:bCs/>
          <w:u w:val="single"/>
          <w:lang w:val="en-US" w:eastAsia="zh-CN"/>
        </w:rPr>
        <w:t xml:space="preserve">        </w:t>
      </w:r>
      <w:r>
        <w:rPr>
          <w:rFonts w:hint="eastAsia"/>
          <w:lang w:val="en-US" w:eastAsia="zh-CN"/>
        </w:rPr>
        <w:t>万元，资产总额为</w:t>
      </w:r>
      <w:r>
        <w:rPr>
          <w:rFonts w:hint="eastAsia"/>
          <w:b/>
          <w:bCs/>
          <w:u w:val="single"/>
          <w:lang w:val="en-US" w:eastAsia="zh-CN"/>
        </w:rPr>
        <w:t xml:space="preserve">        </w:t>
      </w:r>
      <w:r>
        <w:rPr>
          <w:rFonts w:hint="eastAsia"/>
          <w:lang w:val="en-US" w:eastAsia="zh-CN"/>
        </w:rPr>
        <w:t>万元，属于</w:t>
      </w:r>
      <w:r>
        <w:rPr>
          <w:rFonts w:hint="eastAsia"/>
          <w:b/>
          <w:bCs/>
          <w:u w:val="single"/>
          <w:lang w:val="en-US" w:eastAsia="zh-CN"/>
        </w:rPr>
        <w:t xml:space="preserve">    </w:t>
      </w:r>
      <w:r>
        <w:rPr>
          <w:rFonts w:hint="eastAsia"/>
          <w:b/>
          <w:bCs/>
          <w:u w:val="single"/>
        </w:rPr>
        <w:t>（中型企业、小型企业、微型企业）</w:t>
      </w:r>
      <w:r>
        <w:rPr>
          <w:rFonts w:hint="eastAsia"/>
          <w:b/>
          <w:bCs/>
          <w:u w:val="single"/>
          <w:lang w:val="en-US" w:eastAsia="zh-CN"/>
        </w:rPr>
        <w:t xml:space="preserve">    </w:t>
      </w:r>
      <w:r>
        <w:rPr>
          <w:rFonts w:hint="eastAsia"/>
          <w:lang w:val="en-US" w:eastAsia="zh-CN"/>
        </w:rPr>
        <w:t>；</w:t>
      </w:r>
    </w:p>
    <w:p w14:paraId="4C84D981">
      <w:pPr>
        <w:spacing w:line="360" w:lineRule="auto"/>
        <w:ind w:firstLine="420" w:firstLineChars="200"/>
        <w:rPr>
          <w:rFonts w:hint="eastAsia" w:asciiTheme="minorEastAsia" w:hAnsiTheme="minorEastAsia" w:eastAsiaTheme="minorEastAsia" w:cstheme="minorEastAsia"/>
          <w:i w:val="0"/>
          <w:iCs w:val="0"/>
          <w:kern w:val="2"/>
          <w:sz w:val="21"/>
          <w:szCs w:val="21"/>
          <w:lang w:val="en-US" w:eastAsia="zh-CN" w:bidi="ar-SA"/>
        </w:rPr>
      </w:pPr>
      <w:r>
        <w:rPr>
          <w:rFonts w:hint="eastAsia" w:asciiTheme="minorEastAsia" w:hAnsiTheme="minorEastAsia" w:eastAsiaTheme="minorEastAsia" w:cstheme="minorEastAsia"/>
          <w:i w:val="0"/>
          <w:iCs w:val="0"/>
          <w:kern w:val="2"/>
          <w:sz w:val="21"/>
          <w:szCs w:val="21"/>
          <w:lang w:val="en-US" w:eastAsia="zh-CN" w:bidi="ar-SA"/>
        </w:rPr>
        <w:t>……</w:t>
      </w:r>
    </w:p>
    <w:p w14:paraId="1C3F2865">
      <w:pPr>
        <w:spacing w:line="360" w:lineRule="auto"/>
        <w:ind w:firstLine="420" w:firstLineChars="200"/>
        <w:rPr>
          <w:rFonts w:hint="eastAsia" w:asciiTheme="minorEastAsia" w:hAnsiTheme="minorEastAsia" w:eastAsiaTheme="minorEastAsia" w:cstheme="minorEastAsia"/>
          <w:i w:val="0"/>
          <w:iCs w:val="0"/>
          <w:kern w:val="2"/>
          <w:sz w:val="21"/>
          <w:szCs w:val="21"/>
          <w:lang w:val="en-US" w:eastAsia="zh-CN" w:bidi="ar-SA"/>
        </w:rPr>
      </w:pPr>
      <w:r>
        <w:rPr>
          <w:rFonts w:hint="eastAsia" w:asciiTheme="minorEastAsia" w:hAnsiTheme="minorEastAsia" w:eastAsiaTheme="minorEastAsia" w:cstheme="minorEastAsia"/>
          <w:i w:val="0"/>
          <w:iCs w:val="0"/>
          <w:kern w:val="2"/>
          <w:sz w:val="21"/>
          <w:szCs w:val="21"/>
          <w:lang w:val="en-US" w:eastAsia="zh-CN" w:bidi="ar-SA"/>
        </w:rPr>
        <w:t>以上企业，不属于大企业的分支机构，不存在控股股东为大企业的情形，也不存在与大企业的负责人为同一人的情形。</w:t>
      </w:r>
    </w:p>
    <w:p w14:paraId="71484EBA">
      <w:pPr>
        <w:spacing w:line="360" w:lineRule="auto"/>
        <w:ind w:firstLine="420" w:firstLineChars="200"/>
        <w:rPr>
          <w:rFonts w:hint="eastAsia" w:asciiTheme="minorEastAsia" w:hAnsiTheme="minorEastAsia" w:eastAsiaTheme="minorEastAsia" w:cstheme="minorEastAsia"/>
          <w:i w:val="0"/>
          <w:iCs w:val="0"/>
          <w:kern w:val="2"/>
          <w:sz w:val="21"/>
          <w:szCs w:val="21"/>
          <w:lang w:val="en-US" w:eastAsia="zh-CN" w:bidi="ar-SA"/>
        </w:rPr>
      </w:pPr>
      <w:r>
        <w:rPr>
          <w:rFonts w:hint="eastAsia" w:asciiTheme="minorEastAsia" w:hAnsiTheme="minorEastAsia" w:eastAsiaTheme="minorEastAsia" w:cstheme="minorEastAsia"/>
          <w:i w:val="0"/>
          <w:iCs w:val="0"/>
          <w:kern w:val="2"/>
          <w:sz w:val="21"/>
          <w:szCs w:val="21"/>
          <w:lang w:val="en-US" w:eastAsia="zh-CN" w:bidi="ar-SA"/>
        </w:rPr>
        <w:t>本企业对上述声明内容的真实性负责。如有虚假，将依法承担相应责任。</w:t>
      </w:r>
    </w:p>
    <w:p w14:paraId="2E16BBDF">
      <w:pPr>
        <w:spacing w:line="360" w:lineRule="auto"/>
        <w:ind w:firstLine="420" w:firstLineChars="200"/>
        <w:rPr>
          <w:rFonts w:ascii="Times New Roman" w:hAnsi="Times New Roman" w:eastAsia="宋体" w:cs="Times New Roman"/>
          <w:i w:val="0"/>
          <w:iCs w:val="0"/>
          <w:sz w:val="24"/>
          <w:szCs w:val="24"/>
        </w:rPr>
      </w:pPr>
      <w:bookmarkStart w:id="26" w:name="_Hlk73562275"/>
      <w:r>
        <w:rPr>
          <w:rFonts w:hint="eastAsia" w:asciiTheme="minorEastAsia" w:hAnsiTheme="minorEastAsia" w:eastAsiaTheme="minorEastAsia" w:cstheme="minorEastAsia"/>
          <w:i w:val="0"/>
          <w:iCs w:val="0"/>
          <w:kern w:val="2"/>
          <w:sz w:val="21"/>
          <w:szCs w:val="21"/>
          <w:lang w:val="en-US" w:eastAsia="zh-CN" w:bidi="ar-SA"/>
        </w:rPr>
        <w:t>本投标人已知悉《政府采购促进中小企业发展管理办法》（财库〔2020〕 46 号）、《中小企业划型标准规定》（工信部联企〔2011〕 300 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26"/>
    </w:p>
    <w:p w14:paraId="30CD2FF8">
      <w:pPr>
        <w:widowControl/>
        <w:spacing w:line="360" w:lineRule="auto"/>
        <w:ind w:firstLine="420" w:firstLineChars="200"/>
        <w:textAlignment w:val="baseline"/>
        <w:rPr>
          <w:rFonts w:hint="eastAsia" w:ascii="宋体" w:hAnsi="宋体" w:eastAsia="宋体" w:cs="宋体"/>
          <w:szCs w:val="21"/>
          <w:highlight w:val="none"/>
        </w:rPr>
      </w:pPr>
    </w:p>
    <w:p w14:paraId="6C29E398">
      <w:pPr>
        <w:widowControl/>
        <w:spacing w:line="360" w:lineRule="auto"/>
        <w:ind w:firstLine="420" w:firstLineChars="200"/>
        <w:textAlignment w:val="baseline"/>
        <w:rPr>
          <w:rFonts w:hint="eastAsia" w:ascii="宋体" w:hAnsi="宋体" w:eastAsia="宋体" w:cs="宋体"/>
          <w:szCs w:val="21"/>
          <w:highlight w:val="none"/>
        </w:rPr>
      </w:pPr>
    </w:p>
    <w:p w14:paraId="45D85254">
      <w:pPr>
        <w:widowControl/>
        <w:spacing w:line="360" w:lineRule="auto"/>
        <w:ind w:firstLine="420" w:firstLineChars="200"/>
        <w:textAlignment w:val="baseline"/>
        <w:rPr>
          <w:rFonts w:hint="eastAsia" w:ascii="宋体" w:hAnsi="宋体" w:eastAsia="宋体" w:cs="宋体"/>
          <w:szCs w:val="21"/>
          <w:highlight w:val="none"/>
        </w:rPr>
      </w:pPr>
      <w:r>
        <w:rPr>
          <w:rFonts w:hint="eastAsia" w:ascii="宋体" w:hAnsi="宋体" w:eastAsia="宋体" w:cs="宋体"/>
          <w:szCs w:val="21"/>
          <w:highlight w:val="none"/>
        </w:rPr>
        <w:t>企业名称</w:t>
      </w:r>
      <w:r>
        <w:rPr>
          <w:rFonts w:hint="eastAsia" w:ascii="宋体" w:hAnsi="宋体" w:eastAsia="宋体" w:cs="宋体"/>
          <w:szCs w:val="21"/>
          <w:highlight w:val="none"/>
          <w:lang w:eastAsia="zh-CN"/>
        </w:rPr>
        <w:t>：</w:t>
      </w:r>
      <w:r>
        <w:rPr>
          <w:rFonts w:hint="eastAsia" w:ascii="宋体" w:hAnsi="宋体" w:eastAsia="宋体" w:cs="宋体"/>
          <w:szCs w:val="21"/>
          <w:highlight w:val="none"/>
        </w:rPr>
        <w:t>（盖章）</w:t>
      </w:r>
    </w:p>
    <w:p w14:paraId="57334093">
      <w:pPr>
        <w:widowControl/>
        <w:spacing w:line="360" w:lineRule="auto"/>
        <w:ind w:firstLine="420" w:firstLineChars="200"/>
        <w:textAlignment w:val="baseline"/>
        <w:rPr>
          <w:rFonts w:hint="eastAsia" w:ascii="宋体" w:hAnsi="宋体" w:eastAsia="宋体" w:cs="宋体"/>
          <w:szCs w:val="21"/>
          <w:highlight w:val="none"/>
        </w:rPr>
      </w:pPr>
      <w:r>
        <w:rPr>
          <w:rFonts w:hint="eastAsia" w:ascii="宋体" w:hAnsi="宋体" w:eastAsia="宋体" w:cs="宋体"/>
          <w:szCs w:val="21"/>
          <w:highlight w:val="none"/>
        </w:rPr>
        <w:t>日期：</w:t>
      </w:r>
    </w:p>
    <w:p w14:paraId="37881473">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6A949826">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残疾人福利性单位声明函（服务类）</w:t>
      </w:r>
    </w:p>
    <w:p w14:paraId="1697082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i w:val="0"/>
          <w:iCs w:val="0"/>
          <w:kern w:val="2"/>
          <w:sz w:val="21"/>
          <w:szCs w:val="21"/>
          <w:lang w:val="en-US" w:eastAsia="zh-CN" w:bidi="ar-SA"/>
        </w:rPr>
      </w:pPr>
      <w:bookmarkStart w:id="27" w:name="_Hlk73562331"/>
      <w:r>
        <w:rPr>
          <w:rFonts w:hint="eastAsia" w:asciiTheme="minorEastAsia" w:hAnsiTheme="minorEastAsia" w:eastAsiaTheme="minorEastAsia" w:cstheme="minorEastAsia"/>
          <w:i w:val="0"/>
          <w:iCs w:val="0"/>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val="0"/>
          <w:iCs w:val="0"/>
          <w:sz w:val="21"/>
          <w:szCs w:val="21"/>
          <w:u w:val="single"/>
          <w:lang w:val="en-US" w:eastAsia="zh-CN"/>
        </w:rPr>
        <w:t xml:space="preserve">    </w:t>
      </w:r>
      <w:r>
        <w:rPr>
          <w:rFonts w:hint="eastAsia" w:asciiTheme="minorEastAsia" w:hAnsiTheme="minorEastAsia" w:eastAsiaTheme="minorEastAsia" w:cstheme="minorEastAsia"/>
          <w:b/>
          <w:bCs/>
          <w:i w:val="0"/>
          <w:iCs w:val="0"/>
          <w:sz w:val="21"/>
          <w:szCs w:val="21"/>
          <w:u w:val="single"/>
        </w:rPr>
        <w:t>（单位名称）</w:t>
      </w:r>
      <w:r>
        <w:rPr>
          <w:rFonts w:hint="eastAsia" w:asciiTheme="minorEastAsia" w:hAnsiTheme="minorEastAsia" w:eastAsiaTheme="minorEastAsia" w:cstheme="minorEastAsia"/>
          <w:b/>
          <w:bCs/>
          <w:i w:val="0"/>
          <w:iCs w:val="0"/>
          <w:sz w:val="21"/>
          <w:szCs w:val="21"/>
          <w:u w:val="single"/>
          <w:lang w:val="en-US" w:eastAsia="zh-CN"/>
        </w:rPr>
        <w:t xml:space="preserve">    </w:t>
      </w:r>
      <w:r>
        <w:rPr>
          <w:rFonts w:hint="eastAsia" w:asciiTheme="minorEastAsia" w:hAnsiTheme="minorEastAsia" w:eastAsiaTheme="minorEastAsia" w:cstheme="minorEastAsia"/>
          <w:i w:val="0"/>
          <w:iCs w:val="0"/>
          <w:kern w:val="2"/>
          <w:sz w:val="21"/>
          <w:szCs w:val="21"/>
          <w:lang w:val="en-US" w:eastAsia="zh-CN" w:bidi="ar-SA"/>
        </w:rPr>
        <w:t>单位的</w:t>
      </w:r>
      <w:r>
        <w:rPr>
          <w:rFonts w:hint="eastAsia" w:asciiTheme="minorEastAsia" w:hAnsiTheme="minorEastAsia" w:eastAsiaTheme="minorEastAsia" w:cstheme="minorEastAsia"/>
          <w:b/>
          <w:bCs/>
          <w:i w:val="0"/>
          <w:iCs w:val="0"/>
          <w:sz w:val="21"/>
          <w:szCs w:val="21"/>
          <w:u w:val="single"/>
          <w:lang w:val="en-US" w:eastAsia="zh-CN"/>
        </w:rPr>
        <w:t xml:space="preserve">    </w:t>
      </w:r>
      <w:r>
        <w:rPr>
          <w:rFonts w:hint="eastAsia" w:asciiTheme="minorEastAsia" w:hAnsiTheme="minorEastAsia" w:eastAsiaTheme="minorEastAsia" w:cstheme="minorEastAsia"/>
          <w:b/>
          <w:bCs/>
          <w:i w:val="0"/>
          <w:iCs w:val="0"/>
          <w:sz w:val="21"/>
          <w:szCs w:val="21"/>
          <w:u w:val="single"/>
        </w:rPr>
        <w:t>（项目名称）</w:t>
      </w:r>
      <w:r>
        <w:rPr>
          <w:rFonts w:hint="eastAsia" w:asciiTheme="minorEastAsia" w:hAnsiTheme="minorEastAsia" w:eastAsiaTheme="minorEastAsia" w:cstheme="minorEastAsia"/>
          <w:b/>
          <w:bCs/>
          <w:i w:val="0"/>
          <w:iCs w:val="0"/>
          <w:sz w:val="21"/>
          <w:szCs w:val="21"/>
          <w:u w:val="single"/>
          <w:lang w:val="en-US" w:eastAsia="zh-CN"/>
        </w:rPr>
        <w:t xml:space="preserve">    </w:t>
      </w:r>
      <w:r>
        <w:rPr>
          <w:rFonts w:hint="eastAsia" w:asciiTheme="minorEastAsia" w:hAnsiTheme="minorEastAsia" w:eastAsiaTheme="minorEastAsia" w:cstheme="minorEastAsia"/>
          <w:i w:val="0"/>
          <w:iCs w:val="0"/>
          <w:kern w:val="2"/>
          <w:sz w:val="21"/>
          <w:szCs w:val="21"/>
          <w:lang w:val="en-US" w:eastAsia="zh-CN" w:bidi="ar-SA"/>
        </w:rPr>
        <w:t>项目采购活动由本单位提供服务。</w:t>
      </w:r>
    </w:p>
    <w:p w14:paraId="66A5F2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1EF7D592">
      <w:pPr>
        <w:spacing w:line="360" w:lineRule="auto"/>
        <w:ind w:firstLine="420" w:firstLineChars="200"/>
        <w:rPr>
          <w:rFonts w:hint="eastAsia" w:ascii="宋体" w:hAnsi="宋体" w:eastAsia="宋体" w:cs="宋体"/>
          <w:highlight w:val="none"/>
          <w:lang w:val="en-US" w:eastAsia="zh-CN"/>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27"/>
    </w:p>
    <w:p w14:paraId="76FD4BCD">
      <w:pPr>
        <w:widowControl/>
        <w:spacing w:line="360" w:lineRule="auto"/>
        <w:ind w:firstLine="420" w:firstLineChars="200"/>
        <w:textAlignment w:val="baseline"/>
        <w:rPr>
          <w:rFonts w:hint="eastAsia" w:ascii="宋体" w:hAnsi="宋体" w:eastAsia="宋体" w:cs="宋体"/>
          <w:szCs w:val="21"/>
          <w:highlight w:val="none"/>
        </w:rPr>
      </w:pPr>
    </w:p>
    <w:p w14:paraId="41310873">
      <w:pPr>
        <w:widowControl/>
        <w:spacing w:line="360" w:lineRule="auto"/>
        <w:ind w:firstLine="420" w:firstLineChars="200"/>
        <w:textAlignment w:val="baseline"/>
        <w:rPr>
          <w:rFonts w:hint="eastAsia" w:ascii="宋体" w:hAnsi="宋体" w:eastAsia="宋体" w:cs="宋体"/>
          <w:szCs w:val="21"/>
          <w:highlight w:val="none"/>
        </w:rPr>
      </w:pPr>
      <w:r>
        <w:rPr>
          <w:rFonts w:hint="eastAsia" w:ascii="宋体" w:hAnsi="宋体" w:eastAsia="宋体" w:cs="宋体"/>
          <w:szCs w:val="21"/>
          <w:highlight w:val="none"/>
        </w:rPr>
        <w:t>企业名称</w:t>
      </w:r>
      <w:r>
        <w:rPr>
          <w:rFonts w:hint="eastAsia" w:ascii="宋体" w:hAnsi="宋体" w:eastAsia="宋体" w:cs="宋体"/>
          <w:szCs w:val="21"/>
          <w:highlight w:val="none"/>
          <w:lang w:eastAsia="zh-CN"/>
        </w:rPr>
        <w:t>：</w:t>
      </w:r>
      <w:r>
        <w:rPr>
          <w:rFonts w:hint="eastAsia" w:ascii="宋体" w:hAnsi="宋体" w:eastAsia="宋体" w:cs="宋体"/>
          <w:szCs w:val="21"/>
          <w:highlight w:val="none"/>
        </w:rPr>
        <w:t>（盖章）</w:t>
      </w:r>
    </w:p>
    <w:p w14:paraId="25E3D989">
      <w:pPr>
        <w:widowControl/>
        <w:spacing w:line="360" w:lineRule="auto"/>
        <w:ind w:firstLine="420" w:firstLineChars="200"/>
        <w:textAlignment w:val="baseline"/>
        <w:rPr>
          <w:rFonts w:hint="eastAsia" w:ascii="宋体" w:hAnsi="宋体" w:eastAsia="宋体" w:cs="宋体"/>
          <w:szCs w:val="21"/>
          <w:highlight w:val="none"/>
        </w:rPr>
      </w:pPr>
      <w:r>
        <w:rPr>
          <w:rFonts w:hint="eastAsia" w:ascii="宋体" w:hAnsi="宋体" w:eastAsia="宋体" w:cs="宋体"/>
          <w:szCs w:val="21"/>
          <w:highlight w:val="none"/>
        </w:rPr>
        <w:t>日期：</w:t>
      </w:r>
    </w:p>
    <w:p w14:paraId="72EE5CAE">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0F205E5D">
      <w:pPr>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监狱企业声明函【服务类，监狱企业如需享受优惠政策，还须另行提供省级以上监狱管理局、戒毒管理局（含新疆生产建设兵团）出具的监狱企业证明文件】</w:t>
      </w:r>
    </w:p>
    <w:p w14:paraId="79472703">
      <w:pPr>
        <w:ind w:firstLine="420" w:firstLineChars="200"/>
        <w:rPr>
          <w:rFonts w:ascii="宋体" w:hAnsi="宋体"/>
          <w:i w:val="0"/>
          <w:iCs w:val="0"/>
          <w:szCs w:val="21"/>
        </w:rPr>
      </w:pPr>
      <w:r>
        <w:rPr>
          <w:rFonts w:hint="eastAsia" w:ascii="宋体" w:hAnsi="宋体"/>
          <w:i w:val="0"/>
          <w:iCs w:val="0"/>
          <w:szCs w:val="21"/>
        </w:rPr>
        <w:t>本投标人郑重声明，根据《财政部司法部关于政府采购支持监狱企业发展有关问题的通知》（财库〔</w:t>
      </w:r>
      <w:r>
        <w:rPr>
          <w:rFonts w:ascii="宋体" w:hAnsi="宋体"/>
          <w:i w:val="0"/>
          <w:iCs w:val="0"/>
          <w:szCs w:val="21"/>
        </w:rPr>
        <w:t>2014</w:t>
      </w:r>
      <w:r>
        <w:rPr>
          <w:rFonts w:hint="eastAsia" w:ascii="宋体" w:hAnsi="宋体"/>
          <w:i w:val="0"/>
          <w:iCs w:val="0"/>
          <w:szCs w:val="21"/>
        </w:rPr>
        <w:t>〕</w:t>
      </w:r>
      <w:r>
        <w:rPr>
          <w:rFonts w:ascii="宋体" w:hAnsi="宋体"/>
          <w:i w:val="0"/>
          <w:iCs w:val="0"/>
          <w:szCs w:val="21"/>
        </w:rPr>
        <w:t>68</w:t>
      </w:r>
      <w:r>
        <w:rPr>
          <w:rFonts w:hint="eastAsia" w:ascii="宋体" w:hAnsi="宋体"/>
          <w:i w:val="0"/>
          <w:iCs w:val="0"/>
          <w:szCs w:val="21"/>
        </w:rPr>
        <w:t>号）的规定，本投标人</w:t>
      </w:r>
      <w:r>
        <w:rPr>
          <w:rFonts w:ascii="宋体" w:hAnsi="宋体" w:cstheme="minorBidi"/>
          <w:i w:val="0"/>
          <w:iCs w:val="0"/>
          <w:szCs w:val="21"/>
        </w:rPr>
        <w:t>参加</w:t>
      </w:r>
      <w:r>
        <w:rPr>
          <w:rFonts w:ascii="宋体" w:hAnsi="宋体"/>
          <w:b/>
          <w:bCs/>
          <w:i w:val="0"/>
          <w:iCs w:val="0"/>
          <w:szCs w:val="21"/>
          <w:u w:val="single"/>
        </w:rPr>
        <w:t>（</w:t>
      </w:r>
      <w:r>
        <w:rPr>
          <w:rFonts w:hint="eastAsia" w:ascii="宋体" w:hAnsi="宋体"/>
          <w:b/>
          <w:bCs/>
          <w:i w:val="0"/>
          <w:iCs w:val="0"/>
          <w:szCs w:val="21"/>
          <w:u w:val="single"/>
        </w:rPr>
        <w:t>采购人</w:t>
      </w:r>
      <w:r>
        <w:rPr>
          <w:rFonts w:ascii="宋体" w:hAnsi="宋体"/>
          <w:b/>
          <w:bCs/>
          <w:i w:val="0"/>
          <w:iCs w:val="0"/>
          <w:szCs w:val="21"/>
          <w:u w:val="single"/>
        </w:rPr>
        <w:t>名称）</w:t>
      </w:r>
      <w:r>
        <w:rPr>
          <w:rFonts w:ascii="宋体" w:hAnsi="宋体"/>
          <w:i w:val="0"/>
          <w:iCs w:val="0"/>
          <w:szCs w:val="21"/>
        </w:rPr>
        <w:t>的</w:t>
      </w:r>
      <w:r>
        <w:rPr>
          <w:rFonts w:ascii="宋体" w:hAnsi="宋体"/>
          <w:b/>
          <w:bCs/>
          <w:i w:val="0"/>
          <w:iCs w:val="0"/>
          <w:szCs w:val="21"/>
          <w:u w:val="single"/>
        </w:rPr>
        <w:t>（项目名称）</w:t>
      </w:r>
      <w:r>
        <w:rPr>
          <w:rFonts w:ascii="宋体" w:hAnsi="宋体"/>
          <w:i w:val="0"/>
          <w:iCs w:val="0"/>
          <w:szCs w:val="21"/>
        </w:rPr>
        <w:t>采购活动，</w:t>
      </w:r>
      <w:r>
        <w:rPr>
          <w:rFonts w:hint="eastAsia" w:ascii="宋体" w:hAnsi="宋体"/>
          <w:i w:val="0"/>
          <w:iCs w:val="0"/>
          <w:szCs w:val="21"/>
        </w:rPr>
        <w:t>服务</w:t>
      </w:r>
      <w:r>
        <w:rPr>
          <w:rFonts w:ascii="宋体" w:hAnsi="宋体"/>
          <w:i w:val="0"/>
          <w:iCs w:val="0"/>
          <w:szCs w:val="21"/>
        </w:rPr>
        <w:t>全部由符合政策要求的</w:t>
      </w:r>
      <w:r>
        <w:rPr>
          <w:rFonts w:hint="eastAsia" w:ascii="宋体" w:hAnsi="宋体"/>
          <w:i w:val="0"/>
          <w:iCs w:val="0"/>
          <w:szCs w:val="21"/>
        </w:rPr>
        <w:t>监狱企业承接</w:t>
      </w:r>
      <w:r>
        <w:rPr>
          <w:rFonts w:ascii="宋体" w:hAnsi="宋体"/>
          <w:i w:val="0"/>
          <w:iCs w:val="0"/>
          <w:szCs w:val="21"/>
        </w:rPr>
        <w:t>。相关</w:t>
      </w:r>
      <w:r>
        <w:rPr>
          <w:rFonts w:hint="eastAsia" w:ascii="宋体" w:hAnsi="宋体"/>
          <w:i w:val="0"/>
          <w:iCs w:val="0"/>
          <w:szCs w:val="21"/>
        </w:rPr>
        <w:t>监狱企业</w:t>
      </w:r>
      <w:r>
        <w:rPr>
          <w:rFonts w:ascii="宋体" w:hAnsi="宋体"/>
          <w:i w:val="0"/>
          <w:iCs w:val="0"/>
          <w:szCs w:val="21"/>
        </w:rPr>
        <w:t>的具体情况如下：</w:t>
      </w:r>
    </w:p>
    <w:p w14:paraId="44EE6ECD">
      <w:pPr>
        <w:ind w:firstLine="420" w:firstLineChars="200"/>
        <w:rPr>
          <w:rFonts w:ascii="宋体" w:hAnsi="宋体"/>
          <w:i w:val="0"/>
          <w:iCs w:val="0"/>
          <w:szCs w:val="21"/>
        </w:rPr>
      </w:pPr>
      <w:r>
        <w:rPr>
          <w:rFonts w:ascii="宋体" w:hAnsi="宋体"/>
          <w:i w:val="0"/>
          <w:iCs w:val="0"/>
          <w:szCs w:val="21"/>
        </w:rPr>
        <w:t>1.</w:t>
      </w:r>
      <w:r>
        <w:rPr>
          <w:rFonts w:ascii="宋体" w:hAnsi="宋体"/>
          <w:b/>
          <w:bCs/>
          <w:i w:val="0"/>
          <w:iCs w:val="0"/>
          <w:szCs w:val="21"/>
          <w:u w:val="single"/>
        </w:rPr>
        <w:t xml:space="preserve"> （标的名称）</w:t>
      </w:r>
      <w:r>
        <w:rPr>
          <w:rFonts w:ascii="宋体" w:hAnsi="宋体"/>
          <w:i w:val="0"/>
          <w:iCs w:val="0"/>
          <w:szCs w:val="21"/>
        </w:rPr>
        <w:t xml:space="preserve"> </w:t>
      </w:r>
      <w:r>
        <w:rPr>
          <w:rFonts w:hint="eastAsia" w:ascii="宋体" w:hAnsi="宋体"/>
          <w:i w:val="0"/>
          <w:iCs w:val="0"/>
          <w:szCs w:val="21"/>
        </w:rPr>
        <w:t>，承接单位</w:t>
      </w:r>
      <w:r>
        <w:rPr>
          <w:rFonts w:ascii="宋体" w:hAnsi="宋体"/>
          <w:i w:val="0"/>
          <w:iCs w:val="0"/>
          <w:szCs w:val="21"/>
        </w:rPr>
        <w:t>为</w:t>
      </w:r>
      <w:r>
        <w:rPr>
          <w:rFonts w:ascii="宋体" w:hAnsi="宋体"/>
          <w:b/>
          <w:bCs/>
          <w:i w:val="0"/>
          <w:iCs w:val="0"/>
          <w:szCs w:val="21"/>
          <w:u w:val="single"/>
        </w:rPr>
        <w:t>（</w:t>
      </w:r>
      <w:r>
        <w:rPr>
          <w:rFonts w:hint="eastAsia" w:ascii="宋体" w:hAnsi="宋体"/>
          <w:b/>
          <w:bCs/>
          <w:i w:val="0"/>
          <w:iCs w:val="0"/>
          <w:szCs w:val="21"/>
          <w:u w:val="single"/>
        </w:rPr>
        <w:t>企业</w:t>
      </w:r>
      <w:r>
        <w:rPr>
          <w:rFonts w:ascii="宋体" w:hAnsi="宋体"/>
          <w:b/>
          <w:bCs/>
          <w:i w:val="0"/>
          <w:iCs w:val="0"/>
          <w:szCs w:val="21"/>
          <w:u w:val="single"/>
        </w:rPr>
        <w:t>名称）</w:t>
      </w:r>
      <w:r>
        <w:rPr>
          <w:rFonts w:ascii="宋体" w:hAnsi="宋体"/>
          <w:i w:val="0"/>
          <w:iCs w:val="0"/>
          <w:szCs w:val="21"/>
        </w:rPr>
        <w:t>，属于</w:t>
      </w:r>
      <w:r>
        <w:rPr>
          <w:rFonts w:hint="eastAsia" w:ascii="宋体" w:hAnsi="宋体"/>
          <w:b/>
          <w:bCs/>
          <w:i w:val="0"/>
          <w:iCs w:val="0"/>
          <w:szCs w:val="21"/>
          <w:u w:val="single"/>
        </w:rPr>
        <w:t>监狱企业</w:t>
      </w:r>
      <w:r>
        <w:rPr>
          <w:rFonts w:ascii="宋体" w:hAnsi="宋体"/>
          <w:i w:val="0"/>
          <w:iCs w:val="0"/>
          <w:szCs w:val="21"/>
        </w:rPr>
        <w:t>；</w:t>
      </w:r>
    </w:p>
    <w:p w14:paraId="19B82ABC">
      <w:pPr>
        <w:ind w:firstLine="420" w:firstLineChars="200"/>
        <w:rPr>
          <w:rFonts w:ascii="宋体" w:hAnsi="宋体" w:cstheme="minorBidi"/>
          <w:i w:val="0"/>
          <w:iCs w:val="0"/>
          <w:szCs w:val="21"/>
        </w:rPr>
      </w:pPr>
      <w:r>
        <w:rPr>
          <w:rFonts w:ascii="宋体" w:hAnsi="宋体" w:cstheme="minorBidi"/>
          <w:i w:val="0"/>
          <w:iCs w:val="0"/>
          <w:szCs w:val="21"/>
        </w:rPr>
        <w:t xml:space="preserve">…… </w:t>
      </w:r>
    </w:p>
    <w:p w14:paraId="71FDFCA8">
      <w:pPr>
        <w:ind w:firstLine="420" w:firstLineChars="200"/>
        <w:rPr>
          <w:rFonts w:ascii="宋体" w:hAnsi="宋体"/>
          <w:i w:val="0"/>
          <w:iCs w:val="0"/>
          <w:szCs w:val="21"/>
        </w:rPr>
      </w:pPr>
      <w:r>
        <w:rPr>
          <w:rFonts w:ascii="宋体" w:hAnsi="宋体" w:cstheme="minorBidi"/>
          <w:i w:val="0"/>
          <w:iCs w:val="0"/>
          <w:szCs w:val="21"/>
        </w:rPr>
        <w:t>本</w:t>
      </w:r>
      <w:r>
        <w:rPr>
          <w:rFonts w:hint="eastAsia" w:ascii="宋体" w:hAnsi="宋体" w:cstheme="minorBidi"/>
          <w:i w:val="0"/>
          <w:iCs w:val="0"/>
          <w:szCs w:val="21"/>
        </w:rPr>
        <w:t>投标人</w:t>
      </w:r>
      <w:r>
        <w:rPr>
          <w:rFonts w:ascii="宋体" w:hAnsi="宋体"/>
          <w:i w:val="0"/>
          <w:iCs w:val="0"/>
          <w:szCs w:val="21"/>
        </w:rPr>
        <w:t>对上述声明内容的真实性负责。如有虚假，将依法承担相应责任。</w:t>
      </w:r>
    </w:p>
    <w:p w14:paraId="53F3908D">
      <w:pPr>
        <w:spacing w:line="360" w:lineRule="auto"/>
        <w:ind w:firstLine="420" w:firstLineChars="200"/>
        <w:rPr>
          <w:b/>
          <w:bCs/>
          <w:i w:val="0"/>
          <w:iCs w:val="0"/>
          <w:color w:val="FF0000"/>
          <w:szCs w:val="21"/>
        </w:rPr>
      </w:pPr>
      <w:r>
        <w:rPr>
          <w:rFonts w:hint="eastAsia" w:ascii="宋体" w:hAnsi="宋体"/>
          <w:i w:val="0"/>
          <w:iCs w:val="0"/>
          <w:szCs w:val="21"/>
        </w:rPr>
        <w:t>附：省级以上监狱管理局、戒毒管理局（含新疆生产建设兵团）出具的监狱企业证明文件。</w:t>
      </w:r>
    </w:p>
    <w:p w14:paraId="6D2AEA96">
      <w:pPr>
        <w:spacing w:line="360" w:lineRule="auto"/>
        <w:rPr>
          <w:rFonts w:hint="eastAsia" w:ascii="宋体" w:hAnsi="宋体" w:eastAsia="宋体" w:cs="宋体"/>
          <w:b/>
          <w:bCs w:val="0"/>
          <w:sz w:val="21"/>
          <w:szCs w:val="21"/>
          <w:highlight w:val="none"/>
        </w:rPr>
      </w:pPr>
    </w:p>
    <w:p w14:paraId="1363D4CB">
      <w:pPr>
        <w:widowControl/>
        <w:spacing w:line="360" w:lineRule="auto"/>
        <w:ind w:firstLine="420" w:firstLineChars="200"/>
        <w:textAlignment w:val="baseline"/>
        <w:rPr>
          <w:rFonts w:hint="eastAsia" w:ascii="宋体" w:hAnsi="宋体" w:eastAsia="宋体" w:cs="宋体"/>
          <w:szCs w:val="21"/>
          <w:highlight w:val="none"/>
        </w:rPr>
      </w:pPr>
      <w:r>
        <w:rPr>
          <w:rFonts w:hint="eastAsia" w:ascii="宋体" w:hAnsi="宋体" w:eastAsia="宋体" w:cs="宋体"/>
          <w:szCs w:val="21"/>
          <w:highlight w:val="none"/>
        </w:rPr>
        <w:t>企业名称</w:t>
      </w:r>
      <w:r>
        <w:rPr>
          <w:rFonts w:hint="eastAsia" w:ascii="宋体" w:hAnsi="宋体" w:eastAsia="宋体" w:cs="宋体"/>
          <w:szCs w:val="21"/>
          <w:highlight w:val="none"/>
          <w:lang w:eastAsia="zh-CN"/>
        </w:rPr>
        <w:t>：</w:t>
      </w:r>
      <w:r>
        <w:rPr>
          <w:rFonts w:hint="eastAsia" w:ascii="宋体" w:hAnsi="宋体" w:eastAsia="宋体" w:cs="宋体"/>
          <w:szCs w:val="21"/>
          <w:highlight w:val="none"/>
        </w:rPr>
        <w:t>（盖章）</w:t>
      </w:r>
    </w:p>
    <w:p w14:paraId="76FADFD0">
      <w:pPr>
        <w:widowControl/>
        <w:spacing w:line="360" w:lineRule="auto"/>
        <w:ind w:firstLine="420" w:firstLineChars="200"/>
        <w:textAlignment w:val="baseline"/>
        <w:rPr>
          <w:rFonts w:hint="eastAsia" w:ascii="宋体" w:hAnsi="宋体" w:eastAsia="宋体" w:cs="宋体"/>
          <w:szCs w:val="21"/>
          <w:highlight w:val="none"/>
        </w:rPr>
      </w:pPr>
      <w:r>
        <w:rPr>
          <w:rFonts w:hint="eastAsia" w:ascii="宋体" w:hAnsi="宋体" w:eastAsia="宋体" w:cs="宋体"/>
          <w:szCs w:val="21"/>
          <w:highlight w:val="none"/>
        </w:rPr>
        <w:t>日期：</w:t>
      </w:r>
    </w:p>
    <w:p w14:paraId="6BDE8461">
      <w:pPr>
        <w:spacing w:line="360" w:lineRule="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br w:type="page"/>
      </w:r>
    </w:p>
    <w:p w14:paraId="52307709">
      <w:pPr>
        <w:pStyle w:val="6"/>
        <w:bidi w:val="0"/>
        <w:rPr>
          <w:rFonts w:hint="eastAsia" w:ascii="宋体" w:hAnsi="宋体" w:eastAsia="宋体" w:cs="宋体"/>
          <w:highlight w:val="none"/>
          <w:lang w:val="en-US" w:eastAsia="zh-CN"/>
        </w:rPr>
      </w:pPr>
      <w:r>
        <w:rPr>
          <w:rFonts w:hint="eastAsia" w:ascii="宋体" w:hAnsi="宋体" w:cs="宋体"/>
          <w:highlight w:val="none"/>
          <w:lang w:val="en-US" w:eastAsia="zh-CN"/>
        </w:rPr>
        <w:t>四</w:t>
      </w:r>
      <w:r>
        <w:rPr>
          <w:rFonts w:hint="eastAsia" w:ascii="宋体" w:hAnsi="宋体" w:eastAsia="宋体" w:cs="宋体"/>
          <w:highlight w:val="none"/>
          <w:lang w:val="en-US" w:eastAsia="zh-CN"/>
        </w:rPr>
        <w:t>、分项报价清单</w:t>
      </w:r>
    </w:p>
    <w:tbl>
      <w:tblPr>
        <w:tblStyle w:val="17"/>
        <w:tblW w:w="0" w:type="dxa"/>
        <w:jc w:val="center"/>
        <w:tblLayout w:type="fixed"/>
        <w:tblCellMar>
          <w:top w:w="0" w:type="dxa"/>
          <w:left w:w="108" w:type="dxa"/>
          <w:bottom w:w="0" w:type="dxa"/>
          <w:right w:w="108" w:type="dxa"/>
        </w:tblCellMar>
      </w:tblPr>
      <w:tblGrid>
        <w:gridCol w:w="668"/>
        <w:gridCol w:w="4510"/>
        <w:gridCol w:w="2984"/>
        <w:gridCol w:w="1155"/>
      </w:tblGrid>
      <w:tr w14:paraId="7BC82890">
        <w:tblPrEx>
          <w:tblCellMar>
            <w:top w:w="0" w:type="dxa"/>
            <w:left w:w="108" w:type="dxa"/>
            <w:bottom w:w="0" w:type="dxa"/>
            <w:right w:w="108" w:type="dxa"/>
          </w:tblCellMar>
        </w:tblPrEx>
        <w:trPr>
          <w:trHeight w:val="377" w:hRule="atLeast"/>
          <w:jc w:val="center"/>
        </w:trPr>
        <w:tc>
          <w:tcPr>
            <w:tcW w:w="668" w:type="dxa"/>
            <w:tcBorders>
              <w:top w:val="single" w:color="auto" w:sz="8" w:space="0"/>
              <w:left w:val="single" w:color="auto" w:sz="8" w:space="0"/>
              <w:bottom w:val="single" w:color="auto" w:sz="4" w:space="0"/>
              <w:right w:val="single" w:color="auto" w:sz="4" w:space="0"/>
            </w:tcBorders>
            <w:shd w:val="clear" w:color="000000" w:fill="E7E6E6"/>
            <w:vAlign w:val="center"/>
          </w:tcPr>
          <w:p w14:paraId="1C0E8AC6">
            <w:pPr>
              <w:widowControl/>
              <w:jc w:val="center"/>
              <w:rPr>
                <w:rFonts w:ascii="宋体" w:hAnsi="宋体" w:cs="宋体"/>
                <w:b/>
                <w:bCs/>
                <w:kern w:val="0"/>
                <w:sz w:val="20"/>
                <w:szCs w:val="20"/>
              </w:rPr>
            </w:pPr>
            <w:r>
              <w:rPr>
                <w:rFonts w:hint="eastAsia" w:ascii="宋体" w:hAnsi="宋体" w:cs="宋体"/>
                <w:b/>
                <w:bCs/>
                <w:kern w:val="0"/>
                <w:sz w:val="20"/>
                <w:szCs w:val="20"/>
              </w:rPr>
              <w:t>序号</w:t>
            </w:r>
          </w:p>
        </w:tc>
        <w:tc>
          <w:tcPr>
            <w:tcW w:w="4510" w:type="dxa"/>
            <w:tcBorders>
              <w:top w:val="single" w:color="auto" w:sz="8" w:space="0"/>
              <w:left w:val="nil"/>
              <w:bottom w:val="single" w:color="auto" w:sz="4" w:space="0"/>
              <w:right w:val="single" w:color="auto" w:sz="4" w:space="0"/>
            </w:tcBorders>
            <w:shd w:val="clear" w:color="000000" w:fill="E7E6E6"/>
            <w:vAlign w:val="center"/>
          </w:tcPr>
          <w:p w14:paraId="288D153F">
            <w:pPr>
              <w:widowControl/>
              <w:jc w:val="center"/>
              <w:rPr>
                <w:rFonts w:ascii="宋体" w:hAnsi="宋体" w:cs="宋体"/>
                <w:b/>
                <w:bCs/>
                <w:kern w:val="0"/>
                <w:sz w:val="20"/>
                <w:szCs w:val="20"/>
              </w:rPr>
            </w:pPr>
            <w:r>
              <w:rPr>
                <w:rFonts w:hint="eastAsia" w:ascii="宋体" w:hAnsi="宋体" w:cs="宋体"/>
                <w:b/>
                <w:bCs/>
                <w:kern w:val="0"/>
                <w:sz w:val="20"/>
                <w:szCs w:val="20"/>
                <w:lang w:eastAsia="zh-CN"/>
              </w:rPr>
              <w:t>项目</w:t>
            </w:r>
            <w:r>
              <w:rPr>
                <w:rFonts w:hint="eastAsia" w:ascii="宋体" w:hAnsi="宋体" w:cs="宋体"/>
                <w:b/>
                <w:bCs/>
                <w:kern w:val="0"/>
                <w:sz w:val="20"/>
                <w:szCs w:val="20"/>
              </w:rPr>
              <w:t>名称</w:t>
            </w:r>
          </w:p>
        </w:tc>
        <w:tc>
          <w:tcPr>
            <w:tcW w:w="2984" w:type="dxa"/>
            <w:tcBorders>
              <w:top w:val="single" w:color="auto" w:sz="8" w:space="0"/>
              <w:left w:val="nil"/>
              <w:bottom w:val="single" w:color="auto" w:sz="4" w:space="0"/>
              <w:right w:val="single" w:color="auto" w:sz="4" w:space="0"/>
            </w:tcBorders>
            <w:shd w:val="clear" w:color="000000" w:fill="E7E6E6"/>
            <w:vAlign w:val="center"/>
          </w:tcPr>
          <w:p w14:paraId="0D949E69">
            <w:pPr>
              <w:widowControl/>
              <w:jc w:val="center"/>
              <w:rPr>
                <w:rFonts w:ascii="宋体" w:hAnsi="宋体" w:cs="宋体"/>
                <w:b/>
                <w:bCs/>
                <w:kern w:val="0"/>
                <w:sz w:val="20"/>
                <w:szCs w:val="20"/>
              </w:rPr>
            </w:pPr>
            <w:r>
              <w:rPr>
                <w:rFonts w:hint="eastAsia" w:ascii="宋体" w:hAnsi="宋体" w:cs="宋体"/>
                <w:b/>
                <w:bCs/>
                <w:kern w:val="0"/>
                <w:sz w:val="20"/>
                <w:szCs w:val="20"/>
              </w:rPr>
              <w:t>金额（元）</w:t>
            </w:r>
          </w:p>
        </w:tc>
        <w:tc>
          <w:tcPr>
            <w:tcW w:w="1155" w:type="dxa"/>
            <w:tcBorders>
              <w:top w:val="single" w:color="auto" w:sz="8" w:space="0"/>
              <w:left w:val="nil"/>
              <w:bottom w:val="single" w:color="auto" w:sz="4" w:space="0"/>
              <w:right w:val="single" w:color="auto" w:sz="8" w:space="0"/>
            </w:tcBorders>
            <w:shd w:val="clear" w:color="000000" w:fill="E7E6E6"/>
            <w:vAlign w:val="center"/>
          </w:tcPr>
          <w:p w14:paraId="5794902A">
            <w:pPr>
              <w:widowControl/>
              <w:jc w:val="center"/>
              <w:rPr>
                <w:rFonts w:ascii="宋体" w:hAnsi="宋体" w:cs="宋体"/>
                <w:b/>
                <w:bCs/>
                <w:kern w:val="0"/>
                <w:sz w:val="20"/>
                <w:szCs w:val="20"/>
              </w:rPr>
            </w:pPr>
            <w:r>
              <w:rPr>
                <w:rFonts w:hint="eastAsia" w:ascii="宋体" w:hAnsi="宋体" w:cs="宋体"/>
                <w:b/>
                <w:bCs/>
                <w:kern w:val="0"/>
                <w:sz w:val="20"/>
                <w:szCs w:val="20"/>
              </w:rPr>
              <w:t>说明</w:t>
            </w:r>
          </w:p>
        </w:tc>
      </w:tr>
      <w:tr w14:paraId="5C2B5DAF">
        <w:tblPrEx>
          <w:tblCellMar>
            <w:top w:w="0" w:type="dxa"/>
            <w:left w:w="108" w:type="dxa"/>
            <w:bottom w:w="0" w:type="dxa"/>
            <w:right w:w="108" w:type="dxa"/>
          </w:tblCellMar>
        </w:tblPrEx>
        <w:trPr>
          <w:trHeight w:val="663" w:hRule="atLeast"/>
          <w:jc w:val="center"/>
        </w:trPr>
        <w:tc>
          <w:tcPr>
            <w:tcW w:w="668" w:type="dxa"/>
            <w:tcBorders>
              <w:top w:val="single" w:color="auto" w:sz="4" w:space="0"/>
              <w:left w:val="single" w:color="auto" w:sz="8" w:space="0"/>
              <w:bottom w:val="single" w:color="auto" w:sz="4" w:space="0"/>
              <w:right w:val="single" w:color="auto" w:sz="4" w:space="0"/>
            </w:tcBorders>
            <w:shd w:val="clear" w:color="auto" w:fill="auto"/>
            <w:vAlign w:val="center"/>
          </w:tcPr>
          <w:p w14:paraId="79AA0BAD">
            <w:pPr>
              <w:widowControl/>
              <w:jc w:val="center"/>
              <w:rPr>
                <w:rFonts w:hint="eastAsia" w:ascii="宋体" w:hAnsi="宋体" w:eastAsia="宋体" w:cs="宋体"/>
                <w:kern w:val="0"/>
                <w:sz w:val="20"/>
                <w:szCs w:val="20"/>
                <w:lang w:val="en-US" w:eastAsia="zh-CN"/>
              </w:rPr>
            </w:pPr>
            <w:r>
              <w:rPr>
                <w:rFonts w:hint="eastAsia" w:ascii="宋体" w:hAnsi="宋体" w:cs="宋体"/>
                <w:kern w:val="0"/>
                <w:sz w:val="20"/>
                <w:szCs w:val="20"/>
                <w:lang w:val="en-US" w:eastAsia="zh-CN"/>
              </w:rPr>
              <w:t>1</w:t>
            </w:r>
          </w:p>
        </w:tc>
        <w:tc>
          <w:tcPr>
            <w:tcW w:w="4510" w:type="dxa"/>
            <w:tcBorders>
              <w:top w:val="single" w:color="auto" w:sz="4" w:space="0"/>
              <w:left w:val="nil"/>
              <w:bottom w:val="single" w:color="auto" w:sz="4" w:space="0"/>
              <w:right w:val="single" w:color="auto" w:sz="4" w:space="0"/>
            </w:tcBorders>
            <w:shd w:val="clear" w:color="auto" w:fill="auto"/>
            <w:vAlign w:val="center"/>
          </w:tcPr>
          <w:p w14:paraId="62EEB9CC">
            <w:pPr>
              <w:widowControl/>
              <w:jc w:val="center"/>
              <w:rPr>
                <w:rFonts w:hint="eastAsia" w:ascii="宋体" w:hAnsi="宋体" w:cs="宋体" w:eastAsiaTheme="minorEastAsia"/>
                <w:kern w:val="0"/>
                <w:sz w:val="20"/>
                <w:szCs w:val="20"/>
                <w:lang w:eastAsia="zh-CN"/>
              </w:rPr>
            </w:pPr>
            <w:r>
              <w:rPr>
                <w:rFonts w:hint="eastAsia" w:ascii="宋体" w:hAnsi="宋体" w:cs="宋体" w:eastAsiaTheme="minorEastAsia"/>
                <w:kern w:val="0"/>
                <w:sz w:val="20"/>
                <w:szCs w:val="20"/>
                <w:lang w:eastAsia="zh-CN"/>
              </w:rPr>
              <w:t>食堂人员服务</w:t>
            </w:r>
          </w:p>
        </w:tc>
        <w:tc>
          <w:tcPr>
            <w:tcW w:w="2984" w:type="dxa"/>
            <w:tcBorders>
              <w:top w:val="single" w:color="auto" w:sz="4" w:space="0"/>
              <w:left w:val="nil"/>
              <w:bottom w:val="single" w:color="auto" w:sz="4" w:space="0"/>
              <w:right w:val="single" w:color="auto" w:sz="4" w:space="0"/>
            </w:tcBorders>
            <w:shd w:val="clear" w:color="000000" w:fill="FFFFFF"/>
            <w:vAlign w:val="center"/>
          </w:tcPr>
          <w:p w14:paraId="443F7D4D">
            <w:pPr>
              <w:widowControl/>
              <w:jc w:val="right"/>
              <w:rPr>
                <w:rFonts w:ascii="宋体" w:hAnsi="宋体" w:cs="宋体"/>
                <w:kern w:val="0"/>
                <w:sz w:val="20"/>
                <w:szCs w:val="20"/>
              </w:rPr>
            </w:pPr>
            <w:r>
              <w:rPr>
                <w:rFonts w:hint="eastAsia" w:ascii="宋体" w:hAnsi="宋体" w:cs="宋体"/>
                <w:kern w:val="0"/>
                <w:sz w:val="20"/>
                <w:szCs w:val="20"/>
              </w:rPr>
              <w:t>　</w:t>
            </w:r>
          </w:p>
        </w:tc>
        <w:tc>
          <w:tcPr>
            <w:tcW w:w="1155" w:type="dxa"/>
            <w:tcBorders>
              <w:top w:val="single" w:color="auto" w:sz="4" w:space="0"/>
              <w:left w:val="nil"/>
              <w:bottom w:val="single" w:color="auto" w:sz="4" w:space="0"/>
              <w:right w:val="single" w:color="auto" w:sz="8" w:space="0"/>
            </w:tcBorders>
            <w:shd w:val="clear" w:color="auto" w:fill="auto"/>
            <w:vAlign w:val="center"/>
          </w:tcPr>
          <w:p w14:paraId="32C75F40">
            <w:pPr>
              <w:widowControl/>
              <w:jc w:val="left"/>
              <w:rPr>
                <w:rFonts w:ascii="宋体" w:hAnsi="宋体" w:cs="宋体"/>
                <w:kern w:val="0"/>
                <w:sz w:val="20"/>
                <w:szCs w:val="20"/>
              </w:rPr>
            </w:pPr>
          </w:p>
        </w:tc>
      </w:tr>
    </w:tbl>
    <w:p w14:paraId="0EB170F9">
      <w:pPr>
        <w:bidi w:val="0"/>
        <w:rPr>
          <w:rFonts w:hint="eastAsia"/>
          <w:lang w:val="en-US" w:eastAsia="zh-CN"/>
        </w:rPr>
      </w:pPr>
    </w:p>
    <w:p w14:paraId="34AD6E41">
      <w:pPr>
        <w:pStyle w:val="6"/>
        <w:bidi w:val="0"/>
        <w:rPr>
          <w:rFonts w:hint="eastAsia" w:ascii="宋体" w:hAnsi="宋体" w:eastAsia="宋体" w:cs="宋体"/>
          <w:highlight w:val="none"/>
          <w:lang w:val="en-US" w:eastAsia="zh-CN"/>
        </w:rPr>
      </w:pPr>
      <w:r>
        <w:rPr>
          <w:rFonts w:hint="eastAsia" w:ascii="宋体" w:hAnsi="宋体" w:cs="宋体"/>
          <w:highlight w:val="none"/>
          <w:lang w:val="en-US" w:eastAsia="zh-CN"/>
        </w:rPr>
        <w:t>五</w:t>
      </w:r>
      <w:r>
        <w:rPr>
          <w:rFonts w:hint="eastAsia" w:ascii="宋体" w:hAnsi="宋体" w:eastAsia="宋体" w:cs="宋体"/>
          <w:highlight w:val="none"/>
          <w:lang w:val="en-US" w:eastAsia="zh-CN"/>
        </w:rPr>
        <w:t>、实质性条款响应情况表</w:t>
      </w:r>
    </w:p>
    <w:p w14:paraId="2682CA1B">
      <w:pPr>
        <w:widowControl w:val="0"/>
        <w:snapToGrid w:val="0"/>
        <w:jc w:val="both"/>
        <w:rPr>
          <w:rFonts w:ascii="Arial" w:hAnsi="Arial" w:eastAsia="宋体" w:cs="Arial"/>
          <w:kern w:val="2"/>
          <w:lang w:eastAsia="zh-CN"/>
        </w:rPr>
      </w:pPr>
      <w:r>
        <w:rPr>
          <w:rFonts w:hint="eastAsia" w:ascii="Arial" w:hAnsi="Arial" w:eastAsia="宋体" w:cs="Arial"/>
          <w:color w:val="000000"/>
          <w:kern w:val="2"/>
          <w:lang w:eastAsia="zh-CN"/>
        </w:rPr>
        <w:t>投标单位（投标人）名称：</w:t>
      </w:r>
      <w:r>
        <w:rPr>
          <w:rFonts w:ascii="Arial" w:hAnsi="Arial" w:eastAsia="宋体" w:cs="Arial"/>
          <w:color w:val="000000"/>
          <w:kern w:val="2"/>
          <w:u w:val="single"/>
          <w:lang w:eastAsia="zh-CN"/>
        </w:rPr>
        <w:t xml:space="preserve">                         </w:t>
      </w:r>
    </w:p>
    <w:p w14:paraId="59B074E6">
      <w:pPr>
        <w:widowControl w:val="0"/>
        <w:snapToGrid w:val="0"/>
        <w:jc w:val="both"/>
        <w:rPr>
          <w:rFonts w:hint="eastAsia" w:ascii="宋体" w:hAnsi="宋体" w:eastAsia="宋体"/>
          <w:b/>
          <w:kern w:val="2"/>
          <w:lang w:eastAsia="zh-CN"/>
        </w:rPr>
      </w:pPr>
    </w:p>
    <w:tbl>
      <w:tblPr>
        <w:tblStyle w:val="17"/>
        <w:tblW w:w="5000" w:type="pct"/>
        <w:jc w:val="center"/>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fixed"/>
        <w:tblCellMar>
          <w:top w:w="0" w:type="dxa"/>
          <w:left w:w="108" w:type="dxa"/>
          <w:bottom w:w="0" w:type="dxa"/>
          <w:right w:w="108" w:type="dxa"/>
        </w:tblCellMar>
      </w:tblPr>
      <w:tblGrid>
        <w:gridCol w:w="648"/>
        <w:gridCol w:w="4180"/>
        <w:gridCol w:w="2333"/>
        <w:gridCol w:w="1857"/>
        <w:gridCol w:w="1065"/>
      </w:tblGrid>
      <w:tr w14:paraId="3E44332A">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529" w:hRule="atLeast"/>
          <w:jc w:val="center"/>
        </w:trPr>
        <w:tc>
          <w:tcPr>
            <w:tcW w:w="602" w:type="dxa"/>
            <w:vAlign w:val="center"/>
          </w:tcPr>
          <w:p w14:paraId="4A7763A9">
            <w:pPr>
              <w:widowControl w:val="0"/>
              <w:jc w:val="center"/>
              <w:rPr>
                <w:rFonts w:hint="eastAsia" w:ascii="宋体" w:hAnsi="宋体" w:eastAsia="宋体" w:cs="Arial"/>
                <w:b/>
                <w:kern w:val="2"/>
                <w:sz w:val="21"/>
                <w:szCs w:val="21"/>
                <w:lang w:eastAsia="zh-CN"/>
              </w:rPr>
            </w:pPr>
            <w:r>
              <w:rPr>
                <w:rFonts w:hint="eastAsia" w:ascii="宋体" w:hAnsi="宋体" w:eastAsia="宋体" w:cs="Arial"/>
                <w:b/>
                <w:kern w:val="2"/>
                <w:sz w:val="21"/>
                <w:szCs w:val="21"/>
                <w:lang w:eastAsia="zh-CN"/>
              </w:rPr>
              <w:t>序号</w:t>
            </w:r>
          </w:p>
        </w:tc>
        <w:tc>
          <w:tcPr>
            <w:tcW w:w="3901" w:type="dxa"/>
            <w:vAlign w:val="center"/>
          </w:tcPr>
          <w:p w14:paraId="764190C7">
            <w:pPr>
              <w:widowControl w:val="0"/>
              <w:jc w:val="center"/>
              <w:rPr>
                <w:rFonts w:hint="eastAsia" w:ascii="宋体" w:hAnsi="宋体" w:eastAsia="宋体" w:cs="Arial"/>
                <w:b/>
                <w:kern w:val="2"/>
                <w:sz w:val="21"/>
                <w:szCs w:val="21"/>
                <w:lang w:eastAsia="zh-CN"/>
              </w:rPr>
            </w:pPr>
            <w:r>
              <w:rPr>
                <w:rFonts w:hint="eastAsia" w:ascii="宋体" w:hAnsi="宋体" w:eastAsia="宋体" w:cs="Arial"/>
                <w:b/>
                <w:kern w:val="2"/>
                <w:sz w:val="21"/>
                <w:szCs w:val="21"/>
                <w:lang w:eastAsia="zh-CN"/>
              </w:rPr>
              <w:t>实质性条款具体内容</w:t>
            </w:r>
          </w:p>
        </w:tc>
        <w:tc>
          <w:tcPr>
            <w:tcW w:w="2176" w:type="dxa"/>
            <w:vAlign w:val="center"/>
          </w:tcPr>
          <w:p w14:paraId="04DB7502">
            <w:pPr>
              <w:widowControl w:val="0"/>
              <w:jc w:val="center"/>
              <w:rPr>
                <w:rFonts w:hint="eastAsia" w:ascii="宋体" w:hAnsi="宋体" w:eastAsia="宋体" w:cs="Arial"/>
                <w:b/>
                <w:kern w:val="2"/>
                <w:sz w:val="21"/>
                <w:szCs w:val="21"/>
                <w:lang w:eastAsia="zh-CN"/>
              </w:rPr>
            </w:pPr>
            <w:r>
              <w:rPr>
                <w:rFonts w:hint="eastAsia" w:ascii="宋体" w:hAnsi="宋体" w:eastAsia="宋体" w:cs="Arial"/>
                <w:b/>
                <w:kern w:val="2"/>
                <w:sz w:val="21"/>
                <w:szCs w:val="21"/>
                <w:lang w:eastAsia="zh-CN"/>
              </w:rPr>
              <w:t>投标文件响应</w:t>
            </w:r>
          </w:p>
        </w:tc>
        <w:tc>
          <w:tcPr>
            <w:tcW w:w="1732" w:type="dxa"/>
          </w:tcPr>
          <w:p w14:paraId="72DD18FF">
            <w:pPr>
              <w:widowControl w:val="0"/>
              <w:spacing w:before="156" w:beforeLines="50"/>
              <w:jc w:val="center"/>
              <w:rPr>
                <w:rFonts w:hint="eastAsia" w:ascii="宋体" w:hAnsi="宋体" w:eastAsia="宋体" w:cs="Arial"/>
                <w:b/>
                <w:kern w:val="2"/>
                <w:sz w:val="21"/>
                <w:szCs w:val="21"/>
                <w:lang w:eastAsia="zh-CN"/>
              </w:rPr>
            </w:pPr>
            <w:r>
              <w:rPr>
                <w:rFonts w:hint="eastAsia" w:ascii="宋体" w:hAnsi="宋体" w:eastAsia="宋体" w:cs="Arial"/>
                <w:b/>
                <w:kern w:val="2"/>
                <w:sz w:val="21"/>
                <w:szCs w:val="21"/>
                <w:lang w:eastAsia="zh-CN"/>
              </w:rPr>
              <w:t>偏离情况</w:t>
            </w:r>
          </w:p>
        </w:tc>
        <w:tc>
          <w:tcPr>
            <w:tcW w:w="992" w:type="dxa"/>
            <w:vAlign w:val="center"/>
          </w:tcPr>
          <w:p w14:paraId="0471A1F1">
            <w:pPr>
              <w:widowControl w:val="0"/>
              <w:jc w:val="center"/>
              <w:rPr>
                <w:rFonts w:hint="eastAsia" w:ascii="宋体" w:hAnsi="宋体" w:eastAsia="宋体" w:cs="Arial"/>
                <w:b/>
                <w:kern w:val="2"/>
                <w:sz w:val="21"/>
                <w:szCs w:val="21"/>
                <w:lang w:eastAsia="zh-CN"/>
              </w:rPr>
            </w:pPr>
            <w:r>
              <w:rPr>
                <w:rFonts w:hint="eastAsia" w:ascii="宋体" w:hAnsi="宋体" w:eastAsia="宋体" w:cs="Arial"/>
                <w:b/>
                <w:kern w:val="2"/>
                <w:sz w:val="21"/>
                <w:szCs w:val="21"/>
                <w:lang w:eastAsia="zh-CN"/>
              </w:rPr>
              <w:t>说明</w:t>
            </w:r>
          </w:p>
        </w:tc>
      </w:tr>
      <w:tr w14:paraId="41689E8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trHeight w:val="1060" w:hRule="atLeast"/>
          <w:jc w:val="center"/>
        </w:trPr>
        <w:tc>
          <w:tcPr>
            <w:tcW w:w="602" w:type="dxa"/>
            <w:vAlign w:val="center"/>
          </w:tcPr>
          <w:p w14:paraId="0504FC02">
            <w:pPr>
              <w:widowControl w:val="0"/>
              <w:spacing w:line="300" w:lineRule="auto"/>
              <w:jc w:val="center"/>
              <w:rPr>
                <w:rFonts w:hint="eastAsia" w:ascii="宋体" w:hAnsi="宋体" w:eastAsia="宋体"/>
                <w:b/>
                <w:color w:val="FF0000"/>
                <w:sz w:val="21"/>
                <w:szCs w:val="21"/>
                <w:lang w:eastAsia="zh-CN"/>
              </w:rPr>
            </w:pPr>
            <w:r>
              <w:rPr>
                <w:rFonts w:hint="eastAsia" w:ascii="宋体" w:hAnsi="宋体" w:eastAsia="宋体"/>
                <w:b/>
                <w:color w:val="FF0000"/>
                <w:sz w:val="21"/>
                <w:szCs w:val="21"/>
                <w:lang w:eastAsia="zh-CN"/>
              </w:rPr>
              <w:t>1</w:t>
            </w:r>
          </w:p>
        </w:tc>
        <w:tc>
          <w:tcPr>
            <w:tcW w:w="3901" w:type="dxa"/>
            <w:vAlign w:val="center"/>
          </w:tcPr>
          <w:p w14:paraId="5E405C25">
            <w:pPr>
              <w:widowControl w:val="0"/>
              <w:spacing w:line="300" w:lineRule="auto"/>
              <w:jc w:val="center"/>
              <w:rPr>
                <w:rFonts w:hint="eastAsia" w:ascii="宋体" w:hAnsi="宋体" w:eastAsia="宋体"/>
                <w:b/>
                <w:color w:val="FF0000"/>
                <w:sz w:val="21"/>
                <w:szCs w:val="21"/>
                <w:lang w:eastAsia="zh-CN"/>
              </w:rPr>
            </w:pPr>
            <w:r>
              <w:rPr>
                <w:rFonts w:hint="eastAsia" w:ascii="宋体" w:hAnsi="宋体" w:eastAsia="宋体"/>
                <w:b/>
                <w:color w:val="FF0000"/>
                <w:sz w:val="21"/>
                <w:szCs w:val="21"/>
                <w:lang w:eastAsia="zh-CN"/>
              </w:rPr>
              <w:t>本项目招标文件中所有带★号条款内容</w:t>
            </w:r>
          </w:p>
        </w:tc>
        <w:tc>
          <w:tcPr>
            <w:tcW w:w="2176" w:type="dxa"/>
            <w:vAlign w:val="center"/>
          </w:tcPr>
          <w:p w14:paraId="253BC95C">
            <w:pPr>
              <w:widowControl w:val="0"/>
              <w:spacing w:line="300" w:lineRule="auto"/>
              <w:jc w:val="center"/>
              <w:rPr>
                <w:rFonts w:hint="eastAsia" w:ascii="宋体" w:hAnsi="宋体" w:eastAsia="宋体"/>
                <w:b/>
                <w:sz w:val="21"/>
                <w:szCs w:val="21"/>
                <w:lang w:eastAsia="zh-CN"/>
              </w:rPr>
            </w:pPr>
            <w:r>
              <w:rPr>
                <w:rFonts w:hint="eastAsia" w:ascii="宋体" w:hAnsi="宋体" w:eastAsia="宋体"/>
                <w:b/>
                <w:sz w:val="21"/>
                <w:szCs w:val="21"/>
                <w:lang w:eastAsia="zh-CN"/>
              </w:rPr>
              <w:t>完全响应</w:t>
            </w:r>
          </w:p>
        </w:tc>
        <w:tc>
          <w:tcPr>
            <w:tcW w:w="1732" w:type="dxa"/>
            <w:vAlign w:val="center"/>
          </w:tcPr>
          <w:p w14:paraId="4CECB036">
            <w:pPr>
              <w:widowControl w:val="0"/>
              <w:spacing w:line="300" w:lineRule="auto"/>
              <w:jc w:val="center"/>
              <w:rPr>
                <w:rFonts w:hint="eastAsia" w:ascii="宋体" w:hAnsi="宋体" w:eastAsia="宋体"/>
                <w:b/>
                <w:sz w:val="21"/>
                <w:szCs w:val="21"/>
                <w:lang w:eastAsia="zh-CN"/>
              </w:rPr>
            </w:pPr>
            <w:r>
              <w:rPr>
                <w:rFonts w:hint="eastAsia" w:ascii="宋体" w:hAnsi="宋体" w:eastAsia="宋体"/>
                <w:b/>
                <w:sz w:val="21"/>
                <w:szCs w:val="21"/>
                <w:lang w:eastAsia="zh-CN"/>
              </w:rPr>
              <w:t>无偏离</w:t>
            </w:r>
          </w:p>
        </w:tc>
        <w:tc>
          <w:tcPr>
            <w:tcW w:w="992" w:type="dxa"/>
            <w:vAlign w:val="center"/>
          </w:tcPr>
          <w:p w14:paraId="1456DCC1">
            <w:pPr>
              <w:widowControl w:val="0"/>
              <w:spacing w:line="300" w:lineRule="auto"/>
              <w:jc w:val="center"/>
              <w:rPr>
                <w:rFonts w:hint="eastAsia" w:ascii="宋体" w:hAnsi="宋体" w:eastAsia="宋体"/>
                <w:b/>
                <w:color w:val="FF0000"/>
                <w:sz w:val="21"/>
                <w:szCs w:val="21"/>
                <w:lang w:eastAsia="zh-CN"/>
              </w:rPr>
            </w:pPr>
          </w:p>
        </w:tc>
      </w:tr>
    </w:tbl>
    <w:p w14:paraId="4EA844E5">
      <w:pPr>
        <w:widowControl w:val="0"/>
        <w:snapToGrid w:val="0"/>
        <w:jc w:val="both"/>
        <w:rPr>
          <w:rFonts w:hint="eastAsia" w:ascii="宋体" w:hAnsi="宋体" w:eastAsia="宋体"/>
          <w:kern w:val="2"/>
          <w:lang w:eastAsia="zh-CN"/>
        </w:rPr>
      </w:pPr>
    </w:p>
    <w:p w14:paraId="7C4D9850">
      <w:pPr>
        <w:widowControl w:val="0"/>
        <w:snapToGrid w:val="0"/>
        <w:jc w:val="both"/>
        <w:rPr>
          <w:rFonts w:hint="eastAsia" w:ascii="宋体" w:hAnsi="宋体" w:eastAsia="宋体"/>
          <w:b/>
          <w:kern w:val="2"/>
          <w:lang w:eastAsia="zh-CN"/>
        </w:rPr>
      </w:pPr>
      <w:r>
        <w:rPr>
          <w:rFonts w:hint="eastAsia" w:ascii="宋体" w:hAnsi="宋体" w:eastAsia="宋体"/>
          <w:b/>
          <w:kern w:val="2"/>
          <w:lang w:eastAsia="zh-CN"/>
        </w:rPr>
        <w:t>填写说明：</w:t>
      </w:r>
    </w:p>
    <w:p w14:paraId="1E234E4B">
      <w:pPr>
        <w:widowControl w:val="0"/>
        <w:spacing w:line="276" w:lineRule="auto"/>
        <w:ind w:firstLine="420" w:firstLineChars="200"/>
        <w:jc w:val="both"/>
        <w:rPr>
          <w:rFonts w:hint="eastAsia" w:ascii="宋体" w:hAnsi="宋体" w:eastAsia="宋体" w:cs="宋体"/>
          <w:bCs/>
          <w:kern w:val="2"/>
          <w:lang w:eastAsia="zh-CN"/>
        </w:rPr>
      </w:pPr>
      <w:r>
        <w:rPr>
          <w:rFonts w:hint="eastAsia" w:ascii="宋体" w:hAnsi="宋体" w:eastAsia="宋体" w:cs="宋体"/>
          <w:bCs/>
          <w:kern w:val="2"/>
          <w:lang w:eastAsia="zh-CN"/>
        </w:rPr>
        <w:t>1、上表所列各项均为不可负偏离条款。</w:t>
      </w:r>
    </w:p>
    <w:p w14:paraId="1936BB96">
      <w:pPr>
        <w:widowControl w:val="0"/>
        <w:spacing w:line="276" w:lineRule="auto"/>
        <w:ind w:firstLine="420" w:firstLineChars="200"/>
        <w:jc w:val="both"/>
        <w:rPr>
          <w:rFonts w:hint="eastAsia" w:ascii="宋体" w:hAnsi="宋体" w:eastAsia="宋体" w:cs="宋体"/>
          <w:bCs/>
          <w:kern w:val="2"/>
          <w:lang w:eastAsia="zh-CN"/>
        </w:rPr>
      </w:pPr>
      <w:r>
        <w:rPr>
          <w:rFonts w:hint="eastAsia" w:ascii="宋体" w:hAnsi="宋体" w:eastAsia="宋体" w:cs="宋体"/>
          <w:bCs/>
          <w:kern w:val="2"/>
          <w:lang w:eastAsia="zh-CN"/>
        </w:rPr>
        <w:t>2、“投标文件响应”一栏应当详细填写投标人自身响应情况，而不能不合理照搬照抄招标文件实质性条款具体内容。</w:t>
      </w:r>
      <w:r>
        <w:rPr>
          <w:rFonts w:hint="eastAsia" w:ascii="宋体" w:hAnsi="宋体" w:eastAsia="宋体" w:cs="宋体"/>
          <w:b/>
          <w:bCs/>
          <w:kern w:val="2"/>
          <w:lang w:eastAsia="zh-CN"/>
        </w:rPr>
        <w:t>如完全满足实质性条款具体内容可填写“完全响应”，除招标文件另有注明外，不强制要求逐条列出响应。</w:t>
      </w:r>
    </w:p>
    <w:p w14:paraId="56C9A429">
      <w:pPr>
        <w:widowControl w:val="0"/>
        <w:spacing w:line="276" w:lineRule="auto"/>
        <w:ind w:firstLine="420" w:firstLineChars="200"/>
        <w:jc w:val="both"/>
        <w:rPr>
          <w:rFonts w:hint="eastAsia" w:ascii="宋体" w:hAnsi="宋体" w:eastAsia="宋体" w:cs="宋体"/>
          <w:bCs/>
          <w:kern w:val="2"/>
          <w:lang w:eastAsia="zh-CN"/>
        </w:rPr>
      </w:pPr>
      <w:r>
        <w:rPr>
          <w:rFonts w:hint="eastAsia" w:ascii="宋体" w:hAnsi="宋体" w:eastAsia="宋体" w:cs="宋体"/>
          <w:bCs/>
          <w:kern w:val="2"/>
          <w:lang w:eastAsia="zh-CN"/>
        </w:rPr>
        <w:t>3、“偏离情况”一栏应填写</w:t>
      </w:r>
      <w:r>
        <w:rPr>
          <w:rFonts w:hint="eastAsia" w:ascii="宋体" w:hAnsi="宋体" w:eastAsia="宋体" w:cs="宋体"/>
          <w:kern w:val="2"/>
          <w:lang w:eastAsia="zh-CN"/>
        </w:rPr>
        <w:t>“</w:t>
      </w:r>
      <w:r>
        <w:rPr>
          <w:rFonts w:hint="eastAsia" w:ascii="宋体" w:hAnsi="宋体" w:eastAsia="宋体" w:cs="宋体"/>
          <w:b/>
          <w:bCs/>
          <w:kern w:val="2"/>
          <w:lang w:eastAsia="zh-CN"/>
        </w:rPr>
        <w:t>正偏离</w:t>
      </w:r>
      <w:r>
        <w:rPr>
          <w:rFonts w:hint="eastAsia" w:ascii="宋体" w:hAnsi="宋体" w:eastAsia="宋体" w:cs="宋体"/>
          <w:kern w:val="2"/>
          <w:lang w:eastAsia="zh-CN"/>
        </w:rPr>
        <w:t>”或“</w:t>
      </w:r>
      <w:r>
        <w:rPr>
          <w:rFonts w:hint="eastAsia" w:ascii="宋体" w:hAnsi="宋体" w:eastAsia="宋体" w:cs="宋体"/>
          <w:b/>
          <w:bCs/>
          <w:kern w:val="2"/>
          <w:lang w:eastAsia="zh-CN"/>
        </w:rPr>
        <w:t>负偏离</w:t>
      </w:r>
      <w:r>
        <w:rPr>
          <w:rFonts w:hint="eastAsia" w:ascii="宋体" w:hAnsi="宋体" w:eastAsia="宋体" w:cs="宋体"/>
          <w:kern w:val="2"/>
          <w:lang w:eastAsia="zh-CN"/>
        </w:rPr>
        <w:t>”或“</w:t>
      </w:r>
      <w:r>
        <w:rPr>
          <w:rFonts w:hint="eastAsia" w:ascii="宋体" w:hAnsi="宋体" w:eastAsia="宋体" w:cs="宋体"/>
          <w:b/>
          <w:bCs/>
          <w:kern w:val="2"/>
          <w:lang w:eastAsia="zh-CN"/>
        </w:rPr>
        <w:t>无偏离</w:t>
      </w:r>
      <w:r>
        <w:rPr>
          <w:rFonts w:hint="eastAsia" w:ascii="宋体" w:hAnsi="宋体" w:eastAsia="宋体" w:cs="宋体"/>
          <w:kern w:val="2"/>
          <w:lang w:eastAsia="zh-CN"/>
        </w:rPr>
        <w:t>”</w:t>
      </w:r>
      <w:r>
        <w:rPr>
          <w:rFonts w:hint="eastAsia" w:ascii="宋体" w:hAnsi="宋体" w:eastAsia="宋体" w:cs="宋体"/>
          <w:bCs/>
          <w:kern w:val="2"/>
          <w:lang w:eastAsia="zh-CN"/>
        </w:rPr>
        <w:t>，“正偏离”表示“投标响应优于实质性条款具体内容要求”，“负偏离”表示“投标响应不满足实质性条款具体内容要求”，“无偏离”表示“投标响应与实质性条款具体内容要求一致”。</w:t>
      </w:r>
    </w:p>
    <w:p w14:paraId="7948EA21">
      <w:pPr>
        <w:widowControl w:val="0"/>
        <w:spacing w:line="276" w:lineRule="auto"/>
        <w:ind w:firstLine="420" w:firstLineChars="200"/>
        <w:jc w:val="both"/>
        <w:rPr>
          <w:rFonts w:hint="eastAsia" w:ascii="宋体" w:hAnsi="宋体" w:eastAsia="宋体" w:cs="宋体"/>
          <w:bCs/>
          <w:kern w:val="2"/>
          <w:lang w:eastAsia="zh-CN"/>
        </w:rPr>
      </w:pPr>
      <w:r>
        <w:rPr>
          <w:rFonts w:hint="eastAsia" w:ascii="宋体" w:hAnsi="宋体" w:eastAsia="宋体" w:cs="宋体"/>
          <w:bCs/>
          <w:kern w:val="2"/>
          <w:lang w:eastAsia="zh-CN"/>
        </w:rPr>
        <w:t>4、评审委员会有权对投标响应情况作出判断。</w:t>
      </w:r>
    </w:p>
    <w:p w14:paraId="126C5DE9">
      <w:pPr>
        <w:widowControl w:val="0"/>
        <w:spacing w:line="276" w:lineRule="auto"/>
        <w:ind w:firstLine="420" w:firstLineChars="200"/>
        <w:jc w:val="both"/>
        <w:rPr>
          <w:rFonts w:hint="eastAsia" w:ascii="宋体" w:hAnsi="宋体" w:eastAsia="宋体" w:cs="宋体"/>
          <w:bCs/>
          <w:kern w:val="2"/>
          <w:lang w:eastAsia="zh-CN"/>
        </w:rPr>
      </w:pPr>
      <w:r>
        <w:rPr>
          <w:rFonts w:hint="eastAsia" w:ascii="宋体" w:hAnsi="宋体" w:eastAsia="宋体" w:cs="宋体"/>
          <w:bCs/>
          <w:kern w:val="2"/>
          <w:lang w:eastAsia="zh-CN"/>
        </w:rPr>
        <w:t>5、实质性响应条款“投标响应情况”与投标文件其它内容冲突的，以实质性响应条款“投标响应情况”为准。</w:t>
      </w:r>
    </w:p>
    <w:p w14:paraId="19FBD157">
      <w:pPr>
        <w:widowControl w:val="0"/>
        <w:spacing w:line="276" w:lineRule="auto"/>
        <w:ind w:firstLine="420" w:firstLineChars="200"/>
        <w:jc w:val="both"/>
        <w:rPr>
          <w:rFonts w:hint="eastAsia" w:ascii="宋体" w:hAnsi="宋体" w:eastAsia="宋体" w:cs="宋体"/>
          <w:bCs/>
          <w:kern w:val="2"/>
          <w:lang w:eastAsia="zh-CN"/>
        </w:rPr>
      </w:pPr>
      <w:r>
        <w:rPr>
          <w:rFonts w:hint="eastAsia" w:ascii="宋体" w:hAnsi="宋体" w:eastAsia="宋体" w:cs="宋体"/>
          <w:bCs/>
          <w:kern w:val="2"/>
          <w:lang w:eastAsia="zh-CN"/>
        </w:rPr>
        <w:t>6、以上实质性条款中要求提供证明材料，需如实提供证明材料扫描件，在“说明”一栏中列明证明材料的位置，以便评审；未要求提供证明材料的，投标人可以不提供。</w:t>
      </w:r>
    </w:p>
    <w:p w14:paraId="4607E6EA">
      <w:pPr>
        <w:rPr>
          <w:rFonts w:hint="eastAsia" w:ascii="宋体" w:hAnsi="宋体" w:eastAsia="宋体" w:cs="宋体"/>
          <w:b w:val="0"/>
          <w:bCs/>
          <w:highlight w:val="none"/>
          <w:lang w:val="en-US" w:eastAsia="zh-CN"/>
        </w:rPr>
      </w:pPr>
    </w:p>
    <w:p w14:paraId="692B4D49">
      <w:pPr>
        <w:pStyle w:val="2"/>
        <w:rPr>
          <w:rFonts w:hint="eastAsia" w:ascii="宋体" w:hAnsi="宋体" w:eastAsia="宋体" w:cs="宋体"/>
          <w:b w:val="0"/>
          <w:bCs/>
          <w:highlight w:val="none"/>
          <w:lang w:val="en-US" w:eastAsia="zh-CN"/>
        </w:rPr>
      </w:pPr>
    </w:p>
    <w:p w14:paraId="5D6DCB84">
      <w:pPr>
        <w:pStyle w:val="2"/>
        <w:rPr>
          <w:rFonts w:hint="eastAsia" w:ascii="宋体" w:hAnsi="宋体" w:eastAsia="宋体" w:cs="宋体"/>
          <w:b w:val="0"/>
          <w:bCs/>
          <w:highlight w:val="none"/>
          <w:lang w:val="en-US" w:eastAsia="zh-CN"/>
        </w:rPr>
      </w:pPr>
    </w:p>
    <w:p w14:paraId="166C083D">
      <w:pPr>
        <w:rPr>
          <w:rFonts w:hint="eastAsia" w:ascii="宋体" w:hAnsi="宋体" w:cs="宋体"/>
          <w:highlight w:val="none"/>
          <w:lang w:val="en-US" w:eastAsia="zh-CN"/>
        </w:rPr>
      </w:pPr>
      <w:r>
        <w:rPr>
          <w:rFonts w:hint="eastAsia" w:ascii="宋体" w:hAnsi="宋体" w:cs="宋体"/>
          <w:highlight w:val="none"/>
          <w:lang w:val="en-US" w:eastAsia="zh-CN"/>
        </w:rPr>
        <w:br w:type="page"/>
      </w:r>
    </w:p>
    <w:p w14:paraId="33CF8FDE">
      <w:pPr>
        <w:pStyle w:val="6"/>
        <w:bidi w:val="0"/>
        <w:rPr>
          <w:rFonts w:hint="eastAsia" w:ascii="宋体" w:hAnsi="宋体" w:eastAsia="宋体" w:cs="宋体"/>
          <w:highlight w:val="none"/>
          <w:lang w:val="en-US" w:eastAsia="zh-CN"/>
        </w:rPr>
      </w:pPr>
      <w:bookmarkStart w:id="148" w:name="_GoBack"/>
      <w:bookmarkEnd w:id="148"/>
      <w:r>
        <w:rPr>
          <w:rFonts w:hint="eastAsia" w:ascii="宋体" w:hAnsi="宋体" w:cs="宋体"/>
          <w:highlight w:val="none"/>
          <w:lang w:val="en-US" w:eastAsia="zh-CN"/>
        </w:rPr>
        <w:t>六</w:t>
      </w:r>
      <w:r>
        <w:rPr>
          <w:rFonts w:hint="eastAsia" w:ascii="宋体" w:hAnsi="宋体" w:eastAsia="宋体" w:cs="宋体"/>
          <w:highlight w:val="none"/>
          <w:lang w:val="en-US" w:eastAsia="zh-CN"/>
        </w:rPr>
        <w:t>、其它</w:t>
      </w:r>
      <w:r>
        <w:rPr>
          <w:rFonts w:hint="eastAsia" w:ascii="宋体" w:hAnsi="宋体" w:cs="宋体"/>
          <w:highlight w:val="none"/>
          <w:lang w:val="en-US" w:eastAsia="zh-CN"/>
        </w:rPr>
        <w:t>招标</w:t>
      </w:r>
      <w:r>
        <w:rPr>
          <w:rFonts w:hint="eastAsia" w:ascii="宋体" w:hAnsi="宋体" w:eastAsia="宋体" w:cs="宋体"/>
          <w:highlight w:val="none"/>
          <w:lang w:val="en-US" w:eastAsia="zh-CN"/>
        </w:rPr>
        <w:t>文件要求的内容及投标人认为需要补充的内容（格式自拟）</w:t>
      </w:r>
    </w:p>
    <w:p w14:paraId="57C5327A">
      <w:pPr>
        <w:spacing w:after="156" w:afterLines="50" w:line="560" w:lineRule="exact"/>
        <w:ind w:firstLine="413" w:firstLineChars="196"/>
        <w:jc w:val="center"/>
        <w:rPr>
          <w:rFonts w:hint="eastAsia" w:ascii="宋体" w:hAnsi="宋体" w:eastAsia="宋体" w:cs="宋体"/>
          <w:b/>
          <w:bCs/>
          <w:szCs w:val="21"/>
        </w:rPr>
      </w:pPr>
      <w:r>
        <w:rPr>
          <w:rFonts w:hint="eastAsia" w:ascii="宋体" w:hAnsi="宋体" w:eastAsia="宋体" w:cs="宋体"/>
          <w:b/>
          <w:bCs/>
          <w:szCs w:val="21"/>
        </w:rPr>
        <w:t>违约承诺函</w:t>
      </w:r>
    </w:p>
    <w:p w14:paraId="0530E20D">
      <w:pPr>
        <w:widowControl/>
        <w:wordWrap w:val="0"/>
        <w:spacing w:line="360" w:lineRule="auto"/>
        <w:jc w:val="left"/>
        <w:rPr>
          <w:rFonts w:ascii="宋体" w:hAnsi="宋体"/>
          <w:b/>
          <w:bCs/>
          <w:color w:val="000000" w:themeColor="text1"/>
          <w:sz w:val="21"/>
          <w:szCs w:val="21"/>
          <w:highlight w:val="none"/>
          <w14:textFill>
            <w14:solidFill>
              <w14:schemeClr w14:val="tx1"/>
            </w14:solidFill>
          </w14:textFill>
        </w:rPr>
      </w:pPr>
      <w:r>
        <w:rPr>
          <w:rFonts w:hint="eastAsia" w:ascii="宋体" w:hAnsi="宋体"/>
          <w:b/>
          <w:bCs/>
          <w:color w:val="000000" w:themeColor="text1"/>
          <w:sz w:val="21"/>
          <w:szCs w:val="21"/>
          <w:highlight w:val="none"/>
          <w14:textFill>
            <w14:solidFill>
              <w14:schemeClr w14:val="tx1"/>
            </w14:solidFill>
          </w14:textFill>
        </w:rPr>
        <w:t>致</w:t>
      </w:r>
      <w:r>
        <w:rPr>
          <w:rFonts w:hint="eastAsia" w:ascii="宋体" w:hAnsi="宋体"/>
          <w:b/>
          <w:bCs/>
          <w:color w:val="000000" w:themeColor="text1"/>
          <w:sz w:val="21"/>
          <w:szCs w:val="21"/>
          <w:highlight w:val="none"/>
          <w:lang w:eastAsia="zh-CN"/>
          <w14:textFill>
            <w14:solidFill>
              <w14:schemeClr w14:val="tx1"/>
            </w14:solidFill>
          </w14:textFill>
        </w:rPr>
        <w:t>：深圳市龙华区观湖外国语学校、深圳市拓泰实业有限公司</w:t>
      </w:r>
    </w:p>
    <w:p w14:paraId="49A9EDD1">
      <w:pPr>
        <w:spacing w:line="360" w:lineRule="auto"/>
        <w:ind w:firstLine="420" w:firstLineChars="200"/>
        <w:rPr>
          <w:b/>
          <w:color w:val="000000"/>
          <w:sz w:val="21"/>
          <w:szCs w:val="21"/>
        </w:rPr>
      </w:pPr>
      <w:r>
        <w:rPr>
          <w:rFonts w:hint="eastAsia" w:ascii="宋体" w:hAnsi="宋体"/>
          <w:color w:val="000000"/>
          <w:sz w:val="21"/>
          <w:szCs w:val="21"/>
        </w:rPr>
        <w:t>我公司承诺，在参与贵单位组织的</w:t>
      </w:r>
      <w:r>
        <w:rPr>
          <w:rFonts w:hint="eastAsia" w:ascii="宋体" w:hAnsi="宋体"/>
          <w:color w:val="000000"/>
          <w:sz w:val="21"/>
          <w:szCs w:val="21"/>
          <w:u w:val="single"/>
        </w:rPr>
        <w:t xml:space="preserve">       （项目名称）    （项目编号：      ） </w:t>
      </w:r>
      <w:r>
        <w:rPr>
          <w:rFonts w:hint="eastAsia" w:ascii="宋体" w:hAnsi="宋体"/>
          <w:color w:val="000000"/>
          <w:sz w:val="21"/>
          <w:szCs w:val="21"/>
        </w:rPr>
        <w:t>自行采购活动中，我单位承诺：</w:t>
      </w:r>
      <w:r>
        <w:rPr>
          <w:rFonts w:hint="eastAsia" w:ascii="宋体" w:hAnsi="宋体"/>
          <w:b/>
          <w:color w:val="000000"/>
          <w:sz w:val="21"/>
          <w:szCs w:val="21"/>
        </w:rPr>
        <w:t>具体内容（</w:t>
      </w:r>
      <w:r>
        <w:rPr>
          <w:rFonts w:hint="eastAsia" w:ascii="宋体" w:hAnsi="宋体"/>
          <w:b/>
          <w:color w:val="000000"/>
          <w:sz w:val="21"/>
          <w:szCs w:val="21"/>
          <w:lang w:val="en-US" w:eastAsia="zh-CN"/>
        </w:rPr>
        <w:t>格式自拟</w:t>
      </w:r>
      <w:r>
        <w:rPr>
          <w:rFonts w:hint="eastAsia" w:ascii="宋体" w:hAnsi="宋体"/>
          <w:b/>
          <w:color w:val="000000"/>
          <w:sz w:val="21"/>
          <w:szCs w:val="21"/>
        </w:rPr>
        <w:t>）。</w:t>
      </w:r>
    </w:p>
    <w:p w14:paraId="700FEA50">
      <w:pPr>
        <w:pStyle w:val="16"/>
        <w:widowControl/>
        <w:spacing w:line="360" w:lineRule="auto"/>
        <w:ind w:firstLine="420" w:firstLineChars="200"/>
        <w:rPr>
          <w:rFonts w:ascii="宋体" w:hAnsi="宋体"/>
          <w:sz w:val="21"/>
          <w:szCs w:val="21"/>
        </w:rPr>
      </w:pPr>
      <w:r>
        <w:rPr>
          <w:rFonts w:hint="eastAsia" w:ascii="宋体" w:hAnsi="宋体"/>
          <w:color w:val="000000"/>
          <w:sz w:val="21"/>
          <w:szCs w:val="21"/>
        </w:rPr>
        <w:t>我公司对该承诺的真实性</w:t>
      </w:r>
      <w:r>
        <w:rPr>
          <w:rFonts w:hint="eastAsia" w:ascii="宋体" w:hAnsi="宋体"/>
          <w:sz w:val="21"/>
          <w:szCs w:val="21"/>
        </w:rPr>
        <w:t>负责，如有不实，自愿接受相关法律法规的处罚及其他一切后果（含自愿接受将此不良行为记入投标人</w:t>
      </w:r>
      <w:r>
        <w:rPr>
          <w:rFonts w:ascii="宋体" w:hAnsi="宋体"/>
          <w:sz w:val="21"/>
          <w:szCs w:val="21"/>
        </w:rPr>
        <w:t>诚信档案</w:t>
      </w:r>
      <w:r>
        <w:rPr>
          <w:rFonts w:hint="eastAsia" w:ascii="宋体" w:hAnsi="宋体"/>
          <w:sz w:val="21"/>
          <w:szCs w:val="21"/>
        </w:rPr>
        <w:t>和自愿接受虚假投标导致禁止参加龙华区教育局自行采购活动的处罚等）。</w:t>
      </w:r>
    </w:p>
    <w:p w14:paraId="5E167AEE">
      <w:pPr>
        <w:spacing w:line="360" w:lineRule="auto"/>
        <w:ind w:firstLine="420" w:firstLineChars="200"/>
        <w:rPr>
          <w:rFonts w:ascii="宋体" w:hAnsi="宋体"/>
          <w:sz w:val="21"/>
          <w:szCs w:val="21"/>
        </w:rPr>
      </w:pPr>
      <w:r>
        <w:rPr>
          <w:rFonts w:hint="eastAsia" w:ascii="宋体" w:hAnsi="宋体"/>
          <w:sz w:val="21"/>
          <w:szCs w:val="21"/>
        </w:rPr>
        <w:t>特此承诺。</w:t>
      </w:r>
    </w:p>
    <w:p w14:paraId="17579F47">
      <w:pPr>
        <w:spacing w:line="360" w:lineRule="auto"/>
        <w:rPr>
          <w:rFonts w:hint="eastAsia" w:ascii="宋体" w:hAnsi="宋体"/>
          <w:sz w:val="21"/>
          <w:szCs w:val="21"/>
        </w:rPr>
      </w:pPr>
    </w:p>
    <w:p w14:paraId="7AFBD4D2">
      <w:pPr>
        <w:spacing w:line="360" w:lineRule="auto"/>
        <w:ind w:firstLine="420" w:firstLineChars="200"/>
        <w:rPr>
          <w:rFonts w:hint="eastAsia" w:ascii="宋体" w:hAnsi="宋体"/>
          <w:sz w:val="21"/>
          <w:szCs w:val="21"/>
        </w:rPr>
      </w:pPr>
      <w:r>
        <w:rPr>
          <w:rFonts w:hint="eastAsia" w:ascii="宋体" w:hAnsi="宋体"/>
          <w:sz w:val="21"/>
          <w:szCs w:val="21"/>
        </w:rPr>
        <w:t>投标单位：</w:t>
      </w:r>
    </w:p>
    <w:p w14:paraId="3660DEC0">
      <w:pPr>
        <w:spacing w:line="360" w:lineRule="auto"/>
        <w:ind w:firstLine="420" w:firstLineChars="200"/>
        <w:rPr>
          <w:rFonts w:hint="eastAsia" w:ascii="宋体" w:hAnsi="宋体" w:cs="Times New Roman"/>
          <w:color w:val="000000" w:themeColor="text1"/>
          <w:sz w:val="21"/>
          <w:szCs w:val="21"/>
          <w:highlight w:val="none"/>
          <w14:textFill>
            <w14:solidFill>
              <w14:schemeClr w14:val="tx1"/>
            </w14:solidFill>
          </w14:textFill>
        </w:rPr>
      </w:pPr>
      <w:r>
        <w:rPr>
          <w:rFonts w:hint="eastAsia" w:ascii="宋体" w:hAnsi="宋体" w:cs="宋体"/>
          <w:sz w:val="21"/>
          <w:szCs w:val="21"/>
        </w:rPr>
        <w:t>日期：   年  月  日</w:t>
      </w:r>
    </w:p>
    <w:p w14:paraId="33C8ED97">
      <w:pPr>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br w:type="page"/>
      </w:r>
    </w:p>
    <w:p w14:paraId="2D5F6293">
      <w:pPr>
        <w:pStyle w:val="6"/>
        <w:bidi w:val="0"/>
        <w:rPr>
          <w:rFonts w:hint="eastAsia" w:ascii="宋体" w:hAnsi="宋体" w:eastAsia="宋体" w:cs="宋体"/>
          <w:highlight w:val="none"/>
          <w:lang w:val="en-US" w:eastAsia="zh-CN"/>
        </w:rPr>
      </w:pPr>
      <w:bookmarkStart w:id="28" w:name="_Toc3779"/>
      <w:r>
        <w:rPr>
          <w:rFonts w:hint="eastAsia" w:ascii="宋体" w:hAnsi="宋体" w:cs="宋体"/>
          <w:highlight w:val="none"/>
          <w:lang w:val="en-US" w:eastAsia="zh-CN"/>
        </w:rPr>
        <w:t>七</w:t>
      </w:r>
      <w:r>
        <w:rPr>
          <w:rFonts w:hint="eastAsia" w:ascii="宋体" w:hAnsi="宋体" w:eastAsia="宋体" w:cs="宋体"/>
          <w:highlight w:val="none"/>
          <w:lang w:val="en-US" w:eastAsia="zh-CN"/>
        </w:rPr>
        <w:t>、法定代表人资格证明书</w:t>
      </w:r>
      <w:bookmarkEnd w:id="28"/>
    </w:p>
    <w:p w14:paraId="3E8FF3E1">
      <w:pPr>
        <w:spacing w:line="360" w:lineRule="auto"/>
        <w:ind w:firstLine="480" w:firstLineChars="200"/>
        <w:rPr>
          <w:rFonts w:eastAsia="宋体"/>
          <w:szCs w:val="21"/>
        </w:rPr>
      </w:pPr>
      <w:r>
        <w:rPr>
          <w:rFonts w:hint="eastAsia" w:ascii="宋体" w:hAnsi="宋体" w:eastAsia="宋体" w:cs="宋体"/>
          <w:sz w:val="24"/>
          <w:szCs w:val="24"/>
          <w:highlight w:val="none"/>
        </w:rPr>
        <w:t xml:space="preserve"> </w:t>
      </w:r>
      <w:r>
        <w:rPr>
          <w:rFonts w:hint="eastAsia" w:ascii="宋体" w:hAnsi="宋体" w:eastAsia="宋体" w:cs="宋体"/>
          <w:highlight w:val="none"/>
        </w:rPr>
        <w:t xml:space="preserve">   </w:t>
      </w:r>
      <w:r>
        <w:rPr>
          <w:rFonts w:hint="eastAsia"/>
          <w:szCs w:val="21"/>
          <w:u w:val="single"/>
        </w:rPr>
        <w:t xml:space="preserve">                 </w:t>
      </w:r>
      <w:r>
        <w:rPr>
          <w:rFonts w:hint="eastAsia"/>
          <w:szCs w:val="21"/>
        </w:rPr>
        <w:t>（姓名），现任我单位</w:t>
      </w:r>
      <w:r>
        <w:rPr>
          <w:rFonts w:hint="eastAsia"/>
          <w:szCs w:val="21"/>
          <w:u w:val="single"/>
        </w:rPr>
        <w:t xml:space="preserve">             </w:t>
      </w:r>
      <w:r>
        <w:rPr>
          <w:rFonts w:hint="eastAsia"/>
          <w:szCs w:val="21"/>
        </w:rPr>
        <w:t>职务，为法定代表人（负责人），身份证件号为：</w:t>
      </w:r>
      <w:r>
        <w:rPr>
          <w:rFonts w:hint="eastAsia"/>
          <w:szCs w:val="21"/>
          <w:u w:val="single"/>
        </w:rPr>
        <w:t xml:space="preserve">                                     </w:t>
      </w:r>
      <w:r>
        <w:rPr>
          <w:rFonts w:hint="eastAsia"/>
          <w:szCs w:val="21"/>
        </w:rPr>
        <w:t>，联系电话：</w:t>
      </w:r>
      <w:r>
        <w:rPr>
          <w:rFonts w:hint="eastAsia"/>
          <w:szCs w:val="21"/>
          <w:u w:val="single"/>
        </w:rPr>
        <w:t xml:space="preserve">                </w:t>
      </w:r>
      <w:r>
        <w:rPr>
          <w:rFonts w:hint="eastAsia"/>
          <w:szCs w:val="21"/>
        </w:rPr>
        <w:t>。</w:t>
      </w:r>
    </w:p>
    <w:p w14:paraId="41956746">
      <w:pPr>
        <w:spacing w:line="360" w:lineRule="auto"/>
        <w:ind w:firstLine="420" w:firstLineChars="200"/>
        <w:rPr>
          <w:szCs w:val="21"/>
        </w:rPr>
      </w:pPr>
      <w:r>
        <w:rPr>
          <w:rFonts w:hint="eastAsia"/>
          <w:szCs w:val="21"/>
        </w:rPr>
        <w:t>特此证明。</w:t>
      </w:r>
    </w:p>
    <w:p w14:paraId="5AA53962">
      <w:pPr>
        <w:spacing w:line="360" w:lineRule="auto"/>
        <w:ind w:firstLine="420" w:firstLineChars="200"/>
        <w:rPr>
          <w:szCs w:val="21"/>
        </w:rPr>
      </w:pPr>
      <w:r>
        <w:rPr>
          <w:rFonts w:hint="eastAsia"/>
          <w:szCs w:val="21"/>
        </w:rPr>
        <w:t>说明：1、法定代表人为投标人（企业事业单位、国家机关、社会团体）的主要行政负责人。</w:t>
      </w:r>
    </w:p>
    <w:p w14:paraId="699699D1">
      <w:pPr>
        <w:numPr>
          <w:ilvl w:val="0"/>
          <w:numId w:val="5"/>
        </w:numPr>
        <w:spacing w:line="360" w:lineRule="auto"/>
        <w:ind w:firstLine="420" w:firstLineChars="200"/>
        <w:rPr>
          <w:szCs w:val="21"/>
        </w:rPr>
      </w:pPr>
      <w:r>
        <w:rPr>
          <w:rFonts w:hint="eastAsia"/>
          <w:szCs w:val="21"/>
          <w:lang w:eastAsia="zh-Hans"/>
        </w:rPr>
        <w:t>本证明书</w:t>
      </w:r>
      <w:r>
        <w:rPr>
          <w:rFonts w:hint="eastAsia"/>
          <w:szCs w:val="21"/>
          <w:lang w:eastAsia="zh-CN"/>
        </w:rPr>
        <w:t>要提</w:t>
      </w:r>
      <w:r>
        <w:rPr>
          <w:rFonts w:hint="eastAsia"/>
          <w:szCs w:val="21"/>
          <w:lang w:eastAsia="zh-Hans"/>
        </w:rPr>
        <w:t>供法定代表人（负责人）</w:t>
      </w:r>
      <w:r>
        <w:rPr>
          <w:rFonts w:hint="eastAsia"/>
          <w:szCs w:val="21"/>
        </w:rPr>
        <w:t>相关身份证明文件：身份证扫描件（正反两面）；港澳台居民可提供来往通行证扫描件；非中国国籍管辖范围人员，可提供公安部门认可的身份证明材料扫描件。</w:t>
      </w:r>
    </w:p>
    <w:p w14:paraId="6E0ABC14">
      <w:pPr>
        <w:numPr>
          <w:ilvl w:val="0"/>
          <w:numId w:val="5"/>
        </w:numPr>
        <w:spacing w:line="360" w:lineRule="auto"/>
        <w:ind w:firstLine="420" w:firstLineChars="200"/>
        <w:rPr>
          <w:szCs w:val="21"/>
        </w:rPr>
      </w:pPr>
      <w:r>
        <w:rPr>
          <w:rFonts w:hint="eastAsia"/>
          <w:szCs w:val="21"/>
          <w:lang w:eastAsia="zh-Hans"/>
        </w:rPr>
        <w:t>本项目投标授权代表为法定代表人（负责人）的，无需提供</w:t>
      </w:r>
      <w:r>
        <w:rPr>
          <w:rFonts w:hint="eastAsia"/>
          <w:szCs w:val="21"/>
        </w:rPr>
        <w:t>《投标文件签署授权委托书》</w:t>
      </w:r>
      <w:r>
        <w:rPr>
          <w:rFonts w:hint="eastAsia"/>
          <w:szCs w:val="21"/>
          <w:lang w:eastAsia="zh-Hans"/>
        </w:rPr>
        <w:t>。</w:t>
      </w:r>
    </w:p>
    <w:p w14:paraId="5761348A">
      <w:pPr>
        <w:numPr>
          <w:ilvl w:val="0"/>
          <w:numId w:val="5"/>
        </w:numPr>
        <w:spacing w:line="360" w:lineRule="auto"/>
        <w:ind w:firstLine="420" w:firstLineChars="200"/>
        <w:rPr>
          <w:szCs w:val="21"/>
        </w:rPr>
      </w:pPr>
      <w:r>
        <w:rPr>
          <w:rFonts w:hint="eastAsia"/>
          <w:szCs w:val="21"/>
        </w:rPr>
        <w:t>内容必须填写真实、清楚，涂改无效，不得转让、买卖。</w:t>
      </w:r>
    </w:p>
    <w:tbl>
      <w:tblPr>
        <w:tblStyle w:val="18"/>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09"/>
        <w:gridCol w:w="4310"/>
      </w:tblGrid>
      <w:tr w14:paraId="66591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4309" w:type="dxa"/>
          </w:tcPr>
          <w:p w14:paraId="7544CD6C">
            <w:pPr>
              <w:jc w:val="center"/>
            </w:pPr>
            <w:r>
              <w:rPr>
                <w:rFonts w:hint="eastAsia"/>
              </w:rPr>
              <w:t>证件扫描件正面</w:t>
            </w:r>
          </w:p>
          <w:p w14:paraId="0EB076CF">
            <w:pPr>
              <w:pStyle w:val="2"/>
              <w:jc w:val="center"/>
            </w:pPr>
          </w:p>
          <w:p w14:paraId="64811FDB">
            <w:pPr>
              <w:pStyle w:val="15"/>
              <w:jc w:val="center"/>
            </w:pPr>
          </w:p>
        </w:tc>
        <w:tc>
          <w:tcPr>
            <w:tcW w:w="4310" w:type="dxa"/>
          </w:tcPr>
          <w:p w14:paraId="69FAB5A9">
            <w:pPr>
              <w:jc w:val="center"/>
            </w:pPr>
            <w:r>
              <w:rPr>
                <w:rFonts w:hint="eastAsia"/>
              </w:rPr>
              <w:t>证件扫描件反面</w:t>
            </w:r>
          </w:p>
          <w:p w14:paraId="3945DF95">
            <w:pPr>
              <w:pStyle w:val="2"/>
              <w:jc w:val="center"/>
            </w:pPr>
          </w:p>
          <w:p w14:paraId="792FEAE9">
            <w:pPr>
              <w:pStyle w:val="15"/>
              <w:jc w:val="center"/>
            </w:pPr>
          </w:p>
        </w:tc>
      </w:tr>
    </w:tbl>
    <w:p w14:paraId="329E1451">
      <w:pPr>
        <w:rPr>
          <w:rFonts w:hint="eastAsia" w:ascii="宋体" w:hAnsi="宋体" w:eastAsia="宋体" w:cs="宋体"/>
          <w:szCs w:val="21"/>
          <w:highlight w:val="none"/>
        </w:rPr>
      </w:pPr>
      <w:r>
        <w:rPr>
          <w:rFonts w:hint="eastAsia" w:ascii="宋体" w:hAnsi="宋体" w:eastAsia="宋体" w:cs="宋体"/>
          <w:szCs w:val="21"/>
          <w:highlight w:val="none"/>
        </w:rPr>
        <w:t xml:space="preserve"> </w:t>
      </w:r>
    </w:p>
    <w:p w14:paraId="1F757C6E">
      <w:pPr>
        <w:ind w:firstLine="3150" w:firstLineChars="1500"/>
        <w:jc w:val="left"/>
        <w:rPr>
          <w:rFonts w:hint="eastAsia" w:ascii="宋体" w:hAnsi="宋体" w:eastAsia="宋体" w:cs="宋体"/>
          <w:szCs w:val="21"/>
          <w:highlight w:val="none"/>
        </w:rPr>
      </w:pPr>
      <w:r>
        <w:rPr>
          <w:rFonts w:hint="eastAsia" w:ascii="宋体" w:hAnsi="宋体" w:eastAsia="宋体" w:cs="宋体"/>
          <w:szCs w:val="21"/>
          <w:highlight w:val="none"/>
        </w:rPr>
        <w:t>法定代表人或授权委托人（</w:t>
      </w:r>
      <w:r>
        <w:rPr>
          <w:rFonts w:hint="eastAsia" w:ascii="宋体" w:hAnsi="宋体" w:eastAsia="宋体" w:cs="宋体"/>
          <w:b/>
          <w:szCs w:val="21"/>
          <w:highlight w:val="none"/>
        </w:rPr>
        <w:t>签名或签章</w:t>
      </w:r>
      <w:r>
        <w:rPr>
          <w:rFonts w:hint="eastAsia" w:ascii="宋体" w:hAnsi="宋体" w:eastAsia="宋体" w:cs="宋体"/>
          <w:szCs w:val="21"/>
          <w:highlight w:val="none"/>
        </w:rPr>
        <w:t xml:space="preserve">）：  </w:t>
      </w:r>
    </w:p>
    <w:p w14:paraId="4DA0CCC6">
      <w:pPr>
        <w:ind w:firstLine="3150" w:firstLineChars="1500"/>
        <w:jc w:val="left"/>
        <w:rPr>
          <w:rFonts w:hint="eastAsia" w:ascii="宋体" w:hAnsi="宋体" w:eastAsia="宋体" w:cs="宋体"/>
          <w:szCs w:val="21"/>
          <w:highlight w:val="none"/>
        </w:rPr>
      </w:pPr>
      <w:r>
        <w:rPr>
          <w:rFonts w:hint="eastAsia" w:ascii="宋体" w:hAnsi="宋体" w:eastAsia="宋体" w:cs="宋体"/>
          <w:szCs w:val="21"/>
          <w:highlight w:val="none"/>
        </w:rPr>
        <w:t>投标单位（</w:t>
      </w:r>
      <w:r>
        <w:rPr>
          <w:rFonts w:hint="eastAsia" w:ascii="宋体" w:hAnsi="宋体" w:eastAsia="宋体" w:cs="宋体"/>
          <w:b/>
          <w:szCs w:val="21"/>
          <w:highlight w:val="none"/>
        </w:rPr>
        <w:t>盖公章</w:t>
      </w:r>
      <w:r>
        <w:rPr>
          <w:rFonts w:hint="eastAsia" w:ascii="宋体" w:hAnsi="宋体" w:eastAsia="宋体" w:cs="宋体"/>
          <w:szCs w:val="21"/>
          <w:highlight w:val="none"/>
        </w:rPr>
        <w:t>）：</w:t>
      </w:r>
    </w:p>
    <w:p w14:paraId="5EA94C70">
      <w:pPr>
        <w:ind w:firstLine="3150" w:firstLineChars="1500"/>
        <w:jc w:val="left"/>
        <w:rPr>
          <w:rFonts w:hint="eastAsia" w:ascii="宋体" w:hAnsi="宋体" w:eastAsia="宋体" w:cs="宋体"/>
          <w:szCs w:val="21"/>
          <w:highlight w:val="none"/>
        </w:rPr>
      </w:pPr>
      <w:r>
        <w:rPr>
          <w:rFonts w:hint="eastAsia" w:ascii="宋体" w:hAnsi="宋体" w:eastAsia="宋体" w:cs="宋体"/>
          <w:szCs w:val="21"/>
          <w:highlight w:val="none"/>
        </w:rPr>
        <w:t>日期：   年  月  日</w:t>
      </w:r>
    </w:p>
    <w:p w14:paraId="2F437193">
      <w:pPr>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br w:type="page"/>
      </w:r>
    </w:p>
    <w:p w14:paraId="074CBCFB">
      <w:pPr>
        <w:pStyle w:val="6"/>
        <w:bidi w:val="0"/>
        <w:rPr>
          <w:rFonts w:hint="eastAsia" w:ascii="宋体" w:hAnsi="宋体" w:eastAsia="宋体" w:cs="宋体"/>
          <w:highlight w:val="none"/>
          <w:lang w:val="en-US" w:eastAsia="zh-CN"/>
        </w:rPr>
      </w:pPr>
      <w:bookmarkStart w:id="29" w:name="_Toc6364"/>
      <w:r>
        <w:rPr>
          <w:rFonts w:hint="eastAsia" w:ascii="宋体" w:hAnsi="宋体" w:cs="宋体"/>
          <w:highlight w:val="none"/>
          <w:lang w:val="en-US" w:eastAsia="zh-CN"/>
        </w:rPr>
        <w:t>八</w:t>
      </w:r>
      <w:r>
        <w:rPr>
          <w:rFonts w:hint="eastAsia" w:ascii="宋体" w:hAnsi="宋体" w:eastAsia="宋体" w:cs="宋体"/>
          <w:highlight w:val="none"/>
          <w:lang w:val="en-US" w:eastAsia="zh-CN"/>
        </w:rPr>
        <w:t>、投标文件签署授权委托书</w:t>
      </w:r>
      <w:bookmarkEnd w:id="29"/>
    </w:p>
    <w:p w14:paraId="4264B8B6">
      <w:pPr>
        <w:spacing w:line="360" w:lineRule="auto"/>
        <w:ind w:firstLine="420" w:firstLineChars="200"/>
        <w:rPr>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3BBF7CAE">
      <w:pPr>
        <w:spacing w:line="360" w:lineRule="auto"/>
        <w:ind w:firstLine="420" w:firstLineChars="200"/>
        <w:rPr>
          <w:szCs w:val="21"/>
        </w:rPr>
      </w:pPr>
      <w:r>
        <w:rPr>
          <w:rFonts w:hint="eastAsia"/>
          <w:szCs w:val="21"/>
        </w:rPr>
        <w:t>代理人无转委托权，特此委托。</w:t>
      </w:r>
    </w:p>
    <w:p w14:paraId="5B884A66">
      <w:pPr>
        <w:spacing w:line="360" w:lineRule="auto"/>
        <w:ind w:firstLine="420" w:firstLineChars="200"/>
        <w:rPr>
          <w:szCs w:val="21"/>
        </w:rPr>
      </w:pPr>
    </w:p>
    <w:p w14:paraId="31975949">
      <w:pPr>
        <w:spacing w:line="360" w:lineRule="auto"/>
        <w:ind w:firstLine="420" w:firstLineChars="200"/>
        <w:rPr>
          <w:szCs w:val="21"/>
        </w:rPr>
      </w:pPr>
      <w:r>
        <w:rPr>
          <w:rFonts w:hint="eastAsia"/>
          <w:szCs w:val="21"/>
        </w:rPr>
        <w:t>代理人：</w:t>
      </w:r>
      <w:r>
        <w:rPr>
          <w:rFonts w:hint="eastAsia"/>
          <w:szCs w:val="21"/>
          <w:u w:val="single"/>
        </w:rPr>
        <w:t xml:space="preserve">              </w:t>
      </w:r>
      <w:r>
        <w:rPr>
          <w:rFonts w:hint="eastAsia"/>
          <w:szCs w:val="21"/>
        </w:rPr>
        <w:t>；</w:t>
      </w:r>
    </w:p>
    <w:p w14:paraId="402FAB96">
      <w:pPr>
        <w:spacing w:line="360" w:lineRule="auto"/>
        <w:ind w:firstLine="420" w:firstLineChars="200"/>
        <w:rPr>
          <w:szCs w:val="21"/>
        </w:rPr>
      </w:pPr>
      <w:r>
        <w:rPr>
          <w:rFonts w:hint="eastAsia"/>
          <w:szCs w:val="21"/>
        </w:rPr>
        <w:t>身份证件号：</w:t>
      </w:r>
      <w:r>
        <w:rPr>
          <w:rFonts w:hint="eastAsia"/>
          <w:szCs w:val="21"/>
          <w:u w:val="single"/>
        </w:rPr>
        <w:t xml:space="preserve">                        </w:t>
      </w:r>
      <w:r>
        <w:rPr>
          <w:rFonts w:hint="eastAsia"/>
          <w:szCs w:val="21"/>
        </w:rPr>
        <w:t>，职务：</w:t>
      </w:r>
      <w:r>
        <w:rPr>
          <w:rFonts w:hint="eastAsia"/>
          <w:szCs w:val="21"/>
          <w:u w:val="single"/>
        </w:rPr>
        <w:t xml:space="preserve">                </w:t>
      </w:r>
      <w:r>
        <w:rPr>
          <w:rFonts w:hint="eastAsia"/>
          <w:szCs w:val="21"/>
        </w:rPr>
        <w:t>；</w:t>
      </w:r>
    </w:p>
    <w:p w14:paraId="5D839668">
      <w:pPr>
        <w:spacing w:line="360" w:lineRule="auto"/>
        <w:ind w:firstLine="420" w:firstLineChars="200"/>
        <w:rPr>
          <w:szCs w:val="21"/>
        </w:rPr>
      </w:pPr>
      <w:r>
        <w:rPr>
          <w:rFonts w:hint="eastAsia"/>
          <w:szCs w:val="21"/>
        </w:rPr>
        <w:t>联系电话：</w:t>
      </w:r>
      <w:r>
        <w:rPr>
          <w:rFonts w:hint="eastAsia"/>
          <w:szCs w:val="21"/>
          <w:u w:val="single"/>
        </w:rPr>
        <w:t xml:space="preserve">            </w:t>
      </w:r>
      <w:r>
        <w:rPr>
          <w:rFonts w:hint="eastAsia"/>
          <w:szCs w:val="21"/>
        </w:rPr>
        <w:t>，手机：</w:t>
      </w:r>
      <w:r>
        <w:rPr>
          <w:rFonts w:hint="eastAsia"/>
          <w:szCs w:val="21"/>
          <w:u w:val="single"/>
        </w:rPr>
        <w:t xml:space="preserve">                   </w:t>
      </w:r>
      <w:r>
        <w:rPr>
          <w:rFonts w:hint="eastAsia"/>
          <w:szCs w:val="21"/>
        </w:rPr>
        <w:t>，电子邮箱：</w:t>
      </w:r>
      <w:r>
        <w:rPr>
          <w:rFonts w:hint="eastAsia"/>
          <w:szCs w:val="21"/>
          <w:u w:val="single"/>
        </w:rPr>
        <w:t xml:space="preserve">                        </w:t>
      </w:r>
      <w:r>
        <w:rPr>
          <w:rFonts w:hint="eastAsia" w:eastAsia="宋体"/>
          <w:szCs w:val="21"/>
        </w:rPr>
        <w:t>；</w:t>
      </w:r>
    </w:p>
    <w:p w14:paraId="62425E7C">
      <w:pPr>
        <w:spacing w:line="360" w:lineRule="auto"/>
        <w:ind w:firstLine="420" w:firstLineChars="200"/>
        <w:rPr>
          <w:rFonts w:eastAsia="宋体"/>
          <w:szCs w:val="21"/>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p>
    <w:p w14:paraId="0798212F">
      <w:pPr>
        <w:ind w:firstLine="3162" w:firstLineChars="1500"/>
        <w:jc w:val="left"/>
        <w:rPr>
          <w:rFonts w:hint="eastAsia"/>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6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9"/>
        <w:gridCol w:w="4340"/>
      </w:tblGrid>
      <w:tr w14:paraId="3F86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6" w:hRule="atLeast"/>
          <w:jc w:val="center"/>
        </w:trPr>
        <w:tc>
          <w:tcPr>
            <w:tcW w:w="4339" w:type="dxa"/>
          </w:tcPr>
          <w:p w14:paraId="314460FF">
            <w:pPr>
              <w:jc w:val="center"/>
            </w:pPr>
            <w:r>
              <w:rPr>
                <w:rFonts w:hint="eastAsia" w:ascii="Times New Roman" w:eastAsia="宋体"/>
              </w:rPr>
              <w:t>证件扫描件正面</w:t>
            </w:r>
          </w:p>
          <w:p w14:paraId="5C3B9879">
            <w:pPr>
              <w:pStyle w:val="2"/>
              <w:jc w:val="center"/>
            </w:pPr>
          </w:p>
          <w:p w14:paraId="6EA3F0C0">
            <w:pPr>
              <w:pStyle w:val="15"/>
              <w:jc w:val="center"/>
            </w:pPr>
          </w:p>
        </w:tc>
        <w:tc>
          <w:tcPr>
            <w:tcW w:w="4340" w:type="dxa"/>
          </w:tcPr>
          <w:p w14:paraId="7DACA8F9">
            <w:pPr>
              <w:jc w:val="center"/>
            </w:pPr>
            <w:r>
              <w:rPr>
                <w:rFonts w:hint="eastAsia" w:ascii="Times New Roman" w:eastAsia="宋体"/>
              </w:rPr>
              <w:t>证件扫描件反面</w:t>
            </w:r>
          </w:p>
          <w:p w14:paraId="5C653378">
            <w:pPr>
              <w:pStyle w:val="2"/>
              <w:jc w:val="center"/>
            </w:pPr>
          </w:p>
          <w:p w14:paraId="2106A4E7">
            <w:pPr>
              <w:pStyle w:val="15"/>
              <w:jc w:val="center"/>
            </w:pPr>
          </w:p>
        </w:tc>
      </w:tr>
    </w:tbl>
    <w:p w14:paraId="76F9F4D4">
      <w:pPr>
        <w:ind w:firstLine="3162" w:firstLineChars="1500"/>
        <w:jc w:val="left"/>
        <w:rPr>
          <w:rFonts w:hint="eastAsia"/>
          <w:b/>
          <w:color w:val="FF0000"/>
          <w:szCs w:val="21"/>
        </w:rPr>
      </w:pPr>
    </w:p>
    <w:p w14:paraId="0A31BEBD">
      <w:pPr>
        <w:ind w:firstLine="3150" w:firstLineChars="1500"/>
        <w:jc w:val="left"/>
        <w:rPr>
          <w:rFonts w:hint="eastAsia" w:ascii="宋体" w:hAnsi="宋体" w:eastAsia="宋体" w:cs="宋体"/>
          <w:szCs w:val="21"/>
          <w:highlight w:val="none"/>
        </w:rPr>
      </w:pPr>
      <w:r>
        <w:rPr>
          <w:rFonts w:hint="eastAsia" w:ascii="宋体" w:hAnsi="宋体" w:eastAsia="宋体" w:cs="宋体"/>
          <w:szCs w:val="21"/>
          <w:highlight w:val="none"/>
        </w:rPr>
        <w:t>法定代表人或授权委托人（</w:t>
      </w:r>
      <w:r>
        <w:rPr>
          <w:rFonts w:hint="eastAsia" w:ascii="宋体" w:hAnsi="宋体" w:eastAsia="宋体" w:cs="宋体"/>
          <w:b/>
          <w:szCs w:val="21"/>
          <w:highlight w:val="none"/>
        </w:rPr>
        <w:t>签名或签章</w:t>
      </w:r>
      <w:r>
        <w:rPr>
          <w:rFonts w:hint="eastAsia" w:ascii="宋体" w:hAnsi="宋体" w:eastAsia="宋体" w:cs="宋体"/>
          <w:szCs w:val="21"/>
          <w:highlight w:val="none"/>
        </w:rPr>
        <w:t xml:space="preserve">）：  </w:t>
      </w:r>
    </w:p>
    <w:p w14:paraId="7954A071">
      <w:pPr>
        <w:ind w:firstLine="3150" w:firstLineChars="1500"/>
        <w:jc w:val="left"/>
        <w:rPr>
          <w:rFonts w:hint="eastAsia" w:ascii="宋体" w:hAnsi="宋体" w:eastAsia="宋体" w:cs="宋体"/>
          <w:szCs w:val="21"/>
          <w:highlight w:val="none"/>
        </w:rPr>
      </w:pPr>
      <w:r>
        <w:rPr>
          <w:rFonts w:hint="eastAsia" w:ascii="宋体" w:hAnsi="宋体" w:eastAsia="宋体" w:cs="宋体"/>
          <w:szCs w:val="21"/>
          <w:highlight w:val="none"/>
        </w:rPr>
        <w:t>投标单位（</w:t>
      </w:r>
      <w:r>
        <w:rPr>
          <w:rFonts w:hint="eastAsia" w:ascii="宋体" w:hAnsi="宋体" w:eastAsia="宋体" w:cs="宋体"/>
          <w:b/>
          <w:szCs w:val="21"/>
          <w:highlight w:val="none"/>
        </w:rPr>
        <w:t>盖公章</w:t>
      </w:r>
      <w:r>
        <w:rPr>
          <w:rFonts w:hint="eastAsia" w:ascii="宋体" w:hAnsi="宋体" w:eastAsia="宋体" w:cs="宋体"/>
          <w:szCs w:val="21"/>
          <w:highlight w:val="none"/>
        </w:rPr>
        <w:t>）：</w:t>
      </w:r>
    </w:p>
    <w:p w14:paraId="5395E1AB">
      <w:pPr>
        <w:ind w:firstLine="3150" w:firstLineChars="1500"/>
        <w:jc w:val="left"/>
        <w:rPr>
          <w:rFonts w:hint="eastAsia" w:ascii="宋体" w:hAnsi="宋体" w:eastAsia="宋体" w:cs="宋体"/>
          <w:szCs w:val="21"/>
          <w:highlight w:val="none"/>
        </w:rPr>
      </w:pPr>
      <w:r>
        <w:rPr>
          <w:rFonts w:hint="eastAsia" w:ascii="宋体" w:hAnsi="宋体" w:eastAsia="宋体" w:cs="宋体"/>
          <w:szCs w:val="21"/>
          <w:highlight w:val="none"/>
        </w:rPr>
        <w:t>日期：   年  月  日</w:t>
      </w:r>
    </w:p>
    <w:p w14:paraId="367C193F">
      <w:pPr>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0382B032">
      <w:pPr>
        <w:pStyle w:val="6"/>
        <w:bidi w:val="0"/>
        <w:rPr>
          <w:rFonts w:hint="eastAsia" w:ascii="宋体" w:hAnsi="宋体" w:cs="宋体"/>
          <w:highlight w:val="none"/>
          <w:lang w:val="en-US" w:eastAsia="zh-CN"/>
        </w:rPr>
      </w:pPr>
      <w:r>
        <w:rPr>
          <w:rFonts w:hint="eastAsia" w:ascii="宋体" w:hAnsi="宋体" w:cs="宋体"/>
          <w:highlight w:val="none"/>
          <w:lang w:val="en-US" w:eastAsia="zh-CN"/>
        </w:rPr>
        <w:t>九、实施方案</w:t>
      </w:r>
    </w:p>
    <w:p w14:paraId="103C41A9">
      <w:pPr>
        <w:ind w:firstLine="420" w:firstLineChars="200"/>
        <w:rPr>
          <w:rFonts w:hint="eastAsia" w:ascii="宋体" w:hAnsi="宋体" w:eastAsia="宋体" w:cs="宋体"/>
          <w:highlight w:val="none"/>
          <w:lang w:val="en-US" w:eastAsia="zh-CN"/>
        </w:rPr>
      </w:pPr>
    </w:p>
    <w:p w14:paraId="732F2B17">
      <w:pPr>
        <w:pStyle w:val="6"/>
        <w:bidi w:val="0"/>
        <w:rPr>
          <w:rFonts w:hint="eastAsia" w:ascii="宋体" w:hAnsi="宋体" w:cs="宋体"/>
          <w:highlight w:val="none"/>
          <w:lang w:val="en-US" w:eastAsia="zh-CN"/>
        </w:rPr>
      </w:pPr>
      <w:r>
        <w:rPr>
          <w:rFonts w:hint="eastAsia" w:ascii="宋体" w:hAnsi="宋体" w:cs="宋体"/>
          <w:highlight w:val="none"/>
          <w:lang w:val="en-US" w:eastAsia="zh-CN"/>
        </w:rPr>
        <w:t>十、项目重点难点分析及相关合理化建议</w:t>
      </w:r>
    </w:p>
    <w:p w14:paraId="392D3FFD">
      <w:pPr>
        <w:ind w:firstLine="420" w:firstLineChars="200"/>
        <w:rPr>
          <w:rFonts w:hint="eastAsia" w:ascii="宋体" w:hAnsi="宋体" w:eastAsia="宋体" w:cs="宋体"/>
          <w:highlight w:val="none"/>
          <w:lang w:val="en-US" w:eastAsia="zh-CN"/>
        </w:rPr>
      </w:pPr>
    </w:p>
    <w:p w14:paraId="2E33BD48">
      <w:pPr>
        <w:pStyle w:val="6"/>
        <w:numPr>
          <w:ilvl w:val="0"/>
          <w:numId w:val="0"/>
        </w:numPr>
        <w:bidi w:val="0"/>
        <w:rPr>
          <w:rFonts w:hint="eastAsia" w:ascii="宋体" w:hAnsi="宋体" w:cs="宋体"/>
        </w:rPr>
      </w:pPr>
      <w:r>
        <w:rPr>
          <w:rFonts w:hint="eastAsia" w:ascii="宋体" w:hAnsi="宋体" w:cs="宋体"/>
          <w:highlight w:val="none"/>
          <w:lang w:val="en-US" w:eastAsia="zh-CN"/>
        </w:rPr>
        <w:t>十一</w:t>
      </w:r>
      <w:r>
        <w:rPr>
          <w:rFonts w:hint="eastAsia" w:ascii="宋体" w:hAnsi="宋体" w:eastAsia="宋体" w:cs="宋体"/>
          <w:b/>
          <w:kern w:val="2"/>
          <w:sz w:val="28"/>
          <w:szCs w:val="24"/>
          <w:lang w:val="en-US" w:eastAsia="zh-CN" w:bidi="ar-SA"/>
        </w:rPr>
        <w:t>、</w:t>
      </w:r>
      <w:r>
        <w:rPr>
          <w:rFonts w:hint="eastAsia" w:ascii="宋体" w:hAnsi="宋体" w:cs="宋体"/>
        </w:rPr>
        <w:t>质量保证方案</w:t>
      </w:r>
    </w:p>
    <w:p w14:paraId="06DFD8CD">
      <w:pPr>
        <w:numPr>
          <w:ilvl w:val="0"/>
          <w:numId w:val="0"/>
        </w:numPr>
        <w:rPr>
          <w:rFonts w:hint="eastAsia"/>
          <w:lang w:val="en-US" w:eastAsia="zh-CN"/>
        </w:rPr>
      </w:pPr>
    </w:p>
    <w:p w14:paraId="315991E1">
      <w:pPr>
        <w:pStyle w:val="6"/>
        <w:numPr>
          <w:ilvl w:val="0"/>
          <w:numId w:val="0"/>
        </w:numPr>
        <w:bidi w:val="0"/>
        <w:rPr>
          <w:rFonts w:hint="eastAsia" w:ascii="宋体" w:hAnsi="宋体" w:cs="宋体"/>
          <w:highlight w:val="none"/>
          <w:lang w:val="en-US" w:eastAsia="zh-CN"/>
        </w:rPr>
      </w:pPr>
      <w:r>
        <w:rPr>
          <w:rFonts w:hint="eastAsia" w:ascii="宋体" w:hAnsi="宋体" w:cs="宋体"/>
          <w:highlight w:val="none"/>
          <w:lang w:val="en-US" w:eastAsia="zh-CN"/>
        </w:rPr>
        <w:t>十二、卫生管理和保障制度</w:t>
      </w:r>
    </w:p>
    <w:p w14:paraId="2887F2CC">
      <w:pPr>
        <w:numPr>
          <w:ilvl w:val="0"/>
          <w:numId w:val="0"/>
        </w:numPr>
        <w:rPr>
          <w:rFonts w:hint="eastAsia"/>
          <w:lang w:val="en-US" w:eastAsia="zh-CN"/>
        </w:rPr>
      </w:pPr>
    </w:p>
    <w:p w14:paraId="40E61043">
      <w:pPr>
        <w:pStyle w:val="6"/>
        <w:numPr>
          <w:ilvl w:val="0"/>
          <w:numId w:val="0"/>
        </w:numPr>
        <w:bidi w:val="0"/>
        <w:rPr>
          <w:rFonts w:hint="eastAsia" w:ascii="宋体" w:hAnsi="宋体" w:cs="宋体"/>
          <w:highlight w:val="none"/>
          <w:lang w:val="en-US" w:eastAsia="zh-CN"/>
        </w:rPr>
      </w:pPr>
      <w:r>
        <w:rPr>
          <w:rFonts w:hint="eastAsia" w:ascii="宋体" w:hAnsi="宋体" w:cs="宋体"/>
          <w:highlight w:val="none"/>
          <w:lang w:val="en-US" w:eastAsia="zh-CN"/>
        </w:rPr>
        <w:t>十三、突发状况应急方案</w:t>
      </w:r>
    </w:p>
    <w:p w14:paraId="3F5E7BDD">
      <w:pPr>
        <w:bidi w:val="0"/>
        <w:rPr>
          <w:rFonts w:hint="eastAsia"/>
          <w:lang w:val="en-US" w:eastAsia="zh-CN"/>
        </w:rPr>
      </w:pPr>
    </w:p>
    <w:p w14:paraId="71B71827">
      <w:pPr>
        <w:pStyle w:val="6"/>
        <w:numPr>
          <w:ilvl w:val="0"/>
          <w:numId w:val="0"/>
        </w:numPr>
        <w:bidi w:val="0"/>
        <w:rPr>
          <w:rFonts w:hint="eastAsia" w:ascii="宋体" w:hAnsi="宋体" w:cs="宋体"/>
          <w:highlight w:val="none"/>
          <w:lang w:val="en-US" w:eastAsia="zh-CN"/>
        </w:rPr>
      </w:pPr>
      <w:r>
        <w:rPr>
          <w:rFonts w:hint="eastAsia" w:ascii="宋体" w:hAnsi="宋体" w:cs="宋体"/>
          <w:highlight w:val="none"/>
          <w:lang w:val="en-US" w:eastAsia="zh-CN"/>
        </w:rPr>
        <w:t>十四、违约承诺</w:t>
      </w:r>
    </w:p>
    <w:p w14:paraId="66D8AD0D">
      <w:pPr>
        <w:bidi w:val="0"/>
        <w:rPr>
          <w:rFonts w:hint="eastAsia"/>
          <w:lang w:val="en-US" w:eastAsia="zh-CN"/>
        </w:rPr>
      </w:pPr>
    </w:p>
    <w:p w14:paraId="20340D14">
      <w:pPr>
        <w:pStyle w:val="6"/>
        <w:numPr>
          <w:ilvl w:val="0"/>
          <w:numId w:val="0"/>
        </w:numPr>
        <w:bidi w:val="0"/>
        <w:rPr>
          <w:rFonts w:hint="eastAsia" w:ascii="宋体" w:hAnsi="宋体" w:cs="宋体"/>
          <w:highlight w:val="none"/>
          <w:lang w:val="en-US" w:eastAsia="zh-CN"/>
        </w:rPr>
      </w:pPr>
      <w:r>
        <w:rPr>
          <w:rFonts w:hint="eastAsia" w:ascii="宋体" w:hAnsi="宋体" w:cs="宋体"/>
          <w:highlight w:val="none"/>
          <w:lang w:val="en-US" w:eastAsia="zh-CN"/>
        </w:rPr>
        <w:t>十五、拟安排项目负责人情况（仅限1人）</w:t>
      </w:r>
    </w:p>
    <w:p w14:paraId="2ADA82BB">
      <w:pPr>
        <w:bidi w:val="0"/>
        <w:rPr>
          <w:rFonts w:hint="eastAsia"/>
          <w:lang w:val="en-US" w:eastAsia="zh-CN"/>
        </w:rPr>
      </w:pPr>
    </w:p>
    <w:p w14:paraId="5C55A9C6">
      <w:pPr>
        <w:pStyle w:val="6"/>
        <w:numPr>
          <w:ilvl w:val="0"/>
          <w:numId w:val="0"/>
        </w:numPr>
        <w:bidi w:val="0"/>
        <w:rPr>
          <w:rFonts w:hint="eastAsia" w:ascii="宋体" w:hAnsi="宋体" w:cs="宋体"/>
          <w:highlight w:val="none"/>
          <w:lang w:val="en-US" w:eastAsia="zh-CN"/>
        </w:rPr>
      </w:pPr>
      <w:r>
        <w:rPr>
          <w:rFonts w:hint="eastAsia" w:ascii="宋体" w:hAnsi="宋体" w:cs="宋体"/>
          <w:highlight w:val="none"/>
          <w:lang w:val="en-US" w:eastAsia="zh-CN"/>
        </w:rPr>
        <w:t>十六、拟安排的项目团队成员（项目负责人除外）情况</w:t>
      </w:r>
    </w:p>
    <w:p w14:paraId="65DC3127">
      <w:pPr>
        <w:rPr>
          <w:rFonts w:hint="eastAsia"/>
          <w:lang w:val="en-US" w:eastAsia="zh-CN"/>
        </w:rPr>
      </w:pPr>
    </w:p>
    <w:p w14:paraId="61B832E7">
      <w:pPr>
        <w:pStyle w:val="6"/>
        <w:numPr>
          <w:ilvl w:val="0"/>
          <w:numId w:val="0"/>
        </w:numPr>
        <w:bidi w:val="0"/>
        <w:rPr>
          <w:rFonts w:hint="eastAsia" w:ascii="宋体" w:hAnsi="宋体" w:cs="宋体"/>
          <w:highlight w:val="none"/>
          <w:lang w:val="en-US" w:eastAsia="zh-CN"/>
        </w:rPr>
      </w:pPr>
      <w:r>
        <w:rPr>
          <w:rFonts w:hint="eastAsia" w:ascii="宋体" w:hAnsi="宋体" w:cs="宋体"/>
          <w:highlight w:val="none"/>
          <w:lang w:val="en-US" w:eastAsia="zh-CN"/>
        </w:rPr>
        <w:t>十七、响应供应商通过相关认证情况</w:t>
      </w:r>
    </w:p>
    <w:p w14:paraId="5E6542E7">
      <w:pPr>
        <w:rPr>
          <w:rFonts w:hint="eastAsia"/>
          <w:lang w:val="en-US" w:eastAsia="zh-CN"/>
        </w:rPr>
      </w:pPr>
    </w:p>
    <w:p w14:paraId="25B2688C">
      <w:pPr>
        <w:pStyle w:val="6"/>
        <w:numPr>
          <w:ilvl w:val="0"/>
          <w:numId w:val="0"/>
        </w:numPr>
        <w:bidi w:val="0"/>
        <w:rPr>
          <w:rFonts w:hint="eastAsia" w:ascii="宋体" w:hAnsi="宋体" w:cs="宋体"/>
          <w:highlight w:val="none"/>
          <w:lang w:val="en-US" w:eastAsia="zh-CN"/>
        </w:rPr>
      </w:pPr>
      <w:r>
        <w:rPr>
          <w:rFonts w:hint="eastAsia" w:ascii="宋体" w:hAnsi="宋体" w:cs="宋体"/>
          <w:highlight w:val="none"/>
          <w:lang w:val="en-US" w:eastAsia="zh-CN"/>
        </w:rPr>
        <w:t>十八、食品安全责任险</w:t>
      </w:r>
    </w:p>
    <w:p w14:paraId="24F220C3">
      <w:pPr>
        <w:bidi w:val="0"/>
        <w:rPr>
          <w:rFonts w:hint="eastAsia"/>
          <w:lang w:val="en-US" w:eastAsia="zh-CN"/>
        </w:rPr>
      </w:pPr>
    </w:p>
    <w:p w14:paraId="02BC5AF1">
      <w:pPr>
        <w:pStyle w:val="6"/>
        <w:numPr>
          <w:ilvl w:val="0"/>
          <w:numId w:val="0"/>
        </w:numPr>
        <w:bidi w:val="0"/>
        <w:rPr>
          <w:rFonts w:hint="eastAsia" w:ascii="宋体" w:hAnsi="宋体" w:cs="宋体"/>
          <w:highlight w:val="none"/>
          <w:lang w:val="en-US" w:eastAsia="zh-CN"/>
        </w:rPr>
      </w:pPr>
      <w:r>
        <w:rPr>
          <w:rFonts w:hint="eastAsia" w:ascii="宋体" w:hAnsi="宋体" w:cs="宋体"/>
          <w:highlight w:val="none"/>
          <w:lang w:val="en-US" w:eastAsia="zh-CN"/>
        </w:rPr>
        <w:t>十九、同类项目业绩</w:t>
      </w:r>
    </w:p>
    <w:p w14:paraId="72A5FE92">
      <w:pPr>
        <w:bidi w:val="0"/>
        <w:rPr>
          <w:rFonts w:hint="eastAsia"/>
          <w:lang w:val="en-US" w:eastAsia="zh-CN"/>
        </w:rPr>
      </w:pPr>
    </w:p>
    <w:p w14:paraId="3E0FFEFA">
      <w:pPr>
        <w:pStyle w:val="6"/>
        <w:numPr>
          <w:ilvl w:val="-1"/>
          <w:numId w:val="0"/>
        </w:numPr>
        <w:bidi w:val="0"/>
        <w:jc w:val="center"/>
        <w:rPr>
          <w:rFonts w:hint="eastAsia" w:ascii="宋体" w:hAnsi="宋体" w:cs="宋体"/>
          <w:lang w:val="en-US" w:eastAsia="zh-CN"/>
        </w:rPr>
      </w:pPr>
      <w:r>
        <w:rPr>
          <w:rFonts w:hint="eastAsia" w:ascii="宋体" w:hAnsi="宋体" w:cs="宋体"/>
          <w:lang w:val="en-US" w:eastAsia="zh-CN"/>
        </w:rPr>
        <w:t>二十、</w:t>
      </w:r>
      <w:r>
        <w:rPr>
          <w:rFonts w:hint="eastAsia" w:ascii="宋体" w:hAnsi="宋体" w:cs="宋体"/>
        </w:rPr>
        <w:t>履约评价情况</w:t>
      </w:r>
    </w:p>
    <w:p w14:paraId="663E5F5F">
      <w:pPr>
        <w:pStyle w:val="6"/>
        <w:numPr>
          <w:ilvl w:val="-1"/>
          <w:numId w:val="0"/>
        </w:numPr>
        <w:bidi w:val="0"/>
        <w:jc w:val="center"/>
        <w:rPr>
          <w:rFonts w:hint="eastAsia" w:ascii="宋体" w:hAnsi="宋体" w:cs="宋体"/>
        </w:rPr>
      </w:pPr>
    </w:p>
    <w:p w14:paraId="3BA45F82">
      <w:pPr>
        <w:pStyle w:val="6"/>
        <w:numPr>
          <w:ilvl w:val="-1"/>
          <w:numId w:val="0"/>
        </w:numPr>
        <w:bidi w:val="0"/>
        <w:jc w:val="center"/>
        <w:rPr>
          <w:rFonts w:hint="eastAsia" w:ascii="宋体" w:hAnsi="宋体" w:eastAsia="宋体" w:cs="宋体"/>
          <w:b/>
          <w:kern w:val="2"/>
          <w:sz w:val="28"/>
          <w:szCs w:val="24"/>
          <w:lang w:val="en-US" w:eastAsia="zh-CN" w:bidi="ar-SA"/>
        </w:rPr>
      </w:pPr>
      <w:r>
        <w:rPr>
          <w:rFonts w:hint="eastAsia" w:ascii="宋体" w:hAnsi="宋体" w:eastAsia="宋体" w:cs="宋体"/>
          <w:lang w:val="en-US" w:eastAsia="zh-CN"/>
        </w:rPr>
        <w:t>二十一、</w:t>
      </w:r>
      <w:r>
        <w:rPr>
          <w:rFonts w:hint="eastAsia" w:ascii="宋体" w:hAnsi="宋体" w:eastAsia="宋体" w:cs="宋体"/>
        </w:rPr>
        <w:t>诚信承诺函</w:t>
      </w:r>
    </w:p>
    <w:p w14:paraId="4562FC4A">
      <w:pPr>
        <w:spacing w:after="156" w:afterLines="50" w:line="360" w:lineRule="auto"/>
        <w:ind w:firstLine="413" w:firstLineChars="196"/>
        <w:jc w:val="center"/>
        <w:rPr>
          <w:rFonts w:hint="eastAsia" w:ascii="宋体" w:hAnsi="宋体" w:eastAsia="宋体" w:cs="宋体"/>
          <w:b/>
          <w:bCs/>
          <w:szCs w:val="21"/>
        </w:rPr>
      </w:pPr>
      <w:r>
        <w:rPr>
          <w:rFonts w:hint="eastAsia" w:ascii="宋体" w:hAnsi="宋体" w:eastAsia="宋体" w:cs="宋体"/>
          <w:b/>
          <w:bCs/>
          <w:szCs w:val="21"/>
        </w:rPr>
        <w:t>诚信承诺函</w:t>
      </w:r>
    </w:p>
    <w:p w14:paraId="3C1A04B9">
      <w:pPr>
        <w:spacing w:after="156" w:afterLines="50" w:line="360" w:lineRule="auto"/>
        <w:ind w:firstLine="411" w:firstLineChars="196"/>
        <w:rPr>
          <w:rFonts w:hint="eastAsia" w:ascii="宋体" w:hAnsi="宋体" w:eastAsia="宋体" w:cs="宋体"/>
          <w:szCs w:val="21"/>
        </w:rPr>
      </w:pPr>
      <w:r>
        <w:rPr>
          <w:rFonts w:hint="eastAsia" w:ascii="宋体" w:hAnsi="宋体" w:eastAsia="宋体" w:cs="宋体"/>
          <w:szCs w:val="21"/>
        </w:rPr>
        <w:t>致</w:t>
      </w:r>
      <w:r>
        <w:rPr>
          <w:rFonts w:hint="eastAsia" w:ascii="宋体" w:hAnsi="宋体" w:cs="宋体"/>
          <w:szCs w:val="21"/>
          <w:lang w:eastAsia="zh-CN"/>
        </w:rPr>
        <w:t>：深圳市龙华区观湖外国语学校、深圳市拓泰实业有限公司</w:t>
      </w:r>
    </w:p>
    <w:p w14:paraId="73356C68">
      <w:pPr>
        <w:spacing w:after="156" w:afterLines="50" w:line="360" w:lineRule="auto"/>
        <w:ind w:firstLine="411" w:firstLineChars="196"/>
        <w:rPr>
          <w:rFonts w:hint="eastAsia" w:ascii="宋体" w:hAnsi="宋体" w:eastAsia="宋体" w:cs="宋体"/>
          <w:szCs w:val="21"/>
        </w:rPr>
      </w:pPr>
      <w:r>
        <w:rPr>
          <w:rFonts w:hint="eastAsia" w:ascii="宋体" w:hAnsi="宋体" w:eastAsia="宋体" w:cs="宋体"/>
          <w:szCs w:val="21"/>
        </w:rPr>
        <w:t>我公司承诺，在参与贵单位组织的</w:t>
      </w:r>
      <w:r>
        <w:rPr>
          <w:rFonts w:hint="eastAsia" w:ascii="宋体" w:hAnsi="宋体" w:eastAsia="宋体" w:cs="宋体"/>
          <w:szCs w:val="21"/>
          <w:u w:val="single"/>
        </w:rPr>
        <w:t xml:space="preserve">       （项目名称）    （项目编号：      ） </w:t>
      </w:r>
      <w:r>
        <w:rPr>
          <w:rFonts w:hint="eastAsia" w:ascii="宋体" w:hAnsi="宋体" w:eastAsia="宋体" w:cs="宋体"/>
          <w:szCs w:val="21"/>
        </w:rPr>
        <w:t>自行采购活动中，我单位承诺：本公司不存在违反《深圳市政府采购投标人诚信管理暂行办法》的情形。</w:t>
      </w:r>
    </w:p>
    <w:p w14:paraId="5E19E629">
      <w:pPr>
        <w:spacing w:after="156" w:afterLines="50" w:line="360" w:lineRule="auto"/>
        <w:ind w:firstLine="411" w:firstLineChars="196"/>
        <w:rPr>
          <w:rFonts w:hint="eastAsia" w:ascii="宋体" w:hAnsi="宋体" w:eastAsia="宋体" w:cs="宋体"/>
          <w:szCs w:val="21"/>
        </w:rPr>
      </w:pPr>
      <w:r>
        <w:rPr>
          <w:rFonts w:hint="eastAsia" w:ascii="宋体" w:hAnsi="宋体" w:eastAsia="宋体" w:cs="宋体"/>
          <w:szCs w:val="21"/>
        </w:rPr>
        <w:t>我公司对该承诺的真实性负责，如有不实，自愿接受相关法律法规的处罚及其他一切后果（含自愿接受将此不良行为记入投标人诚信档案和自愿接受虚假响应导致禁止参加龙华区教育局自行采购活动的处罚等）。</w:t>
      </w:r>
    </w:p>
    <w:p w14:paraId="3165F703">
      <w:pPr>
        <w:spacing w:after="156" w:afterLines="50" w:line="360" w:lineRule="auto"/>
        <w:ind w:firstLine="411" w:firstLineChars="196"/>
        <w:rPr>
          <w:rFonts w:hint="eastAsia" w:ascii="宋体" w:hAnsi="宋体" w:eastAsia="宋体" w:cs="宋体"/>
          <w:szCs w:val="21"/>
        </w:rPr>
      </w:pPr>
      <w:r>
        <w:rPr>
          <w:rFonts w:hint="eastAsia" w:ascii="宋体" w:hAnsi="宋体" w:eastAsia="宋体" w:cs="宋体"/>
          <w:szCs w:val="21"/>
        </w:rPr>
        <w:t>特此承诺。</w:t>
      </w:r>
    </w:p>
    <w:p w14:paraId="3BCC6260">
      <w:pPr>
        <w:spacing w:after="156" w:afterLines="50" w:line="360" w:lineRule="auto"/>
        <w:ind w:firstLine="411" w:firstLineChars="196"/>
        <w:rPr>
          <w:rFonts w:hint="eastAsia" w:ascii="宋体" w:hAnsi="宋体" w:eastAsia="宋体" w:cs="宋体"/>
          <w:szCs w:val="21"/>
        </w:rPr>
      </w:pPr>
    </w:p>
    <w:p w14:paraId="13C598B3">
      <w:pPr>
        <w:spacing w:after="156" w:afterLines="50" w:line="360" w:lineRule="auto"/>
        <w:ind w:firstLine="411" w:firstLineChars="196"/>
        <w:rPr>
          <w:rFonts w:hint="eastAsia" w:ascii="宋体" w:hAnsi="宋体" w:eastAsia="宋体" w:cs="宋体"/>
          <w:szCs w:val="21"/>
        </w:rPr>
      </w:pPr>
      <w:r>
        <w:rPr>
          <w:rFonts w:hint="eastAsia" w:ascii="宋体" w:hAnsi="宋体" w:eastAsia="宋体" w:cs="宋体"/>
          <w:szCs w:val="21"/>
        </w:rPr>
        <w:t>投标单位（公章）：            </w:t>
      </w:r>
    </w:p>
    <w:p w14:paraId="394E9644">
      <w:pPr>
        <w:spacing w:after="156" w:afterLines="50" w:line="360" w:lineRule="auto"/>
        <w:ind w:firstLine="411" w:firstLineChars="196"/>
        <w:rPr>
          <w:rFonts w:hint="eastAsia" w:ascii="宋体" w:hAnsi="宋体" w:eastAsia="宋体" w:cs="宋体"/>
          <w:szCs w:val="21"/>
        </w:rPr>
      </w:pPr>
      <w:r>
        <w:rPr>
          <w:rFonts w:hint="eastAsia" w:ascii="宋体" w:hAnsi="宋体" w:eastAsia="宋体" w:cs="宋体"/>
          <w:szCs w:val="21"/>
        </w:rPr>
        <w:t>法定代表人或其授权代表签名：       </w:t>
      </w:r>
    </w:p>
    <w:p w14:paraId="78B9126B">
      <w:pPr>
        <w:spacing w:after="156" w:afterLines="50" w:line="360" w:lineRule="auto"/>
        <w:ind w:firstLine="411" w:firstLineChars="196"/>
        <w:rPr>
          <w:rFonts w:hint="eastAsia" w:ascii="宋体" w:hAnsi="宋体" w:cs="宋体"/>
          <w:b/>
          <w:kern w:val="2"/>
          <w:sz w:val="28"/>
          <w:szCs w:val="24"/>
          <w:lang w:val="en-US" w:eastAsia="zh-CN" w:bidi="ar-SA"/>
        </w:rPr>
      </w:pPr>
      <w:r>
        <w:rPr>
          <w:rFonts w:hint="eastAsia" w:ascii="宋体" w:hAnsi="宋体" w:eastAsia="宋体" w:cs="宋体"/>
          <w:szCs w:val="21"/>
        </w:rPr>
        <w:t>日期：      年    月    日</w:t>
      </w:r>
    </w:p>
    <w:p w14:paraId="2CE9825C">
      <w:pPr>
        <w:rPr>
          <w:rFonts w:hint="eastAsia" w:ascii="宋体" w:hAnsi="宋体" w:cs="宋体"/>
          <w:b/>
          <w:kern w:val="2"/>
          <w:sz w:val="28"/>
          <w:szCs w:val="24"/>
          <w:lang w:val="en-US" w:eastAsia="zh-CN" w:bidi="ar-SA"/>
        </w:rPr>
      </w:pPr>
      <w:r>
        <w:rPr>
          <w:rFonts w:hint="eastAsia" w:ascii="宋体" w:hAnsi="宋体" w:cs="宋体"/>
          <w:b/>
          <w:kern w:val="2"/>
          <w:sz w:val="28"/>
          <w:szCs w:val="24"/>
          <w:lang w:val="en-US" w:eastAsia="zh-CN" w:bidi="ar-SA"/>
        </w:rPr>
        <w:br w:type="page"/>
      </w:r>
    </w:p>
    <w:p w14:paraId="74A1D671">
      <w:pPr>
        <w:pStyle w:val="6"/>
        <w:numPr>
          <w:ilvl w:val="0"/>
          <w:numId w:val="0"/>
        </w:numPr>
        <w:bidi w:val="0"/>
        <w:rPr>
          <w:rFonts w:hint="eastAsia" w:ascii="宋体" w:hAnsi="宋体" w:eastAsia="宋体" w:cs="宋体"/>
          <w:b/>
          <w:kern w:val="2"/>
          <w:sz w:val="28"/>
          <w:szCs w:val="24"/>
          <w:lang w:val="en-US" w:eastAsia="zh-CN" w:bidi="ar-SA"/>
        </w:rPr>
      </w:pPr>
      <w:r>
        <w:rPr>
          <w:rFonts w:hint="eastAsia" w:ascii="宋体" w:hAnsi="宋体" w:cs="宋体"/>
          <w:b/>
          <w:kern w:val="2"/>
          <w:sz w:val="28"/>
          <w:szCs w:val="24"/>
          <w:lang w:val="en-US" w:eastAsia="zh-CN" w:bidi="ar-SA"/>
        </w:rPr>
        <w:t>二十二、</w:t>
      </w:r>
      <w:r>
        <w:rPr>
          <w:rFonts w:hint="eastAsia" w:ascii="宋体" w:hAnsi="宋体" w:eastAsia="宋体" w:cs="宋体"/>
          <w:b/>
          <w:kern w:val="2"/>
          <w:sz w:val="28"/>
          <w:szCs w:val="24"/>
          <w:lang w:val="en-US" w:eastAsia="zh-CN" w:bidi="ar-SA"/>
        </w:rPr>
        <w:t>其他招标文件要求或投标人认为需要补充的内容（格式自拟）</w:t>
      </w:r>
    </w:p>
    <w:p w14:paraId="76ECE322">
      <w:pPr>
        <w:widowControl/>
        <w:jc w:val="center"/>
        <w:rPr>
          <w:rFonts w:ascii="黑体" w:hAnsi="宋体" w:eastAsia="黑体"/>
          <w:kern w:val="0"/>
          <w:sz w:val="24"/>
          <w:szCs w:val="20"/>
          <w:highlight w:val="none"/>
        </w:rPr>
      </w:pPr>
      <w:r>
        <w:rPr>
          <w:rFonts w:hint="eastAsia" w:ascii="黑体" w:hAnsi="宋体" w:eastAsia="黑体"/>
          <w:kern w:val="0"/>
          <w:sz w:val="24"/>
          <w:szCs w:val="20"/>
          <w:highlight w:val="none"/>
          <w:lang w:eastAsia="zh-CN"/>
        </w:rPr>
        <w:t>（</w:t>
      </w:r>
      <w:r>
        <w:rPr>
          <w:rFonts w:hint="eastAsia" w:ascii="黑体" w:hAnsi="宋体" w:eastAsia="黑体"/>
          <w:kern w:val="0"/>
          <w:sz w:val="24"/>
          <w:szCs w:val="20"/>
          <w:highlight w:val="none"/>
          <w:lang w:val="en-US" w:eastAsia="zh-CN"/>
        </w:rPr>
        <w:t>一</w:t>
      </w:r>
      <w:r>
        <w:rPr>
          <w:rFonts w:hint="eastAsia" w:ascii="黑体" w:hAnsi="宋体" w:eastAsia="黑体"/>
          <w:kern w:val="0"/>
          <w:sz w:val="24"/>
          <w:szCs w:val="20"/>
          <w:highlight w:val="none"/>
          <w:lang w:eastAsia="zh-CN"/>
        </w:rPr>
        <w:t>）</w:t>
      </w:r>
      <w:r>
        <w:rPr>
          <w:rFonts w:hint="eastAsia" w:ascii="黑体" w:hAnsi="宋体" w:eastAsia="黑体"/>
          <w:kern w:val="0"/>
          <w:sz w:val="24"/>
          <w:szCs w:val="20"/>
          <w:highlight w:val="none"/>
        </w:rPr>
        <w:t>政府采购违法行为风险知悉确认书</w:t>
      </w:r>
    </w:p>
    <w:p w14:paraId="3A312360">
      <w:pPr>
        <w:ind w:firstLine="420" w:firstLineChars="200"/>
      </w:pPr>
      <w:r>
        <w:rPr>
          <w:rFonts w:hint="eastAsia"/>
        </w:rPr>
        <w:t>本公司在投标前已充分知悉以下情形为参与政府采购活动时的重大风险事项，并承诺已对下述风险提示事项重点排查，做到严谨、诚信、依法依规参与政府采购活动。</w:t>
      </w:r>
    </w:p>
    <w:p w14:paraId="2F0CE18E">
      <w:pPr>
        <w:ind w:firstLine="422" w:firstLineChars="200"/>
        <w:rPr>
          <w:b/>
        </w:rPr>
      </w:pPr>
      <w:r>
        <w:rPr>
          <w:rFonts w:hint="eastAsia"/>
          <w:b/>
        </w:rPr>
        <w:t>一、本公司已充分知悉“隐瞒真实情况，提供虚假资料”的法定情形，相关情形包括但不限于：</w:t>
      </w:r>
    </w:p>
    <w:p w14:paraId="645B6A65">
      <w:pPr>
        <w:ind w:firstLine="420" w:firstLineChars="200"/>
      </w:pPr>
      <w:r>
        <w:rPr>
          <w:rFonts w:hint="eastAsia"/>
        </w:rPr>
        <w:t>（一）通过转让或者租借等方式从其他单位获取资格或者资质证书投标的。</w:t>
      </w:r>
    </w:p>
    <w:p w14:paraId="1FAB2B95">
      <w:pPr>
        <w:ind w:firstLine="420" w:firstLineChars="200"/>
      </w:pPr>
      <w:r>
        <w:rPr>
          <w:rFonts w:hint="eastAsia"/>
        </w:rPr>
        <w:t>（二）由其他单位或者其他单位负责人在投标供应商编制的投标文件上加盖印章或者签字的。</w:t>
      </w:r>
    </w:p>
    <w:p w14:paraId="085BFD2D">
      <w:pPr>
        <w:ind w:firstLine="420" w:firstLineChars="200"/>
      </w:pPr>
      <w:r>
        <w:rPr>
          <w:rFonts w:hint="eastAsia"/>
        </w:rPr>
        <w:t>（三）项目负责人或者主要技术人员不是本单位人员的。</w:t>
      </w:r>
    </w:p>
    <w:p w14:paraId="57140016">
      <w:pPr>
        <w:ind w:firstLine="420" w:firstLineChars="200"/>
      </w:pPr>
      <w:r>
        <w:rPr>
          <w:rFonts w:hint="eastAsia"/>
        </w:rPr>
        <w:t>（四）投标保证金不是从投标供应商基本账户转出的。</w:t>
      </w:r>
    </w:p>
    <w:p w14:paraId="2FEE16AC">
      <w:pPr>
        <w:ind w:firstLine="420" w:firstLineChars="200"/>
      </w:pPr>
      <w:r>
        <w:rPr>
          <w:rFonts w:hint="eastAsia"/>
        </w:rPr>
        <w:t>（五）其他隐瞒真实情况、提供虚假资料的行为。</w:t>
      </w:r>
    </w:p>
    <w:p w14:paraId="330906CA">
      <w:pPr>
        <w:ind w:firstLine="422" w:firstLineChars="200"/>
        <w:rPr>
          <w:b/>
        </w:rPr>
      </w:pPr>
      <w:r>
        <w:rPr>
          <w:rFonts w:hint="eastAsia"/>
          <w:b/>
        </w:rPr>
        <w:t>二、本公司已充分知悉“与其他采购参加人串通投标”的法定情形，相关情形包括但不限于：</w:t>
      </w:r>
    </w:p>
    <w:p w14:paraId="1C2B7219">
      <w:pPr>
        <w:ind w:firstLine="420" w:firstLineChars="200"/>
      </w:pPr>
      <w:r>
        <w:rPr>
          <w:rFonts w:hint="eastAsia"/>
        </w:rPr>
        <w:t>（一）投标供应商之间相互约定给予未中标的供应商利益补偿。</w:t>
      </w:r>
    </w:p>
    <w:p w14:paraId="04F4A147">
      <w:pPr>
        <w:ind w:firstLine="420" w:firstLineChars="200"/>
      </w:pPr>
      <w:r>
        <w:rPr>
          <w:rFonts w:hint="eastAsia"/>
        </w:rPr>
        <w:t>（二）不同投标供应商的法定代表人、主要经营负责人、项目投标授权代表人、项目负责人、主要技术人员为同一人、属同一单位或者在同一单位缴纳社会保险。</w:t>
      </w:r>
    </w:p>
    <w:p w14:paraId="34D6B8ED">
      <w:pPr>
        <w:ind w:firstLine="420" w:firstLineChars="200"/>
      </w:pPr>
      <w:r>
        <w:rPr>
          <w:rFonts w:hint="eastAsia"/>
        </w:rPr>
        <w:t>（三）不同投标供应商的投标文件由同一单位或者同一人编制，或者由同一人分阶段参与编制的。</w:t>
      </w:r>
    </w:p>
    <w:p w14:paraId="7F6FF3BB">
      <w:pPr>
        <w:ind w:firstLine="420" w:firstLineChars="200"/>
      </w:pPr>
      <w:r>
        <w:rPr>
          <w:rFonts w:hint="eastAsia"/>
        </w:rPr>
        <w:t>（四）不同投标供应商的投标文件或部分投标文件相互混装。</w:t>
      </w:r>
    </w:p>
    <w:p w14:paraId="3FF3DB15">
      <w:pPr>
        <w:ind w:firstLine="420" w:firstLineChars="200"/>
      </w:pPr>
      <w:r>
        <w:rPr>
          <w:rFonts w:hint="eastAsia"/>
        </w:rPr>
        <w:t>（五）不同投标供应商的投标文件内容存在非正常一致。</w:t>
      </w:r>
    </w:p>
    <w:p w14:paraId="0AB92C06">
      <w:pPr>
        <w:ind w:firstLine="420" w:firstLineChars="200"/>
      </w:pPr>
      <w:r>
        <w:rPr>
          <w:rFonts w:hint="eastAsia"/>
        </w:rPr>
        <w:t>（六）由同一单位工作人员为两家以上（含两家）供应商进行同一项投标活动的。</w:t>
      </w:r>
    </w:p>
    <w:p w14:paraId="3748A5C6">
      <w:pPr>
        <w:ind w:firstLine="420" w:firstLineChars="200"/>
      </w:pPr>
      <w:r>
        <w:rPr>
          <w:rFonts w:hint="eastAsia"/>
        </w:rPr>
        <w:t>（七）不同投标人的投标报价呈规律性差异。</w:t>
      </w:r>
    </w:p>
    <w:p w14:paraId="51B7093F">
      <w:pPr>
        <w:ind w:firstLine="420" w:firstLineChars="200"/>
      </w:pPr>
      <w:r>
        <w:rPr>
          <w:rFonts w:hint="eastAsia"/>
        </w:rPr>
        <w:t>（八）不同投标人的投标保证金从同一单位或者个人的账户转出。</w:t>
      </w:r>
    </w:p>
    <w:p w14:paraId="763E6F5B">
      <w:pPr>
        <w:ind w:firstLine="420" w:firstLineChars="200"/>
      </w:pPr>
      <w:r>
        <w:rPr>
          <w:rFonts w:hint="eastAsia"/>
        </w:rPr>
        <w:t>（九）主管部门依照法律、法规认定的其他情形。</w:t>
      </w:r>
    </w:p>
    <w:p w14:paraId="05873E66">
      <w:pPr>
        <w:ind w:firstLine="422" w:firstLineChars="200"/>
        <w:rPr>
          <w:b/>
        </w:rPr>
      </w:pPr>
      <w:r>
        <w:rPr>
          <w:rFonts w:hint="eastAsia"/>
          <w:b/>
        </w:rPr>
        <w:t>三、本公司已充分知悉下列情形所对应的法律风险，并在投标前已对相关风险事项进行排查。</w:t>
      </w:r>
    </w:p>
    <w:p w14:paraId="172C70F2">
      <w:pPr>
        <w:ind w:firstLine="420" w:firstLineChars="200"/>
        <w:rPr>
          <w:b/>
        </w:rPr>
      </w:pPr>
      <w:r>
        <w:rPr>
          <w:rFonts w:hint="eastAsia"/>
        </w:rPr>
        <w:t>（一）对于从其他主体获取的投标资料，供应商应审慎核查，确保投标资料的真实性。</w:t>
      </w:r>
      <w:r>
        <w:rPr>
          <w:rFonts w:hint="eastAsia"/>
          <w:b/>
        </w:rPr>
        <w:t>如主管部门查实投标文件中存在虚假资料的，无论相关资料是否由第三方或本公司员工提供，均不影响主管部门对供应商存在“隐瞒真实情况，提供虚假资料”违法行为的认定。</w:t>
      </w:r>
    </w:p>
    <w:p w14:paraId="3DB11417">
      <w:pPr>
        <w:ind w:firstLine="420" w:firstLineChars="200"/>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416B1F01">
      <w:pPr>
        <w:ind w:firstLine="420" w:firstLineChars="200"/>
      </w:pPr>
      <w:r>
        <w:rPr>
          <w:rFonts w:hint="eastAsia"/>
        </w:rPr>
        <w:t>（三）对于涉及安全生产、特种作业、抢险救灾、防疫等政府采购项目，供应商实施提供虚假资料、串通投标等违法行为的，主管部门将依法从严处理。</w:t>
      </w:r>
    </w:p>
    <w:p w14:paraId="1E25CEA4">
      <w:pPr>
        <w:ind w:firstLine="420" w:firstLineChars="200"/>
      </w:pPr>
      <w:r>
        <w:rPr>
          <w:rFonts w:hint="eastAsia"/>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2FC7442">
      <w:pPr>
        <w:ind w:firstLine="420" w:firstLineChars="200"/>
      </w:pPr>
      <w:r>
        <w:rPr>
          <w:rFonts w:hint="eastAsia"/>
        </w:rPr>
        <w:t>（五）供应商对投标电子密钥负有妥善保管、及时变更和续期等主体责任。供应商使用电子密钥在深圳政府采购网站进行的活动，均具有法律效力，须承担相应的法律后果。供应商擅自将投标密钥出借他人使用所造成的法律后果，由供应商自行承担。</w:t>
      </w:r>
    </w:p>
    <w:p w14:paraId="3AD10960">
      <w:pPr>
        <w:ind w:firstLine="420" w:firstLineChars="200"/>
      </w:pPr>
      <w:r>
        <w:rPr>
          <w:rFonts w:hint="eastAsia"/>
        </w:rPr>
        <w:t>（六）单位负责人为同一人或者存在直接控股、管理关系的不同供应商，不得参加同一合同项下的政府采购活动。相关情形如查实，依法作投标无效处理；涉嫌串通投标等违法行为的，主管部门将依法调查处理。</w:t>
      </w:r>
    </w:p>
    <w:p w14:paraId="0CFDB9E5">
      <w:pPr>
        <w:ind w:firstLine="422" w:firstLineChars="200"/>
        <w:rPr>
          <w:b/>
        </w:rPr>
      </w:pPr>
      <w:r>
        <w:rPr>
          <w:rFonts w:hint="eastAsia"/>
          <w:b/>
        </w:rPr>
        <w:t>四、本公司已充分知悉政府采购违法、违规行为的法律后果。</w:t>
      </w:r>
    </w:p>
    <w:p w14:paraId="0C5ADE9C">
      <w:pPr>
        <w:ind w:firstLine="420" w:firstLineChars="200"/>
      </w:pPr>
      <w:r>
        <w:rPr>
          <w:rFonts w:hint="eastAsia"/>
        </w:rPr>
        <w:t>经查实，若投标供应商存在政府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51DC021E">
      <w:pPr>
        <w:ind w:firstLine="420" w:firstLineChars="200"/>
        <w:rPr>
          <w:highlight w:val="none"/>
        </w:rPr>
      </w:pPr>
      <w:r>
        <w:rPr>
          <w:rFonts w:hint="eastAsia"/>
          <w:highlight w:val="none"/>
        </w:rPr>
        <w:t>以下文字请投标供应商抄写并确认：“本公司已仔细阅读《政府采购违法行为风险知悉确认书》，充分知悉违法行为的法律后果，并承诺将严谨、诚信、依法依规参与政府采购活动”。</w:t>
      </w:r>
    </w:p>
    <w:tbl>
      <w:tblPr>
        <w:tblStyle w:val="28"/>
        <w:tblW w:w="10080"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080"/>
      </w:tblGrid>
      <w:tr w14:paraId="202B66B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10080" w:type="dxa"/>
            <w:tcBorders>
              <w:top w:val="nil"/>
              <w:left w:val="nil"/>
              <w:bottom w:val="single" w:color="000000" w:sz="8" w:space="0"/>
              <w:right w:val="nil"/>
            </w:tcBorders>
          </w:tcPr>
          <w:p w14:paraId="52A4A96B">
            <w:pPr>
              <w:autoSpaceDE w:val="0"/>
              <w:autoSpaceDN w:val="0"/>
              <w:spacing w:line="400" w:lineRule="exact"/>
              <w:ind w:firstLine="1866"/>
              <w:rPr>
                <w:rFonts w:ascii="宋体" w:hAnsi="宋体"/>
                <w:spacing w:val="-4"/>
                <w:kern w:val="0"/>
                <w:szCs w:val="21"/>
              </w:rPr>
            </w:pPr>
          </w:p>
        </w:tc>
      </w:tr>
      <w:tr w14:paraId="01E82BD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80" w:type="dxa"/>
            <w:tcBorders>
              <w:top w:val="single" w:color="000000" w:sz="8" w:space="0"/>
              <w:left w:val="nil"/>
              <w:bottom w:val="single" w:color="000000" w:sz="8" w:space="0"/>
              <w:right w:val="nil"/>
            </w:tcBorders>
          </w:tcPr>
          <w:p w14:paraId="5722D669">
            <w:pPr>
              <w:autoSpaceDE w:val="0"/>
              <w:autoSpaceDN w:val="0"/>
              <w:spacing w:line="400" w:lineRule="exact"/>
              <w:ind w:firstLine="1866"/>
              <w:rPr>
                <w:rFonts w:ascii="宋体" w:hAnsi="宋体"/>
                <w:spacing w:val="-4"/>
                <w:kern w:val="0"/>
                <w:szCs w:val="21"/>
              </w:rPr>
            </w:pPr>
          </w:p>
        </w:tc>
      </w:tr>
      <w:tr w14:paraId="45D63EC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80" w:type="dxa"/>
            <w:tcBorders>
              <w:top w:val="single" w:color="000000" w:sz="8" w:space="0"/>
              <w:left w:val="nil"/>
              <w:bottom w:val="single" w:color="000000" w:sz="8" w:space="0"/>
              <w:right w:val="nil"/>
            </w:tcBorders>
          </w:tcPr>
          <w:p w14:paraId="6B3BD6E9">
            <w:pPr>
              <w:autoSpaceDE w:val="0"/>
              <w:autoSpaceDN w:val="0"/>
              <w:spacing w:line="400" w:lineRule="exact"/>
              <w:ind w:firstLine="1866"/>
              <w:rPr>
                <w:rFonts w:ascii="宋体" w:hAnsi="宋体"/>
                <w:spacing w:val="-4"/>
                <w:kern w:val="0"/>
                <w:szCs w:val="21"/>
              </w:rPr>
            </w:pPr>
          </w:p>
        </w:tc>
      </w:tr>
      <w:tr w14:paraId="22B978CC">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080" w:type="dxa"/>
            <w:tcBorders>
              <w:top w:val="single" w:color="000000" w:sz="8" w:space="0"/>
              <w:left w:val="nil"/>
              <w:bottom w:val="single" w:color="auto" w:sz="8" w:space="0"/>
              <w:right w:val="nil"/>
            </w:tcBorders>
          </w:tcPr>
          <w:p w14:paraId="3F100723">
            <w:pPr>
              <w:autoSpaceDE w:val="0"/>
              <w:autoSpaceDN w:val="0"/>
              <w:spacing w:line="400" w:lineRule="exact"/>
              <w:ind w:firstLine="1866"/>
              <w:rPr>
                <w:rFonts w:ascii="宋体" w:hAnsi="宋体"/>
                <w:spacing w:val="-4"/>
                <w:kern w:val="0"/>
                <w:szCs w:val="21"/>
              </w:rPr>
            </w:pPr>
          </w:p>
        </w:tc>
      </w:tr>
    </w:tbl>
    <w:p w14:paraId="10821373">
      <w:pPr>
        <w:widowControl/>
        <w:wordWrap w:val="0"/>
        <w:autoSpaceDE w:val="0"/>
        <w:autoSpaceDN w:val="0"/>
        <w:spacing w:line="400" w:lineRule="exact"/>
        <w:ind w:right="808" w:firstLine="404" w:firstLineChars="200"/>
        <w:jc w:val="right"/>
        <w:rPr>
          <w:rFonts w:ascii="宋体" w:hAnsi="宋体"/>
          <w:spacing w:val="-4"/>
          <w:kern w:val="0"/>
          <w:szCs w:val="21"/>
          <w:u w:val="single"/>
        </w:rPr>
      </w:pPr>
      <w:r>
        <w:rPr>
          <w:rFonts w:hint="eastAsia" w:ascii="宋体" w:hAnsi="宋体"/>
          <w:spacing w:val="-4"/>
          <w:kern w:val="0"/>
          <w:szCs w:val="21"/>
        </w:rPr>
        <w:t>负责人/投标授权代表签名：</w:t>
      </w:r>
      <w:r>
        <w:rPr>
          <w:rFonts w:hint="eastAsia" w:ascii="宋体" w:hAnsi="宋体"/>
          <w:spacing w:val="-4"/>
          <w:kern w:val="0"/>
          <w:szCs w:val="21"/>
          <w:u w:val="single"/>
        </w:rPr>
        <w:t xml:space="preserve">              </w:t>
      </w:r>
    </w:p>
    <w:p w14:paraId="4A2C67EB">
      <w:pPr>
        <w:widowControl/>
        <w:wordWrap w:val="0"/>
        <w:autoSpaceDE w:val="0"/>
        <w:autoSpaceDN w:val="0"/>
        <w:spacing w:line="400" w:lineRule="exact"/>
        <w:ind w:right="808" w:firstLine="404" w:firstLineChars="200"/>
        <w:jc w:val="right"/>
        <w:rPr>
          <w:rFonts w:ascii="宋体" w:hAnsi="宋体"/>
          <w:spacing w:val="-4"/>
          <w:kern w:val="0"/>
          <w:szCs w:val="21"/>
          <w:u w:val="single"/>
        </w:rPr>
      </w:pPr>
      <w:r>
        <w:rPr>
          <w:rFonts w:hint="eastAsia" w:ascii="宋体" w:hAnsi="宋体"/>
          <w:spacing w:val="-4"/>
          <w:kern w:val="0"/>
          <w:szCs w:val="21"/>
        </w:rPr>
        <w:t>知悉人（公章）：</w:t>
      </w:r>
      <w:r>
        <w:rPr>
          <w:rFonts w:hint="eastAsia" w:ascii="宋体" w:hAnsi="宋体"/>
          <w:spacing w:val="-4"/>
          <w:kern w:val="0"/>
          <w:szCs w:val="21"/>
          <w:u w:val="single"/>
        </w:rPr>
        <w:t xml:space="preserve">              </w:t>
      </w:r>
    </w:p>
    <w:p w14:paraId="7A856798">
      <w:pPr>
        <w:widowControl/>
        <w:wordWrap w:val="0"/>
        <w:autoSpaceDE w:val="0"/>
        <w:autoSpaceDN w:val="0"/>
        <w:spacing w:line="400" w:lineRule="exact"/>
        <w:ind w:right="808" w:firstLine="404" w:firstLineChars="200"/>
        <w:jc w:val="right"/>
        <w:rPr>
          <w:rFonts w:ascii="宋体" w:hAnsi="宋体"/>
          <w:spacing w:val="-4"/>
          <w:kern w:val="0"/>
          <w:szCs w:val="21"/>
          <w:u w:val="single"/>
        </w:rPr>
      </w:pPr>
      <w:r>
        <w:rPr>
          <w:rFonts w:hint="eastAsia" w:ascii="宋体" w:hAnsi="宋体"/>
          <w:spacing w:val="-4"/>
          <w:kern w:val="0"/>
          <w:szCs w:val="21"/>
        </w:rPr>
        <w:t xml:space="preserve">     日期：</w:t>
      </w:r>
      <w:r>
        <w:rPr>
          <w:rFonts w:hint="eastAsia" w:ascii="宋体" w:hAnsi="宋体"/>
          <w:spacing w:val="-4"/>
          <w:kern w:val="0"/>
          <w:szCs w:val="21"/>
          <w:u w:val="single"/>
        </w:rPr>
        <w:t xml:space="preserve">              </w:t>
      </w:r>
    </w:p>
    <w:p w14:paraId="3F8F1C21">
      <w:pPr>
        <w:widowControl/>
        <w:wordWrap w:val="0"/>
        <w:autoSpaceDE w:val="0"/>
        <w:autoSpaceDN w:val="0"/>
        <w:spacing w:line="400" w:lineRule="exact"/>
        <w:ind w:right="1414" w:firstLine="404" w:firstLineChars="200"/>
        <w:jc w:val="right"/>
        <w:rPr>
          <w:rFonts w:ascii="宋体" w:hAnsi="宋体"/>
          <w:spacing w:val="-4"/>
          <w:kern w:val="0"/>
          <w:szCs w:val="21"/>
        </w:rPr>
      </w:pPr>
      <w:r>
        <w:rPr>
          <w:rFonts w:hint="eastAsia" w:ascii="宋体" w:hAnsi="宋体"/>
          <w:spacing w:val="-4"/>
          <w:kern w:val="0"/>
          <w:szCs w:val="21"/>
        </w:rPr>
        <w:t xml:space="preserve">     </w:t>
      </w:r>
    </w:p>
    <w:p w14:paraId="4CB2608D">
      <w:pPr>
        <w:widowControl/>
        <w:autoSpaceDE w:val="0"/>
        <w:autoSpaceDN w:val="0"/>
        <w:spacing w:line="400" w:lineRule="exact"/>
        <w:ind w:firstLine="406" w:firstLineChars="200"/>
        <w:jc w:val="left"/>
        <w:rPr>
          <w:rFonts w:ascii="宋体" w:hAnsi="宋体"/>
          <w:b/>
          <w:bCs/>
          <w:color w:val="FF0000"/>
          <w:spacing w:val="-4"/>
          <w:kern w:val="0"/>
          <w:szCs w:val="21"/>
        </w:rPr>
      </w:pPr>
      <w:r>
        <w:rPr>
          <w:rFonts w:hint="eastAsia" w:ascii="宋体" w:hAnsi="宋体"/>
          <w:b/>
          <w:bCs/>
          <w:color w:val="FF0000"/>
          <w:spacing w:val="-4"/>
          <w:kern w:val="0"/>
          <w:szCs w:val="21"/>
        </w:rPr>
        <w:t>注：</w:t>
      </w:r>
    </w:p>
    <w:p w14:paraId="18778306">
      <w:pPr>
        <w:widowControl/>
        <w:autoSpaceDE w:val="0"/>
        <w:autoSpaceDN w:val="0"/>
        <w:spacing w:line="400" w:lineRule="exact"/>
        <w:ind w:firstLine="406" w:firstLineChars="200"/>
        <w:jc w:val="left"/>
        <w:rPr>
          <w:rFonts w:ascii="宋体" w:hAnsi="宋体"/>
          <w:b/>
          <w:bCs/>
          <w:color w:val="FF0000"/>
          <w:spacing w:val="-4"/>
          <w:kern w:val="0"/>
          <w:szCs w:val="21"/>
        </w:rPr>
      </w:pPr>
      <w:r>
        <w:rPr>
          <w:rFonts w:hint="eastAsia" w:ascii="宋体" w:hAnsi="宋体"/>
          <w:b/>
          <w:bCs/>
          <w:color w:val="FF0000"/>
          <w:spacing w:val="-4"/>
          <w:kern w:val="0"/>
          <w:szCs w:val="21"/>
        </w:rPr>
        <w:t>1.</w:t>
      </w:r>
      <w:r>
        <w:rPr>
          <w:rFonts w:hint="eastAsia"/>
        </w:rPr>
        <w:t xml:space="preserve"> </w:t>
      </w:r>
      <w:r>
        <w:rPr>
          <w:rFonts w:hint="eastAsia" w:ascii="宋体" w:hAnsi="宋体"/>
          <w:b/>
          <w:bCs/>
          <w:color w:val="FF0000"/>
          <w:spacing w:val="-4"/>
          <w:kern w:val="0"/>
          <w:szCs w:val="21"/>
        </w:rPr>
        <w:t>根据《深圳市财政局关于采购文件增加风险告知有关事项的通知》（深财购〔2022〕22 号），该风险知悉确认书用于对供应商违法行为的警示，不作为供应商资格性审查及符合性审查条件。</w:t>
      </w:r>
    </w:p>
    <w:p w14:paraId="184E6F2E">
      <w:pPr>
        <w:widowControl/>
        <w:autoSpaceDE w:val="0"/>
        <w:autoSpaceDN w:val="0"/>
        <w:spacing w:line="400" w:lineRule="exact"/>
        <w:ind w:firstLine="406" w:firstLineChars="200"/>
        <w:jc w:val="left"/>
        <w:rPr>
          <w:rFonts w:ascii="宋体" w:hAnsi="宋体"/>
          <w:color w:val="FF0000"/>
          <w:spacing w:val="-4"/>
          <w:kern w:val="0"/>
          <w:szCs w:val="21"/>
          <w:highlight w:val="none"/>
        </w:rPr>
      </w:pPr>
      <w:r>
        <w:rPr>
          <w:rFonts w:hint="eastAsia" w:ascii="宋体" w:hAnsi="宋体"/>
          <w:b/>
          <w:bCs/>
          <w:color w:val="FF0000"/>
          <w:spacing w:val="-4"/>
          <w:kern w:val="0"/>
          <w:szCs w:val="21"/>
          <w:highlight w:val="none"/>
        </w:rPr>
        <w:t>2.投标供应商负责人或投标授权代表签字并加盖单位公章后，扫描上传至投标文件一并提交。</w:t>
      </w:r>
    </w:p>
    <w:p w14:paraId="433844BE">
      <w:pPr>
        <w:widowControl/>
        <w:jc w:val="center"/>
        <w:rPr>
          <w:rFonts w:hint="eastAsia" w:ascii="黑体" w:hAnsi="宋体" w:eastAsia="黑体"/>
          <w:kern w:val="0"/>
          <w:sz w:val="24"/>
          <w:szCs w:val="20"/>
          <w:highlight w:val="none"/>
          <w:lang w:val="en-US" w:eastAsia="zh-CN"/>
        </w:rPr>
      </w:pPr>
    </w:p>
    <w:p w14:paraId="24B84A9F">
      <w:pPr>
        <w:widowControl/>
        <w:jc w:val="center"/>
        <w:rPr>
          <w:rFonts w:hint="eastAsia" w:ascii="黑体" w:hAnsi="宋体" w:eastAsia="黑体"/>
          <w:kern w:val="0"/>
          <w:sz w:val="24"/>
          <w:szCs w:val="20"/>
          <w:highlight w:val="none"/>
          <w:lang w:val="en-US" w:eastAsia="zh-CN"/>
        </w:rPr>
      </w:pPr>
      <w:r>
        <w:rPr>
          <w:rFonts w:hint="eastAsia" w:ascii="黑体" w:hAnsi="宋体" w:eastAsia="黑体"/>
          <w:kern w:val="0"/>
          <w:sz w:val="24"/>
          <w:szCs w:val="20"/>
          <w:highlight w:val="none"/>
          <w:lang w:val="en-US" w:eastAsia="zh-CN"/>
        </w:rPr>
        <w:t>（二）投标人认为需要加以说明的其他内容（格式自定）</w:t>
      </w:r>
    </w:p>
    <w:p w14:paraId="5684365D">
      <w:pPr>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br w:type="page"/>
      </w:r>
    </w:p>
    <w:p w14:paraId="598C3A81">
      <w:pPr>
        <w:pStyle w:val="4"/>
        <w:bidi w:val="0"/>
        <w:rPr>
          <w:rFonts w:hint="eastAsia" w:ascii="宋体" w:hAnsi="宋体" w:eastAsia="宋体" w:cs="宋体"/>
          <w:highlight w:val="none"/>
          <w:lang w:val="en-US" w:eastAsia="zh-CN"/>
        </w:rPr>
      </w:pPr>
      <w:bookmarkStart w:id="30" w:name="_Toc2102"/>
      <w:r>
        <w:rPr>
          <w:rFonts w:hint="eastAsia" w:ascii="宋体" w:hAnsi="宋体" w:eastAsia="宋体" w:cs="宋体"/>
          <w:highlight w:val="none"/>
          <w:lang w:val="en-US" w:eastAsia="zh-CN"/>
        </w:rPr>
        <w:t>第五章  合同条款及格式</w:t>
      </w:r>
      <w:bookmarkEnd w:id="30"/>
    </w:p>
    <w:p w14:paraId="64DCC3C1">
      <w:pPr>
        <w:jc w:val="center"/>
        <w:rPr>
          <w:rFonts w:hint="eastAsia"/>
          <w:b/>
          <w:sz w:val="24"/>
          <w:highlight w:val="none"/>
        </w:rPr>
      </w:pPr>
      <w:r>
        <w:rPr>
          <w:rFonts w:hint="eastAsia"/>
          <w:b/>
          <w:sz w:val="24"/>
          <w:highlight w:val="none"/>
        </w:rPr>
        <w:t>（有专业类别的格式合同范本请选择相应的合同项目，具体要求以采购项目需求为准）</w:t>
      </w:r>
    </w:p>
    <w:p w14:paraId="0FE4A682">
      <w:pPr>
        <w:jc w:val="center"/>
        <w:rPr>
          <w:rFonts w:hint="eastAsia"/>
          <w:b/>
          <w:sz w:val="24"/>
          <w:highlight w:val="none"/>
        </w:rPr>
      </w:pPr>
    </w:p>
    <w:p w14:paraId="0D4D1E97">
      <w:pPr>
        <w:jc w:val="center"/>
        <w:rPr>
          <w:rFonts w:hint="eastAsia"/>
          <w:b/>
          <w:sz w:val="24"/>
          <w:highlight w:val="none"/>
        </w:rPr>
      </w:pPr>
      <w:r>
        <w:rPr>
          <w:rFonts w:hint="eastAsia"/>
          <w:b/>
          <w:sz w:val="24"/>
          <w:highlight w:val="none"/>
        </w:rPr>
        <w:t>合同条款</w:t>
      </w:r>
    </w:p>
    <w:p w14:paraId="4FF1703B">
      <w:pPr>
        <w:jc w:val="center"/>
        <w:rPr>
          <w:rFonts w:hint="eastAsia"/>
          <w:b/>
          <w:sz w:val="24"/>
          <w:highlight w:val="none"/>
        </w:rPr>
      </w:pPr>
      <w:r>
        <w:rPr>
          <w:rFonts w:hint="eastAsia"/>
          <w:b/>
          <w:sz w:val="24"/>
          <w:highlight w:val="none"/>
        </w:rPr>
        <w:t>（仅供参考，项目具体要求以采购项目需求为准）</w:t>
      </w:r>
    </w:p>
    <w:p w14:paraId="0A9995BC">
      <w:pPr>
        <w:rPr>
          <w:rFonts w:ascii="宋体" w:hAnsi="宋体"/>
          <w:b/>
          <w:bCs/>
          <w:szCs w:val="21"/>
        </w:rPr>
      </w:pPr>
      <w:r>
        <w:rPr>
          <w:rFonts w:hint="eastAsia" w:ascii="宋体" w:hAnsi="宋体"/>
          <w:b/>
          <w:bCs/>
          <w:szCs w:val="21"/>
        </w:rPr>
        <w:t>甲方：</w:t>
      </w:r>
    </w:p>
    <w:p w14:paraId="5312B743">
      <w:pPr>
        <w:pStyle w:val="2"/>
        <w:rPr>
          <w:rFonts w:hint="eastAsia" w:ascii="宋体" w:hAnsi="宋体"/>
          <w:b w:val="0"/>
          <w:bCs w:val="0"/>
          <w:szCs w:val="21"/>
        </w:rPr>
      </w:pPr>
      <w:r>
        <w:rPr>
          <w:rFonts w:hint="eastAsia" w:ascii="宋体" w:hAnsi="宋体"/>
          <w:b w:val="0"/>
          <w:bCs w:val="0"/>
          <w:szCs w:val="21"/>
        </w:rPr>
        <w:t>统一社会信用代码：</w:t>
      </w:r>
    </w:p>
    <w:p w14:paraId="1E08F296">
      <w:pPr>
        <w:pStyle w:val="2"/>
        <w:rPr>
          <w:rFonts w:hint="eastAsia" w:ascii="宋体" w:hAnsi="宋体"/>
          <w:b w:val="0"/>
          <w:bCs w:val="0"/>
          <w:szCs w:val="21"/>
        </w:rPr>
      </w:pPr>
      <w:r>
        <w:rPr>
          <w:rFonts w:hint="eastAsia" w:ascii="宋体" w:hAnsi="宋体"/>
          <w:b w:val="0"/>
          <w:bCs w:val="0"/>
          <w:szCs w:val="21"/>
        </w:rPr>
        <w:t>法定代表人：</w:t>
      </w:r>
    </w:p>
    <w:p w14:paraId="5F210324">
      <w:pPr>
        <w:pStyle w:val="2"/>
        <w:rPr>
          <w:rFonts w:hint="eastAsia" w:ascii="宋体" w:hAnsi="宋体"/>
          <w:b w:val="0"/>
          <w:bCs w:val="0"/>
          <w:szCs w:val="21"/>
        </w:rPr>
      </w:pPr>
      <w:r>
        <w:rPr>
          <w:rFonts w:hint="eastAsia" w:ascii="宋体" w:hAnsi="宋体"/>
          <w:b w:val="0"/>
          <w:bCs w:val="0"/>
          <w:szCs w:val="21"/>
        </w:rPr>
        <w:t>联系人：</w:t>
      </w:r>
    </w:p>
    <w:p w14:paraId="468E8292">
      <w:pPr>
        <w:pStyle w:val="2"/>
        <w:rPr>
          <w:rFonts w:hint="eastAsia" w:ascii="宋体" w:hAnsi="宋体"/>
          <w:b w:val="0"/>
          <w:bCs w:val="0"/>
          <w:szCs w:val="21"/>
        </w:rPr>
      </w:pPr>
      <w:r>
        <w:rPr>
          <w:rFonts w:hint="eastAsia" w:ascii="宋体" w:hAnsi="宋体"/>
          <w:b w:val="0"/>
          <w:bCs w:val="0"/>
          <w:szCs w:val="21"/>
        </w:rPr>
        <w:t>联系方式：</w:t>
      </w:r>
    </w:p>
    <w:p w14:paraId="37B31BAF">
      <w:pPr>
        <w:pStyle w:val="2"/>
        <w:rPr>
          <w:rFonts w:hint="eastAsia" w:ascii="宋体" w:hAnsi="宋体"/>
          <w:b w:val="0"/>
          <w:bCs w:val="0"/>
          <w:szCs w:val="21"/>
        </w:rPr>
      </w:pPr>
      <w:r>
        <w:rPr>
          <w:rFonts w:hint="eastAsia" w:ascii="宋体" w:hAnsi="宋体"/>
          <w:b w:val="0"/>
          <w:bCs w:val="0"/>
          <w:szCs w:val="21"/>
        </w:rPr>
        <w:t>地址：</w:t>
      </w:r>
    </w:p>
    <w:p w14:paraId="44FDCE2B">
      <w:pPr>
        <w:rPr>
          <w:rFonts w:hint="eastAsia" w:ascii="宋体" w:hAnsi="宋体"/>
          <w:b/>
          <w:bCs/>
          <w:szCs w:val="21"/>
        </w:rPr>
      </w:pPr>
    </w:p>
    <w:p w14:paraId="7E00FDDA">
      <w:pPr>
        <w:rPr>
          <w:rFonts w:hint="eastAsia" w:ascii="宋体" w:hAnsi="宋体"/>
          <w:b/>
          <w:bCs/>
          <w:szCs w:val="21"/>
        </w:rPr>
      </w:pPr>
      <w:r>
        <w:rPr>
          <w:rFonts w:hint="eastAsia" w:ascii="宋体" w:hAnsi="宋体"/>
          <w:b/>
          <w:bCs/>
          <w:szCs w:val="21"/>
        </w:rPr>
        <w:t>乙方：</w:t>
      </w:r>
    </w:p>
    <w:p w14:paraId="04753F60">
      <w:pPr>
        <w:pStyle w:val="2"/>
        <w:rPr>
          <w:rFonts w:hint="eastAsia" w:ascii="宋体" w:hAnsi="宋体"/>
          <w:b w:val="0"/>
          <w:bCs w:val="0"/>
          <w:szCs w:val="21"/>
        </w:rPr>
      </w:pPr>
      <w:r>
        <w:rPr>
          <w:rFonts w:hint="eastAsia" w:ascii="宋体" w:hAnsi="宋体"/>
          <w:b w:val="0"/>
          <w:bCs w:val="0"/>
          <w:szCs w:val="21"/>
        </w:rPr>
        <w:t>统一社会信用代码：</w:t>
      </w:r>
    </w:p>
    <w:p w14:paraId="2745CA13">
      <w:pPr>
        <w:pStyle w:val="2"/>
        <w:rPr>
          <w:rFonts w:hint="eastAsia" w:ascii="宋体" w:hAnsi="宋体"/>
          <w:b w:val="0"/>
          <w:bCs w:val="0"/>
          <w:szCs w:val="21"/>
        </w:rPr>
      </w:pPr>
      <w:r>
        <w:rPr>
          <w:rFonts w:hint="eastAsia" w:ascii="宋体" w:hAnsi="宋体"/>
          <w:b w:val="0"/>
          <w:bCs w:val="0"/>
          <w:szCs w:val="21"/>
        </w:rPr>
        <w:t>法定代表人：</w:t>
      </w:r>
    </w:p>
    <w:p w14:paraId="22924A5C">
      <w:pPr>
        <w:pStyle w:val="2"/>
        <w:rPr>
          <w:rFonts w:hint="eastAsia" w:ascii="宋体" w:hAnsi="宋体"/>
          <w:b w:val="0"/>
          <w:bCs w:val="0"/>
          <w:szCs w:val="21"/>
        </w:rPr>
      </w:pPr>
      <w:r>
        <w:rPr>
          <w:rFonts w:hint="eastAsia" w:ascii="宋体" w:hAnsi="宋体"/>
          <w:b w:val="0"/>
          <w:bCs w:val="0"/>
          <w:szCs w:val="21"/>
        </w:rPr>
        <w:t>联系人：</w:t>
      </w:r>
    </w:p>
    <w:p w14:paraId="60360EA1">
      <w:pPr>
        <w:pStyle w:val="2"/>
        <w:rPr>
          <w:rFonts w:hint="eastAsia" w:ascii="宋体" w:hAnsi="宋体"/>
          <w:b w:val="0"/>
          <w:bCs w:val="0"/>
          <w:szCs w:val="21"/>
        </w:rPr>
      </w:pPr>
      <w:r>
        <w:rPr>
          <w:rFonts w:hint="eastAsia" w:ascii="宋体" w:hAnsi="宋体"/>
          <w:b w:val="0"/>
          <w:bCs w:val="0"/>
          <w:szCs w:val="21"/>
        </w:rPr>
        <w:t>联系方式：</w:t>
      </w:r>
    </w:p>
    <w:p w14:paraId="6069AF19">
      <w:pPr>
        <w:pStyle w:val="2"/>
        <w:rPr>
          <w:rFonts w:ascii="宋体" w:hAnsi="宋体"/>
          <w:szCs w:val="21"/>
        </w:rPr>
      </w:pPr>
      <w:r>
        <w:rPr>
          <w:rFonts w:hint="eastAsia" w:ascii="宋体" w:hAnsi="宋体"/>
          <w:b w:val="0"/>
          <w:bCs w:val="0"/>
          <w:szCs w:val="21"/>
        </w:rPr>
        <w:t>地址：</w:t>
      </w:r>
    </w:p>
    <w:p w14:paraId="4989C5C8">
      <w:pPr>
        <w:rPr>
          <w:rFonts w:ascii="宋体" w:hAnsi="宋体"/>
          <w:szCs w:val="21"/>
        </w:rPr>
      </w:pPr>
    </w:p>
    <w:p w14:paraId="438A7F6E">
      <w:pPr>
        <w:ind w:firstLine="480" w:firstLineChars="200"/>
        <w:rPr>
          <w:rFonts w:ascii="宋体" w:hAnsi="宋体"/>
          <w:sz w:val="24"/>
          <w:szCs w:val="24"/>
        </w:rPr>
      </w:pPr>
      <w:r>
        <w:rPr>
          <w:rFonts w:hint="eastAsia" w:ascii="宋体" w:hAnsi="宋体"/>
          <w:sz w:val="24"/>
          <w:szCs w:val="24"/>
        </w:rPr>
        <w:t>根据深圳市龙华区</w:t>
      </w:r>
      <w:r>
        <w:rPr>
          <w:rFonts w:hint="eastAsia" w:ascii="宋体" w:hAnsi="宋体"/>
          <w:color w:val="FF0000"/>
          <w:sz w:val="24"/>
          <w:szCs w:val="24"/>
        </w:rPr>
        <w:t>******</w:t>
      </w:r>
      <w:r>
        <w:rPr>
          <w:rFonts w:hint="eastAsia" w:ascii="宋体" w:hAnsi="宋体"/>
          <w:sz w:val="24"/>
          <w:szCs w:val="24"/>
        </w:rPr>
        <w:t>采购项目的响应结果，由单位为中选方。按照有关规定，经深圳市（以下简称甲方）和单位（以下简称乙方）协商，就甲方委托乙方承担</w:t>
      </w:r>
      <w:r>
        <w:rPr>
          <w:rFonts w:hint="eastAsia" w:ascii="宋体" w:hAnsi="宋体"/>
          <w:b/>
          <w:bCs/>
          <w:snapToGrid w:val="0"/>
          <w:kern w:val="0"/>
          <w:sz w:val="24"/>
          <w:szCs w:val="24"/>
          <w:u w:val="single"/>
          <w:lang w:val="zh-CN"/>
        </w:rPr>
        <w:t xml:space="preserve">                      服务项目</w:t>
      </w:r>
      <w:r>
        <w:rPr>
          <w:rFonts w:hint="eastAsia" w:ascii="宋体" w:hAnsi="宋体"/>
          <w:sz w:val="24"/>
          <w:szCs w:val="24"/>
        </w:rPr>
        <w:t>，达成以下合同条款：</w:t>
      </w:r>
    </w:p>
    <w:p w14:paraId="0FD261AB">
      <w:pPr>
        <w:ind w:firstLine="482" w:firstLineChars="200"/>
        <w:rPr>
          <w:rFonts w:ascii="宋体" w:hAnsi="宋体"/>
          <w:b/>
          <w:bCs/>
          <w:sz w:val="24"/>
          <w:szCs w:val="24"/>
        </w:rPr>
      </w:pPr>
      <w:r>
        <w:rPr>
          <w:rFonts w:hint="eastAsia" w:ascii="宋体" w:hAnsi="宋体"/>
          <w:b/>
          <w:bCs/>
          <w:sz w:val="24"/>
          <w:szCs w:val="24"/>
        </w:rPr>
        <w:t>第一条　项目概况</w:t>
      </w:r>
    </w:p>
    <w:p w14:paraId="7BE92B86">
      <w:pPr>
        <w:ind w:firstLine="480" w:firstLineChars="200"/>
        <w:rPr>
          <w:rFonts w:ascii="宋体" w:hAnsi="宋体"/>
          <w:sz w:val="24"/>
          <w:szCs w:val="24"/>
        </w:rPr>
      </w:pPr>
      <w:r>
        <w:rPr>
          <w:rFonts w:hint="eastAsia" w:ascii="宋体" w:hAnsi="宋体"/>
          <w:sz w:val="24"/>
          <w:szCs w:val="24"/>
        </w:rPr>
        <w:t xml:space="preserve">项目名称： </w:t>
      </w:r>
    </w:p>
    <w:p w14:paraId="00B1D3A1">
      <w:pPr>
        <w:ind w:firstLine="480" w:firstLineChars="200"/>
        <w:rPr>
          <w:rFonts w:ascii="宋体" w:hAnsi="宋体"/>
          <w:sz w:val="24"/>
          <w:szCs w:val="24"/>
        </w:rPr>
      </w:pPr>
      <w:r>
        <w:rPr>
          <w:rFonts w:hint="eastAsia" w:ascii="宋体" w:hAnsi="宋体"/>
          <w:sz w:val="24"/>
          <w:szCs w:val="24"/>
        </w:rPr>
        <w:t xml:space="preserve">项目内容： </w:t>
      </w:r>
    </w:p>
    <w:p w14:paraId="611149C2">
      <w:pPr>
        <w:ind w:firstLine="480" w:firstLineChars="200"/>
        <w:rPr>
          <w:rFonts w:ascii="宋体" w:hAnsi="宋体"/>
          <w:sz w:val="24"/>
          <w:szCs w:val="24"/>
        </w:rPr>
      </w:pPr>
      <w:r>
        <w:rPr>
          <w:rFonts w:hint="eastAsia" w:ascii="宋体" w:hAnsi="宋体"/>
          <w:sz w:val="24"/>
          <w:szCs w:val="24"/>
        </w:rPr>
        <w:t xml:space="preserve">服务时间： </w:t>
      </w:r>
    </w:p>
    <w:p w14:paraId="790C1ED7">
      <w:pPr>
        <w:ind w:firstLine="480" w:firstLineChars="200"/>
        <w:rPr>
          <w:rFonts w:ascii="宋体" w:hAnsi="宋体"/>
          <w:sz w:val="24"/>
          <w:szCs w:val="24"/>
        </w:rPr>
      </w:pPr>
      <w:r>
        <w:rPr>
          <w:rFonts w:hint="eastAsia" w:ascii="宋体" w:hAnsi="宋体"/>
          <w:sz w:val="24"/>
          <w:szCs w:val="24"/>
        </w:rPr>
        <w:t>合同价款：合同总价为元，含一切税、费。</w:t>
      </w:r>
      <w:r>
        <w:rPr>
          <w:sz w:val="24"/>
          <w:szCs w:val="24"/>
        </w:rPr>
        <w:t>本合同总价包括</w:t>
      </w:r>
      <w:r>
        <w:rPr>
          <w:rFonts w:hint="eastAsia" w:ascii="宋体" w:hAnsi="宋体"/>
          <w:sz w:val="24"/>
          <w:szCs w:val="24"/>
        </w:rPr>
        <w:t>乙方为实施本项目所需的设备仪器费、车辆租赁费、</w:t>
      </w:r>
      <w:r>
        <w:rPr>
          <w:sz w:val="24"/>
          <w:szCs w:val="24"/>
        </w:rPr>
        <w:t>服务</w:t>
      </w:r>
      <w:r>
        <w:rPr>
          <w:rFonts w:hint="eastAsia"/>
          <w:sz w:val="24"/>
          <w:szCs w:val="24"/>
        </w:rPr>
        <w:t>和</w:t>
      </w:r>
      <w:r>
        <w:rPr>
          <w:sz w:val="24"/>
          <w:szCs w:val="24"/>
        </w:rPr>
        <w:t>技术费用</w:t>
      </w:r>
      <w:r>
        <w:rPr>
          <w:rFonts w:hint="eastAsia"/>
          <w:sz w:val="24"/>
          <w:szCs w:val="24"/>
        </w:rPr>
        <w:t>等</w:t>
      </w:r>
      <w:r>
        <w:rPr>
          <w:sz w:val="24"/>
          <w:szCs w:val="24"/>
        </w:rPr>
        <w:t>，为固定不变价格，且不随通货膨胀的影响而波动。合同总价包括</w:t>
      </w:r>
      <w:r>
        <w:rPr>
          <w:rFonts w:hint="eastAsia" w:ascii="宋体" w:hAnsi="宋体"/>
          <w:sz w:val="24"/>
          <w:szCs w:val="24"/>
        </w:rPr>
        <w:t>乙方</w:t>
      </w:r>
      <w:r>
        <w:rPr>
          <w:sz w:val="24"/>
          <w:szCs w:val="24"/>
        </w:rPr>
        <w:t>履行本合同义务所发生的一切费用和支出和以各种方式寄送技术资料到</w:t>
      </w:r>
      <w:r>
        <w:rPr>
          <w:rFonts w:hint="eastAsia"/>
          <w:sz w:val="24"/>
          <w:szCs w:val="24"/>
        </w:rPr>
        <w:t>甲</w:t>
      </w:r>
      <w:r>
        <w:rPr>
          <w:sz w:val="24"/>
          <w:szCs w:val="24"/>
        </w:rPr>
        <w:t>方办公室所发生的费用。如发生本合同规定的不可抗力，合同总价可经双方友好协商予以调整。</w:t>
      </w:r>
    </w:p>
    <w:p w14:paraId="50EE7BBA">
      <w:pPr>
        <w:pStyle w:val="8"/>
        <w:rPr>
          <w:rFonts w:ascii="宋体" w:hAnsi="宋体"/>
          <w:sz w:val="24"/>
          <w:szCs w:val="24"/>
        </w:rPr>
      </w:pPr>
      <w:r>
        <w:rPr>
          <w:rFonts w:hint="eastAsia" w:ascii="宋体" w:hAnsi="宋体"/>
          <w:sz w:val="24"/>
          <w:szCs w:val="24"/>
        </w:rPr>
        <w:t>支付方式：分期支付。</w:t>
      </w:r>
    </w:p>
    <w:p w14:paraId="54244096">
      <w:pPr>
        <w:ind w:firstLine="482" w:firstLineChars="200"/>
        <w:rPr>
          <w:rFonts w:ascii="宋体" w:hAnsi="宋体"/>
          <w:b/>
          <w:bCs/>
          <w:sz w:val="24"/>
          <w:szCs w:val="24"/>
        </w:rPr>
      </w:pPr>
      <w:r>
        <w:rPr>
          <w:rFonts w:hint="eastAsia" w:ascii="宋体" w:hAnsi="宋体"/>
          <w:b/>
          <w:bCs/>
          <w:sz w:val="24"/>
          <w:szCs w:val="24"/>
        </w:rPr>
        <w:t>第二条  服务范围</w:t>
      </w:r>
    </w:p>
    <w:p w14:paraId="5E614F74">
      <w:pPr>
        <w:ind w:firstLine="480" w:firstLineChars="200"/>
        <w:rPr>
          <w:rFonts w:ascii="宋体" w:hAnsi="宋体"/>
          <w:sz w:val="24"/>
          <w:szCs w:val="24"/>
        </w:rPr>
      </w:pPr>
      <w:r>
        <w:rPr>
          <w:rFonts w:hint="eastAsia" w:ascii="宋体" w:hAnsi="宋体"/>
          <w:sz w:val="24"/>
          <w:szCs w:val="24"/>
        </w:rPr>
        <w:t xml:space="preserve">1、  </w:t>
      </w:r>
    </w:p>
    <w:p w14:paraId="6E6A14D3">
      <w:pPr>
        <w:ind w:firstLine="480" w:firstLineChars="200"/>
        <w:rPr>
          <w:rFonts w:ascii="宋体" w:hAnsi="宋体"/>
          <w:sz w:val="24"/>
          <w:szCs w:val="24"/>
        </w:rPr>
      </w:pPr>
      <w:r>
        <w:rPr>
          <w:rFonts w:hint="eastAsia" w:ascii="宋体" w:hAnsi="宋体"/>
          <w:sz w:val="24"/>
          <w:szCs w:val="24"/>
        </w:rPr>
        <w:t xml:space="preserve">2、  </w:t>
      </w:r>
    </w:p>
    <w:p w14:paraId="28D05DC3">
      <w:pPr>
        <w:ind w:firstLine="480" w:firstLineChars="200"/>
        <w:rPr>
          <w:rFonts w:ascii="宋体" w:hAnsi="宋体"/>
          <w:sz w:val="24"/>
          <w:szCs w:val="24"/>
        </w:rPr>
      </w:pPr>
      <w:r>
        <w:rPr>
          <w:rFonts w:hint="eastAsia" w:ascii="宋体" w:hAnsi="宋体"/>
          <w:sz w:val="24"/>
          <w:szCs w:val="24"/>
        </w:rPr>
        <w:t xml:space="preserve">3、  </w:t>
      </w:r>
    </w:p>
    <w:p w14:paraId="315EF9F4">
      <w:pPr>
        <w:ind w:firstLine="480" w:firstLineChars="200"/>
        <w:rPr>
          <w:rFonts w:ascii="宋体" w:hAnsi="宋体"/>
          <w:sz w:val="24"/>
          <w:szCs w:val="24"/>
        </w:rPr>
      </w:pPr>
      <w:r>
        <w:rPr>
          <w:rFonts w:hint="eastAsia" w:ascii="宋体" w:hAnsi="宋体"/>
          <w:sz w:val="24"/>
          <w:szCs w:val="24"/>
        </w:rPr>
        <w:t>4、 其他合同未明示的相关工作。</w:t>
      </w:r>
    </w:p>
    <w:p w14:paraId="2169797D">
      <w:pPr>
        <w:ind w:firstLine="482" w:firstLineChars="200"/>
        <w:rPr>
          <w:rFonts w:ascii="宋体" w:hAnsi="宋体"/>
          <w:b/>
          <w:bCs/>
          <w:sz w:val="24"/>
          <w:szCs w:val="24"/>
        </w:rPr>
      </w:pPr>
      <w:r>
        <w:rPr>
          <w:rFonts w:hint="eastAsia" w:ascii="宋体" w:hAnsi="宋体"/>
          <w:b/>
          <w:bCs/>
          <w:sz w:val="24"/>
          <w:szCs w:val="24"/>
        </w:rPr>
        <w:t>第三条  时间要求及阶段成果</w:t>
      </w:r>
    </w:p>
    <w:p w14:paraId="4F1B17B3">
      <w:pPr>
        <w:ind w:firstLine="480" w:firstLineChars="200"/>
        <w:rPr>
          <w:rFonts w:ascii="宋体" w:hAnsi="宋体"/>
          <w:sz w:val="24"/>
          <w:szCs w:val="24"/>
        </w:rPr>
      </w:pPr>
      <w:r>
        <w:rPr>
          <w:rFonts w:hint="eastAsia" w:ascii="宋体" w:hAnsi="宋体"/>
          <w:sz w:val="24"/>
          <w:szCs w:val="24"/>
        </w:rPr>
        <w:t>1、合同签订天内完成项目实施的准备工作，包括工作大纲和试验细则的编制；</w:t>
      </w:r>
    </w:p>
    <w:p w14:paraId="5B300330">
      <w:pPr>
        <w:ind w:firstLine="480" w:firstLineChars="200"/>
        <w:rPr>
          <w:rFonts w:ascii="宋体" w:hAnsi="宋体"/>
          <w:sz w:val="24"/>
          <w:szCs w:val="24"/>
        </w:rPr>
      </w:pPr>
      <w:r>
        <w:rPr>
          <w:rFonts w:hint="eastAsia" w:ascii="宋体" w:hAnsi="宋体"/>
          <w:sz w:val="24"/>
          <w:szCs w:val="24"/>
        </w:rPr>
        <w:t xml:space="preserve">2、 </w:t>
      </w:r>
    </w:p>
    <w:p w14:paraId="64621F27">
      <w:pPr>
        <w:ind w:firstLine="480" w:firstLineChars="200"/>
        <w:rPr>
          <w:rFonts w:ascii="宋体" w:hAnsi="宋体"/>
          <w:sz w:val="24"/>
          <w:szCs w:val="24"/>
        </w:rPr>
      </w:pPr>
      <w:r>
        <w:rPr>
          <w:rFonts w:hint="eastAsia" w:ascii="宋体" w:hAnsi="宋体"/>
          <w:sz w:val="24"/>
          <w:szCs w:val="24"/>
        </w:rPr>
        <w:t>3、</w:t>
      </w:r>
    </w:p>
    <w:p w14:paraId="23837DCA">
      <w:pPr>
        <w:ind w:firstLine="480" w:firstLineChars="200"/>
        <w:rPr>
          <w:rFonts w:ascii="宋体" w:hAnsi="宋体"/>
          <w:sz w:val="24"/>
          <w:szCs w:val="24"/>
        </w:rPr>
      </w:pPr>
      <w:r>
        <w:rPr>
          <w:rFonts w:hint="eastAsia" w:ascii="宋体" w:hAnsi="宋体"/>
          <w:sz w:val="24"/>
          <w:szCs w:val="24"/>
        </w:rPr>
        <w:t>4、</w:t>
      </w:r>
    </w:p>
    <w:p w14:paraId="1CED76DF">
      <w:pPr>
        <w:ind w:firstLine="482" w:firstLineChars="200"/>
        <w:rPr>
          <w:rFonts w:ascii="宋体" w:hAnsi="宋体"/>
          <w:b/>
          <w:bCs/>
          <w:sz w:val="24"/>
          <w:szCs w:val="24"/>
        </w:rPr>
      </w:pPr>
      <w:r>
        <w:rPr>
          <w:rFonts w:hint="eastAsia" w:ascii="宋体" w:hAnsi="宋体"/>
          <w:b/>
          <w:bCs/>
          <w:sz w:val="24"/>
          <w:szCs w:val="24"/>
        </w:rPr>
        <w:t>第四条  服务资料归属(若有)</w:t>
      </w:r>
    </w:p>
    <w:p w14:paraId="78232AE9">
      <w:pPr>
        <w:ind w:firstLine="480" w:firstLineChars="200"/>
        <w:rPr>
          <w:sz w:val="24"/>
          <w:szCs w:val="24"/>
        </w:rPr>
      </w:pPr>
      <w:r>
        <w:rPr>
          <w:sz w:val="24"/>
          <w:szCs w:val="24"/>
        </w:rPr>
        <w:t>1</w:t>
      </w:r>
      <w:r>
        <w:rPr>
          <w:rFonts w:hint="eastAsia"/>
          <w:sz w:val="24"/>
          <w:szCs w:val="24"/>
        </w:rPr>
        <w:t>、</w:t>
      </w:r>
      <w:r>
        <w:rPr>
          <w:sz w:val="24"/>
          <w:szCs w:val="24"/>
        </w:rPr>
        <w:t>所有提交给</w:t>
      </w:r>
      <w:r>
        <w:rPr>
          <w:rFonts w:hint="eastAsia"/>
          <w:sz w:val="24"/>
          <w:szCs w:val="24"/>
        </w:rPr>
        <w:t>甲</w:t>
      </w:r>
      <w:r>
        <w:rPr>
          <w:sz w:val="24"/>
          <w:szCs w:val="24"/>
        </w:rPr>
        <w:t>方的服务</w:t>
      </w:r>
      <w:r>
        <w:rPr>
          <w:rFonts w:hint="eastAsia"/>
          <w:sz w:val="24"/>
          <w:szCs w:val="24"/>
        </w:rPr>
        <w:t>文件</w:t>
      </w:r>
      <w:r>
        <w:rPr>
          <w:sz w:val="24"/>
          <w:szCs w:val="24"/>
        </w:rPr>
        <w:t>及相关的资料的最后文本，包括为履行服务范围所编制的</w:t>
      </w:r>
      <w:r>
        <w:rPr>
          <w:rFonts w:hint="eastAsia"/>
          <w:sz w:val="24"/>
          <w:szCs w:val="24"/>
        </w:rPr>
        <w:t>设计</w:t>
      </w:r>
      <w:r>
        <w:rPr>
          <w:sz w:val="24"/>
          <w:szCs w:val="24"/>
        </w:rPr>
        <w:t>图纸、计划和证明资料等，都属于</w:t>
      </w:r>
      <w:r>
        <w:rPr>
          <w:rFonts w:hint="eastAsia"/>
          <w:sz w:val="24"/>
          <w:szCs w:val="24"/>
        </w:rPr>
        <w:t>甲</w:t>
      </w:r>
      <w:r>
        <w:rPr>
          <w:sz w:val="24"/>
          <w:szCs w:val="24"/>
        </w:rPr>
        <w:t>方的财产，</w:t>
      </w:r>
      <w:r>
        <w:rPr>
          <w:rFonts w:hint="eastAsia" w:ascii="宋体" w:hAnsi="宋体"/>
          <w:sz w:val="24"/>
          <w:szCs w:val="24"/>
        </w:rPr>
        <w:t>乙</w:t>
      </w:r>
      <w:r>
        <w:rPr>
          <w:sz w:val="24"/>
          <w:szCs w:val="24"/>
        </w:rPr>
        <w:t>方在提交给</w:t>
      </w:r>
      <w:r>
        <w:rPr>
          <w:rFonts w:hint="eastAsia"/>
          <w:sz w:val="24"/>
          <w:szCs w:val="24"/>
        </w:rPr>
        <w:t>甲</w:t>
      </w:r>
      <w:r>
        <w:rPr>
          <w:sz w:val="24"/>
          <w:szCs w:val="24"/>
        </w:rPr>
        <w:t>方之前应将上述资料进行整理归类和编制索引</w:t>
      </w:r>
      <w:r>
        <w:rPr>
          <w:rFonts w:hint="eastAsia"/>
          <w:sz w:val="24"/>
          <w:szCs w:val="24"/>
        </w:rPr>
        <w:t>。</w:t>
      </w:r>
    </w:p>
    <w:p w14:paraId="0C851C3C">
      <w:pPr>
        <w:ind w:firstLine="480" w:firstLineChars="200"/>
        <w:rPr>
          <w:sz w:val="24"/>
          <w:szCs w:val="24"/>
        </w:rPr>
      </w:pPr>
      <w:r>
        <w:rPr>
          <w:sz w:val="24"/>
          <w:szCs w:val="24"/>
        </w:rPr>
        <w:t>2</w:t>
      </w:r>
      <w:r>
        <w:rPr>
          <w:rFonts w:hint="eastAsia"/>
          <w:sz w:val="24"/>
          <w:szCs w:val="24"/>
        </w:rPr>
        <w:t>、</w:t>
      </w:r>
      <w:r>
        <w:rPr>
          <w:rFonts w:hint="eastAsia" w:ascii="宋体" w:hAnsi="宋体"/>
          <w:sz w:val="24"/>
          <w:szCs w:val="24"/>
        </w:rPr>
        <w:t>乙</w:t>
      </w:r>
      <w:r>
        <w:rPr>
          <w:sz w:val="24"/>
          <w:szCs w:val="24"/>
        </w:rPr>
        <w:t>方未经</w:t>
      </w:r>
      <w:r>
        <w:rPr>
          <w:rFonts w:hint="eastAsia"/>
          <w:sz w:val="24"/>
          <w:szCs w:val="24"/>
        </w:rPr>
        <w:t>甲</w:t>
      </w:r>
      <w:r>
        <w:rPr>
          <w:sz w:val="24"/>
          <w:szCs w:val="24"/>
        </w:rPr>
        <w:t>方的书面同意，不得将上述资料用于与本服务项目之外的任何项目</w:t>
      </w:r>
      <w:r>
        <w:rPr>
          <w:rFonts w:hint="eastAsia"/>
          <w:sz w:val="24"/>
          <w:szCs w:val="24"/>
        </w:rPr>
        <w:t>。</w:t>
      </w:r>
    </w:p>
    <w:p w14:paraId="07801239">
      <w:pPr>
        <w:ind w:firstLine="480" w:firstLineChars="200"/>
        <w:rPr>
          <w:sz w:val="24"/>
          <w:szCs w:val="24"/>
        </w:rPr>
      </w:pPr>
      <w:r>
        <w:rPr>
          <w:rFonts w:hint="eastAsia"/>
          <w:sz w:val="24"/>
          <w:szCs w:val="24"/>
        </w:rPr>
        <w:t>3、</w:t>
      </w:r>
      <w:r>
        <w:rPr>
          <w:sz w:val="24"/>
          <w:szCs w:val="24"/>
        </w:rPr>
        <w:t>合同履行</w:t>
      </w:r>
      <w:r>
        <w:rPr>
          <w:rFonts w:hint="eastAsia"/>
          <w:sz w:val="24"/>
          <w:szCs w:val="24"/>
        </w:rPr>
        <w:t>完毕，</w:t>
      </w:r>
      <w:r>
        <w:rPr>
          <w:sz w:val="24"/>
          <w:szCs w:val="24"/>
        </w:rPr>
        <w:t>未经</w:t>
      </w:r>
      <w:r>
        <w:rPr>
          <w:rFonts w:hint="eastAsia"/>
          <w:sz w:val="24"/>
          <w:szCs w:val="24"/>
        </w:rPr>
        <w:t>甲</w:t>
      </w:r>
      <w:r>
        <w:rPr>
          <w:sz w:val="24"/>
          <w:szCs w:val="24"/>
        </w:rPr>
        <w:t>方的书面同意</w:t>
      </w:r>
      <w:r>
        <w:rPr>
          <w:rFonts w:hint="eastAsia"/>
          <w:sz w:val="24"/>
          <w:szCs w:val="24"/>
        </w:rPr>
        <w:t>，</w:t>
      </w:r>
      <w:r>
        <w:rPr>
          <w:rFonts w:hint="eastAsia" w:ascii="宋体" w:hAnsi="宋体"/>
          <w:sz w:val="24"/>
          <w:szCs w:val="24"/>
        </w:rPr>
        <w:t>乙</w:t>
      </w:r>
      <w:r>
        <w:rPr>
          <w:sz w:val="24"/>
          <w:szCs w:val="24"/>
        </w:rPr>
        <w:t>方</w:t>
      </w:r>
      <w:r>
        <w:rPr>
          <w:rFonts w:hint="eastAsia"/>
          <w:sz w:val="24"/>
          <w:szCs w:val="24"/>
        </w:rPr>
        <w:t>不得保存在</w:t>
      </w:r>
      <w:r>
        <w:rPr>
          <w:sz w:val="24"/>
          <w:szCs w:val="24"/>
        </w:rPr>
        <w:t>履行合同过程中所获得或接触到的任何</w:t>
      </w:r>
      <w:r>
        <w:rPr>
          <w:rFonts w:hint="eastAsia" w:ascii="宋体" w:hAnsi="宋体"/>
          <w:sz w:val="24"/>
          <w:szCs w:val="24"/>
        </w:rPr>
        <w:t>内部数据资料。</w:t>
      </w:r>
    </w:p>
    <w:p w14:paraId="53DC9839">
      <w:pPr>
        <w:ind w:firstLine="482" w:firstLineChars="200"/>
        <w:rPr>
          <w:rFonts w:ascii="宋体" w:hAnsi="宋体"/>
          <w:b/>
          <w:bCs/>
          <w:sz w:val="24"/>
          <w:szCs w:val="24"/>
        </w:rPr>
      </w:pPr>
      <w:r>
        <w:rPr>
          <w:rFonts w:hint="eastAsia" w:ascii="宋体" w:hAnsi="宋体"/>
          <w:b/>
          <w:bCs/>
          <w:sz w:val="24"/>
          <w:szCs w:val="24"/>
        </w:rPr>
        <w:t>第五条  甲方的义务</w:t>
      </w:r>
    </w:p>
    <w:p w14:paraId="47592F39">
      <w:pPr>
        <w:ind w:firstLine="480" w:firstLineChars="200"/>
        <w:rPr>
          <w:rFonts w:ascii="宋体" w:hAnsi="宋体"/>
          <w:sz w:val="24"/>
          <w:szCs w:val="24"/>
        </w:rPr>
      </w:pPr>
      <w:r>
        <w:rPr>
          <w:rFonts w:hint="eastAsia" w:ascii="宋体" w:hAnsi="宋体"/>
          <w:sz w:val="24"/>
          <w:szCs w:val="24"/>
        </w:rPr>
        <w:t>1、负责与本服务项目有关的第三方的协调，提供开展服务工作的外部条件。</w:t>
      </w:r>
    </w:p>
    <w:p w14:paraId="1E2A60DD">
      <w:pPr>
        <w:ind w:firstLine="480" w:firstLineChars="200"/>
        <w:rPr>
          <w:rFonts w:ascii="宋体" w:hAnsi="宋体"/>
          <w:sz w:val="24"/>
          <w:szCs w:val="24"/>
        </w:rPr>
      </w:pPr>
      <w:r>
        <w:rPr>
          <w:rFonts w:hint="eastAsia" w:ascii="宋体" w:hAnsi="宋体"/>
          <w:sz w:val="24"/>
          <w:szCs w:val="24"/>
        </w:rPr>
        <w:t>2、向乙方提供与本项目服务工作有关的资料。</w:t>
      </w:r>
    </w:p>
    <w:p w14:paraId="1D996F1B">
      <w:pPr>
        <w:ind w:firstLine="482" w:firstLineChars="200"/>
        <w:rPr>
          <w:rFonts w:ascii="宋体" w:hAnsi="宋体"/>
          <w:b/>
          <w:bCs/>
          <w:sz w:val="24"/>
          <w:szCs w:val="24"/>
        </w:rPr>
      </w:pPr>
      <w:r>
        <w:rPr>
          <w:rFonts w:hint="eastAsia" w:ascii="宋体" w:hAnsi="宋体"/>
          <w:b/>
          <w:bCs/>
          <w:sz w:val="24"/>
          <w:szCs w:val="24"/>
        </w:rPr>
        <w:t>第六条　乙方的义务</w:t>
      </w:r>
    </w:p>
    <w:p w14:paraId="0F473D3A">
      <w:pPr>
        <w:ind w:firstLine="480" w:firstLineChars="200"/>
        <w:rPr>
          <w:rFonts w:ascii="宋体" w:hAnsi="宋体"/>
          <w:sz w:val="24"/>
          <w:szCs w:val="24"/>
        </w:rPr>
      </w:pPr>
      <w:r>
        <w:rPr>
          <w:rFonts w:hint="eastAsia" w:ascii="宋体" w:hAnsi="宋体"/>
          <w:sz w:val="24"/>
          <w:szCs w:val="24"/>
        </w:rPr>
        <w:t>１、应按照号采购文件、乙方响应文件要求按期完成本项目服务工作。</w:t>
      </w:r>
    </w:p>
    <w:p w14:paraId="170CBB9B">
      <w:pPr>
        <w:ind w:firstLine="480" w:firstLineChars="200"/>
        <w:rPr>
          <w:rFonts w:ascii="宋体" w:hAnsi="宋体"/>
          <w:sz w:val="24"/>
          <w:szCs w:val="24"/>
        </w:rPr>
      </w:pPr>
      <w:r>
        <w:rPr>
          <w:rFonts w:hint="eastAsia" w:ascii="宋体" w:hAnsi="宋体"/>
          <w:sz w:val="24"/>
          <w:szCs w:val="24"/>
        </w:rPr>
        <w:t>2、负责组织项目的实施，保证服务效率及工作质量，并符合招标文件和行业相关标准。</w:t>
      </w:r>
    </w:p>
    <w:p w14:paraId="6BF7FBD2">
      <w:pPr>
        <w:ind w:firstLine="480" w:firstLineChars="200"/>
        <w:rPr>
          <w:rFonts w:ascii="宋体" w:hAnsi="宋体"/>
          <w:sz w:val="24"/>
          <w:szCs w:val="24"/>
        </w:rPr>
      </w:pPr>
      <w:r>
        <w:rPr>
          <w:rFonts w:hint="eastAsia" w:ascii="宋体" w:hAnsi="宋体"/>
          <w:sz w:val="24"/>
          <w:szCs w:val="24"/>
        </w:rPr>
        <w:t>3、在履行合同期间或合同规定期限内，不得泄露与本合同规定业务活动有关的保密资料。</w:t>
      </w:r>
    </w:p>
    <w:p w14:paraId="4755E4D3">
      <w:pPr>
        <w:ind w:firstLine="482" w:firstLineChars="200"/>
        <w:rPr>
          <w:rFonts w:ascii="宋体" w:hAnsi="宋体"/>
          <w:b/>
          <w:bCs/>
          <w:sz w:val="24"/>
          <w:szCs w:val="24"/>
        </w:rPr>
      </w:pPr>
      <w:r>
        <w:rPr>
          <w:rFonts w:hint="eastAsia" w:ascii="宋体" w:hAnsi="宋体"/>
          <w:b/>
          <w:bCs/>
          <w:sz w:val="24"/>
          <w:szCs w:val="24"/>
        </w:rPr>
        <w:t>第七条  甲方的权利</w:t>
      </w:r>
    </w:p>
    <w:p w14:paraId="022A9377">
      <w:pPr>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、有权向乙方询问工作进展情况及相关的内容。</w:t>
      </w:r>
    </w:p>
    <w:p w14:paraId="7CF08E34">
      <w:pPr>
        <w:ind w:firstLine="480" w:firstLineChars="200"/>
        <w:rPr>
          <w:rFonts w:ascii="宋体" w:hAnsi="宋体"/>
          <w:sz w:val="24"/>
          <w:szCs w:val="24"/>
        </w:rPr>
      </w:pPr>
      <w:r>
        <w:rPr>
          <w:rFonts w:ascii="宋体" w:hAnsi="宋体"/>
          <w:sz w:val="24"/>
          <w:szCs w:val="24"/>
        </w:rPr>
        <w:t>2</w:t>
      </w:r>
      <w:r>
        <w:rPr>
          <w:rFonts w:hint="eastAsia" w:ascii="宋体" w:hAnsi="宋体"/>
          <w:sz w:val="24"/>
          <w:szCs w:val="24"/>
        </w:rPr>
        <w:t>、有权阐述对具体问题的意见和建议。</w:t>
      </w:r>
    </w:p>
    <w:p w14:paraId="034984FB">
      <w:pPr>
        <w:ind w:firstLine="480" w:firstLineChars="200"/>
        <w:rPr>
          <w:rFonts w:ascii="宋体" w:hAnsi="宋体"/>
          <w:sz w:val="24"/>
          <w:szCs w:val="24"/>
        </w:rPr>
      </w:pPr>
      <w:r>
        <w:rPr>
          <w:rFonts w:ascii="宋体" w:hAnsi="宋体"/>
          <w:sz w:val="24"/>
          <w:szCs w:val="24"/>
        </w:rPr>
        <w:t>3</w:t>
      </w:r>
      <w:r>
        <w:rPr>
          <w:rFonts w:hint="eastAsia" w:ascii="宋体" w:hAnsi="宋体"/>
          <w:sz w:val="24"/>
          <w:szCs w:val="24"/>
        </w:rPr>
        <w:t>、当甲方认定乙方人员不按合同履行其职责，或与第三人串通给甲方造成经济损失的，甲方有权要求更换人员，直至终止合同并要求乙方承担相应的赔偿责任。</w:t>
      </w:r>
    </w:p>
    <w:p w14:paraId="567C180A">
      <w:pPr>
        <w:ind w:firstLine="482" w:firstLineChars="200"/>
        <w:rPr>
          <w:rFonts w:ascii="宋体" w:hAnsi="宋体"/>
          <w:b/>
          <w:bCs/>
          <w:sz w:val="24"/>
          <w:szCs w:val="24"/>
        </w:rPr>
      </w:pPr>
      <w:r>
        <w:rPr>
          <w:rFonts w:hint="eastAsia" w:ascii="宋体" w:hAnsi="宋体"/>
          <w:b/>
          <w:bCs/>
          <w:sz w:val="24"/>
          <w:szCs w:val="24"/>
        </w:rPr>
        <w:t>第八条  乙方的权利</w:t>
      </w:r>
    </w:p>
    <w:p w14:paraId="138864A5">
      <w:pPr>
        <w:ind w:firstLine="480" w:firstLineChars="200"/>
        <w:rPr>
          <w:rFonts w:ascii="宋体" w:hAnsi="宋体"/>
          <w:sz w:val="24"/>
          <w:szCs w:val="24"/>
        </w:rPr>
      </w:pPr>
      <w:r>
        <w:rPr>
          <w:rFonts w:ascii="宋体" w:hAnsi="宋体"/>
          <w:sz w:val="24"/>
          <w:szCs w:val="24"/>
        </w:rPr>
        <w:t>1</w:t>
      </w:r>
      <w:r>
        <w:rPr>
          <w:rFonts w:hint="eastAsia" w:ascii="宋体" w:hAnsi="宋体"/>
          <w:sz w:val="24"/>
          <w:szCs w:val="24"/>
        </w:rPr>
        <w:t>、乙方在本项目服务过程中，如甲方提供的资料不明确时可向甲方提出书面报告。</w:t>
      </w:r>
    </w:p>
    <w:p w14:paraId="01DBF066">
      <w:pPr>
        <w:ind w:firstLine="480" w:firstLineChars="200"/>
        <w:rPr>
          <w:rFonts w:ascii="宋体" w:hAnsi="宋体"/>
          <w:sz w:val="24"/>
          <w:szCs w:val="24"/>
        </w:rPr>
      </w:pPr>
      <w:r>
        <w:rPr>
          <w:rFonts w:ascii="宋体" w:hAnsi="宋体"/>
          <w:sz w:val="24"/>
          <w:szCs w:val="24"/>
        </w:rPr>
        <w:t>2</w:t>
      </w:r>
      <w:r>
        <w:rPr>
          <w:rFonts w:hint="eastAsia" w:ascii="宋体" w:hAnsi="宋体"/>
          <w:sz w:val="24"/>
          <w:szCs w:val="24"/>
        </w:rPr>
        <w:t>、乙方在本项目服务过程中，有权对第三方提出与本项目服务业务有关的问题进行核对或查问。</w:t>
      </w:r>
    </w:p>
    <w:p w14:paraId="5399A0F6">
      <w:pPr>
        <w:ind w:firstLine="480" w:firstLineChars="200"/>
        <w:rPr>
          <w:rFonts w:ascii="宋体" w:hAnsi="宋体"/>
          <w:sz w:val="24"/>
          <w:szCs w:val="24"/>
        </w:rPr>
      </w:pPr>
      <w:r>
        <w:rPr>
          <w:rFonts w:ascii="宋体" w:hAnsi="宋体"/>
          <w:sz w:val="24"/>
          <w:szCs w:val="24"/>
        </w:rPr>
        <w:t>3</w:t>
      </w:r>
      <w:r>
        <w:rPr>
          <w:rFonts w:hint="eastAsia" w:ascii="宋体" w:hAnsi="宋体"/>
          <w:sz w:val="24"/>
          <w:szCs w:val="24"/>
        </w:rPr>
        <w:t>、乙方在本项目服务过程中，可根据项目需求现场勘查。</w:t>
      </w:r>
    </w:p>
    <w:p w14:paraId="384C429B">
      <w:pPr>
        <w:ind w:firstLine="482" w:firstLineChars="200"/>
        <w:rPr>
          <w:rFonts w:ascii="宋体" w:hAnsi="宋体"/>
          <w:b/>
          <w:bCs/>
          <w:sz w:val="24"/>
          <w:szCs w:val="24"/>
        </w:rPr>
      </w:pPr>
      <w:r>
        <w:rPr>
          <w:rFonts w:hint="eastAsia" w:ascii="宋体" w:hAnsi="宋体"/>
          <w:b/>
          <w:bCs/>
          <w:sz w:val="24"/>
          <w:szCs w:val="24"/>
        </w:rPr>
        <w:t>第九条  甲方的责任</w:t>
      </w:r>
    </w:p>
    <w:p w14:paraId="571B5DC0">
      <w:pPr>
        <w:ind w:firstLine="480" w:firstLineChars="200"/>
        <w:rPr>
          <w:rFonts w:ascii="宋体" w:hAnsi="宋体"/>
          <w:sz w:val="24"/>
          <w:szCs w:val="24"/>
        </w:rPr>
      </w:pPr>
      <w:r>
        <w:rPr>
          <w:rFonts w:hint="eastAsia" w:ascii="宋体" w:hAnsi="宋体"/>
          <w:sz w:val="24"/>
          <w:szCs w:val="24"/>
        </w:rPr>
        <w:t>1、应当履行本合同约定的义务，如有违反则应当承担违约责任，赔偿给乙方造成的损失。</w:t>
      </w:r>
    </w:p>
    <w:p w14:paraId="3E1BB953">
      <w:pPr>
        <w:ind w:firstLine="480" w:firstLineChars="200"/>
        <w:rPr>
          <w:rFonts w:ascii="宋体" w:hAnsi="宋体"/>
          <w:sz w:val="24"/>
          <w:szCs w:val="24"/>
        </w:rPr>
      </w:pPr>
      <w:r>
        <w:rPr>
          <w:rFonts w:hint="eastAsia" w:ascii="宋体" w:hAnsi="宋体"/>
          <w:sz w:val="24"/>
          <w:szCs w:val="24"/>
        </w:rPr>
        <w:t>2、甲方向乙方提出赔偿要求不能成立时，则应补偿由于该赔偿或其他要求所导致乙方的各种费用的支出。</w:t>
      </w:r>
    </w:p>
    <w:p w14:paraId="1E4EED30">
      <w:pPr>
        <w:ind w:firstLine="482" w:firstLineChars="200"/>
        <w:rPr>
          <w:rFonts w:ascii="宋体" w:hAnsi="宋体"/>
          <w:b/>
          <w:bCs/>
          <w:sz w:val="24"/>
          <w:szCs w:val="24"/>
        </w:rPr>
      </w:pPr>
      <w:r>
        <w:rPr>
          <w:rFonts w:hint="eastAsia" w:ascii="宋体" w:hAnsi="宋体"/>
          <w:b/>
          <w:bCs/>
          <w:sz w:val="24"/>
          <w:szCs w:val="24"/>
        </w:rPr>
        <w:t>第十条  乙方的责任</w:t>
      </w:r>
    </w:p>
    <w:p w14:paraId="5EF0DC35">
      <w:pPr>
        <w:ind w:firstLine="480" w:firstLineChars="200"/>
        <w:rPr>
          <w:rFonts w:ascii="宋体" w:hAnsi="宋体"/>
          <w:sz w:val="24"/>
          <w:szCs w:val="24"/>
        </w:rPr>
      </w:pPr>
      <w:r>
        <w:rPr>
          <w:rFonts w:hint="eastAsia" w:ascii="宋体" w:hAnsi="宋体"/>
          <w:sz w:val="24"/>
          <w:szCs w:val="24"/>
        </w:rPr>
        <w:t>1、乙方的责任期即本合同有效期。如因非乙方的责任造成进度的推迟或延误而超过约定的日期，双方应进一步约定相应延长合同有效期。</w:t>
      </w:r>
    </w:p>
    <w:p w14:paraId="4A88B7A6">
      <w:pPr>
        <w:ind w:firstLine="480" w:firstLineChars="200"/>
        <w:rPr>
          <w:rFonts w:ascii="宋体" w:hAnsi="宋体"/>
          <w:sz w:val="24"/>
          <w:szCs w:val="24"/>
        </w:rPr>
      </w:pPr>
      <w:r>
        <w:rPr>
          <w:rFonts w:hint="eastAsia" w:ascii="宋体" w:hAnsi="宋体"/>
          <w:sz w:val="24"/>
          <w:szCs w:val="24"/>
        </w:rPr>
        <w:t>2、乙方的责任期内，应当履行本合同中约定的义务，因乙方的单方过失造成的经济损失，应当向甲方进行赔偿。</w:t>
      </w:r>
    </w:p>
    <w:p w14:paraId="173094A1">
      <w:pPr>
        <w:ind w:firstLine="480" w:firstLineChars="200"/>
        <w:rPr>
          <w:rFonts w:ascii="宋体" w:hAnsi="宋体"/>
          <w:sz w:val="24"/>
          <w:szCs w:val="24"/>
        </w:rPr>
      </w:pPr>
      <w:r>
        <w:rPr>
          <w:rFonts w:hint="eastAsia" w:ascii="宋体" w:hAnsi="宋体"/>
          <w:sz w:val="24"/>
          <w:szCs w:val="24"/>
        </w:rPr>
        <w:t>3、乙方对甲方或第三方所提出的问题不能及时核对或答复，导致合同不能全部或部分履行，乙方应承担责任。</w:t>
      </w:r>
    </w:p>
    <w:p w14:paraId="20BECED1">
      <w:pPr>
        <w:ind w:firstLine="480" w:firstLineChars="200"/>
        <w:rPr>
          <w:rFonts w:ascii="宋体" w:hAnsi="宋体"/>
          <w:sz w:val="24"/>
          <w:szCs w:val="24"/>
        </w:rPr>
      </w:pPr>
      <w:r>
        <w:rPr>
          <w:rFonts w:hint="eastAsia" w:ascii="宋体" w:hAnsi="宋体"/>
          <w:sz w:val="24"/>
          <w:szCs w:val="24"/>
        </w:rPr>
        <w:t>4、乙方向甲方提出赔偿要求不能成立时，则应补偿由于该赔偿或其他要求所导致甲方的各种费用的支出。</w:t>
      </w:r>
    </w:p>
    <w:p w14:paraId="24BEDC87">
      <w:pPr>
        <w:ind w:firstLine="482" w:firstLineChars="200"/>
        <w:rPr>
          <w:rFonts w:ascii="宋体" w:hAnsi="宋体"/>
          <w:b/>
          <w:bCs/>
          <w:sz w:val="24"/>
          <w:szCs w:val="24"/>
        </w:rPr>
      </w:pPr>
      <w:r>
        <w:rPr>
          <w:rFonts w:hint="eastAsia" w:ascii="宋体" w:hAnsi="宋体"/>
          <w:b/>
          <w:bCs/>
          <w:sz w:val="24"/>
          <w:szCs w:val="24"/>
        </w:rPr>
        <w:t>第十一条  人员要求</w:t>
      </w:r>
    </w:p>
    <w:p w14:paraId="327B56F2">
      <w:pPr>
        <w:ind w:firstLine="480" w:firstLineChars="200"/>
        <w:rPr>
          <w:rFonts w:ascii="宋体" w:hAnsi="宋体"/>
          <w:sz w:val="24"/>
          <w:szCs w:val="24"/>
        </w:rPr>
      </w:pPr>
      <w:r>
        <w:rPr>
          <w:rFonts w:hint="eastAsia" w:ascii="宋体" w:hAnsi="宋体"/>
          <w:sz w:val="24"/>
          <w:szCs w:val="24"/>
        </w:rPr>
        <w:t>1、参加本项目服务人员必须具有招标文件及国家有关部门规定的相应资质。</w:t>
      </w:r>
    </w:p>
    <w:p w14:paraId="6D5BC2C3">
      <w:pPr>
        <w:ind w:firstLine="480" w:firstLineChars="200"/>
        <w:rPr>
          <w:rFonts w:ascii="宋体" w:hAnsi="宋体"/>
          <w:sz w:val="24"/>
          <w:szCs w:val="24"/>
        </w:rPr>
      </w:pPr>
      <w:r>
        <w:rPr>
          <w:rFonts w:hint="eastAsia" w:ascii="宋体" w:hAnsi="宋体"/>
          <w:sz w:val="24"/>
          <w:szCs w:val="24"/>
        </w:rPr>
        <w:t>2、 参加本项目的服务人员的配置必须与响应文件中的服务承诺书和项目组织实施方案一致。</w:t>
      </w:r>
    </w:p>
    <w:p w14:paraId="76104585">
      <w:pPr>
        <w:ind w:firstLine="480" w:firstLineChars="200"/>
        <w:rPr>
          <w:rFonts w:ascii="宋体" w:hAnsi="宋体"/>
          <w:sz w:val="24"/>
          <w:szCs w:val="24"/>
        </w:rPr>
      </w:pPr>
      <w:r>
        <w:rPr>
          <w:rFonts w:hint="eastAsia" w:ascii="宋体" w:hAnsi="宋体"/>
          <w:sz w:val="24"/>
          <w:szCs w:val="24"/>
        </w:rPr>
        <w:t>3、必须以直属服务人员参与本项目服务，不得使用挂靠队伍。</w:t>
      </w:r>
    </w:p>
    <w:p w14:paraId="58274E82">
      <w:pPr>
        <w:ind w:firstLine="482" w:firstLineChars="200"/>
        <w:rPr>
          <w:rFonts w:ascii="宋体" w:hAnsi="宋体"/>
          <w:b/>
          <w:bCs/>
          <w:sz w:val="24"/>
          <w:szCs w:val="24"/>
        </w:rPr>
      </w:pPr>
      <w:r>
        <w:rPr>
          <w:rFonts w:hint="eastAsia" w:ascii="宋体" w:hAnsi="宋体"/>
          <w:b/>
          <w:bCs/>
          <w:sz w:val="24"/>
          <w:szCs w:val="24"/>
        </w:rPr>
        <w:t>第十二条  乙方服务工具要求</w:t>
      </w:r>
    </w:p>
    <w:p w14:paraId="04BE8C05">
      <w:pPr>
        <w:ind w:firstLine="480" w:firstLineChars="200"/>
        <w:rPr>
          <w:rFonts w:ascii="宋体" w:hAnsi="宋体"/>
          <w:sz w:val="24"/>
          <w:szCs w:val="24"/>
        </w:rPr>
      </w:pPr>
      <w:r>
        <w:rPr>
          <w:rFonts w:hint="eastAsia" w:ascii="宋体" w:hAnsi="宋体"/>
          <w:sz w:val="24"/>
          <w:szCs w:val="24"/>
        </w:rPr>
        <w:t>1、乙方应配备中选项目所需的足够数量的仪器、仪表以及工具等设备。用户不需向乙方提供施工工具和仪器、仪表。</w:t>
      </w:r>
    </w:p>
    <w:p w14:paraId="439E8BA8">
      <w:pPr>
        <w:ind w:firstLine="480" w:firstLineChars="200"/>
        <w:rPr>
          <w:rFonts w:ascii="宋体" w:hAnsi="宋体"/>
          <w:sz w:val="24"/>
          <w:szCs w:val="24"/>
        </w:rPr>
      </w:pPr>
      <w:r>
        <w:rPr>
          <w:rFonts w:hint="eastAsia" w:ascii="宋体" w:hAnsi="宋体"/>
          <w:sz w:val="24"/>
          <w:szCs w:val="24"/>
        </w:rPr>
        <w:t>2、乙方在提供服务过程中应自备车辆。</w:t>
      </w:r>
    </w:p>
    <w:p w14:paraId="7AFB4B2D">
      <w:pPr>
        <w:ind w:firstLine="482" w:firstLineChars="200"/>
        <w:rPr>
          <w:rFonts w:ascii="宋体" w:hAnsi="宋体"/>
          <w:b/>
          <w:bCs/>
          <w:sz w:val="24"/>
          <w:szCs w:val="24"/>
        </w:rPr>
      </w:pPr>
      <w:r>
        <w:rPr>
          <w:rFonts w:hint="eastAsia" w:ascii="宋体" w:hAnsi="宋体"/>
          <w:b/>
          <w:bCs/>
          <w:sz w:val="24"/>
          <w:szCs w:val="24"/>
        </w:rPr>
        <w:t>第十三条  保密要求</w:t>
      </w:r>
    </w:p>
    <w:p w14:paraId="086BA180">
      <w:pPr>
        <w:ind w:firstLine="480" w:firstLineChars="200"/>
        <w:rPr>
          <w:rFonts w:ascii="宋体" w:hAnsi="宋体"/>
          <w:sz w:val="24"/>
          <w:szCs w:val="24"/>
        </w:rPr>
      </w:pPr>
      <w:r>
        <w:rPr>
          <w:rFonts w:hint="eastAsia" w:ascii="宋体" w:hAnsi="宋体"/>
          <w:sz w:val="24"/>
          <w:szCs w:val="24"/>
        </w:rPr>
        <w:t>1、</w:t>
      </w:r>
      <w:r>
        <w:rPr>
          <w:rFonts w:ascii="宋体" w:hAnsi="宋体"/>
          <w:sz w:val="24"/>
          <w:szCs w:val="24"/>
        </w:rPr>
        <w:t>由甲方收集的、开发的、整理的、复制的、研究的和准备的与本合同项下工作有关的所有资料在提供给乙方时，均被视为保密的，不得泄漏给除甲方或其指定的代表之外的任何人、企业或公司，不管本合同因何种原因终止，本条款一直约束乙方。</w:t>
      </w:r>
    </w:p>
    <w:p w14:paraId="75879EAF">
      <w:pPr>
        <w:ind w:firstLine="480" w:firstLineChars="200"/>
        <w:rPr>
          <w:rFonts w:ascii="宋体" w:hAnsi="宋体"/>
          <w:sz w:val="24"/>
          <w:szCs w:val="24"/>
        </w:rPr>
      </w:pPr>
      <w:r>
        <w:rPr>
          <w:rFonts w:hint="eastAsia" w:ascii="宋体" w:hAnsi="宋体"/>
          <w:sz w:val="24"/>
          <w:szCs w:val="24"/>
        </w:rPr>
        <w:t>2、</w:t>
      </w:r>
      <w:r>
        <w:rPr>
          <w:rFonts w:ascii="宋体" w:hAnsi="宋体"/>
          <w:sz w:val="24"/>
          <w:szCs w:val="24"/>
        </w:rPr>
        <w:t>乙方在履行合同过程中所获得或接触到的任何</w:t>
      </w:r>
      <w:r>
        <w:rPr>
          <w:rFonts w:hint="eastAsia" w:ascii="宋体" w:hAnsi="宋体"/>
          <w:sz w:val="24"/>
          <w:szCs w:val="24"/>
        </w:rPr>
        <w:t>内部数据资料，未经甲方同意，不得向第三方透露。</w:t>
      </w:r>
    </w:p>
    <w:p w14:paraId="05DB7107">
      <w:pPr>
        <w:ind w:firstLine="480" w:firstLineChars="200"/>
        <w:rPr>
          <w:rFonts w:ascii="宋体" w:hAnsi="宋体"/>
          <w:sz w:val="24"/>
          <w:szCs w:val="24"/>
        </w:rPr>
      </w:pPr>
      <w:r>
        <w:rPr>
          <w:rFonts w:hint="eastAsia" w:ascii="宋体" w:hAnsi="宋体"/>
          <w:sz w:val="24"/>
          <w:szCs w:val="24"/>
        </w:rPr>
        <w:t>3、</w:t>
      </w:r>
      <w:r>
        <w:rPr>
          <w:rFonts w:ascii="宋体" w:hAnsi="宋体"/>
          <w:sz w:val="24"/>
          <w:szCs w:val="24"/>
        </w:rPr>
        <w:t>乙方</w:t>
      </w:r>
      <w:r>
        <w:rPr>
          <w:rFonts w:hint="eastAsia" w:ascii="宋体" w:hAnsi="宋体"/>
          <w:sz w:val="24"/>
          <w:szCs w:val="24"/>
        </w:rPr>
        <w:t>实施项目的一切程序都应符合国家安全、保密的有关规定和标准。</w:t>
      </w:r>
    </w:p>
    <w:p w14:paraId="7F4428B6">
      <w:pPr>
        <w:ind w:firstLine="480" w:firstLineChars="200"/>
        <w:rPr>
          <w:rFonts w:ascii="宋体" w:hAnsi="宋体"/>
          <w:sz w:val="24"/>
          <w:szCs w:val="24"/>
        </w:rPr>
      </w:pPr>
      <w:r>
        <w:rPr>
          <w:rFonts w:hint="eastAsia" w:ascii="宋体" w:hAnsi="宋体"/>
          <w:sz w:val="24"/>
          <w:szCs w:val="24"/>
        </w:rPr>
        <w:t>4、</w:t>
      </w:r>
      <w:r>
        <w:rPr>
          <w:rFonts w:ascii="宋体" w:hAnsi="宋体"/>
          <w:sz w:val="24"/>
          <w:szCs w:val="24"/>
        </w:rPr>
        <w:t>乙方</w:t>
      </w:r>
      <w:r>
        <w:rPr>
          <w:rFonts w:hint="eastAsia" w:ascii="宋体" w:hAnsi="宋体"/>
          <w:sz w:val="24"/>
          <w:szCs w:val="24"/>
        </w:rPr>
        <w:t>参加项目的有关人员均需同甲方签订保密协议。</w:t>
      </w:r>
    </w:p>
    <w:p w14:paraId="2A6F0BF5">
      <w:pPr>
        <w:ind w:firstLine="482" w:firstLineChars="200"/>
        <w:rPr>
          <w:rFonts w:ascii="宋体" w:hAnsi="宋体"/>
          <w:b/>
          <w:bCs/>
          <w:sz w:val="24"/>
          <w:szCs w:val="24"/>
        </w:rPr>
      </w:pPr>
      <w:r>
        <w:rPr>
          <w:rFonts w:hint="eastAsia" w:ascii="宋体" w:hAnsi="宋体"/>
          <w:b/>
          <w:bCs/>
          <w:sz w:val="24"/>
          <w:szCs w:val="24"/>
        </w:rPr>
        <w:t xml:space="preserve">第十四条  验收     </w:t>
      </w:r>
    </w:p>
    <w:p w14:paraId="3DEA323A">
      <w:pPr>
        <w:ind w:firstLine="480" w:firstLineChars="200"/>
        <w:rPr>
          <w:rFonts w:ascii="宋体" w:hAnsi="宋体"/>
          <w:sz w:val="24"/>
          <w:szCs w:val="24"/>
        </w:rPr>
      </w:pPr>
      <w:r>
        <w:rPr>
          <w:rFonts w:hint="eastAsia" w:ascii="宋体" w:hAnsi="宋体"/>
          <w:sz w:val="24"/>
          <w:szCs w:val="24"/>
        </w:rPr>
        <w:t>1、下列文件的验收分为</w:t>
      </w:r>
      <w:r>
        <w:rPr>
          <w:rFonts w:hint="eastAsia" w:ascii="宋体" w:hAnsi="宋体"/>
          <w:sz w:val="24"/>
          <w:szCs w:val="24"/>
          <w:u w:val="single"/>
        </w:rPr>
        <w:t xml:space="preserve">          </w:t>
      </w:r>
      <w:r>
        <w:rPr>
          <w:rFonts w:hint="eastAsia" w:ascii="宋体" w:hAnsi="宋体"/>
          <w:sz w:val="24"/>
          <w:szCs w:val="24"/>
        </w:rPr>
        <w:t>个阶段</w:t>
      </w:r>
      <w:r>
        <w:rPr>
          <w:rFonts w:hint="eastAsia" w:ascii="宋体" w:hAnsi="宋体"/>
          <w:sz w:val="24"/>
          <w:szCs w:val="24"/>
          <w:lang w:eastAsia="zh-CN"/>
        </w:rPr>
        <w:t>：</w:t>
      </w:r>
    </w:p>
    <w:p w14:paraId="360BC955">
      <w:pPr>
        <w:ind w:firstLine="480" w:firstLineChars="200"/>
        <w:rPr>
          <w:rFonts w:ascii="宋体" w:hAnsi="宋体"/>
          <w:sz w:val="24"/>
          <w:szCs w:val="24"/>
        </w:rPr>
      </w:pPr>
      <w:r>
        <w:rPr>
          <w:rFonts w:hint="eastAsia" w:ascii="宋体" w:hAnsi="宋体"/>
          <w:sz w:val="24"/>
          <w:szCs w:val="24"/>
        </w:rPr>
        <w:t>2、其余文件和工作由用户组织有关技术人员根据国家和行业有关规范、规程、标准和用户需求直接验收。</w:t>
      </w:r>
    </w:p>
    <w:p w14:paraId="75A896E1">
      <w:pPr>
        <w:ind w:firstLine="480" w:firstLineChars="200"/>
        <w:rPr>
          <w:rFonts w:ascii="宋体" w:hAnsi="宋体"/>
          <w:sz w:val="24"/>
          <w:szCs w:val="24"/>
        </w:rPr>
      </w:pPr>
      <w:r>
        <w:rPr>
          <w:rFonts w:hint="eastAsia" w:ascii="宋体" w:hAnsi="宋体"/>
          <w:sz w:val="24"/>
          <w:szCs w:val="24"/>
        </w:rPr>
        <w:t>3、验收依据为号采购文件、乙方响应文件，国家和行业有关规范、规程和标准。</w:t>
      </w:r>
    </w:p>
    <w:p w14:paraId="0CA0EC62">
      <w:pPr>
        <w:ind w:firstLine="482" w:firstLineChars="200"/>
        <w:rPr>
          <w:rFonts w:ascii="宋体" w:hAnsi="宋体"/>
          <w:b/>
          <w:bCs/>
          <w:sz w:val="24"/>
          <w:szCs w:val="24"/>
        </w:rPr>
      </w:pPr>
      <w:r>
        <w:rPr>
          <w:rFonts w:hint="eastAsia" w:ascii="宋体" w:hAnsi="宋体"/>
          <w:b/>
          <w:bCs/>
          <w:sz w:val="24"/>
          <w:szCs w:val="24"/>
        </w:rPr>
        <w:t>第十五条  付款方式</w:t>
      </w:r>
    </w:p>
    <w:p w14:paraId="45407FD1">
      <w:pPr>
        <w:ind w:firstLine="480" w:firstLineChars="200"/>
        <w:rPr>
          <w:rFonts w:ascii="宋体" w:hAnsi="宋体"/>
          <w:sz w:val="24"/>
          <w:szCs w:val="24"/>
        </w:rPr>
      </w:pPr>
      <w:r>
        <w:rPr>
          <w:rFonts w:hint="eastAsia" w:ascii="宋体" w:hAnsi="宋体"/>
          <w:sz w:val="24"/>
          <w:szCs w:val="24"/>
        </w:rPr>
        <w:t>1、合同签订后天内，甲方向乙方支付合同总价%的款项。</w:t>
      </w:r>
    </w:p>
    <w:p w14:paraId="33953630">
      <w:pPr>
        <w:ind w:firstLine="480" w:firstLineChars="200"/>
        <w:rPr>
          <w:rFonts w:ascii="宋体" w:hAnsi="宋体"/>
          <w:sz w:val="24"/>
          <w:szCs w:val="24"/>
        </w:rPr>
      </w:pPr>
      <w:r>
        <w:rPr>
          <w:rFonts w:hint="eastAsia" w:ascii="宋体" w:hAnsi="宋体"/>
          <w:sz w:val="24"/>
          <w:szCs w:val="24"/>
        </w:rPr>
        <w:t>2、全部服务完成并经甲方验收合格后，甲方向乙方支付合同总价%的款项。</w:t>
      </w:r>
    </w:p>
    <w:p w14:paraId="071AC4B1">
      <w:pPr>
        <w:ind w:firstLine="482" w:firstLineChars="200"/>
        <w:rPr>
          <w:rFonts w:ascii="宋体" w:hAnsi="宋体"/>
          <w:b/>
          <w:bCs/>
          <w:sz w:val="24"/>
          <w:szCs w:val="24"/>
        </w:rPr>
      </w:pPr>
      <w:r>
        <w:rPr>
          <w:rFonts w:hint="eastAsia" w:ascii="宋体" w:hAnsi="宋体"/>
          <w:b/>
          <w:bCs/>
          <w:sz w:val="24"/>
          <w:szCs w:val="24"/>
        </w:rPr>
        <w:t>第十六条  争议解决办法</w:t>
      </w:r>
    </w:p>
    <w:p w14:paraId="6EE8BAD8">
      <w:pPr>
        <w:ind w:firstLine="480" w:firstLineChars="200"/>
        <w:rPr>
          <w:rFonts w:ascii="宋体" w:hAnsi="宋体"/>
          <w:sz w:val="24"/>
          <w:szCs w:val="24"/>
        </w:rPr>
      </w:pPr>
      <w:r>
        <w:rPr>
          <w:rFonts w:hint="eastAsia" w:ascii="宋体" w:hAnsi="宋体"/>
          <w:sz w:val="24"/>
          <w:szCs w:val="24"/>
        </w:rPr>
        <w:t>执行本合同发生的争议，</w:t>
      </w:r>
      <w:r>
        <w:rPr>
          <w:rFonts w:hint="eastAsia" w:ascii="宋体" w:hAnsi="宋体" w:cs="宋体"/>
          <w:color w:val="FF0000"/>
          <w:kern w:val="0"/>
          <w:sz w:val="24"/>
          <w:szCs w:val="24"/>
        </w:rPr>
        <w:t>由甲乙双方协商解决；协商不成，</w:t>
      </w:r>
      <w:r>
        <w:rPr>
          <w:rFonts w:hint="eastAsia" w:ascii="宋体" w:hAnsi="宋体"/>
          <w:sz w:val="24"/>
          <w:szCs w:val="24"/>
        </w:rPr>
        <w:t>由甲方所在地人民法院管辖。</w:t>
      </w:r>
    </w:p>
    <w:p w14:paraId="28FC42F7">
      <w:pPr>
        <w:ind w:firstLine="482" w:firstLineChars="200"/>
        <w:rPr>
          <w:rFonts w:ascii="宋体" w:hAnsi="宋体"/>
          <w:b/>
          <w:bCs/>
          <w:sz w:val="24"/>
          <w:szCs w:val="24"/>
        </w:rPr>
      </w:pPr>
      <w:r>
        <w:rPr>
          <w:rFonts w:hint="eastAsia" w:ascii="宋体" w:hAnsi="宋体"/>
          <w:b/>
          <w:bCs/>
          <w:sz w:val="24"/>
          <w:szCs w:val="24"/>
        </w:rPr>
        <w:t>第十七条  风险责任</w:t>
      </w:r>
    </w:p>
    <w:p w14:paraId="4B40A518">
      <w:pPr>
        <w:ind w:firstLine="480" w:firstLineChars="200"/>
        <w:rPr>
          <w:rFonts w:ascii="宋体" w:hAnsi="宋体"/>
          <w:sz w:val="24"/>
          <w:szCs w:val="24"/>
        </w:rPr>
      </w:pPr>
      <w:r>
        <w:rPr>
          <w:rFonts w:hint="eastAsia" w:ascii="宋体" w:hAnsi="宋体"/>
          <w:sz w:val="24"/>
          <w:szCs w:val="24"/>
        </w:rPr>
        <w:t>１、乙方应完全地按照号采购文件的要求和乙方响应文件的承诺完成本项目，出于自身财务、技术、人力等原因导致项目失败的，应承担全部责任。</w:t>
      </w:r>
    </w:p>
    <w:p w14:paraId="24526AAD">
      <w:pPr>
        <w:ind w:firstLine="480" w:firstLineChars="200"/>
        <w:rPr>
          <w:rFonts w:ascii="宋体" w:hAnsi="宋体"/>
          <w:sz w:val="24"/>
          <w:szCs w:val="24"/>
        </w:rPr>
      </w:pPr>
      <w:r>
        <w:rPr>
          <w:rFonts w:hint="eastAsia" w:ascii="宋体" w:hAnsi="宋体"/>
          <w:sz w:val="24"/>
          <w:szCs w:val="24"/>
        </w:rPr>
        <w:t>2、乙方在服务过程中应对自身的安全生产负责，若由乙方原因发生的各种事故甲方不承担任何责任。</w:t>
      </w:r>
    </w:p>
    <w:p w14:paraId="69FB1F31">
      <w:pPr>
        <w:ind w:firstLine="482" w:firstLineChars="200"/>
        <w:rPr>
          <w:rFonts w:ascii="宋体" w:hAnsi="宋体"/>
          <w:b/>
          <w:bCs/>
          <w:sz w:val="24"/>
          <w:szCs w:val="24"/>
        </w:rPr>
      </w:pPr>
      <w:r>
        <w:rPr>
          <w:rFonts w:hint="eastAsia" w:ascii="宋体" w:hAnsi="宋体"/>
          <w:b/>
          <w:bCs/>
          <w:sz w:val="24"/>
          <w:szCs w:val="24"/>
        </w:rPr>
        <w:t>第十八条  违约责任</w:t>
      </w:r>
    </w:p>
    <w:p w14:paraId="0F5DF5AD">
      <w:pPr>
        <w:pStyle w:val="16"/>
        <w:spacing w:line="324" w:lineRule="auto"/>
        <w:ind w:firstLine="480" w:firstLineChars="200"/>
        <w:rPr>
          <w:rFonts w:ascii="宋体" w:hAnsi="宋体"/>
          <w:sz w:val="24"/>
          <w:szCs w:val="24"/>
        </w:rPr>
      </w:pPr>
      <w:r>
        <w:rPr>
          <w:rFonts w:hint="eastAsia" w:ascii="宋体" w:hAnsi="宋体"/>
          <w:sz w:val="24"/>
          <w:szCs w:val="24"/>
        </w:rPr>
        <w:t>响应供应商若未按照招投标文件及本合同要求履约，则需对履约不足的部分支付违约金，但最高不超过中标总额的10％。</w:t>
      </w:r>
    </w:p>
    <w:p w14:paraId="16CFF110">
      <w:pPr>
        <w:ind w:firstLine="482" w:firstLineChars="200"/>
        <w:rPr>
          <w:rFonts w:ascii="宋体" w:hAnsi="宋体"/>
          <w:b/>
          <w:bCs/>
          <w:sz w:val="24"/>
          <w:szCs w:val="24"/>
        </w:rPr>
      </w:pPr>
      <w:r>
        <w:rPr>
          <w:rFonts w:hint="eastAsia" w:ascii="宋体" w:hAnsi="宋体"/>
          <w:b/>
          <w:bCs/>
          <w:sz w:val="24"/>
          <w:szCs w:val="24"/>
        </w:rPr>
        <w:t>第十九条  其他</w:t>
      </w:r>
    </w:p>
    <w:p w14:paraId="0A73DE31">
      <w:pPr>
        <w:ind w:firstLine="480" w:firstLineChars="200"/>
        <w:rPr>
          <w:rFonts w:ascii="宋体" w:hAnsi="宋体"/>
          <w:sz w:val="24"/>
          <w:szCs w:val="24"/>
        </w:rPr>
      </w:pPr>
      <w:r>
        <w:rPr>
          <w:rFonts w:hint="eastAsia" w:ascii="宋体" w:hAnsi="宋体"/>
          <w:sz w:val="24"/>
          <w:szCs w:val="24"/>
        </w:rPr>
        <w:t>1、下列文件均为本合同的重要组成部分：</w:t>
      </w:r>
    </w:p>
    <w:p w14:paraId="71B13330">
      <w:pPr>
        <w:ind w:firstLine="480" w:firstLineChars="200"/>
        <w:rPr>
          <w:rFonts w:ascii="宋体" w:hAnsi="宋体"/>
          <w:sz w:val="24"/>
          <w:szCs w:val="24"/>
        </w:rPr>
      </w:pPr>
      <w:r>
        <w:rPr>
          <w:rFonts w:hint="eastAsia" w:ascii="宋体" w:hAnsi="宋体"/>
          <w:sz w:val="24"/>
          <w:szCs w:val="24"/>
        </w:rPr>
        <w:t>（1）本项目的采购文件、答疑及补充通知；</w:t>
      </w:r>
    </w:p>
    <w:p w14:paraId="4BB92E75">
      <w:pPr>
        <w:ind w:firstLine="480" w:firstLineChars="200"/>
        <w:rPr>
          <w:rFonts w:ascii="宋体" w:hAnsi="宋体"/>
          <w:sz w:val="24"/>
          <w:szCs w:val="24"/>
        </w:rPr>
      </w:pPr>
      <w:r>
        <w:rPr>
          <w:rFonts w:hint="eastAsia" w:ascii="宋体" w:hAnsi="宋体"/>
          <w:sz w:val="24"/>
          <w:szCs w:val="24"/>
        </w:rPr>
        <w:t>（2）本项目中选的响应文件；</w:t>
      </w:r>
    </w:p>
    <w:p w14:paraId="1303DA1E">
      <w:pPr>
        <w:ind w:firstLine="480" w:firstLineChars="200"/>
        <w:rPr>
          <w:rFonts w:ascii="宋体" w:hAnsi="宋体"/>
          <w:sz w:val="24"/>
          <w:szCs w:val="24"/>
        </w:rPr>
      </w:pPr>
      <w:r>
        <w:rPr>
          <w:rFonts w:hint="eastAsia" w:ascii="宋体" w:hAnsi="宋体"/>
          <w:sz w:val="24"/>
          <w:szCs w:val="24"/>
        </w:rPr>
        <w:t>（3）本合同执行中共同签署的补充与修正文件。</w:t>
      </w:r>
    </w:p>
    <w:p w14:paraId="55FDE8A9">
      <w:pPr>
        <w:pStyle w:val="2"/>
        <w:rPr>
          <w:sz w:val="24"/>
          <w:szCs w:val="24"/>
        </w:rPr>
      </w:pPr>
      <w:r>
        <w:rPr>
          <w:rFonts w:hint="eastAsia" w:ascii="宋体" w:hAnsi="宋体"/>
          <w:b w:val="0"/>
          <w:bCs w:val="0"/>
          <w:sz w:val="24"/>
          <w:szCs w:val="24"/>
        </w:rPr>
        <w:t>以上文件互为补充，如果出现内容冲突的情况，为准的优先顺序为（2）、（1）、（3）。</w:t>
      </w:r>
    </w:p>
    <w:p w14:paraId="58FC46C2">
      <w:pPr>
        <w:ind w:firstLine="480" w:firstLineChars="200"/>
        <w:rPr>
          <w:rFonts w:ascii="宋体" w:hAnsi="宋体"/>
          <w:sz w:val="24"/>
          <w:szCs w:val="24"/>
        </w:rPr>
      </w:pPr>
      <w:r>
        <w:rPr>
          <w:rFonts w:hint="eastAsia" w:ascii="宋体" w:hAnsi="宋体"/>
          <w:sz w:val="24"/>
          <w:szCs w:val="24"/>
        </w:rPr>
        <w:t>2、本合同一式___份，甲、乙方双方各执份，具有同等法律效力。本合同自双方法定代表人或委托代理人签字并盖章认可之日起生效。</w:t>
      </w:r>
    </w:p>
    <w:p w14:paraId="09AC4EA4">
      <w:pPr>
        <w:ind w:firstLine="480" w:firstLineChars="200"/>
        <w:rPr>
          <w:rFonts w:ascii="宋体" w:hAnsi="宋体"/>
          <w:sz w:val="24"/>
          <w:szCs w:val="24"/>
        </w:rPr>
      </w:pPr>
      <w:r>
        <w:rPr>
          <w:rFonts w:hint="eastAsia" w:ascii="宋体" w:hAnsi="宋体"/>
          <w:sz w:val="24"/>
          <w:szCs w:val="24"/>
        </w:rPr>
        <w:t>3、本合同未尽事宜，双方友好协商，达成解决方案，经双方签字后，可作为本合同的有效附件。</w:t>
      </w:r>
    </w:p>
    <w:p w14:paraId="6A67903F">
      <w:pPr>
        <w:ind w:firstLine="480" w:firstLineChars="200"/>
        <w:rPr>
          <w:rFonts w:ascii="宋体" w:hAnsi="宋体"/>
          <w:sz w:val="24"/>
          <w:szCs w:val="24"/>
        </w:rPr>
      </w:pPr>
      <w:r>
        <w:rPr>
          <w:rFonts w:hint="eastAsia" w:ascii="宋体" w:hAnsi="宋体"/>
          <w:sz w:val="24"/>
          <w:szCs w:val="24"/>
        </w:rPr>
        <w:t>本合同未尽事宜，双方友好协商，达成解决方案，经双方签字后，可作为本合同的有效附件。</w:t>
      </w:r>
    </w:p>
    <w:p w14:paraId="06AB945B">
      <w:pPr>
        <w:rPr>
          <w:rFonts w:ascii="宋体" w:hAnsi="宋体"/>
          <w:sz w:val="24"/>
          <w:szCs w:val="24"/>
        </w:rPr>
      </w:pPr>
    </w:p>
    <w:p w14:paraId="5F0E852B">
      <w:pPr>
        <w:ind w:firstLine="480" w:firstLineChars="200"/>
        <w:rPr>
          <w:rFonts w:ascii="宋体" w:hAnsi="宋体"/>
          <w:sz w:val="24"/>
          <w:szCs w:val="24"/>
        </w:rPr>
      </w:pPr>
    </w:p>
    <w:p w14:paraId="784DCCE1">
      <w:pPr>
        <w:rPr>
          <w:rFonts w:ascii="宋体" w:hAnsi="宋体"/>
          <w:sz w:val="24"/>
          <w:szCs w:val="24"/>
          <w:u w:val="single"/>
        </w:rPr>
      </w:pPr>
      <w:r>
        <w:rPr>
          <w:rFonts w:hint="eastAsia" w:ascii="宋体" w:hAnsi="宋体"/>
          <w:sz w:val="24"/>
          <w:szCs w:val="24"/>
        </w:rPr>
        <w:t>甲方：    乙方：</w:t>
      </w:r>
    </w:p>
    <w:p w14:paraId="3815A4A9">
      <w:pPr>
        <w:ind w:firstLine="2160" w:firstLineChars="900"/>
        <w:rPr>
          <w:rFonts w:ascii="宋体" w:hAnsi="宋体"/>
          <w:sz w:val="24"/>
          <w:szCs w:val="24"/>
        </w:rPr>
      </w:pPr>
      <w:r>
        <w:rPr>
          <w:rFonts w:hint="eastAsia" w:ascii="宋体" w:hAnsi="宋体"/>
          <w:sz w:val="24"/>
          <w:szCs w:val="24"/>
        </w:rPr>
        <w:t>（签章）                         （签章）</w:t>
      </w:r>
    </w:p>
    <w:p w14:paraId="1096F09B">
      <w:pPr>
        <w:ind w:firstLine="3120" w:firstLineChars="1300"/>
        <w:rPr>
          <w:rFonts w:ascii="宋体" w:hAnsi="宋体"/>
          <w:sz w:val="24"/>
          <w:szCs w:val="24"/>
        </w:rPr>
      </w:pPr>
    </w:p>
    <w:p w14:paraId="1EFE8A7D">
      <w:pPr>
        <w:ind w:firstLine="480" w:firstLineChars="200"/>
        <w:rPr>
          <w:rFonts w:ascii="宋体" w:hAnsi="宋体"/>
          <w:sz w:val="24"/>
          <w:szCs w:val="24"/>
        </w:rPr>
      </w:pPr>
      <w:r>
        <w:rPr>
          <w:rFonts w:hint="eastAsia" w:ascii="宋体" w:hAnsi="宋体"/>
          <w:sz w:val="24"/>
          <w:szCs w:val="24"/>
        </w:rPr>
        <w:t xml:space="preserve">地址：                        地址： </w:t>
      </w:r>
    </w:p>
    <w:p w14:paraId="59F1E6A1">
      <w:pPr>
        <w:ind w:firstLine="480" w:firstLineChars="200"/>
        <w:rPr>
          <w:rFonts w:ascii="宋体" w:hAnsi="宋体"/>
          <w:sz w:val="24"/>
          <w:szCs w:val="24"/>
        </w:rPr>
      </w:pPr>
      <w:r>
        <w:rPr>
          <w:rFonts w:hint="eastAsia" w:ascii="宋体" w:hAnsi="宋体"/>
          <w:sz w:val="24"/>
          <w:szCs w:val="24"/>
        </w:rPr>
        <w:t>法定代表人：（签章）           法定代表人：（签章）</w:t>
      </w:r>
    </w:p>
    <w:p w14:paraId="6ED5DE3A">
      <w:pPr>
        <w:ind w:firstLine="480" w:firstLineChars="200"/>
        <w:rPr>
          <w:rFonts w:ascii="宋体" w:hAnsi="宋体"/>
          <w:sz w:val="24"/>
          <w:szCs w:val="24"/>
        </w:rPr>
      </w:pPr>
      <w:r>
        <w:rPr>
          <w:rFonts w:hint="eastAsia" w:ascii="宋体" w:hAnsi="宋体"/>
          <w:sz w:val="24"/>
          <w:szCs w:val="24"/>
        </w:rPr>
        <w:t>开户行：                      开户行：</w:t>
      </w:r>
    </w:p>
    <w:p w14:paraId="7EBF76E6">
      <w:pPr>
        <w:ind w:firstLine="480" w:firstLineChars="200"/>
        <w:rPr>
          <w:rFonts w:ascii="宋体" w:hAnsi="宋体"/>
          <w:sz w:val="24"/>
          <w:szCs w:val="24"/>
        </w:rPr>
      </w:pPr>
      <w:r>
        <w:rPr>
          <w:rFonts w:hint="eastAsia" w:ascii="宋体" w:hAnsi="宋体"/>
          <w:sz w:val="24"/>
          <w:szCs w:val="24"/>
        </w:rPr>
        <w:t>人民币账号：                  人民币账号：</w:t>
      </w:r>
    </w:p>
    <w:p w14:paraId="10956A5F">
      <w:pPr>
        <w:ind w:firstLine="480" w:firstLineChars="200"/>
        <w:rPr>
          <w:rFonts w:ascii="宋体" w:hAnsi="宋体"/>
          <w:sz w:val="24"/>
          <w:szCs w:val="24"/>
        </w:rPr>
      </w:pPr>
      <w:r>
        <w:rPr>
          <w:rFonts w:hint="eastAsia" w:ascii="宋体" w:hAnsi="宋体"/>
          <w:sz w:val="24"/>
          <w:szCs w:val="24"/>
        </w:rPr>
        <w:t>联系人：                      联系人：</w:t>
      </w:r>
    </w:p>
    <w:p w14:paraId="30EFF75E">
      <w:pPr>
        <w:ind w:firstLine="480" w:firstLineChars="200"/>
        <w:rPr>
          <w:rFonts w:ascii="宋体" w:hAnsi="宋体"/>
          <w:sz w:val="24"/>
          <w:szCs w:val="24"/>
        </w:rPr>
      </w:pPr>
      <w:r>
        <w:rPr>
          <w:rFonts w:hint="eastAsia" w:ascii="宋体" w:hAnsi="宋体"/>
          <w:sz w:val="24"/>
          <w:szCs w:val="24"/>
        </w:rPr>
        <w:t>电话：                        电话：</w:t>
      </w:r>
    </w:p>
    <w:p w14:paraId="575B6BA9">
      <w:pPr>
        <w:ind w:firstLine="480" w:firstLineChars="200"/>
        <w:rPr>
          <w:rFonts w:ascii="宋体" w:hAnsi="宋体"/>
          <w:sz w:val="24"/>
          <w:szCs w:val="24"/>
        </w:rPr>
      </w:pPr>
      <w:r>
        <w:rPr>
          <w:rFonts w:hint="eastAsia" w:ascii="宋体" w:hAnsi="宋体"/>
          <w:sz w:val="24"/>
          <w:szCs w:val="24"/>
        </w:rPr>
        <w:t>日期：                        日期：</w:t>
      </w:r>
    </w:p>
    <w:p w14:paraId="2DA71C45">
      <w:pPr>
        <w:ind w:firstLine="420" w:firstLineChars="200"/>
      </w:pPr>
    </w:p>
    <w:p w14:paraId="156511B8">
      <w:pPr>
        <w:spacing w:line="360" w:lineRule="auto"/>
        <w:rPr>
          <w:rFonts w:hint="eastAsia" w:ascii="宋体" w:hAnsi="宋体" w:eastAsia="宋体" w:cs="宋体"/>
          <w:sz w:val="21"/>
          <w:szCs w:val="21"/>
          <w:highlight w:val="none"/>
        </w:rPr>
      </w:pPr>
    </w:p>
    <w:p w14:paraId="17C76962">
      <w:pPr>
        <w:pStyle w:val="2"/>
        <w:spacing w:before="219" w:line="347" w:lineRule="auto"/>
        <w:ind w:left="429" w:right="423" w:firstLine="565"/>
        <w:rPr>
          <w:rFonts w:hint="eastAsia"/>
          <w:b w:val="0"/>
          <w:bCs/>
          <w:spacing w:val="-1"/>
          <w:sz w:val="21"/>
          <w:szCs w:val="21"/>
          <w:lang w:val="en-US" w:eastAsia="zh-CN"/>
        </w:rPr>
      </w:pPr>
      <w:r>
        <w:rPr>
          <w:rFonts w:hint="eastAsia"/>
          <w:b w:val="0"/>
          <w:bCs/>
          <w:spacing w:val="-1"/>
          <w:sz w:val="21"/>
          <w:szCs w:val="21"/>
          <w:lang w:val="en-US" w:eastAsia="zh-CN"/>
        </w:rPr>
        <w:br w:type="page"/>
      </w:r>
    </w:p>
    <w:p w14:paraId="027F7D89">
      <w:pPr>
        <w:pStyle w:val="3"/>
        <w:bidi w:val="0"/>
        <w:rPr>
          <w:rFonts w:hint="eastAsia" w:ascii="宋体" w:hAnsi="宋体" w:eastAsia="宋体" w:cs="宋体"/>
          <w:color w:val="000000" w:themeColor="text1"/>
          <w:highlight w:val="none"/>
          <w:lang w:val="en-US" w:eastAsia="zh-CN"/>
          <w14:textFill>
            <w14:solidFill>
              <w14:schemeClr w14:val="tx1"/>
            </w14:solidFill>
          </w14:textFill>
        </w:rPr>
      </w:pPr>
      <w:bookmarkStart w:id="31" w:name="_Toc31168"/>
      <w:r>
        <w:rPr>
          <w:rFonts w:hint="eastAsia" w:ascii="宋体" w:hAnsi="宋体" w:eastAsia="宋体" w:cs="宋体"/>
          <w:color w:val="000000" w:themeColor="text1"/>
          <w:highlight w:val="none"/>
          <w:lang w:val="en-US" w:eastAsia="zh-CN"/>
          <w14:textFill>
            <w14:solidFill>
              <w14:schemeClr w14:val="tx1"/>
            </w14:solidFill>
          </w14:textFill>
        </w:rPr>
        <w:t>第二册  通用条款</w:t>
      </w:r>
      <w:bookmarkEnd w:id="31"/>
    </w:p>
    <w:p w14:paraId="00B3EC9C">
      <w:pPr>
        <w:pStyle w:val="4"/>
        <w:bidi w:val="0"/>
        <w:rPr>
          <w:rFonts w:hint="eastAsia" w:ascii="宋体" w:hAnsi="宋体" w:eastAsia="宋体" w:cs="宋体"/>
          <w:color w:val="000000" w:themeColor="text1"/>
          <w:highlight w:val="none"/>
          <w:lang w:val="en-US" w:eastAsia="zh-CN"/>
          <w14:textFill>
            <w14:solidFill>
              <w14:schemeClr w14:val="tx1"/>
            </w14:solidFill>
          </w14:textFill>
        </w:rPr>
      </w:pPr>
      <w:bookmarkStart w:id="32" w:name="_Toc576"/>
      <w:r>
        <w:rPr>
          <w:rFonts w:hint="eastAsia" w:ascii="宋体" w:hAnsi="宋体" w:eastAsia="宋体" w:cs="宋体"/>
          <w:color w:val="000000" w:themeColor="text1"/>
          <w:highlight w:val="none"/>
          <w:lang w:val="en-US" w:eastAsia="zh-CN"/>
          <w14:textFill>
            <w14:solidFill>
              <w14:schemeClr w14:val="tx1"/>
            </w14:solidFill>
          </w14:textFill>
        </w:rPr>
        <w:t>第一章 总则</w:t>
      </w:r>
      <w:bookmarkEnd w:id="32"/>
    </w:p>
    <w:p w14:paraId="56ED0E8C">
      <w:pPr>
        <w:spacing w:before="311" w:line="221" w:lineRule="auto"/>
        <w:ind w:left="443"/>
        <w:rPr>
          <w:rFonts w:ascii="黑体" w:hAnsi="黑体" w:eastAsia="黑体" w:cs="黑体"/>
          <w:sz w:val="24"/>
          <w:szCs w:val="24"/>
        </w:rPr>
      </w:pPr>
      <w:r>
        <w:rPr>
          <w:rFonts w:ascii="黑体" w:hAnsi="黑体" w:eastAsia="黑体" w:cs="黑体"/>
          <w:spacing w:val="-3"/>
          <w:sz w:val="24"/>
          <w:szCs w:val="24"/>
        </w:rPr>
        <w:t>1. 通用条款说明</w:t>
      </w:r>
    </w:p>
    <w:p w14:paraId="16074D64">
      <w:pPr>
        <w:pStyle w:val="2"/>
        <w:spacing w:before="38" w:line="261" w:lineRule="auto"/>
        <w:ind w:left="429" w:right="416" w:firstLine="413"/>
        <w:rPr>
          <w:b w:val="0"/>
          <w:bCs/>
          <w:spacing w:val="1"/>
          <w:sz w:val="21"/>
          <w:szCs w:val="21"/>
        </w:rPr>
      </w:pPr>
      <w:r>
        <w:rPr>
          <w:b w:val="0"/>
          <w:bCs/>
          <w:spacing w:val="1"/>
          <w:sz w:val="21"/>
          <w:szCs w:val="21"/>
        </w:rPr>
        <w:t>1.1 采购代理机构发出招标文件通用条款版本，列出深圳市政府采购项目进行招标采购所适用 的通用条款内容。如有需要，采购代理机构可以对通用条款的内容进行补充。</w:t>
      </w:r>
    </w:p>
    <w:p w14:paraId="2FB95A79">
      <w:pPr>
        <w:pStyle w:val="2"/>
        <w:spacing w:before="38" w:line="261" w:lineRule="auto"/>
        <w:ind w:left="429" w:right="416" w:firstLine="413"/>
        <w:rPr>
          <w:b w:val="0"/>
          <w:bCs/>
          <w:spacing w:val="1"/>
          <w:sz w:val="21"/>
          <w:szCs w:val="21"/>
        </w:rPr>
      </w:pPr>
      <w:r>
        <w:rPr>
          <w:b w:val="0"/>
          <w:bCs/>
          <w:spacing w:val="1"/>
          <w:sz w:val="21"/>
          <w:szCs w:val="21"/>
        </w:rPr>
        <w:t>1.2 招标文件分为第一册“专用条款”和第二册“通用条款”。</w:t>
      </w:r>
    </w:p>
    <w:p w14:paraId="07A4743A">
      <w:pPr>
        <w:pStyle w:val="2"/>
        <w:spacing w:before="38" w:line="261" w:lineRule="auto"/>
        <w:ind w:left="429" w:right="416" w:firstLine="413"/>
        <w:rPr>
          <w:b w:val="0"/>
          <w:bCs/>
          <w:spacing w:val="1"/>
          <w:sz w:val="21"/>
          <w:szCs w:val="21"/>
        </w:rPr>
      </w:pPr>
      <w:r>
        <w:rPr>
          <w:b w:val="0"/>
          <w:bCs/>
          <w:spacing w:val="1"/>
          <w:sz w:val="21"/>
          <w:szCs w:val="21"/>
        </w:rPr>
        <w:t>1.3“专用条款 ”是对本次采购项目的具体要求，包含招标公告、对通用条款的补充内容及其他 关键信息、用户需求书、投标文件格式及附件、合同条款及格式等内容。</w:t>
      </w:r>
    </w:p>
    <w:p w14:paraId="74A4BC7A">
      <w:pPr>
        <w:pStyle w:val="2"/>
        <w:spacing w:before="38" w:line="261" w:lineRule="auto"/>
        <w:ind w:left="429" w:right="416" w:firstLine="413"/>
        <w:rPr>
          <w:b w:val="0"/>
          <w:bCs/>
          <w:spacing w:val="1"/>
          <w:sz w:val="21"/>
          <w:szCs w:val="21"/>
        </w:rPr>
      </w:pPr>
      <w:r>
        <w:rPr>
          <w:b w:val="0"/>
          <w:bCs/>
          <w:spacing w:val="1"/>
          <w:sz w:val="21"/>
          <w:szCs w:val="21"/>
        </w:rPr>
        <w:t>1.4“通用条款”是适用于政府采购公开招标项目的基础性条款，具有普遍性和通用性。</w:t>
      </w:r>
    </w:p>
    <w:p w14:paraId="0C2863B1">
      <w:pPr>
        <w:pStyle w:val="2"/>
        <w:spacing w:before="38" w:line="261" w:lineRule="auto"/>
        <w:ind w:left="429" w:right="416" w:firstLine="413"/>
        <w:rPr>
          <w:b w:val="0"/>
          <w:bCs/>
          <w:spacing w:val="1"/>
          <w:sz w:val="21"/>
          <w:szCs w:val="21"/>
        </w:rPr>
      </w:pPr>
      <w:r>
        <w:rPr>
          <w:b w:val="0"/>
          <w:bCs/>
          <w:spacing w:val="1"/>
          <w:sz w:val="21"/>
          <w:szCs w:val="21"/>
        </w:rPr>
        <w:t>1.5 “专用条款”和“通用条款”表述不一致或有冲突时，以“专用条款”为准。</w:t>
      </w:r>
    </w:p>
    <w:p w14:paraId="308D375F">
      <w:pPr>
        <w:spacing w:before="48" w:line="221" w:lineRule="auto"/>
        <w:ind w:left="429"/>
        <w:rPr>
          <w:rFonts w:ascii="黑体" w:hAnsi="黑体" w:eastAsia="黑体" w:cs="黑体"/>
          <w:b w:val="0"/>
          <w:bCs/>
          <w:sz w:val="24"/>
          <w:szCs w:val="24"/>
        </w:rPr>
      </w:pPr>
      <w:r>
        <w:rPr>
          <w:rFonts w:ascii="黑体" w:hAnsi="黑体" w:eastAsia="黑体" w:cs="黑体"/>
          <w:b w:val="0"/>
          <w:bCs/>
          <w:spacing w:val="-1"/>
          <w:sz w:val="24"/>
          <w:szCs w:val="24"/>
        </w:rPr>
        <w:t>2．招标说明</w:t>
      </w:r>
    </w:p>
    <w:p w14:paraId="70A2DA0D">
      <w:pPr>
        <w:pStyle w:val="2"/>
        <w:spacing w:before="38" w:line="261" w:lineRule="auto"/>
        <w:ind w:left="429" w:right="416" w:firstLine="413"/>
        <w:rPr>
          <w:b w:val="0"/>
          <w:bCs/>
          <w:spacing w:val="1"/>
          <w:sz w:val="21"/>
          <w:szCs w:val="21"/>
        </w:rPr>
      </w:pPr>
      <w:r>
        <w:rPr>
          <w:b w:val="0"/>
          <w:bCs/>
          <w:spacing w:val="1"/>
          <w:sz w:val="21"/>
          <w:szCs w:val="21"/>
        </w:rPr>
        <w:t>本项目按照《深圳经济特区政府采购条例》、《深圳经济特区政府采购条例实施细则》及政府 采购其他法律法规，通过公开招标方式确定中标供应商。</w:t>
      </w:r>
    </w:p>
    <w:p w14:paraId="3FDF47C2">
      <w:pPr>
        <w:spacing w:before="17" w:line="223" w:lineRule="auto"/>
        <w:ind w:left="431"/>
        <w:rPr>
          <w:rFonts w:ascii="黑体" w:hAnsi="黑体" w:eastAsia="黑体" w:cs="黑体"/>
          <w:b w:val="0"/>
          <w:bCs/>
          <w:sz w:val="24"/>
          <w:szCs w:val="24"/>
        </w:rPr>
      </w:pPr>
      <w:r>
        <w:rPr>
          <w:rFonts w:ascii="黑体" w:hAnsi="黑体" w:eastAsia="黑体" w:cs="黑体"/>
          <w:b w:val="0"/>
          <w:bCs/>
          <w:spacing w:val="-2"/>
          <w:sz w:val="24"/>
          <w:szCs w:val="24"/>
        </w:rPr>
        <w:t>3．定义</w:t>
      </w:r>
    </w:p>
    <w:p w14:paraId="5313CE47">
      <w:pPr>
        <w:pStyle w:val="2"/>
        <w:spacing w:before="38" w:line="261" w:lineRule="auto"/>
        <w:ind w:left="429" w:right="416" w:firstLine="413"/>
        <w:rPr>
          <w:b w:val="0"/>
          <w:bCs/>
          <w:spacing w:val="1"/>
          <w:sz w:val="21"/>
          <w:szCs w:val="21"/>
        </w:rPr>
      </w:pPr>
      <w:r>
        <w:rPr>
          <w:b w:val="0"/>
          <w:bCs/>
          <w:spacing w:val="1"/>
          <w:sz w:val="21"/>
          <w:szCs w:val="21"/>
        </w:rPr>
        <w:t>招标文件中下列术语应解释为：</w:t>
      </w:r>
    </w:p>
    <w:p w14:paraId="16C22206">
      <w:pPr>
        <w:pStyle w:val="2"/>
        <w:spacing w:before="38" w:line="261" w:lineRule="auto"/>
        <w:ind w:left="429" w:right="416" w:firstLine="413"/>
        <w:rPr>
          <w:b w:val="0"/>
          <w:bCs/>
          <w:spacing w:val="1"/>
          <w:sz w:val="21"/>
          <w:szCs w:val="21"/>
        </w:rPr>
      </w:pPr>
      <w:r>
        <w:rPr>
          <w:b w:val="0"/>
          <w:bCs/>
          <w:spacing w:val="1"/>
          <w:sz w:val="21"/>
          <w:szCs w:val="21"/>
        </w:rPr>
        <w:t>3.1“采购人”：指利用财政性资金依法进行政府采购的国家机关、事业单位、团体组织；</w:t>
      </w:r>
    </w:p>
    <w:p w14:paraId="6095147F">
      <w:pPr>
        <w:pStyle w:val="2"/>
        <w:spacing w:before="38" w:line="261" w:lineRule="auto"/>
        <w:ind w:left="429" w:right="416" w:firstLine="413"/>
        <w:rPr>
          <w:b w:val="0"/>
          <w:bCs/>
          <w:spacing w:val="1"/>
          <w:sz w:val="21"/>
          <w:szCs w:val="21"/>
        </w:rPr>
      </w:pPr>
      <w:r>
        <w:rPr>
          <w:b w:val="0"/>
          <w:bCs/>
          <w:spacing w:val="1"/>
          <w:sz w:val="21"/>
          <w:szCs w:val="21"/>
        </w:rPr>
        <w:t>3.2 “采购代理机构 ”是指市政府设立的，组织实施政府采购项目，并对政府采购活动提供服 务的专门机构；本文件所述的“采购代理机构”指</w:t>
      </w:r>
      <w:r>
        <w:rPr>
          <w:rFonts w:hint="eastAsia"/>
          <w:b w:val="0"/>
          <w:bCs/>
          <w:spacing w:val="1"/>
          <w:sz w:val="21"/>
          <w:szCs w:val="21"/>
          <w:lang w:eastAsia="zh-CN"/>
        </w:rPr>
        <w:t>深圳市拓泰实业有限公司</w:t>
      </w:r>
      <w:r>
        <w:rPr>
          <w:b w:val="0"/>
          <w:bCs/>
          <w:spacing w:val="1"/>
          <w:sz w:val="21"/>
          <w:szCs w:val="21"/>
        </w:rPr>
        <w:t>；</w:t>
      </w:r>
    </w:p>
    <w:p w14:paraId="6FD508E8">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3.3“投标人 ”，即供应商，指参加投标竞争并愿意按照招标文件要求向采购人提供货物、工程 或者服务的依法成立的法人、其他组织或者自然人；</w:t>
      </w:r>
    </w:p>
    <w:p w14:paraId="0602C920">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3.4“评审委员会 ”是依据《深圳经济特区政府采购条例》、《深圳经济特区政府采购条例实施 细则》等有关规定组建的专门负责本次招标其评审工作的临时性机构；</w:t>
      </w:r>
    </w:p>
    <w:p w14:paraId="6AE7D111">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3.5“日期”指公历日；</w:t>
      </w:r>
    </w:p>
    <w:p w14:paraId="01E1E6CA">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3.6“合同”指由本次招标所产生的合同或合约文件；</w:t>
      </w:r>
    </w:p>
    <w:p w14:paraId="4342410A">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3.7“电子投标文件 ”指利用深圳公共资源交易中心网站 提供的深圳市自行采购系统投标文件制作专用软件（以下简称：投标文件制作软件）制作并加密的 投 标 文 件 , 适 用 于 网 上 投 标 ； （投 标 文 件 制 作 软 件 可 从 “ 下 载 地 址 ： https://www.szggzy.com/jyfw/details.html?contentId=2053275 深圳市自行采购系统投标文件编 制工具”下载）</w:t>
      </w:r>
    </w:p>
    <w:p w14:paraId="3D0F4DDC">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3.8“网上投标 ”指通过深圳公共资源交易中心网站上传电子投标文件；</w:t>
      </w:r>
    </w:p>
    <w:p w14:paraId="56F33902">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3.9 招标文件中的标题或题名仅起引导作用，而不应视为对招标文件内容的理解和解释。</w:t>
      </w:r>
    </w:p>
    <w:p w14:paraId="1EEA3517">
      <w:pPr>
        <w:spacing w:before="17" w:line="223" w:lineRule="auto"/>
        <w:ind w:left="431"/>
        <w:rPr>
          <w:rFonts w:hint="eastAsia" w:ascii="黑体" w:hAnsi="黑体" w:eastAsia="黑体" w:cs="黑体"/>
          <w:b w:val="0"/>
          <w:bCs/>
          <w:spacing w:val="-2"/>
          <w:sz w:val="24"/>
          <w:szCs w:val="24"/>
          <w:lang w:val="en-US" w:eastAsia="zh-CN"/>
        </w:rPr>
      </w:pPr>
      <w:r>
        <w:rPr>
          <w:rFonts w:hint="eastAsia" w:ascii="黑体" w:hAnsi="黑体" w:eastAsia="黑体" w:cs="黑体"/>
          <w:b w:val="0"/>
          <w:bCs/>
          <w:spacing w:val="-2"/>
          <w:sz w:val="24"/>
          <w:szCs w:val="24"/>
          <w:lang w:val="en-US" w:eastAsia="zh-CN"/>
        </w:rPr>
        <w:t>4. 政府采购供应商责任</w:t>
      </w:r>
    </w:p>
    <w:p w14:paraId="2A83E3DC">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4.1 欢迎诚信、有实力和有社会责任心的供应商参与政府采购事业。</w:t>
      </w:r>
    </w:p>
    <w:p w14:paraId="16E71167">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4.2 投标人应当遵循公平竞争的原则，不得恶意串通，不得妨碍其他投标人的竞争行为，不得 损害采购人或者其他投标人的合法权益。如违反上述要求，经核实后，供应商的投标无效。</w:t>
      </w:r>
    </w:p>
    <w:p w14:paraId="7D5770EF">
      <w:pPr>
        <w:spacing w:before="17" w:line="223" w:lineRule="auto"/>
        <w:ind w:left="431"/>
        <w:rPr>
          <w:rFonts w:hint="eastAsia" w:ascii="黑体" w:hAnsi="黑体" w:eastAsia="黑体" w:cs="黑体"/>
          <w:b w:val="0"/>
          <w:bCs/>
          <w:spacing w:val="-2"/>
          <w:sz w:val="24"/>
          <w:szCs w:val="24"/>
          <w:lang w:val="en-US" w:eastAsia="zh-CN"/>
        </w:rPr>
      </w:pPr>
      <w:r>
        <w:rPr>
          <w:rFonts w:hint="eastAsia" w:ascii="黑体" w:hAnsi="黑体" w:eastAsia="黑体" w:cs="黑体"/>
          <w:b w:val="0"/>
          <w:bCs/>
          <w:spacing w:val="-2"/>
          <w:sz w:val="24"/>
          <w:szCs w:val="24"/>
          <w:lang w:val="en-US" w:eastAsia="zh-CN"/>
        </w:rPr>
        <w:t>5．投标人参加政府采购的条件</w:t>
      </w:r>
    </w:p>
    <w:p w14:paraId="089488F5">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5.1 投标人应在投标前到深圳公共资源交易中心（具体在深圳交易集团有限公司政府采购业务  分公司进行办理）进行注册并办理电子密钥。《供应商注册及信息变更指引》详见 www.szggzy.com 网站“交易服务指南-政府采购”。</w:t>
      </w:r>
    </w:p>
    <w:p w14:paraId="0BDE811A">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5.2 投标人资格要求</w:t>
      </w:r>
    </w:p>
    <w:p w14:paraId="42331C5E">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参加本项目的投标人应具备的资格条件详见本项目招标公告中 “投标人资格要求 ”（即申请人 的资格要求）的内容。</w:t>
      </w:r>
    </w:p>
    <w:p w14:paraId="43DC8FD8">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5.3 联合体投标</w:t>
      </w:r>
    </w:p>
    <w:p w14:paraId="0CCECEE9">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5.3.1  以下有关联合体投标的条款仅适用于允许投标人组成联合体投标的项目。</w:t>
      </w:r>
    </w:p>
    <w:p w14:paraId="6C6997D6">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5.3.2  由两个或两个以上的自然人、法人或者其他组织可以组成一个联合体，以一个供应商的 身份共同投标时，应符合以下原则：</w:t>
      </w:r>
    </w:p>
    <w:p w14:paraId="5C79BADB">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（1）投标联合体各方参加政府采购活动应当具备下列条件：</w:t>
      </w:r>
    </w:p>
    <w:p w14:paraId="3EFFA5CB">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1、具有独立承担民事责任的能力；</w:t>
      </w:r>
    </w:p>
    <w:p w14:paraId="226D922A">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2、有良好的商业信誉和健全的财务会计制度；</w:t>
      </w:r>
    </w:p>
    <w:p w14:paraId="21BE7609">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3、具有履行合同所必需的设备和专业技术能力；</w:t>
      </w:r>
    </w:p>
    <w:p w14:paraId="77C6A733">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4、有依法缴纳税收和社会保障资金的良好记录；</w:t>
      </w:r>
    </w:p>
    <w:p w14:paraId="15EFD2AD">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5、参加政府采购活动前三年内，在经营活动中没有重大违法记录；</w:t>
      </w:r>
    </w:p>
    <w:p w14:paraId="27F3D216">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6、法律、行政法规规定的其他条件。</w:t>
      </w:r>
    </w:p>
    <w:p w14:paraId="3BD07ADD">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（2）在投标截止前，投标联合体各方均应注册成采购代理机构供应商；</w:t>
      </w:r>
    </w:p>
    <w:p w14:paraId="70C50825">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（3）联合体中有同类资质的供应商按照联合体分工承担相同工作的，应当按照资质等级较低的 供应商确定资质等级；</w:t>
      </w:r>
    </w:p>
    <w:p w14:paraId="0631F309">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（4）是否允许联合体参加投标，应当由采购人和采购代理机构根据项目的实际情况和潜在供应 商的数量自主决定，如果决定接受联合体投标则应当在招标公告中明示；</w:t>
      </w:r>
    </w:p>
    <w:p w14:paraId="1D1C53CC">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（5）投标人的投标文件及中标后签署的合同协议对联合体各方均具有法律约束力；</w:t>
      </w:r>
    </w:p>
    <w:p w14:paraId="66ACB95D">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（6）联合体各方应当签订联合体投标协议，明确约定各方拟承担的工作和责任，并将该协议随 投标文件一并递交给采购代理机构；</w:t>
      </w:r>
    </w:p>
    <w:p w14:paraId="37066FF5">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（7）联合体中标后，联合体各方应当共同与采购人签订合同，就中标项目向采购人承担连带责 任；</w:t>
      </w:r>
    </w:p>
    <w:p w14:paraId="1BF0C9C4">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（8）以联合体形式参加政府采购活动的，联合体各方不得再单独参加或者与其他供应商另外组 成联合体参加同一合同项下的政府采购活动，出现上述情况者，其投标和与此有关联合体、总包单 位的投标将被拒绝；</w:t>
      </w:r>
    </w:p>
    <w:p w14:paraId="61FDC0D0">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（9）本通用条款中“投标人”一词亦指联合体各方，专用条款另有规定或说明的除外。</w:t>
      </w:r>
    </w:p>
    <w:p w14:paraId="7AD61D0C">
      <w:pPr>
        <w:spacing w:before="48" w:line="222" w:lineRule="auto"/>
        <w:ind w:left="430"/>
        <w:rPr>
          <w:rFonts w:ascii="黑体" w:hAnsi="黑体" w:eastAsia="黑体" w:cs="黑体"/>
          <w:sz w:val="24"/>
          <w:szCs w:val="24"/>
        </w:rPr>
      </w:pPr>
      <w:r>
        <w:rPr>
          <w:rFonts w:ascii="黑体" w:hAnsi="黑体" w:eastAsia="黑体" w:cs="黑体"/>
          <w:spacing w:val="-2"/>
          <w:sz w:val="24"/>
          <w:szCs w:val="24"/>
        </w:rPr>
        <w:t>6．政策导向</w:t>
      </w:r>
    </w:p>
    <w:p w14:paraId="1861647E">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6.1  政府采购支持本国产品、支持中小企业、监狱企业和残疾人福利性单位发展， 支持乡村产 业振兴，支持创新、节能减排、绿色环保等。</w:t>
      </w:r>
    </w:p>
    <w:p w14:paraId="61379418">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6.2  本项目落实深圳市政府采购供应商诚信管理政策要求。</w:t>
      </w:r>
    </w:p>
    <w:p w14:paraId="502DF144">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6.3  本项目支持投标人性别平等的相关政策。</w:t>
      </w:r>
    </w:p>
    <w:p w14:paraId="12670442">
      <w:pPr>
        <w:spacing w:before="48" w:line="213" w:lineRule="auto"/>
        <w:ind w:left="432"/>
        <w:rPr>
          <w:rFonts w:ascii="黑体" w:hAnsi="黑体" w:eastAsia="黑体" w:cs="黑体"/>
          <w:sz w:val="24"/>
          <w:szCs w:val="24"/>
        </w:rPr>
      </w:pPr>
      <w:r>
        <w:rPr>
          <w:rFonts w:ascii="黑体" w:hAnsi="黑体" w:eastAsia="黑体" w:cs="黑体"/>
          <w:spacing w:val="-2"/>
          <w:sz w:val="24"/>
          <w:szCs w:val="24"/>
        </w:rPr>
        <w:t>7. 本项目若涉及采购货物，则合格的货物及相应服务应满足以下要求：</w:t>
      </w:r>
    </w:p>
    <w:p w14:paraId="1993A1D8">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7.1  必须是全新、未使用过的原装合格正品（包括零部件），如安装或配置了软件的，须为正版软件。</w:t>
      </w:r>
    </w:p>
    <w:p w14:paraId="6FA1D6F4">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7.2  国产的货物及其有关服务必须符合中华人民共和国的设计、制造生产标准及行业标准。招标公告有其他要求的，亦应符合其要求。</w:t>
      </w:r>
    </w:p>
    <w:p w14:paraId="6FF1D38E">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7.3  进口货物及其有关服务必须符合原产地和中华人民共和国的设计、制造生产标准及行业标准。进口的货物必须具有合法的进口手续和途径，并通过中华人民共和国商检部门检验。招标公告 有其他要求的，亦应符合其要求。</w:t>
      </w:r>
    </w:p>
    <w:p w14:paraId="203314BD">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7.4  投标人应保证，其所提供的货物通过合法正规渠道供货，在提供给采购人前具有完全的所有权，采购人在中华人民共和国使用该货物或货物的任何一部分时，不会产生因第三方提出的包括 但不限于侵犯其专利权、商标权、工业设计权等知识产权和侵犯其所有权、抵押权等物权及其他权 利而引发的纠纷。如有纠纷，投标人应承担全部责任。</w:t>
      </w:r>
    </w:p>
    <w:p w14:paraId="336BCB5C">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7.5  投标人应保证，其所提供的货物符合国家强制性标准要求；符合相关行业标准（如具备行 政主管部门颁发的资质证书或国家质量监督部门的产品《检验报告》等）。设备到货验收时，还必 须提供设备的产品合格证、质量保证文件。若中标后，除非另有约定，投标人必须按合同规定完成 设备的安装，并达到验收标准。</w:t>
      </w:r>
    </w:p>
    <w:p w14:paraId="175D6C92">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7.6  工期要求：投标人在投标时对其所投项目应提交交货进度、交货计划等，在合同规定的时 间内完成项目实施工作。</w:t>
      </w:r>
    </w:p>
    <w:p w14:paraId="535B145C">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7.7  投标人必须承担的设备运输、安装调试、验收检测和提供设备操作说明书、图纸等其他相关及类似的义务。</w:t>
      </w:r>
    </w:p>
    <w:p w14:paraId="28994EB8">
      <w:pPr>
        <w:spacing w:before="47" w:line="222" w:lineRule="auto"/>
        <w:ind w:left="428"/>
        <w:rPr>
          <w:rFonts w:ascii="黑体" w:hAnsi="黑体" w:eastAsia="黑体" w:cs="黑体"/>
          <w:sz w:val="24"/>
          <w:szCs w:val="24"/>
        </w:rPr>
      </w:pPr>
      <w:r>
        <w:rPr>
          <w:rFonts w:ascii="黑体" w:hAnsi="黑体" w:eastAsia="黑体" w:cs="黑体"/>
          <w:spacing w:val="-1"/>
          <w:sz w:val="24"/>
          <w:szCs w:val="24"/>
        </w:rPr>
        <w:t>8．投标费用</w:t>
      </w:r>
    </w:p>
    <w:p w14:paraId="25C23B14">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不论投标结果如何，投标人应承担其编制投标文件与递交投标文件所涉及的一切费用。</w:t>
      </w:r>
    </w:p>
    <w:p w14:paraId="59D29748">
      <w:pPr>
        <w:spacing w:before="46" w:line="222" w:lineRule="auto"/>
        <w:ind w:left="424"/>
        <w:rPr>
          <w:rFonts w:ascii="黑体" w:hAnsi="黑体" w:eastAsia="黑体" w:cs="黑体"/>
          <w:sz w:val="24"/>
          <w:szCs w:val="24"/>
        </w:rPr>
      </w:pPr>
      <w:r>
        <w:rPr>
          <w:rFonts w:ascii="黑体" w:hAnsi="黑体" w:eastAsia="黑体" w:cs="黑体"/>
          <w:spacing w:val="-1"/>
          <w:sz w:val="24"/>
          <w:szCs w:val="24"/>
        </w:rPr>
        <w:t>9．踏勘现场</w:t>
      </w:r>
    </w:p>
    <w:p w14:paraId="45B5ECFD">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9.1 如有需要（详见专用条款），采购人或采购代理机构将组织投标人对项目现场及周围环境 进行踏勘，以便投标人获取有关编制投标文件和签署合同所需的资料。踏勘现场所发生的费用由投 标人自行承担。投标人应按招标文件所约定的时间、地点踏勘现场。</w:t>
      </w:r>
    </w:p>
    <w:p w14:paraId="10D21BF9">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9.2 投标人及其人员经过采购人的允许，可以进入采购人的项目现场踏勘。若招标文件要求投 标人于统一时间地点踏勘现场的，投标人应当按时前往。</w:t>
      </w:r>
    </w:p>
    <w:p w14:paraId="6190D1BC">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9.3 采购人应当通过采购代理机构向投标人提供有关现场的书面资料和数据。</w:t>
      </w:r>
    </w:p>
    <w:p w14:paraId="5A55656E">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9.4 任何人或任何组织在踏勘现场时向投标人提供的任何书面资料或口头承诺，未经采购代理 机构在网上发布或书面通知，均作无效处理。</w:t>
      </w:r>
    </w:p>
    <w:p w14:paraId="52D2ABC3">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9.5 未参与踏勘现场不作为否定投标人资格的理由。</w:t>
      </w:r>
    </w:p>
    <w:p w14:paraId="6963758A">
      <w:pPr>
        <w:spacing w:before="47" w:line="222" w:lineRule="auto"/>
        <w:ind w:left="443"/>
        <w:rPr>
          <w:rFonts w:ascii="黑体" w:hAnsi="黑体" w:eastAsia="黑体" w:cs="黑体"/>
          <w:sz w:val="24"/>
          <w:szCs w:val="24"/>
        </w:rPr>
      </w:pPr>
      <w:r>
        <w:rPr>
          <w:rFonts w:ascii="黑体" w:hAnsi="黑体" w:eastAsia="黑体" w:cs="黑体"/>
          <w:spacing w:val="-3"/>
          <w:sz w:val="24"/>
          <w:szCs w:val="24"/>
        </w:rPr>
        <w:t>10．标前会议</w:t>
      </w:r>
    </w:p>
    <w:p w14:paraId="2968221B">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10.1 如采购人或采购代理机构认为有必要组织标前会议，投标人应按照招标文件规定的时间或 采购代理机构另行书面通知（包括采购代理机构网站发布方式，如更正公告等）的时间和地点，参 与标前会议。</w:t>
      </w:r>
    </w:p>
    <w:p w14:paraId="4367C014">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10.2 任何人或任何组织在标前会议时向投标人提供的任何书面资料或口头承诺，未经采购代理 机构在网上发布或书面通知，均作无效处理。</w:t>
      </w:r>
    </w:p>
    <w:p w14:paraId="5D6B3C7F">
      <w:pPr>
        <w:pStyle w:val="2"/>
        <w:spacing w:before="38" w:line="261" w:lineRule="auto"/>
        <w:ind w:left="429" w:right="416" w:firstLine="413"/>
        <w:rPr>
          <w:rFonts w:hint="eastAsia"/>
          <w:b w:val="0"/>
          <w:bCs/>
          <w:spacing w:val="1"/>
          <w:sz w:val="21"/>
          <w:szCs w:val="21"/>
          <w:lang w:val="en-US" w:eastAsia="zh-CN"/>
        </w:rPr>
      </w:pPr>
      <w:r>
        <w:rPr>
          <w:rFonts w:hint="eastAsia"/>
          <w:b w:val="0"/>
          <w:bCs/>
          <w:spacing w:val="1"/>
          <w:sz w:val="21"/>
          <w:szCs w:val="21"/>
          <w:lang w:val="en-US" w:eastAsia="zh-CN"/>
        </w:rPr>
        <w:t>10.3 未参与标前会议不作为否定投标人资格的理由。</w:t>
      </w:r>
      <w:r>
        <w:rPr>
          <w:rFonts w:hint="eastAsia"/>
          <w:b w:val="0"/>
          <w:bCs/>
          <w:spacing w:val="1"/>
          <w:sz w:val="21"/>
          <w:szCs w:val="21"/>
          <w:lang w:val="en-US" w:eastAsia="zh-CN"/>
        </w:rPr>
        <w:br w:type="page"/>
      </w:r>
    </w:p>
    <w:p w14:paraId="51341774">
      <w:pPr>
        <w:pStyle w:val="4"/>
        <w:bidi w:val="0"/>
        <w:rPr>
          <w:rFonts w:hint="eastAsia" w:ascii="宋体" w:hAnsi="宋体" w:eastAsia="宋体" w:cs="宋体"/>
          <w:color w:val="000000" w:themeColor="text1"/>
          <w:highlight w:val="none"/>
          <w:lang w:val="en-US" w:eastAsia="zh-CN"/>
          <w14:textFill>
            <w14:solidFill>
              <w14:schemeClr w14:val="tx1"/>
            </w14:solidFill>
          </w14:textFill>
        </w:rPr>
      </w:pPr>
      <w:bookmarkStart w:id="33" w:name="_Toc7444"/>
      <w:r>
        <w:rPr>
          <w:rFonts w:hint="eastAsia" w:ascii="宋体" w:hAnsi="宋体" w:eastAsia="宋体" w:cs="宋体"/>
          <w:color w:val="000000" w:themeColor="text1"/>
          <w:highlight w:val="none"/>
          <w:lang w:val="en-US" w:eastAsia="zh-CN"/>
          <w14:textFill>
            <w14:solidFill>
              <w14:schemeClr w14:val="tx1"/>
            </w14:solidFill>
          </w14:textFill>
        </w:rPr>
        <w:t xml:space="preserve">第二章 </w:t>
      </w:r>
      <w:bookmarkStart w:id="34" w:name="_Toc25500"/>
      <w:bookmarkStart w:id="35" w:name="_Toc16272"/>
      <w:bookmarkStart w:id="36" w:name="_Toc4237"/>
      <w:r>
        <w:rPr>
          <w:rFonts w:hint="eastAsia" w:ascii="宋体" w:hAnsi="宋体" w:eastAsia="宋体" w:cs="宋体"/>
          <w:color w:val="000000" w:themeColor="text1"/>
          <w:highlight w:val="none"/>
          <w:lang w:val="en-US" w:eastAsia="zh-CN"/>
          <w14:textFill>
            <w14:solidFill>
              <w14:schemeClr w14:val="tx1"/>
            </w14:solidFill>
          </w14:textFill>
        </w:rPr>
        <w:t>招标文件</w:t>
      </w:r>
      <w:bookmarkEnd w:id="33"/>
      <w:bookmarkEnd w:id="34"/>
      <w:bookmarkEnd w:id="35"/>
      <w:bookmarkEnd w:id="36"/>
    </w:p>
    <w:p w14:paraId="17BB5B34">
      <w:pPr>
        <w:rPr>
          <w:rFonts w:ascii="黑体" w:hAnsi="宋体" w:eastAsia="黑体"/>
          <w:sz w:val="24"/>
        </w:rPr>
      </w:pPr>
      <w:r>
        <w:rPr>
          <w:rFonts w:hint="eastAsia" w:ascii="黑体" w:hAnsi="宋体" w:eastAsia="黑体"/>
          <w:sz w:val="24"/>
        </w:rPr>
        <w:t>1</w:t>
      </w:r>
      <w:r>
        <w:rPr>
          <w:rFonts w:ascii="黑体" w:hAnsi="宋体" w:eastAsia="黑体"/>
          <w:sz w:val="24"/>
        </w:rPr>
        <w:t>1</w:t>
      </w:r>
      <w:r>
        <w:rPr>
          <w:rFonts w:hint="eastAsia" w:ascii="黑体" w:hAnsi="宋体" w:eastAsia="黑体"/>
          <w:sz w:val="24"/>
        </w:rPr>
        <w:t>．</w:t>
      </w:r>
      <w:bookmarkStart w:id="37" w:name="_Hlk72399819"/>
      <w:r>
        <w:rPr>
          <w:rFonts w:hint="eastAsia" w:ascii="黑体" w:hAnsi="宋体" w:eastAsia="黑体"/>
          <w:sz w:val="24"/>
        </w:rPr>
        <w:t>招标文件的编制与组成</w:t>
      </w:r>
    </w:p>
    <w:p w14:paraId="0451F000">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469BBDA4">
      <w:pPr>
        <w:ind w:firstLine="411" w:firstLineChars="196"/>
        <w:rPr>
          <w:rFonts w:ascii="宋体" w:hAnsi="宋体"/>
          <w:szCs w:val="21"/>
        </w:rPr>
      </w:pPr>
      <w:r>
        <w:rPr>
          <w:rFonts w:hint="eastAsia" w:ascii="宋体" w:hAnsi="宋体"/>
          <w:szCs w:val="21"/>
        </w:rPr>
        <w:t>招标文件包括下列内容：</w:t>
      </w:r>
    </w:p>
    <w:p w14:paraId="1287F62A">
      <w:pPr>
        <w:ind w:left="420" w:leftChars="200" w:firstLine="413" w:firstLineChars="196"/>
        <w:rPr>
          <w:rFonts w:ascii="宋体" w:hAnsi="宋体"/>
          <w:b/>
          <w:szCs w:val="21"/>
        </w:rPr>
      </w:pPr>
      <w:r>
        <w:rPr>
          <w:rFonts w:hint="eastAsia" w:ascii="宋体" w:hAnsi="宋体"/>
          <w:b/>
          <w:szCs w:val="21"/>
        </w:rPr>
        <w:t>第一册  专用条款</w:t>
      </w:r>
    </w:p>
    <w:p w14:paraId="2013666E">
      <w:pPr>
        <w:ind w:left="1079" w:leftChars="514"/>
        <w:rPr>
          <w:rFonts w:ascii="宋体" w:hAnsi="宋体"/>
          <w:b/>
          <w:szCs w:val="21"/>
        </w:rPr>
      </w:pPr>
      <w:r>
        <w:rPr>
          <w:rFonts w:hint="eastAsia" w:ascii="宋体" w:hAnsi="宋体"/>
          <w:b/>
          <w:szCs w:val="21"/>
        </w:rPr>
        <w:t>关键信息</w:t>
      </w:r>
    </w:p>
    <w:p w14:paraId="5B0A4A21">
      <w:pPr>
        <w:ind w:left="630" w:leftChars="300" w:firstLine="411" w:firstLineChars="196"/>
        <w:rPr>
          <w:rFonts w:ascii="宋体" w:hAnsi="宋体"/>
          <w:szCs w:val="21"/>
        </w:rPr>
      </w:pPr>
      <w:r>
        <w:rPr>
          <w:rFonts w:hint="eastAsia" w:ascii="宋体" w:hAnsi="宋体"/>
          <w:szCs w:val="21"/>
        </w:rPr>
        <w:t>第一章  招标公告</w:t>
      </w:r>
    </w:p>
    <w:p w14:paraId="03B6A0EC">
      <w:pPr>
        <w:ind w:left="630" w:leftChars="300" w:firstLine="411" w:firstLineChars="196"/>
        <w:rPr>
          <w:rFonts w:ascii="宋体" w:hAnsi="宋体"/>
          <w:szCs w:val="21"/>
        </w:rPr>
      </w:pPr>
      <w:r>
        <w:rPr>
          <w:rFonts w:hint="eastAsia" w:ascii="宋体" w:hAnsi="宋体"/>
          <w:szCs w:val="21"/>
        </w:rPr>
        <w:t>第二章  对通用条款的补充内容及其他关键信息</w:t>
      </w:r>
    </w:p>
    <w:p w14:paraId="19018DBC">
      <w:pPr>
        <w:ind w:left="630" w:leftChars="300" w:firstLine="411" w:firstLineChars="196"/>
        <w:rPr>
          <w:rFonts w:ascii="宋体" w:hAnsi="宋体"/>
          <w:szCs w:val="21"/>
        </w:rPr>
      </w:pPr>
      <w:r>
        <w:rPr>
          <w:rFonts w:hint="eastAsia" w:ascii="宋体" w:hAnsi="宋体"/>
          <w:szCs w:val="21"/>
        </w:rPr>
        <w:t>第三章  用户需求书</w:t>
      </w:r>
    </w:p>
    <w:p w14:paraId="4AF36BDF">
      <w:pPr>
        <w:ind w:left="630" w:leftChars="300" w:firstLine="411" w:firstLineChars="196"/>
        <w:rPr>
          <w:rFonts w:ascii="宋体" w:hAnsi="宋体"/>
          <w:szCs w:val="21"/>
        </w:rPr>
      </w:pPr>
      <w:r>
        <w:rPr>
          <w:rFonts w:hint="eastAsia"/>
        </w:rPr>
        <w:t xml:space="preserve">第四章 </w:t>
      </w:r>
      <w:r>
        <w:t xml:space="preserve"> </w:t>
      </w:r>
      <w:r>
        <w:rPr>
          <w:rFonts w:hint="eastAsia"/>
        </w:rPr>
        <w:t>投标文件格式及附件</w:t>
      </w:r>
    </w:p>
    <w:p w14:paraId="630C598C">
      <w:pPr>
        <w:ind w:left="630" w:leftChars="300" w:firstLine="411" w:firstLineChars="196"/>
        <w:rPr>
          <w:rFonts w:ascii="宋体" w:hAnsi="宋体"/>
          <w:szCs w:val="21"/>
        </w:rPr>
      </w:pPr>
      <w:r>
        <w:rPr>
          <w:rFonts w:hint="eastAsia" w:ascii="宋体" w:hAnsi="宋体"/>
          <w:szCs w:val="21"/>
        </w:rPr>
        <w:t>第五章  合同条款及格式</w:t>
      </w:r>
    </w:p>
    <w:p w14:paraId="3BFC8D06">
      <w:pPr>
        <w:ind w:left="420" w:leftChars="200" w:firstLine="413" w:firstLineChars="196"/>
        <w:rPr>
          <w:rFonts w:ascii="宋体" w:hAnsi="宋体"/>
          <w:b/>
          <w:szCs w:val="21"/>
        </w:rPr>
      </w:pPr>
      <w:r>
        <w:rPr>
          <w:rFonts w:hint="eastAsia" w:ascii="宋体" w:hAnsi="宋体"/>
          <w:b/>
          <w:szCs w:val="21"/>
        </w:rPr>
        <w:t>第二册  通用条款</w:t>
      </w:r>
    </w:p>
    <w:p w14:paraId="09641437">
      <w:pPr>
        <w:ind w:left="630" w:leftChars="300" w:firstLine="411" w:firstLineChars="196"/>
        <w:rPr>
          <w:rFonts w:ascii="宋体" w:hAnsi="宋体"/>
          <w:szCs w:val="21"/>
        </w:rPr>
      </w:pPr>
      <w:r>
        <w:rPr>
          <w:rFonts w:hint="eastAsia" w:ascii="宋体" w:hAnsi="宋体"/>
          <w:szCs w:val="21"/>
        </w:rPr>
        <w:t>第一章  总则</w:t>
      </w:r>
    </w:p>
    <w:p w14:paraId="6576664B">
      <w:pPr>
        <w:ind w:left="630" w:leftChars="300" w:firstLine="411" w:firstLineChars="196"/>
        <w:rPr>
          <w:rFonts w:ascii="宋体" w:hAnsi="宋体"/>
          <w:szCs w:val="21"/>
        </w:rPr>
      </w:pPr>
      <w:r>
        <w:rPr>
          <w:rFonts w:hint="eastAsia" w:ascii="宋体" w:hAnsi="宋体"/>
          <w:szCs w:val="21"/>
        </w:rPr>
        <w:t>第二章  招标文件</w:t>
      </w:r>
    </w:p>
    <w:p w14:paraId="4793EF4D">
      <w:pPr>
        <w:ind w:left="630" w:leftChars="300" w:firstLine="411" w:firstLineChars="196"/>
        <w:rPr>
          <w:rFonts w:ascii="宋体" w:hAnsi="宋体"/>
          <w:szCs w:val="21"/>
        </w:rPr>
      </w:pPr>
      <w:r>
        <w:rPr>
          <w:rFonts w:hint="eastAsia" w:ascii="宋体" w:hAnsi="宋体"/>
          <w:szCs w:val="21"/>
        </w:rPr>
        <w:t>第三章  投标文件的编制</w:t>
      </w:r>
    </w:p>
    <w:p w14:paraId="484DA4D9">
      <w:pPr>
        <w:ind w:left="630" w:leftChars="300" w:firstLine="411" w:firstLineChars="196"/>
        <w:rPr>
          <w:rFonts w:ascii="宋体" w:hAnsi="宋体"/>
          <w:szCs w:val="21"/>
        </w:rPr>
      </w:pPr>
      <w:r>
        <w:rPr>
          <w:rFonts w:hint="eastAsia" w:ascii="宋体" w:hAnsi="宋体"/>
          <w:szCs w:val="21"/>
        </w:rPr>
        <w:t>第四章  投标文件的递交</w:t>
      </w:r>
    </w:p>
    <w:p w14:paraId="655F9809">
      <w:pPr>
        <w:ind w:left="630" w:leftChars="300" w:firstLine="411" w:firstLineChars="196"/>
        <w:rPr>
          <w:rFonts w:ascii="宋体" w:hAnsi="宋体"/>
          <w:szCs w:val="21"/>
        </w:rPr>
      </w:pPr>
      <w:r>
        <w:rPr>
          <w:rFonts w:hint="eastAsia" w:ascii="宋体" w:hAnsi="宋体"/>
          <w:szCs w:val="21"/>
        </w:rPr>
        <w:t>第五章  开标</w:t>
      </w:r>
    </w:p>
    <w:p w14:paraId="77467227">
      <w:pPr>
        <w:ind w:left="630" w:leftChars="300" w:firstLine="411" w:firstLineChars="196"/>
        <w:rPr>
          <w:rFonts w:ascii="宋体" w:hAnsi="宋体"/>
          <w:szCs w:val="21"/>
        </w:rPr>
      </w:pPr>
      <w:r>
        <w:rPr>
          <w:rFonts w:hint="eastAsia" w:ascii="宋体" w:hAnsi="宋体"/>
          <w:szCs w:val="21"/>
        </w:rPr>
        <w:t>第六章  评审要求</w:t>
      </w:r>
    </w:p>
    <w:p w14:paraId="05FE3438">
      <w:pPr>
        <w:ind w:left="630" w:leftChars="300" w:firstLine="411" w:firstLineChars="196"/>
        <w:rPr>
          <w:rFonts w:ascii="宋体" w:hAnsi="宋体"/>
          <w:szCs w:val="21"/>
        </w:rPr>
      </w:pPr>
      <w:r>
        <w:rPr>
          <w:rFonts w:hint="eastAsia" w:ascii="宋体" w:hAnsi="宋体"/>
          <w:szCs w:val="21"/>
        </w:rPr>
        <w:t>第七章  评审程序及评审方法</w:t>
      </w:r>
    </w:p>
    <w:p w14:paraId="1B82A05B">
      <w:pPr>
        <w:ind w:left="630" w:leftChars="300" w:firstLine="411" w:firstLineChars="196"/>
        <w:rPr>
          <w:rFonts w:ascii="宋体" w:hAnsi="宋体"/>
          <w:szCs w:val="21"/>
        </w:rPr>
      </w:pPr>
      <w:r>
        <w:rPr>
          <w:rFonts w:hint="eastAsia" w:ascii="宋体" w:hAnsi="宋体"/>
          <w:szCs w:val="21"/>
        </w:rPr>
        <w:t>第八章  定标及公示</w:t>
      </w:r>
    </w:p>
    <w:p w14:paraId="62EFCFC4">
      <w:pPr>
        <w:ind w:left="630" w:leftChars="300" w:firstLine="411" w:firstLineChars="196"/>
        <w:rPr>
          <w:rFonts w:ascii="宋体" w:hAnsi="宋体"/>
          <w:szCs w:val="21"/>
        </w:rPr>
      </w:pPr>
      <w:r>
        <w:rPr>
          <w:rFonts w:hint="eastAsia" w:ascii="宋体" w:hAnsi="宋体"/>
          <w:szCs w:val="21"/>
        </w:rPr>
        <w:t>第九章  公开招标失败的后续处理</w:t>
      </w:r>
    </w:p>
    <w:p w14:paraId="5BC041C9">
      <w:pPr>
        <w:ind w:left="630" w:leftChars="300" w:firstLine="411" w:firstLineChars="196"/>
        <w:rPr>
          <w:rFonts w:ascii="宋体" w:hAnsi="宋体"/>
          <w:szCs w:val="21"/>
        </w:rPr>
      </w:pPr>
      <w:r>
        <w:rPr>
          <w:rFonts w:hint="eastAsia" w:ascii="宋体" w:hAnsi="宋体"/>
          <w:szCs w:val="21"/>
        </w:rPr>
        <w:t>第十章  合同的授予与备案</w:t>
      </w:r>
    </w:p>
    <w:p w14:paraId="0BBE51F6">
      <w:pPr>
        <w:ind w:left="630" w:leftChars="300" w:firstLine="411" w:firstLineChars="196"/>
        <w:rPr>
          <w:rFonts w:ascii="宋体" w:hAnsi="宋体"/>
          <w:szCs w:val="21"/>
        </w:rPr>
      </w:pPr>
      <w:r>
        <w:rPr>
          <w:rFonts w:hint="eastAsia" w:ascii="宋体" w:hAnsi="宋体"/>
          <w:szCs w:val="21"/>
        </w:rPr>
        <w:t>第十一章  质疑处理</w:t>
      </w:r>
    </w:p>
    <w:p w14:paraId="0851B894">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6BADA36E">
      <w:pPr>
        <w:ind w:firstLine="411" w:firstLineChars="196"/>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w:t>
      </w:r>
      <w:r>
        <w:rPr>
          <w:rFonts w:hint="eastAsia" w:ascii="宋体" w:hAnsi="宋体"/>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0CBE50E8">
      <w:pPr>
        <w:rPr>
          <w:rFonts w:ascii="黑体" w:hAnsi="宋体" w:eastAsia="黑体"/>
          <w:sz w:val="24"/>
        </w:rPr>
      </w:pPr>
      <w:r>
        <w:rPr>
          <w:rFonts w:hint="eastAsia" w:ascii="黑体" w:hAnsi="宋体" w:eastAsia="黑体"/>
          <w:sz w:val="24"/>
        </w:rPr>
        <w:t>1</w:t>
      </w:r>
      <w:r>
        <w:rPr>
          <w:rFonts w:ascii="黑体" w:hAnsi="宋体" w:eastAsia="黑体"/>
          <w:sz w:val="24"/>
        </w:rPr>
        <w:t>2</w:t>
      </w:r>
      <w:r>
        <w:rPr>
          <w:rFonts w:hint="eastAsia" w:ascii="黑体" w:hAnsi="宋体" w:eastAsia="黑体"/>
          <w:sz w:val="24"/>
        </w:rPr>
        <w:t>．招标文件的澄清</w:t>
      </w:r>
    </w:p>
    <w:p w14:paraId="1268A131">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5DA12999">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.2投标人如对招标文件内容有疑问，应当在招标公告规定的澄清（提问）截止时间前以网上提问的形式通过网上政府采购系统提交政府集中采购机构。</w:t>
      </w:r>
    </w:p>
    <w:p w14:paraId="0ABF10DA">
      <w:pPr>
        <w:ind w:firstLine="411" w:firstLineChars="196"/>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5EC83DF1">
      <w:pPr>
        <w:rPr>
          <w:rFonts w:ascii="黑体" w:hAnsi="宋体" w:eastAsia="黑体"/>
          <w:sz w:val="24"/>
        </w:rPr>
      </w:pPr>
      <w:r>
        <w:rPr>
          <w:rFonts w:ascii="黑体" w:hAnsi="宋体" w:eastAsia="黑体"/>
          <w:sz w:val="24"/>
        </w:rPr>
        <w:t>1</w:t>
      </w:r>
      <w:r>
        <w:rPr>
          <w:rFonts w:hint="eastAsia" w:ascii="黑体" w:hAnsi="宋体" w:eastAsia="黑体"/>
          <w:sz w:val="24"/>
        </w:rPr>
        <w:t>3．招标文件的修改</w:t>
      </w:r>
    </w:p>
    <w:p w14:paraId="5980D596">
      <w:pPr>
        <w:ind w:firstLine="411" w:firstLineChars="196"/>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7D56EBEF">
      <w:pPr>
        <w:ind w:firstLine="411" w:firstLineChars="196"/>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06F8EC9F">
      <w:pPr>
        <w:ind w:firstLine="411" w:firstLineChars="196"/>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3C9B95AF">
      <w:pPr>
        <w:ind w:firstLine="411" w:firstLineChars="196"/>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37"/>
    </w:p>
    <w:p w14:paraId="36EBD81D">
      <w:pPr>
        <w:pStyle w:val="2"/>
        <w:rPr>
          <w:rFonts w:hint="eastAsia" w:ascii="宋体" w:hAnsi="宋体" w:eastAsia="宋体" w:cs="宋体"/>
          <w:color w:val="000000" w:themeColor="text1"/>
          <w:highlight w:val="none"/>
          <w:lang w:val="en-US" w:eastAsia="zh-CN"/>
          <w14:textFill>
            <w14:solidFill>
              <w14:schemeClr w14:val="tx1"/>
            </w14:solidFill>
          </w14:textFill>
        </w:rPr>
      </w:pPr>
    </w:p>
    <w:p w14:paraId="637CD9BB">
      <w:pPr>
        <w:pStyle w:val="4"/>
        <w:bidi w:val="0"/>
        <w:rPr>
          <w:rFonts w:hint="eastAsia" w:ascii="宋体" w:hAnsi="宋体" w:eastAsia="宋体" w:cs="宋体"/>
          <w:color w:val="000000" w:themeColor="text1"/>
          <w:highlight w:val="none"/>
          <w:lang w:val="en-US" w:eastAsia="zh-CN"/>
          <w14:textFill>
            <w14:solidFill>
              <w14:schemeClr w14:val="tx1"/>
            </w14:solidFill>
          </w14:textFill>
        </w:rPr>
      </w:pPr>
      <w:bookmarkStart w:id="38" w:name="_Toc18814"/>
      <w:bookmarkStart w:id="39" w:name="_Toc3217"/>
      <w:bookmarkStart w:id="40" w:name="_Toc17279"/>
      <w:bookmarkStart w:id="41" w:name="_Toc31413"/>
      <w:r>
        <w:rPr>
          <w:rFonts w:hint="eastAsia" w:ascii="宋体" w:hAnsi="宋体" w:eastAsia="宋体" w:cs="宋体"/>
          <w:color w:val="000000" w:themeColor="text1"/>
          <w:highlight w:val="none"/>
          <w:lang w:val="en-US" w:eastAsia="zh-CN"/>
          <w14:textFill>
            <w14:solidFill>
              <w14:schemeClr w14:val="tx1"/>
            </w14:solidFill>
          </w14:textFill>
        </w:rPr>
        <w:t>第三章 投标文件的编制</w:t>
      </w:r>
      <w:bookmarkEnd w:id="38"/>
      <w:bookmarkEnd w:id="39"/>
      <w:bookmarkEnd w:id="40"/>
      <w:bookmarkEnd w:id="41"/>
    </w:p>
    <w:p w14:paraId="3CBFEA6B">
      <w:pPr>
        <w:rPr>
          <w:rFonts w:ascii="黑体" w:hAnsi="宋体" w:eastAsia="黑体"/>
          <w:sz w:val="24"/>
        </w:rPr>
      </w:pPr>
      <w:r>
        <w:rPr>
          <w:rFonts w:hint="eastAsia" w:ascii="黑体" w:hAnsi="宋体" w:eastAsia="黑体"/>
          <w:sz w:val="24"/>
        </w:rPr>
        <w:t>14．</w:t>
      </w:r>
      <w:bookmarkStart w:id="42" w:name="_Hlk72400236"/>
      <w:r>
        <w:rPr>
          <w:rFonts w:hint="eastAsia" w:ascii="黑体" w:hAnsi="宋体" w:eastAsia="黑体"/>
          <w:sz w:val="24"/>
        </w:rPr>
        <w:t>投标文件的语言及度量单位</w:t>
      </w:r>
    </w:p>
    <w:p w14:paraId="37659A2F">
      <w:pPr>
        <w:ind w:firstLine="411" w:firstLineChars="196"/>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但翻译错误的除外。</w:t>
      </w:r>
    </w:p>
    <w:p w14:paraId="51BE633A">
      <w:pPr>
        <w:ind w:firstLine="411" w:firstLineChars="196"/>
        <w:rPr>
          <w:rFonts w:ascii="宋体" w:hAnsi="宋体"/>
          <w:szCs w:val="21"/>
        </w:rPr>
      </w:pPr>
      <w:r>
        <w:rPr>
          <w:rFonts w:hint="eastAsia" w:ascii="宋体" w:hAnsi="宋体"/>
          <w:szCs w:val="21"/>
        </w:rPr>
        <w:t>14.2 除技术规范另有规定外，投标文件使用的度量单位，均采用中华人民共和国法定计量单位。</w:t>
      </w:r>
    </w:p>
    <w:bookmarkEnd w:id="42"/>
    <w:p w14:paraId="326DD896">
      <w:pPr>
        <w:rPr>
          <w:rFonts w:ascii="黑体" w:hAnsi="宋体" w:eastAsia="黑体"/>
          <w:sz w:val="24"/>
        </w:rPr>
      </w:pPr>
      <w:r>
        <w:rPr>
          <w:rFonts w:hint="eastAsia" w:ascii="黑体" w:hAnsi="宋体" w:eastAsia="黑体"/>
          <w:sz w:val="24"/>
        </w:rPr>
        <w:t>15．</w:t>
      </w:r>
      <w:bookmarkStart w:id="43" w:name="_Hlk72401567"/>
      <w:r>
        <w:rPr>
          <w:rFonts w:hint="eastAsia" w:ascii="黑体" w:hAnsi="宋体" w:eastAsia="黑体"/>
          <w:sz w:val="24"/>
        </w:rPr>
        <w:t>投标文件的组成</w:t>
      </w:r>
    </w:p>
    <w:p w14:paraId="1C1224B4">
      <w:pPr>
        <w:ind w:firstLine="411" w:firstLineChars="196"/>
        <w:rPr>
          <w:rFonts w:ascii="宋体" w:hAnsi="宋体"/>
          <w:szCs w:val="21"/>
        </w:rPr>
      </w:pPr>
      <w:r>
        <w:rPr>
          <w:rFonts w:hint="eastAsia" w:ascii="宋体" w:hAnsi="宋体"/>
          <w:szCs w:val="21"/>
        </w:rPr>
        <w:t>具体内容在招标文件专用条款中进行规定。</w:t>
      </w:r>
    </w:p>
    <w:p w14:paraId="0557A7C9">
      <w:pPr>
        <w:rPr>
          <w:rFonts w:ascii="黑体" w:hAnsi="宋体" w:eastAsia="黑体"/>
          <w:sz w:val="24"/>
        </w:rPr>
      </w:pPr>
      <w:r>
        <w:rPr>
          <w:rFonts w:ascii="黑体" w:hAnsi="宋体" w:eastAsia="黑体"/>
          <w:sz w:val="24"/>
        </w:rPr>
        <w:t>16．投标文件格式</w:t>
      </w:r>
    </w:p>
    <w:p w14:paraId="3BB15522">
      <w:pPr>
        <w:ind w:firstLine="411" w:firstLineChars="196"/>
        <w:rPr>
          <w:rFonts w:ascii="宋体" w:hAnsi="宋体"/>
          <w:szCs w:val="21"/>
        </w:rPr>
      </w:pPr>
      <w:r>
        <w:rPr>
          <w:rFonts w:hint="eastAsia" w:ascii="宋体" w:hAnsi="宋体"/>
          <w:szCs w:val="21"/>
        </w:rPr>
        <w:t>投标文件包括本通用条款第</w:t>
      </w:r>
      <w:r>
        <w:rPr>
          <w:rFonts w:ascii="宋体" w:hAnsi="宋体"/>
          <w:szCs w:val="21"/>
        </w:rPr>
        <w:t>15条中规定的内容。如招标文件提供了投标文件格式，则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322DFC0C">
      <w:pPr>
        <w:rPr>
          <w:rFonts w:ascii="黑体" w:hAnsi="宋体" w:eastAsia="黑体"/>
          <w:sz w:val="24"/>
        </w:rPr>
      </w:pPr>
      <w:r>
        <w:rPr>
          <w:rFonts w:hint="eastAsia" w:ascii="黑体" w:hAnsi="宋体" w:eastAsia="黑体"/>
          <w:sz w:val="24"/>
        </w:rPr>
        <w:t>17．投标货币</w:t>
      </w:r>
    </w:p>
    <w:p w14:paraId="4E9ABF16">
      <w:pPr>
        <w:ind w:firstLine="411" w:firstLineChars="196"/>
        <w:rPr>
          <w:rFonts w:ascii="宋体" w:hAnsi="宋体"/>
          <w:szCs w:val="21"/>
        </w:rPr>
      </w:pPr>
      <w:r>
        <w:rPr>
          <w:rFonts w:hint="eastAsia" w:ascii="宋体" w:hAnsi="宋体"/>
          <w:szCs w:val="21"/>
        </w:rPr>
        <w:t>本项目的投标报价应以人民币计。</w:t>
      </w:r>
    </w:p>
    <w:bookmarkEnd w:id="43"/>
    <w:p w14:paraId="29852BB9">
      <w:pPr>
        <w:rPr>
          <w:rFonts w:ascii="黑体" w:hAnsi="宋体" w:eastAsia="黑体"/>
          <w:sz w:val="24"/>
        </w:rPr>
      </w:pPr>
      <w:r>
        <w:rPr>
          <w:rFonts w:hint="eastAsia" w:ascii="黑体" w:hAnsi="宋体" w:eastAsia="黑体"/>
          <w:sz w:val="24"/>
        </w:rPr>
        <w:t>18．</w:t>
      </w:r>
      <w:bookmarkStart w:id="44" w:name="_Hlk72401735"/>
      <w:r>
        <w:rPr>
          <w:rFonts w:hint="eastAsia" w:ascii="黑体" w:hAnsi="宋体" w:eastAsia="黑体"/>
          <w:sz w:val="24"/>
        </w:rPr>
        <w:t>证明投标文件投标技术方案的合格性和符合招标文件规定的文件要求</w:t>
      </w:r>
    </w:p>
    <w:p w14:paraId="4DF06F67">
      <w:pPr>
        <w:ind w:firstLine="411" w:firstLineChars="196"/>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52E6ACA7">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2FACD393">
      <w:pPr>
        <w:ind w:firstLine="411" w:firstLineChars="196"/>
        <w:rPr>
          <w:rFonts w:ascii="宋体" w:hAnsi="宋体"/>
          <w:szCs w:val="21"/>
        </w:rPr>
      </w:pPr>
      <w:r>
        <w:rPr>
          <w:rFonts w:hint="eastAsia" w:ascii="宋体" w:hAnsi="宋体"/>
          <w:szCs w:val="21"/>
        </w:rPr>
        <w:t>18.2.1主要技术指标和性能的详细说明。</w:t>
      </w:r>
    </w:p>
    <w:p w14:paraId="0FCBFDAC">
      <w:pPr>
        <w:ind w:firstLine="411" w:firstLineChars="196"/>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68F1FBA1">
      <w:pPr>
        <w:ind w:firstLine="411" w:firstLineChars="196"/>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7C6A6930">
      <w:pPr>
        <w:ind w:firstLine="411" w:firstLineChars="196"/>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rPr>
        <w:t>清晰度要求能够使用电脑阅读、识别和判断</w:t>
      </w:r>
      <w:r>
        <w:rPr>
          <w:rFonts w:hint="eastAsia" w:ascii="宋体" w:hAnsi="宋体"/>
          <w:szCs w:val="21"/>
        </w:rPr>
        <w:t>；</w:t>
      </w:r>
    </w:p>
    <w:p w14:paraId="18DAE45C">
      <w:pPr>
        <w:ind w:firstLine="411" w:firstLineChars="196"/>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4C11D56B">
      <w:pPr>
        <w:ind w:firstLine="411" w:firstLineChars="196"/>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4BDE5976">
      <w:pPr>
        <w:ind w:firstLine="411" w:firstLineChars="196"/>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rPr>
        <w:t>满足要求</w:t>
      </w:r>
      <w:r>
        <w:rPr>
          <w:rFonts w:hint="eastAsia" w:ascii="宋体" w:hAnsi="宋体"/>
          <w:szCs w:val="21"/>
        </w:rPr>
        <w:t>，由评审委员会来评判。</w:t>
      </w:r>
    </w:p>
    <w:p w14:paraId="656CF921">
      <w:pPr>
        <w:ind w:firstLine="411" w:firstLineChars="196"/>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44"/>
    <w:p w14:paraId="1CEEA3CC">
      <w:pPr>
        <w:rPr>
          <w:rFonts w:ascii="黑体" w:hAnsi="宋体" w:eastAsia="黑体"/>
          <w:sz w:val="24"/>
        </w:rPr>
      </w:pPr>
      <w:r>
        <w:rPr>
          <w:rFonts w:hint="eastAsia" w:ascii="黑体" w:hAnsi="宋体" w:eastAsia="黑体"/>
          <w:sz w:val="24"/>
        </w:rPr>
        <w:t>19．</w:t>
      </w:r>
      <w:bookmarkStart w:id="45" w:name="_Hlk72402034"/>
      <w:r>
        <w:rPr>
          <w:rFonts w:hint="eastAsia" w:ascii="黑体" w:hAnsi="宋体" w:eastAsia="黑体"/>
          <w:sz w:val="24"/>
        </w:rPr>
        <w:t>投标文件其他证明文件的要求</w:t>
      </w:r>
    </w:p>
    <w:p w14:paraId="5DE2491B">
      <w:pPr>
        <w:rPr>
          <w:rFonts w:ascii="宋体" w:hAnsi="宋体"/>
          <w:color w:val="FF0000"/>
          <w:szCs w:val="21"/>
        </w:rPr>
      </w:pPr>
      <w:r>
        <w:rPr>
          <w:rFonts w:hint="eastAsia" w:ascii="黑体" w:hAnsi="宋体" w:eastAsia="黑体"/>
          <w:sz w:val="24"/>
        </w:rPr>
        <w:t xml:space="preserve">    </w:t>
      </w:r>
      <w:r>
        <w:rPr>
          <w:rFonts w:hint="eastAsia" w:ascii="宋体" w:hAnsi="宋体"/>
          <w:szCs w:val="21"/>
        </w:rPr>
        <w:t>19.1</w:t>
      </w:r>
      <w:bookmarkStart w:id="46" w:name="_Hlk71407299"/>
      <w:r>
        <w:rPr>
          <w:rFonts w:hint="eastAsia" w:ascii="宋体" w:hAnsi="宋体"/>
          <w:szCs w:val="21"/>
        </w:rPr>
        <w:t>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采购人、代理机构及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46"/>
    <w:p w14:paraId="1D68672F">
      <w:pPr>
        <w:ind w:firstLine="411" w:firstLineChars="196"/>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2D471C71">
      <w:pPr>
        <w:rPr>
          <w:rFonts w:ascii="黑体" w:hAnsi="宋体" w:eastAsia="黑体"/>
          <w:sz w:val="24"/>
        </w:rPr>
      </w:pPr>
      <w:r>
        <w:rPr>
          <w:rFonts w:hint="eastAsia" w:ascii="黑体" w:hAnsi="宋体" w:eastAsia="黑体"/>
          <w:sz w:val="24"/>
        </w:rPr>
        <w:t>20．投标有效期</w:t>
      </w:r>
    </w:p>
    <w:bookmarkEnd w:id="45"/>
    <w:p w14:paraId="7217169F">
      <w:pPr>
        <w:ind w:firstLine="411" w:firstLineChars="196"/>
        <w:rPr>
          <w:rFonts w:ascii="宋体" w:hAnsi="宋体"/>
          <w:szCs w:val="21"/>
        </w:rPr>
      </w:pPr>
      <w:bookmarkStart w:id="47"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43F4889A">
      <w:pPr>
        <w:ind w:firstLine="411" w:firstLineChars="196"/>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2281D093">
      <w:pPr>
        <w:ind w:firstLine="411" w:firstLineChars="196"/>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47"/>
    <w:p w14:paraId="65074524">
      <w:pPr>
        <w:rPr>
          <w:rFonts w:ascii="黑体" w:hAnsi="宋体" w:eastAsia="黑体"/>
          <w:sz w:val="24"/>
        </w:rPr>
      </w:pPr>
      <w:r>
        <w:rPr>
          <w:rFonts w:hint="eastAsia" w:ascii="黑体" w:hAnsi="宋体" w:eastAsia="黑体"/>
          <w:sz w:val="24"/>
        </w:rPr>
        <w:t>21．</w:t>
      </w:r>
      <w:bookmarkStart w:id="48" w:name="_Hlk72402325"/>
      <w:r>
        <w:rPr>
          <w:rFonts w:hint="eastAsia" w:ascii="黑体" w:hAnsi="宋体" w:eastAsia="黑体"/>
          <w:sz w:val="24"/>
        </w:rPr>
        <w:t xml:space="preserve">关于投标保证金 </w:t>
      </w:r>
    </w:p>
    <w:p w14:paraId="6EF0F98C">
      <w:pPr>
        <w:rPr>
          <w:rFonts w:ascii="宋体" w:hAnsi="宋体"/>
          <w:szCs w:val="21"/>
        </w:rPr>
      </w:pPr>
      <w:r>
        <w:rPr>
          <w:rFonts w:hint="eastAsia" w:ascii="宋体" w:hAnsi="宋体"/>
          <w:szCs w:val="21"/>
        </w:rPr>
        <w:t xml:space="preserve">    21.1</w:t>
      </w:r>
      <w:r>
        <w:rPr>
          <w:rFonts w:hint="eastAsia"/>
        </w:rPr>
        <w:t>根据《深圳市财政局关于调整政府采购投标（响应）保证金管理政策的通知》（深财购〔2021〕51号）文的规定，本项目不收取投标保证金。</w:t>
      </w:r>
    </w:p>
    <w:p w14:paraId="1334DD01">
      <w:pPr>
        <w:rPr>
          <w:rFonts w:ascii="黑体" w:hAnsi="宋体" w:eastAsia="黑体"/>
          <w:sz w:val="24"/>
        </w:rPr>
      </w:pPr>
      <w:r>
        <w:rPr>
          <w:rFonts w:hint="eastAsia" w:ascii="黑体" w:hAnsi="宋体" w:eastAsia="黑体"/>
          <w:sz w:val="24"/>
        </w:rPr>
        <w:t>22．投标人的替代方案</w:t>
      </w:r>
    </w:p>
    <w:p w14:paraId="0A59543F">
      <w:pPr>
        <w:ind w:firstLine="411" w:firstLineChars="196"/>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43D7C267">
      <w:pPr>
        <w:ind w:firstLine="411" w:firstLineChars="196"/>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48"/>
    <w:p w14:paraId="61B0870F">
      <w:pPr>
        <w:rPr>
          <w:rFonts w:ascii="黑体" w:hAnsi="宋体" w:eastAsia="黑体"/>
          <w:sz w:val="24"/>
        </w:rPr>
      </w:pPr>
      <w:r>
        <w:rPr>
          <w:rFonts w:hint="eastAsia" w:ascii="黑体" w:hAnsi="宋体" w:eastAsia="黑体"/>
          <w:sz w:val="24"/>
        </w:rPr>
        <w:t>23．</w:t>
      </w:r>
      <w:bookmarkStart w:id="49" w:name="_Hlk72402860"/>
      <w:r>
        <w:rPr>
          <w:rFonts w:ascii="黑体" w:hAnsi="宋体" w:eastAsia="黑体"/>
          <w:sz w:val="24"/>
        </w:rPr>
        <w:t>投标文件的</w:t>
      </w:r>
      <w:r>
        <w:rPr>
          <w:rFonts w:hint="eastAsia" w:ascii="黑体" w:hAnsi="宋体" w:eastAsia="黑体"/>
          <w:sz w:val="24"/>
        </w:rPr>
        <w:t>制作</w:t>
      </w:r>
      <w:r>
        <w:rPr>
          <w:rFonts w:ascii="黑体" w:hAnsi="宋体" w:eastAsia="黑体"/>
          <w:sz w:val="24"/>
        </w:rPr>
        <w:t>要求</w:t>
      </w:r>
    </w:p>
    <w:p w14:paraId="2F71E971">
      <w:pPr>
        <w:ind w:firstLine="411" w:firstLineChars="196"/>
        <w:rPr>
          <w:rFonts w:ascii="宋体" w:hAnsi="宋体"/>
        </w:rPr>
      </w:pPr>
      <w:r>
        <w:rPr>
          <w:rFonts w:hint="eastAsia" w:ascii="宋体" w:hAnsi="宋体"/>
        </w:rPr>
        <w:t>23.1投标人应准备所投项目的电子投标文件一份。</w:t>
      </w:r>
    </w:p>
    <w:p w14:paraId="71B74509">
      <w:pPr>
        <w:ind w:firstLine="411" w:firstLineChars="196"/>
        <w:rPr>
          <w:rFonts w:ascii="宋体" w:hAnsi="宋体"/>
        </w:rPr>
      </w:pPr>
      <w:r>
        <w:rPr>
          <w:rFonts w:hint="eastAsia" w:ascii="宋体" w:hAnsi="宋体"/>
        </w:rPr>
        <w:t>23.2投标人在使用《投标书编制软件》编制投标书时须注意：</w:t>
      </w:r>
    </w:p>
    <w:p w14:paraId="60FADBA2">
      <w:pPr>
        <w:ind w:firstLine="411" w:firstLineChars="196"/>
        <w:rPr>
          <w:rFonts w:ascii="宋体" w:hAnsi="宋体"/>
        </w:rPr>
      </w:pPr>
      <w:r>
        <w:rPr>
          <w:rFonts w:hint="eastAsia" w:ascii="宋体" w:hAnsi="宋体"/>
        </w:rPr>
        <w:t>23.2.1导入《投标书编制软件》的招标文件项目编号、包号应与以此制作的投标文件项目编号、包号一致。例如，不能将甲项目A包的招标书导入《投标书编制软件》，制作乙项目B包的投标书。</w:t>
      </w:r>
    </w:p>
    <w:p w14:paraId="6FA33F6C">
      <w:pPr>
        <w:ind w:firstLine="411" w:firstLineChars="196"/>
        <w:rPr>
          <w:rFonts w:ascii="宋体" w:hAnsi="宋体"/>
        </w:rPr>
      </w:pPr>
      <w:r>
        <w:rPr>
          <w:rFonts w:hint="eastAsia" w:ascii="宋体" w:hAnsi="宋体"/>
        </w:rPr>
        <w:t>23.2.2不能用非本公司的电子密钥加密本公司的投标文件，或者用其它公司的登录用户上传本公司的投标文件。</w:t>
      </w:r>
    </w:p>
    <w:p w14:paraId="58CE8021">
      <w:pPr>
        <w:ind w:firstLine="411" w:firstLineChars="196"/>
        <w:rPr>
          <w:rFonts w:ascii="宋体" w:hAnsi="宋体"/>
        </w:rPr>
      </w:pPr>
      <w:r>
        <w:rPr>
          <w:rFonts w:hint="eastAsia" w:ascii="宋体" w:hAnsi="宋体"/>
        </w:rPr>
        <w:t>23.2.3要求用《投标书编制软件》编制投标书的包，不能用其它方式编制投标书。编制投标文件时，电脑须连通互联网。</w:t>
      </w:r>
    </w:p>
    <w:p w14:paraId="5FE8188E">
      <w:pPr>
        <w:ind w:firstLine="411" w:firstLineChars="196"/>
        <w:rPr>
          <w:rFonts w:ascii="宋体" w:hAnsi="宋体"/>
        </w:rPr>
      </w:pPr>
      <w:r>
        <w:rPr>
          <w:rFonts w:hint="eastAsia" w:ascii="宋体" w:hAnsi="宋体"/>
        </w:rPr>
        <w:t>23.2.4投标文件不能带病毒。政府集中采购机构将用专业杀毒软件对投标文件进行病毒检测，如果这两种软件均报告发现病毒，则政府集中采购机构认为该投标文件带病毒。</w:t>
      </w:r>
    </w:p>
    <w:p w14:paraId="2DB17128">
      <w:pPr>
        <w:ind w:firstLine="411" w:firstLineChars="196"/>
        <w:rPr>
          <w:rFonts w:ascii="宋体" w:hAnsi="宋体"/>
        </w:rPr>
      </w:pPr>
      <w:r>
        <w:rPr>
          <w:rFonts w:hint="eastAsia" w:ascii="宋体" w:hAnsi="宋体"/>
        </w:rPr>
        <w:t>23.2.6投标人在编辑投标文件时，</w:t>
      </w:r>
      <w:r>
        <w:rPr>
          <w:rFonts w:hint="eastAsia" w:ascii="宋体" w:hAnsi="宋体"/>
          <w:b/>
        </w:rPr>
        <w:t>在投标文件目录中属于本节点内容的必须在本节点中填写，填写到其他节点或附件，</w:t>
      </w:r>
      <w:r>
        <w:rPr>
          <w:rFonts w:hint="eastAsia" w:ascii="宋体" w:hAnsi="宋体"/>
        </w:rPr>
        <w:t>一切后果由供应商自行承担。</w:t>
      </w:r>
    </w:p>
    <w:p w14:paraId="0AC6E8C5">
      <w:pPr>
        <w:ind w:firstLine="411" w:firstLineChars="196"/>
        <w:rPr>
          <w:rFonts w:ascii="宋体" w:hAnsi="宋体"/>
        </w:rPr>
      </w:pPr>
      <w:r>
        <w:rPr>
          <w:rFonts w:hint="eastAsia" w:ascii="宋体" w:hAnsi="宋体"/>
        </w:rPr>
        <w:t>23.2.7投标文件编写完成后，</w:t>
      </w:r>
      <w:r>
        <w:rPr>
          <w:rFonts w:hint="eastAsia" w:ascii="宋体" w:hAnsi="宋体"/>
          <w:b/>
        </w:rPr>
        <w:t>必须用属于投标人的电子密钥或电子营业执照进行加密，否则视同未盖公章，将导致投标文件无效。</w:t>
      </w:r>
    </w:p>
    <w:p w14:paraId="4FFA21CD">
      <w:pPr>
        <w:ind w:firstLine="411" w:firstLineChars="196"/>
        <w:rPr>
          <w:rFonts w:ascii="宋体" w:hAnsi="宋体"/>
        </w:rPr>
      </w:pPr>
      <w:r>
        <w:rPr>
          <w:rFonts w:hint="eastAsia" w:ascii="宋体" w:hAnsi="宋体"/>
        </w:rPr>
        <w:t>23.2.8政府集中采购机构不接受投标截止时间后递交的纸质、电子、传真等所有形式的投标文件。由于对网上政府采购系统操作不熟悉或自身电脑、网络等原因导致不能在投标截止时间之前上传投标文件，政府集中采购机构概不负责。建议于开标前一个工作日完成投标文件的制作与上传，如上传确有困难，请及时咨询。</w:t>
      </w:r>
    </w:p>
    <w:p w14:paraId="364AD950">
      <w:pPr>
        <w:ind w:firstLine="411" w:firstLineChars="196"/>
        <w:rPr>
          <w:rFonts w:ascii="宋体" w:hAnsi="宋体"/>
        </w:rPr>
      </w:pPr>
      <w:r>
        <w:rPr>
          <w:rFonts w:hint="eastAsia" w:ascii="宋体" w:hAnsi="宋体"/>
        </w:rPr>
        <w:t>23.2.9如果开标时出现网络故障、技术故障，影响了政府采购活动，政府集中采购机构有权采取措施如延期、接受无法从网上上传的投标书等，以保障政府采购活动的公开、公平和公正。</w:t>
      </w:r>
    </w:p>
    <w:p w14:paraId="62BA783A">
      <w:pPr>
        <w:ind w:firstLine="411" w:firstLineChars="196"/>
        <w:rPr>
          <w:rFonts w:ascii="宋体" w:hAnsi="宋体"/>
        </w:rPr>
      </w:pPr>
      <w:r>
        <w:rPr>
          <w:rFonts w:hint="eastAsia" w:ascii="宋体" w:hAnsi="宋体"/>
        </w:rPr>
        <w:t>23.3电报、电话、传真形式的投标概不接受。</w:t>
      </w:r>
    </w:p>
    <w:p w14:paraId="4C44AFA6">
      <w:pPr>
        <w:ind w:firstLine="413" w:firstLineChars="196"/>
        <w:rPr>
          <w:rFonts w:ascii="宋体" w:hAnsi="宋体"/>
          <w:b/>
        </w:rPr>
      </w:pPr>
      <w:r>
        <w:rPr>
          <w:rFonts w:hint="eastAsia" w:ascii="宋体" w:hAnsi="宋体"/>
          <w:b/>
        </w:rPr>
        <w:t>23.4经投标人电子密钥或电子营业执照加密的投标文件无须盖章或签字，</w:t>
      </w:r>
      <w:r>
        <w:rPr>
          <w:rFonts w:hint="eastAsia" w:ascii="宋体" w:hAnsi="宋体"/>
        </w:rPr>
        <w:t>专用条款另有要求的除外。</w:t>
      </w:r>
    </w:p>
    <w:p w14:paraId="084A3DDD">
      <w:pPr>
        <w:ind w:firstLine="413" w:firstLineChars="196"/>
        <w:rPr>
          <w:rFonts w:ascii="宋体" w:hAnsi="宋体"/>
        </w:rPr>
      </w:pPr>
      <w:r>
        <w:rPr>
          <w:rFonts w:hint="eastAsia" w:ascii="宋体" w:hAnsi="宋体"/>
          <w:b/>
        </w:rPr>
        <w:t>23.5</w:t>
      </w:r>
      <w:r>
        <w:rPr>
          <w:rFonts w:hint="eastAsia" w:ascii="宋体" w:hAnsi="宋体"/>
        </w:rPr>
        <w:t xml:space="preserve"> 各类资格（资质）文件提供扫描件，专用条款另有要求的除外。</w:t>
      </w:r>
      <w:bookmarkEnd w:id="49"/>
    </w:p>
    <w:p w14:paraId="55994ECC">
      <w:pPr>
        <w:pStyle w:val="2"/>
        <w:rPr>
          <w:rFonts w:hint="eastAsia" w:ascii="宋体" w:hAnsi="宋体" w:eastAsia="宋体" w:cs="宋体"/>
          <w:color w:val="000000" w:themeColor="text1"/>
          <w:highlight w:val="none"/>
          <w:lang w:val="en-US" w:eastAsia="zh-CN"/>
          <w14:textFill>
            <w14:solidFill>
              <w14:schemeClr w14:val="tx1"/>
            </w14:solidFill>
          </w14:textFill>
        </w:rPr>
      </w:pPr>
    </w:p>
    <w:p w14:paraId="070A6C4C">
      <w:pPr>
        <w:pStyle w:val="2"/>
        <w:rPr>
          <w:rFonts w:hint="eastAsia" w:ascii="宋体" w:hAnsi="宋体" w:eastAsia="宋体" w:cs="宋体"/>
          <w:color w:val="000000" w:themeColor="text1"/>
          <w:highlight w:val="none"/>
          <w:lang w:val="en-US" w:eastAsia="zh-CN"/>
          <w14:textFill>
            <w14:solidFill>
              <w14:schemeClr w14:val="tx1"/>
            </w14:solidFill>
          </w14:textFill>
        </w:rPr>
      </w:pPr>
    </w:p>
    <w:p w14:paraId="7490535E">
      <w:pPr>
        <w:pStyle w:val="4"/>
        <w:bidi w:val="0"/>
        <w:rPr>
          <w:rFonts w:hint="eastAsia" w:ascii="宋体" w:hAnsi="宋体" w:eastAsia="宋体" w:cs="宋体"/>
          <w:color w:val="000000" w:themeColor="text1"/>
          <w:highlight w:val="none"/>
          <w:lang w:val="en-US" w:eastAsia="zh-CN"/>
          <w14:textFill>
            <w14:solidFill>
              <w14:schemeClr w14:val="tx1"/>
            </w14:solidFill>
          </w14:textFill>
        </w:rPr>
      </w:pPr>
      <w:bookmarkStart w:id="50" w:name="_Toc18062"/>
      <w:bookmarkStart w:id="51" w:name="_Toc10079"/>
      <w:bookmarkStart w:id="52" w:name="_Toc21427"/>
      <w:bookmarkStart w:id="53" w:name="_Toc26761"/>
      <w:r>
        <w:rPr>
          <w:rFonts w:hint="eastAsia" w:ascii="宋体" w:hAnsi="宋体" w:eastAsia="宋体" w:cs="宋体"/>
          <w:color w:val="000000" w:themeColor="text1"/>
          <w:highlight w:val="none"/>
          <w:lang w:val="en-US" w:eastAsia="zh-CN"/>
          <w14:textFill>
            <w14:solidFill>
              <w14:schemeClr w14:val="tx1"/>
            </w14:solidFill>
          </w14:textFill>
        </w:rPr>
        <w:t xml:space="preserve">第四章 </w:t>
      </w:r>
      <w:bookmarkStart w:id="54" w:name="_Toc30105"/>
      <w:r>
        <w:rPr>
          <w:rFonts w:hint="eastAsia" w:ascii="宋体" w:hAnsi="宋体" w:eastAsia="宋体" w:cs="宋体"/>
          <w:color w:val="000000" w:themeColor="text1"/>
          <w:highlight w:val="none"/>
          <w:lang w:val="en-US" w:eastAsia="zh-CN"/>
          <w14:textFill>
            <w14:solidFill>
              <w14:schemeClr w14:val="tx1"/>
            </w14:solidFill>
          </w14:textFill>
        </w:rPr>
        <w:t>投标文件的</w:t>
      </w:r>
      <w:bookmarkEnd w:id="50"/>
      <w:r>
        <w:rPr>
          <w:rFonts w:hint="eastAsia" w:ascii="宋体" w:hAnsi="宋体" w:eastAsia="宋体" w:cs="宋体"/>
          <w:color w:val="000000" w:themeColor="text1"/>
          <w:highlight w:val="none"/>
          <w:lang w:val="en-US" w:eastAsia="zh-CN"/>
          <w14:textFill>
            <w14:solidFill>
              <w14:schemeClr w14:val="tx1"/>
            </w14:solidFill>
          </w14:textFill>
        </w:rPr>
        <w:t>递交</w:t>
      </w:r>
      <w:bookmarkEnd w:id="51"/>
      <w:bookmarkEnd w:id="52"/>
      <w:bookmarkEnd w:id="53"/>
      <w:bookmarkEnd w:id="54"/>
    </w:p>
    <w:p w14:paraId="00BED6B0">
      <w:pPr>
        <w:rPr>
          <w:rFonts w:ascii="黑体" w:hAnsi="宋体" w:eastAsia="黑体"/>
          <w:sz w:val="24"/>
        </w:rPr>
      </w:pPr>
      <w:bookmarkStart w:id="55" w:name="_Hlk72405459"/>
      <w:r>
        <w:rPr>
          <w:rFonts w:hint="eastAsia" w:ascii="黑体" w:hAnsi="宋体" w:eastAsia="黑体"/>
          <w:sz w:val="24"/>
        </w:rPr>
        <w:t>24．投标文件的保密</w:t>
      </w:r>
    </w:p>
    <w:p w14:paraId="73E55BEA">
      <w:pPr>
        <w:ind w:firstLine="411" w:firstLineChars="196"/>
        <w:rPr>
          <w:rFonts w:ascii="宋体" w:hAnsi="宋体"/>
        </w:rPr>
      </w:pPr>
      <w:r>
        <w:rPr>
          <w:rFonts w:hint="eastAsia" w:ascii="宋体" w:hAnsi="宋体"/>
        </w:rPr>
        <w:t>24.1在投标文件制作完成后，生成后会选择是否加密投标文件，如不加密则直接点击生成文件即可，如需加密请插入CA锁，点击加密后生成文件，需输入CA锁密码即可加密成功。加密后会提示文件生成成功！</w:t>
      </w:r>
      <w:r>
        <w:rPr>
          <w:rFonts w:hint="eastAsia" w:ascii="宋体" w:hAnsi="宋体"/>
          <w:highlight w:val="yellow"/>
        </w:rPr>
        <w:t>(注意：加密的投标文件开标时须使用加密文件时使用的锁在项目规定时间内解密！)</w:t>
      </w:r>
    </w:p>
    <w:p w14:paraId="63BB5188">
      <w:pPr>
        <w:rPr>
          <w:rFonts w:ascii="宋体" w:hAnsi="宋体"/>
          <w:b/>
        </w:rPr>
      </w:pPr>
      <w:r>
        <w:rPr>
          <w:rFonts w:hint="eastAsia" w:ascii="宋体" w:hAnsi="宋体"/>
          <w:b/>
        </w:rPr>
        <w:t>24.2若采购项目出现延期情况：</w:t>
      </w:r>
    </w:p>
    <w:p w14:paraId="581EB19A">
      <w:pPr>
        <w:ind w:firstLine="422" w:firstLineChars="200"/>
        <w:rPr>
          <w:rFonts w:ascii="黑体" w:hAnsi="宋体" w:eastAsia="黑体"/>
          <w:b/>
          <w:sz w:val="24"/>
        </w:rPr>
      </w:pPr>
      <w:r>
        <w:rPr>
          <w:rFonts w:hint="eastAsia" w:ascii="宋体" w:hAnsi="宋体"/>
          <w:b/>
        </w:rPr>
        <w:t>如果供下载的招标文件有更新，投标人必须重新下载招标文件、重新制作投标文件、重新加密投标文件、重新上传投标文件。</w:t>
      </w:r>
    </w:p>
    <w:p w14:paraId="2A052CD2">
      <w:pPr>
        <w:rPr>
          <w:rFonts w:ascii="黑体" w:hAnsi="宋体" w:eastAsia="黑体"/>
          <w:sz w:val="24"/>
        </w:rPr>
      </w:pPr>
      <w:r>
        <w:rPr>
          <w:rFonts w:hint="eastAsia" w:ascii="黑体" w:hAnsi="宋体" w:eastAsia="黑体"/>
          <w:sz w:val="24"/>
        </w:rPr>
        <w:t>25．上传投标文件及投标截止日期</w:t>
      </w:r>
    </w:p>
    <w:p w14:paraId="6BE0B784">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1实行网上投标，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深圳政府采购自行采购系统（https://trade.szggzy.com/ggzy/center/#/login）”上传投标文件。如上传过程中遇到问题，可拨打采购公告中的技术支持电话。如多次上传均告失败，请在投标截止时间之前携带加密后的电子投标文件送达至</w:t>
      </w:r>
      <w:r>
        <w:rPr>
          <w:rFonts w:hint="eastAsia" w:ascii="宋体" w:hAnsi="宋体"/>
          <w:b/>
          <w:bCs/>
          <w:szCs w:val="21"/>
        </w:rPr>
        <w:t>深圳公共资源交易中心服务大厅协助上传，但上传过程中投标截止时间到达仍无法上传成功的，由投标人自行负责。</w:t>
      </w:r>
    </w:p>
    <w:p w14:paraId="1FBA952C">
      <w:pPr>
        <w:ind w:firstLine="411" w:firstLineChars="196"/>
        <w:rPr>
          <w:rFonts w:ascii="宋体" w:hAnsi="宋体"/>
        </w:rPr>
      </w:pPr>
      <w:r>
        <w:rPr>
          <w:rFonts w:hint="eastAsia" w:ascii="宋体" w:hAnsi="宋体"/>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6C3F773">
      <w:pPr>
        <w:ind w:firstLine="411" w:firstLineChars="196"/>
        <w:rPr>
          <w:rFonts w:ascii="宋体" w:hAnsi="宋体"/>
        </w:rPr>
      </w:pPr>
      <w:r>
        <w:rPr>
          <w:rFonts w:hint="eastAsia" w:ascii="宋体" w:hAnsi="宋体"/>
        </w:rPr>
        <w:t>25</w:t>
      </w:r>
      <w:r>
        <w:rPr>
          <w:rFonts w:ascii="宋体" w:hAnsi="宋体"/>
        </w:rPr>
        <w:t>.</w:t>
      </w:r>
      <w:r>
        <w:rPr>
          <w:rFonts w:hint="eastAsia" w:ascii="宋体" w:hAnsi="宋体"/>
        </w:rPr>
        <w:t>3投标截止时间以后不得上传投标文件。</w:t>
      </w:r>
    </w:p>
    <w:p w14:paraId="697A0AD4">
      <w:pPr>
        <w:ind w:firstLine="411" w:firstLineChars="196"/>
        <w:rPr>
          <w:rFonts w:ascii="宋体" w:hAnsi="宋体"/>
        </w:rPr>
      </w:pPr>
    </w:p>
    <w:p w14:paraId="6A5B8124">
      <w:pPr>
        <w:ind w:firstLine="411" w:firstLineChars="196"/>
        <w:rPr>
          <w:rFonts w:ascii="宋体" w:hAnsi="宋体"/>
        </w:rPr>
      </w:pPr>
    </w:p>
    <w:bookmarkEnd w:id="55"/>
    <w:p w14:paraId="560D24AB">
      <w:pPr>
        <w:rPr>
          <w:rFonts w:ascii="黑体" w:hAnsi="宋体" w:eastAsia="黑体"/>
          <w:sz w:val="24"/>
        </w:rPr>
      </w:pPr>
      <w:r>
        <w:rPr>
          <w:rFonts w:hint="eastAsia" w:ascii="黑体" w:hAnsi="宋体" w:eastAsia="黑体"/>
          <w:sz w:val="24"/>
        </w:rPr>
        <w:t>26. 样品、现场演示、方案讲解</w:t>
      </w:r>
    </w:p>
    <w:p w14:paraId="7DC1EF94">
      <w:pPr>
        <w:ind w:firstLine="411" w:firstLineChars="196"/>
        <w:rPr>
          <w:rFonts w:ascii="宋体" w:hAnsi="宋体"/>
          <w:szCs w:val="21"/>
        </w:rPr>
      </w:pPr>
      <w:r>
        <w:rPr>
          <w:rFonts w:hint="eastAsia" w:ascii="宋体" w:hAnsi="宋体"/>
          <w:szCs w:val="21"/>
        </w:rPr>
        <w:t>26.1 样品、现场演示、方案讲解等事项在招标文件专用条款中进行规定。</w:t>
      </w:r>
    </w:p>
    <w:p w14:paraId="2EEF42AE">
      <w:pPr>
        <w:rPr>
          <w:rFonts w:ascii="黑体" w:hAnsi="宋体" w:eastAsia="黑体"/>
          <w:sz w:val="24"/>
        </w:rPr>
      </w:pPr>
      <w:bookmarkStart w:id="56" w:name="_Hlk72428346"/>
      <w:r>
        <w:rPr>
          <w:rFonts w:ascii="黑体" w:hAnsi="宋体" w:eastAsia="黑体"/>
          <w:sz w:val="24"/>
        </w:rPr>
        <w:t>2</w:t>
      </w:r>
      <w:r>
        <w:rPr>
          <w:rFonts w:hint="eastAsia" w:ascii="黑体" w:hAnsi="宋体" w:eastAsia="黑体"/>
          <w:sz w:val="24"/>
        </w:rPr>
        <w:t>7．</w:t>
      </w:r>
      <w:r>
        <w:rPr>
          <w:rFonts w:ascii="黑体" w:hAnsi="宋体" w:eastAsia="黑体"/>
          <w:sz w:val="24"/>
        </w:rPr>
        <w:t>投标文件的修改和撤销</w:t>
      </w:r>
    </w:p>
    <w:p w14:paraId="67735C51">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1</w:t>
      </w:r>
      <w:r>
        <w:rPr>
          <w:rFonts w:ascii="宋体" w:hAnsi="宋体"/>
        </w:rPr>
        <w:t>投标方在提交投标文件后可对其投标文件进行修改</w:t>
      </w:r>
      <w:r>
        <w:rPr>
          <w:rFonts w:hint="eastAsia" w:ascii="宋体" w:hAnsi="宋体"/>
        </w:rPr>
        <w:t>并重新上传投标文件</w:t>
      </w:r>
      <w:r>
        <w:rPr>
          <w:rFonts w:ascii="宋体" w:hAnsi="宋体"/>
        </w:rPr>
        <w:t>或</w:t>
      </w:r>
      <w:r>
        <w:rPr>
          <w:rFonts w:hint="eastAsia" w:ascii="宋体" w:hAnsi="宋体"/>
        </w:rPr>
        <w:t>在网上进行</w:t>
      </w:r>
      <w:r>
        <w:rPr>
          <w:rFonts w:ascii="宋体" w:hAnsi="宋体"/>
        </w:rPr>
        <w:t>撤销</w:t>
      </w:r>
      <w:r>
        <w:rPr>
          <w:rFonts w:hint="eastAsia" w:ascii="宋体" w:hAnsi="宋体"/>
        </w:rPr>
        <w:t>投标的操作</w:t>
      </w:r>
      <w:r>
        <w:rPr>
          <w:rFonts w:ascii="宋体" w:hAnsi="宋体"/>
        </w:rPr>
        <w:t>。</w:t>
      </w:r>
    </w:p>
    <w:p w14:paraId="52034282">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2</w:t>
      </w:r>
      <w:r>
        <w:rPr>
          <w:rFonts w:ascii="宋体" w:hAnsi="宋体"/>
        </w:rPr>
        <w:t>投标截止时间以后不得修改投标文件。</w:t>
      </w:r>
    </w:p>
    <w:p w14:paraId="510ECF3C">
      <w:pPr>
        <w:ind w:firstLine="411" w:firstLineChars="196"/>
        <w:rPr>
          <w:rFonts w:ascii="宋体" w:hAnsi="宋体"/>
        </w:rPr>
      </w:pPr>
      <w:r>
        <w:rPr>
          <w:rFonts w:ascii="宋体" w:hAnsi="宋体"/>
        </w:rPr>
        <w:t>2</w:t>
      </w:r>
      <w:r>
        <w:rPr>
          <w:rFonts w:hint="eastAsia" w:ascii="宋体" w:hAnsi="宋体"/>
        </w:rPr>
        <w:t>7</w:t>
      </w:r>
      <w:r>
        <w:rPr>
          <w:rFonts w:ascii="宋体" w:hAnsi="宋体"/>
        </w:rPr>
        <w:t>.</w:t>
      </w:r>
      <w:r>
        <w:rPr>
          <w:rFonts w:hint="eastAsia" w:ascii="宋体" w:hAnsi="宋体"/>
        </w:rPr>
        <w:t>3从投标截止期至投标人在投标文件中确定的投标有效期之间的这段时间内，投标人不得撤回其投标。</w:t>
      </w:r>
    </w:p>
    <w:p w14:paraId="57F73CCF">
      <w:pPr>
        <w:ind w:firstLine="411" w:firstLineChars="196"/>
        <w:rPr>
          <w:rFonts w:ascii="宋体" w:hAnsi="宋体"/>
          <w:szCs w:val="21"/>
        </w:rPr>
      </w:pPr>
      <w:r>
        <w:rPr>
          <w:rFonts w:hint="eastAsia" w:ascii="宋体" w:hAnsi="宋体"/>
          <w:szCs w:val="21"/>
        </w:rPr>
        <w:t>27.4政府集中采购机构不退还投标文件，专用条款另有规定的除外。</w:t>
      </w:r>
    </w:p>
    <w:bookmarkEnd w:id="56"/>
    <w:p w14:paraId="0730ABC2">
      <w:pPr>
        <w:pStyle w:val="2"/>
        <w:rPr>
          <w:rFonts w:hint="eastAsia" w:ascii="宋体" w:hAnsi="宋体" w:eastAsia="宋体" w:cs="宋体"/>
          <w:color w:val="000000" w:themeColor="text1"/>
          <w:szCs w:val="21"/>
          <w:highlight w:val="none"/>
          <w14:textFill>
            <w14:solidFill>
              <w14:schemeClr w14:val="tx1"/>
            </w14:solidFill>
          </w14:textFill>
        </w:rPr>
      </w:pPr>
    </w:p>
    <w:p w14:paraId="467E4054">
      <w:pPr>
        <w:pStyle w:val="4"/>
        <w:bidi w:val="0"/>
        <w:rPr>
          <w:rFonts w:hint="eastAsia" w:ascii="宋体" w:hAnsi="宋体" w:eastAsia="宋体" w:cs="宋体"/>
          <w:color w:val="000000" w:themeColor="text1"/>
          <w:highlight w:val="none"/>
          <w:lang w:val="en-US" w:eastAsia="zh-CN"/>
          <w14:textFill>
            <w14:solidFill>
              <w14:schemeClr w14:val="tx1"/>
            </w14:solidFill>
          </w14:textFill>
        </w:rPr>
      </w:pPr>
      <w:bookmarkStart w:id="57" w:name="第五章1"/>
      <w:bookmarkEnd w:id="57"/>
      <w:bookmarkStart w:id="58" w:name="_Toc24467"/>
      <w:bookmarkStart w:id="59" w:name="_Toc14713"/>
      <w:bookmarkStart w:id="60" w:name="_Toc73518144"/>
      <w:bookmarkStart w:id="61" w:name="_Toc1658"/>
      <w:bookmarkStart w:id="62" w:name="_Toc13806"/>
      <w:bookmarkStart w:id="63" w:name="_Toc73517666"/>
      <w:bookmarkStart w:id="64" w:name="_Toc100052391"/>
      <w:bookmarkStart w:id="65" w:name="_Toc101074881"/>
      <w:r>
        <w:rPr>
          <w:rFonts w:hint="eastAsia" w:ascii="宋体" w:hAnsi="宋体" w:eastAsia="宋体" w:cs="宋体"/>
          <w:color w:val="000000" w:themeColor="text1"/>
          <w:highlight w:val="none"/>
          <w:lang w:val="en-US" w:eastAsia="zh-CN"/>
          <w14:textFill>
            <w14:solidFill>
              <w14:schemeClr w14:val="tx1"/>
            </w14:solidFill>
          </w14:textFill>
        </w:rPr>
        <w:t xml:space="preserve">第五章 </w:t>
      </w:r>
      <w:bookmarkStart w:id="66" w:name="_Toc4434"/>
      <w:r>
        <w:rPr>
          <w:rFonts w:hint="eastAsia" w:ascii="宋体" w:hAnsi="宋体" w:eastAsia="宋体" w:cs="宋体"/>
          <w:color w:val="000000" w:themeColor="text1"/>
          <w:highlight w:val="none"/>
          <w:lang w:val="en-US" w:eastAsia="zh-CN"/>
          <w14:textFill>
            <w14:solidFill>
              <w14:schemeClr w14:val="tx1"/>
            </w14:solidFill>
          </w14:textFill>
        </w:rPr>
        <w:t>开标</w:t>
      </w:r>
      <w:bookmarkEnd w:id="58"/>
      <w:bookmarkEnd w:id="59"/>
      <w:bookmarkEnd w:id="60"/>
      <w:bookmarkEnd w:id="61"/>
      <w:bookmarkEnd w:id="62"/>
      <w:bookmarkEnd w:id="63"/>
      <w:bookmarkEnd w:id="64"/>
      <w:bookmarkEnd w:id="65"/>
      <w:bookmarkEnd w:id="66"/>
    </w:p>
    <w:p w14:paraId="17DCB43B">
      <w:pPr>
        <w:rPr>
          <w:rFonts w:ascii="黑体" w:hAnsi="宋体" w:eastAsia="黑体"/>
          <w:sz w:val="24"/>
        </w:rPr>
      </w:pPr>
      <w:bookmarkStart w:id="67" w:name="_Toc73517668"/>
      <w:bookmarkStart w:id="68" w:name="_Toc73518146"/>
      <w:bookmarkStart w:id="69" w:name="_Toc100052393"/>
      <w:bookmarkStart w:id="70" w:name="_Toc101074882"/>
      <w:r>
        <w:rPr>
          <w:rFonts w:hint="eastAsia" w:ascii="黑体" w:hAnsi="宋体" w:eastAsia="黑体"/>
          <w:sz w:val="24"/>
        </w:rPr>
        <w:t>28．开标</w:t>
      </w:r>
    </w:p>
    <w:p w14:paraId="6FFAC506">
      <w:pPr>
        <w:ind w:firstLine="359" w:firstLineChars="171"/>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w:t>
      </w:r>
      <w:r>
        <w:rPr>
          <w:rFonts w:hint="eastAsia" w:ascii="宋体" w:hAnsi="宋体"/>
        </w:rPr>
        <w:t>深圳政府采购自行采购系统（https://trade.szggzy.com/ggzy/center/#/login）</w:t>
      </w:r>
      <w:r>
        <w:rPr>
          <w:rFonts w:hint="eastAsia" w:ascii="宋体" w:hAnsi="宋体"/>
          <w:szCs w:val="21"/>
        </w:rPr>
        <w:t>”，使用本单位制作电子投标文件同一个电子密钥进行在线解密、查询开标情况。</w:t>
      </w:r>
    </w:p>
    <w:p w14:paraId="40A2C44B">
      <w:pPr>
        <w:ind w:firstLine="315" w:firstLineChars="15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4418741A">
      <w:pPr>
        <w:pStyle w:val="2"/>
        <w:rPr>
          <w:rFonts w:hint="eastAsia" w:ascii="宋体" w:hAnsi="宋体" w:eastAsia="宋体" w:cs="宋体"/>
          <w:color w:val="000000" w:themeColor="text1"/>
          <w:highlight w:val="none"/>
          <w14:textFill>
            <w14:solidFill>
              <w14:schemeClr w14:val="tx1"/>
            </w14:solidFill>
          </w14:textFill>
        </w:rPr>
      </w:pPr>
    </w:p>
    <w:bookmarkEnd w:id="67"/>
    <w:bookmarkEnd w:id="68"/>
    <w:p w14:paraId="3B74081F">
      <w:pPr>
        <w:pStyle w:val="4"/>
        <w:bidi w:val="0"/>
        <w:rPr>
          <w:rFonts w:hint="eastAsia" w:ascii="宋体" w:hAnsi="宋体" w:eastAsia="宋体" w:cs="宋体"/>
          <w:color w:val="000000" w:themeColor="text1"/>
          <w:highlight w:val="none"/>
          <w:lang w:val="en-US" w:eastAsia="zh-CN"/>
          <w14:textFill>
            <w14:solidFill>
              <w14:schemeClr w14:val="tx1"/>
            </w14:solidFill>
          </w14:textFill>
        </w:rPr>
      </w:pPr>
      <w:bookmarkStart w:id="71" w:name="第六章1"/>
      <w:bookmarkEnd w:id="71"/>
      <w:bookmarkStart w:id="72" w:name="_Toc27869"/>
      <w:bookmarkStart w:id="73" w:name="_Toc7319"/>
      <w:bookmarkStart w:id="74" w:name="_Toc20179"/>
      <w:bookmarkStart w:id="75" w:name="_Toc4049"/>
      <w:r>
        <w:rPr>
          <w:rFonts w:hint="eastAsia" w:ascii="宋体" w:hAnsi="宋体" w:eastAsia="宋体" w:cs="宋体"/>
          <w:color w:val="000000" w:themeColor="text1"/>
          <w:highlight w:val="none"/>
          <w:lang w:val="en-US" w:eastAsia="zh-CN"/>
          <w14:textFill>
            <w14:solidFill>
              <w14:schemeClr w14:val="tx1"/>
            </w14:solidFill>
          </w14:textFill>
        </w:rPr>
        <w:t xml:space="preserve">第六章 </w:t>
      </w:r>
      <w:bookmarkStart w:id="76" w:name="_Toc29225"/>
      <w:r>
        <w:rPr>
          <w:rFonts w:hint="eastAsia" w:ascii="宋体" w:hAnsi="宋体" w:eastAsia="宋体" w:cs="宋体"/>
          <w:color w:val="000000" w:themeColor="text1"/>
          <w:highlight w:val="none"/>
          <w:lang w:val="en-US" w:eastAsia="zh-CN"/>
          <w14:textFill>
            <w14:solidFill>
              <w14:schemeClr w14:val="tx1"/>
            </w14:solidFill>
          </w14:textFill>
        </w:rPr>
        <w:t>评审要求</w:t>
      </w:r>
      <w:bookmarkEnd w:id="69"/>
      <w:bookmarkEnd w:id="70"/>
      <w:bookmarkEnd w:id="72"/>
      <w:bookmarkEnd w:id="73"/>
      <w:bookmarkEnd w:id="74"/>
      <w:bookmarkEnd w:id="75"/>
      <w:bookmarkEnd w:id="76"/>
    </w:p>
    <w:p w14:paraId="145625DA">
      <w:pPr>
        <w:rPr>
          <w:rFonts w:ascii="黑体" w:hAnsi="宋体" w:eastAsia="黑体"/>
          <w:sz w:val="24"/>
        </w:rPr>
      </w:pPr>
      <w:bookmarkStart w:id="77" w:name="第七章1"/>
      <w:bookmarkEnd w:id="77"/>
      <w:bookmarkStart w:id="78" w:name="_Toc19125"/>
      <w:bookmarkStart w:id="79" w:name="_Toc1296"/>
      <w:bookmarkStart w:id="80" w:name="_Toc101074883"/>
      <w:bookmarkStart w:id="81" w:name="_Toc20125"/>
      <w:bookmarkStart w:id="82" w:name="_Toc100052397"/>
      <w:r>
        <w:rPr>
          <w:rFonts w:hint="eastAsia" w:ascii="黑体" w:hAnsi="宋体" w:eastAsia="黑体"/>
          <w:sz w:val="24"/>
        </w:rPr>
        <w:t>29．评审委员会组成</w:t>
      </w:r>
    </w:p>
    <w:p w14:paraId="116C51A5">
      <w:pPr>
        <w:ind w:firstLine="411" w:firstLineChars="196"/>
        <w:rPr>
          <w:rFonts w:ascii="宋体" w:hAnsi="宋体"/>
        </w:rPr>
      </w:pPr>
      <w:r>
        <w:rPr>
          <w:rFonts w:hint="eastAsia" w:ascii="宋体" w:hAnsi="宋体"/>
        </w:rPr>
        <w:t>29.1网上开标结束后召开评审会议，</w:t>
      </w:r>
      <w:r>
        <w:rPr>
          <w:rFonts w:hint="eastAsia" w:ascii="宋体" w:hAnsi="宋体"/>
          <w:szCs w:val="21"/>
        </w:rPr>
        <w:t>评审委员会</w:t>
      </w:r>
      <w:r>
        <w:rPr>
          <w:rFonts w:hint="eastAsia" w:ascii="宋体" w:hAnsi="宋体"/>
        </w:rPr>
        <w:t>由政府集中采购机构依法组建，负责评审活动。</w:t>
      </w:r>
    </w:p>
    <w:p w14:paraId="7AA11F84">
      <w:pPr>
        <w:ind w:firstLine="411" w:firstLineChars="196"/>
        <w:rPr>
          <w:rFonts w:ascii="宋体" w:hAnsi="宋体"/>
        </w:rPr>
      </w:pPr>
      <w:bookmarkStart w:id="83" w:name="_Hlk72436580"/>
      <w:r>
        <w:rPr>
          <w:rFonts w:hint="eastAsia" w:ascii="宋体" w:hAnsi="宋体"/>
        </w:rPr>
        <w:t>评审委员会由采购人代表和评审专家组成，成员人数应当为5人以上单数（部分条件下为7人以上单数），其中评审专家不得少于成员总数的三分之二。</w:t>
      </w:r>
      <w:bookmarkEnd w:id="83"/>
      <w:r>
        <w:rPr>
          <w:rFonts w:hint="eastAsia" w:ascii="宋体" w:hAnsi="宋体"/>
        </w:rPr>
        <w:t>评定</w:t>
      </w:r>
      <w:r>
        <w:rPr>
          <w:rFonts w:hint="eastAsia"/>
        </w:rPr>
        <w:t>分离项目</w:t>
      </w:r>
      <w:r>
        <w:t>评审专家</w:t>
      </w:r>
      <w:r>
        <w:rPr>
          <w:rFonts w:hint="eastAsia"/>
        </w:rPr>
        <w:t>均</w:t>
      </w:r>
      <w:r>
        <w:t>由</w:t>
      </w:r>
      <w:r>
        <w:rPr>
          <w:rFonts w:hint="eastAsia"/>
        </w:rPr>
        <w:t>评审专家组成。</w:t>
      </w:r>
      <w:r>
        <w:rPr>
          <w:rFonts w:hint="eastAsia" w:ascii="宋体" w:hAnsi="宋体"/>
          <w:szCs w:val="21"/>
        </w:rPr>
        <w:t>评审专家一般是</w:t>
      </w:r>
      <w:r>
        <w:rPr>
          <w:rFonts w:hint="eastAsia" w:ascii="宋体" w:hAnsi="宋体"/>
        </w:rPr>
        <w:t>从深圳市政府采购评审专家库中随机抽取。采购人代表须持本单位签发的《评审授权书》参加评审。</w:t>
      </w:r>
    </w:p>
    <w:p w14:paraId="086B7521">
      <w:pPr>
        <w:ind w:firstLine="411" w:firstLineChars="196"/>
        <w:rPr>
          <w:rFonts w:ascii="宋体" w:hAnsi="宋体"/>
        </w:rPr>
      </w:pPr>
      <w:r>
        <w:rPr>
          <w:rFonts w:hint="eastAsia" w:ascii="宋体" w:hAnsi="宋体"/>
        </w:rPr>
        <w:t>29.2评审定标应当遵循公平、公正、科学、择优的原则。</w:t>
      </w:r>
    </w:p>
    <w:p w14:paraId="704C9F3E">
      <w:pPr>
        <w:ind w:firstLine="411" w:firstLineChars="196"/>
        <w:rPr>
          <w:rFonts w:ascii="宋体" w:hAnsi="宋体"/>
        </w:rPr>
      </w:pPr>
      <w:r>
        <w:rPr>
          <w:rFonts w:hint="eastAsia" w:ascii="宋体" w:hAnsi="宋体"/>
        </w:rPr>
        <w:t>29.3评审活动依法进行，任何单位和个人不得非法干预评标过程和结果。</w:t>
      </w:r>
    </w:p>
    <w:p w14:paraId="1D9C6168">
      <w:pPr>
        <w:ind w:firstLine="411" w:firstLineChars="196"/>
        <w:rPr>
          <w:rFonts w:ascii="宋体" w:hAnsi="宋体"/>
        </w:rPr>
      </w:pPr>
      <w:r>
        <w:rPr>
          <w:rFonts w:hint="eastAsia" w:ascii="宋体" w:hAnsi="宋体"/>
        </w:rPr>
        <w:t>29.4评审过程中不允许违背评标程序或采用招标文件未载明的评标方法或评标因素进行评标。</w:t>
      </w:r>
    </w:p>
    <w:p w14:paraId="3B46A4E8">
      <w:pPr>
        <w:ind w:firstLine="411" w:firstLineChars="196"/>
        <w:rPr>
          <w:rFonts w:ascii="宋体" w:hAnsi="宋体"/>
          <w:bCs/>
        </w:rPr>
      </w:pPr>
      <w:r>
        <w:rPr>
          <w:rFonts w:hint="eastAsia" w:ascii="宋体" w:hAnsi="宋体"/>
          <w:bCs/>
        </w:rPr>
        <w:t>29.5 开标后，直到签订合同为止，凡属于对投标文件的审查、澄清、评价和比较的有关资料以及中标候选人的推荐情况、与评审有关的其他任何情况均严格保密（</w:t>
      </w:r>
      <w:r>
        <w:rPr>
          <w:rFonts w:hint="eastAsia"/>
        </w:rPr>
        <w:t>信息公开的内容除外</w:t>
      </w:r>
      <w:r>
        <w:rPr>
          <w:rFonts w:hint="eastAsia" w:ascii="宋体" w:hAnsi="宋体"/>
          <w:bCs/>
        </w:rPr>
        <w:t>）。</w:t>
      </w:r>
    </w:p>
    <w:p w14:paraId="254B36AC">
      <w:pPr>
        <w:rPr>
          <w:rFonts w:ascii="黑体" w:hAnsi="宋体" w:eastAsia="黑体"/>
          <w:sz w:val="24"/>
        </w:rPr>
      </w:pPr>
      <w:r>
        <w:rPr>
          <w:rFonts w:hint="eastAsia" w:ascii="黑体" w:hAnsi="宋体" w:eastAsia="黑体"/>
          <w:sz w:val="24"/>
        </w:rPr>
        <w:t>30．向评审委员会提供的资料</w:t>
      </w:r>
    </w:p>
    <w:p w14:paraId="28BA5F8D">
      <w:pPr>
        <w:ind w:firstLine="411" w:firstLineChars="196"/>
        <w:rPr>
          <w:rFonts w:ascii="宋体" w:hAnsi="宋体"/>
        </w:rPr>
      </w:pPr>
      <w:r>
        <w:rPr>
          <w:rFonts w:hint="eastAsia" w:ascii="宋体" w:hAnsi="宋体"/>
        </w:rPr>
        <w:t>30.1公开发布的招标文件，包括图纸、服务清单、答疑文件等；</w:t>
      </w:r>
    </w:p>
    <w:p w14:paraId="3B2C8A79">
      <w:pPr>
        <w:ind w:firstLine="411" w:firstLineChars="196"/>
        <w:rPr>
          <w:rFonts w:ascii="宋体" w:hAnsi="宋体"/>
        </w:rPr>
      </w:pPr>
      <w:r>
        <w:rPr>
          <w:rFonts w:hint="eastAsia" w:ascii="宋体" w:hAnsi="宋体"/>
        </w:rPr>
        <w:t>30.2其他评标必须的资料。</w:t>
      </w:r>
    </w:p>
    <w:p w14:paraId="76D1E2C9">
      <w:pPr>
        <w:ind w:firstLine="411" w:firstLineChars="196"/>
        <w:rPr>
          <w:rFonts w:ascii="宋体" w:hAnsi="宋体"/>
        </w:rPr>
      </w:pPr>
      <w:r>
        <w:rPr>
          <w:rFonts w:hint="eastAsia" w:ascii="宋体" w:hAnsi="宋体"/>
        </w:rPr>
        <w:t>30.3</w:t>
      </w:r>
      <w:r>
        <w:rPr>
          <w:rFonts w:hint="eastAsia" w:ascii="宋体" w:hAnsi="宋体"/>
          <w:szCs w:val="21"/>
        </w:rPr>
        <w:t>评审委员会</w:t>
      </w:r>
      <w:r>
        <w:rPr>
          <w:rFonts w:hint="eastAsia" w:ascii="宋体" w:hAnsi="宋体"/>
        </w:rPr>
        <w:t>应当认真研究招标文件，至少应了解熟悉以下内容：</w:t>
      </w:r>
    </w:p>
    <w:p w14:paraId="2E0ADF7C">
      <w:pPr>
        <w:ind w:firstLine="411" w:firstLineChars="196"/>
        <w:rPr>
          <w:rFonts w:ascii="宋体" w:hAnsi="宋体"/>
        </w:rPr>
      </w:pPr>
      <w:r>
        <w:rPr>
          <w:rFonts w:hint="eastAsia" w:ascii="宋体" w:hAnsi="宋体"/>
        </w:rPr>
        <w:t>（1）招标的目的；</w:t>
      </w:r>
    </w:p>
    <w:p w14:paraId="10F4084D">
      <w:pPr>
        <w:ind w:firstLine="411" w:firstLineChars="196"/>
        <w:rPr>
          <w:rFonts w:ascii="宋体" w:hAnsi="宋体"/>
        </w:rPr>
      </w:pPr>
      <w:r>
        <w:rPr>
          <w:rFonts w:hint="eastAsia" w:ascii="宋体" w:hAnsi="宋体"/>
        </w:rPr>
        <w:t>（2）招标项目需求的范围和性质；</w:t>
      </w:r>
    </w:p>
    <w:p w14:paraId="4DDB7151">
      <w:pPr>
        <w:ind w:firstLine="411" w:firstLineChars="196"/>
        <w:rPr>
          <w:rFonts w:ascii="宋体" w:hAnsi="宋体"/>
        </w:rPr>
      </w:pPr>
      <w:r>
        <w:rPr>
          <w:rFonts w:hint="eastAsia" w:ascii="宋体" w:hAnsi="宋体"/>
        </w:rPr>
        <w:t>（3）招标文件规定的投标人的资格、财政预算限额、商务条款；</w:t>
      </w:r>
    </w:p>
    <w:p w14:paraId="52333854">
      <w:pPr>
        <w:ind w:firstLine="411" w:firstLineChars="196"/>
        <w:rPr>
          <w:rFonts w:ascii="宋体" w:hAnsi="宋体"/>
        </w:rPr>
      </w:pPr>
      <w:r>
        <w:rPr>
          <w:rFonts w:hint="eastAsia" w:ascii="宋体" w:hAnsi="宋体"/>
        </w:rPr>
        <w:t>（4）招标文件规定的评标程序、评标方法和评标因素；</w:t>
      </w:r>
    </w:p>
    <w:p w14:paraId="04F014C9">
      <w:pPr>
        <w:ind w:firstLine="411" w:firstLineChars="196"/>
        <w:rPr>
          <w:rFonts w:ascii="宋体" w:hAnsi="宋体"/>
        </w:rPr>
      </w:pPr>
      <w:r>
        <w:rPr>
          <w:rFonts w:hint="eastAsia" w:ascii="宋体" w:hAnsi="宋体"/>
        </w:rPr>
        <w:t>（5）招标文件所列示的资格性审查表及符合性审查表。</w:t>
      </w:r>
    </w:p>
    <w:p w14:paraId="4D347F55">
      <w:pPr>
        <w:rPr>
          <w:rFonts w:ascii="黑体" w:hAnsi="宋体" w:eastAsia="黑体"/>
          <w:sz w:val="24"/>
        </w:rPr>
      </w:pPr>
      <w:r>
        <w:rPr>
          <w:rFonts w:hint="eastAsia" w:ascii="黑体" w:hAnsi="宋体" w:eastAsia="黑体"/>
          <w:sz w:val="24"/>
        </w:rPr>
        <w:t>31．独立评审</w:t>
      </w:r>
    </w:p>
    <w:p w14:paraId="0FB4316F">
      <w:pPr>
        <w:ind w:firstLine="411" w:firstLineChars="196"/>
        <w:rPr>
          <w:rFonts w:ascii="宋体" w:hAnsi="宋体"/>
          <w:bCs/>
        </w:rPr>
      </w:pPr>
      <w:r>
        <w:rPr>
          <w:rFonts w:hint="eastAsia" w:ascii="宋体" w:hAnsi="宋体"/>
          <w:bCs/>
        </w:rPr>
        <w:t>3</w:t>
      </w:r>
      <w:r>
        <w:rPr>
          <w:rFonts w:ascii="宋体" w:hAnsi="宋体"/>
          <w:bCs/>
        </w:rPr>
        <w:t>1</w:t>
      </w:r>
      <w:r>
        <w:rPr>
          <w:rFonts w:hint="eastAsia" w:ascii="宋体" w:hAnsi="宋体"/>
          <w:bCs/>
        </w:rPr>
        <w:t>.1</w:t>
      </w:r>
      <w:r>
        <w:rPr>
          <w:rFonts w:hint="eastAsia" w:ascii="宋体" w:hAnsi="宋体"/>
          <w:szCs w:val="21"/>
        </w:rPr>
        <w:t>评审委员会</w:t>
      </w:r>
      <w:r>
        <w:rPr>
          <w:rFonts w:hint="eastAsia" w:ascii="宋体" w:hAnsi="宋体"/>
          <w:bCs/>
        </w:rPr>
        <w:t>成员的评标活动应当独立进行，并应遵循投标文件初审、澄清有关问题、比较与评价、确定中标供应商、编写评审报告的工作程序。</w:t>
      </w:r>
    </w:p>
    <w:p w14:paraId="488FDD2F">
      <w:pPr>
        <w:pStyle w:val="4"/>
        <w:bidi w:val="0"/>
        <w:rPr>
          <w:rFonts w:hint="eastAsia" w:ascii="宋体" w:hAnsi="宋体" w:eastAsia="宋体" w:cs="宋体"/>
          <w:color w:val="000000" w:themeColor="text1"/>
          <w:highlight w:val="none"/>
          <w:lang w:val="en-US" w:eastAsia="zh-CN"/>
          <w14:textFill>
            <w14:solidFill>
              <w14:schemeClr w14:val="tx1"/>
            </w14:solidFill>
          </w14:textFill>
        </w:rPr>
      </w:pPr>
      <w:bookmarkStart w:id="84" w:name="_Toc23674"/>
      <w:r>
        <w:rPr>
          <w:rFonts w:hint="eastAsia" w:ascii="宋体" w:hAnsi="宋体" w:eastAsia="宋体" w:cs="宋体"/>
          <w:color w:val="000000" w:themeColor="text1"/>
          <w:highlight w:val="none"/>
          <w:lang w:val="en-US" w:eastAsia="zh-CN"/>
          <w14:textFill>
            <w14:solidFill>
              <w14:schemeClr w14:val="tx1"/>
            </w14:solidFill>
          </w14:textFill>
        </w:rPr>
        <w:t xml:space="preserve">第七章 </w:t>
      </w:r>
      <w:bookmarkStart w:id="85" w:name="_Toc26636"/>
      <w:r>
        <w:rPr>
          <w:rFonts w:hint="eastAsia" w:ascii="宋体" w:hAnsi="宋体" w:eastAsia="宋体" w:cs="宋体"/>
          <w:color w:val="000000" w:themeColor="text1"/>
          <w:highlight w:val="none"/>
          <w:lang w:val="en-US" w:eastAsia="zh-CN"/>
          <w14:textFill>
            <w14:solidFill>
              <w14:schemeClr w14:val="tx1"/>
            </w14:solidFill>
          </w14:textFill>
        </w:rPr>
        <w:t>评审程序</w:t>
      </w:r>
      <w:bookmarkStart w:id="86" w:name="_Toc73517671"/>
      <w:bookmarkStart w:id="87" w:name="_Toc73518149"/>
      <w:r>
        <w:rPr>
          <w:rFonts w:hint="eastAsia" w:ascii="宋体" w:hAnsi="宋体" w:eastAsia="宋体" w:cs="宋体"/>
          <w:color w:val="000000" w:themeColor="text1"/>
          <w:highlight w:val="none"/>
          <w:lang w:val="en-US" w:eastAsia="zh-CN"/>
          <w14:textFill>
            <w14:solidFill>
              <w14:schemeClr w14:val="tx1"/>
            </w14:solidFill>
          </w14:textFill>
        </w:rPr>
        <w:t>及评审方法</w:t>
      </w:r>
      <w:bookmarkEnd w:id="78"/>
      <w:bookmarkEnd w:id="79"/>
      <w:bookmarkEnd w:id="80"/>
      <w:bookmarkEnd w:id="81"/>
      <w:bookmarkEnd w:id="82"/>
      <w:bookmarkEnd w:id="84"/>
      <w:bookmarkEnd w:id="85"/>
    </w:p>
    <w:bookmarkEnd w:id="86"/>
    <w:bookmarkEnd w:id="87"/>
    <w:p w14:paraId="51156656">
      <w:pPr>
        <w:rPr>
          <w:rFonts w:ascii="黑体" w:hAnsi="宋体" w:eastAsia="黑体"/>
          <w:sz w:val="24"/>
        </w:rPr>
      </w:pPr>
      <w:r>
        <w:rPr>
          <w:rFonts w:hint="eastAsia" w:ascii="黑体" w:hAnsi="宋体" w:eastAsia="黑体"/>
          <w:sz w:val="24"/>
        </w:rPr>
        <w:t>32．投标文件初审</w:t>
      </w:r>
    </w:p>
    <w:p w14:paraId="64E07C93">
      <w:pPr>
        <w:ind w:firstLine="411" w:firstLineChars="196"/>
        <w:rPr>
          <w:rFonts w:ascii="宋体" w:hAnsi="宋体"/>
        </w:rPr>
      </w:pPr>
      <w:r>
        <w:rPr>
          <w:rFonts w:hint="eastAsia" w:ascii="宋体" w:hAnsi="宋体"/>
        </w:rPr>
        <w:t>32.1投标文件初审包括资格性审查和符合性审查。</w:t>
      </w:r>
    </w:p>
    <w:p w14:paraId="245F9E9F">
      <w:pPr>
        <w:ind w:firstLine="411" w:firstLineChars="196"/>
        <w:rPr>
          <w:rFonts w:ascii="宋体" w:hAnsi="宋体"/>
        </w:rPr>
      </w:pPr>
      <w:r>
        <w:rPr>
          <w:rFonts w:hint="eastAsia" w:ascii="宋体" w:hAnsi="宋体"/>
        </w:rPr>
        <w:t>资格性审查：依据法律法规和招标文件的规定，对投标文件中的资格证明等进行审查，以确定投标供应商是否具备投标资格。</w:t>
      </w:r>
    </w:p>
    <w:p w14:paraId="1E991765">
      <w:pPr>
        <w:ind w:firstLine="411" w:firstLineChars="196"/>
        <w:rPr>
          <w:rFonts w:ascii="宋体" w:hAnsi="宋体"/>
        </w:rPr>
      </w:pPr>
      <w:r>
        <w:rPr>
          <w:rFonts w:hint="eastAsia" w:ascii="宋体" w:hAnsi="宋体"/>
        </w:rPr>
        <w:t>符合性审查：依据招标文件的规定，对投标文件的有效性、完整性和对招标文件的响应程度进行审查，以确定是否满足符合性审查的要求。</w:t>
      </w:r>
    </w:p>
    <w:p w14:paraId="2EBFF3F7">
      <w:pPr>
        <w:ind w:firstLine="411" w:firstLineChars="196"/>
        <w:rPr>
          <w:rFonts w:ascii="宋体" w:hAnsi="宋体"/>
        </w:rPr>
      </w:pPr>
      <w:r>
        <w:rPr>
          <w:rFonts w:hint="eastAsia" w:ascii="宋体" w:hAnsi="宋体"/>
        </w:rPr>
        <w:t>32.2 投标文件初审内容请详见《资格性审查表》和《符合性审查表》部分。投标人若有一条审查不通过则按投标无效处理。</w:t>
      </w:r>
    </w:p>
    <w:p w14:paraId="051C373C">
      <w:pPr>
        <w:ind w:firstLine="411" w:firstLineChars="196"/>
        <w:rPr>
          <w:rFonts w:ascii="宋体" w:hAnsi="宋体"/>
          <w:bCs/>
        </w:rPr>
      </w:pPr>
      <w:r>
        <w:rPr>
          <w:rFonts w:hint="eastAsia" w:ascii="宋体" w:hAnsi="宋体"/>
          <w:bCs/>
        </w:rPr>
        <w:t>32.3 投标文件初审中关于供应商家数的计算</w:t>
      </w:r>
      <w:r>
        <w:rPr>
          <w:rFonts w:hint="eastAsia" w:ascii="宋体" w:hAnsi="宋体"/>
          <w:bCs/>
          <w:lang w:eastAsia="zh-CN"/>
        </w:rPr>
        <w:t>：</w:t>
      </w:r>
    </w:p>
    <w:p w14:paraId="5E2F0E4F">
      <w:pPr>
        <w:ind w:firstLine="411" w:firstLineChars="196"/>
        <w:rPr>
          <w:rFonts w:ascii="宋体" w:hAnsi="宋体"/>
          <w:bCs/>
        </w:rPr>
      </w:pPr>
      <w:r>
        <w:rPr>
          <w:rFonts w:hint="eastAsia" w:ascii="宋体" w:hAnsi="宋体"/>
          <w:bCs/>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752A6227">
      <w:pPr>
        <w:ind w:firstLine="411" w:firstLineChars="196"/>
        <w:rPr>
          <w:rFonts w:ascii="宋体" w:hAnsi="宋体"/>
          <w:bCs/>
        </w:rPr>
      </w:pPr>
      <w:r>
        <w:rPr>
          <w:rFonts w:hint="eastAsia" w:ascii="宋体" w:hAnsi="宋体"/>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bCs/>
          <w:szCs w:val="21"/>
        </w:rPr>
        <w:t>评审委员会</w:t>
      </w:r>
      <w:r>
        <w:rPr>
          <w:rFonts w:hint="eastAsia" w:ascii="宋体" w:hAnsi="宋体"/>
          <w:bCs/>
        </w:rPr>
        <w:t>按照招标文件规定的方式确定一个投标人获得中标人推荐资格，招标文件未规定的采取随机抽取方式确定，其他同品牌投标人不作为中标候选人。</w:t>
      </w:r>
    </w:p>
    <w:p w14:paraId="22805CA9">
      <w:pPr>
        <w:ind w:firstLine="411" w:firstLineChars="196"/>
        <w:rPr>
          <w:rFonts w:ascii="宋体" w:hAnsi="宋体"/>
          <w:bCs/>
        </w:rPr>
      </w:pPr>
      <w:r>
        <w:rPr>
          <w:rFonts w:hint="eastAsia" w:ascii="宋体" w:hAnsi="宋体"/>
          <w:bCs/>
        </w:rPr>
        <w:t>32.3.3非单一产品采购项目，采购人应当根据采购项目技术构成、产品价格比重等合理确定核心产品，并在招标文件中载明。多家投标人提供的核心产品品牌相同的，按前两款规定处理。</w:t>
      </w:r>
    </w:p>
    <w:p w14:paraId="1943D517">
      <w:pPr>
        <w:ind w:firstLine="411" w:firstLineChars="196"/>
        <w:rPr>
          <w:rFonts w:ascii="宋体" w:hAnsi="宋体"/>
        </w:rPr>
      </w:pPr>
      <w:r>
        <w:rPr>
          <w:rFonts w:hint="eastAsia" w:ascii="宋体" w:hAnsi="宋体"/>
        </w:rPr>
        <w:t>32.4投标人投标文件作无效处理的情形，具体包括但不限于以下：</w:t>
      </w:r>
    </w:p>
    <w:p w14:paraId="3D92940E">
      <w:pPr>
        <w:ind w:firstLine="411" w:firstLineChars="196"/>
      </w:pPr>
      <w:r>
        <w:rPr>
          <w:rFonts w:hint="eastAsia" w:ascii="宋体" w:hAnsi="宋体"/>
        </w:rPr>
        <w:t>32.4.1</w:t>
      </w:r>
      <w:r>
        <w:rPr>
          <w:rFonts w:hint="eastAsia"/>
        </w:rPr>
        <w:t>不同投标人的投标文件由同一单位或者同一个人编制，或者由同一个人分阶段参与编制；</w:t>
      </w:r>
    </w:p>
    <w:p w14:paraId="3B89A2E3">
      <w:pPr>
        <w:ind w:firstLine="411" w:firstLineChars="196"/>
      </w:pPr>
      <w:r>
        <w:rPr>
          <w:rFonts w:ascii="宋体" w:hAnsi="宋体"/>
        </w:rPr>
        <w:t>32.4.</w:t>
      </w:r>
      <w:r>
        <w:rPr>
          <w:rFonts w:hint="eastAsia" w:ascii="宋体" w:hAnsi="宋体"/>
        </w:rPr>
        <w:t>2</w:t>
      </w:r>
      <w:r>
        <w:rPr>
          <w:rFonts w:hint="eastAsia"/>
        </w:rPr>
        <w:t>不同投标人委托同一单位或者个人办理投标事宜；</w:t>
      </w:r>
    </w:p>
    <w:p w14:paraId="291FBED0">
      <w:pPr>
        <w:ind w:firstLine="411" w:firstLineChars="196"/>
        <w:rPr>
          <w:rFonts w:ascii="宋体" w:hAnsi="宋体"/>
        </w:rPr>
      </w:pPr>
      <w:r>
        <w:rPr>
          <w:rFonts w:hint="eastAsia" w:ascii="宋体" w:hAnsi="宋体"/>
        </w:rPr>
        <w:t>32.4.3不同投标人的投标文件载明的项目管理成员或者联系人员为同一人；</w:t>
      </w:r>
    </w:p>
    <w:p w14:paraId="3F9A85F3">
      <w:pPr>
        <w:ind w:firstLine="411" w:firstLineChars="196"/>
        <w:rPr>
          <w:rFonts w:ascii="宋体" w:hAnsi="宋体"/>
        </w:rPr>
      </w:pPr>
      <w:r>
        <w:rPr>
          <w:rFonts w:hint="eastAsia" w:ascii="宋体" w:hAnsi="宋体"/>
        </w:rPr>
        <w:t>32.4.4不同投标人的投标文件异常一致或者投标报价呈规律性差异；</w:t>
      </w:r>
    </w:p>
    <w:p w14:paraId="59BC1DED">
      <w:pPr>
        <w:ind w:firstLine="411" w:firstLineChars="196"/>
        <w:rPr>
          <w:rFonts w:ascii="宋体" w:hAnsi="宋体"/>
        </w:rPr>
      </w:pPr>
      <w:r>
        <w:rPr>
          <w:rFonts w:hint="eastAsia" w:ascii="宋体" w:hAnsi="宋体"/>
        </w:rPr>
        <w:t>32.4.5</w:t>
      </w:r>
      <w:r>
        <w:rPr>
          <w:rFonts w:ascii="宋体" w:hAnsi="宋体"/>
        </w:rPr>
        <w:t>不同投标供应商的投标文件或部分投标文件相互混装</w:t>
      </w:r>
      <w:r>
        <w:rPr>
          <w:rFonts w:hint="eastAsia" w:ascii="宋体" w:hAnsi="宋体"/>
        </w:rPr>
        <w:t>；</w:t>
      </w:r>
    </w:p>
    <w:p w14:paraId="35A85364">
      <w:pPr>
        <w:ind w:firstLine="411" w:firstLineChars="196"/>
        <w:rPr>
          <w:rFonts w:ascii="宋体" w:hAnsi="宋体"/>
        </w:rPr>
      </w:pPr>
      <w:r>
        <w:rPr>
          <w:rFonts w:hint="eastAsia" w:ascii="宋体" w:hAnsi="宋体"/>
        </w:rPr>
        <w:t>32.4.6投标供应商之间相互约定给予未中标的供应商利益补偿；</w:t>
      </w:r>
    </w:p>
    <w:p w14:paraId="1431EA06">
      <w:pPr>
        <w:ind w:firstLine="411" w:firstLineChars="196"/>
        <w:rPr>
          <w:rFonts w:ascii="宋体" w:hAnsi="宋体"/>
        </w:rPr>
      </w:pPr>
      <w:r>
        <w:rPr>
          <w:rFonts w:hint="eastAsia" w:ascii="宋体" w:hAnsi="宋体"/>
        </w:rPr>
        <w:t>32.4.7不同投标供应商的法定代表人、主要经营负责人、项目投标授权代表人、项目负责人、主要技术人员为同一人、属同一单位或者同一单位缴纳社会保险；</w:t>
      </w:r>
    </w:p>
    <w:p w14:paraId="2EB7662A">
      <w:pPr>
        <w:ind w:firstLine="411" w:firstLineChars="196"/>
        <w:rPr>
          <w:rFonts w:ascii="宋体" w:hAnsi="宋体"/>
        </w:rPr>
      </w:pPr>
      <w:r>
        <w:rPr>
          <w:rFonts w:hint="eastAsia" w:ascii="宋体" w:hAnsi="宋体"/>
        </w:rPr>
        <w:t>32.4.8不同投标供应商的投标文件内容存在非正常一致；</w:t>
      </w:r>
    </w:p>
    <w:p w14:paraId="7E511D45">
      <w:pPr>
        <w:ind w:firstLine="411" w:firstLineChars="196"/>
        <w:rPr>
          <w:rFonts w:ascii="宋体" w:hAnsi="宋体"/>
        </w:rPr>
      </w:pPr>
      <w:r>
        <w:rPr>
          <w:rFonts w:hint="eastAsia" w:ascii="宋体" w:hAnsi="宋体"/>
        </w:rPr>
        <w:t>32.4.9在同一单位工作人员为两家以上（含两家）供应商进行同一项投标活动；</w:t>
      </w:r>
    </w:p>
    <w:p w14:paraId="75D568CF">
      <w:pPr>
        <w:ind w:firstLine="411" w:firstLineChars="196"/>
        <w:rPr>
          <w:rFonts w:ascii="宋体" w:hAnsi="宋体"/>
        </w:rPr>
      </w:pPr>
      <w:r>
        <w:rPr>
          <w:rFonts w:hint="eastAsia" w:ascii="宋体" w:hAnsi="宋体"/>
        </w:rPr>
        <w:t>32.4.10主管部门依照法律、法规认定的其他情形。</w:t>
      </w:r>
    </w:p>
    <w:p w14:paraId="311FF3B8">
      <w:pPr>
        <w:rPr>
          <w:rFonts w:ascii="宋体" w:hAnsi="宋体"/>
        </w:rPr>
      </w:pPr>
      <w:r>
        <w:rPr>
          <w:rFonts w:hint="eastAsia" w:ascii="宋体" w:hAnsi="宋体"/>
        </w:rPr>
        <w:t>32.5对不属于《资格性审查表》和《符合性审查表》所列的其他情形，除专用条款另有规定和32.4条款所列情形外，不得作为投标无效的理由。</w:t>
      </w:r>
    </w:p>
    <w:p w14:paraId="2F7591B4">
      <w:pPr>
        <w:rPr>
          <w:rFonts w:ascii="黑体" w:hAnsi="宋体" w:eastAsia="黑体"/>
          <w:sz w:val="24"/>
        </w:rPr>
      </w:pPr>
      <w:r>
        <w:rPr>
          <w:rFonts w:hint="eastAsia" w:ascii="黑体" w:hAnsi="宋体" w:eastAsia="黑体"/>
          <w:sz w:val="24"/>
        </w:rPr>
        <w:t>33．澄清有关问题</w:t>
      </w:r>
    </w:p>
    <w:p w14:paraId="37A7B9FB">
      <w:pPr>
        <w:ind w:firstLine="411" w:firstLineChars="196"/>
        <w:rPr>
          <w:rFonts w:ascii="宋体" w:hAnsi="宋体"/>
        </w:rPr>
      </w:pPr>
      <w:bookmarkStart w:id="88" w:name="_Hlk71407321"/>
      <w:r>
        <w:rPr>
          <w:rFonts w:hint="eastAsia" w:ascii="宋体" w:hAnsi="宋体"/>
        </w:rPr>
        <w:t>3</w:t>
      </w:r>
      <w:r>
        <w:rPr>
          <w:rFonts w:ascii="宋体" w:hAnsi="宋体"/>
        </w:rPr>
        <w:t>3.1</w:t>
      </w:r>
      <w:r>
        <w:rPr>
          <w:rFonts w:hint="eastAsia" w:ascii="宋体" w:hAnsi="宋体"/>
        </w:rPr>
        <w:t>对招标文件中描述有歧义或前后不一致的地方（不含</w:t>
      </w:r>
      <w:r>
        <w:rPr>
          <w:szCs w:val="21"/>
        </w:rPr>
        <w:t>招标文件存在歧义、重大缺陷导致评</w:t>
      </w:r>
      <w:r>
        <w:rPr>
          <w:rFonts w:hint="eastAsia"/>
          <w:szCs w:val="21"/>
        </w:rPr>
        <w:t>审</w:t>
      </w:r>
      <w:r>
        <w:rPr>
          <w:szCs w:val="21"/>
        </w:rPr>
        <w:t>工作无法进行</w:t>
      </w:r>
      <w:r>
        <w:rPr>
          <w:rFonts w:hint="eastAsia"/>
          <w:szCs w:val="21"/>
        </w:rPr>
        <w:t>的情况）</w:t>
      </w:r>
      <w:r>
        <w:rPr>
          <w:rFonts w:hint="eastAsia" w:ascii="宋体" w:hAnsi="宋体"/>
        </w:rPr>
        <w:t>，评审委员会有权进行评判，但对同一条款的评判应适用于每个投标人。</w:t>
      </w:r>
      <w:bookmarkEnd w:id="88"/>
    </w:p>
    <w:p w14:paraId="1E088D10">
      <w:pPr>
        <w:ind w:firstLine="411" w:firstLineChars="196"/>
        <w:rPr>
          <w:rFonts w:ascii="宋体" w:hAnsi="宋体"/>
        </w:rPr>
      </w:pPr>
      <w:r>
        <w:rPr>
          <w:rFonts w:hint="eastAsia" w:ascii="宋体" w:hAnsi="宋体"/>
        </w:rPr>
        <w:t>3</w:t>
      </w:r>
      <w:r>
        <w:rPr>
          <w:rFonts w:ascii="宋体" w:hAnsi="宋体"/>
        </w:rPr>
        <w:t>3.2</w:t>
      </w:r>
      <w:r>
        <w:rPr>
          <w:szCs w:val="21"/>
        </w:rPr>
        <w:t>评</w:t>
      </w:r>
      <w:r>
        <w:rPr>
          <w:rFonts w:hint="eastAsia"/>
          <w:szCs w:val="21"/>
        </w:rPr>
        <w:t>审</w:t>
      </w:r>
      <w:r>
        <w:rPr>
          <w:szCs w:val="21"/>
        </w:rPr>
        <w:t>委员会发现招标文件存在歧义、重大缺陷导致评</w:t>
      </w:r>
      <w:r>
        <w:rPr>
          <w:rFonts w:hint="eastAsia"/>
          <w:szCs w:val="21"/>
        </w:rPr>
        <w:t>审</w:t>
      </w:r>
      <w:r>
        <w:rPr>
          <w:szCs w:val="21"/>
        </w:rPr>
        <w:t>工作无法进行，或者招标文件内容违反国家有关强制性规定的，应当停止评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应当修改招标文件，重新组织采购活动。</w:t>
      </w:r>
    </w:p>
    <w:p w14:paraId="4B167954">
      <w:pPr>
        <w:ind w:firstLine="411" w:firstLineChars="196"/>
        <w:rPr>
          <w:rFonts w:ascii="宋体" w:hAnsi="宋体"/>
        </w:rPr>
      </w:pPr>
      <w:r>
        <w:rPr>
          <w:rFonts w:ascii="宋体" w:hAnsi="宋体"/>
        </w:rPr>
        <w:t>33.3</w:t>
      </w:r>
      <w:r>
        <w:rPr>
          <w:rFonts w:hint="eastAsia" w:ascii="宋体" w:hAnsi="宋体"/>
        </w:rPr>
        <w:t>对于投标文件中含义不明确、同类问题表述不一致或者有明显文字和计算错误的内容，评审委员会应当以书面形式要求投标人作出必要的澄清、说明或者补正。</w:t>
      </w:r>
    </w:p>
    <w:p w14:paraId="71CDE2CF">
      <w:pPr>
        <w:ind w:firstLine="411" w:firstLineChars="196"/>
        <w:rPr>
          <w:rFonts w:ascii="宋体" w:hAnsi="宋体"/>
        </w:rPr>
      </w:pPr>
      <w:r>
        <w:rPr>
          <w:rFonts w:hint="eastAsia" w:ascii="宋体" w:hAnsi="宋体"/>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03D9EDA1">
      <w:pPr>
        <w:ind w:firstLine="411" w:firstLineChars="196"/>
        <w:rPr>
          <w:rFonts w:ascii="宋体" w:hAnsi="宋体"/>
          <w:szCs w:val="21"/>
        </w:rPr>
      </w:pPr>
      <w:r>
        <w:rPr>
          <w:rFonts w:hint="eastAsia" w:ascii="宋体" w:hAnsi="宋体"/>
          <w:szCs w:val="21"/>
        </w:rPr>
        <w:t>根据本通用条款第34条，凡属于评审委员会在评审中发现的算术错误进行核实的修改不在此列。</w:t>
      </w:r>
    </w:p>
    <w:p w14:paraId="2E1C024B">
      <w:pPr>
        <w:rPr>
          <w:rFonts w:ascii="黑体" w:hAnsi="宋体" w:eastAsia="黑体"/>
          <w:sz w:val="24"/>
        </w:rPr>
      </w:pPr>
      <w:bookmarkStart w:id="89" w:name="_Toc73518151"/>
      <w:bookmarkStart w:id="90" w:name="_Toc73521669"/>
      <w:bookmarkStart w:id="91" w:name="_Toc73521581"/>
      <w:bookmarkStart w:id="92" w:name="_Toc73517673"/>
      <w:bookmarkStart w:id="93" w:name="_Toc100052400"/>
      <w:r>
        <w:rPr>
          <w:rFonts w:hint="eastAsia" w:ascii="黑体" w:hAnsi="宋体" w:eastAsia="黑体"/>
          <w:sz w:val="24"/>
        </w:rPr>
        <w:t>34．错误的修正</w:t>
      </w:r>
      <w:bookmarkEnd w:id="89"/>
      <w:bookmarkEnd w:id="90"/>
      <w:bookmarkEnd w:id="91"/>
      <w:bookmarkEnd w:id="92"/>
      <w:bookmarkEnd w:id="93"/>
    </w:p>
    <w:p w14:paraId="3DB5251A">
      <w:pPr>
        <w:ind w:firstLine="411" w:firstLineChars="196"/>
        <w:rPr>
          <w:rFonts w:ascii="宋体" w:hAnsi="宋体"/>
          <w:szCs w:val="21"/>
        </w:rPr>
      </w:pPr>
      <w:r>
        <w:rPr>
          <w:rFonts w:hint="eastAsia" w:ascii="宋体" w:hAnsi="宋体"/>
          <w:szCs w:val="21"/>
        </w:rPr>
        <w:t>投标文件报价出现前后不一致的，除专用条款另有规定外，按照下列规定修正：</w:t>
      </w:r>
    </w:p>
    <w:p w14:paraId="45C0E3DF">
      <w:pPr>
        <w:ind w:firstLine="411" w:firstLineChars="196"/>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37F7912B">
      <w:pPr>
        <w:ind w:firstLine="411" w:firstLineChars="196"/>
        <w:rPr>
          <w:rFonts w:ascii="宋体" w:hAnsi="宋体"/>
          <w:szCs w:val="21"/>
        </w:rPr>
      </w:pPr>
      <w:r>
        <w:rPr>
          <w:rFonts w:hint="eastAsia" w:ascii="宋体" w:hAnsi="宋体"/>
          <w:szCs w:val="21"/>
        </w:rPr>
        <w:t>34.2大写金额和小写金额不一致的，以大写金额为准；</w:t>
      </w:r>
    </w:p>
    <w:p w14:paraId="20D50EDE">
      <w:pPr>
        <w:ind w:firstLine="411" w:firstLineChars="196"/>
        <w:rPr>
          <w:rFonts w:ascii="宋体" w:hAnsi="宋体"/>
          <w:szCs w:val="21"/>
        </w:rPr>
      </w:pPr>
      <w:r>
        <w:rPr>
          <w:rFonts w:hint="eastAsia" w:ascii="宋体" w:hAnsi="宋体"/>
          <w:szCs w:val="21"/>
        </w:rPr>
        <w:t>34.3单价金额小数点或者百分比有明显错位，以开标一览表的总价为准，并修改单价；</w:t>
      </w:r>
    </w:p>
    <w:p w14:paraId="760B6715">
      <w:pPr>
        <w:ind w:firstLine="411" w:firstLineChars="196"/>
        <w:rPr>
          <w:rFonts w:ascii="宋体" w:hAnsi="宋体"/>
          <w:szCs w:val="21"/>
        </w:rPr>
      </w:pPr>
      <w:r>
        <w:rPr>
          <w:rFonts w:hint="eastAsia" w:ascii="宋体" w:hAnsi="宋体"/>
          <w:szCs w:val="21"/>
        </w:rPr>
        <w:t>34.4总价金额与按单价汇总金额不一致的，以单价金额计算结果为准。</w:t>
      </w:r>
    </w:p>
    <w:p w14:paraId="7EF10612">
      <w:pPr>
        <w:ind w:firstLine="411" w:firstLineChars="196"/>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53E8DF75">
      <w:pPr>
        <w:rPr>
          <w:rFonts w:ascii="黑体" w:hAnsi="宋体" w:eastAsia="黑体"/>
          <w:sz w:val="24"/>
        </w:rPr>
      </w:pPr>
      <w:r>
        <w:rPr>
          <w:rFonts w:hint="eastAsia" w:ascii="黑体" w:hAnsi="宋体" w:eastAsia="黑体"/>
          <w:sz w:val="24"/>
        </w:rPr>
        <w:t>35．投标文件的比较与评价</w:t>
      </w:r>
    </w:p>
    <w:p w14:paraId="48BC4847">
      <w:pPr>
        <w:ind w:firstLine="411" w:firstLineChars="196"/>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6E9A6C04">
      <w:pPr>
        <w:ind w:firstLine="411" w:firstLineChars="196"/>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687EDCC7">
      <w:pPr>
        <w:rPr>
          <w:rFonts w:ascii="黑体" w:hAnsi="宋体" w:eastAsia="黑体"/>
          <w:sz w:val="24"/>
        </w:rPr>
      </w:pPr>
      <w:r>
        <w:rPr>
          <w:rFonts w:hint="eastAsia" w:ascii="黑体" w:hAnsi="宋体" w:eastAsia="黑体"/>
          <w:sz w:val="24"/>
        </w:rPr>
        <w:t>36. 实地考察或资料查验</w:t>
      </w:r>
    </w:p>
    <w:p w14:paraId="646265A1">
      <w:pPr>
        <w:ind w:firstLine="411" w:firstLineChars="196"/>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3E3DA21B">
      <w:pPr>
        <w:rPr>
          <w:rFonts w:ascii="黑体" w:hAnsi="宋体" w:eastAsia="黑体"/>
          <w:sz w:val="24"/>
        </w:rPr>
      </w:pPr>
      <w:r>
        <w:rPr>
          <w:rFonts w:hint="eastAsia" w:ascii="黑体" w:hAnsi="宋体" w:eastAsia="黑体"/>
          <w:sz w:val="24"/>
        </w:rPr>
        <w:t>37．评审方法</w:t>
      </w:r>
    </w:p>
    <w:p w14:paraId="488FD790">
      <w:pPr>
        <w:ind w:firstLine="413" w:firstLineChars="196"/>
        <w:rPr>
          <w:rFonts w:ascii="宋体" w:hAnsi="宋体"/>
          <w:b/>
          <w:bCs/>
          <w:szCs w:val="21"/>
        </w:rPr>
      </w:pPr>
      <w:bookmarkStart w:id="94" w:name="_Hlk72438142"/>
      <w:r>
        <w:rPr>
          <w:rFonts w:hint="eastAsia" w:ascii="宋体" w:hAnsi="宋体"/>
          <w:b/>
          <w:bCs/>
          <w:szCs w:val="21"/>
        </w:rPr>
        <w:t>37.1.1最低价法</w:t>
      </w:r>
    </w:p>
    <w:p w14:paraId="7E47DE85">
      <w:pPr>
        <w:ind w:firstLine="411" w:firstLineChars="196"/>
        <w:rPr>
          <w:rFonts w:ascii="ˎ̥" w:hAnsi="ˎ̥" w:eastAsia="宋体"/>
        </w:rPr>
      </w:pPr>
      <w:r>
        <w:rPr>
          <w:rFonts w:hint="eastAsia" w:ascii="ˎ̥" w:hAnsi="ˎ̥" w:eastAsia="宋体"/>
        </w:rPr>
        <w:t>最低价法，是指完全满足招标文件实质性要求，按照报价由低到高的顺序，依据招标文件中规定的数量或者比例推荐候选中标供应商。</w:t>
      </w:r>
    </w:p>
    <w:p w14:paraId="7BA256EC">
      <w:pPr>
        <w:ind w:firstLine="413" w:firstLineChars="196"/>
        <w:rPr>
          <w:rFonts w:ascii="宋体" w:hAnsi="宋体"/>
          <w:b/>
          <w:bCs/>
          <w:szCs w:val="21"/>
        </w:rPr>
      </w:pPr>
      <w:r>
        <w:rPr>
          <w:rFonts w:hint="eastAsia" w:ascii="宋体" w:hAnsi="宋体"/>
          <w:b/>
          <w:bCs/>
          <w:szCs w:val="21"/>
        </w:rPr>
        <w:t>37.1.2综合评分法</w:t>
      </w:r>
    </w:p>
    <w:bookmarkEnd w:id="94"/>
    <w:p w14:paraId="3935EB74">
      <w:pPr>
        <w:ind w:firstLine="411" w:firstLineChars="196"/>
        <w:rPr>
          <w:rFonts w:ascii="ˎ̥" w:hAnsi="ˎ̥"/>
        </w:rPr>
      </w:pPr>
      <w:r>
        <w:rPr>
          <w:rFonts w:hint="eastAsia" w:ascii="ˎ̥" w:hAnsi="ˎ̥"/>
        </w:rPr>
        <w:t>综合评分法，是指在满足招标文件全部实质性要求的前提下，按照招标文件中规定的各项因素进行综合评审，评审总得分排名前列的投标人，作为推荐的候选中标供应商。</w:t>
      </w:r>
    </w:p>
    <w:p w14:paraId="30E7D33D">
      <w:pPr>
        <w:ind w:firstLine="413" w:firstLineChars="196"/>
        <w:rPr>
          <w:rFonts w:ascii="宋体" w:hAnsi="宋体"/>
          <w:b/>
          <w:bCs/>
          <w:szCs w:val="21"/>
        </w:rPr>
      </w:pPr>
      <w:r>
        <w:rPr>
          <w:rFonts w:hint="eastAsia" w:ascii="宋体" w:hAnsi="宋体"/>
          <w:b/>
          <w:bCs/>
          <w:szCs w:val="21"/>
        </w:rPr>
        <w:t>37.2 本项目采用的评审方法见本项目招标文件第一册“专用条款”的相关内容。</w:t>
      </w:r>
    </w:p>
    <w:p w14:paraId="14C59091">
      <w:pPr>
        <w:ind w:firstLine="413" w:firstLineChars="196"/>
        <w:rPr>
          <w:rFonts w:ascii="宋体" w:hAnsi="宋体"/>
          <w:b/>
          <w:bCs/>
          <w:szCs w:val="21"/>
        </w:rPr>
      </w:pPr>
      <w:r>
        <w:rPr>
          <w:rFonts w:hint="eastAsia" w:ascii="宋体" w:hAnsi="宋体"/>
          <w:b/>
          <w:bCs/>
          <w:szCs w:val="21"/>
        </w:rPr>
        <w:t>37.3重新评审的情形</w:t>
      </w:r>
    </w:p>
    <w:p w14:paraId="46F3C256">
      <w:pPr>
        <w:ind w:firstLine="411" w:firstLineChars="196"/>
        <w:rPr>
          <w:rFonts w:ascii="宋体" w:hAnsi="宋体"/>
          <w:b/>
          <w:bCs/>
          <w:szCs w:val="21"/>
        </w:rPr>
      </w:pPr>
      <w:r>
        <w:rPr>
          <w:rFonts w:hint="eastAsia" w:ascii="宋体" w:hAnsi="宋体" w:cs="宋体"/>
          <w:kern w:val="0"/>
          <w:szCs w:val="21"/>
        </w:rPr>
        <w:t>评审结果汇总完成后，除下列情形外，任何人不得修改评审结果：</w:t>
      </w:r>
    </w:p>
    <w:p w14:paraId="4898C752">
      <w:pPr>
        <w:ind w:firstLine="411" w:firstLineChars="196"/>
        <w:rPr>
          <w:rFonts w:ascii="宋体" w:hAnsi="宋体" w:cs="宋体"/>
          <w:kern w:val="0"/>
          <w:szCs w:val="21"/>
        </w:rPr>
      </w:pPr>
      <w:r>
        <w:rPr>
          <w:rFonts w:hint="eastAsia" w:ascii="宋体" w:hAnsi="宋体" w:cs="宋体"/>
          <w:kern w:val="0"/>
          <w:szCs w:val="21"/>
        </w:rPr>
        <w:t>37.3.1分值汇总计算错误的；</w:t>
      </w:r>
    </w:p>
    <w:p w14:paraId="0126DDDC">
      <w:pPr>
        <w:ind w:firstLine="411" w:firstLineChars="196"/>
        <w:rPr>
          <w:rFonts w:ascii="宋体" w:hAnsi="宋体" w:cs="宋体"/>
          <w:kern w:val="0"/>
          <w:szCs w:val="21"/>
        </w:rPr>
      </w:pPr>
      <w:r>
        <w:rPr>
          <w:rFonts w:hint="eastAsia" w:ascii="宋体" w:hAnsi="宋体" w:cs="宋体"/>
          <w:kern w:val="0"/>
          <w:szCs w:val="21"/>
        </w:rPr>
        <w:t>37.3.2分项评分超出评分标准范围的；</w:t>
      </w:r>
    </w:p>
    <w:p w14:paraId="50B3D877">
      <w:pPr>
        <w:ind w:firstLine="411" w:firstLineChars="196"/>
        <w:rPr>
          <w:rFonts w:ascii="宋体" w:hAnsi="宋体" w:cs="宋体"/>
          <w:kern w:val="0"/>
          <w:szCs w:val="21"/>
        </w:rPr>
      </w:pPr>
      <w:r>
        <w:rPr>
          <w:rFonts w:hint="eastAsia" w:ascii="宋体" w:hAnsi="宋体" w:cs="宋体"/>
          <w:kern w:val="0"/>
          <w:szCs w:val="21"/>
        </w:rPr>
        <w:t>37.3.3评审委员会成员对客观评审因素评分不一致的；</w:t>
      </w:r>
    </w:p>
    <w:p w14:paraId="108DE8AB">
      <w:pPr>
        <w:ind w:firstLine="411" w:firstLineChars="196"/>
        <w:rPr>
          <w:rFonts w:ascii="宋体" w:hAnsi="宋体" w:cs="宋体"/>
          <w:kern w:val="0"/>
          <w:szCs w:val="21"/>
        </w:rPr>
      </w:pPr>
      <w:r>
        <w:rPr>
          <w:rFonts w:hint="eastAsia" w:ascii="宋体" w:hAnsi="宋体" w:cs="宋体"/>
          <w:kern w:val="0"/>
          <w:szCs w:val="21"/>
        </w:rPr>
        <w:t>37.3.4经评审委员会认定评分畸高、畸低的。</w:t>
      </w:r>
    </w:p>
    <w:p w14:paraId="56170CCC">
      <w:pPr>
        <w:ind w:firstLine="411" w:firstLineChars="196"/>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3010899A">
      <w:pPr>
        <w:ind w:firstLine="411" w:firstLineChars="196"/>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0C410053">
      <w:pPr>
        <w:ind w:firstLine="413" w:firstLineChars="196"/>
        <w:rPr>
          <w:rFonts w:ascii="宋体" w:hAnsi="宋体"/>
          <w:b/>
          <w:bCs/>
          <w:szCs w:val="21"/>
        </w:rPr>
      </w:pPr>
      <w:r>
        <w:rPr>
          <w:rFonts w:hint="eastAsia" w:ascii="宋体" w:hAnsi="宋体"/>
          <w:b/>
          <w:bCs/>
          <w:szCs w:val="21"/>
        </w:rPr>
        <w:t xml:space="preserve"> 37.4重新组建评审委员会的情形</w:t>
      </w:r>
    </w:p>
    <w:p w14:paraId="789D3092">
      <w:pPr>
        <w:ind w:firstLine="411" w:firstLineChars="196"/>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33A216A2">
      <w:pPr>
        <w:ind w:firstLine="411" w:firstLineChars="196"/>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7CAEB6F2">
      <w:pPr>
        <w:ind w:firstLine="411" w:firstLineChars="196"/>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28313705">
      <w:pPr>
        <w:ind w:firstLine="411" w:firstLineChars="196"/>
        <w:rPr>
          <w:rFonts w:ascii="宋体" w:hAnsi="宋体" w:cs="宋体"/>
          <w:kern w:val="0"/>
          <w:szCs w:val="21"/>
        </w:rPr>
      </w:pPr>
      <w:r>
        <w:rPr>
          <w:rFonts w:hint="eastAsia" w:ascii="宋体" w:hAnsi="宋体" w:cs="宋体"/>
          <w:kern w:val="0"/>
          <w:szCs w:val="21"/>
        </w:rPr>
        <w:t>37.4.3评审委员会及其成员独立评标受到非法干预的；</w:t>
      </w:r>
    </w:p>
    <w:p w14:paraId="28C01BCB">
      <w:pPr>
        <w:ind w:firstLine="411" w:firstLineChars="196"/>
        <w:rPr>
          <w:rFonts w:ascii="宋体" w:hAnsi="宋体" w:cs="宋体"/>
          <w:kern w:val="0"/>
          <w:szCs w:val="21"/>
        </w:rPr>
      </w:pPr>
      <w:r>
        <w:rPr>
          <w:rFonts w:hint="eastAsia" w:ascii="宋体" w:hAnsi="宋体" w:cs="宋体"/>
          <w:kern w:val="0"/>
          <w:szCs w:val="21"/>
        </w:rPr>
        <w:t>37.4.4有政府采购法实施条例第七十五条规定的违法行为的。</w:t>
      </w:r>
    </w:p>
    <w:p w14:paraId="7E99D78B">
      <w:pPr>
        <w:ind w:firstLine="411" w:firstLineChars="196"/>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22140DF0">
      <w:pPr>
        <w:pStyle w:val="2"/>
        <w:rPr>
          <w:rFonts w:hint="eastAsia" w:ascii="宋体" w:hAnsi="宋体" w:eastAsia="宋体" w:cs="宋体"/>
          <w:color w:val="000000" w:themeColor="text1"/>
          <w:highlight w:val="none"/>
          <w14:textFill>
            <w14:solidFill>
              <w14:schemeClr w14:val="tx1"/>
            </w14:solidFill>
          </w14:textFill>
        </w:rPr>
      </w:pPr>
    </w:p>
    <w:p w14:paraId="2B46B4F9">
      <w:pPr>
        <w:pStyle w:val="4"/>
        <w:bidi w:val="0"/>
        <w:rPr>
          <w:rFonts w:hint="eastAsia" w:ascii="宋体" w:hAnsi="宋体" w:eastAsia="宋体" w:cs="宋体"/>
          <w:color w:val="000000" w:themeColor="text1"/>
          <w:highlight w:val="none"/>
          <w:lang w:val="en-US" w:eastAsia="zh-CN"/>
          <w14:textFill>
            <w14:solidFill>
              <w14:schemeClr w14:val="tx1"/>
            </w14:solidFill>
          </w14:textFill>
        </w:rPr>
      </w:pPr>
      <w:bookmarkStart w:id="95" w:name="第八章1"/>
      <w:bookmarkEnd w:id="95"/>
      <w:bookmarkStart w:id="96" w:name="_Toc30568"/>
      <w:bookmarkStart w:id="97" w:name="_Toc1513"/>
      <w:bookmarkStart w:id="98" w:name="_Toc26243"/>
      <w:bookmarkStart w:id="99" w:name="_Toc26094"/>
      <w:r>
        <w:rPr>
          <w:rFonts w:hint="eastAsia" w:ascii="宋体" w:hAnsi="宋体" w:eastAsia="宋体" w:cs="宋体"/>
          <w:color w:val="000000" w:themeColor="text1"/>
          <w:highlight w:val="none"/>
          <w:lang w:val="en-US" w:eastAsia="zh-CN"/>
          <w14:textFill>
            <w14:solidFill>
              <w14:schemeClr w14:val="tx1"/>
            </w14:solidFill>
          </w14:textFill>
        </w:rPr>
        <w:t xml:space="preserve">第八章 </w:t>
      </w:r>
      <w:bookmarkStart w:id="100" w:name="_Toc24537"/>
      <w:r>
        <w:rPr>
          <w:rFonts w:hint="eastAsia" w:ascii="宋体" w:hAnsi="宋体" w:eastAsia="宋体" w:cs="宋体"/>
          <w:color w:val="000000" w:themeColor="text1"/>
          <w:highlight w:val="none"/>
          <w:lang w:val="en-US" w:eastAsia="zh-CN"/>
          <w14:textFill>
            <w14:solidFill>
              <w14:schemeClr w14:val="tx1"/>
            </w14:solidFill>
          </w14:textFill>
        </w:rPr>
        <w:t>定标及公示</w:t>
      </w:r>
      <w:bookmarkEnd w:id="96"/>
      <w:bookmarkEnd w:id="97"/>
      <w:bookmarkEnd w:id="98"/>
      <w:bookmarkEnd w:id="99"/>
      <w:bookmarkEnd w:id="100"/>
    </w:p>
    <w:p w14:paraId="765EBB7F">
      <w:pPr>
        <w:rPr>
          <w:rFonts w:ascii="黑体" w:hAnsi="宋体" w:eastAsia="黑体"/>
          <w:sz w:val="24"/>
        </w:rPr>
      </w:pPr>
      <w:r>
        <w:rPr>
          <w:rFonts w:hint="eastAsia" w:ascii="黑体" w:hAnsi="宋体" w:eastAsia="黑体"/>
          <w:sz w:val="24"/>
        </w:rPr>
        <w:t>38．定标方法</w:t>
      </w:r>
    </w:p>
    <w:p w14:paraId="5CE904DA">
      <w:pPr>
        <w:ind w:firstLine="411" w:firstLineChars="196"/>
        <w:rPr>
          <w:rFonts w:ascii="宋体" w:hAnsi="宋体"/>
          <w:szCs w:val="21"/>
        </w:rPr>
      </w:pPr>
      <w:bookmarkStart w:id="101" w:name="_Hlk73782795"/>
      <w:r>
        <w:rPr>
          <w:rFonts w:hint="eastAsia" w:ascii="宋体" w:hAnsi="宋体"/>
          <w:szCs w:val="21"/>
        </w:rPr>
        <w:t>38.1非评定分离项目定标方法</w:t>
      </w:r>
    </w:p>
    <w:p w14:paraId="1BEDAD52">
      <w:pPr>
        <w:ind w:firstLine="411" w:firstLineChars="196"/>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560A2C48">
      <w:pPr>
        <w:ind w:firstLine="411" w:firstLineChars="196"/>
        <w:rPr>
          <w:rFonts w:ascii="ˎ̥" w:hAnsi="ˎ̥"/>
        </w:rPr>
      </w:pPr>
      <w:r>
        <w:rPr>
          <w:rFonts w:hint="eastAsia" w:ascii="ˎ̥" w:hAnsi="ˎ̥"/>
        </w:rPr>
        <w:t>38.1.2采用最低价法的，评审结果按投标报价由低到高顺序排列。投标报价相同的并列。投标文件满足招标文件全部实质性要求且投标报价最低的投标人为唯一候选中标供应商。</w:t>
      </w:r>
    </w:p>
    <w:p w14:paraId="465C5788">
      <w:pPr>
        <w:ind w:firstLine="411" w:firstLineChars="196"/>
        <w:rPr>
          <w:rFonts w:ascii="ˎ̥" w:hAnsi="ˎ̥"/>
        </w:rPr>
      </w:pPr>
      <w:r>
        <w:rPr>
          <w:rFonts w:hint="eastAsia" w:ascii="ˎ̥" w:hAnsi="ˎ̥"/>
        </w:rPr>
        <w:t>38.1.3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唯一候选中标供应商。出现得分且投标报价相同的并列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2867108E">
      <w:pPr>
        <w:ind w:firstLine="411" w:firstLineChars="196"/>
        <w:rPr>
          <w:rFonts w:ascii="宋体" w:hAnsi="宋体"/>
          <w:szCs w:val="21"/>
        </w:rPr>
      </w:pPr>
      <w:r>
        <w:rPr>
          <w:rFonts w:hint="eastAsia" w:ascii="宋体" w:hAnsi="宋体"/>
          <w:szCs w:val="21"/>
        </w:rPr>
        <w:t>38.2评定分离项目定标方法</w:t>
      </w:r>
    </w:p>
    <w:p w14:paraId="2D531C3F">
      <w:pPr>
        <w:ind w:firstLine="411" w:firstLineChars="196"/>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32053AB7">
      <w:pPr>
        <w:ind w:firstLine="411" w:firstLineChars="196"/>
      </w:pPr>
      <w:r>
        <w:rPr>
          <w:rFonts w:ascii="宋体" w:hAnsi="宋体"/>
          <w:szCs w:val="21"/>
        </w:rPr>
        <w:t xml:space="preserve">38.2.2 </w:t>
      </w:r>
      <w:bookmarkStart w:id="102" w:name="_Hlk71469733"/>
      <w:r>
        <w:t>适用评定分离的政府采购项目，采用综合评分法评</w:t>
      </w:r>
      <w:r>
        <w:rPr>
          <w:rFonts w:hint="eastAsia"/>
        </w:rPr>
        <w:t>审。</w:t>
      </w:r>
      <w:r>
        <w:rPr>
          <w:rFonts w:hint="eastAsia" w:ascii="宋体" w:hAnsi="宋体"/>
          <w:szCs w:val="21"/>
        </w:rPr>
        <w:t>评审委员会按照评审结果，推荐</w:t>
      </w:r>
      <w:r>
        <w:t>三个合格的候选中标供应商。</w:t>
      </w:r>
    </w:p>
    <w:p w14:paraId="5A6E31C6">
      <w:pPr>
        <w:ind w:firstLine="411" w:firstLineChars="196"/>
        <w:rPr>
          <w:rFonts w:ascii="宋体" w:hAnsi="宋体"/>
          <w:szCs w:val="21"/>
        </w:rPr>
      </w:pPr>
      <w:r>
        <w:rPr>
          <w:rFonts w:hint="eastAsia" w:ascii="宋体" w:hAnsi="宋体"/>
          <w:szCs w:val="21"/>
        </w:rPr>
        <w:t>38.2.3</w:t>
      </w:r>
      <w:bookmarkStart w:id="103" w:name="_Hlk71469688"/>
      <w:r>
        <w:t>适用评定分离的政府采购项目，</w:t>
      </w:r>
      <w:r>
        <w:rPr>
          <w:rFonts w:hint="eastAsia" w:ascii="宋体" w:hAnsi="宋体"/>
          <w:szCs w:val="21"/>
        </w:rPr>
        <w:t>按照自定法确定中标供应商：自定法是指采购人组织定标委员会，由定标委员会在三家候选中标供应商中确定中标供应商。</w:t>
      </w:r>
      <w:bookmarkEnd w:id="102"/>
      <w:bookmarkEnd w:id="103"/>
    </w:p>
    <w:p w14:paraId="6C34F4BA">
      <w:pPr>
        <w:ind w:firstLine="411" w:firstLineChars="196"/>
        <w:rPr>
          <w:rFonts w:ascii="宋体" w:hAnsi="宋体"/>
          <w:szCs w:val="21"/>
        </w:rPr>
      </w:pPr>
      <w:r>
        <w:rPr>
          <w:rFonts w:ascii="宋体" w:hAnsi="宋体"/>
          <w:szCs w:val="21"/>
        </w:rPr>
        <w:t>38.2.4</w:t>
      </w:r>
      <w:r>
        <w:rPr>
          <w:rFonts w:hint="eastAsia" w:ascii="宋体" w:hAnsi="宋体"/>
          <w:szCs w:val="21"/>
        </w:rPr>
        <w:t>政府集中采购机构</w:t>
      </w:r>
      <w:r>
        <w:t>应当自评审结束之日起两个工作日内将候选中标供应商名单及其投标文件、评审报告送交采购人</w:t>
      </w:r>
      <w:r>
        <w:rPr>
          <w:rFonts w:hint="eastAsia" w:ascii="宋体" w:hAnsi="宋体"/>
          <w:szCs w:val="21"/>
        </w:rPr>
        <w:t>。</w:t>
      </w:r>
      <w:r>
        <w:t>采购人应当安排专人对定标过程进行书面记录，形成定标报告，作为采购文件的组成部分存档，并及时将定标结果反馈</w:t>
      </w:r>
      <w:r>
        <w:rPr>
          <w:rFonts w:hint="eastAsia"/>
        </w:rPr>
        <w:t>政府集中采购机构。具体定标程序及相关要求以按照《</w:t>
      </w:r>
      <w:r>
        <w:t>深圳市财政局关于印发</w:t>
      </w:r>
      <w:r>
        <w:rPr>
          <w:rFonts w:hint="eastAsia" w:ascii="宋体" w:hAnsi="宋体"/>
        </w:rPr>
        <w:t>〈</w:t>
      </w:r>
      <w:r>
        <w:t>深圳市政府采购评标定标分离管理办法</w:t>
      </w:r>
      <w:r>
        <w:rPr>
          <w:rFonts w:hint="eastAsia" w:ascii="宋体" w:hAnsi="宋体"/>
        </w:rPr>
        <w:t>〉</w:t>
      </w:r>
      <w:r>
        <w:t>的通知</w:t>
      </w:r>
      <w:r>
        <w:rPr>
          <w:rFonts w:hint="eastAsia"/>
        </w:rPr>
        <w:t>》（深财规【2</w:t>
      </w:r>
      <w:r>
        <w:t>020</w:t>
      </w:r>
      <w:r>
        <w:rPr>
          <w:rFonts w:hint="eastAsia"/>
        </w:rPr>
        <w:t>】1号）执行。</w:t>
      </w:r>
    </w:p>
    <w:p w14:paraId="376DCDF7">
      <w:pPr>
        <w:ind w:firstLine="411" w:firstLineChars="196"/>
        <w:rPr>
          <w:rFonts w:ascii="宋体" w:hAnsi="宋体"/>
          <w:szCs w:val="21"/>
        </w:rPr>
      </w:pPr>
      <w:r>
        <w:rPr>
          <w:rFonts w:hint="eastAsia" w:ascii="宋体" w:hAnsi="宋体"/>
          <w:szCs w:val="21"/>
        </w:rPr>
        <w:t>说明：采购人及投标供应商应按照上述方法提前做好相关准备。</w:t>
      </w:r>
    </w:p>
    <w:p w14:paraId="7D1482C8">
      <w:pPr>
        <w:ind w:firstLine="411" w:firstLineChars="196"/>
        <w:rPr>
          <w:rFonts w:ascii="宋体" w:hAnsi="宋体"/>
          <w:szCs w:val="21"/>
        </w:rPr>
      </w:pPr>
      <w:r>
        <w:rPr>
          <w:rFonts w:hint="eastAsia" w:ascii="宋体" w:hAnsi="宋体"/>
          <w:szCs w:val="21"/>
        </w:rPr>
        <w:t>38.3专用条款另有规定的，按专用条款相关要求定标。</w:t>
      </w:r>
      <w:bookmarkEnd w:id="101"/>
    </w:p>
    <w:p w14:paraId="2CC71E19">
      <w:pPr>
        <w:rPr>
          <w:rFonts w:ascii="黑体" w:hAnsi="宋体" w:eastAsia="黑体"/>
          <w:sz w:val="24"/>
        </w:rPr>
      </w:pPr>
      <w:r>
        <w:rPr>
          <w:rFonts w:hint="eastAsia" w:ascii="黑体" w:hAnsi="宋体" w:eastAsia="黑体"/>
          <w:sz w:val="24"/>
        </w:rPr>
        <w:t>39．编写评审报告</w:t>
      </w:r>
    </w:p>
    <w:p w14:paraId="06CC516F">
      <w:pPr>
        <w:ind w:firstLine="411" w:firstLineChars="196"/>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50A21883">
      <w:pPr>
        <w:rPr>
          <w:rFonts w:ascii="黑体" w:hAnsi="宋体" w:eastAsia="黑体"/>
          <w:sz w:val="24"/>
        </w:rPr>
      </w:pPr>
      <w:r>
        <w:rPr>
          <w:rFonts w:hint="eastAsia" w:ascii="黑体" w:hAnsi="宋体" w:eastAsia="黑体"/>
          <w:sz w:val="24"/>
        </w:rPr>
        <w:t>40．中标公告</w:t>
      </w:r>
    </w:p>
    <w:p w14:paraId="7C59F5CE">
      <w:pPr>
        <w:ind w:firstLine="411" w:firstLineChars="196"/>
        <w:rPr>
          <w:rFonts w:ascii="宋体" w:hAnsi="宋体"/>
          <w:szCs w:val="21"/>
        </w:rPr>
      </w:pPr>
      <w:r>
        <w:rPr>
          <w:rFonts w:hint="eastAsia" w:ascii="宋体" w:hAnsi="宋体"/>
          <w:szCs w:val="21"/>
        </w:rPr>
        <w:t>40.1</w:t>
      </w:r>
      <w:bookmarkStart w:id="104" w:name="_Hlk72438709"/>
      <w:r>
        <w:rPr>
          <w:rFonts w:hint="eastAsia" w:ascii="宋体" w:hAnsi="宋体"/>
          <w:szCs w:val="21"/>
        </w:rPr>
        <w:t>为体现“公开、公平、公正”的原则，评审结束后经采购人确认（确定）评审结果，政府集中采购机构将在</w:t>
      </w:r>
      <w:r>
        <w:rPr>
          <w:rFonts w:hint="eastAsia" w:ascii="宋体" w:hAnsi="宋体"/>
          <w:b/>
          <w:bCs/>
        </w:rPr>
        <w:t>深圳政府采购自行采购系统</w:t>
      </w:r>
      <w:r>
        <w:rPr>
          <w:rFonts w:hint="eastAsia" w:ascii="宋体" w:hAnsi="宋体"/>
          <w:b/>
          <w:bCs/>
          <w:szCs w:val="21"/>
        </w:rPr>
        <w:t>（https://zxcg.szggzy.com/home/index.html）</w:t>
      </w:r>
      <w:r>
        <w:rPr>
          <w:rFonts w:hint="eastAsia" w:ascii="宋体" w:hAnsi="宋体"/>
          <w:szCs w:val="21"/>
        </w:rPr>
        <w:t>上发布中标结果公告。</w:t>
      </w:r>
      <w:bookmarkEnd w:id="104"/>
      <w:bookmarkStart w:id="105" w:name="_Hlk72438751"/>
      <w:r>
        <w:rPr>
          <w:rFonts w:hint="eastAsia" w:ascii="宋体" w:hAnsi="宋体"/>
          <w:szCs w:val="21"/>
        </w:rPr>
        <w:t>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提出。 电话：</w:t>
      </w:r>
      <w:r>
        <w:rPr>
          <w:rFonts w:hint="eastAsia" w:ascii="宋体" w:hAnsi="宋体"/>
          <w:szCs w:val="21"/>
          <w:lang w:eastAsia="zh-CN"/>
        </w:rPr>
        <w:t>15626435401</w:t>
      </w:r>
      <w:r>
        <w:rPr>
          <w:rFonts w:ascii="宋体" w:hAnsi="宋体"/>
          <w:szCs w:val="21"/>
        </w:rPr>
        <w:t>。</w:t>
      </w:r>
      <w:r>
        <w:rPr>
          <w:rFonts w:hint="eastAsia" w:ascii="宋体" w:hAnsi="宋体"/>
          <w:szCs w:val="21"/>
        </w:rPr>
        <w:t>若在公示期内未提出质疑，则视为认同该评审结果。</w:t>
      </w:r>
    </w:p>
    <w:bookmarkEnd w:id="105"/>
    <w:p w14:paraId="106ECD50">
      <w:pPr>
        <w:ind w:firstLine="411" w:firstLineChars="196"/>
        <w:rPr>
          <w:rFonts w:ascii="宋体" w:hAnsi="宋体"/>
          <w:szCs w:val="21"/>
        </w:rPr>
      </w:pPr>
      <w:r>
        <w:rPr>
          <w:rFonts w:hint="eastAsia" w:ascii="宋体" w:hAnsi="宋体"/>
          <w:szCs w:val="21"/>
        </w:rPr>
        <w:t>40.2质疑、投诉供应商应保证质疑、投诉内容的真实性和可靠性，并承担相应的法律责任。</w:t>
      </w:r>
    </w:p>
    <w:p w14:paraId="63F59D8E">
      <w:pPr>
        <w:rPr>
          <w:rFonts w:ascii="黑体" w:hAnsi="宋体" w:eastAsia="黑体"/>
          <w:sz w:val="24"/>
        </w:rPr>
      </w:pPr>
      <w:r>
        <w:rPr>
          <w:rFonts w:hint="eastAsia" w:ascii="黑体" w:hAnsi="宋体" w:eastAsia="黑体"/>
          <w:sz w:val="24"/>
        </w:rPr>
        <w:t>41．中标通知书</w:t>
      </w:r>
    </w:p>
    <w:p w14:paraId="6E24DF88">
      <w:pPr>
        <w:ind w:firstLine="411" w:firstLineChars="196"/>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06" w:name="_Hlk72438863"/>
      <w:r>
        <w:rPr>
          <w:rFonts w:hint="eastAsia" w:ascii="宋体" w:hAnsi="宋体"/>
          <w:szCs w:val="21"/>
        </w:rPr>
        <w:t>中标公告公布以后无异常的情况下</w:t>
      </w:r>
      <w:r>
        <w:rPr>
          <w:rFonts w:hint="eastAsia" w:ascii="宋体" w:hAnsi="宋体"/>
          <w:szCs w:val="21"/>
          <w:lang w:eastAsia="zh-CN"/>
        </w:rPr>
        <w:t>，</w:t>
      </w:r>
      <w:r>
        <w:rPr>
          <w:rFonts w:hint="eastAsia" w:ascii="宋体" w:hAnsi="宋体"/>
          <w:szCs w:val="21"/>
        </w:rPr>
        <w:t>中标供应商和采购人可自行登录</w:t>
      </w:r>
      <w:r>
        <w:rPr>
          <w:rFonts w:hint="eastAsia" w:ascii="宋体" w:hAnsi="宋体"/>
          <w:b/>
          <w:bCs/>
          <w:szCs w:val="21"/>
        </w:rPr>
        <w:t>“</w:t>
      </w:r>
      <w:r>
        <w:rPr>
          <w:rFonts w:hint="eastAsia" w:ascii="宋体" w:hAnsi="宋体"/>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06"/>
    </w:p>
    <w:p w14:paraId="6E731E10">
      <w:pPr>
        <w:ind w:firstLine="411" w:firstLineChars="196"/>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6DDDBCEF">
      <w:pPr>
        <w:ind w:firstLine="411" w:firstLineChars="196"/>
        <w:rPr>
          <w:rFonts w:ascii="宋体" w:hAnsi="宋体"/>
          <w:szCs w:val="21"/>
        </w:rPr>
      </w:pPr>
      <w:bookmarkStart w:id="107" w:name="_Hlk71407340"/>
      <w:r>
        <w:rPr>
          <w:rFonts w:hint="eastAsia" w:ascii="宋体" w:hAnsi="宋体"/>
          <w:szCs w:val="21"/>
        </w:rPr>
        <w:t>41.3因质疑投诉或其它原因导致项目结果变更或采购终止的，政府集中采购机构有权吊销中标通知书。</w:t>
      </w:r>
    </w:p>
    <w:bookmarkEnd w:id="107"/>
    <w:p w14:paraId="3C1F5445">
      <w:pPr>
        <w:pStyle w:val="2"/>
        <w:rPr>
          <w:rFonts w:hint="eastAsia" w:ascii="宋体" w:hAnsi="宋体" w:eastAsia="宋体" w:cs="宋体"/>
          <w:color w:val="000000" w:themeColor="text1"/>
          <w:highlight w:val="none"/>
          <w14:textFill>
            <w14:solidFill>
              <w14:schemeClr w14:val="tx1"/>
            </w14:solidFill>
          </w14:textFill>
        </w:rPr>
      </w:pPr>
    </w:p>
    <w:p w14:paraId="795B1E54">
      <w:pPr>
        <w:pStyle w:val="4"/>
        <w:bidi w:val="0"/>
        <w:rPr>
          <w:rFonts w:hint="eastAsia" w:ascii="宋体" w:hAnsi="宋体" w:eastAsia="宋体" w:cs="宋体"/>
          <w:color w:val="000000" w:themeColor="text1"/>
          <w:highlight w:val="none"/>
          <w:lang w:val="en-US" w:eastAsia="zh-CN"/>
          <w14:textFill>
            <w14:solidFill>
              <w14:schemeClr w14:val="tx1"/>
            </w14:solidFill>
          </w14:textFill>
        </w:rPr>
      </w:pPr>
      <w:bookmarkStart w:id="108" w:name="第九章1"/>
      <w:bookmarkEnd w:id="108"/>
      <w:bookmarkStart w:id="109" w:name="_Toc11736"/>
      <w:bookmarkStart w:id="110" w:name="_Toc24474"/>
      <w:bookmarkStart w:id="111" w:name="_Toc17412"/>
      <w:bookmarkStart w:id="112" w:name="_Toc8141"/>
      <w:bookmarkStart w:id="113" w:name="_Toc25733"/>
      <w:bookmarkStart w:id="114" w:name="_Toc101074884"/>
      <w:bookmarkStart w:id="115" w:name="_Toc73517678"/>
      <w:bookmarkStart w:id="116" w:name="_Toc100052407"/>
      <w:r>
        <w:rPr>
          <w:rFonts w:hint="eastAsia" w:ascii="宋体" w:hAnsi="宋体" w:eastAsia="宋体" w:cs="宋体"/>
          <w:color w:val="000000" w:themeColor="text1"/>
          <w:highlight w:val="none"/>
          <w:lang w:val="en-US" w:eastAsia="zh-CN"/>
          <w14:textFill>
            <w14:solidFill>
              <w14:schemeClr w14:val="tx1"/>
            </w14:solidFill>
          </w14:textFill>
        </w:rPr>
        <w:t>第九章 公开采购失败的后续处理</w:t>
      </w:r>
      <w:bookmarkEnd w:id="109"/>
      <w:bookmarkEnd w:id="110"/>
      <w:bookmarkEnd w:id="111"/>
      <w:bookmarkEnd w:id="112"/>
      <w:bookmarkEnd w:id="113"/>
    </w:p>
    <w:p w14:paraId="1D83E884">
      <w:pPr>
        <w:rPr>
          <w:rFonts w:ascii="黑体" w:hAnsi="宋体" w:eastAsia="黑体"/>
          <w:sz w:val="24"/>
        </w:rPr>
      </w:pPr>
      <w:r>
        <w:rPr>
          <w:rFonts w:hint="eastAsia" w:ascii="黑体" w:hAnsi="宋体" w:eastAsia="黑体"/>
          <w:sz w:val="24"/>
        </w:rPr>
        <w:t>42．公开招标失败的处理</w:t>
      </w:r>
    </w:p>
    <w:p w14:paraId="479CDBA1">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464A1550">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239B4C15">
      <w:pPr>
        <w:ind w:firstLine="411" w:firstLineChars="196"/>
        <w:rPr>
          <w:rFonts w:ascii="宋体" w:hAnsi="宋体"/>
          <w:szCs w:val="21"/>
        </w:rPr>
      </w:pPr>
      <w:r>
        <w:rPr>
          <w:rFonts w:hint="eastAsia" w:ascii="宋体" w:hAnsi="宋体"/>
          <w:szCs w:val="21"/>
        </w:rPr>
        <w:t>42.3重新组织采购有以下两种组织形式：</w:t>
      </w:r>
    </w:p>
    <w:p w14:paraId="0B2B5002">
      <w:pPr>
        <w:ind w:firstLine="411" w:firstLineChars="196"/>
        <w:rPr>
          <w:rFonts w:ascii="宋体" w:hAnsi="宋体"/>
        </w:rPr>
      </w:pPr>
      <w:r>
        <w:rPr>
          <w:rFonts w:hint="eastAsia" w:ascii="宋体" w:hAnsi="宋体"/>
        </w:rPr>
        <w:t>（1）由政府集中采购机构重新组织公开招标；</w:t>
      </w:r>
    </w:p>
    <w:p w14:paraId="4472C820">
      <w:pPr>
        <w:ind w:firstLine="411" w:firstLineChars="196"/>
        <w:rPr>
          <w:rFonts w:ascii="宋体" w:hAnsi="宋体"/>
        </w:rPr>
      </w:pPr>
      <w:r>
        <w:rPr>
          <w:rFonts w:hint="eastAsia" w:ascii="宋体" w:hAnsi="宋体"/>
        </w:rPr>
        <w:t>（2）根据实际情况需要向同级财政部门提出非公开招标方式申请，经同级财政部门批准，公开招标失败采购项目可转为竞争性谈判或单一来源谈判方式采购。</w:t>
      </w:r>
    </w:p>
    <w:p w14:paraId="6D0FEC27">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00445BC5">
      <w:pPr>
        <w:ind w:firstLine="420" w:firstLineChars="200"/>
        <w:rPr>
          <w:rFonts w:ascii="宋体" w:hAnsi="宋体"/>
        </w:rPr>
      </w:pPr>
      <w:r>
        <w:rPr>
          <w:rFonts w:hint="eastAsia" w:ascii="宋体" w:hAnsi="宋体"/>
        </w:rPr>
        <w:t>42.5公开招标失败的采购项目经同级财政部门批准转为竞争性谈判或单一来源谈判方式采购的，按规定要求组织政府采购工作。</w:t>
      </w:r>
    </w:p>
    <w:p w14:paraId="27835F4A">
      <w:pPr>
        <w:pStyle w:val="2"/>
        <w:rPr>
          <w:rFonts w:hint="eastAsia" w:ascii="宋体" w:hAnsi="宋体" w:eastAsia="宋体" w:cs="宋体"/>
          <w:color w:val="000000" w:themeColor="text1"/>
          <w:szCs w:val="21"/>
          <w:highlight w:val="none"/>
          <w14:textFill>
            <w14:solidFill>
              <w14:schemeClr w14:val="tx1"/>
            </w14:solidFill>
          </w14:textFill>
        </w:rPr>
      </w:pPr>
    </w:p>
    <w:bookmarkEnd w:id="114"/>
    <w:bookmarkEnd w:id="115"/>
    <w:bookmarkEnd w:id="116"/>
    <w:p w14:paraId="45CC0A29">
      <w:pPr>
        <w:pStyle w:val="4"/>
        <w:bidi w:val="0"/>
        <w:rPr>
          <w:rFonts w:hint="eastAsia" w:ascii="宋体" w:hAnsi="宋体" w:eastAsia="宋体" w:cs="宋体"/>
          <w:color w:val="000000" w:themeColor="text1"/>
          <w:highlight w:val="none"/>
          <w:lang w:val="en-US" w:eastAsia="zh-CN"/>
          <w14:textFill>
            <w14:solidFill>
              <w14:schemeClr w14:val="tx1"/>
            </w14:solidFill>
          </w14:textFill>
        </w:rPr>
      </w:pPr>
      <w:bookmarkStart w:id="117" w:name="第十章1"/>
      <w:bookmarkEnd w:id="117"/>
      <w:bookmarkStart w:id="118" w:name="_Toc13677"/>
      <w:bookmarkStart w:id="119" w:name="_Toc26432"/>
      <w:bookmarkStart w:id="120" w:name="_Toc26814"/>
      <w:bookmarkStart w:id="121" w:name="_Toc27904"/>
      <w:bookmarkStart w:id="122" w:name="_Toc14186"/>
      <w:r>
        <w:rPr>
          <w:rFonts w:hint="eastAsia" w:ascii="宋体" w:hAnsi="宋体" w:eastAsia="宋体" w:cs="宋体"/>
          <w:color w:val="000000" w:themeColor="text1"/>
          <w:highlight w:val="none"/>
          <w:lang w:val="en-US" w:eastAsia="zh-CN"/>
          <w14:textFill>
            <w14:solidFill>
              <w14:schemeClr w14:val="tx1"/>
            </w14:solidFill>
          </w14:textFill>
        </w:rPr>
        <w:t>第十章 合同的授予与备案</w:t>
      </w:r>
      <w:bookmarkEnd w:id="118"/>
      <w:bookmarkEnd w:id="119"/>
      <w:bookmarkEnd w:id="120"/>
      <w:bookmarkEnd w:id="121"/>
      <w:bookmarkEnd w:id="122"/>
    </w:p>
    <w:p w14:paraId="1C5E9D12">
      <w:pPr>
        <w:rPr>
          <w:rFonts w:ascii="黑体" w:hAnsi="宋体" w:eastAsia="黑体"/>
          <w:sz w:val="24"/>
        </w:rPr>
      </w:pPr>
      <w:bookmarkStart w:id="123" w:name="_33._合同授予标准"/>
      <w:bookmarkEnd w:id="123"/>
      <w:bookmarkStart w:id="124" w:name="_Toc73517679"/>
      <w:bookmarkStart w:id="125" w:name="_Toc100052408"/>
      <w:bookmarkStart w:id="126" w:name="_Toc73521586"/>
      <w:bookmarkStart w:id="127" w:name="_Toc73518157"/>
      <w:bookmarkStart w:id="128" w:name="_Toc73521674"/>
      <w:bookmarkStart w:id="129" w:name="_Hlk72439088"/>
      <w:r>
        <w:rPr>
          <w:rFonts w:hint="eastAsia" w:ascii="黑体" w:hAnsi="宋体" w:eastAsia="黑体"/>
          <w:sz w:val="24"/>
        </w:rPr>
        <w:t>43．合同授予标准</w:t>
      </w:r>
      <w:bookmarkEnd w:id="124"/>
      <w:bookmarkEnd w:id="125"/>
      <w:bookmarkEnd w:id="126"/>
      <w:bookmarkEnd w:id="127"/>
      <w:bookmarkEnd w:id="128"/>
    </w:p>
    <w:p w14:paraId="0D8B5780">
      <w:pPr>
        <w:ind w:firstLine="411" w:firstLineChars="196"/>
        <w:rPr>
          <w:rFonts w:ascii="宋体" w:hAnsi="宋体"/>
          <w:szCs w:val="21"/>
        </w:rPr>
      </w:pPr>
      <w:r>
        <w:rPr>
          <w:rFonts w:hint="eastAsia" w:ascii="宋体" w:hAnsi="宋体"/>
          <w:szCs w:val="21"/>
        </w:rPr>
        <w:t>本项目的合同将授予经本招标文件规定评审确定的中标供应商。</w:t>
      </w:r>
    </w:p>
    <w:p w14:paraId="15CE6D7F">
      <w:pPr>
        <w:rPr>
          <w:rFonts w:ascii="黑体" w:hAnsi="宋体" w:eastAsia="黑体"/>
          <w:sz w:val="24"/>
        </w:rPr>
      </w:pPr>
      <w:bookmarkStart w:id="130" w:name="_Toc73518158"/>
      <w:bookmarkStart w:id="131" w:name="_Toc73521587"/>
      <w:bookmarkStart w:id="132" w:name="_Toc73517680"/>
      <w:bookmarkStart w:id="133" w:name="_Toc73521675"/>
      <w:bookmarkStart w:id="134" w:name="_Toc100052409"/>
      <w:r>
        <w:rPr>
          <w:rFonts w:hint="eastAsia" w:ascii="黑体" w:hAnsi="宋体" w:eastAsia="黑体"/>
          <w:sz w:val="24"/>
        </w:rPr>
        <w:t>44．</w:t>
      </w:r>
      <w:bookmarkEnd w:id="130"/>
      <w:bookmarkEnd w:id="131"/>
      <w:bookmarkEnd w:id="132"/>
      <w:bookmarkEnd w:id="133"/>
      <w:bookmarkEnd w:id="134"/>
      <w:r>
        <w:rPr>
          <w:rFonts w:hint="eastAsia" w:ascii="黑体" w:hAnsi="宋体" w:eastAsia="黑体"/>
          <w:sz w:val="24"/>
        </w:rPr>
        <w:t>接受和拒绝任何或所有投标的权力</w:t>
      </w:r>
    </w:p>
    <w:p w14:paraId="46A7FB8A">
      <w:pPr>
        <w:ind w:firstLine="411" w:firstLineChars="196"/>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137EBE29">
      <w:pPr>
        <w:rPr>
          <w:rFonts w:ascii="黑体" w:hAnsi="宋体" w:eastAsia="黑体"/>
          <w:sz w:val="24"/>
        </w:rPr>
      </w:pPr>
      <w:bookmarkStart w:id="135" w:name="_Toc73521677"/>
      <w:bookmarkStart w:id="136" w:name="_Toc73517682"/>
      <w:bookmarkStart w:id="137" w:name="_Toc73518160"/>
      <w:bookmarkStart w:id="138" w:name="_Toc73521589"/>
      <w:bookmarkStart w:id="139" w:name="_Toc100052410"/>
      <w:r>
        <w:rPr>
          <w:rFonts w:hint="eastAsia" w:ascii="黑体" w:hAnsi="宋体" w:eastAsia="黑体"/>
          <w:sz w:val="24"/>
        </w:rPr>
        <w:t>45．合同的签订</w:t>
      </w:r>
      <w:bookmarkEnd w:id="135"/>
      <w:bookmarkEnd w:id="136"/>
      <w:bookmarkEnd w:id="137"/>
      <w:bookmarkEnd w:id="138"/>
      <w:bookmarkEnd w:id="139"/>
    </w:p>
    <w:p w14:paraId="67B1E7C6">
      <w:pPr>
        <w:ind w:firstLine="411" w:firstLineChars="196"/>
        <w:rPr>
          <w:rFonts w:ascii="宋体" w:hAnsi="宋体"/>
          <w:szCs w:val="21"/>
        </w:rPr>
      </w:pPr>
      <w:r>
        <w:rPr>
          <w:rFonts w:hint="eastAsia" w:ascii="宋体" w:hAnsi="宋体"/>
          <w:szCs w:val="21"/>
        </w:rPr>
        <w:t>45.1中标人将于中标通知书发出之日起十个工作日内，按照采购文件（招标文件和投标文件等）内容与采购人签订政府采购合同；合同的实质性内容应当符合招标文件的规定；</w:t>
      </w:r>
    </w:p>
    <w:p w14:paraId="1C796167">
      <w:pPr>
        <w:ind w:firstLine="411" w:firstLineChars="196"/>
        <w:rPr>
          <w:rFonts w:ascii="宋体" w:hAnsi="宋体"/>
          <w:szCs w:val="21"/>
        </w:rPr>
      </w:pPr>
      <w:r>
        <w:rPr>
          <w:rFonts w:hint="eastAsia" w:ascii="宋体" w:hAnsi="宋体"/>
          <w:szCs w:val="21"/>
        </w:rPr>
        <w:t>45.2中标人如不按本通用条款第45</w:t>
      </w:r>
      <w:r>
        <w:rPr>
          <w:rFonts w:ascii="宋体" w:hAnsi="宋体"/>
          <w:szCs w:val="21"/>
        </w:rPr>
        <w:t>.1</w:t>
      </w:r>
      <w:r>
        <w:rPr>
          <w:rFonts w:hint="eastAsia" w:ascii="宋体" w:hAnsi="宋体"/>
          <w:szCs w:val="21"/>
        </w:rPr>
        <w:t>款的规定与采购人签订合同，</w:t>
      </w:r>
      <w:r>
        <w:rPr>
          <w:rFonts w:ascii="宋体" w:hAnsi="宋体" w:cs="宋体"/>
          <w:kern w:val="0"/>
          <w:szCs w:val="21"/>
        </w:rPr>
        <w:t>情节严重的，由</w:t>
      </w:r>
      <w:r>
        <w:rPr>
          <w:rFonts w:hint="eastAsia" w:ascii="宋体" w:hAnsi="宋体" w:cs="宋体"/>
          <w:kern w:val="0"/>
          <w:szCs w:val="21"/>
        </w:rPr>
        <w:t>同级财政</w:t>
      </w:r>
      <w:r>
        <w:rPr>
          <w:rFonts w:ascii="宋体" w:hAnsi="宋体" w:cs="宋体"/>
          <w:kern w:val="0"/>
          <w:szCs w:val="21"/>
        </w:rPr>
        <w:t>部门记入供应商诚信档案，予以通报</w:t>
      </w:r>
      <w:r>
        <w:rPr>
          <w:rFonts w:hint="eastAsia" w:ascii="宋体" w:hAnsi="宋体"/>
          <w:szCs w:val="21"/>
        </w:rPr>
        <w:t>；</w:t>
      </w:r>
    </w:p>
    <w:p w14:paraId="626D4D27">
      <w:pPr>
        <w:ind w:firstLine="411" w:firstLineChars="196"/>
        <w:rPr>
          <w:rFonts w:ascii="宋体" w:hAnsi="宋体"/>
          <w:szCs w:val="21"/>
        </w:rPr>
      </w:pPr>
      <w:r>
        <w:rPr>
          <w:rFonts w:hint="eastAsia" w:ascii="宋体" w:hAnsi="宋体"/>
          <w:szCs w:val="21"/>
        </w:rPr>
        <w:t>45.3中标人应当按照合同约定履行义务，完成中标项目，不得将中标项目转让（转包）给他人。</w:t>
      </w:r>
    </w:p>
    <w:p w14:paraId="3074BE60">
      <w:pPr>
        <w:rPr>
          <w:rFonts w:ascii="黑体" w:hAnsi="宋体" w:eastAsia="黑体"/>
          <w:sz w:val="24"/>
        </w:rPr>
      </w:pPr>
      <w:bookmarkStart w:id="140" w:name="_Toc100052411"/>
      <w:bookmarkStart w:id="141" w:name="_Toc73518161"/>
      <w:bookmarkStart w:id="142" w:name="_Toc73521590"/>
      <w:bookmarkStart w:id="143" w:name="_Toc73521678"/>
      <w:bookmarkStart w:id="144" w:name="_Toc73517683"/>
      <w:r>
        <w:rPr>
          <w:rFonts w:hint="eastAsia" w:ascii="黑体" w:hAnsi="宋体" w:eastAsia="黑体"/>
          <w:sz w:val="24"/>
        </w:rPr>
        <w:t>46．履约担保</w:t>
      </w:r>
      <w:bookmarkEnd w:id="140"/>
      <w:bookmarkEnd w:id="141"/>
      <w:bookmarkEnd w:id="142"/>
      <w:bookmarkEnd w:id="143"/>
      <w:bookmarkEnd w:id="144"/>
    </w:p>
    <w:p w14:paraId="56596B2D">
      <w:pPr>
        <w:ind w:firstLine="411" w:firstLineChars="196"/>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7FA4B4C1">
      <w:pPr>
        <w:ind w:firstLine="411" w:firstLineChars="196"/>
        <w:rPr>
          <w:rFonts w:ascii="宋体" w:hAnsi="宋体"/>
          <w:szCs w:val="21"/>
        </w:rPr>
      </w:pPr>
      <w:r>
        <w:rPr>
          <w:rFonts w:hint="eastAsia" w:ascii="宋体" w:hAnsi="宋体"/>
          <w:szCs w:val="21"/>
        </w:rPr>
        <w:t>46.2，允许供应商自主选择以支票、汇票、本票、保函等非现金方式提交履约担保；</w:t>
      </w:r>
      <w:r>
        <w:t>中标</w:t>
      </w:r>
      <w:r>
        <w:rPr>
          <w:rFonts w:hint="eastAsia"/>
        </w:rPr>
        <w:t>人</w:t>
      </w:r>
      <w:r>
        <w:t>提交履约</w:t>
      </w:r>
      <w:r>
        <w:rPr>
          <w:rFonts w:hint="eastAsia"/>
        </w:rPr>
        <w:t>担保不是</w:t>
      </w:r>
      <w:r>
        <w:t>合同签订的</w:t>
      </w:r>
      <w:r>
        <w:rPr>
          <w:rFonts w:hint="eastAsia"/>
        </w:rPr>
        <w:t>前提</w:t>
      </w:r>
      <w:r>
        <w:t>条件，不要求中标</w:t>
      </w:r>
      <w:r>
        <w:rPr>
          <w:rFonts w:hint="eastAsia"/>
        </w:rPr>
        <w:t>人</w:t>
      </w:r>
      <w:r>
        <w:t>提供除法律、法规明确规定外的其他担保</w:t>
      </w:r>
      <w:r>
        <w:rPr>
          <w:rFonts w:hint="eastAsia"/>
        </w:rPr>
        <w:t>。</w:t>
      </w:r>
    </w:p>
    <w:p w14:paraId="2682C6E3">
      <w:pPr>
        <w:rPr>
          <w:rFonts w:ascii="黑体" w:hAnsi="宋体" w:eastAsia="黑体"/>
          <w:sz w:val="24"/>
        </w:rPr>
      </w:pPr>
      <w:r>
        <w:rPr>
          <w:rFonts w:hint="eastAsia" w:ascii="黑体" w:hAnsi="宋体" w:eastAsia="黑体"/>
          <w:sz w:val="24"/>
        </w:rPr>
        <w:t>47. 合同备案</w:t>
      </w:r>
    </w:p>
    <w:p w14:paraId="5EF2D527">
      <w:pPr>
        <w:rPr>
          <w:rFonts w:ascii="黑体" w:hAnsi="宋体" w:eastAsia="黑体"/>
          <w:sz w:val="24"/>
        </w:rPr>
      </w:pPr>
      <w:r>
        <w:rPr>
          <w:rFonts w:hint="eastAsia" w:ascii="宋体" w:hAnsi="宋体" w:eastAsia="宋体" w:cs="Times New Roman"/>
          <w:szCs w:val="21"/>
          <w:lang w:eastAsia="zh-Hans"/>
        </w:rPr>
        <w:t>采购人与中标供应商自中标通知书发出之日起10个工作日内签订政府采购合同，</w:t>
      </w:r>
      <w:r>
        <w:rPr>
          <w:rFonts w:hint="eastAsia" w:ascii="宋体" w:hAnsi="宋体" w:eastAsia="宋体" w:cs="Times New Roman"/>
          <w:szCs w:val="21"/>
        </w:rPr>
        <w:t>并按财政部门规定提交备案。</w:t>
      </w:r>
      <w:r>
        <w:rPr>
          <w:rFonts w:hint="eastAsia" w:ascii="黑体" w:hAnsi="宋体" w:eastAsia="黑体"/>
          <w:sz w:val="24"/>
        </w:rPr>
        <w:t>48. 合同变更</w:t>
      </w:r>
    </w:p>
    <w:p w14:paraId="1E5B2FCD">
      <w:pPr>
        <w:ind w:firstLine="411" w:firstLineChars="196"/>
        <w:rPr>
          <w:rFonts w:ascii="宋体" w:hAnsi="宋体"/>
          <w:szCs w:val="21"/>
        </w:rPr>
      </w:pPr>
      <w:r>
        <w:rPr>
          <w:rFonts w:hint="eastAsia" w:ascii="宋体" w:hAnsi="宋体"/>
          <w:szCs w:val="21"/>
        </w:rPr>
        <w:t>合同变更事宜按《深圳市财政局关于优化政府采购合同备案的通知》（深财发保〔2022〕2号）相关规定执行。</w:t>
      </w:r>
    </w:p>
    <w:p w14:paraId="6095CDA1">
      <w:pPr>
        <w:rPr>
          <w:rFonts w:ascii="黑体" w:hAnsi="宋体" w:eastAsia="黑体"/>
          <w:sz w:val="24"/>
        </w:rPr>
      </w:pPr>
      <w:r>
        <w:rPr>
          <w:rFonts w:hint="eastAsia" w:ascii="黑体" w:hAnsi="宋体" w:eastAsia="黑体"/>
          <w:sz w:val="24"/>
        </w:rPr>
        <w:t>49. 项目验收</w:t>
      </w:r>
    </w:p>
    <w:p w14:paraId="0A56D8D5">
      <w:pPr>
        <w:widowControl/>
        <w:ind w:right="176" w:firstLine="420"/>
        <w:jc w:val="left"/>
        <w:rPr>
          <w:rFonts w:ascii="宋体" w:hAnsi="宋体"/>
        </w:rPr>
      </w:pPr>
      <w:r>
        <w:rPr>
          <w:rFonts w:hint="eastAsia" w:ascii="宋体" w:hAnsi="宋体"/>
        </w:rPr>
        <w:t>49.1采购人应当按照招标文件和合同规定的标准和方法，及时组织验收。</w:t>
      </w:r>
      <w:r>
        <w:rPr>
          <w:rFonts w:ascii="宋体" w:hAnsi="宋体"/>
        </w:rPr>
        <w:t xml:space="preserve"> </w:t>
      </w:r>
    </w:p>
    <w:p w14:paraId="7975876C">
      <w:pPr>
        <w:rPr>
          <w:rFonts w:ascii="黑体" w:hAnsi="宋体" w:eastAsia="黑体"/>
          <w:sz w:val="24"/>
        </w:rPr>
      </w:pPr>
      <w:r>
        <w:rPr>
          <w:rFonts w:hint="eastAsia" w:ascii="黑体" w:hAnsi="宋体" w:eastAsia="黑体"/>
          <w:sz w:val="24"/>
        </w:rPr>
        <w:t>50. 宣传</w:t>
      </w:r>
    </w:p>
    <w:p w14:paraId="57BC6DEA">
      <w:pPr>
        <w:ind w:left="210" w:leftChars="100" w:firstLine="411" w:firstLineChars="196"/>
        <w:rPr>
          <w:rFonts w:ascii="宋体" w:hAnsi="宋体"/>
        </w:rPr>
      </w:pPr>
      <w:r>
        <w:rPr>
          <w:rFonts w:hint="eastAsia" w:ascii="宋体" w:hAnsi="宋体"/>
        </w:rPr>
        <w:t>凡与政府采购活动有关的宣传或广告，若当中提及政府采购，</w:t>
      </w:r>
      <w:r>
        <w:rPr>
          <w:rFonts w:ascii="宋体" w:hAnsi="宋体"/>
        </w:rPr>
        <w:t>必须事先将具体对外宣传方案报</w:t>
      </w:r>
      <w:r>
        <w:rPr>
          <w:rFonts w:hint="eastAsia" w:ascii="宋体" w:hAnsi="宋体"/>
        </w:rPr>
        <w:t>同级财政部门</w:t>
      </w:r>
      <w:r>
        <w:rPr>
          <w:rFonts w:ascii="宋体" w:hAnsi="宋体"/>
        </w:rPr>
        <w:t>和</w:t>
      </w:r>
      <w:r>
        <w:rPr>
          <w:rFonts w:hint="eastAsia" w:ascii="宋体" w:hAnsi="宋体"/>
        </w:rPr>
        <w:t>政府集中采购机构</w:t>
      </w:r>
      <w:r>
        <w:rPr>
          <w:rFonts w:ascii="宋体" w:hAnsi="宋体"/>
        </w:rPr>
        <w:t>，并征得其同意。对外市场宣传包括但不限于以下形式：</w:t>
      </w:r>
    </w:p>
    <w:p w14:paraId="25BF52CC">
      <w:pPr>
        <w:ind w:left="210" w:leftChars="100" w:firstLine="411" w:firstLineChars="196"/>
        <w:rPr>
          <w:rFonts w:ascii="宋体" w:hAnsi="宋体"/>
        </w:rPr>
      </w:pPr>
      <w:r>
        <w:rPr>
          <w:rFonts w:ascii="宋体" w:hAnsi="宋体"/>
        </w:rPr>
        <w:t>a.名片、宣传册、广告标语等；</w:t>
      </w:r>
    </w:p>
    <w:p w14:paraId="44512680">
      <w:pPr>
        <w:ind w:left="210" w:leftChars="100" w:firstLine="411" w:firstLineChars="196"/>
        <w:rPr>
          <w:rFonts w:ascii="宋体" w:hAnsi="宋体"/>
        </w:rPr>
      </w:pPr>
      <w:r>
        <w:rPr>
          <w:rFonts w:ascii="宋体" w:hAnsi="宋体"/>
        </w:rPr>
        <w:t>b.案例介绍、推广等；</w:t>
      </w:r>
    </w:p>
    <w:p w14:paraId="26790221">
      <w:pPr>
        <w:ind w:left="210" w:leftChars="100" w:firstLine="411" w:firstLineChars="196"/>
        <w:rPr>
          <w:rFonts w:ascii="宋体" w:hAnsi="宋体"/>
        </w:rPr>
      </w:pPr>
      <w:r>
        <w:rPr>
          <w:rFonts w:hint="eastAsia" w:ascii="宋体" w:hAnsi="宋体"/>
        </w:rPr>
        <w:t>c.工作</w:t>
      </w:r>
      <w:r>
        <w:rPr>
          <w:rFonts w:ascii="宋体" w:hAnsi="宋体"/>
        </w:rPr>
        <w:t>人员向其他消费群体宣传。</w:t>
      </w:r>
    </w:p>
    <w:p w14:paraId="249DE494">
      <w:pPr>
        <w:rPr>
          <w:rFonts w:ascii="黑体" w:hAnsi="宋体" w:eastAsia="黑体"/>
          <w:sz w:val="24"/>
        </w:rPr>
      </w:pPr>
      <w:r>
        <w:rPr>
          <w:rFonts w:hint="eastAsia" w:ascii="黑体" w:hAnsi="宋体" w:eastAsia="黑体"/>
          <w:sz w:val="24"/>
        </w:rPr>
        <w:t>51. 供应商违法责任</w:t>
      </w:r>
    </w:p>
    <w:p w14:paraId="670DC12D">
      <w:pPr>
        <w:ind w:firstLine="411" w:firstLineChars="196"/>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63DC9F82">
      <w:pPr>
        <w:ind w:firstLine="411" w:firstLineChars="196"/>
        <w:rPr>
          <w:rFonts w:ascii="宋体" w:hAnsi="宋体"/>
          <w:szCs w:val="21"/>
        </w:rPr>
      </w:pPr>
      <w:r>
        <w:rPr>
          <w:rFonts w:hint="eastAsia" w:ascii="宋体" w:hAnsi="宋体"/>
          <w:szCs w:val="21"/>
        </w:rPr>
        <w:t>（1）在采购活动中应当回避而未回避的；</w:t>
      </w:r>
    </w:p>
    <w:p w14:paraId="75F35AE3">
      <w:pPr>
        <w:ind w:firstLine="411" w:firstLineChars="196"/>
        <w:rPr>
          <w:rFonts w:ascii="宋体" w:hAnsi="宋体"/>
          <w:szCs w:val="21"/>
        </w:rPr>
      </w:pPr>
      <w:r>
        <w:rPr>
          <w:rFonts w:hint="eastAsia" w:ascii="宋体" w:hAnsi="宋体"/>
          <w:szCs w:val="21"/>
        </w:rPr>
        <w:t>（2）未按本条例规定签订、履行采购合同，造成严重后果的；</w:t>
      </w:r>
    </w:p>
    <w:p w14:paraId="319C2D90">
      <w:pPr>
        <w:ind w:firstLine="411" w:firstLineChars="196"/>
        <w:rPr>
          <w:rFonts w:ascii="宋体" w:hAnsi="宋体"/>
          <w:szCs w:val="21"/>
        </w:rPr>
      </w:pPr>
      <w:r>
        <w:rPr>
          <w:rFonts w:hint="eastAsia" w:ascii="宋体" w:hAnsi="宋体"/>
          <w:szCs w:val="21"/>
        </w:rPr>
        <w:t>（3）隐瞒真实情况，提供虚假资料的；</w:t>
      </w:r>
    </w:p>
    <w:p w14:paraId="21FF9A3E">
      <w:pPr>
        <w:ind w:firstLine="411" w:firstLineChars="196"/>
        <w:rPr>
          <w:rFonts w:ascii="宋体" w:hAnsi="宋体"/>
          <w:szCs w:val="21"/>
        </w:rPr>
      </w:pPr>
      <w:r>
        <w:rPr>
          <w:rFonts w:hint="eastAsia" w:ascii="宋体" w:hAnsi="宋体"/>
          <w:szCs w:val="21"/>
        </w:rPr>
        <w:t>（4）以非法手段排斥其他供应商参与竞争的；</w:t>
      </w:r>
    </w:p>
    <w:p w14:paraId="375C6D63">
      <w:pPr>
        <w:ind w:firstLine="411" w:firstLineChars="196"/>
        <w:rPr>
          <w:rFonts w:ascii="宋体" w:hAnsi="宋体"/>
          <w:szCs w:val="21"/>
        </w:rPr>
      </w:pPr>
      <w:r>
        <w:rPr>
          <w:rFonts w:hint="eastAsia" w:ascii="宋体" w:hAnsi="宋体"/>
          <w:szCs w:val="21"/>
        </w:rPr>
        <w:t>（5）与其他采购参加人串通投标的；</w:t>
      </w:r>
    </w:p>
    <w:p w14:paraId="2E490F26">
      <w:pPr>
        <w:ind w:firstLine="411" w:firstLineChars="196"/>
        <w:rPr>
          <w:rFonts w:ascii="宋体" w:hAnsi="宋体"/>
          <w:szCs w:val="21"/>
        </w:rPr>
      </w:pPr>
      <w:r>
        <w:rPr>
          <w:rFonts w:hint="eastAsia" w:ascii="宋体" w:hAnsi="宋体"/>
          <w:szCs w:val="21"/>
        </w:rPr>
        <w:t>（6）恶意投诉的；</w:t>
      </w:r>
    </w:p>
    <w:p w14:paraId="317C2CC7">
      <w:pPr>
        <w:ind w:firstLine="411" w:firstLineChars="196"/>
        <w:rPr>
          <w:rFonts w:ascii="宋体" w:hAnsi="宋体"/>
          <w:szCs w:val="21"/>
        </w:rPr>
      </w:pPr>
      <w:r>
        <w:rPr>
          <w:rFonts w:hint="eastAsia" w:ascii="宋体" w:hAnsi="宋体"/>
          <w:szCs w:val="21"/>
        </w:rPr>
        <w:t>（7）向采购项目相关人行贿或者提供其他不当利益的；</w:t>
      </w:r>
    </w:p>
    <w:p w14:paraId="4476C567">
      <w:pPr>
        <w:ind w:firstLine="411" w:firstLineChars="196"/>
        <w:rPr>
          <w:rFonts w:ascii="宋体" w:hAnsi="宋体"/>
          <w:szCs w:val="21"/>
        </w:rPr>
      </w:pPr>
      <w:r>
        <w:rPr>
          <w:rFonts w:hint="eastAsia" w:ascii="宋体" w:hAnsi="宋体"/>
          <w:szCs w:val="21"/>
        </w:rPr>
        <w:t>（8）阻碍、抗拒主管部门监督检查的；</w:t>
      </w:r>
    </w:p>
    <w:p w14:paraId="69271594">
      <w:pPr>
        <w:ind w:firstLine="411" w:firstLineChars="196"/>
        <w:rPr>
          <w:rFonts w:ascii="宋体" w:hAnsi="宋体"/>
          <w:szCs w:val="21"/>
        </w:rPr>
      </w:pPr>
      <w:r>
        <w:rPr>
          <w:rFonts w:hint="eastAsia" w:ascii="宋体" w:hAnsi="宋体"/>
          <w:szCs w:val="21"/>
        </w:rPr>
        <w:t>（9）其他违反本条例规定的行为。</w:t>
      </w:r>
    </w:p>
    <w:p w14:paraId="4B99F1D3">
      <w:pPr>
        <w:ind w:firstLine="411" w:firstLineChars="196"/>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号）的要求，供应商在政府采购活动中出现《深圳经济特区政府采购条例实施细则》第八十条所列情形的，</w:t>
      </w:r>
      <w:bookmarkStart w:id="145" w:name="_Hlk72440769"/>
      <w:r>
        <w:rPr>
          <w:rFonts w:hint="eastAsia" w:ascii="宋体" w:hAnsi="宋体"/>
          <w:szCs w:val="21"/>
        </w:rPr>
        <w:t>政府集中采购机构或采购人不予退还其交纳的谈判保证金，情节严重的，并由主管部门</w:t>
      </w:r>
      <w:bookmarkEnd w:id="145"/>
      <w:r>
        <w:rPr>
          <w:rFonts w:hint="eastAsia" w:ascii="宋体" w:hAnsi="宋体"/>
          <w:szCs w:val="21"/>
        </w:rPr>
        <w:t>记入供应商诚信档案，予以通报：</w:t>
      </w:r>
    </w:p>
    <w:p w14:paraId="4A8A021B">
      <w:pPr>
        <w:ind w:firstLine="411" w:firstLineChars="196"/>
        <w:rPr>
          <w:rFonts w:ascii="宋体" w:hAnsi="宋体"/>
          <w:szCs w:val="21"/>
        </w:rPr>
      </w:pPr>
      <w:r>
        <w:rPr>
          <w:rFonts w:hint="eastAsia" w:ascii="宋体" w:hAnsi="宋体"/>
          <w:szCs w:val="21"/>
        </w:rPr>
        <w:t>（1</w:t>
      </w:r>
      <w:r>
        <w:rPr>
          <w:rFonts w:ascii="宋体" w:hAnsi="宋体"/>
          <w:szCs w:val="21"/>
        </w:rPr>
        <w:t>）投标截止后，撤销投标的；</w:t>
      </w:r>
    </w:p>
    <w:p w14:paraId="076AB7E7">
      <w:pPr>
        <w:ind w:firstLine="411" w:firstLineChars="196"/>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4A6DB550">
      <w:pPr>
        <w:ind w:firstLine="411" w:firstLineChars="196"/>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）将中标项目转让给他人、或者在投标文件中未说明且未经采购人、采购招标机构同意，将中标项目分包给他人的；</w:t>
      </w:r>
    </w:p>
    <w:p w14:paraId="73785DB2">
      <w:pPr>
        <w:ind w:firstLine="411" w:firstLineChars="196"/>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bookmarkEnd w:id="129"/>
    <w:p w14:paraId="4CD4F63C">
      <w:pPr>
        <w:pStyle w:val="2"/>
        <w:rPr>
          <w:rFonts w:hint="eastAsia" w:ascii="宋体" w:hAnsi="宋体" w:eastAsia="宋体" w:cs="宋体"/>
          <w:highlight w:val="none"/>
          <w:lang w:val="en-US" w:eastAsia="zh-CN"/>
        </w:rPr>
      </w:pPr>
    </w:p>
    <w:p w14:paraId="238C44B9">
      <w:pPr>
        <w:pStyle w:val="4"/>
        <w:bidi w:val="0"/>
        <w:rPr>
          <w:rFonts w:hint="eastAsia" w:ascii="宋体" w:hAnsi="宋体" w:eastAsia="宋体" w:cs="宋体"/>
          <w:color w:val="000000" w:themeColor="text1"/>
          <w:highlight w:val="none"/>
          <w:lang w:val="en-US" w:eastAsia="zh-CN"/>
          <w14:textFill>
            <w14:solidFill>
              <w14:schemeClr w14:val="tx1"/>
            </w14:solidFill>
          </w14:textFill>
        </w:rPr>
      </w:pPr>
      <w:bookmarkStart w:id="146" w:name="_Toc2320"/>
      <w:r>
        <w:rPr>
          <w:rFonts w:hint="eastAsia" w:ascii="宋体" w:hAnsi="宋体" w:eastAsia="宋体" w:cs="宋体"/>
          <w:color w:val="000000" w:themeColor="text1"/>
          <w:highlight w:val="none"/>
          <w:lang w:val="en-US" w:eastAsia="zh-CN"/>
          <w14:textFill>
            <w14:solidFill>
              <w14:schemeClr w14:val="tx1"/>
            </w14:solidFill>
          </w14:textFill>
        </w:rPr>
        <w:t>第十</w:t>
      </w:r>
      <w:r>
        <w:rPr>
          <w:rFonts w:hint="eastAsia" w:ascii="宋体" w:hAnsi="宋体" w:cs="宋体"/>
          <w:color w:val="000000" w:themeColor="text1"/>
          <w:highlight w:val="none"/>
          <w:lang w:val="en-US" w:eastAsia="zh-CN"/>
          <w14:textFill>
            <w14:solidFill>
              <w14:schemeClr w14:val="tx1"/>
            </w14:solidFill>
          </w14:textFill>
        </w:rPr>
        <w:t>一</w:t>
      </w:r>
      <w:r>
        <w:rPr>
          <w:rFonts w:hint="eastAsia" w:ascii="宋体" w:hAnsi="宋体" w:eastAsia="宋体" w:cs="宋体"/>
          <w:color w:val="000000" w:themeColor="text1"/>
          <w:highlight w:val="none"/>
          <w:lang w:val="en-US" w:eastAsia="zh-CN"/>
          <w14:textFill>
            <w14:solidFill>
              <w14:schemeClr w14:val="tx1"/>
            </w14:solidFill>
          </w14:textFill>
        </w:rPr>
        <w:t>章 质疑处理</w:t>
      </w:r>
      <w:bookmarkEnd w:id="146"/>
    </w:p>
    <w:p w14:paraId="3E805003">
      <w:pPr>
        <w:rPr>
          <w:rFonts w:ascii="黑体" w:hAnsi="宋体" w:eastAsia="黑体"/>
          <w:sz w:val="24"/>
        </w:rPr>
      </w:pPr>
      <w:r>
        <w:rPr>
          <w:rFonts w:hint="eastAsia" w:ascii="黑体" w:hAnsi="宋体" w:eastAsia="黑体"/>
          <w:sz w:val="24"/>
        </w:rPr>
        <w:t>52.质疑提出与答复</w:t>
      </w:r>
    </w:p>
    <w:p w14:paraId="79F1C21A">
      <w:pPr>
        <w:rPr>
          <w:rFonts w:ascii="宋体" w:hAnsi="宋体"/>
          <w:szCs w:val="21"/>
        </w:rPr>
      </w:pPr>
      <w:r>
        <w:rPr>
          <w:rFonts w:hint="eastAsia" w:ascii="宋体" w:hAnsi="宋体"/>
          <w:szCs w:val="21"/>
        </w:rPr>
        <w:t xml:space="preserve">    52.1提出质疑</w:t>
      </w:r>
    </w:p>
    <w:p w14:paraId="708ED0D9">
      <w:pPr>
        <w:rPr>
          <w:rFonts w:ascii="宋体" w:hAnsi="宋体"/>
          <w:szCs w:val="21"/>
        </w:rPr>
      </w:pPr>
      <w:r>
        <w:rPr>
          <w:rFonts w:hint="eastAsia" w:ascii="宋体" w:hAnsi="宋体"/>
          <w:szCs w:val="21"/>
        </w:rPr>
        <w:t xml:space="preserve">    参与政府采购活动的供应商认为自己的权益在采购活动中受到损害的，应当自知道或者应当知道其权益受到损害之日起七个工作日内向采购人、政府集中采购机构以书面形式提出质疑。</w:t>
      </w:r>
    </w:p>
    <w:p w14:paraId="7949507C">
      <w:pPr>
        <w:rPr>
          <w:rFonts w:ascii="宋体" w:hAnsi="宋体"/>
          <w:szCs w:val="21"/>
        </w:rPr>
      </w:pPr>
      <w:r>
        <w:rPr>
          <w:rFonts w:hint="eastAsia" w:ascii="宋体" w:hAnsi="宋体"/>
          <w:szCs w:val="21"/>
        </w:rPr>
        <w:t xml:space="preserve">    52.2</w:t>
      </w:r>
      <w:r>
        <w:rPr>
          <w:rFonts w:ascii="宋体" w:hAnsi="宋体"/>
          <w:szCs w:val="21"/>
        </w:rPr>
        <w:t>法律依据</w:t>
      </w:r>
    </w:p>
    <w:p w14:paraId="1AF2B30B">
      <w:pPr>
        <w:rPr>
          <w:rFonts w:ascii="宋体" w:hAnsi="宋体"/>
          <w:szCs w:val="21"/>
        </w:rPr>
      </w:pPr>
      <w:r>
        <w:rPr>
          <w:rFonts w:hint="eastAsia" w:ascii="宋体" w:hAnsi="宋体"/>
          <w:szCs w:val="21"/>
        </w:rPr>
        <w:t xml:space="preserve">    《中华人民共和国政府采购法》、《中华人民共和国政府采购法实施条例》、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44580F4B">
      <w:pPr>
        <w:rPr>
          <w:rFonts w:ascii="宋体" w:hAnsi="宋体"/>
          <w:szCs w:val="21"/>
        </w:rPr>
      </w:pPr>
      <w:r>
        <w:rPr>
          <w:rFonts w:hint="eastAsia" w:ascii="宋体" w:hAnsi="宋体"/>
          <w:szCs w:val="21"/>
        </w:rPr>
        <w:t xml:space="preserve">  </w:t>
      </w:r>
      <w:r>
        <w:rPr>
          <w:rFonts w:hint="eastAsia" w:ascii="宋体" w:hAnsi="宋体"/>
          <w:color w:val="FF0000"/>
          <w:szCs w:val="21"/>
        </w:rPr>
        <w:t xml:space="preserve">  </w:t>
      </w:r>
      <w:r>
        <w:rPr>
          <w:rFonts w:hint="eastAsia" w:ascii="宋体" w:hAnsi="宋体"/>
          <w:szCs w:val="21"/>
        </w:rPr>
        <w:t>52.3质疑条件</w:t>
      </w:r>
    </w:p>
    <w:p w14:paraId="61027A4C">
      <w:pPr>
        <w:rPr>
          <w:rFonts w:ascii="宋体" w:hAnsi="宋体"/>
          <w:szCs w:val="21"/>
        </w:rPr>
      </w:pPr>
      <w:r>
        <w:rPr>
          <w:rFonts w:hint="eastAsia" w:ascii="宋体" w:hAnsi="宋体"/>
          <w:szCs w:val="21"/>
        </w:rPr>
        <w:t xml:space="preserve">    52.3.1提出质疑的供应商应当是参与所质疑项目采购活动的供应商；</w:t>
      </w:r>
      <w:bookmarkStart w:id="147" w:name="_Hlk75374941"/>
      <w:r>
        <w:rPr>
          <w:rFonts w:hint="eastAsia" w:ascii="宋体" w:hAnsi="宋体"/>
          <w:szCs w:val="21"/>
        </w:rPr>
        <w:t>以联合体形式参与的，质疑应当由组成联合体的所有成员共同提出</w:t>
      </w:r>
      <w:bookmarkEnd w:id="147"/>
      <w:r>
        <w:rPr>
          <w:rFonts w:hint="eastAsia" w:ascii="宋体" w:hAnsi="宋体"/>
          <w:szCs w:val="21"/>
        </w:rPr>
        <w:t>；</w:t>
      </w:r>
    </w:p>
    <w:p w14:paraId="2330FA69">
      <w:pPr>
        <w:rPr>
          <w:rFonts w:ascii="宋体" w:hAnsi="宋体"/>
          <w:szCs w:val="21"/>
        </w:rPr>
      </w:pPr>
      <w:r>
        <w:rPr>
          <w:rFonts w:hint="eastAsia" w:ascii="宋体" w:hAnsi="宋体"/>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23946A0E">
      <w:pPr>
        <w:ind w:firstLine="42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20755E20">
      <w:pPr>
        <w:ind w:firstLine="420"/>
        <w:rPr>
          <w:rFonts w:ascii="宋体" w:hAnsi="宋体"/>
          <w:szCs w:val="21"/>
        </w:rPr>
      </w:pPr>
      <w:r>
        <w:rPr>
          <w:rFonts w:hint="eastAsia" w:ascii="宋体" w:hAnsi="宋体"/>
          <w:szCs w:val="21"/>
        </w:rPr>
        <w:t>（1）供应商的名称（或者姓名）、地址、邮编、邮箱、联系人及联系电话；</w:t>
      </w:r>
    </w:p>
    <w:p w14:paraId="26555F1D">
      <w:pPr>
        <w:ind w:firstLine="420" w:firstLineChars="200"/>
        <w:rPr>
          <w:rFonts w:ascii="宋体" w:hAnsi="宋体"/>
          <w:szCs w:val="21"/>
        </w:rPr>
      </w:pPr>
      <w:r>
        <w:rPr>
          <w:rFonts w:hint="eastAsia" w:ascii="宋体" w:hAnsi="宋体"/>
          <w:szCs w:val="21"/>
        </w:rPr>
        <w:t>（2）质疑项目的名称、编号；</w:t>
      </w:r>
    </w:p>
    <w:p w14:paraId="7AB15CFE">
      <w:pPr>
        <w:ind w:firstLine="420" w:firstLineChars="200"/>
        <w:rPr>
          <w:rFonts w:ascii="宋体" w:hAnsi="宋体"/>
          <w:szCs w:val="21"/>
        </w:rPr>
      </w:pPr>
      <w:r>
        <w:rPr>
          <w:rFonts w:hint="eastAsia" w:ascii="宋体" w:hAnsi="宋体"/>
          <w:szCs w:val="21"/>
        </w:rPr>
        <w:t>（3）具体、明确的质疑对象、质疑事项和质疑请求；</w:t>
      </w:r>
    </w:p>
    <w:p w14:paraId="371B8E8D">
      <w:pPr>
        <w:ind w:firstLine="420" w:firstLineChars="200"/>
        <w:rPr>
          <w:rFonts w:ascii="宋体" w:hAnsi="宋体"/>
          <w:szCs w:val="21"/>
        </w:rPr>
      </w:pPr>
      <w:r>
        <w:rPr>
          <w:rFonts w:hint="eastAsia" w:ascii="宋体" w:hAnsi="宋体"/>
          <w:szCs w:val="21"/>
        </w:rPr>
        <w:t>（4）因质疑事项而受损害的权益；</w:t>
      </w:r>
    </w:p>
    <w:p w14:paraId="1ACBD972">
      <w:pPr>
        <w:ind w:firstLine="420" w:firstLineChars="200"/>
        <w:rPr>
          <w:rFonts w:ascii="宋体" w:hAnsi="宋体"/>
          <w:szCs w:val="21"/>
        </w:rPr>
      </w:pPr>
      <w:r>
        <w:rPr>
          <w:rFonts w:hint="eastAsia" w:ascii="宋体" w:hAnsi="宋体"/>
          <w:szCs w:val="21"/>
        </w:rPr>
        <w:t>（5）事实依据；</w:t>
      </w:r>
    </w:p>
    <w:p w14:paraId="1B923325">
      <w:pPr>
        <w:ind w:firstLine="420" w:firstLineChars="200"/>
        <w:rPr>
          <w:rFonts w:ascii="宋体" w:hAnsi="宋体"/>
          <w:szCs w:val="21"/>
        </w:rPr>
      </w:pPr>
      <w:r>
        <w:rPr>
          <w:rFonts w:hint="eastAsia" w:ascii="宋体" w:hAnsi="宋体"/>
          <w:szCs w:val="21"/>
        </w:rPr>
        <w:t>（6）必要的法律依据；</w:t>
      </w:r>
    </w:p>
    <w:p w14:paraId="7C110B37">
      <w:pPr>
        <w:ind w:firstLine="420" w:firstLineChars="200"/>
        <w:rPr>
          <w:rFonts w:ascii="宋体" w:hAnsi="宋体"/>
          <w:szCs w:val="21"/>
        </w:rPr>
      </w:pPr>
      <w:r>
        <w:rPr>
          <w:rFonts w:hint="eastAsia" w:ascii="宋体" w:hAnsi="宋体"/>
          <w:szCs w:val="21"/>
        </w:rPr>
        <w:t>（7）提出质疑的日期。</w:t>
      </w:r>
    </w:p>
    <w:p w14:paraId="5F9A1B1F">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60860929">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40891991">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4ADFE6F8">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AF1E8E8">
      <w:pPr>
        <w:ind w:firstLine="420" w:firstLineChars="200"/>
        <w:rPr>
          <w:rFonts w:ascii="宋体" w:hAnsi="宋体"/>
          <w:szCs w:val="21"/>
        </w:rPr>
      </w:pPr>
      <w:r>
        <w:rPr>
          <w:rFonts w:hint="eastAsia" w:ascii="宋体" w:hAnsi="宋体"/>
          <w:szCs w:val="21"/>
        </w:rPr>
        <w:t>52.5收文地点</w:t>
      </w:r>
    </w:p>
    <w:p w14:paraId="72BAB05D">
      <w:pPr>
        <w:ind w:firstLine="422" w:firstLineChars="200"/>
        <w:rPr>
          <w:rFonts w:ascii="宋体" w:hAnsi="宋体"/>
          <w:b/>
          <w:bCs/>
          <w:szCs w:val="21"/>
        </w:rPr>
      </w:pPr>
      <w:r>
        <w:rPr>
          <w:rFonts w:hint="eastAsia" w:ascii="宋体" w:hAnsi="宋体"/>
          <w:b/>
          <w:bCs/>
          <w:szCs w:val="21"/>
        </w:rPr>
        <w:t>地址：</w:t>
      </w:r>
      <w:r>
        <w:rPr>
          <w:rFonts w:hint="eastAsia" w:ascii="宋体" w:hAnsi="宋体"/>
          <w:b/>
          <w:bCs/>
          <w:szCs w:val="21"/>
          <w:lang w:eastAsia="zh-CN"/>
        </w:rPr>
        <w:t>深圳市拓泰实业有限公司</w:t>
      </w:r>
      <w:r>
        <w:rPr>
          <w:rFonts w:hint="eastAsia" w:ascii="宋体" w:hAnsi="宋体"/>
          <w:b/>
          <w:bCs/>
          <w:szCs w:val="21"/>
        </w:rPr>
        <w:t>（地址：</w:t>
      </w:r>
      <w:r>
        <w:rPr>
          <w:rFonts w:hint="eastAsia" w:ascii="宋体" w:hAnsi="宋体"/>
          <w:b/>
          <w:bCs/>
          <w:szCs w:val="21"/>
          <w:lang w:eastAsia="zh-CN"/>
        </w:rPr>
        <w:t>深圳市龙华区民治街道梅龙路与民旺路交界处七星商业广场B2102号</w:t>
      </w:r>
      <w:r>
        <w:rPr>
          <w:rFonts w:hint="eastAsia" w:ascii="宋体" w:hAnsi="宋体"/>
          <w:b/>
          <w:bCs/>
          <w:szCs w:val="21"/>
        </w:rPr>
        <w:t>）。</w:t>
      </w:r>
    </w:p>
    <w:p w14:paraId="1905FDE8">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10AED475">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352A82E0">
      <w:pPr>
        <w:ind w:firstLine="420" w:firstLineChars="200"/>
        <w:rPr>
          <w:rFonts w:ascii="仿宋" w:hAnsi="仿宋" w:eastAsia="仿宋"/>
          <w:sz w:val="28"/>
          <w:szCs w:val="28"/>
        </w:rPr>
      </w:pPr>
      <w:r>
        <w:rPr>
          <w:rFonts w:hint="eastAsia" w:ascii="宋体" w:hAnsi="宋体"/>
          <w:szCs w:val="21"/>
        </w:rPr>
        <w:t>52.6.2供应商提交的质疑材料不符合质疑条件的，视情况处理：</w:t>
      </w:r>
    </w:p>
    <w:p w14:paraId="4FC08420">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669EE7FD">
      <w:pPr>
        <w:ind w:firstLine="420" w:firstLineChars="200"/>
        <w:rPr>
          <w:rFonts w:ascii="宋体" w:hAnsi="宋体"/>
          <w:szCs w:val="21"/>
        </w:rPr>
      </w:pPr>
      <w:r>
        <w:rPr>
          <w:rFonts w:hint="eastAsia" w:ascii="宋体" w:hAnsi="宋体"/>
          <w:szCs w:val="21"/>
        </w:rPr>
        <w:t>供应商提交的质疑存在下列情形之一的，不予受理：</w:t>
      </w:r>
    </w:p>
    <w:p w14:paraId="0AFABD93">
      <w:pPr>
        <w:ind w:firstLine="420" w:firstLineChars="200"/>
        <w:rPr>
          <w:rFonts w:ascii="宋体" w:hAnsi="宋体"/>
          <w:szCs w:val="21"/>
        </w:rPr>
      </w:pPr>
      <w:r>
        <w:rPr>
          <w:rFonts w:hint="eastAsia" w:ascii="宋体" w:hAnsi="宋体"/>
          <w:szCs w:val="21"/>
        </w:rPr>
        <w:t>（1）质疑主体不满足要求的；</w:t>
      </w:r>
    </w:p>
    <w:p w14:paraId="5F0AD428">
      <w:pPr>
        <w:ind w:firstLine="420" w:firstLineChars="200"/>
        <w:rPr>
          <w:rFonts w:ascii="宋体" w:hAnsi="宋体"/>
          <w:szCs w:val="21"/>
        </w:rPr>
      </w:pPr>
      <w:r>
        <w:rPr>
          <w:rFonts w:hint="eastAsia" w:ascii="宋体" w:hAnsi="宋体"/>
          <w:szCs w:val="21"/>
        </w:rPr>
        <w:t>（2）供应商自身权益未受到损害的；</w:t>
      </w:r>
    </w:p>
    <w:p w14:paraId="47AC2976">
      <w:pPr>
        <w:ind w:firstLine="420" w:firstLineChars="200"/>
        <w:rPr>
          <w:rFonts w:ascii="宋体" w:hAnsi="宋体"/>
          <w:szCs w:val="21"/>
        </w:rPr>
      </w:pPr>
      <w:r>
        <w:rPr>
          <w:rFonts w:hint="eastAsia" w:ascii="宋体" w:hAnsi="宋体"/>
          <w:szCs w:val="21"/>
        </w:rPr>
        <w:t>（3）供应商未在法定质疑期限内提出质疑的；</w:t>
      </w:r>
    </w:p>
    <w:p w14:paraId="617D9EF9">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5F25831B">
      <w:pPr>
        <w:ind w:firstLine="420" w:firstLineChars="200"/>
        <w:rPr>
          <w:rFonts w:ascii="宋体" w:hAnsi="宋体"/>
          <w:szCs w:val="21"/>
        </w:rPr>
      </w:pPr>
      <w:r>
        <w:rPr>
          <w:rFonts w:hint="eastAsia" w:ascii="宋体" w:hAnsi="宋体"/>
          <w:szCs w:val="21"/>
        </w:rPr>
        <w:t>（5）其他不符合受理条件情形的。</w:t>
      </w:r>
    </w:p>
    <w:p w14:paraId="1BED89B7">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1955C12D">
      <w:pPr>
        <w:ind w:firstLine="420" w:firstLineChars="200"/>
        <w:rPr>
          <w:rFonts w:ascii="宋体" w:hAnsi="宋体"/>
          <w:szCs w:val="21"/>
        </w:rPr>
      </w:pPr>
      <w:r>
        <w:rPr>
          <w:rFonts w:hint="eastAsia" w:ascii="宋体" w:hAnsi="宋体"/>
          <w:szCs w:val="21"/>
        </w:rPr>
        <w:t>52.7质疑答复时限</w:t>
      </w:r>
    </w:p>
    <w:p w14:paraId="32606DF0">
      <w:pPr>
        <w:ind w:firstLine="420" w:firstLineChars="200"/>
        <w:rPr>
          <w:rFonts w:ascii="宋体" w:hAnsi="宋体"/>
          <w:szCs w:val="21"/>
        </w:rPr>
      </w:pPr>
      <w:r>
        <w:rPr>
          <w:rFonts w:hint="eastAsia" w:ascii="宋体" w:hAnsi="宋体"/>
          <w:szCs w:val="21"/>
        </w:rPr>
        <w:t>自收文之日起七个工作日内。</w:t>
      </w:r>
    </w:p>
    <w:p w14:paraId="07B48261">
      <w:pPr>
        <w:ind w:firstLine="420" w:firstLineChars="200"/>
        <w:rPr>
          <w:rFonts w:ascii="宋体" w:hAnsi="宋体"/>
          <w:szCs w:val="21"/>
        </w:rPr>
      </w:pPr>
      <w:r>
        <w:rPr>
          <w:rFonts w:hint="eastAsia" w:ascii="宋体" w:hAnsi="宋体"/>
          <w:szCs w:val="21"/>
        </w:rPr>
        <w:t>52.8投诉</w:t>
      </w:r>
    </w:p>
    <w:p w14:paraId="4293CD9D">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68251B82">
      <w:pPr>
        <w:rPr>
          <w:rFonts w:ascii="黑体" w:hAnsi="宋体" w:eastAsia="黑体"/>
          <w:sz w:val="24"/>
        </w:rPr>
      </w:pPr>
      <w:r>
        <w:rPr>
          <w:rFonts w:hint="eastAsia" w:ascii="黑体" w:hAnsi="宋体" w:eastAsia="黑体"/>
          <w:sz w:val="24"/>
        </w:rPr>
        <w:t>53. 质疑后续处理</w:t>
      </w:r>
    </w:p>
    <w:p w14:paraId="63E0BE96">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701D2837">
      <w:pPr>
        <w:ind w:firstLine="420" w:firstLineChars="200"/>
        <w:rPr>
          <w:rFonts w:hint="eastAsia" w:ascii="宋体" w:hAnsi="宋体"/>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2850D2CE">
      <w:pPr>
        <w:jc w:val="center"/>
        <w:rPr>
          <w:rFonts w:ascii="Times New Roman" w:hAnsi="Times New Roman" w:eastAsia="宋体" w:cs="Times New Roman"/>
          <w:szCs w:val="24"/>
        </w:rPr>
      </w:pPr>
      <w:r>
        <w:rPr>
          <w:rFonts w:ascii="Times New Roman" w:hAnsi="Times New Roman" w:eastAsia="宋体" w:cs="Times New Roman"/>
          <w:szCs w:val="24"/>
        </w:rPr>
        <w:t>---- END ----</w:t>
      </w:r>
    </w:p>
    <w:p w14:paraId="5B0185B4">
      <w:pPr>
        <w:pStyle w:val="2"/>
        <w:rPr>
          <w:rFonts w:hint="eastAsia" w:ascii="宋体" w:hAnsi="宋体" w:eastAsia="宋体" w:cs="宋体"/>
          <w:highlight w:val="none"/>
          <w:lang w:val="en-US" w:eastAsia="zh-CN"/>
        </w:rPr>
      </w:pPr>
    </w:p>
    <w:sectPr>
      <w:footerReference r:id="rId5" w:type="default"/>
      <w:pgSz w:w="11906" w:h="16838"/>
      <w:pgMar w:top="1440" w:right="1020" w:bottom="1440" w:left="102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ˎ̥">
    <w:altName w:val="Times New Roman"/>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533D8">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A27813">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8A27813">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1731F9"/>
    <w:multiLevelType w:val="singleLevel"/>
    <w:tmpl w:val="B41731F9"/>
    <w:lvl w:ilvl="0" w:tentative="0">
      <w:start w:val="2"/>
      <w:numFmt w:val="chineseCounting"/>
      <w:suff w:val="nothing"/>
      <w:lvlText w:val="（%1）"/>
      <w:lvlJc w:val="left"/>
      <w:rPr>
        <w:rFonts w:hint="eastAsia"/>
      </w:rPr>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046F57F2"/>
    <w:multiLevelType w:val="singleLevel"/>
    <w:tmpl w:val="046F57F2"/>
    <w:lvl w:ilvl="0" w:tentative="0">
      <w:start w:val="1"/>
      <w:numFmt w:val="decimal"/>
      <w:lvlText w:val="%1."/>
      <w:lvlJc w:val="left"/>
      <w:pPr>
        <w:tabs>
          <w:tab w:val="left" w:pos="312"/>
        </w:tabs>
      </w:pPr>
    </w:lvl>
  </w:abstractNum>
  <w:abstractNum w:abstractNumId="3">
    <w:nsid w:val="6C158236"/>
    <w:multiLevelType w:val="singleLevel"/>
    <w:tmpl w:val="6C158236"/>
    <w:lvl w:ilvl="0" w:tentative="0">
      <w:start w:val="1"/>
      <w:numFmt w:val="chineseCounting"/>
      <w:suff w:val="nothing"/>
      <w:lvlText w:val="（%1）"/>
      <w:lvlJc w:val="left"/>
      <w:rPr>
        <w:rFonts w:hint="eastAsia"/>
      </w:rPr>
    </w:lvl>
  </w:abstractNum>
  <w:abstractNum w:abstractNumId="4">
    <w:nsid w:val="76827894"/>
    <w:multiLevelType w:val="singleLevel"/>
    <w:tmpl w:val="76827894"/>
    <w:lvl w:ilvl="0" w:tentative="0">
      <w:start w:val="1"/>
      <w:numFmt w:val="decimal"/>
      <w:suff w:val="nothing"/>
      <w:lvlText w:val="%1."/>
      <w:lvlJc w:val="left"/>
      <w:pPr>
        <w:ind w:left="425" w:hanging="425"/>
      </w:pPr>
      <w:rPr>
        <w:rFont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xNGU1ZTcwNTdiMzc2MGI1ZmE4NTgxODY0MTk3NGQifQ=="/>
  </w:docVars>
  <w:rsids>
    <w:rsidRoot w:val="516C6219"/>
    <w:rsid w:val="00D745DD"/>
    <w:rsid w:val="00E865C2"/>
    <w:rsid w:val="017936BE"/>
    <w:rsid w:val="01BD3218"/>
    <w:rsid w:val="02FB1EF4"/>
    <w:rsid w:val="042F398A"/>
    <w:rsid w:val="05052827"/>
    <w:rsid w:val="06C4374E"/>
    <w:rsid w:val="06F07A4A"/>
    <w:rsid w:val="075A441E"/>
    <w:rsid w:val="08EF29FA"/>
    <w:rsid w:val="094953DE"/>
    <w:rsid w:val="09AF7C41"/>
    <w:rsid w:val="09E07D73"/>
    <w:rsid w:val="0A5D6FCF"/>
    <w:rsid w:val="0A690774"/>
    <w:rsid w:val="0A6A2A7D"/>
    <w:rsid w:val="0AEE7BD1"/>
    <w:rsid w:val="0BB626CA"/>
    <w:rsid w:val="0D341D3A"/>
    <w:rsid w:val="0EC540C2"/>
    <w:rsid w:val="0EE4350F"/>
    <w:rsid w:val="0F6435B4"/>
    <w:rsid w:val="0FCE0CDD"/>
    <w:rsid w:val="10C954D8"/>
    <w:rsid w:val="10E73294"/>
    <w:rsid w:val="112A3B63"/>
    <w:rsid w:val="11A24189"/>
    <w:rsid w:val="12CB6FCA"/>
    <w:rsid w:val="13331F4E"/>
    <w:rsid w:val="13456AD0"/>
    <w:rsid w:val="153037B3"/>
    <w:rsid w:val="168E1562"/>
    <w:rsid w:val="1C9635A4"/>
    <w:rsid w:val="1DF557E1"/>
    <w:rsid w:val="1E2B7FD1"/>
    <w:rsid w:val="1F64506E"/>
    <w:rsid w:val="1F9D43A7"/>
    <w:rsid w:val="1FBF334A"/>
    <w:rsid w:val="21F4496F"/>
    <w:rsid w:val="22731F79"/>
    <w:rsid w:val="23426650"/>
    <w:rsid w:val="2359262E"/>
    <w:rsid w:val="24136C51"/>
    <w:rsid w:val="24483D0B"/>
    <w:rsid w:val="25F807A6"/>
    <w:rsid w:val="26AB0907"/>
    <w:rsid w:val="277B0F74"/>
    <w:rsid w:val="2816766A"/>
    <w:rsid w:val="28C66A68"/>
    <w:rsid w:val="293F50D2"/>
    <w:rsid w:val="29B33FF9"/>
    <w:rsid w:val="2A3909B1"/>
    <w:rsid w:val="2AED7404"/>
    <w:rsid w:val="2B434E9D"/>
    <w:rsid w:val="2B4D0DD3"/>
    <w:rsid w:val="2BEB6DE3"/>
    <w:rsid w:val="2C813FCE"/>
    <w:rsid w:val="2CFB4F5C"/>
    <w:rsid w:val="2E6D4270"/>
    <w:rsid w:val="300223AC"/>
    <w:rsid w:val="30121989"/>
    <w:rsid w:val="30BC03E6"/>
    <w:rsid w:val="320F1351"/>
    <w:rsid w:val="32EB0765"/>
    <w:rsid w:val="3364639A"/>
    <w:rsid w:val="34A544B7"/>
    <w:rsid w:val="354B6B44"/>
    <w:rsid w:val="364D41F6"/>
    <w:rsid w:val="365A29E7"/>
    <w:rsid w:val="386611CB"/>
    <w:rsid w:val="394F0490"/>
    <w:rsid w:val="398C2C6C"/>
    <w:rsid w:val="3A3638B7"/>
    <w:rsid w:val="3A88194B"/>
    <w:rsid w:val="3D3879AE"/>
    <w:rsid w:val="3D54230E"/>
    <w:rsid w:val="3DD1395F"/>
    <w:rsid w:val="3DF012B6"/>
    <w:rsid w:val="3EA247CB"/>
    <w:rsid w:val="3EB16A27"/>
    <w:rsid w:val="3EC3015D"/>
    <w:rsid w:val="3EE45A7C"/>
    <w:rsid w:val="3FE027B5"/>
    <w:rsid w:val="40CF0629"/>
    <w:rsid w:val="43B753A5"/>
    <w:rsid w:val="44DC7297"/>
    <w:rsid w:val="45141DDE"/>
    <w:rsid w:val="451B610D"/>
    <w:rsid w:val="45992FB4"/>
    <w:rsid w:val="45F028B7"/>
    <w:rsid w:val="472C6F18"/>
    <w:rsid w:val="47F07E37"/>
    <w:rsid w:val="490D77A8"/>
    <w:rsid w:val="494446FA"/>
    <w:rsid w:val="494557D1"/>
    <w:rsid w:val="4AC81DEF"/>
    <w:rsid w:val="4BF92CE1"/>
    <w:rsid w:val="4D99474A"/>
    <w:rsid w:val="4D9A40CC"/>
    <w:rsid w:val="4E92070B"/>
    <w:rsid w:val="4EC87128"/>
    <w:rsid w:val="4F920382"/>
    <w:rsid w:val="4FE903E5"/>
    <w:rsid w:val="51273B6A"/>
    <w:rsid w:val="516C6219"/>
    <w:rsid w:val="52901A62"/>
    <w:rsid w:val="52A21482"/>
    <w:rsid w:val="52E650D7"/>
    <w:rsid w:val="530C1269"/>
    <w:rsid w:val="53F62E7D"/>
    <w:rsid w:val="54B213D0"/>
    <w:rsid w:val="56270168"/>
    <w:rsid w:val="578A457C"/>
    <w:rsid w:val="579D4B86"/>
    <w:rsid w:val="57CB2B88"/>
    <w:rsid w:val="58B6732D"/>
    <w:rsid w:val="5979517E"/>
    <w:rsid w:val="59E94A64"/>
    <w:rsid w:val="5A7E76F2"/>
    <w:rsid w:val="5A8D703E"/>
    <w:rsid w:val="5ABE5E52"/>
    <w:rsid w:val="5B202F64"/>
    <w:rsid w:val="5B6634E0"/>
    <w:rsid w:val="5C0F31F2"/>
    <w:rsid w:val="5C230542"/>
    <w:rsid w:val="5DF66D9E"/>
    <w:rsid w:val="5ED66BCF"/>
    <w:rsid w:val="6051174F"/>
    <w:rsid w:val="62757F11"/>
    <w:rsid w:val="65EC05DE"/>
    <w:rsid w:val="65FC2CD6"/>
    <w:rsid w:val="65FF78E8"/>
    <w:rsid w:val="6611645D"/>
    <w:rsid w:val="673E6119"/>
    <w:rsid w:val="68993979"/>
    <w:rsid w:val="68C1444C"/>
    <w:rsid w:val="69870533"/>
    <w:rsid w:val="69E1136D"/>
    <w:rsid w:val="6A550C97"/>
    <w:rsid w:val="6A7959EB"/>
    <w:rsid w:val="6B0F149F"/>
    <w:rsid w:val="6B745AD7"/>
    <w:rsid w:val="6C783074"/>
    <w:rsid w:val="6ECF1628"/>
    <w:rsid w:val="702A7041"/>
    <w:rsid w:val="708A1DDB"/>
    <w:rsid w:val="70B35999"/>
    <w:rsid w:val="70CD22D0"/>
    <w:rsid w:val="722D77FD"/>
    <w:rsid w:val="75263A42"/>
    <w:rsid w:val="76081755"/>
    <w:rsid w:val="77402E9B"/>
    <w:rsid w:val="781929C5"/>
    <w:rsid w:val="78AA46F2"/>
    <w:rsid w:val="79940011"/>
    <w:rsid w:val="799912D9"/>
    <w:rsid w:val="79F76738"/>
    <w:rsid w:val="7AA855EA"/>
    <w:rsid w:val="7B4774DE"/>
    <w:rsid w:val="7CC552A0"/>
    <w:rsid w:val="7CFF0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Lines="0" w:beforeAutospacing="0" w:afterLines="0" w:afterAutospacing="0" w:line="360" w:lineRule="auto"/>
      <w:jc w:val="center"/>
      <w:outlineLvl w:val="0"/>
    </w:pPr>
    <w:rPr>
      <w:rFonts w:eastAsia="宋体"/>
      <w:b/>
      <w:kern w:val="44"/>
      <w:sz w:val="44"/>
    </w:rPr>
  </w:style>
  <w:style w:type="paragraph" w:styleId="4">
    <w:name w:val="heading 2"/>
    <w:basedOn w:val="1"/>
    <w:next w:val="1"/>
    <w:unhideWhenUsed/>
    <w:qFormat/>
    <w:uiPriority w:val="0"/>
    <w:pPr>
      <w:keepNext/>
      <w:keepLines/>
      <w:spacing w:beforeLines="0" w:beforeAutospacing="0" w:afterLines="0" w:afterAutospacing="0" w:line="360" w:lineRule="auto"/>
      <w:jc w:val="center"/>
      <w:outlineLvl w:val="1"/>
    </w:pPr>
    <w:rPr>
      <w:rFonts w:ascii="Arial" w:hAnsi="Arial" w:eastAsia="宋体"/>
      <w:b/>
      <w:sz w:val="32"/>
    </w:rPr>
  </w:style>
  <w:style w:type="paragraph" w:styleId="5">
    <w:name w:val="heading 3"/>
    <w:basedOn w:val="6"/>
    <w:next w:val="1"/>
    <w:unhideWhenUsed/>
    <w:qFormat/>
    <w:uiPriority w:val="0"/>
    <w:pPr>
      <w:keepNext/>
      <w:keepLines/>
      <w:spacing w:beforeLines="0" w:beforeAutospacing="0" w:afterLines="0" w:afterAutospacing="0" w:line="360" w:lineRule="auto"/>
      <w:jc w:val="center"/>
      <w:outlineLvl w:val="2"/>
    </w:pPr>
    <w:rPr>
      <w:sz w:val="32"/>
    </w:rPr>
  </w:style>
  <w:style w:type="paragraph" w:styleId="6">
    <w:name w:val="heading 4"/>
    <w:basedOn w:val="1"/>
    <w:next w:val="1"/>
    <w:unhideWhenUsed/>
    <w:qFormat/>
    <w:uiPriority w:val="0"/>
    <w:pPr>
      <w:keepNext/>
      <w:keepLines/>
      <w:spacing w:beforeLines="0" w:beforeAutospacing="0" w:afterLines="0" w:afterAutospacing="0" w:line="360" w:lineRule="auto"/>
      <w:jc w:val="center"/>
      <w:outlineLvl w:val="3"/>
    </w:pPr>
    <w:rPr>
      <w:rFonts w:ascii="Arial" w:hAnsi="Arial"/>
      <w:b/>
      <w:sz w:val="28"/>
    </w:rPr>
  </w:style>
  <w:style w:type="paragraph" w:styleId="7">
    <w:name w:val="heading 5"/>
    <w:basedOn w:val="1"/>
    <w:next w:val="1"/>
    <w:unhideWhenUsed/>
    <w:qFormat/>
    <w:uiPriority w:val="0"/>
    <w:pPr>
      <w:keepNext/>
      <w:keepLines/>
      <w:spacing w:beforeLines="0" w:beforeAutospacing="0" w:afterLines="0" w:afterAutospacing="0" w:line="360" w:lineRule="auto"/>
      <w:jc w:val="left"/>
      <w:outlineLvl w:val="4"/>
    </w:pPr>
    <w:rPr>
      <w:rFonts w:ascii="Arial" w:hAnsi="Arial" w:cs="Arial"/>
      <w:b/>
      <w:snapToGrid w:val="0"/>
      <w:color w:val="000000"/>
      <w:kern w:val="0"/>
      <w:szCs w:val="21"/>
      <w:lang w:eastAsia="en-US"/>
    </w:rPr>
  </w:style>
  <w:style w:type="character" w:default="1" w:styleId="19">
    <w:name w:val="Default Paragraph Font"/>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line="360" w:lineRule="auto"/>
    </w:pPr>
    <w:rPr>
      <w:b/>
      <w:sz w:val="24"/>
      <w:szCs w:val="24"/>
    </w:rPr>
  </w:style>
  <w:style w:type="paragraph" w:styleId="8">
    <w:name w:val="Normal Indent"/>
    <w:basedOn w:val="1"/>
    <w:qFormat/>
    <w:uiPriority w:val="0"/>
    <w:pPr>
      <w:ind w:firstLine="420"/>
    </w:pPr>
    <w:rPr>
      <w:rFonts w:ascii="Times New Roman" w:hAnsi="Times New Roman"/>
      <w:szCs w:val="20"/>
    </w:rPr>
  </w:style>
  <w:style w:type="paragraph" w:styleId="9">
    <w:name w:val="annotation text"/>
    <w:basedOn w:val="1"/>
    <w:qFormat/>
    <w:uiPriority w:val="0"/>
    <w:pPr>
      <w:jc w:val="left"/>
    </w:pPr>
  </w:style>
  <w:style w:type="paragraph" w:styleId="10">
    <w:name w:val="toc 3"/>
    <w:basedOn w:val="1"/>
    <w:next w:val="1"/>
    <w:qFormat/>
    <w:uiPriority w:val="0"/>
    <w:pPr>
      <w:ind w:left="840" w:leftChars="4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Body Text 2"/>
    <w:basedOn w:val="1"/>
    <w:qFormat/>
    <w:uiPriority w:val="0"/>
    <w:pPr>
      <w:spacing w:line="360" w:lineRule="auto"/>
    </w:pPr>
    <w:rPr>
      <w:sz w:val="24"/>
    </w:rPr>
  </w:style>
  <w:style w:type="paragraph" w:styleId="16">
    <w:name w:val="Normal (Web)"/>
    <w:basedOn w:val="1"/>
    <w:qFormat/>
    <w:uiPriority w:val="99"/>
    <w:rPr>
      <w:rFonts w:ascii="Times New Roman" w:hAnsi="Times New Roman" w:eastAsia="宋体" w:cs="Times New Roman"/>
      <w:sz w:val="24"/>
      <w:szCs w:val="24"/>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Hyperlink"/>
    <w:qFormat/>
    <w:uiPriority w:val="0"/>
    <w:rPr>
      <w:color w:val="0000FF"/>
      <w:u w:val="single"/>
    </w:rPr>
  </w:style>
  <w:style w:type="paragraph" w:customStyle="1" w:styleId="23">
    <w:name w:val="引用1"/>
    <w:next w:val="1"/>
    <w:qFormat/>
    <w:uiPriority w:val="99"/>
    <w:pPr>
      <w:widowControl w:val="0"/>
      <w:jc w:val="both"/>
    </w:pPr>
    <w:rPr>
      <w:rFonts w:ascii="Calibri" w:hAnsi="Calibri" w:eastAsia="宋体" w:cs="Calibri"/>
      <w:i/>
      <w:iCs/>
      <w:color w:val="000000"/>
      <w:kern w:val="2"/>
      <w:sz w:val="22"/>
      <w:szCs w:val="22"/>
      <w:lang w:val="en-US" w:eastAsia="zh-CN" w:bidi="ar-SA"/>
    </w:rPr>
  </w:style>
  <w:style w:type="paragraph" w:customStyle="1" w:styleId="24">
    <w:name w:val="一级条标题"/>
    <w:basedOn w:val="25"/>
    <w:next w:val="26"/>
    <w:qFormat/>
    <w:uiPriority w:val="0"/>
    <w:pPr>
      <w:spacing w:line="240" w:lineRule="auto"/>
      <w:ind w:left="420"/>
      <w:outlineLvl w:val="2"/>
    </w:pPr>
  </w:style>
  <w:style w:type="paragraph" w:customStyle="1" w:styleId="25">
    <w:name w:val="章标题"/>
    <w:next w:val="1"/>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26">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7">
    <w:name w:val="Table Paragraph"/>
    <w:basedOn w:val="1"/>
    <w:qFormat/>
    <w:uiPriority w:val="1"/>
    <w:rPr>
      <w:rFonts w:ascii="宋体" w:hAnsi="宋体" w:eastAsia="宋体" w:cs="宋体"/>
      <w:lang w:val="zh-CN" w:eastAsia="zh-CN" w:bidi="zh-CN"/>
    </w:rPr>
  </w:style>
  <w:style w:type="table" w:customStyle="1" w:styleId="28">
    <w:name w:val="网格型1"/>
    <w:basedOn w:val="17"/>
    <w:autoRedefine/>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9">
    <w:name w:val="Table Text"/>
    <w:basedOn w:val="1"/>
    <w:semiHidden/>
    <w:qFormat/>
    <w:uiPriority w:val="0"/>
    <w:rPr>
      <w:rFonts w:ascii="宋体" w:hAnsi="宋体" w:eastAsia="宋体" w:cs="宋体"/>
      <w:sz w:val="21"/>
      <w:szCs w:val="21"/>
      <w:lang w:val="en-US" w:eastAsia="en-US" w:bidi="ar-SA"/>
    </w:rPr>
  </w:style>
  <w:style w:type="table" w:customStyle="1" w:styleId="30">
    <w:name w:val="Table Normal"/>
    <w:semiHidden/>
    <w:unhideWhenUsed/>
    <w:qFormat/>
    <w:uiPriority w:val="0"/>
    <w:tblPr>
      <w:tblCellMar>
        <w:top w:w="0" w:type="dxa"/>
        <w:left w:w="0" w:type="dxa"/>
        <w:bottom w:w="0" w:type="dxa"/>
        <w:right w:w="0" w:type="dxa"/>
      </w:tblCellMar>
    </w:tblPr>
  </w:style>
  <w:style w:type="character" w:customStyle="1" w:styleId="31">
    <w:name w:val="font61"/>
    <w:basedOn w:val="19"/>
    <w:qFormat/>
    <w:uiPriority w:val="0"/>
    <w:rPr>
      <w:rFonts w:hint="eastAsia" w:ascii="宋体" w:hAnsi="宋体" w:eastAsia="宋体" w:cs="宋体"/>
      <w:color w:val="000000"/>
      <w:sz w:val="21"/>
      <w:szCs w:val="21"/>
      <w:u w:val="none"/>
    </w:rPr>
  </w:style>
  <w:style w:type="character" w:customStyle="1" w:styleId="32">
    <w:name w:val="font111"/>
    <w:basedOn w:val="19"/>
    <w:qFormat/>
    <w:uiPriority w:val="0"/>
    <w:rPr>
      <w:rFonts w:ascii="仿宋" w:hAnsi="仿宋" w:eastAsia="仿宋" w:cs="仿宋"/>
      <w:color w:val="000000"/>
      <w:sz w:val="21"/>
      <w:szCs w:val="21"/>
      <w:u w:val="none"/>
    </w:rPr>
  </w:style>
  <w:style w:type="character" w:customStyle="1" w:styleId="33">
    <w:name w:val="font71"/>
    <w:basedOn w:val="19"/>
    <w:qFormat/>
    <w:uiPriority w:val="0"/>
    <w:rPr>
      <w:rFonts w:hint="eastAsia" w:ascii="宋体" w:hAnsi="宋体" w:eastAsia="宋体" w:cs="宋体"/>
      <w:b/>
      <w:bCs/>
      <w:color w:val="FF0000"/>
      <w:sz w:val="21"/>
      <w:szCs w:val="21"/>
      <w:u w:val="none"/>
    </w:rPr>
  </w:style>
  <w:style w:type="character" w:customStyle="1" w:styleId="34">
    <w:name w:val="font22"/>
    <w:basedOn w:val="19"/>
    <w:qFormat/>
    <w:uiPriority w:val="0"/>
    <w:rPr>
      <w:rFonts w:hint="eastAsia" w:ascii="仿宋" w:hAnsi="仿宋" w:eastAsia="仿宋" w:cs="仿宋"/>
      <w:color w:val="000000"/>
      <w:sz w:val="24"/>
      <w:szCs w:val="24"/>
      <w:u w:val="none"/>
    </w:rPr>
  </w:style>
  <w:style w:type="paragraph" w:customStyle="1" w:styleId="35">
    <w:name w:val="BodyText"/>
    <w:basedOn w:val="1"/>
    <w:qFormat/>
    <w:uiPriority w:val="0"/>
    <w:pPr>
      <w:spacing w:line="360" w:lineRule="auto"/>
      <w:textAlignment w:val="baseline"/>
    </w:pPr>
    <w:rPr>
      <w:b/>
      <w:bCs/>
      <w:kern w:val="0"/>
      <w:sz w:val="24"/>
    </w:rPr>
  </w:style>
  <w:style w:type="character" w:customStyle="1" w:styleId="36">
    <w:name w:val="font31"/>
    <w:basedOn w:val="19"/>
    <w:qFormat/>
    <w:uiPriority w:val="0"/>
    <w:rPr>
      <w:rFonts w:hint="eastAsia" w:ascii="宋体" w:hAnsi="宋体" w:eastAsia="宋体" w:cs="宋体"/>
      <w:color w:val="000000"/>
      <w:sz w:val="22"/>
      <w:szCs w:val="22"/>
      <w:u w:val="none"/>
    </w:rPr>
  </w:style>
  <w:style w:type="character" w:customStyle="1" w:styleId="37">
    <w:name w:val="font41"/>
    <w:basedOn w:val="19"/>
    <w:qFormat/>
    <w:uiPriority w:val="0"/>
    <w:rPr>
      <w:rFonts w:hint="default" w:ascii="Times New Roman" w:hAnsi="Times New Roman" w:cs="Times New Roman"/>
      <w:color w:val="000000"/>
      <w:sz w:val="20"/>
      <w:szCs w:val="20"/>
      <w:u w:val="none"/>
    </w:rPr>
  </w:style>
  <w:style w:type="character" w:customStyle="1" w:styleId="38">
    <w:name w:val="font11"/>
    <w:basedOn w:val="19"/>
    <w:qFormat/>
    <w:uiPriority w:val="0"/>
    <w:rPr>
      <w:rFonts w:hint="eastAsia" w:ascii="宋体" w:hAnsi="宋体" w:eastAsia="宋体" w:cs="宋体"/>
      <w:color w:val="000000"/>
      <w:sz w:val="20"/>
      <w:szCs w:val="20"/>
      <w:u w:val="none"/>
    </w:rPr>
  </w:style>
  <w:style w:type="character" w:customStyle="1" w:styleId="39">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74</Pages>
  <Words>7617</Words>
  <Characters>8218</Characters>
  <Lines>0</Lines>
  <Paragraphs>0</Paragraphs>
  <TotalTime>0</TotalTime>
  <ScaleCrop>false</ScaleCrop>
  <LinksUpToDate>false</LinksUpToDate>
  <CharactersWithSpaces>8307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2024-07-10T07:37:00Z</dcterms:created>
  <dc:creator>djwj</dc:creator>
  <cp:lastModifiedBy>djwj</cp:lastModifiedBy>
  <dcterms:modified xsi:type="dcterms:W3CDTF">2024-12-26T07:13:00Z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2F2135CFB0A8476BBF0C1FEF224C9DD3_13</vt:lpwstr>
  </property>
</Properties>
</file>