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sz w:val="40"/>
          <w:szCs w:val="40"/>
          <w:lang w:eastAsia="zh-CN"/>
        </w:rPr>
      </w:pPr>
      <w:r>
        <w:rPr>
          <w:rFonts w:ascii="黑体" w:eastAsia="黑体" w:hAnsi="宋体" w:cs="黑体" w:hint="eastAsia"/>
          <w:sz w:val="40"/>
          <w:szCs w:val="40"/>
          <w:lang w:eastAsia="zh-CN"/>
        </w:rPr>
        <w:t>招标文件信息</w:t>
      </w:r>
    </w:p>
    <w:tbl>
      <w:tblPr>
        <w:tblStyle w:val="TableNormal"/>
        <w:tblW w:w="5000" w:type="pct"/>
        <w:jc w:val="center"/>
        <w:tblCellSpacing w:w="0" w:type="dxa"/>
        <w:tblLayout w:type="fixed"/>
        <w:tblCellMar>
          <w:top w:w="36" w:type="dxa"/>
          <w:left w:w="36" w:type="dxa"/>
          <w:bottom w:w="36" w:type="dxa"/>
          <w:right w:w="36" w:type="dxa"/>
        </w:tblCellMar>
      </w:tblPr>
      <w:tblGrid>
        <w:gridCol w:w="2987"/>
        <w:gridCol w:w="5725"/>
      </w:tblGrid>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项目编号：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kern w:val="2"/>
                <w:sz w:val="30"/>
                <w:szCs w:val="30"/>
                <w:lang w:eastAsia="zh-CN"/>
              </w:rPr>
            </w:pPr>
            <w:r>
              <w:rPr>
                <w:rFonts w:ascii="宋体" w:eastAsia="宋体" w:hAnsi="宋体" w:cs="宋体" w:hint="eastAsia"/>
                <w:kern w:val="2"/>
                <w:sz w:val="30"/>
                <w:szCs w:val="30"/>
                <w:lang w:eastAsia="zh-CN"/>
              </w:rPr>
              <w:t>LHAZXDL-2024-00</w:t>
            </w:r>
            <w:r>
              <w:rPr>
                <w:rFonts w:ascii="宋体" w:eastAsia="宋体" w:hAnsi="宋体" w:cs="宋体" w:hint="eastAsia"/>
                <w:kern w:val="2"/>
                <w:sz w:val="30"/>
                <w:szCs w:val="30"/>
                <w:lang w:eastAsia="zh-CN"/>
              </w:rPr>
              <w:t>254</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项目名称：</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2025年度重点设备保养服务</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包    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A</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服务类</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采购方式：</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公开招标</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货币类型：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人民币</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评标方法：</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sz w:val="30"/>
                <w:szCs w:val="30"/>
                <w:lang w:eastAsia="zh-CN" w:bidi="ar"/>
              </w:rPr>
              <w:t>综合评分法</w:t>
            </w:r>
          </w:p>
        </w:tc>
      </w:tr>
    </w:tbl>
    <w:p>
      <w:pPr>
        <w:widowControl w:val="0"/>
        <w:tabs>
          <w:tab w:val="left" w:pos="2790"/>
        </w:tabs>
        <w:snapToGrid w:val="0"/>
        <w:spacing w:line="440" w:lineRule="exact"/>
        <w:jc w:val="left"/>
        <w:rPr>
          <w:rFonts w:ascii="宋体" w:eastAsia="宋体" w:hAnsi="宋体"/>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spacing w:before="25" w:after="25"/>
        <w:jc w:val="left"/>
        <w:rPr>
          <w:rFonts w:ascii="Calibri" w:hAnsi="Calibri"/>
          <w:spacing w:val="10"/>
          <w:szCs w:val="22"/>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10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本项目投标报价以折扣率方式进行报价，折扣率缺填、漏填的, 或填报2个（或以上）的折扣率，折扣率≤0</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或折扣率＞1</w:t>
            </w:r>
            <w:r>
              <w:rPr>
                <w:rFonts w:ascii="宋体" w:eastAsia="宋体" w:hAnsi="宋体" w:cstheme="minorBidi" w:hint="eastAsia"/>
                <w:kern w:val="2"/>
                <w:sz w:val="21"/>
                <w:szCs w:val="21"/>
                <w:lang w:eastAsia="zh-CN"/>
              </w:rPr>
              <w:t>00%</w:t>
            </w:r>
            <w:r>
              <w:rPr>
                <w:rFonts w:ascii="宋体" w:eastAsia="宋体" w:hAnsi="宋体" w:cstheme="minorBidi" w:hint="eastAsia"/>
                <w:kern w:val="2"/>
                <w:sz w:val="21"/>
                <w:szCs w:val="21"/>
                <w:lang w:eastAsia="zh-CN"/>
              </w:rPr>
              <w:t>的，投标人将作投标无效处理；</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730"/>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采用低价优先法计算，即满足招标文件要求且投标价格最低的投标报价为评标基准价，其价格分为满分。其他投标人的价格分统一按照下列公式计算：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投标报价得分=(评标基准价／投标报价)×100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评标总得分＝F1×A1＋F2×A2＋……＋Fn×An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F1、F2……Fn分别为各项评审因素的得分；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A1、A2、……An 分别为各项评审因素所占的权重(A1＋A2＋……＋An＝1)。 </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p>
      <w:pPr>
        <w:widowControl w:val="0"/>
        <w:jc w:val="both"/>
        <w:rPr>
          <w:rFonts w:ascii="Calibri" w:eastAsia="宋体" w:hAnsi="Calibri"/>
          <w:kern w:val="2"/>
          <w:sz w:val="21"/>
          <w:szCs w:val="22"/>
          <w:lang w:eastAsia="zh-CN"/>
        </w:rPr>
      </w:pP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left w:w="108" w:type="dxa"/>
          <w:bottom w:w="20" w:type="dxa"/>
          <w:right w:w="108" w:type="dxa"/>
        </w:tblCellMar>
      </w:tblPr>
      <w:tblGrid>
        <w:gridCol w:w="592"/>
        <w:gridCol w:w="637"/>
        <w:gridCol w:w="1438"/>
        <w:gridCol w:w="955"/>
        <w:gridCol w:w="5234"/>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left w:w="108" w:type="dxa"/>
            <w:bottom w:w="20" w:type="dxa"/>
            <w:right w:w="108" w:type="dxa"/>
          </w:tblCellMar>
        </w:tblPrEx>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序号</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评分项</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权重（%）</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1</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价格</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20</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val="restart"/>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2</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技术部分</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67</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38"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评分因素</w:t>
            </w:r>
          </w:p>
        </w:tc>
        <w:tc>
          <w:tcPr>
            <w:tcW w:w="955"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234"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服务实施方案</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20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考察内容：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投标人</w:t>
            </w:r>
            <w:r>
              <w:rPr>
                <w:rFonts w:ascii="宋体" w:eastAsia="宋体" w:hAnsi="宋体" w:cs="宋体" w:hint="eastAsia"/>
                <w:sz w:val="21"/>
                <w:szCs w:val="21"/>
                <w:lang w:eastAsia="zh-CN"/>
              </w:rPr>
              <w:t>提供服务实施方案</w:t>
            </w:r>
            <w:r>
              <w:rPr>
                <w:rFonts w:ascii="宋体" w:eastAsia="宋体" w:hAnsi="宋体" w:cs="宋体" w:hint="eastAsia"/>
                <w:sz w:val="21"/>
                <w:szCs w:val="21"/>
              </w:rPr>
              <w:t>，内容包括但不限于：</w:t>
            </w:r>
          </w:p>
          <w:p>
            <w:pPr>
              <w:spacing w:line="360" w:lineRule="auto"/>
              <w:jc w:val="both"/>
              <w:rPr>
                <w:rFonts w:ascii="宋体" w:eastAsia="宋体" w:hAnsi="宋体" w:cs="宋体"/>
                <w:sz w:val="21"/>
                <w:szCs w:val="21"/>
                <w:lang w:eastAsia="zh-CN"/>
              </w:rPr>
            </w:pPr>
            <w:r>
              <w:rPr>
                <w:rFonts w:ascii="宋体" w:eastAsia="宋体" w:hAnsi="宋体" w:cs="宋体" w:hint="eastAsia"/>
                <w:sz w:val="21"/>
                <w:szCs w:val="21"/>
              </w:rPr>
              <w:t>（1）工作措施</w:t>
            </w:r>
            <w:r>
              <w:rPr>
                <w:rFonts w:ascii="宋体" w:eastAsia="宋体" w:hAnsi="宋体" w:cs="宋体" w:hint="eastAsia"/>
                <w:sz w:val="21"/>
                <w:szCs w:val="21"/>
                <w:lang w:eastAsia="zh-CN"/>
              </w:rPr>
              <w:t>；</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rPr>
              <w:t>（2）工作方法</w:t>
            </w:r>
            <w:r>
              <w:rPr>
                <w:rFonts w:ascii="宋体" w:eastAsia="宋体" w:hAnsi="宋体" w:cs="宋体" w:hint="eastAsia"/>
                <w:sz w:val="21"/>
                <w:szCs w:val="21"/>
                <w:lang w:eastAsia="zh-CN"/>
              </w:rPr>
              <w:t>；</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rPr>
              <w:t>（3）工作手段</w:t>
            </w:r>
            <w:r>
              <w:rPr>
                <w:rFonts w:ascii="宋体" w:eastAsia="宋体" w:hAnsi="宋体" w:cs="宋体" w:hint="eastAsia"/>
                <w:sz w:val="21"/>
                <w:szCs w:val="21"/>
                <w:lang w:eastAsia="zh-CN"/>
              </w:rPr>
              <w:t>；</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rPr>
              <w:t>（4）工作流程</w:t>
            </w:r>
            <w:r>
              <w:rPr>
                <w:rFonts w:ascii="宋体" w:eastAsia="宋体" w:hAnsi="宋体" w:cs="宋体" w:hint="eastAsia"/>
                <w:sz w:val="21"/>
                <w:szCs w:val="21"/>
                <w:lang w:eastAsia="zh-CN"/>
              </w:rPr>
              <w:t>。</w:t>
            </w:r>
          </w:p>
          <w:p>
            <w:pPr>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评分标准：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每提供以上任意一项内容得</w:t>
            </w:r>
            <w:r>
              <w:rPr>
                <w:rFonts w:ascii="宋体" w:eastAsia="宋体" w:hAnsi="宋体" w:cs="宋体" w:hint="eastAsia"/>
                <w:sz w:val="21"/>
                <w:szCs w:val="21"/>
                <w:lang w:eastAsia="zh-CN"/>
              </w:rPr>
              <w:t>5%</w:t>
            </w:r>
            <w:r>
              <w:rPr>
                <w:rFonts w:ascii="宋体" w:eastAsia="宋体" w:hAnsi="宋体" w:cs="宋体" w:hint="eastAsia"/>
                <w:sz w:val="21"/>
                <w:szCs w:val="21"/>
              </w:rPr>
              <w:t>分，最高得</w:t>
            </w:r>
            <w:r>
              <w:rPr>
                <w:rFonts w:ascii="宋体" w:eastAsia="宋体" w:hAnsi="宋体" w:cs="宋体" w:hint="eastAsia"/>
                <w:sz w:val="21"/>
                <w:szCs w:val="21"/>
                <w:lang w:eastAsia="zh-CN"/>
              </w:rPr>
              <w:t>20</w:t>
            </w:r>
            <w:r>
              <w:rPr>
                <w:rFonts w:ascii="宋体" w:eastAsia="宋体" w:hAnsi="宋体" w:cs="宋体" w:hint="eastAsia"/>
                <w:sz w:val="21"/>
                <w:szCs w:val="21"/>
                <w:lang w:eastAsia="zh-CN"/>
              </w:rPr>
              <w:t>%</w:t>
            </w:r>
            <w:r>
              <w:rPr>
                <w:rFonts w:ascii="宋体" w:eastAsia="宋体" w:hAnsi="宋体" w:cs="宋体" w:hint="eastAsia"/>
                <w:sz w:val="21"/>
                <w:szCs w:val="21"/>
              </w:rPr>
              <w:t>分，未提供不得分。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2.在此基础上，专家根据各供应商的具体响应内容进一步评审：</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（1）实施方案内容全面。</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（2）实施方案内容具体。</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（3）实施方案内容科学合理。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（4）实施方案内容针对性强。</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（5）实施方案内容可操作性强。</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优评分标准：满足以上五项要求的评价为优，得</w:t>
            </w:r>
            <w:r>
              <w:rPr>
                <w:rFonts w:ascii="宋体" w:eastAsia="宋体" w:hAnsi="宋体" w:cs="宋体" w:hint="eastAsia"/>
                <w:sz w:val="21"/>
                <w:szCs w:val="21"/>
                <w:lang w:eastAsia="zh-CN"/>
              </w:rPr>
              <w:t>8</w:t>
            </w:r>
            <w:r>
              <w:rPr>
                <w:rFonts w:ascii="宋体" w:eastAsia="宋体" w:hAnsi="宋体" w:cs="宋体" w:hint="eastAsia"/>
                <w:sz w:val="21"/>
                <w:szCs w:val="21"/>
              </w:rPr>
              <w:t>0%分。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良评分标准：满足以上四项要求的评价为良，得</w:t>
            </w:r>
            <w:r>
              <w:rPr>
                <w:rFonts w:ascii="宋体" w:eastAsia="宋体" w:hAnsi="宋体" w:cs="宋体" w:hint="eastAsia"/>
                <w:sz w:val="21"/>
                <w:szCs w:val="21"/>
                <w:lang w:eastAsia="zh-CN"/>
              </w:rPr>
              <w:t>5</w:t>
            </w:r>
            <w:r>
              <w:rPr>
                <w:rFonts w:ascii="宋体" w:eastAsia="宋体" w:hAnsi="宋体" w:cs="宋体" w:hint="eastAsia"/>
                <w:sz w:val="21"/>
                <w:szCs w:val="21"/>
              </w:rPr>
              <w:t>0%分。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中评分标准：满足以上三项要求的评价为中，得</w:t>
            </w:r>
            <w:r>
              <w:rPr>
                <w:rFonts w:ascii="宋体" w:eastAsia="宋体" w:hAnsi="宋体" w:cs="宋体" w:hint="eastAsia"/>
                <w:sz w:val="21"/>
                <w:szCs w:val="21"/>
                <w:lang w:eastAsia="zh-CN"/>
              </w:rPr>
              <w:t>2</w:t>
            </w:r>
            <w:r>
              <w:rPr>
                <w:rFonts w:ascii="宋体" w:eastAsia="宋体" w:hAnsi="宋体" w:cs="宋体" w:hint="eastAsia"/>
                <w:sz w:val="21"/>
                <w:szCs w:val="21"/>
              </w:rPr>
              <w:t>0%分。</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rPr>
              <w:t>差评分标准：上述情况之外的，评差，不得分。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突发事件处理、应急预案及措施</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12</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考察内容：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投标人</w:t>
            </w:r>
            <w:r>
              <w:rPr>
                <w:rFonts w:ascii="宋体" w:eastAsia="宋体" w:hAnsi="宋体" w:cs="宋体" w:hint="eastAsia"/>
                <w:sz w:val="21"/>
                <w:szCs w:val="21"/>
                <w:lang w:eastAsia="zh-CN"/>
              </w:rPr>
              <w:t>提供</w:t>
            </w:r>
            <w:r>
              <w:rPr>
                <w:rFonts w:ascii="宋体" w:eastAsia="宋体" w:hAnsi="宋体" w:cs="宋体" w:hint="eastAsia"/>
                <w:sz w:val="21"/>
                <w:szCs w:val="21"/>
              </w:rPr>
              <w:t>突发事件处理、应急预案及措施，内容包括但不限于：</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rPr>
              <w:t>（1）工作措施、突发事件处理</w:t>
            </w:r>
            <w:r>
              <w:rPr>
                <w:rFonts w:ascii="宋体" w:eastAsia="宋体" w:hAnsi="宋体" w:cs="宋体" w:hint="eastAsia"/>
                <w:sz w:val="21"/>
                <w:szCs w:val="21"/>
                <w:lang w:eastAsia="zh-CN"/>
              </w:rPr>
              <w:t>；</w:t>
            </w:r>
          </w:p>
          <w:p>
            <w:pPr>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评分标准：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提供以上内容得</w:t>
            </w:r>
            <w:r>
              <w:rPr>
                <w:rFonts w:ascii="宋体" w:eastAsia="宋体" w:hAnsi="宋体" w:cs="宋体" w:hint="eastAsia"/>
                <w:sz w:val="21"/>
                <w:szCs w:val="21"/>
                <w:lang w:eastAsia="zh-CN"/>
              </w:rPr>
              <w:t>10%</w:t>
            </w:r>
            <w:r>
              <w:rPr>
                <w:rFonts w:ascii="宋体" w:eastAsia="宋体" w:hAnsi="宋体" w:cs="宋体" w:hint="eastAsia"/>
                <w:sz w:val="21"/>
                <w:szCs w:val="21"/>
              </w:rPr>
              <w:t>分，未提供不得分。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2.在此基础上，专家根据各供应商的具体响应内容进一步评审：</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(1)突发事件处理、应急预案及措施全面。</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(2)突发事件处理、应急预案及措施内容具体。</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(3)突发事件处理、应急预案及措施内容科学合理。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(4)突发事件处理、应急预案及措施内容针对性强。</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(5)突发事件处理、应急预案及措施内容可操作性强。</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优评分标准：满足以上五项要求的评价为优，得</w:t>
            </w:r>
            <w:r>
              <w:rPr>
                <w:rFonts w:ascii="宋体" w:eastAsia="宋体" w:hAnsi="宋体" w:cs="宋体" w:hint="eastAsia"/>
                <w:sz w:val="21"/>
                <w:szCs w:val="21"/>
                <w:lang w:eastAsia="zh-CN"/>
              </w:rPr>
              <w:t>9</w:t>
            </w:r>
            <w:r>
              <w:rPr>
                <w:rFonts w:ascii="宋体" w:eastAsia="宋体" w:hAnsi="宋体" w:cs="宋体" w:hint="eastAsia"/>
                <w:sz w:val="21"/>
                <w:szCs w:val="21"/>
              </w:rPr>
              <w:t>0%分。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良评分标准：满足以上四项要求的评价为良，得</w:t>
            </w:r>
            <w:r>
              <w:rPr>
                <w:rFonts w:ascii="宋体" w:eastAsia="宋体" w:hAnsi="宋体" w:cs="宋体" w:hint="eastAsia"/>
                <w:sz w:val="21"/>
                <w:szCs w:val="21"/>
                <w:lang w:eastAsia="zh-CN"/>
              </w:rPr>
              <w:t>6</w:t>
            </w:r>
            <w:r>
              <w:rPr>
                <w:rFonts w:ascii="宋体" w:eastAsia="宋体" w:hAnsi="宋体" w:cs="宋体" w:hint="eastAsia"/>
                <w:sz w:val="21"/>
                <w:szCs w:val="21"/>
              </w:rPr>
              <w:t>0%分。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中评分标准：满足以上三项要求的评价为中，得</w:t>
            </w:r>
            <w:r>
              <w:rPr>
                <w:rFonts w:ascii="宋体" w:eastAsia="宋体" w:hAnsi="宋体" w:cs="宋体" w:hint="eastAsia"/>
                <w:sz w:val="21"/>
                <w:szCs w:val="21"/>
                <w:lang w:eastAsia="zh-CN"/>
              </w:rPr>
              <w:t>3</w:t>
            </w:r>
            <w:r>
              <w:rPr>
                <w:rFonts w:ascii="宋体" w:eastAsia="宋体" w:hAnsi="宋体" w:cs="宋体" w:hint="eastAsia"/>
                <w:sz w:val="21"/>
                <w:szCs w:val="21"/>
              </w:rPr>
              <w:t>0%分。</w:t>
            </w:r>
          </w:p>
          <w:p>
            <w:pPr>
              <w:widowControl/>
              <w:spacing w:line="360" w:lineRule="auto"/>
              <w:jc w:val="both"/>
              <w:rPr>
                <w:rFonts w:ascii="宋体" w:eastAsia="宋体" w:hAnsi="宋体" w:cs="宋体" w:hint="eastAsia"/>
                <w:b/>
                <w:bCs/>
                <w:kern w:val="2"/>
                <w:sz w:val="21"/>
                <w:szCs w:val="21"/>
                <w:lang w:eastAsia="zh-CN"/>
              </w:rPr>
            </w:pPr>
            <w:r>
              <w:rPr>
                <w:rFonts w:ascii="宋体" w:eastAsia="宋体" w:hAnsi="宋体" w:cs="宋体" w:hint="eastAsia"/>
                <w:sz w:val="21"/>
                <w:szCs w:val="21"/>
              </w:rPr>
              <w:t>差评分标准：上述情况之外的，评差，不得分。</w:t>
            </w:r>
          </w:p>
        </w:tc>
      </w:tr>
      <w:tr>
        <w:tblPrEx>
          <w:tblW w:w="5000" w:type="pct"/>
          <w:jc w:val="center"/>
          <w:shd w:val="clear" w:color="auto" w:fill="FFFFFF"/>
          <w:tblLayout w:type="fixed"/>
          <w:tblCellMar>
            <w:top w:w="20" w:type="dxa"/>
            <w:left w:w="108" w:type="dxa"/>
            <w:bottom w:w="20" w:type="dxa"/>
            <w:right w:w="108" w:type="dxa"/>
          </w:tblCellMar>
        </w:tblPrEx>
        <w:trPr>
          <w:trHeight w:val="1522"/>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质量保障措施及方案</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12</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考察内容：</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提供质量保障措施</w:t>
            </w:r>
            <w:r>
              <w:rPr>
                <w:rFonts w:ascii="宋体" w:eastAsia="宋体" w:hAnsi="宋体" w:cs="宋体" w:hint="eastAsia"/>
                <w:sz w:val="21"/>
                <w:szCs w:val="21"/>
                <w:lang w:eastAsia="zh-CN"/>
              </w:rPr>
              <w:t>及方案</w:t>
            </w:r>
            <w:r>
              <w:rPr>
                <w:rFonts w:ascii="宋体" w:eastAsia="宋体" w:hAnsi="宋体" w:cs="宋体" w:hint="eastAsia"/>
                <w:sz w:val="21"/>
                <w:szCs w:val="21"/>
              </w:rPr>
              <w:t>，内容包括但不限于：</w:t>
            </w:r>
          </w:p>
          <w:p>
            <w:pPr>
              <w:widowControl/>
              <w:numPr>
                <w:ilvl w:val="0"/>
                <w:numId w:val="1"/>
              </w:num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项目时间安排和工作计划；</w:t>
            </w:r>
          </w:p>
          <w:p>
            <w:pPr>
              <w:widowControl/>
              <w:numPr>
                <w:ilvl w:val="0"/>
                <w:numId w:val="1"/>
              </w:num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详细质量管理措施；</w:t>
            </w:r>
          </w:p>
          <w:p>
            <w:pPr>
              <w:widowControl/>
              <w:numPr>
                <w:ilvl w:val="0"/>
                <w:numId w:val="1"/>
              </w:num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服务质量监测方案等。</w:t>
            </w:r>
          </w:p>
          <w:p>
            <w:pPr>
              <w:widowControl/>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评分标准：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每提供以上任意一项内容得</w:t>
            </w:r>
            <w:r>
              <w:rPr>
                <w:rFonts w:ascii="宋体" w:eastAsia="宋体" w:hAnsi="宋体" w:cs="宋体" w:hint="eastAsia"/>
                <w:sz w:val="21"/>
                <w:szCs w:val="21"/>
                <w:lang w:eastAsia="zh-CN"/>
              </w:rPr>
              <w:t>5%</w:t>
            </w:r>
            <w:r>
              <w:rPr>
                <w:rFonts w:ascii="宋体" w:eastAsia="宋体" w:hAnsi="宋体" w:cs="宋体" w:hint="eastAsia"/>
                <w:sz w:val="21"/>
                <w:szCs w:val="21"/>
              </w:rPr>
              <w:t>分，最高得</w:t>
            </w:r>
            <w:r>
              <w:rPr>
                <w:rFonts w:ascii="宋体" w:eastAsia="宋体" w:hAnsi="宋体" w:cs="宋体" w:hint="eastAsia"/>
                <w:sz w:val="21"/>
                <w:szCs w:val="21"/>
                <w:lang w:eastAsia="zh-CN"/>
              </w:rPr>
              <w:t>15%</w:t>
            </w:r>
            <w:r>
              <w:rPr>
                <w:rFonts w:ascii="宋体" w:eastAsia="宋体" w:hAnsi="宋体" w:cs="宋体" w:hint="eastAsia"/>
                <w:sz w:val="21"/>
                <w:szCs w:val="21"/>
              </w:rPr>
              <w:t>分，未提供不得分。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 xml:space="preserve">2.在此基础上，专家根据各供应商的具体响应内容进一步评审： </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（1）质量保障措施及方案内容全面。</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（2）质量保障措施及方案内容具体。</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（3）质量保障措施及方案内容科学合理。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（4）质量保障措施及方案内容针对性强。</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（5）质量保障措施及方案内容可操作性强。</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优评分标准：满足以上五项要求的评价为优，得</w:t>
            </w:r>
            <w:r>
              <w:rPr>
                <w:rFonts w:ascii="宋体" w:eastAsia="宋体" w:hAnsi="宋体" w:cs="宋体" w:hint="eastAsia"/>
                <w:sz w:val="21"/>
                <w:szCs w:val="21"/>
                <w:lang w:eastAsia="zh-CN"/>
              </w:rPr>
              <w:t>75%</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良评分标准：满足以上四项要求的评价为良，得</w:t>
            </w:r>
            <w:r>
              <w:rPr>
                <w:rFonts w:ascii="宋体" w:eastAsia="宋体" w:hAnsi="宋体" w:cs="宋体" w:hint="eastAsia"/>
                <w:sz w:val="21"/>
                <w:szCs w:val="21"/>
                <w:lang w:eastAsia="zh-CN"/>
              </w:rPr>
              <w:t>45%</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中评分标准：满足以上三项要求的评价为中，得</w:t>
            </w:r>
            <w:r>
              <w:rPr>
                <w:rFonts w:ascii="宋体" w:eastAsia="宋体" w:hAnsi="宋体" w:cs="宋体" w:hint="eastAsia"/>
                <w:sz w:val="21"/>
                <w:szCs w:val="21"/>
                <w:lang w:eastAsia="zh-CN"/>
              </w:rPr>
              <w:t>15%</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rPr>
              <w:t>差评分标准：上述情况之外的，评差，</w:t>
            </w:r>
            <w:r>
              <w:rPr>
                <w:rFonts w:ascii="宋体" w:eastAsia="宋体" w:hAnsi="宋体" w:cs="宋体" w:hint="eastAsia"/>
                <w:sz w:val="21"/>
                <w:szCs w:val="21"/>
                <w:lang w:eastAsia="zh-CN"/>
              </w:rPr>
              <w:t>不得</w:t>
            </w:r>
            <w:r>
              <w:rPr>
                <w:rFonts w:ascii="宋体" w:eastAsia="宋体" w:hAnsi="宋体" w:cs="宋体" w:hint="eastAsia"/>
                <w:sz w:val="21"/>
                <w:szCs w:val="21"/>
              </w:rPr>
              <w:t>分。</w:t>
            </w:r>
          </w:p>
        </w:tc>
      </w:tr>
      <w:tr>
        <w:tblPrEx>
          <w:tblW w:w="5000" w:type="pct"/>
          <w:jc w:val="center"/>
          <w:shd w:val="clear" w:color="auto" w:fill="FFFFFF"/>
          <w:tblLayout w:type="fixed"/>
          <w:tblCellMar>
            <w:top w:w="20" w:type="dxa"/>
            <w:left w:w="108" w:type="dxa"/>
            <w:bottom w:w="20" w:type="dxa"/>
            <w:right w:w="108" w:type="dxa"/>
          </w:tblCellMar>
        </w:tblPrEx>
        <w:trPr>
          <w:trHeight w:val="1522"/>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拟派本项目的项目经理(仅限一人)</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8</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考察内容：</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投标人拟为本项目拟安排的项目负责人情况：</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（1）具有本科（或以上）学历，学历专业为生物医学工程或电子工程等相关专业的，得</w:t>
            </w:r>
            <w:r>
              <w:rPr>
                <w:rFonts w:ascii="宋体" w:eastAsia="宋体" w:hAnsi="宋体" w:cs="宋体" w:hint="eastAsia"/>
                <w:sz w:val="21"/>
                <w:szCs w:val="21"/>
                <w:lang w:eastAsia="zh-CN"/>
              </w:rPr>
              <w:t>100</w:t>
            </w:r>
            <w:r>
              <w:rPr>
                <w:rFonts w:ascii="宋体" w:eastAsia="宋体" w:hAnsi="宋体" w:cs="宋体" w:hint="eastAsia"/>
                <w:sz w:val="21"/>
                <w:szCs w:val="21"/>
              </w:rPr>
              <w:t>%分；</w:t>
            </w:r>
          </w:p>
          <w:p>
            <w:pPr>
              <w:widowControl w:val="0"/>
              <w:spacing w:line="360" w:lineRule="auto"/>
              <w:jc w:val="both"/>
              <w:rPr>
                <w:rFonts w:ascii="Calibri" w:eastAsia="宋体" w:hAnsi="Calibri" w:hint="eastAsia"/>
                <w:b/>
                <w:bCs/>
                <w:kern w:val="2"/>
                <w:szCs w:val="22"/>
                <w:lang w:eastAsia="zh-CN"/>
              </w:rPr>
            </w:pPr>
            <w:r>
              <w:rPr>
                <w:rFonts w:ascii="宋体" w:eastAsia="宋体" w:hAnsi="宋体" w:cs="宋体" w:hint="eastAsia"/>
                <w:b/>
                <w:bCs/>
                <w:sz w:val="21"/>
                <w:szCs w:val="21"/>
                <w:lang w:eastAsia="zh-CN"/>
              </w:rPr>
              <w:t>证明文件：</w:t>
            </w:r>
          </w:p>
          <w:p>
            <w:pPr>
              <w:widowControl/>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1.提供毕业证书扫描件，以及学历信息在学信网查询结果截图（https://www.chsi.com.cn/xlcx/index.jsp），如未能查询到，可提供毕业院校或者人社部门出具的证明，如毕业证书为2008年之前，则仅需提供毕业证书；国外学历证书提供教育部留学服务中心出具的国外学历认证书以及教育部留学服务中心官网查询截图（查询网址https://zwfw.cscse.edu.cn/）；</w:t>
            </w:r>
            <w:r>
              <w:rPr>
                <w:rFonts w:ascii="宋体" w:eastAsia="宋体" w:hAnsi="宋体" w:cs="宋体" w:hint="eastAsia"/>
                <w:sz w:val="21"/>
                <w:szCs w:val="21"/>
                <w:lang w:eastAsia="zh-CN"/>
              </w:rPr>
              <w:br/>
            </w:r>
            <w:r>
              <w:rPr>
                <w:rFonts w:ascii="宋体" w:eastAsia="宋体" w:hAnsi="宋体" w:cs="宋体" w:hint="eastAsia"/>
                <w:sz w:val="21"/>
                <w:szCs w:val="21"/>
                <w:lang w:eastAsia="zh-CN"/>
              </w:rPr>
              <w:t>2.项目负责人必须为投标人自有员工。提供开标日前由投标人为拟投入本项目的项目经理缴交的载有政府部门公章（或专用章）的2024年</w:t>
            </w:r>
            <w:r>
              <w:rPr>
                <w:rFonts w:ascii="宋体" w:eastAsia="宋体" w:hAnsi="宋体" w:cs="宋体" w:hint="eastAsia"/>
                <w:sz w:val="21"/>
                <w:szCs w:val="21"/>
                <w:lang w:eastAsia="zh-CN"/>
              </w:rPr>
              <w:t>9</w:t>
            </w:r>
            <w:r>
              <w:rPr>
                <w:rFonts w:ascii="宋体" w:eastAsia="宋体" w:hAnsi="宋体" w:cs="宋体" w:hint="eastAsia"/>
                <w:sz w:val="21"/>
                <w:szCs w:val="21"/>
                <w:lang w:eastAsia="zh-CN"/>
              </w:rPr>
              <w:t>月-</w:t>
            </w:r>
            <w:r>
              <w:rPr>
                <w:rFonts w:ascii="宋体" w:eastAsia="宋体" w:hAnsi="宋体" w:cs="宋体" w:hint="eastAsia"/>
                <w:sz w:val="21"/>
                <w:szCs w:val="21"/>
                <w:lang w:eastAsia="zh-CN"/>
              </w:rPr>
              <w:t>11</w:t>
            </w:r>
            <w:r>
              <w:rPr>
                <w:rFonts w:ascii="宋体" w:eastAsia="宋体" w:hAnsi="宋体" w:cs="宋体" w:hint="eastAsia"/>
                <w:sz w:val="21"/>
                <w:szCs w:val="21"/>
                <w:lang w:eastAsia="zh-CN"/>
              </w:rPr>
              <w:t>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w:t>
            </w:r>
            <w:r>
              <w:rPr>
                <w:rFonts w:ascii="宋体" w:eastAsia="宋体" w:hAnsi="宋体" w:cs="宋体" w:hint="eastAsia"/>
                <w:sz w:val="21"/>
                <w:szCs w:val="21"/>
                <w:lang w:eastAsia="zh-CN"/>
              </w:rPr>
              <w:br/>
            </w:r>
            <w:r>
              <w:rPr>
                <w:rFonts w:ascii="宋体" w:eastAsia="宋体" w:hAnsi="宋体" w:cs="宋体" w:hint="eastAsia"/>
                <w:sz w:val="21"/>
                <w:szCs w:val="21"/>
                <w:lang w:eastAsia="zh-CN"/>
              </w:rPr>
              <w:t>以上证明文件，未提供或未按要求提供或提供的不清晰导致专家无法判断的，不得分。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trHeight w:val="858"/>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投标人拟安排主要团队成员的情况（项目负责人除外）</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15</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考察内容：</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投标人拟为本项目配备不少于3名（含）全职专业的维修保养人员的，得50%。在此基础上：</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（1）拟派的维保人员具有专科（或以上）学历，每一人得10%，本小项最高得30%</w:t>
            </w:r>
            <w:r>
              <w:rPr>
                <w:rFonts w:ascii="宋体" w:eastAsia="宋体" w:hAnsi="宋体" w:cs="宋体" w:hint="eastAsia"/>
                <w:sz w:val="21"/>
                <w:szCs w:val="21"/>
              </w:rPr>
              <w:t>分</w:t>
            </w:r>
            <w:r>
              <w:rPr>
                <w:rFonts w:ascii="宋体" w:eastAsia="宋体" w:hAnsi="宋体" w:cs="宋体" w:hint="eastAsia"/>
                <w:sz w:val="21"/>
                <w:szCs w:val="21"/>
                <w:lang w:eastAsia="zh-CN"/>
              </w:rPr>
              <w:t>；</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（2）拟派的维保人员具有本项目设备的维保资质（如相关的培训证书或上岗证书等），得20%</w:t>
            </w:r>
            <w:r>
              <w:rPr>
                <w:rFonts w:ascii="宋体" w:eastAsia="宋体" w:hAnsi="宋体" w:cs="宋体" w:hint="eastAsia"/>
                <w:sz w:val="21"/>
                <w:szCs w:val="21"/>
              </w:rPr>
              <w:t>分</w:t>
            </w:r>
            <w:r>
              <w:rPr>
                <w:rFonts w:ascii="宋体" w:eastAsia="宋体" w:hAnsi="宋体" w:cs="宋体" w:hint="eastAsia"/>
                <w:sz w:val="21"/>
                <w:szCs w:val="21"/>
                <w:lang w:eastAsia="zh-CN"/>
              </w:rPr>
              <w:t>；</w:t>
            </w:r>
          </w:p>
          <w:p>
            <w:pPr>
              <w:spacing w:before="25" w:after="25"/>
              <w:jc w:val="left"/>
              <w:rPr>
                <w:rFonts w:ascii="Calibri" w:hAnsi="Calibri" w:hint="eastAsia"/>
                <w:spacing w:val="10"/>
                <w:szCs w:val="22"/>
                <w:lang w:eastAsia="zh-CN"/>
              </w:rPr>
            </w:pPr>
            <w:r>
              <w:rPr>
                <w:rFonts w:ascii="宋体" w:eastAsia="宋体" w:hAnsi="宋体" w:cs="宋体" w:hint="eastAsia"/>
                <w:spacing w:val="10"/>
                <w:sz w:val="21"/>
                <w:szCs w:val="21"/>
              </w:rPr>
              <w:t>以上</w:t>
            </w:r>
            <w:r>
              <w:rPr>
                <w:rFonts w:ascii="宋体" w:eastAsia="宋体" w:hAnsi="宋体" w:cs="宋体" w:hint="eastAsia"/>
                <w:spacing w:val="10"/>
                <w:sz w:val="21"/>
                <w:szCs w:val="21"/>
                <w:lang w:eastAsia="zh-CN"/>
              </w:rPr>
              <w:t>累计得分，满分100</w:t>
            </w:r>
            <w:r>
              <w:rPr>
                <w:rFonts w:ascii="宋体" w:eastAsia="宋体" w:hAnsi="宋体" w:cs="宋体" w:hint="eastAsia"/>
                <w:spacing w:val="10"/>
                <w:sz w:val="21"/>
                <w:szCs w:val="21"/>
                <w:lang w:eastAsia="zh-CN"/>
              </w:rPr>
              <w:t>%</w:t>
            </w:r>
            <w:r>
              <w:rPr>
                <w:rFonts w:ascii="宋体" w:eastAsia="宋体" w:hAnsi="宋体" w:cs="宋体" w:hint="eastAsia"/>
                <w:spacing w:val="10"/>
                <w:sz w:val="21"/>
                <w:szCs w:val="21"/>
              </w:rPr>
              <w:t>分</w:t>
            </w:r>
            <w:r>
              <w:rPr>
                <w:rFonts w:ascii="宋体" w:eastAsia="宋体" w:hAnsi="宋体" w:cs="宋体" w:hint="eastAsia"/>
                <w:spacing w:val="10"/>
                <w:sz w:val="21"/>
                <w:szCs w:val="21"/>
                <w:lang w:eastAsia="zh-CN"/>
              </w:rPr>
              <w:t>。</w:t>
            </w:r>
          </w:p>
          <w:p>
            <w:pPr>
              <w:widowControl w:val="0"/>
              <w:spacing w:line="360" w:lineRule="auto"/>
              <w:jc w:val="both"/>
              <w:rPr>
                <w:rFonts w:ascii="Calibri" w:eastAsia="宋体" w:hAnsi="Calibri" w:hint="eastAsia"/>
                <w:b/>
                <w:bCs/>
                <w:kern w:val="2"/>
                <w:szCs w:val="22"/>
                <w:lang w:eastAsia="zh-CN"/>
              </w:rPr>
            </w:pPr>
            <w:r>
              <w:rPr>
                <w:rFonts w:ascii="宋体" w:eastAsia="宋体" w:hAnsi="宋体" w:cs="宋体" w:hint="eastAsia"/>
                <w:b/>
                <w:bCs/>
                <w:sz w:val="21"/>
                <w:szCs w:val="21"/>
                <w:lang w:eastAsia="zh-CN"/>
              </w:rPr>
              <w:t>证明文件：</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1.提供拟派人员清单（格式自拟）；</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w:t>
            </w:r>
            <w:r>
              <w:rPr>
                <w:rFonts w:ascii="宋体" w:eastAsia="宋体" w:hAnsi="宋体" w:cs="宋体" w:hint="eastAsia"/>
                <w:sz w:val="21"/>
                <w:szCs w:val="21"/>
                <w:lang w:eastAsia="zh-CN"/>
              </w:rPr>
              <w:t>提供毕业证书扫描件，以及学历信息在学信网查询结果截图（https://www.chsi.com.cn/xlcx/index.jsp），如未能查询到，可提供毕业院校或者人社部门出具的证明，如毕业证书为2008年之前，则仅需提供毕业证书；国外学历证书提供教育部留学服务中心出具的国外学历认证书以及教育部留学服务中心官网查询截图（查询网址https://zwfw.cscse.edu.cn/）；</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hint="eastAsia"/>
                <w:sz w:val="21"/>
                <w:szCs w:val="21"/>
                <w:lang w:eastAsia="zh-CN"/>
              </w:rPr>
              <w:t>.提供与本项目设备相关的培训证书或上岗证书等扫描件，否则不得分；若为行业协会(机构）颁发的证书，还需提供该协会(机构）在“中国社会组织政务服务平台https://chinanpo.mca.gov.cn/”的已合法登记且状态正常截图，或该协会(机构）由政府部门或行政事业单位审批的证明文件扫描件，否则不予认可，视为无效证书；</w:t>
            </w:r>
            <w:r>
              <w:rPr>
                <w:rFonts w:ascii="宋体" w:eastAsia="宋体" w:hAnsi="宋体" w:cs="宋体" w:hint="eastAsia"/>
                <w:sz w:val="21"/>
                <w:szCs w:val="21"/>
                <w:lang w:eastAsia="zh-CN"/>
              </w:rPr>
              <w:br/>
            </w:r>
            <w:r>
              <w:rPr>
                <w:rFonts w:ascii="宋体" w:eastAsia="宋体" w:hAnsi="宋体" w:cs="宋体" w:hint="eastAsia"/>
                <w:sz w:val="21"/>
                <w:szCs w:val="21"/>
                <w:lang w:eastAsia="zh-CN"/>
              </w:rPr>
              <w:t>4</w:t>
            </w:r>
            <w:r>
              <w:rPr>
                <w:rFonts w:ascii="宋体" w:eastAsia="宋体" w:hAnsi="宋体" w:cs="宋体" w:hint="eastAsia"/>
                <w:sz w:val="21"/>
                <w:szCs w:val="21"/>
                <w:lang w:eastAsia="zh-CN"/>
              </w:rPr>
              <w:t>.项目团队人员必须为投标人自有员工。提供开标日前由投标人为拟投入本项目的人员缴交的载有政府部门公章（或专用章）的2024年</w:t>
            </w:r>
            <w:r>
              <w:rPr>
                <w:rFonts w:ascii="宋体" w:eastAsia="宋体" w:hAnsi="宋体" w:cs="宋体" w:hint="eastAsia"/>
                <w:sz w:val="21"/>
                <w:szCs w:val="21"/>
                <w:lang w:eastAsia="zh-CN"/>
              </w:rPr>
              <w:t>9</w:t>
            </w:r>
            <w:r>
              <w:rPr>
                <w:rFonts w:ascii="宋体" w:eastAsia="宋体" w:hAnsi="宋体" w:cs="宋体" w:hint="eastAsia"/>
                <w:sz w:val="21"/>
                <w:szCs w:val="21"/>
                <w:lang w:eastAsia="zh-CN"/>
              </w:rPr>
              <w:t>月-</w:t>
            </w:r>
            <w:r>
              <w:rPr>
                <w:rFonts w:ascii="宋体" w:eastAsia="宋体" w:hAnsi="宋体" w:cs="宋体" w:hint="eastAsia"/>
                <w:sz w:val="21"/>
                <w:szCs w:val="21"/>
                <w:lang w:eastAsia="zh-CN"/>
              </w:rPr>
              <w:t>11</w:t>
            </w:r>
            <w:r>
              <w:rPr>
                <w:rFonts w:ascii="宋体" w:eastAsia="宋体" w:hAnsi="宋体" w:cs="宋体" w:hint="eastAsia"/>
                <w:sz w:val="21"/>
                <w:szCs w:val="21"/>
                <w:lang w:eastAsia="zh-CN"/>
              </w:rPr>
              <w:t>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w:t>
            </w:r>
            <w:r>
              <w:rPr>
                <w:rFonts w:ascii="宋体" w:eastAsia="宋体" w:hAnsi="宋体" w:cs="宋体" w:hint="eastAsia"/>
                <w:sz w:val="21"/>
                <w:szCs w:val="21"/>
                <w:lang w:eastAsia="zh-CN"/>
              </w:rPr>
              <w:br/>
            </w:r>
            <w:r>
              <w:rPr>
                <w:rFonts w:ascii="宋体" w:eastAsia="宋体" w:hAnsi="宋体" w:cs="宋体" w:hint="eastAsia"/>
                <w:sz w:val="21"/>
                <w:szCs w:val="21"/>
                <w:lang w:eastAsia="zh-CN"/>
              </w:rPr>
              <w:t>以上证明文件，未提供或未按要求提供或提供的不清晰导致专家无法判断的，不得分。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val="restart"/>
            <w:tcBorders>
              <w:top w:val="single" w:sz="8" w:space="0" w:color="000000"/>
              <w:left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3</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商务部分</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13</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38"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评分因素</w:t>
            </w:r>
          </w:p>
        </w:tc>
        <w:tc>
          <w:tcPr>
            <w:tcW w:w="955"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234"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服务便利性</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ind w:left="-89" w:right="-84" w:leftChars="-37" w:rightChars="-35"/>
              <w:jc w:val="center"/>
              <w:rPr>
                <w:rFonts w:ascii="宋体" w:eastAsia="宋体" w:hAnsi="宋体" w:cs="宋体" w:hint="eastAsia"/>
                <w:kern w:val="2"/>
                <w:sz w:val="21"/>
                <w:szCs w:val="21"/>
                <w:lang w:eastAsia="zh-CN"/>
              </w:rPr>
            </w:pPr>
            <w:r>
              <w:rPr>
                <w:rFonts w:ascii="宋体" w:eastAsia="宋体" w:hAnsi="宋体" w:cs="宋体" w:hint="eastAsia"/>
                <w:bCs/>
                <w:sz w:val="21"/>
                <w:szCs w:val="21"/>
                <w:lang w:eastAsia="zh-CN"/>
              </w:rPr>
              <w:t>3</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rPr>
                <w:rFonts w:ascii="宋体" w:eastAsia="宋体" w:hAnsi="宋体" w:cs="宋体" w:hint="eastAsia"/>
                <w:b/>
                <w:sz w:val="21"/>
                <w:szCs w:val="21"/>
              </w:rPr>
            </w:pPr>
            <w:r>
              <w:rPr>
                <w:rFonts w:ascii="宋体" w:eastAsia="宋体" w:hAnsi="宋体" w:cs="宋体" w:hint="eastAsia"/>
                <w:b/>
                <w:sz w:val="21"/>
                <w:szCs w:val="21"/>
              </w:rPr>
              <w:t>考察内容：</w:t>
            </w:r>
          </w:p>
          <w:p>
            <w:pPr>
              <w:numPr>
                <w:ilvl w:val="0"/>
                <w:numId w:val="2"/>
              </w:numPr>
              <w:spacing w:line="360" w:lineRule="auto"/>
              <w:rPr>
                <w:rFonts w:ascii="宋体" w:eastAsia="宋体" w:hAnsi="宋体" w:cs="宋体" w:hint="eastAsia"/>
                <w:bCs/>
                <w:sz w:val="21"/>
                <w:szCs w:val="21"/>
              </w:rPr>
            </w:pPr>
            <w:r>
              <w:rPr>
                <w:rFonts w:ascii="宋体" w:eastAsia="宋体" w:hAnsi="宋体" w:cs="宋体" w:hint="eastAsia"/>
                <w:bCs/>
                <w:sz w:val="21"/>
                <w:szCs w:val="21"/>
              </w:rPr>
              <w:t>投标人注册地在深圳市范围内或投标人设有能提供本项目</w:t>
            </w:r>
            <w:r>
              <w:rPr>
                <w:rFonts w:ascii="宋体" w:eastAsia="宋体" w:hAnsi="宋体" w:cs="宋体" w:hint="eastAsia"/>
                <w:sz w:val="21"/>
                <w:szCs w:val="21"/>
                <w:lang w:eastAsia="zh-CN"/>
              </w:rPr>
              <w:t>售后服务</w:t>
            </w:r>
            <w:r>
              <w:rPr>
                <w:rFonts w:ascii="宋体" w:eastAsia="宋体" w:hAnsi="宋体" w:cs="宋体" w:hint="eastAsia"/>
                <w:bCs/>
                <w:sz w:val="21"/>
                <w:szCs w:val="21"/>
              </w:rPr>
              <w:t>分公司等合法注册的分支机构的，得100%</w:t>
            </w:r>
            <w:r>
              <w:rPr>
                <w:rFonts w:ascii="宋体" w:eastAsia="宋体" w:hAnsi="宋体" w:cs="宋体" w:hint="eastAsia"/>
                <w:bCs/>
                <w:sz w:val="21"/>
                <w:szCs w:val="21"/>
                <w:lang w:eastAsia="zh-CN"/>
              </w:rPr>
              <w:t>分</w:t>
            </w:r>
            <w:r>
              <w:rPr>
                <w:rFonts w:ascii="宋体" w:eastAsia="宋体" w:hAnsi="宋体" w:cs="宋体" w:hint="eastAsia"/>
                <w:bCs/>
                <w:sz w:val="21"/>
                <w:szCs w:val="21"/>
              </w:rPr>
              <w:t>；</w:t>
            </w:r>
          </w:p>
          <w:p>
            <w:pPr>
              <w:numPr>
                <w:ilvl w:val="0"/>
                <w:numId w:val="2"/>
              </w:numPr>
              <w:spacing w:line="360" w:lineRule="auto"/>
              <w:rPr>
                <w:rFonts w:ascii="宋体" w:eastAsia="宋体" w:hAnsi="宋体" w:cs="宋体" w:hint="eastAsia"/>
                <w:bCs/>
                <w:sz w:val="21"/>
                <w:szCs w:val="21"/>
              </w:rPr>
            </w:pPr>
            <w:r>
              <w:rPr>
                <w:rFonts w:ascii="宋体" w:eastAsia="宋体" w:hAnsi="宋体" w:cs="宋体" w:hint="eastAsia"/>
                <w:bCs/>
                <w:sz w:val="21"/>
                <w:szCs w:val="21"/>
              </w:rPr>
              <w:t>投标人承诺中标后30日内在</w:t>
            </w:r>
            <w:r>
              <w:rPr>
                <w:rFonts w:ascii="宋体" w:eastAsia="宋体" w:hAnsi="宋体" w:cs="宋体" w:hint="eastAsia"/>
                <w:bCs/>
                <w:sz w:val="21"/>
                <w:szCs w:val="21"/>
                <w:lang w:eastAsia="zh-CN"/>
              </w:rPr>
              <w:t>深圳市</w:t>
            </w:r>
            <w:r>
              <w:rPr>
                <w:rFonts w:ascii="宋体" w:eastAsia="宋体" w:hAnsi="宋体" w:cs="宋体" w:hint="eastAsia"/>
                <w:bCs/>
                <w:sz w:val="21"/>
                <w:szCs w:val="21"/>
              </w:rPr>
              <w:t>范围内设定固定服务网点的得</w:t>
            </w:r>
            <w:r>
              <w:rPr>
                <w:rFonts w:ascii="宋体" w:eastAsia="宋体" w:hAnsi="宋体" w:cs="宋体" w:hint="eastAsia"/>
                <w:bCs/>
                <w:sz w:val="21"/>
                <w:szCs w:val="21"/>
                <w:lang w:eastAsia="zh-CN"/>
              </w:rPr>
              <w:t>100</w:t>
            </w:r>
            <w:r>
              <w:rPr>
                <w:rFonts w:ascii="宋体" w:eastAsia="宋体" w:hAnsi="宋体" w:cs="宋体" w:hint="eastAsia"/>
                <w:bCs/>
                <w:sz w:val="21"/>
                <w:szCs w:val="21"/>
              </w:rPr>
              <w:t>%</w:t>
            </w:r>
            <w:r>
              <w:rPr>
                <w:rFonts w:ascii="宋体" w:eastAsia="宋体" w:hAnsi="宋体" w:cs="宋体" w:hint="eastAsia"/>
                <w:bCs/>
                <w:sz w:val="21"/>
                <w:szCs w:val="21"/>
                <w:lang w:eastAsia="zh-CN"/>
              </w:rPr>
              <w:t>分</w:t>
            </w:r>
            <w:r>
              <w:rPr>
                <w:rFonts w:ascii="宋体" w:eastAsia="宋体" w:hAnsi="宋体" w:cs="宋体" w:hint="eastAsia"/>
                <w:bCs/>
                <w:sz w:val="21"/>
                <w:szCs w:val="21"/>
              </w:rPr>
              <w:t>；</w:t>
            </w:r>
          </w:p>
          <w:p>
            <w:pPr>
              <w:spacing w:line="360" w:lineRule="auto"/>
              <w:rPr>
                <w:rFonts w:ascii="宋体" w:eastAsia="宋体" w:hAnsi="宋体" w:cs="宋体" w:hint="eastAsia"/>
                <w:sz w:val="21"/>
                <w:szCs w:val="21"/>
              </w:rPr>
            </w:pPr>
            <w:r>
              <w:rPr>
                <w:rFonts w:ascii="宋体" w:eastAsia="宋体" w:hAnsi="宋体" w:cs="宋体" w:hint="eastAsia"/>
                <w:b/>
                <w:bCs/>
                <w:sz w:val="21"/>
                <w:szCs w:val="21"/>
              </w:rPr>
              <w:t>证明文件：</w:t>
            </w:r>
          </w:p>
          <w:p>
            <w:pPr>
              <w:widowControl/>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提供工商局或市场监督管理局出具的有效证明文件或公司场地证明（以企业自有产权证明或租赁合同为准）或承诺函（承诺函格式自拟），未提供或不清晰无法判断的不得分。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违约承诺</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ind w:left="-89" w:right="-84" w:leftChars="-37" w:rightChars="-35"/>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rPr>
                <w:rFonts w:ascii="宋体" w:eastAsia="宋体" w:hAnsi="宋体" w:cs="宋体" w:hint="eastAsia"/>
                <w:b/>
                <w:sz w:val="21"/>
                <w:szCs w:val="21"/>
              </w:rPr>
            </w:pPr>
            <w:r>
              <w:rPr>
                <w:rFonts w:ascii="宋体" w:eastAsia="宋体" w:hAnsi="宋体" w:cs="宋体" w:hint="eastAsia"/>
                <w:b/>
                <w:sz w:val="21"/>
                <w:szCs w:val="21"/>
              </w:rPr>
              <w:t>考察内容：</w:t>
            </w:r>
          </w:p>
          <w:p>
            <w:pPr>
              <w:spacing w:line="360" w:lineRule="auto"/>
              <w:rPr>
                <w:rFonts w:ascii="宋体" w:eastAsia="宋体" w:hAnsi="宋体" w:cs="宋体" w:hint="eastAsia"/>
                <w:sz w:val="21"/>
                <w:szCs w:val="21"/>
              </w:rPr>
            </w:pPr>
            <w:r>
              <w:rPr>
                <w:rFonts w:ascii="宋体" w:eastAsia="宋体" w:hAnsi="宋体" w:cs="宋体" w:hint="eastAsia"/>
                <w:sz w:val="21"/>
                <w:szCs w:val="21"/>
              </w:rPr>
              <w:t>投标人承诺以下全部</w:t>
            </w:r>
            <w:r>
              <w:rPr>
                <w:rFonts w:ascii="宋体" w:eastAsia="宋体" w:hAnsi="宋体" w:cs="宋体" w:hint="eastAsia"/>
                <w:sz w:val="21"/>
                <w:szCs w:val="21"/>
                <w:lang w:eastAsia="zh-CN"/>
              </w:rPr>
              <w:t>两</w:t>
            </w:r>
            <w:r>
              <w:rPr>
                <w:rFonts w:ascii="宋体" w:eastAsia="宋体" w:hAnsi="宋体" w:cs="宋体" w:hint="eastAsia"/>
                <w:sz w:val="21"/>
                <w:szCs w:val="21"/>
              </w:rPr>
              <w:t>项的得</w:t>
            </w:r>
            <w:r>
              <w:rPr>
                <w:rFonts w:ascii="宋体" w:eastAsia="宋体" w:hAnsi="宋体" w:cs="宋体" w:hint="eastAsia"/>
                <w:sz w:val="21"/>
                <w:szCs w:val="21"/>
                <w:lang w:eastAsia="zh-CN"/>
              </w:rPr>
              <w:t>100%</w:t>
            </w:r>
            <w:r>
              <w:rPr>
                <w:rFonts w:ascii="宋体" w:eastAsia="宋体" w:hAnsi="宋体" w:cs="宋体" w:hint="eastAsia"/>
                <w:sz w:val="21"/>
                <w:szCs w:val="21"/>
              </w:rPr>
              <w:t>分，否则不得分。</w:t>
            </w:r>
          </w:p>
          <w:p>
            <w:pPr>
              <w:tabs>
                <w:tab w:val="left" w:pos="540"/>
              </w:tabs>
              <w:adjustRightInd w:val="0"/>
              <w:snapToGrid w:val="0"/>
              <w:spacing w:line="360" w:lineRule="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1、</w:t>
            </w:r>
            <w:r>
              <w:rPr>
                <w:rFonts w:ascii="宋体" w:eastAsia="宋体" w:hAnsi="宋体" w:cs="宋体" w:hint="eastAsia"/>
                <w:bCs/>
                <w:sz w:val="21"/>
                <w:szCs w:val="21"/>
                <w:lang w:eastAsia="zh-CN"/>
              </w:rPr>
              <w:t>中标供应商</w:t>
            </w:r>
            <w:r>
              <w:rPr>
                <w:rFonts w:ascii="宋体" w:eastAsia="宋体" w:hAnsi="宋体" w:cs="宋体" w:hint="eastAsia"/>
                <w:bCs/>
                <w:sz w:val="21"/>
                <w:szCs w:val="21"/>
                <w:lang w:eastAsia="zh-CN"/>
              </w:rPr>
              <w:t>提供的服务不符合招标文件、投标文件或合同规定的，</w:t>
            </w:r>
            <w:r>
              <w:rPr>
                <w:rFonts w:ascii="宋体" w:eastAsia="宋体" w:hAnsi="宋体" w:cs="宋体" w:hint="eastAsia"/>
                <w:bCs/>
                <w:sz w:val="21"/>
                <w:szCs w:val="21"/>
                <w:lang w:eastAsia="zh-CN"/>
              </w:rPr>
              <w:t>采购人</w:t>
            </w:r>
            <w:r>
              <w:rPr>
                <w:rFonts w:ascii="宋体" w:eastAsia="宋体" w:hAnsi="宋体" w:cs="宋体" w:hint="eastAsia"/>
                <w:bCs/>
                <w:sz w:val="21"/>
                <w:szCs w:val="21"/>
                <w:lang w:eastAsia="zh-CN"/>
              </w:rPr>
              <w:t>有权拒收，并且</w:t>
            </w:r>
            <w:r>
              <w:rPr>
                <w:rFonts w:ascii="宋体" w:eastAsia="宋体" w:hAnsi="宋体" w:cs="宋体" w:hint="eastAsia"/>
                <w:bCs/>
                <w:sz w:val="21"/>
                <w:szCs w:val="21"/>
                <w:lang w:eastAsia="zh-CN"/>
              </w:rPr>
              <w:t>中标供应商</w:t>
            </w:r>
            <w:r>
              <w:rPr>
                <w:rFonts w:ascii="宋体" w:eastAsia="宋体" w:hAnsi="宋体" w:cs="宋体" w:hint="eastAsia"/>
                <w:bCs/>
                <w:sz w:val="21"/>
                <w:szCs w:val="21"/>
                <w:lang w:eastAsia="zh-CN"/>
              </w:rPr>
              <w:t>须向</w:t>
            </w:r>
            <w:r>
              <w:rPr>
                <w:rFonts w:ascii="宋体" w:eastAsia="宋体" w:hAnsi="宋体" w:cs="宋体" w:hint="eastAsia"/>
                <w:bCs/>
                <w:sz w:val="21"/>
                <w:szCs w:val="21"/>
                <w:lang w:eastAsia="zh-CN"/>
              </w:rPr>
              <w:t>采购人</w:t>
            </w:r>
            <w:r>
              <w:rPr>
                <w:rFonts w:ascii="宋体" w:eastAsia="宋体" w:hAnsi="宋体" w:cs="宋体" w:hint="eastAsia"/>
                <w:bCs/>
                <w:sz w:val="21"/>
                <w:szCs w:val="21"/>
                <w:lang w:eastAsia="zh-CN"/>
              </w:rPr>
              <w:t>支付合同总价5%的违约金。</w:t>
            </w:r>
          </w:p>
          <w:p>
            <w:pPr>
              <w:tabs>
                <w:tab w:val="left" w:pos="540"/>
              </w:tabs>
              <w:adjustRightInd w:val="0"/>
              <w:snapToGrid w:val="0"/>
              <w:spacing w:line="360" w:lineRule="auto"/>
              <w:rPr>
                <w:rFonts w:ascii="宋体" w:eastAsia="宋体" w:hAnsi="宋体" w:cs="宋体" w:hint="eastAsia"/>
                <w:sz w:val="21"/>
                <w:szCs w:val="21"/>
              </w:rPr>
            </w:pPr>
            <w:r>
              <w:rPr>
                <w:rFonts w:ascii="宋体" w:eastAsia="宋体" w:hAnsi="宋体" w:cs="宋体" w:hint="eastAsia"/>
                <w:bCs/>
                <w:sz w:val="21"/>
                <w:szCs w:val="21"/>
                <w:lang w:eastAsia="zh-CN"/>
              </w:rPr>
              <w:t>2、</w:t>
            </w:r>
            <w:r>
              <w:rPr>
                <w:rFonts w:ascii="宋体" w:eastAsia="宋体" w:hAnsi="宋体" w:cs="宋体" w:hint="eastAsia"/>
                <w:bCs/>
                <w:sz w:val="21"/>
                <w:szCs w:val="21"/>
                <w:lang w:eastAsia="zh-CN"/>
              </w:rPr>
              <w:t>中标人</w:t>
            </w:r>
            <w:r>
              <w:rPr>
                <w:rFonts w:ascii="宋体" w:eastAsia="宋体" w:hAnsi="宋体" w:cs="宋体" w:hint="eastAsia"/>
                <w:bCs/>
                <w:sz w:val="21"/>
                <w:szCs w:val="21"/>
                <w:lang w:eastAsia="zh-CN"/>
              </w:rPr>
              <w:t>未能按约定的规定提供服务，从逾期之日起按合同总价0.3%的数额向</w:t>
            </w:r>
            <w:r>
              <w:rPr>
                <w:rFonts w:ascii="宋体" w:eastAsia="宋体" w:hAnsi="宋体" w:cs="宋体" w:hint="eastAsia"/>
                <w:bCs/>
                <w:sz w:val="21"/>
                <w:szCs w:val="21"/>
                <w:lang w:eastAsia="zh-CN"/>
              </w:rPr>
              <w:t>采购人</w:t>
            </w:r>
            <w:r>
              <w:rPr>
                <w:rFonts w:ascii="宋体" w:eastAsia="宋体" w:hAnsi="宋体" w:cs="宋体" w:hint="eastAsia"/>
                <w:bCs/>
                <w:sz w:val="21"/>
                <w:szCs w:val="21"/>
                <w:lang w:eastAsia="zh-CN"/>
              </w:rPr>
              <w:t>支付违约金；逾期15天以上（含15天）的，</w:t>
            </w:r>
            <w:r>
              <w:rPr>
                <w:rFonts w:ascii="宋体" w:eastAsia="宋体" w:hAnsi="宋体" w:cs="宋体" w:hint="eastAsia"/>
                <w:bCs/>
                <w:sz w:val="21"/>
                <w:szCs w:val="21"/>
                <w:lang w:eastAsia="zh-CN"/>
              </w:rPr>
              <w:t>采购人</w:t>
            </w:r>
            <w:r>
              <w:rPr>
                <w:rFonts w:ascii="宋体" w:eastAsia="宋体" w:hAnsi="宋体" w:cs="宋体" w:hint="eastAsia"/>
                <w:bCs/>
                <w:sz w:val="21"/>
                <w:szCs w:val="21"/>
                <w:lang w:eastAsia="zh-CN"/>
              </w:rPr>
              <w:t>有权终止合同，要求</w:t>
            </w:r>
            <w:r>
              <w:rPr>
                <w:rFonts w:ascii="宋体" w:eastAsia="宋体" w:hAnsi="宋体" w:cs="宋体" w:hint="eastAsia"/>
                <w:bCs/>
                <w:sz w:val="21"/>
                <w:szCs w:val="21"/>
                <w:lang w:eastAsia="zh-CN"/>
              </w:rPr>
              <w:t>中标供应商</w:t>
            </w:r>
            <w:r>
              <w:rPr>
                <w:rFonts w:ascii="宋体" w:eastAsia="宋体" w:hAnsi="宋体" w:cs="宋体" w:hint="eastAsia"/>
                <w:bCs/>
                <w:sz w:val="21"/>
                <w:szCs w:val="21"/>
                <w:lang w:eastAsia="zh-CN"/>
              </w:rPr>
              <w:t>支付违约金，并且给</w:t>
            </w:r>
            <w:r>
              <w:rPr>
                <w:rFonts w:ascii="宋体" w:eastAsia="宋体" w:hAnsi="宋体" w:cs="宋体" w:hint="eastAsia"/>
                <w:bCs/>
                <w:sz w:val="21"/>
                <w:szCs w:val="21"/>
                <w:lang w:eastAsia="zh-CN"/>
              </w:rPr>
              <w:t>采购人</w:t>
            </w:r>
            <w:r>
              <w:rPr>
                <w:rFonts w:ascii="宋体" w:eastAsia="宋体" w:hAnsi="宋体" w:cs="宋体" w:hint="eastAsia"/>
                <w:bCs/>
                <w:sz w:val="21"/>
                <w:szCs w:val="21"/>
                <w:lang w:eastAsia="zh-CN"/>
              </w:rPr>
              <w:t>造成的经济损失有</w:t>
            </w:r>
            <w:r>
              <w:rPr>
                <w:rFonts w:ascii="宋体" w:eastAsia="宋体" w:hAnsi="宋体" w:cs="宋体" w:hint="eastAsia"/>
                <w:bCs/>
                <w:sz w:val="21"/>
                <w:szCs w:val="21"/>
                <w:lang w:eastAsia="zh-CN"/>
              </w:rPr>
              <w:t>中标供应商</w:t>
            </w:r>
            <w:r>
              <w:rPr>
                <w:rFonts w:ascii="宋体" w:eastAsia="宋体" w:hAnsi="宋体" w:cs="宋体" w:hint="eastAsia"/>
                <w:bCs/>
                <w:sz w:val="21"/>
                <w:szCs w:val="21"/>
                <w:lang w:eastAsia="zh-CN"/>
              </w:rPr>
              <w:t>承担赔偿责任。</w:t>
            </w:r>
          </w:p>
          <w:p>
            <w:pPr>
              <w:widowControl w:val="0"/>
              <w:spacing w:line="360" w:lineRule="auto"/>
              <w:jc w:val="both"/>
              <w:rPr>
                <w:rFonts w:ascii="Calibri" w:eastAsia="宋体" w:hAnsi="Calibri" w:hint="eastAsia"/>
                <w:b/>
                <w:bCs/>
                <w:kern w:val="2"/>
                <w:szCs w:val="22"/>
                <w:lang w:eastAsia="zh-CN"/>
              </w:rPr>
            </w:pPr>
            <w:r>
              <w:rPr>
                <w:rFonts w:ascii="宋体" w:eastAsia="宋体" w:hAnsi="宋体" w:cs="宋体" w:hint="eastAsia"/>
                <w:b/>
                <w:bCs/>
                <w:sz w:val="21"/>
                <w:szCs w:val="21"/>
                <w:lang w:eastAsia="zh-CN"/>
              </w:rPr>
              <w:t>证明文件：</w:t>
            </w:r>
          </w:p>
          <w:p>
            <w:pPr>
              <w:widowControl/>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要求提供承诺（格式自定）作为得分依据，未提供承诺或承诺内容不满足要求不得分。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lang w:eastAsia="zh-CN" w:bidi="ar"/>
              </w:rPr>
            </w:pPr>
            <w:r>
              <w:rPr>
                <w:rFonts w:ascii="宋体" w:eastAsia="宋体" w:hAnsi="宋体" w:cs="宋体" w:hint="eastAsia"/>
                <w:sz w:val="21"/>
                <w:szCs w:val="21"/>
              </w:rPr>
              <w:t>诚信</w:t>
            </w:r>
            <w:r>
              <w:rPr>
                <w:rFonts w:ascii="宋体" w:eastAsia="宋体" w:hAnsi="宋体" w:cs="宋体" w:hint="eastAsia"/>
                <w:sz w:val="21"/>
                <w:szCs w:val="21"/>
                <w:lang w:eastAsia="zh-CN"/>
              </w:rPr>
              <w:t>情况</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rPr>
              <w:t>投标人在参与政府采购活动中存在诚信相关问题且在主管部门相关处理措施实施期限内的，本项不得分，否则得满分。投标人无需提供任何证明材料，由工作人员向评审委员会提供相关信息。</w:t>
            </w:r>
          </w:p>
        </w:tc>
      </w:tr>
    </w:tbl>
    <w:p>
      <w:pPr>
        <w:widowControl w:val="0"/>
        <w:jc w:val="both"/>
        <w:rPr>
          <w:rFonts w:ascii="Calibri" w:eastAsia="宋体" w:hAnsi="Calibri"/>
          <w:kern w:val="2"/>
          <w:sz w:val="21"/>
          <w:szCs w:val="22"/>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spacing w:before="25" w:after="25"/>
        <w:jc w:val="left"/>
        <w:rPr>
          <w:rFonts w:ascii="Calibri" w:hAnsi="Calibri"/>
          <w:spacing w:val="10"/>
          <w:szCs w:val="22"/>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52"/>
          <w:szCs w:val="52"/>
          <w:lang w:eastAsia="zh-CN"/>
        </w:rPr>
      </w:pPr>
      <w:r>
        <w:rPr>
          <w:rFonts w:ascii="宋体" w:eastAsia="宋体" w:hAnsi="宋体" w:cs="宋体" w:hint="eastAsia"/>
          <w:b/>
          <w:kern w:val="2"/>
          <w:sz w:val="52"/>
          <w:szCs w:val="52"/>
          <w:lang w:eastAsia="zh-CN"/>
        </w:rPr>
        <w:t>（服务类）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0"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二、《深圳经济特区政府采购条例实施细则》第七十五条 </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三、《深圳经济特区政府采购条例实施细则》第七十七条 </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0"/>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注：该风险知悉确认书用于对供应商违法行为的警示，不作为供应商资格性审查及符合性审查条件。</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tabs>
          <w:tab w:val="left" w:pos="2790"/>
        </w:tabs>
        <w:snapToGrid w:val="0"/>
        <w:jc w:val="left"/>
        <w:rPr>
          <w:rFonts w:ascii="Calibri" w:eastAsia="宋体" w:hAnsi="Calibri"/>
          <w:kern w:val="2"/>
          <w:lang w:eastAsia="zh-CN"/>
        </w:rPr>
      </w:pPr>
      <w:r>
        <w:rPr>
          <w:rFonts w:ascii="Calibri" w:eastAsia="宋体" w:hAnsi="Calibri" w:cstheme="minorBidi"/>
          <w:kern w:val="2"/>
          <w:sz w:val="21"/>
          <w:szCs w:val="22"/>
          <w:lang w:eastAsia="zh-CN"/>
        </w:rPr>
        <w:br w:type="page"/>
      </w:r>
    </w:p>
    <w:p>
      <w:pPr>
        <w:widowControl w:val="0"/>
        <w:kinsoku/>
        <w:overflowPunct/>
        <w:topLinePunct w:val="0"/>
        <w:bidi w:val="0"/>
        <w:spacing w:beforeAutospacing="0" w:afterAutospacing="0" w:line="360" w:lineRule="auto"/>
        <w:ind w:left="0" w:right="0" w:firstLine="0" w:leftChars="0" w:firstLineChars="0"/>
        <w:jc w:val="center"/>
        <w:outlineLvl w:val="0"/>
        <w:rPr>
          <w:rFonts w:ascii="宋体" w:eastAsia="宋体" w:hAnsi="宋体" w:cs="宋体" w:hint="eastAsia"/>
          <w:b/>
          <w:bCs/>
          <w:kern w:val="44"/>
          <w:sz w:val="32"/>
          <w:szCs w:val="32"/>
          <w:lang w:eastAsia="zh-CN"/>
        </w:rPr>
      </w:pPr>
      <w:r>
        <w:rPr>
          <w:rFonts w:ascii="宋体" w:eastAsia="宋体" w:hAnsi="宋体" w:cs="宋体" w:hint="eastAsia"/>
          <w:b/>
          <w:bCs/>
          <w:kern w:val="44"/>
          <w:sz w:val="32"/>
          <w:szCs w:val="32"/>
          <w:lang w:eastAsia="zh-CN"/>
        </w:rPr>
        <w:t>目   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第一册  专用条款</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招标公告</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对通用条款的补充内容及其他关键信息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用户需求书</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投标文件组成要求及格式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第二册  通用条款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总则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招标文件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投标文件的编制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投标文件的递交</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开标</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第六章  评审要求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第七章  评审程序及评审方法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第八章  定标及公示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第九章  公开招标失败的后续处理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第十章  合同的授予与备案</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第十一章  质疑处理</w:t>
      </w: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val="0"/>
        <w:spacing w:line="360" w:lineRule="auto"/>
        <w:jc w:val="both"/>
        <w:rPr>
          <w:rFonts w:ascii="Calibri" w:eastAsia="宋体" w:hAnsi="Calibri"/>
          <w:b/>
          <w:bCs/>
          <w:kern w:val="2"/>
          <w:sz w:val="21"/>
          <w:szCs w:val="22"/>
          <w:lang w:eastAsia="zh-CN"/>
        </w:rPr>
      </w:pPr>
    </w:p>
    <w:p>
      <w:pPr>
        <w:widowControl w:val="0"/>
        <w:spacing w:line="360" w:lineRule="auto"/>
        <w:jc w:val="both"/>
        <w:rPr>
          <w:rFonts w:ascii="Calibri" w:eastAsia="宋体" w:hAnsi="Calibri"/>
          <w:b/>
          <w:bCs/>
          <w:kern w:val="2"/>
          <w:sz w:val="21"/>
          <w:szCs w:val="22"/>
          <w:lang w:eastAsia="zh-CN"/>
        </w:rPr>
      </w:pPr>
    </w:p>
    <w:p>
      <w:pPr>
        <w:widowControl w:val="0"/>
        <w:spacing w:line="360" w:lineRule="auto"/>
        <w:jc w:val="both"/>
        <w:rPr>
          <w:rFonts w:ascii="Calibri" w:eastAsia="宋体" w:hAnsi="Calibri"/>
          <w:b/>
          <w:bCs/>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1、具有独立法人资格或具有独立承担民事责任的能力的其它组织（提供营业执照或事业单位法人证等法人证明扫描件，原件备查）。</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2、参与本项目投标前三年内，在经营活动中没有重大违法记录（由供应商在《政府采购投标及履约承诺函》中作出声明）。</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3、参与本项目政府采购活动时不存在被有关部门禁止参与政府采购活动且在有效期内的情况（由供应商在《政府采购投标及履约承诺函》中作出声明）。</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4、具备《中华人民共和国政府采购法》第二十二条第一款的条件（由供应商在《政府采购投标及履约承诺函》中作出声明）。</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5、参与本项目政府采购活动时未被列入失信被执行人、重大税收违法失信主体、政府采购严重违法失信行为记录名单（由供应商在《政府采购投标及履约承诺函》中作出承诺）。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6、不存在《深圳市财政局政府采购供应商信用信息管理办法》（深财规〔2023〕3号）列明的严重违法失信行为（由供应商在《政府采购投标及履约承诺函》中作出声明）。</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7、为采购项目提供整体设计、规范编制或者项目管理、监理、检测等服务的供应商，不得再参加该采购项目同一合同项下的其他采购活动。（由供应商在《政府采购投标及履约承诺函》中作出承诺）。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8、单位负责人为同一人或者存在直接控股、管理关系的不同供应商，不得参加同一合同项下的政府采购活动。（由供应商在《政府采购投标及履约承诺函》中作出承诺）。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9、本项目不属于专门面向中小企业采购的项目。</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10、本项目不接受联合体投标，不允许转包、分包。（由供应商在《政府采购投标及履约承诺函》中作出承诺）。</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 xml:space="preserve">第二章 </w:t>
      </w:r>
      <w:bookmarkStart w:id="1" w:name="_Hlk71926094"/>
      <w:r>
        <w:rPr>
          <w:rFonts w:ascii="宋体" w:eastAsia="宋体" w:hAnsi="宋体" w:hint="eastAsia"/>
          <w:b/>
          <w:bCs/>
          <w:sz w:val="28"/>
          <w:szCs w:val="28"/>
          <w:lang w:eastAsia="zh-CN"/>
        </w:rPr>
        <w:t>对通用条款的补充内容及其他关键信息</w:t>
      </w:r>
      <w:bookmarkEnd w:id="1"/>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2" w:name="_Toc73517639"/>
      <w:bookmarkStart w:id="3" w:name="_Toc73521547"/>
      <w:bookmarkStart w:id="4" w:name="_Toc101074876"/>
      <w:bookmarkStart w:id="5" w:name="_Toc60631620"/>
      <w:bookmarkStart w:id="6" w:name="_Toc100052364"/>
      <w:bookmarkStart w:id="7" w:name="_Toc60560625"/>
      <w:bookmarkStart w:id="8" w:name="_Toc73521635"/>
      <w:bookmarkStart w:id="9" w:name="_Toc73518117"/>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 体 补 充 内 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深圳市龙华区中心医院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不晚于投标截止日三日前，投标人有义务在招标期间在深圳政府采购自行采购系统网站浏览与本项目有关的澄清和修改信息。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0" w:name="_Hlk71664860"/>
            <w:r>
              <w:rPr>
                <w:rFonts w:ascii="宋体" w:eastAsia="宋体" w:hAnsi="宋体" w:cstheme="minorBidi" w:hint="eastAsia"/>
                <w:kern w:val="2"/>
                <w:sz w:val="21"/>
                <w:szCs w:val="21"/>
                <w:lang w:eastAsia="zh-CN"/>
              </w:rPr>
              <w:t>样品、现场演示、方案讲解</w:t>
            </w:r>
            <w:bookmarkEnd w:id="10"/>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2"/>
      <w:bookmarkEnd w:id="3"/>
      <w:bookmarkEnd w:id="4"/>
      <w:bookmarkEnd w:id="5"/>
      <w:bookmarkEnd w:id="6"/>
      <w:bookmarkEnd w:id="7"/>
      <w:bookmarkEnd w:id="8"/>
      <w:bookmarkEnd w:id="9"/>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（一）与“对通用条款的补充内容”章节相关的事项</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（二）其他事项</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专门面向中小企业采购的项目，不再执行价格扣除比例。</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2</w:t>
      </w:r>
      <w:r>
        <w:rPr>
          <w:rFonts w:ascii="宋体" w:eastAsia="宋体" w:hAnsi="宋体" w:cs="宋体" w:hint="eastAsia"/>
          <w:sz w:val="21"/>
          <w:szCs w:val="21"/>
        </w:rPr>
        <w:t>）</w:t>
      </w:r>
      <w:r>
        <w:rPr>
          <w:rFonts w:ascii="宋体" w:eastAsia="宋体" w:hAnsi="宋体" w:cs="宋体" w:hint="eastAsia"/>
          <w:sz w:val="21"/>
          <w:szCs w:val="21"/>
          <w:lang w:eastAsia="zh-CN"/>
        </w:rPr>
        <w:t>非专门面向中小企业采购的项目，应执行价格扣除比例：供应商</w:t>
      </w:r>
      <w:r>
        <w:rPr>
          <w:rFonts w:ascii="宋体" w:eastAsia="宋体" w:hAnsi="宋体" w:cs="宋体" w:hint="eastAsia"/>
          <w:sz w:val="21"/>
          <w:szCs w:val="21"/>
        </w:rPr>
        <w:t>提供的服务全部由优惠主体承接，则对其投标总价给予</w:t>
      </w:r>
      <w:r>
        <w:rPr>
          <w:rFonts w:ascii="宋体" w:eastAsia="宋体" w:hAnsi="宋体" w:cs="宋体" w:hint="eastAsia"/>
          <w:color w:val="FF0000"/>
          <w:sz w:val="21"/>
          <w:szCs w:val="21"/>
          <w:u w:val="single"/>
        </w:rPr>
        <w:t xml:space="preserve"> </w:t>
      </w:r>
      <w:r>
        <w:rPr>
          <w:rFonts w:ascii="宋体" w:eastAsia="宋体" w:hAnsi="宋体" w:cs="宋体" w:hint="eastAsia"/>
          <w:color w:val="FF0000"/>
          <w:sz w:val="21"/>
          <w:szCs w:val="21"/>
          <w:u w:val="single"/>
          <w:lang w:eastAsia="zh-CN"/>
        </w:rPr>
        <w:t>10</w:t>
      </w:r>
      <w:r>
        <w:rPr>
          <w:rFonts w:ascii="宋体" w:eastAsia="宋体" w:hAnsi="宋体" w:cs="宋体" w:hint="eastAsia"/>
          <w:color w:val="FF0000"/>
          <w:sz w:val="21"/>
          <w:szCs w:val="21"/>
          <w:u w:val="single"/>
        </w:rPr>
        <w:t xml:space="preserve"> %</w:t>
      </w:r>
      <w:r>
        <w:rPr>
          <w:rFonts w:ascii="宋体" w:eastAsia="宋体" w:hAnsi="宋体" w:cs="宋体" w:hint="eastAsia"/>
          <w:color w:val="000000"/>
          <w:sz w:val="21"/>
          <w:szCs w:val="21"/>
          <w:lang w:eastAsia="zh-CN"/>
        </w:rPr>
        <w:t>（10%~20%）</w:t>
      </w:r>
      <w:r>
        <w:rPr>
          <w:rFonts w:ascii="宋体" w:eastAsia="宋体" w:hAnsi="宋体" w:cs="宋体" w:hint="eastAsia"/>
          <w:sz w:val="21"/>
          <w:szCs w:val="21"/>
        </w:rPr>
        <w:t>的扣除，用扣除后的价格参与评审。满足多项优惠政策的企业，不重复享受多项价格扣除政策。</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pPr>
        <w:keepNext w:val="0"/>
        <w:keepLines w:val="0"/>
        <w:pageBreakBefore w:val="0"/>
        <w:widowControl/>
        <w:numPr>
          <w:ilvl w:val="0"/>
          <w:numId w:val="3"/>
        </w:numPr>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w:t>
      </w:r>
      <w:r>
        <w:rPr>
          <w:rFonts w:ascii="宋体" w:eastAsia="宋体" w:hAnsi="宋体" w:cs="宋体" w:hint="eastAsia"/>
          <w:sz w:val="21"/>
          <w:szCs w:val="21"/>
          <w:lang w:eastAsia="zh-CN"/>
        </w:rPr>
        <w:t>服务需求</w:t>
      </w:r>
      <w:r>
        <w:rPr>
          <w:rFonts w:ascii="宋体" w:eastAsia="宋体" w:hAnsi="宋体" w:cs="宋体" w:hint="eastAsia"/>
          <w:sz w:val="21"/>
          <w:szCs w:val="21"/>
        </w:rPr>
        <w:t>）对应的中小企业划分标准所属行业为</w:t>
      </w:r>
      <w:r>
        <w:rPr>
          <w:rFonts w:ascii="宋体" w:eastAsia="宋体" w:hAnsi="宋体" w:cs="宋体" w:hint="eastAsia"/>
          <w:b/>
          <w:bCs/>
          <w:color w:val="FF0000"/>
          <w:sz w:val="21"/>
          <w:szCs w:val="21"/>
          <w:u w:val="single"/>
        </w:rPr>
        <w:t>其他未列明行业。</w:t>
      </w:r>
    </w:p>
    <w:p>
      <w:pPr>
        <w:keepNext w:val="0"/>
        <w:keepLines w:val="0"/>
        <w:pageBreakBefore w:val="0"/>
        <w:widowControl/>
        <w:numPr>
          <w:ilvl w:val="0"/>
          <w:numId w:val="3"/>
        </w:numPr>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第</w:t>
      </w:r>
      <w:r>
        <w:rPr>
          <w:rFonts w:ascii="宋体" w:eastAsia="宋体" w:hAnsi="宋体" w:cs="宋体" w:hint="eastAsia"/>
          <w:sz w:val="21"/>
          <w:szCs w:val="21"/>
          <w:lang w:eastAsia="zh-CN"/>
        </w:rPr>
        <w:t>四</w:t>
      </w:r>
      <w:r>
        <w:rPr>
          <w:rFonts w:ascii="宋体" w:eastAsia="宋体" w:hAnsi="宋体" w:cs="宋体" w:hint="eastAsia"/>
          <w:sz w:val="21"/>
          <w:szCs w:val="21"/>
        </w:rPr>
        <w:t>章“投标文件组成要求及格式”中“</w:t>
      </w:r>
      <w:r>
        <w:rPr>
          <w:rFonts w:ascii="宋体" w:eastAsia="宋体" w:hAnsi="宋体" w:cs="宋体" w:hint="eastAsia"/>
          <w:sz w:val="21"/>
          <w:szCs w:val="21"/>
          <w:lang w:eastAsia="zh-CN"/>
        </w:rPr>
        <w:t>四、投标人情况及资格证明文件</w:t>
      </w:r>
      <w:r>
        <w:rPr>
          <w:rFonts w:ascii="宋体" w:eastAsia="宋体" w:hAnsi="宋体" w:cs="宋体" w:hint="eastAsia"/>
          <w:sz w:val="21"/>
          <w:szCs w:val="21"/>
        </w:rPr>
        <w:t>”章节提供的格式）。</w:t>
      </w:r>
    </w:p>
    <w:p>
      <w:pPr>
        <w:keepNext w:val="0"/>
        <w:keepLines w:val="0"/>
        <w:pageBreakBefore w:val="0"/>
        <w:widowControl/>
        <w:numPr>
          <w:ilvl w:val="0"/>
          <w:numId w:val="3"/>
        </w:numPr>
        <w:kinsoku/>
        <w:wordWrap/>
        <w:overflowPunct/>
        <w:topLinePunct w:val="0"/>
        <w:autoSpaceDE/>
        <w:autoSpaceDN/>
        <w:bidi w:val="0"/>
        <w:adjustRightInd/>
        <w:snapToGrid/>
        <w:spacing w:line="300" w:lineRule="auto"/>
        <w:ind w:left="0" w:firstLine="420" w:leftChars="0" w:firstLineChars="200"/>
        <w:textAlignment w:val="auto"/>
        <w:rPr>
          <w:rFonts w:ascii="仿宋" w:eastAsia="仿宋" w:hAnsi="仿宋"/>
          <w:kern w:val="2"/>
          <w:sz w:val="28"/>
          <w:szCs w:val="28"/>
          <w:lang w:eastAsia="zh-CN"/>
        </w:rPr>
      </w:pPr>
      <w:r>
        <w:rPr>
          <w:rFonts w:ascii="宋体" w:eastAsia="宋体" w:hAnsi="宋体" w:cs="宋体" w:hint="eastAsia"/>
          <w:sz w:val="21"/>
          <w:szCs w:val="21"/>
        </w:rPr>
        <w:t>享受价格扣除获得政府采购合同的，小微企业不得将合同分包给大中型企业。</w:t>
      </w: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黑体" w:eastAsia="黑体" w:hAnsi="宋体"/>
          <w:kern w:val="2"/>
          <w:szCs w:val="22"/>
          <w:lang w:eastAsia="zh-CN"/>
        </w:rPr>
      </w:pPr>
      <w:r>
        <w:rPr>
          <w:rFonts w:ascii="宋体" w:eastAsia="宋体" w:hAnsi="宋体" w:cs="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宋体" w:hint="eastAsia"/>
          <w:b/>
          <w:bCs/>
          <w:color w:val="FF0000"/>
          <w:kern w:val="2"/>
          <w:sz w:val="21"/>
          <w:szCs w:val="21"/>
          <w:u w:val="single"/>
          <w:lang w:eastAsia="zh-CN"/>
        </w:rPr>
        <w:t>服务采购</w:t>
      </w:r>
      <w:r>
        <w:rPr>
          <w:rFonts w:ascii="宋体" w:eastAsia="宋体" w:hAnsi="宋体" w:cs="宋体" w:hint="eastAsia"/>
          <w:kern w:val="2"/>
          <w:sz w:val="21"/>
          <w:szCs w:val="21"/>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360" w:lineRule="auto"/>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根据深圳市财政委员会关于规范深圳市社会采购代理机构管理有关事项的补充通知》（深财购〔2018〕27号）文件，招标代理服务费以中标金额为基数、按差额定率累进法计算，并在此基础上下浮</w:t>
      </w:r>
      <w:r>
        <w:rPr>
          <w:rFonts w:ascii="宋体" w:eastAsia="宋体" w:hAnsi="宋体" w:cs="宋体" w:hint="eastAsia"/>
          <w:sz w:val="21"/>
          <w:szCs w:val="21"/>
          <w:lang w:eastAsia="zh-CN"/>
        </w:rPr>
        <w:t>20%</w:t>
      </w:r>
      <w:r>
        <w:rPr>
          <w:rFonts w:ascii="宋体" w:eastAsia="宋体" w:hAnsi="宋体" w:cs="宋体" w:hint="eastAsia"/>
          <w:sz w:val="21"/>
          <w:szCs w:val="21"/>
          <w:lang w:eastAsia="zh-CN"/>
        </w:rPr>
        <w:t>。具体计取费率标准如下表所示：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 万元（含）-500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1.1%</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0.8%</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500 万元（含）-1000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0.8%</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0.45%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1000 万元（含）-5000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5000 万元（含）-1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0.1%</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 亿元（含）-5 亿</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color w:val="333333"/>
                <w:sz w:val="21"/>
                <w:szCs w:val="21"/>
                <w:lang w:eastAsia="zh-CN"/>
              </w:rPr>
              <w:t>5 亿元（含）-10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 亿元（含）-50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 亿元（含）-100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 亿元（含）以</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r>
    </w:tbl>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（2）招标代理服务收费按差额定率累进法计算。</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100万元×1.5%=1.5万元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（500-100）万元×0.8%=3.2万元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（600-500）万元×0.45%=0.45万元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合计收费=1.5+3.2+0.45=5.15万元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备注：最低收费不低于人民币6000元。代理服务费用超过6000元，则按国家计费规定收取代理服务费。</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收款单位：深圳市千里招标代理有限公司</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开户银行：中国平安银行深圳创业路支行</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中标人须在中标公告公示期结束后，领取《中标通知书》前，向招标（采购）代理机构缴纳招标代理服务费。</w:t>
      </w:r>
    </w:p>
    <w:p>
      <w:pPr>
        <w:widowControl/>
        <w:spacing w:line="360" w:lineRule="auto"/>
        <w:ind w:firstLine="42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招标代理服务费以转账、银行汇票形式交付。</w:t>
      </w: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keepNext/>
        <w:keepLines/>
        <w:widowControl w:val="0"/>
        <w:kinsoku/>
        <w:overflowPunct/>
        <w:topLinePunct w:val="0"/>
        <w:bidi w:val="0"/>
        <w:adjustRightInd w:val="0"/>
        <w:spacing w:beforeAutospacing="0" w:afterAutospacing="0" w:line="360" w:lineRule="auto"/>
        <w:ind w:left="0" w:right="0" w:firstLine="0" w:leftChars="0" w:firstLineChars="0"/>
        <w:jc w:val="center"/>
        <w:textAlignment w:val="baseline"/>
        <w:outlineLvl w:val="1"/>
        <w:rPr>
          <w:rFonts w:ascii="宋体" w:eastAsia="宋体" w:hAnsi="宋体" w:cs="宋体" w:hint="eastAsia"/>
          <w:b/>
          <w:bCs/>
          <w:color w:val="FF0000"/>
          <w:sz w:val="28"/>
          <w:szCs w:val="28"/>
          <w:lang w:eastAsia="zh-CN"/>
        </w:rPr>
      </w:pPr>
      <w:r>
        <w:rPr>
          <w:rFonts w:ascii="宋体" w:eastAsia="宋体" w:hAnsi="宋体" w:cs="宋体" w:hint="eastAsia"/>
          <w:b/>
          <w:color w:val="FF0000"/>
          <w:kern w:val="2"/>
          <w:sz w:val="32"/>
          <w:szCs w:val="32"/>
          <w:lang w:eastAsia="zh-CN"/>
        </w:rPr>
        <w:t>★</w:t>
      </w:r>
      <w:r>
        <w:rPr>
          <w:rFonts w:ascii="宋体" w:eastAsia="宋体" w:hAnsi="宋体" w:cs="宋体" w:hint="eastAsia"/>
          <w:b/>
          <w:bCs/>
          <w:color w:val="FF0000"/>
          <w:sz w:val="28"/>
          <w:szCs w:val="28"/>
          <w:lang w:eastAsia="zh-CN"/>
        </w:rPr>
        <w:t>第三章 用户需求书</w:t>
      </w:r>
    </w:p>
    <w:p>
      <w:pPr>
        <w:keepNext/>
        <w:keepLines/>
        <w:widowControl w:val="0"/>
        <w:tabs>
          <w:tab w:val="left" w:pos="1680"/>
        </w:tabs>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一、项目基本信息</w:t>
      </w:r>
    </w:p>
    <w:p>
      <w:pPr>
        <w:spacing w:line="360" w:lineRule="auto"/>
        <w:rPr>
          <w:rFonts w:ascii="宋体" w:eastAsia="宋体" w:hAnsi="宋体" w:cs="宋体" w:hint="eastAsia"/>
          <w:b/>
          <w:bCs/>
          <w:spacing w:val="4"/>
          <w:sz w:val="21"/>
          <w:szCs w:val="21"/>
          <w:lang w:bidi="ar"/>
        </w:rPr>
      </w:pPr>
      <w:bookmarkStart w:id="11" w:name="_Toc7492"/>
      <w:bookmarkStart w:id="12" w:name="_Toc5663"/>
      <w:bookmarkStart w:id="13" w:name="_Toc1083"/>
      <w:bookmarkStart w:id="14" w:name="_Toc20578"/>
      <w:r>
        <w:rPr>
          <w:rFonts w:ascii="宋体" w:eastAsia="宋体" w:hAnsi="宋体" w:cs="宋体" w:hint="eastAsia"/>
          <w:b/>
          <w:bCs/>
          <w:spacing w:val="4"/>
          <w:sz w:val="21"/>
          <w:szCs w:val="21"/>
          <w:lang w:eastAsia="zh-CN" w:bidi="ar"/>
        </w:rPr>
        <w:t>1、</w:t>
      </w:r>
      <w:r>
        <w:rPr>
          <w:rFonts w:ascii="宋体" w:eastAsia="宋体" w:hAnsi="宋体" w:cs="宋体" w:hint="eastAsia"/>
          <w:b/>
          <w:bCs/>
          <w:spacing w:val="4"/>
          <w:sz w:val="21"/>
          <w:szCs w:val="21"/>
          <w:lang w:bidi="ar"/>
        </w:rPr>
        <w:t>项目清单</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26"/>
        <w:gridCol w:w="1575"/>
        <w:gridCol w:w="594"/>
        <w:gridCol w:w="757"/>
        <w:gridCol w:w="1397"/>
        <w:gridCol w:w="2866"/>
        <w:gridCol w:w="94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76" w:type="dxa"/>
            <w:noWrap w:val="0"/>
            <w:vAlign w:val="center"/>
          </w:tcPr>
          <w:p>
            <w:pPr>
              <w:spacing w:before="25" w:after="25" w:line="360" w:lineRule="auto"/>
              <w:jc w:val="center"/>
              <w:rPr>
                <w:b/>
                <w:bCs/>
                <w:spacing w:val="10"/>
                <w:sz w:val="21"/>
                <w:szCs w:val="21"/>
                <w:lang w:eastAsia="zh-CN"/>
              </w:rPr>
            </w:pPr>
            <w:r>
              <w:rPr>
                <w:b/>
                <w:bCs/>
                <w:spacing w:val="10"/>
                <w:sz w:val="21"/>
                <w:szCs w:val="21"/>
                <w:lang w:eastAsia="zh-CN"/>
              </w:rPr>
              <w:t>序号</w:t>
            </w:r>
          </w:p>
        </w:tc>
        <w:tc>
          <w:tcPr>
            <w:tcW w:w="1711" w:type="dxa"/>
            <w:noWrap w:val="0"/>
            <w:vAlign w:val="center"/>
          </w:tcPr>
          <w:p>
            <w:pPr>
              <w:spacing w:before="25" w:after="25" w:line="360" w:lineRule="auto"/>
              <w:jc w:val="center"/>
              <w:rPr>
                <w:b/>
                <w:bCs/>
                <w:spacing w:val="10"/>
                <w:sz w:val="21"/>
                <w:szCs w:val="21"/>
                <w:lang w:eastAsia="zh-CN"/>
              </w:rPr>
            </w:pPr>
            <w:r>
              <w:rPr>
                <w:rFonts w:ascii="宋体" w:hAnsi="宋体" w:cs="宋体" w:hint="eastAsia"/>
                <w:b/>
                <w:bCs/>
                <w:spacing w:val="10"/>
                <w:kern w:val="2"/>
                <w:sz w:val="21"/>
                <w:szCs w:val="21"/>
                <w:lang w:eastAsia="zh-CN"/>
              </w:rPr>
              <w:t>采购项目名称</w:t>
            </w:r>
          </w:p>
        </w:tc>
        <w:tc>
          <w:tcPr>
            <w:tcW w:w="630" w:type="dxa"/>
            <w:noWrap w:val="0"/>
            <w:vAlign w:val="center"/>
          </w:tcPr>
          <w:p>
            <w:pPr>
              <w:spacing w:before="25" w:after="25" w:line="360" w:lineRule="auto"/>
              <w:jc w:val="center"/>
              <w:rPr>
                <w:b/>
                <w:bCs/>
                <w:spacing w:val="10"/>
                <w:sz w:val="21"/>
                <w:szCs w:val="21"/>
                <w:lang w:eastAsia="zh-CN"/>
              </w:rPr>
            </w:pPr>
            <w:r>
              <w:rPr>
                <w:b/>
                <w:bCs/>
                <w:spacing w:val="10"/>
                <w:sz w:val="21"/>
                <w:szCs w:val="21"/>
                <w:lang w:eastAsia="zh-CN"/>
              </w:rPr>
              <w:t>数量</w:t>
            </w:r>
          </w:p>
        </w:tc>
        <w:tc>
          <w:tcPr>
            <w:tcW w:w="810" w:type="dxa"/>
            <w:noWrap w:val="0"/>
            <w:vAlign w:val="center"/>
          </w:tcPr>
          <w:p>
            <w:pPr>
              <w:spacing w:before="25" w:after="25" w:line="360" w:lineRule="auto"/>
              <w:jc w:val="center"/>
              <w:rPr>
                <w:b/>
                <w:bCs/>
                <w:spacing w:val="10"/>
                <w:sz w:val="21"/>
                <w:szCs w:val="21"/>
                <w:lang w:eastAsia="zh-CN"/>
              </w:rPr>
            </w:pPr>
            <w:r>
              <w:rPr>
                <w:rFonts w:hint="eastAsia"/>
                <w:b/>
                <w:bCs/>
                <w:spacing w:val="10"/>
                <w:sz w:val="21"/>
                <w:szCs w:val="21"/>
                <w:lang w:eastAsia="zh-CN"/>
              </w:rPr>
              <w:t>单位</w:t>
            </w:r>
          </w:p>
        </w:tc>
        <w:tc>
          <w:tcPr>
            <w:tcW w:w="1515" w:type="dxa"/>
            <w:noWrap w:val="0"/>
            <w:vAlign w:val="center"/>
          </w:tcPr>
          <w:p>
            <w:pPr>
              <w:spacing w:before="25" w:after="25" w:line="360" w:lineRule="auto"/>
              <w:jc w:val="center"/>
              <w:rPr>
                <w:b/>
                <w:bCs/>
                <w:spacing w:val="10"/>
                <w:sz w:val="21"/>
                <w:szCs w:val="21"/>
                <w:lang w:eastAsia="zh-CN"/>
              </w:rPr>
            </w:pPr>
            <w:r>
              <w:rPr>
                <w:b/>
                <w:bCs/>
                <w:spacing w:val="10"/>
                <w:sz w:val="21"/>
                <w:szCs w:val="21"/>
                <w:lang w:eastAsia="zh-CN"/>
              </w:rPr>
              <w:t>预算限额（元）</w:t>
            </w:r>
          </w:p>
        </w:tc>
        <w:tc>
          <w:tcPr>
            <w:tcW w:w="3132" w:type="dxa"/>
            <w:noWrap w:val="0"/>
            <w:vAlign w:val="center"/>
          </w:tcPr>
          <w:p>
            <w:pPr>
              <w:spacing w:before="25" w:after="25" w:line="360" w:lineRule="auto"/>
              <w:jc w:val="center"/>
              <w:rPr>
                <w:b/>
                <w:bCs/>
                <w:spacing w:val="10"/>
                <w:sz w:val="21"/>
                <w:szCs w:val="21"/>
                <w:lang w:eastAsia="zh-CN"/>
              </w:rPr>
            </w:pPr>
            <w:r>
              <w:rPr>
                <w:b/>
                <w:bCs/>
                <w:spacing w:val="10"/>
                <w:sz w:val="21"/>
                <w:szCs w:val="21"/>
                <w:lang w:eastAsia="zh-CN"/>
              </w:rPr>
              <w:t>备注</w:t>
            </w:r>
          </w:p>
        </w:tc>
        <w:tc>
          <w:tcPr>
            <w:tcW w:w="1012" w:type="dxa"/>
            <w:noWrap w:val="0"/>
            <w:vAlign w:val="center"/>
          </w:tcPr>
          <w:p>
            <w:pPr>
              <w:spacing w:before="25" w:after="25" w:line="360" w:lineRule="auto"/>
              <w:jc w:val="center"/>
              <w:rPr>
                <w:b/>
                <w:bCs/>
                <w:spacing w:val="10"/>
                <w:sz w:val="21"/>
                <w:szCs w:val="21"/>
                <w:lang w:eastAsia="zh-CN"/>
              </w:rPr>
            </w:pPr>
            <w:r>
              <w:rPr>
                <w:rFonts w:hint="eastAsia"/>
                <w:b/>
                <w:bCs/>
                <w:spacing w:val="10"/>
                <w:sz w:val="21"/>
                <w:szCs w:val="21"/>
                <w:lang w:eastAsia="zh-CN"/>
              </w:rPr>
              <w:t>所属行业</w:t>
            </w:r>
          </w:p>
        </w:tc>
      </w:tr>
      <w:tr>
        <w:tblPrEx>
          <w:tblW w:w="5000" w:type="pct"/>
          <w:jc w:val="center"/>
          <w:tblLayout w:type="fixed"/>
          <w:tblCellMar>
            <w:top w:w="0" w:type="dxa"/>
            <w:left w:w="108" w:type="dxa"/>
            <w:bottom w:w="0" w:type="dxa"/>
            <w:right w:w="108" w:type="dxa"/>
          </w:tblCellMar>
        </w:tblPrEx>
        <w:trPr>
          <w:jc w:val="center"/>
        </w:trPr>
        <w:tc>
          <w:tcPr>
            <w:tcW w:w="776" w:type="dxa"/>
            <w:noWrap w:val="0"/>
            <w:vAlign w:val="center"/>
          </w:tcPr>
          <w:p>
            <w:pPr>
              <w:spacing w:before="25" w:after="25" w:line="360" w:lineRule="auto"/>
              <w:jc w:val="center"/>
              <w:rPr>
                <w:spacing w:val="10"/>
                <w:sz w:val="21"/>
                <w:szCs w:val="21"/>
                <w:lang w:eastAsia="zh-CN"/>
              </w:rPr>
            </w:pPr>
            <w:r>
              <w:rPr>
                <w:spacing w:val="10"/>
                <w:sz w:val="21"/>
                <w:szCs w:val="21"/>
                <w:lang w:eastAsia="zh-CN"/>
              </w:rPr>
              <w:t>1</w:t>
            </w:r>
          </w:p>
        </w:tc>
        <w:tc>
          <w:tcPr>
            <w:tcW w:w="1711" w:type="dxa"/>
            <w:noWrap w:val="0"/>
            <w:vAlign w:val="center"/>
          </w:tcPr>
          <w:p>
            <w:pPr>
              <w:spacing w:before="25" w:after="25" w:line="360" w:lineRule="auto"/>
              <w:jc w:val="center"/>
              <w:rPr>
                <w:spacing w:val="10"/>
                <w:sz w:val="21"/>
                <w:szCs w:val="21"/>
              </w:rPr>
            </w:pPr>
            <w:r>
              <w:rPr>
                <w:rFonts w:hint="eastAsia"/>
                <w:bCs/>
                <w:spacing w:val="10"/>
                <w:sz w:val="21"/>
                <w:szCs w:val="21"/>
                <w:lang w:eastAsia="zh-CN"/>
              </w:rPr>
              <w:t>2025年度</w:t>
            </w:r>
            <w:r>
              <w:rPr>
                <w:bCs/>
                <w:spacing w:val="10"/>
                <w:sz w:val="21"/>
                <w:szCs w:val="21"/>
                <w:lang w:eastAsia="zh-CN"/>
              </w:rPr>
              <w:t>重点设备保养</w:t>
            </w:r>
            <w:r>
              <w:rPr>
                <w:bCs/>
                <w:spacing w:val="10"/>
                <w:sz w:val="21"/>
                <w:szCs w:val="21"/>
                <w:lang w:eastAsia="zh-CN"/>
              </w:rPr>
              <w:t>服务</w:t>
            </w:r>
          </w:p>
        </w:tc>
        <w:tc>
          <w:tcPr>
            <w:tcW w:w="630" w:type="dxa"/>
            <w:noWrap w:val="0"/>
            <w:vAlign w:val="center"/>
          </w:tcPr>
          <w:p>
            <w:pPr>
              <w:spacing w:before="25" w:after="25" w:line="360" w:lineRule="auto"/>
              <w:jc w:val="center"/>
              <w:rPr>
                <w:spacing w:val="10"/>
                <w:sz w:val="21"/>
                <w:szCs w:val="21"/>
                <w:lang w:eastAsia="zh-CN"/>
              </w:rPr>
            </w:pPr>
            <w:r>
              <w:rPr>
                <w:spacing w:val="10"/>
                <w:sz w:val="21"/>
                <w:szCs w:val="21"/>
                <w:lang w:eastAsia="zh-CN"/>
              </w:rPr>
              <w:t>1</w:t>
            </w:r>
          </w:p>
        </w:tc>
        <w:tc>
          <w:tcPr>
            <w:tcW w:w="810" w:type="dxa"/>
            <w:noWrap w:val="0"/>
            <w:vAlign w:val="center"/>
          </w:tcPr>
          <w:p>
            <w:pPr>
              <w:spacing w:before="25" w:after="25" w:line="360" w:lineRule="auto"/>
              <w:jc w:val="center"/>
              <w:rPr>
                <w:spacing w:val="10"/>
                <w:sz w:val="21"/>
                <w:szCs w:val="21"/>
                <w:lang w:eastAsia="zh-CN"/>
              </w:rPr>
            </w:pPr>
            <w:r>
              <w:rPr>
                <w:rFonts w:hint="eastAsia"/>
                <w:spacing w:val="10"/>
                <w:sz w:val="21"/>
                <w:szCs w:val="21"/>
                <w:lang w:eastAsia="zh-CN"/>
              </w:rPr>
              <w:t>项</w:t>
            </w:r>
          </w:p>
        </w:tc>
        <w:tc>
          <w:tcPr>
            <w:tcW w:w="1515" w:type="dxa"/>
            <w:noWrap w:val="0"/>
            <w:vAlign w:val="center"/>
          </w:tcPr>
          <w:p>
            <w:pPr>
              <w:spacing w:before="25" w:after="25" w:line="360" w:lineRule="auto"/>
              <w:jc w:val="center"/>
              <w:rPr>
                <w:spacing w:val="10"/>
                <w:sz w:val="21"/>
                <w:szCs w:val="21"/>
                <w:lang w:eastAsia="zh-CN"/>
              </w:rPr>
            </w:pPr>
            <w:r>
              <w:rPr>
                <w:rFonts w:hint="eastAsia"/>
                <w:spacing w:val="10"/>
                <w:sz w:val="21"/>
                <w:szCs w:val="21"/>
                <w:lang w:eastAsia="zh-CN"/>
              </w:rPr>
              <w:t>432,117</w:t>
            </w:r>
            <w:r>
              <w:rPr>
                <w:spacing w:val="10"/>
                <w:sz w:val="21"/>
                <w:szCs w:val="21"/>
                <w:lang w:eastAsia="zh-CN"/>
              </w:rPr>
              <w:t>.00</w:t>
            </w:r>
          </w:p>
        </w:tc>
        <w:tc>
          <w:tcPr>
            <w:tcW w:w="3132"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textAlignment w:val="auto"/>
              <w:rPr>
                <w:rFonts w:hint="eastAsia"/>
                <w:sz w:val="21"/>
                <w:szCs w:val="21"/>
                <w:lang w:eastAsia="zh-CN"/>
              </w:rPr>
            </w:pPr>
            <w:r>
              <w:rPr>
                <w:rFonts w:hint="eastAsia"/>
                <w:sz w:val="21"/>
                <w:szCs w:val="21"/>
                <w:lang w:eastAsia="zh-CN"/>
              </w:rPr>
              <w:t>本次投标报价形式为</w:t>
            </w:r>
            <w:r>
              <w:rPr>
                <w:rFonts w:hint="eastAsia"/>
                <w:b/>
                <w:bCs/>
                <w:sz w:val="22"/>
                <w:szCs w:val="21"/>
                <w:lang w:eastAsia="zh-CN"/>
              </w:rPr>
              <w:t>年服务费用预算单价</w:t>
            </w:r>
            <w:r>
              <w:rPr>
                <w:rFonts w:hint="eastAsia"/>
                <w:b/>
                <w:bCs/>
                <w:color w:val="FF0000"/>
                <w:sz w:val="21"/>
                <w:szCs w:val="21"/>
                <w:lang w:eastAsia="zh-CN"/>
              </w:rPr>
              <w:t>折扣率</w:t>
            </w:r>
            <w:r>
              <w:rPr>
                <w:rFonts w:hint="eastAsia"/>
                <w:b/>
                <w:bCs/>
                <w:sz w:val="21"/>
                <w:szCs w:val="21"/>
                <w:lang w:eastAsia="zh-CN"/>
              </w:rPr>
              <w:t>报价，</w:t>
            </w:r>
            <w:r>
              <w:rPr>
                <w:rFonts w:ascii="宋体" w:hAnsi="宋体" w:cs="宋体" w:hint="eastAsia"/>
                <w:spacing w:val="4"/>
                <w:sz w:val="21"/>
                <w:szCs w:val="21"/>
                <w:lang w:eastAsia="zh-CN"/>
              </w:rPr>
              <w:t>每季度按执行的服务台数结算服务费。</w:t>
            </w:r>
          </w:p>
        </w:tc>
        <w:tc>
          <w:tcPr>
            <w:tcW w:w="1012"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center"/>
              <w:textAlignment w:val="auto"/>
              <w:rPr>
                <w:rFonts w:hint="eastAsia"/>
                <w:sz w:val="21"/>
                <w:szCs w:val="21"/>
                <w:lang w:eastAsia="zh-CN"/>
              </w:rPr>
            </w:pPr>
            <w:r>
              <w:rPr>
                <w:rFonts w:hint="eastAsia"/>
                <w:b/>
                <w:bCs/>
                <w:color w:val="FF0000"/>
                <w:sz w:val="21"/>
                <w:szCs w:val="21"/>
                <w:lang w:eastAsia="zh-CN"/>
              </w:rPr>
              <w:t>其他未列明行业</w:t>
            </w:r>
          </w:p>
        </w:tc>
      </w:tr>
    </w:tbl>
    <w:p>
      <w:pPr>
        <w:spacing w:line="360" w:lineRule="auto"/>
        <w:rPr>
          <w:rFonts w:ascii="宋体" w:eastAsia="宋体" w:hAnsi="宋体" w:cs="宋体" w:hint="eastAsia"/>
          <w:b/>
          <w:bCs/>
          <w:spacing w:val="4"/>
          <w:sz w:val="21"/>
          <w:szCs w:val="21"/>
          <w:lang w:eastAsia="zh-CN" w:bidi="ar"/>
        </w:rPr>
      </w:pPr>
    </w:p>
    <w:p>
      <w:pPr>
        <w:spacing w:line="360" w:lineRule="auto"/>
        <w:rPr>
          <w:rFonts w:ascii="宋体" w:eastAsia="宋体" w:hAnsi="宋体" w:cs="宋体" w:hint="eastAsia"/>
          <w:b/>
          <w:bCs/>
          <w:spacing w:val="4"/>
          <w:sz w:val="21"/>
          <w:szCs w:val="21"/>
          <w:lang w:bidi="ar"/>
        </w:rPr>
      </w:pPr>
      <w:r>
        <w:rPr>
          <w:rFonts w:ascii="宋体" w:eastAsia="宋体" w:hAnsi="宋体" w:cs="宋体" w:hint="eastAsia"/>
          <w:b/>
          <w:bCs/>
          <w:spacing w:val="4"/>
          <w:sz w:val="21"/>
          <w:szCs w:val="21"/>
          <w:lang w:eastAsia="zh-CN" w:bidi="ar"/>
        </w:rPr>
        <w:t>2、保养设备清单及范围</w:t>
      </w:r>
      <w:r>
        <w:rPr>
          <w:rFonts w:ascii="宋体" w:eastAsia="宋体" w:hAnsi="宋体" w:cs="宋体" w:hint="eastAsia"/>
          <w:b/>
          <w:bCs/>
          <w:spacing w:val="4"/>
          <w:sz w:val="21"/>
          <w:szCs w:val="21"/>
          <w:lang w:eastAsia="zh-CN" w:bidi="ar"/>
        </w:rPr>
        <w:t>：</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03"/>
        <w:gridCol w:w="966"/>
        <w:gridCol w:w="963"/>
        <w:gridCol w:w="794"/>
        <w:gridCol w:w="1347"/>
        <w:gridCol w:w="418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18"/>
          <w:jc w:val="center"/>
        </w:trPr>
        <w:tc>
          <w:tcPr>
            <w:tcW w:w="629" w:type="dxa"/>
            <w:noWrap w:val="0"/>
            <w:vAlign w:val="center"/>
          </w:tcPr>
          <w:p>
            <w:pPr>
              <w:spacing w:before="25" w:after="25" w:line="360" w:lineRule="auto"/>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序号</w:t>
            </w:r>
          </w:p>
        </w:tc>
        <w:tc>
          <w:tcPr>
            <w:tcW w:w="1016" w:type="dxa"/>
            <w:noWrap w:val="0"/>
            <w:vAlign w:val="center"/>
          </w:tcPr>
          <w:p>
            <w:pPr>
              <w:spacing w:before="25" w:after="25" w:line="360" w:lineRule="auto"/>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设备类型</w:t>
            </w:r>
          </w:p>
        </w:tc>
        <w:tc>
          <w:tcPr>
            <w:tcW w:w="1013" w:type="dxa"/>
            <w:noWrap w:val="0"/>
            <w:vAlign w:val="center"/>
          </w:tcPr>
          <w:p>
            <w:pPr>
              <w:spacing w:before="25" w:after="25" w:line="360" w:lineRule="auto"/>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设备名称</w:t>
            </w:r>
          </w:p>
        </w:tc>
        <w:tc>
          <w:tcPr>
            <w:tcW w:w="832" w:type="dxa"/>
            <w:noWrap w:val="0"/>
            <w:vAlign w:val="center"/>
          </w:tcPr>
          <w:p>
            <w:pPr>
              <w:spacing w:before="25" w:after="25" w:line="360" w:lineRule="auto"/>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数量</w:t>
            </w:r>
          </w:p>
          <w:p>
            <w:pPr>
              <w:spacing w:before="25" w:after="25" w:line="360" w:lineRule="auto"/>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(台/套)</w:t>
            </w:r>
          </w:p>
        </w:tc>
        <w:tc>
          <w:tcPr>
            <w:tcW w:w="1423" w:type="dxa"/>
            <w:noWrap w:val="0"/>
            <w:vAlign w:val="center"/>
          </w:tcPr>
          <w:p>
            <w:pPr>
              <w:spacing w:before="25" w:after="25" w:line="360" w:lineRule="auto"/>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年服务费用预算单价(元/台)</w:t>
            </w:r>
          </w:p>
        </w:tc>
        <w:tc>
          <w:tcPr>
            <w:tcW w:w="4454" w:type="dxa"/>
            <w:noWrap w:val="0"/>
            <w:vAlign w:val="center"/>
          </w:tcPr>
          <w:p>
            <w:pPr>
              <w:spacing w:before="25" w:after="25" w:line="360" w:lineRule="auto"/>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备注</w:t>
            </w:r>
          </w:p>
        </w:tc>
      </w:tr>
      <w:tr>
        <w:tblPrEx>
          <w:tblW w:w="5000" w:type="pct"/>
          <w:jc w:val="center"/>
          <w:tblLayout w:type="fixed"/>
          <w:tblCellMar>
            <w:top w:w="0" w:type="dxa"/>
            <w:left w:w="108" w:type="dxa"/>
            <w:bottom w:w="0" w:type="dxa"/>
            <w:right w:w="108" w:type="dxa"/>
          </w:tblCellMar>
        </w:tblPrEx>
        <w:trPr>
          <w:trHeight w:val="718"/>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w:t>
            </w:r>
          </w:p>
        </w:tc>
        <w:tc>
          <w:tcPr>
            <w:tcW w:w="1016" w:type="dxa"/>
            <w:vMerge w:val="restart"/>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急救与生命支持类设备</w:t>
            </w: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rPr>
              <w:t>除颤仪</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49</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95</w:t>
            </w:r>
          </w:p>
        </w:tc>
        <w:tc>
          <w:tcPr>
            <w:tcW w:w="4454" w:type="dxa"/>
            <w:noWrap w:val="0"/>
            <w:vAlign w:val="center"/>
          </w:tcPr>
          <w:p>
            <w:pPr>
              <w:spacing w:before="25" w:after="25" w:line="360" w:lineRule="auto"/>
              <w:rPr>
                <w:rFonts w:ascii="宋体" w:hAnsi="宋体" w:cs="宋体" w:hint="eastAsia"/>
                <w:spacing w:val="10"/>
                <w:sz w:val="21"/>
                <w:szCs w:val="21"/>
                <w:lang w:eastAsia="zh-CN"/>
              </w:rPr>
            </w:pPr>
            <w:r>
              <w:rPr>
                <w:rFonts w:ascii="宋体" w:hAnsi="宋体" w:cs="宋体" w:hint="eastAsia"/>
                <w:kern w:val="2"/>
                <w:sz w:val="21"/>
                <w:szCs w:val="21"/>
                <w:lang w:eastAsia="zh-CN"/>
              </w:rPr>
              <w:t>每台设备每年二级保养4次、三级保养1次，最终结算以实际服务台数为准。</w:t>
            </w:r>
          </w:p>
        </w:tc>
      </w:tr>
      <w:tr>
        <w:tblPrEx>
          <w:tblW w:w="5000" w:type="pct"/>
          <w:jc w:val="center"/>
          <w:tblLayout w:type="fixed"/>
          <w:tblCellMar>
            <w:top w:w="0" w:type="dxa"/>
            <w:left w:w="108" w:type="dxa"/>
            <w:bottom w:w="0" w:type="dxa"/>
            <w:right w:w="108" w:type="dxa"/>
          </w:tblCellMar>
        </w:tblPrEx>
        <w:trPr>
          <w:trHeight w:val="390"/>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2</w:t>
            </w:r>
          </w:p>
        </w:tc>
        <w:tc>
          <w:tcPr>
            <w:tcW w:w="1016" w:type="dxa"/>
            <w:vMerge/>
            <w:noWrap w:val="0"/>
            <w:vAlign w:val="center"/>
          </w:tcPr>
          <w:p>
            <w:pPr>
              <w:spacing w:before="25" w:after="25" w:line="360" w:lineRule="auto"/>
              <w:jc w:val="center"/>
              <w:rPr>
                <w:rFonts w:ascii="宋体" w:hAnsi="宋体" w:cs="宋体" w:hint="eastAsia"/>
                <w:spacing w:val="10"/>
                <w:sz w:val="21"/>
                <w:szCs w:val="21"/>
                <w:lang w:eastAsia="zh-CN"/>
              </w:rPr>
            </w:pP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rPr>
              <w:t>输液泵注射泵</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376</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57</w:t>
            </w:r>
          </w:p>
        </w:tc>
        <w:tc>
          <w:tcPr>
            <w:tcW w:w="4454" w:type="dxa"/>
            <w:noWrap w:val="0"/>
            <w:vAlign w:val="center"/>
          </w:tcPr>
          <w:p>
            <w:pPr>
              <w:spacing w:line="360" w:lineRule="auto"/>
              <w:rPr>
                <w:rFonts w:ascii="宋体" w:hAnsi="宋体" w:cs="宋体" w:hint="eastAsia"/>
                <w:sz w:val="21"/>
                <w:szCs w:val="21"/>
                <w:lang w:eastAsia="zh-CN"/>
              </w:rPr>
            </w:pPr>
            <w:r>
              <w:rPr>
                <w:rFonts w:ascii="宋体" w:hAnsi="宋体" w:cs="宋体" w:hint="eastAsia"/>
                <w:sz w:val="21"/>
                <w:szCs w:val="21"/>
              </w:rPr>
              <w:t>每台设备每年二级保养4次、三级保养1次</w:t>
            </w:r>
            <w:r>
              <w:rPr>
                <w:rFonts w:ascii="宋体" w:hAnsi="宋体" w:cs="宋体" w:hint="eastAsia"/>
                <w:sz w:val="21"/>
                <w:szCs w:val="21"/>
                <w:lang w:eastAsia="zh-CN"/>
              </w:rPr>
              <w:t>，</w:t>
            </w:r>
            <w:r>
              <w:rPr>
                <w:rFonts w:ascii="宋体" w:hAnsi="宋体" w:cs="宋体" w:hint="eastAsia"/>
                <w:sz w:val="21"/>
                <w:szCs w:val="21"/>
              </w:rPr>
              <w:t>最终结算以实际服务台数为准</w:t>
            </w:r>
            <w:r>
              <w:rPr>
                <w:rFonts w:ascii="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90"/>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3</w:t>
            </w:r>
          </w:p>
        </w:tc>
        <w:tc>
          <w:tcPr>
            <w:tcW w:w="1016" w:type="dxa"/>
            <w:vMerge/>
            <w:noWrap w:val="0"/>
            <w:vAlign w:val="center"/>
          </w:tcPr>
          <w:p>
            <w:pPr>
              <w:spacing w:before="25" w:after="25" w:line="360" w:lineRule="auto"/>
              <w:jc w:val="center"/>
              <w:rPr>
                <w:rFonts w:ascii="宋体" w:hAnsi="宋体" w:cs="宋体" w:hint="eastAsia"/>
                <w:spacing w:val="10"/>
                <w:sz w:val="21"/>
                <w:szCs w:val="21"/>
                <w:lang w:eastAsia="zh-CN"/>
              </w:rPr>
            </w:pP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rPr>
              <w:t>心电图机</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56</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95</w:t>
            </w:r>
          </w:p>
        </w:tc>
        <w:tc>
          <w:tcPr>
            <w:tcW w:w="4454" w:type="dxa"/>
            <w:noWrap w:val="0"/>
            <w:vAlign w:val="center"/>
          </w:tcPr>
          <w:p>
            <w:pPr>
              <w:spacing w:line="360" w:lineRule="auto"/>
              <w:rPr>
                <w:rFonts w:ascii="宋体" w:hAnsi="宋体" w:cs="宋体" w:hint="eastAsia"/>
                <w:sz w:val="21"/>
                <w:szCs w:val="21"/>
                <w:lang w:eastAsia="zh-CN"/>
              </w:rPr>
            </w:pPr>
            <w:r>
              <w:rPr>
                <w:rFonts w:ascii="宋体" w:hAnsi="宋体" w:cs="宋体" w:hint="eastAsia"/>
                <w:sz w:val="21"/>
                <w:szCs w:val="21"/>
              </w:rPr>
              <w:t>每台设备每年二级保养4次、三级保养1次</w:t>
            </w:r>
            <w:r>
              <w:rPr>
                <w:rFonts w:ascii="宋体" w:hAnsi="宋体" w:cs="宋体" w:hint="eastAsia"/>
                <w:sz w:val="21"/>
                <w:szCs w:val="21"/>
                <w:lang w:eastAsia="zh-CN"/>
              </w:rPr>
              <w:t>，</w:t>
            </w:r>
            <w:r>
              <w:rPr>
                <w:rFonts w:ascii="宋体" w:hAnsi="宋体" w:cs="宋体" w:hint="eastAsia"/>
                <w:sz w:val="21"/>
                <w:szCs w:val="21"/>
              </w:rPr>
              <w:t>最终结算以实际服务台数为准</w:t>
            </w:r>
            <w:r>
              <w:rPr>
                <w:rFonts w:ascii="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90"/>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4</w:t>
            </w:r>
          </w:p>
        </w:tc>
        <w:tc>
          <w:tcPr>
            <w:tcW w:w="1016" w:type="dxa"/>
            <w:vMerge/>
            <w:noWrap w:val="0"/>
            <w:vAlign w:val="center"/>
          </w:tcPr>
          <w:p>
            <w:pPr>
              <w:spacing w:before="25" w:after="25" w:line="360" w:lineRule="auto"/>
              <w:jc w:val="center"/>
              <w:rPr>
                <w:rFonts w:ascii="宋体" w:hAnsi="宋体" w:cs="宋体" w:hint="eastAsia"/>
                <w:spacing w:val="10"/>
                <w:sz w:val="21"/>
                <w:szCs w:val="21"/>
                <w:lang w:eastAsia="zh-CN"/>
              </w:rPr>
            </w:pP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rPr>
              <w:t>心电监护仪</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392</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95</w:t>
            </w:r>
          </w:p>
        </w:tc>
        <w:tc>
          <w:tcPr>
            <w:tcW w:w="4454" w:type="dxa"/>
            <w:noWrap w:val="0"/>
            <w:vAlign w:val="center"/>
          </w:tcPr>
          <w:p>
            <w:pPr>
              <w:spacing w:line="360" w:lineRule="auto"/>
              <w:rPr>
                <w:rFonts w:ascii="宋体" w:hAnsi="宋体" w:cs="宋体" w:hint="eastAsia"/>
                <w:sz w:val="21"/>
                <w:szCs w:val="21"/>
                <w:lang w:eastAsia="zh-CN"/>
              </w:rPr>
            </w:pPr>
            <w:r>
              <w:rPr>
                <w:rFonts w:ascii="宋体" w:hAnsi="宋体" w:cs="宋体" w:hint="eastAsia"/>
                <w:sz w:val="21"/>
                <w:szCs w:val="21"/>
              </w:rPr>
              <w:t>每台设备每年二级保养4次、三级保养1次</w:t>
            </w:r>
            <w:r>
              <w:rPr>
                <w:rFonts w:ascii="宋体" w:hAnsi="宋体" w:cs="宋体" w:hint="eastAsia"/>
                <w:sz w:val="21"/>
                <w:szCs w:val="21"/>
                <w:lang w:eastAsia="zh-CN"/>
              </w:rPr>
              <w:t>，</w:t>
            </w:r>
            <w:r>
              <w:rPr>
                <w:rFonts w:ascii="宋体" w:hAnsi="宋体" w:cs="宋体" w:hint="eastAsia"/>
                <w:sz w:val="21"/>
                <w:szCs w:val="21"/>
              </w:rPr>
              <w:t>最终结算以实际服务台数为准</w:t>
            </w:r>
            <w:r>
              <w:rPr>
                <w:rFonts w:ascii="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90"/>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w:t>
            </w:r>
          </w:p>
        </w:tc>
        <w:tc>
          <w:tcPr>
            <w:tcW w:w="1016" w:type="dxa"/>
            <w:vMerge/>
            <w:noWrap w:val="0"/>
            <w:vAlign w:val="center"/>
          </w:tcPr>
          <w:p>
            <w:pPr>
              <w:spacing w:before="25" w:after="25" w:line="360" w:lineRule="auto"/>
              <w:jc w:val="center"/>
              <w:rPr>
                <w:rFonts w:ascii="宋体" w:hAnsi="宋体" w:cs="宋体" w:hint="eastAsia"/>
                <w:spacing w:val="10"/>
                <w:sz w:val="21"/>
                <w:szCs w:val="21"/>
                <w:lang w:eastAsia="zh-CN"/>
              </w:rPr>
            </w:pP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呼吸机</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56</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760</w:t>
            </w:r>
          </w:p>
        </w:tc>
        <w:tc>
          <w:tcPr>
            <w:tcW w:w="4454" w:type="dxa"/>
            <w:noWrap w:val="0"/>
            <w:vAlign w:val="center"/>
          </w:tcPr>
          <w:p>
            <w:pPr>
              <w:spacing w:line="360" w:lineRule="auto"/>
              <w:rPr>
                <w:rFonts w:ascii="宋体" w:hAnsi="宋体" w:cs="宋体" w:hint="eastAsia"/>
                <w:sz w:val="21"/>
                <w:szCs w:val="21"/>
                <w:lang w:eastAsia="zh-CN"/>
              </w:rPr>
            </w:pPr>
            <w:r>
              <w:rPr>
                <w:rFonts w:ascii="宋体" w:hAnsi="宋体" w:cs="宋体" w:hint="eastAsia"/>
                <w:sz w:val="21"/>
                <w:szCs w:val="21"/>
              </w:rPr>
              <w:t>每台设备每年二级保养4次、三级保养1次</w:t>
            </w:r>
            <w:r>
              <w:rPr>
                <w:rFonts w:ascii="宋体" w:hAnsi="宋体" w:cs="宋体" w:hint="eastAsia"/>
                <w:sz w:val="21"/>
                <w:szCs w:val="21"/>
                <w:lang w:eastAsia="zh-CN"/>
              </w:rPr>
              <w:t>，</w:t>
            </w:r>
            <w:r>
              <w:rPr>
                <w:rFonts w:ascii="宋体" w:hAnsi="宋体" w:cs="宋体" w:hint="eastAsia"/>
                <w:sz w:val="21"/>
                <w:szCs w:val="21"/>
              </w:rPr>
              <w:t>最终结算以实际服务台数为准</w:t>
            </w:r>
            <w:r>
              <w:rPr>
                <w:rFonts w:ascii="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90"/>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6</w:t>
            </w:r>
          </w:p>
        </w:tc>
        <w:tc>
          <w:tcPr>
            <w:tcW w:w="1016" w:type="dxa"/>
            <w:vMerge/>
            <w:noWrap w:val="0"/>
            <w:vAlign w:val="center"/>
          </w:tcPr>
          <w:p>
            <w:pPr>
              <w:spacing w:before="25" w:after="25" w:line="360" w:lineRule="auto"/>
              <w:jc w:val="center"/>
              <w:rPr>
                <w:rFonts w:ascii="宋体" w:hAnsi="宋体" w:cs="宋体" w:hint="eastAsia"/>
                <w:spacing w:val="10"/>
                <w:sz w:val="21"/>
                <w:szCs w:val="21"/>
                <w:lang w:eastAsia="zh-CN"/>
              </w:rPr>
            </w:pP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负压吸引器</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72</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190</w:t>
            </w:r>
          </w:p>
        </w:tc>
        <w:tc>
          <w:tcPr>
            <w:tcW w:w="4454" w:type="dxa"/>
            <w:noWrap w:val="0"/>
            <w:vAlign w:val="center"/>
          </w:tcPr>
          <w:p>
            <w:pPr>
              <w:spacing w:line="360" w:lineRule="auto"/>
              <w:rPr>
                <w:rFonts w:ascii="宋体" w:hAnsi="宋体" w:cs="宋体" w:hint="eastAsia"/>
                <w:sz w:val="21"/>
                <w:szCs w:val="21"/>
              </w:rPr>
            </w:pPr>
            <w:r>
              <w:rPr>
                <w:rFonts w:ascii="宋体" w:hAnsi="宋体" w:cs="宋体" w:hint="eastAsia"/>
                <w:sz w:val="21"/>
                <w:szCs w:val="21"/>
              </w:rPr>
              <w:t>每台设备每年二级保养4次、三级保养1次</w:t>
            </w:r>
            <w:r>
              <w:rPr>
                <w:rFonts w:ascii="宋体" w:hAnsi="宋体" w:cs="宋体" w:hint="eastAsia"/>
                <w:sz w:val="21"/>
                <w:szCs w:val="21"/>
                <w:lang w:eastAsia="zh-CN"/>
              </w:rPr>
              <w:t>，</w:t>
            </w:r>
            <w:r>
              <w:rPr>
                <w:rFonts w:ascii="宋体" w:hAnsi="宋体" w:cs="宋体" w:hint="eastAsia"/>
                <w:sz w:val="21"/>
                <w:szCs w:val="21"/>
              </w:rPr>
              <w:t>最终结算以实际服务台数为准</w:t>
            </w:r>
            <w:r>
              <w:rPr>
                <w:rFonts w:ascii="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572"/>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7</w:t>
            </w:r>
          </w:p>
        </w:tc>
        <w:tc>
          <w:tcPr>
            <w:tcW w:w="1016" w:type="dxa"/>
            <w:vMerge/>
            <w:noWrap w:val="0"/>
            <w:vAlign w:val="center"/>
          </w:tcPr>
          <w:p>
            <w:pPr>
              <w:spacing w:before="25" w:after="25" w:line="360" w:lineRule="auto"/>
              <w:jc w:val="center"/>
              <w:rPr>
                <w:rFonts w:ascii="宋体" w:hAnsi="宋体" w:cs="宋体" w:hint="eastAsia"/>
                <w:spacing w:val="10"/>
                <w:sz w:val="21"/>
                <w:szCs w:val="21"/>
                <w:lang w:eastAsia="zh-CN"/>
              </w:rPr>
            </w:pP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洗胃机</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3</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190</w:t>
            </w:r>
          </w:p>
        </w:tc>
        <w:tc>
          <w:tcPr>
            <w:tcW w:w="4454" w:type="dxa"/>
            <w:noWrap w:val="0"/>
            <w:vAlign w:val="center"/>
          </w:tcPr>
          <w:p>
            <w:pPr>
              <w:spacing w:line="360" w:lineRule="auto"/>
              <w:rPr>
                <w:rFonts w:ascii="宋体" w:hAnsi="宋体" w:cs="宋体" w:hint="eastAsia"/>
                <w:sz w:val="21"/>
                <w:szCs w:val="21"/>
              </w:rPr>
            </w:pPr>
            <w:r>
              <w:rPr>
                <w:rFonts w:ascii="宋体" w:hAnsi="宋体" w:cs="宋体" w:hint="eastAsia"/>
                <w:sz w:val="21"/>
                <w:szCs w:val="21"/>
              </w:rPr>
              <w:t>每台设备每年二级保养4次、三级保养1次</w:t>
            </w:r>
            <w:r>
              <w:rPr>
                <w:rFonts w:ascii="宋体" w:hAnsi="宋体" w:cs="宋体" w:hint="eastAsia"/>
                <w:sz w:val="21"/>
                <w:szCs w:val="21"/>
                <w:lang w:eastAsia="zh-CN"/>
              </w:rPr>
              <w:t>，</w:t>
            </w:r>
            <w:r>
              <w:rPr>
                <w:rFonts w:ascii="宋体" w:hAnsi="宋体" w:cs="宋体" w:hint="eastAsia"/>
                <w:sz w:val="21"/>
                <w:szCs w:val="21"/>
              </w:rPr>
              <w:t>最终结算以实际服务台数为准</w:t>
            </w:r>
            <w:r>
              <w:rPr>
                <w:rFonts w:ascii="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90"/>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8</w:t>
            </w:r>
          </w:p>
        </w:tc>
        <w:tc>
          <w:tcPr>
            <w:tcW w:w="1016" w:type="dxa"/>
            <w:vMerge/>
            <w:noWrap w:val="0"/>
            <w:vAlign w:val="center"/>
          </w:tcPr>
          <w:p>
            <w:pPr>
              <w:spacing w:before="25" w:after="25" w:line="360" w:lineRule="auto"/>
              <w:jc w:val="center"/>
              <w:rPr>
                <w:rFonts w:ascii="宋体" w:hAnsi="宋体" w:cs="宋体" w:hint="eastAsia"/>
                <w:spacing w:val="10"/>
                <w:sz w:val="21"/>
                <w:szCs w:val="21"/>
                <w:lang w:eastAsia="zh-CN"/>
              </w:rPr>
            </w:pP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麻醉机</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36</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760</w:t>
            </w:r>
          </w:p>
        </w:tc>
        <w:tc>
          <w:tcPr>
            <w:tcW w:w="4454" w:type="dxa"/>
            <w:noWrap w:val="0"/>
            <w:vAlign w:val="center"/>
          </w:tcPr>
          <w:p>
            <w:pPr>
              <w:spacing w:line="360" w:lineRule="auto"/>
              <w:rPr>
                <w:rFonts w:ascii="宋体" w:hAnsi="宋体" w:cs="宋体" w:hint="eastAsia"/>
                <w:sz w:val="21"/>
                <w:szCs w:val="21"/>
              </w:rPr>
            </w:pPr>
            <w:r>
              <w:rPr>
                <w:rFonts w:ascii="宋体" w:hAnsi="宋体" w:cs="宋体" w:hint="eastAsia"/>
                <w:sz w:val="21"/>
                <w:szCs w:val="21"/>
              </w:rPr>
              <w:t>每台设备每年二级保养4次、三级保养1次</w:t>
            </w:r>
            <w:r>
              <w:rPr>
                <w:rFonts w:ascii="宋体" w:hAnsi="宋体" w:cs="宋体" w:hint="eastAsia"/>
                <w:sz w:val="21"/>
                <w:szCs w:val="21"/>
                <w:lang w:eastAsia="zh-CN"/>
              </w:rPr>
              <w:t>，</w:t>
            </w:r>
            <w:r>
              <w:rPr>
                <w:rFonts w:ascii="宋体" w:hAnsi="宋体" w:cs="宋体" w:hint="eastAsia"/>
                <w:sz w:val="21"/>
                <w:szCs w:val="21"/>
              </w:rPr>
              <w:t>最终结算以实际服务台数为准</w:t>
            </w:r>
            <w:r>
              <w:rPr>
                <w:rFonts w:ascii="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401"/>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9</w:t>
            </w:r>
          </w:p>
        </w:tc>
        <w:tc>
          <w:tcPr>
            <w:tcW w:w="1016"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消毒类设备</w:t>
            </w: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空气消毒机</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565</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190</w:t>
            </w:r>
          </w:p>
        </w:tc>
        <w:tc>
          <w:tcPr>
            <w:tcW w:w="4454" w:type="dxa"/>
            <w:noWrap w:val="0"/>
            <w:vAlign w:val="center"/>
          </w:tcPr>
          <w:p>
            <w:pPr>
              <w:spacing w:line="360" w:lineRule="auto"/>
              <w:rPr>
                <w:rFonts w:ascii="宋体" w:hAnsi="宋体" w:cs="宋体" w:hint="eastAsia"/>
                <w:sz w:val="21"/>
                <w:szCs w:val="21"/>
              </w:rPr>
            </w:pPr>
            <w:r>
              <w:rPr>
                <w:rFonts w:ascii="宋体" w:hAnsi="宋体" w:cs="宋体" w:hint="eastAsia"/>
                <w:sz w:val="21"/>
                <w:szCs w:val="21"/>
              </w:rPr>
              <w:t>每台设备每年二级保养4次、三级保养1次</w:t>
            </w:r>
            <w:r>
              <w:rPr>
                <w:rFonts w:ascii="宋体" w:hAnsi="宋体" w:cs="宋体" w:hint="eastAsia"/>
                <w:sz w:val="21"/>
                <w:szCs w:val="21"/>
                <w:lang w:eastAsia="zh-CN"/>
              </w:rPr>
              <w:t>，</w:t>
            </w:r>
            <w:r>
              <w:rPr>
                <w:rFonts w:ascii="宋体" w:hAnsi="宋体" w:cs="宋体" w:hint="eastAsia"/>
                <w:sz w:val="21"/>
                <w:szCs w:val="21"/>
              </w:rPr>
              <w:t>最终结算以实际服务台数为准</w:t>
            </w:r>
            <w:r>
              <w:rPr>
                <w:rFonts w:ascii="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401"/>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10</w:t>
            </w:r>
          </w:p>
        </w:tc>
        <w:tc>
          <w:tcPr>
            <w:tcW w:w="1016"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超声类设备</w:t>
            </w: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彩超</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44</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950</w:t>
            </w:r>
          </w:p>
        </w:tc>
        <w:tc>
          <w:tcPr>
            <w:tcW w:w="4454" w:type="dxa"/>
            <w:noWrap w:val="0"/>
            <w:vAlign w:val="center"/>
          </w:tcPr>
          <w:p>
            <w:pPr>
              <w:spacing w:line="360" w:lineRule="auto"/>
              <w:rPr>
                <w:rFonts w:ascii="宋体" w:hAnsi="宋体" w:cs="宋体" w:hint="eastAsia"/>
                <w:sz w:val="21"/>
                <w:szCs w:val="21"/>
              </w:rPr>
            </w:pPr>
            <w:r>
              <w:rPr>
                <w:rFonts w:ascii="宋体" w:hAnsi="宋体" w:cs="宋体" w:hint="eastAsia"/>
                <w:sz w:val="21"/>
                <w:szCs w:val="21"/>
              </w:rPr>
              <w:t>每台设备每年二级保养4次、三级保养1次</w:t>
            </w:r>
            <w:r>
              <w:rPr>
                <w:rFonts w:ascii="宋体" w:hAnsi="宋体" w:cs="宋体" w:hint="eastAsia"/>
                <w:sz w:val="21"/>
                <w:szCs w:val="21"/>
                <w:lang w:eastAsia="zh-CN"/>
              </w:rPr>
              <w:t>，</w:t>
            </w:r>
            <w:r>
              <w:rPr>
                <w:rFonts w:ascii="宋体" w:hAnsi="宋体" w:cs="宋体" w:hint="eastAsia"/>
                <w:sz w:val="21"/>
                <w:szCs w:val="21"/>
              </w:rPr>
              <w:t>最终结算以实际服务台数为准</w:t>
            </w:r>
            <w:r>
              <w:rPr>
                <w:rFonts w:ascii="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401"/>
          <w:jc w:val="center"/>
        </w:trPr>
        <w:tc>
          <w:tcPr>
            <w:tcW w:w="629"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11</w:t>
            </w:r>
          </w:p>
        </w:tc>
        <w:tc>
          <w:tcPr>
            <w:tcW w:w="1016"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其他单价50万元以上设备</w:t>
            </w:r>
          </w:p>
        </w:tc>
        <w:tc>
          <w:tcPr>
            <w:tcW w:w="101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其他单价50万元以上设备</w:t>
            </w:r>
          </w:p>
        </w:tc>
        <w:tc>
          <w:tcPr>
            <w:tcW w:w="832"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228</w:t>
            </w:r>
          </w:p>
        </w:tc>
        <w:tc>
          <w:tcPr>
            <w:tcW w:w="1423" w:type="dxa"/>
            <w:noWrap w:val="0"/>
            <w:vAlign w:val="center"/>
          </w:tcPr>
          <w:p>
            <w:pPr>
              <w:spacing w:before="25" w:after="25" w:line="360" w:lineRule="auto"/>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570</w:t>
            </w:r>
          </w:p>
        </w:tc>
        <w:tc>
          <w:tcPr>
            <w:tcW w:w="4454" w:type="dxa"/>
            <w:noWrap w:val="0"/>
            <w:vAlign w:val="center"/>
          </w:tcPr>
          <w:p>
            <w:pPr>
              <w:spacing w:line="360" w:lineRule="auto"/>
              <w:rPr>
                <w:rFonts w:ascii="宋体" w:hAnsi="宋体" w:cs="宋体" w:hint="eastAsia"/>
                <w:sz w:val="21"/>
                <w:szCs w:val="21"/>
              </w:rPr>
            </w:pPr>
            <w:r>
              <w:rPr>
                <w:rFonts w:ascii="宋体" w:hAnsi="宋体" w:cs="宋体" w:hint="eastAsia"/>
                <w:sz w:val="21"/>
                <w:szCs w:val="21"/>
              </w:rPr>
              <w:t>每台设备每年二级保养</w:t>
            </w:r>
            <w:r>
              <w:rPr>
                <w:rFonts w:ascii="宋体" w:hAnsi="宋体" w:cs="宋体" w:hint="eastAsia"/>
                <w:sz w:val="21"/>
                <w:szCs w:val="21"/>
                <w:lang w:eastAsia="zh-CN"/>
              </w:rPr>
              <w:t>4</w:t>
            </w:r>
            <w:r>
              <w:rPr>
                <w:rFonts w:ascii="宋体" w:hAnsi="宋体" w:cs="宋体" w:hint="eastAsia"/>
                <w:sz w:val="21"/>
                <w:szCs w:val="21"/>
              </w:rPr>
              <w:t>次、三级保养1次</w:t>
            </w:r>
            <w:r>
              <w:rPr>
                <w:rFonts w:ascii="宋体" w:hAnsi="宋体" w:cs="宋体" w:hint="eastAsia"/>
                <w:sz w:val="21"/>
                <w:szCs w:val="21"/>
                <w:lang w:eastAsia="zh-CN"/>
              </w:rPr>
              <w:t>，</w:t>
            </w:r>
            <w:r>
              <w:rPr>
                <w:rFonts w:ascii="宋体" w:hAnsi="宋体" w:cs="宋体" w:hint="eastAsia"/>
                <w:sz w:val="21"/>
                <w:szCs w:val="21"/>
              </w:rPr>
              <w:t>最终结算以实际服务台数为准</w:t>
            </w:r>
            <w:r>
              <w:rPr>
                <w:rFonts w:ascii="宋体" w:hAnsi="宋体" w:cs="宋体" w:hint="eastAsia"/>
                <w:sz w:val="21"/>
                <w:szCs w:val="21"/>
                <w:lang w:eastAsia="zh-CN"/>
              </w:rPr>
              <w:t>。</w:t>
            </w:r>
          </w:p>
        </w:tc>
      </w:tr>
    </w:tbl>
    <w:p>
      <w:pPr>
        <w:spacing w:line="360" w:lineRule="auto"/>
        <w:rPr>
          <w:rFonts w:ascii="宋体" w:eastAsia="宋体" w:hAnsi="宋体" w:cs="宋体" w:hint="eastAsia"/>
          <w:b/>
          <w:bCs/>
          <w:spacing w:val="4"/>
          <w:sz w:val="21"/>
          <w:szCs w:val="21"/>
          <w:lang w:eastAsia="zh-CN" w:bidi="ar"/>
        </w:rPr>
      </w:pPr>
      <w:r>
        <w:rPr>
          <w:rFonts w:ascii="宋体" w:eastAsia="宋体" w:hAnsi="宋体" w:cs="宋体" w:hint="eastAsia"/>
          <w:b/>
          <w:bCs/>
          <w:spacing w:val="4"/>
          <w:sz w:val="21"/>
          <w:szCs w:val="21"/>
          <w:lang w:eastAsia="zh-CN" w:bidi="ar"/>
        </w:rPr>
        <w:t>3、</w:t>
      </w:r>
      <w:r>
        <w:rPr>
          <w:rFonts w:ascii="宋体" w:eastAsia="宋体" w:hAnsi="宋体" w:cs="宋体" w:hint="eastAsia"/>
          <w:b/>
          <w:bCs/>
          <w:spacing w:val="4"/>
          <w:sz w:val="21"/>
          <w:szCs w:val="21"/>
          <w:lang w:eastAsia="zh-CN" w:bidi="ar"/>
        </w:rPr>
        <w:t>服务</w:t>
      </w:r>
      <w:r>
        <w:rPr>
          <w:rFonts w:ascii="宋体" w:eastAsia="宋体" w:hAnsi="宋体" w:cs="宋体" w:hint="eastAsia"/>
          <w:b/>
          <w:bCs/>
          <w:spacing w:val="4"/>
          <w:sz w:val="21"/>
          <w:szCs w:val="21"/>
          <w:lang w:bidi="ar"/>
        </w:rPr>
        <w:t>性质</w:t>
      </w:r>
      <w:bookmarkStart w:id="15" w:name="_Hlk40174157"/>
      <w:r>
        <w:rPr>
          <w:rFonts w:ascii="宋体" w:eastAsia="宋体" w:hAnsi="宋体" w:cs="宋体" w:hint="eastAsia"/>
          <w:b/>
          <w:bCs/>
          <w:spacing w:val="4"/>
          <w:sz w:val="21"/>
          <w:szCs w:val="21"/>
          <w:lang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color w:val="000000"/>
          <w:sz w:val="21"/>
          <w:szCs w:val="21"/>
          <w:lang w:eastAsia="zh-CN"/>
        </w:rPr>
      </w:pPr>
      <w:r>
        <w:rPr>
          <w:rFonts w:ascii="宋体" w:eastAsia="宋体" w:hAnsi="宋体" w:cs="宋体" w:hint="eastAsia"/>
          <w:sz w:val="21"/>
          <w:szCs w:val="21"/>
        </w:rPr>
        <w:t>劳务(技术)型保修，</w:t>
      </w:r>
      <w:r>
        <w:rPr>
          <w:rFonts w:ascii="宋体" w:eastAsia="宋体" w:hAnsi="宋体" w:cs="宋体" w:hint="eastAsia"/>
          <w:color w:val="000000"/>
          <w:sz w:val="21"/>
          <w:szCs w:val="21"/>
        </w:rPr>
        <w:t>包括定期保养和故障</w:t>
      </w:r>
      <w:r>
        <w:rPr>
          <w:rFonts w:ascii="宋体" w:eastAsia="宋体" w:hAnsi="宋体" w:cs="宋体" w:hint="eastAsia"/>
          <w:color w:val="000000"/>
          <w:sz w:val="21"/>
          <w:szCs w:val="21"/>
          <w:lang w:eastAsia="zh-CN"/>
        </w:rPr>
        <w:t>维修</w:t>
      </w:r>
      <w:r>
        <w:rPr>
          <w:rFonts w:ascii="宋体" w:eastAsia="宋体" w:hAnsi="宋体" w:cs="宋体" w:hint="eastAsia"/>
          <w:color w:val="000000"/>
          <w:sz w:val="21"/>
          <w:szCs w:val="21"/>
        </w:rPr>
        <w:t>，不包括</w:t>
      </w:r>
      <w:r>
        <w:rPr>
          <w:rFonts w:ascii="宋体" w:eastAsia="宋体" w:hAnsi="宋体" w:cs="宋体" w:hint="eastAsia"/>
          <w:color w:val="000000"/>
          <w:sz w:val="21"/>
          <w:szCs w:val="21"/>
          <w:lang w:eastAsia="zh-CN"/>
        </w:rPr>
        <w:t>维修保养所需的</w:t>
      </w:r>
      <w:r>
        <w:rPr>
          <w:rFonts w:ascii="宋体" w:eastAsia="宋体" w:hAnsi="宋体" w:cs="宋体" w:hint="eastAsia"/>
          <w:color w:val="000000"/>
          <w:sz w:val="21"/>
          <w:szCs w:val="21"/>
        </w:rPr>
        <w:t>备件</w:t>
      </w:r>
      <w:bookmarkEnd w:id="15"/>
      <w:r>
        <w:rPr>
          <w:rFonts w:ascii="宋体" w:eastAsia="宋体" w:hAnsi="宋体" w:cs="宋体" w:hint="eastAsia"/>
          <w:color w:val="000000"/>
          <w:sz w:val="21"/>
          <w:szCs w:val="21"/>
          <w:lang w:eastAsia="zh-CN"/>
        </w:rPr>
        <w:t>。</w:t>
      </w:r>
    </w:p>
    <w:bookmarkEnd w:id="11"/>
    <w:bookmarkEnd w:id="12"/>
    <w:bookmarkEnd w:id="13"/>
    <w:bookmarkEnd w:id="14"/>
    <w:p>
      <w:pPr>
        <w:spacing w:before="25" w:after="25"/>
        <w:jc w:val="left"/>
        <w:rPr>
          <w:rFonts w:ascii="Calibri" w:hAnsi="Calibri" w:hint="eastAsia"/>
          <w:spacing w:val="10"/>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bCs/>
          <w:kern w:val="2"/>
          <w:sz w:val="28"/>
          <w:szCs w:val="32"/>
          <w:lang w:eastAsia="zh-CN"/>
        </w:rPr>
      </w:pPr>
      <w:r>
        <w:rPr>
          <w:rFonts w:ascii="宋体" w:eastAsia="宋体" w:hAnsi="宋体" w:cs="宋体" w:hint="eastAsia"/>
          <w:b/>
          <w:bCs/>
          <w:kern w:val="2"/>
          <w:sz w:val="32"/>
          <w:szCs w:val="32"/>
          <w:lang w:eastAsia="zh-CN"/>
        </w:rPr>
        <w:t>二</w:t>
      </w:r>
      <w:r>
        <w:rPr>
          <w:rFonts w:ascii="宋体" w:eastAsia="宋体" w:hAnsi="宋体" w:cs="宋体" w:hint="eastAsia"/>
          <w:b/>
          <w:bCs/>
          <w:kern w:val="2"/>
          <w:sz w:val="28"/>
          <w:szCs w:val="32"/>
          <w:lang w:eastAsia="zh-CN"/>
        </w:rPr>
        <w:t>、实质性条款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2"/>
        <w:gridCol w:w="809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84"/>
          <w:jc w:val="center"/>
        </w:trPr>
        <w:tc>
          <w:tcPr>
            <w:tcW w:w="761"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序号</w:t>
            </w:r>
          </w:p>
        </w:tc>
        <w:tc>
          <w:tcPr>
            <w:tcW w:w="8078"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95"/>
          <w:jc w:val="center"/>
        </w:trPr>
        <w:tc>
          <w:tcPr>
            <w:tcW w:w="761" w:type="dxa"/>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w:t>
            </w:r>
          </w:p>
        </w:tc>
        <w:tc>
          <w:tcPr>
            <w:tcW w:w="8078" w:type="dxa"/>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本项目</w:t>
            </w:r>
            <w:r>
              <w:rPr>
                <w:rFonts w:ascii="宋体" w:eastAsia="宋体" w:hAnsi="宋体" w:cs="宋体" w:hint="eastAsia"/>
                <w:color w:val="FF0000"/>
                <w:kern w:val="2"/>
                <w:sz w:val="21"/>
                <w:szCs w:val="22"/>
                <w:lang w:eastAsia="zh-CN"/>
              </w:rPr>
              <w:t>★第三章用户需求书</w:t>
            </w:r>
            <w:r>
              <w:rPr>
                <w:rFonts w:ascii="宋体" w:eastAsia="宋体" w:hAnsi="宋体" w:cs="宋体" w:hint="eastAsia"/>
                <w:kern w:val="2"/>
                <w:sz w:val="21"/>
                <w:szCs w:val="22"/>
                <w:lang w:eastAsia="zh-CN"/>
              </w:rPr>
              <w:t>全部内容</w:t>
            </w:r>
          </w:p>
        </w:tc>
      </w:tr>
    </w:tbl>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2"/>
          <w:lang w:eastAsia="zh-CN"/>
        </w:rPr>
      </w:pPr>
      <w:r>
        <w:rPr>
          <w:rFonts w:ascii="宋体" w:eastAsia="宋体" w:hAnsi="宋体" w:cs="宋体" w:hint="eastAsia"/>
          <w:b/>
          <w:color w:val="FF0000"/>
          <w:kern w:val="2"/>
          <w:sz w:val="21"/>
          <w:szCs w:val="22"/>
          <w:lang w:eastAsia="zh-CN"/>
        </w:rPr>
        <w:t>注</w:t>
      </w:r>
      <w:r>
        <w:rPr>
          <w:rFonts w:ascii="宋体" w:eastAsia="宋体" w:hAnsi="宋体" w:cs="宋体" w:hint="eastAsia"/>
          <w:kern w:val="2"/>
          <w:sz w:val="21"/>
          <w:szCs w:val="22"/>
          <w:lang w:eastAsia="zh-CN"/>
        </w:rPr>
        <w:t>：</w:t>
      </w:r>
      <w:r>
        <w:rPr>
          <w:rFonts w:ascii="宋体" w:eastAsia="宋体" w:hAnsi="宋体" w:cs="宋体" w:hint="eastAsia"/>
          <w:b/>
          <w:color w:val="FF0000"/>
          <w:kern w:val="2"/>
          <w:sz w:val="21"/>
          <w:szCs w:val="22"/>
          <w:lang w:eastAsia="zh-CN"/>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widowControl w:val="0"/>
        <w:numPr>
          <w:ilvl w:val="0"/>
          <w:numId w:val="0"/>
        </w:numPr>
        <w:spacing w:before="340" w:after="60" w:afterLines="25" w:line="578" w:lineRule="auto"/>
        <w:ind w:left="0" w:firstLine="0"/>
        <w:jc w:val="center"/>
        <w:outlineLvl w:val="0"/>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三、服务需求内容表述</w:t>
      </w:r>
    </w:p>
    <w:p>
      <w:pPr>
        <w:spacing w:line="360" w:lineRule="auto"/>
        <w:rPr>
          <w:rFonts w:ascii="宋体" w:eastAsia="宋体" w:hAnsi="宋体" w:cs="宋体" w:hint="eastAsia"/>
          <w:b/>
          <w:spacing w:val="4"/>
          <w:sz w:val="21"/>
          <w:szCs w:val="21"/>
          <w:lang w:eastAsia="zh-CN" w:bidi="ar"/>
        </w:rPr>
      </w:pPr>
      <w:bookmarkStart w:id="16" w:name="_Toc22502"/>
      <w:bookmarkStart w:id="17" w:name="_Toc10712"/>
      <w:bookmarkStart w:id="18" w:name="_Toc20475"/>
      <w:bookmarkStart w:id="19" w:name="_Toc29577"/>
      <w:r>
        <w:rPr>
          <w:rFonts w:ascii="宋体" w:eastAsia="宋体" w:hAnsi="宋体" w:cs="宋体" w:hint="eastAsia"/>
          <w:b/>
          <w:spacing w:val="4"/>
          <w:sz w:val="21"/>
          <w:szCs w:val="21"/>
          <w:lang w:eastAsia="zh-CN" w:bidi="ar"/>
        </w:rPr>
        <w:t>（一）</w:t>
      </w:r>
      <w:r>
        <w:rPr>
          <w:rFonts w:ascii="宋体" w:eastAsia="宋体" w:hAnsi="宋体" w:cs="宋体" w:hint="eastAsia"/>
          <w:b/>
          <w:spacing w:val="4"/>
          <w:sz w:val="21"/>
          <w:szCs w:val="21"/>
          <w:lang w:eastAsia="zh-CN" w:bidi="ar"/>
        </w:rPr>
        <w:t>维保服务要求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eastAsia="宋体"/>
          <w:sz w:val="21"/>
          <w:szCs w:val="21"/>
        </w:rPr>
      </w:pPr>
      <w:r>
        <w:rPr>
          <w:rFonts w:ascii="宋体" w:hAnsi="宋体" w:cs="宋体" w:hint="eastAsia"/>
          <w:sz w:val="21"/>
          <w:szCs w:val="21"/>
          <w:lang w:eastAsia="zh-CN"/>
        </w:rPr>
        <w:t>1、</w:t>
      </w:r>
      <w:r>
        <w:rPr>
          <w:rFonts w:ascii="宋体" w:eastAsia="宋体" w:hAnsi="宋体" w:cs="宋体" w:hint="eastAsia"/>
          <w:sz w:val="21"/>
          <w:szCs w:val="21"/>
        </w:rPr>
        <w:t>定期保养：投标人定期</w:t>
      </w:r>
      <w:r>
        <w:rPr>
          <w:rFonts w:ascii="宋体" w:hAnsi="宋体" w:cs="宋体" w:hint="eastAsia"/>
          <w:sz w:val="21"/>
          <w:szCs w:val="21"/>
          <w:lang w:eastAsia="zh-CN"/>
        </w:rPr>
        <w:t>为本项目设备进行相应的二级、三级</w:t>
      </w:r>
      <w:r>
        <w:rPr>
          <w:rFonts w:ascii="宋体" w:eastAsia="宋体" w:hAnsi="宋体" w:cs="宋体" w:hint="eastAsia"/>
          <w:sz w:val="21"/>
          <w:szCs w:val="21"/>
        </w:rPr>
        <w:t>保养，并出具</w:t>
      </w:r>
      <w:r>
        <w:rPr>
          <w:rFonts w:ascii="宋体" w:hAnsi="宋体" w:cs="宋体" w:hint="eastAsia"/>
          <w:sz w:val="21"/>
          <w:szCs w:val="21"/>
          <w:lang w:eastAsia="zh-CN"/>
        </w:rPr>
        <w:t>相应的</w:t>
      </w:r>
      <w:r>
        <w:rPr>
          <w:rFonts w:ascii="宋体" w:eastAsia="宋体" w:hAnsi="宋体" w:cs="宋体" w:hint="eastAsia"/>
          <w:sz w:val="21"/>
          <w:szCs w:val="21"/>
        </w:rPr>
        <w:t>保养报告</w:t>
      </w:r>
      <w:r>
        <w:rPr>
          <w:rFonts w:ascii="宋体" w:hAnsi="宋体" w:cs="宋体" w:hint="eastAsia"/>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hint="eastAsia"/>
          <w:color w:val="000000"/>
          <w:sz w:val="21"/>
          <w:szCs w:val="21"/>
          <w:lang w:eastAsia="zh-CN"/>
        </w:rPr>
      </w:pPr>
      <w:r>
        <w:rPr>
          <w:rFonts w:hAnsi="宋体" w:hint="eastAsia"/>
          <w:bCs/>
          <w:sz w:val="21"/>
          <w:szCs w:val="21"/>
          <w:lang w:eastAsia="zh-CN"/>
        </w:rPr>
        <w:t xml:space="preserve">2、 </w:t>
      </w:r>
      <w:r>
        <w:rPr>
          <w:rFonts w:hAnsi="宋体" w:hint="eastAsia"/>
          <w:color w:val="000000"/>
          <w:sz w:val="21"/>
          <w:szCs w:val="21"/>
          <w:lang w:eastAsia="zh-CN"/>
        </w:rPr>
        <w:t>投标人</w:t>
      </w:r>
      <w:r>
        <w:rPr>
          <w:rFonts w:ascii="宋体" w:hAnsi="宋体" w:hint="eastAsia"/>
          <w:color w:val="000000"/>
          <w:sz w:val="21"/>
          <w:szCs w:val="21"/>
          <w:lang w:eastAsia="zh-CN"/>
        </w:rPr>
        <w:t>须</w:t>
      </w:r>
      <w:r>
        <w:rPr>
          <w:rFonts w:ascii="宋体" w:hAnsi="宋体" w:hint="eastAsia"/>
          <w:color w:val="000000"/>
          <w:sz w:val="21"/>
          <w:szCs w:val="21"/>
        </w:rPr>
        <w:t>严格按照安全生产的要求规范操作，确保人员及设备安全，在</w:t>
      </w:r>
      <w:r>
        <w:rPr>
          <w:rFonts w:ascii="宋体" w:hAnsi="宋体" w:hint="eastAsia"/>
          <w:color w:val="000000"/>
          <w:sz w:val="21"/>
          <w:szCs w:val="21"/>
          <w:lang w:eastAsia="zh-CN"/>
        </w:rPr>
        <w:t>维保</w:t>
      </w:r>
      <w:r>
        <w:rPr>
          <w:rFonts w:ascii="宋体" w:hAnsi="宋体" w:hint="eastAsia"/>
          <w:color w:val="000000"/>
          <w:sz w:val="21"/>
          <w:szCs w:val="21"/>
        </w:rPr>
        <w:t>服务过程中造成的人员损伤及</w:t>
      </w:r>
      <w:r>
        <w:rPr>
          <w:rFonts w:hAnsi="宋体" w:hint="eastAsia"/>
          <w:color w:val="000000"/>
          <w:sz w:val="21"/>
          <w:szCs w:val="21"/>
          <w:lang w:eastAsia="zh-CN"/>
        </w:rPr>
        <w:t>设备</w:t>
      </w:r>
      <w:r>
        <w:rPr>
          <w:rFonts w:ascii="宋体" w:hAnsi="宋体" w:hint="eastAsia"/>
          <w:color w:val="000000"/>
          <w:sz w:val="21"/>
          <w:szCs w:val="21"/>
        </w:rPr>
        <w:t>损坏由</w:t>
      </w:r>
      <w:r>
        <w:rPr>
          <w:rFonts w:hAnsi="宋体" w:hint="eastAsia"/>
          <w:color w:val="000000"/>
          <w:sz w:val="21"/>
          <w:szCs w:val="21"/>
          <w:lang w:eastAsia="zh-CN"/>
        </w:rPr>
        <w:t>投标人</w:t>
      </w:r>
      <w:r>
        <w:rPr>
          <w:rFonts w:ascii="宋体" w:hAnsi="宋体" w:hint="eastAsia"/>
          <w:color w:val="000000"/>
          <w:sz w:val="21"/>
          <w:szCs w:val="21"/>
        </w:rPr>
        <w:t>全权负责</w:t>
      </w:r>
      <w:r>
        <w:rPr>
          <w:rFonts w:ascii="宋体" w:hAnsi="宋体" w:hint="eastAsia"/>
          <w:color w:val="00000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hint="eastAsia"/>
          <w:b/>
          <w:bCs/>
          <w:color w:val="000000"/>
          <w:sz w:val="21"/>
          <w:szCs w:val="21"/>
          <w:lang w:eastAsia="zh-CN"/>
        </w:rPr>
      </w:pPr>
      <w:r>
        <w:rPr>
          <w:rFonts w:hAnsi="宋体" w:hint="eastAsia"/>
          <w:bCs/>
          <w:sz w:val="21"/>
          <w:szCs w:val="21"/>
          <w:lang w:eastAsia="zh-CN"/>
        </w:rPr>
        <w:t>3、</w:t>
      </w:r>
      <w:r>
        <w:rPr>
          <w:rFonts w:hAnsi="宋体" w:hint="eastAsia"/>
          <w:color w:val="000000"/>
          <w:sz w:val="21"/>
          <w:szCs w:val="21"/>
          <w:lang w:eastAsia="zh-CN"/>
        </w:rPr>
        <w:t>投标人</w:t>
      </w:r>
      <w:r>
        <w:rPr>
          <w:rFonts w:hAnsi="宋体" w:hint="eastAsia"/>
          <w:bCs/>
          <w:sz w:val="21"/>
          <w:szCs w:val="21"/>
          <w:lang w:eastAsia="zh-CN"/>
        </w:rPr>
        <w:t>应保证本项目的投标技术、服务或其任何一部分不会产生因第三方提出侵权其专利权、商标权或其他知识产权而引起的法律和经济纠纷；如因第三方提出其专利权、商标权或其他知识产权的侵权之诉，则一切法律责任由</w:t>
      </w:r>
      <w:r>
        <w:rPr>
          <w:rFonts w:hAnsi="宋体" w:hint="eastAsia"/>
          <w:color w:val="000000"/>
          <w:sz w:val="21"/>
          <w:szCs w:val="21"/>
          <w:lang w:eastAsia="zh-CN"/>
        </w:rPr>
        <w:t>投标人</w:t>
      </w:r>
      <w:r>
        <w:rPr>
          <w:rFonts w:hAnsi="宋体" w:hint="eastAsia"/>
          <w:bCs/>
          <w:sz w:val="21"/>
          <w:szCs w:val="21"/>
          <w:lang w:eastAsia="zh-CN"/>
        </w:rPr>
        <w:t>承担</w:t>
      </w:r>
      <w:r>
        <w:rPr>
          <w:rFonts w:ascii="宋体" w:eastAsia="宋体" w:hAnsi="宋体" w:cs="宋体" w:hint="eastAsia"/>
          <w:sz w:val="21"/>
          <w:szCs w:val="21"/>
        </w:rPr>
        <w:t>。</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0" w:firstLine="420" w:firstLineChars="200"/>
        <w:textAlignment w:val="auto"/>
        <w:rPr>
          <w:rFonts w:ascii="宋体" w:hAnsi="宋体" w:hint="eastAsia"/>
          <w:b/>
          <w:bCs/>
          <w:color w:val="000000"/>
          <w:sz w:val="21"/>
          <w:szCs w:val="21"/>
          <w:lang w:eastAsia="zh-CN"/>
        </w:rPr>
      </w:pPr>
      <w:r>
        <w:rPr>
          <w:rFonts w:ascii="宋体" w:hAnsi="宋体" w:hint="eastAsia"/>
          <w:b/>
          <w:bCs/>
          <w:color w:val="000000"/>
          <w:sz w:val="21"/>
          <w:szCs w:val="21"/>
          <w:lang w:eastAsia="zh-CN"/>
        </w:rPr>
        <w:t>4、保养项目，包含但不限于以下项目：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93"/>
        <w:gridCol w:w="1162"/>
        <w:gridCol w:w="690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87"/>
        </w:trPr>
        <w:tc>
          <w:tcPr>
            <w:tcW w:w="763"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color w:val="000000"/>
                <w:sz w:val="21"/>
                <w:szCs w:val="21"/>
                <w:lang w:eastAsia="zh-CN"/>
              </w:rPr>
              <w:t>序号</w:t>
            </w:r>
          </w:p>
        </w:tc>
        <w:tc>
          <w:tcPr>
            <w:tcW w:w="1118"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color w:val="000000"/>
                <w:sz w:val="21"/>
                <w:szCs w:val="21"/>
                <w:lang w:eastAsia="zh-CN"/>
              </w:rPr>
              <w:t>设备类型</w:t>
            </w:r>
          </w:p>
        </w:tc>
        <w:tc>
          <w:tcPr>
            <w:tcW w:w="6639"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color w:val="000000"/>
                <w:sz w:val="21"/>
                <w:szCs w:val="21"/>
                <w:lang w:eastAsia="zh-CN"/>
              </w:rPr>
              <w:t>保养项目</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1</w:t>
            </w:r>
          </w:p>
        </w:tc>
        <w:tc>
          <w:tcPr>
            <w:tcW w:w="1118"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color w:val="000000"/>
                <w:sz w:val="21"/>
                <w:szCs w:val="21"/>
                <w:lang w:eastAsia="zh-CN"/>
              </w:rPr>
              <w:t>除颤仪</w:t>
            </w:r>
          </w:p>
        </w:tc>
        <w:tc>
          <w:tcPr>
            <w:tcW w:w="6639" w:type="dxa"/>
            <w:noWrap w:val="0"/>
            <w:vAlign w:val="top"/>
          </w:tcPr>
          <w:p>
            <w:pPr>
              <w:numPr>
                <w:ilvl w:val="0"/>
                <w:numId w:val="0"/>
              </w:numPr>
              <w:autoSpaceDE w:val="0"/>
              <w:autoSpaceDN w:val="0"/>
              <w:adjustRightInd w:val="0"/>
              <w:spacing w:line="360" w:lineRule="auto"/>
              <w:ind w:left="0" w:firstLine="0" w:leftChars="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 </w:t>
            </w:r>
            <w:r>
              <w:rPr>
                <w:rFonts w:ascii="宋体" w:hAnsi="宋体" w:cs="宋体" w:hint="eastAsia"/>
                <w:color w:val="000000"/>
                <w:sz w:val="21"/>
                <w:szCs w:val="21"/>
              </w:rPr>
              <w:t>外观检查，并记录在案，包括</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1.1 </w:t>
            </w:r>
            <w:r>
              <w:rPr>
                <w:rFonts w:ascii="宋体" w:hAnsi="宋体" w:cs="宋体" w:hint="eastAsia"/>
                <w:color w:val="000000"/>
                <w:sz w:val="21"/>
                <w:szCs w:val="21"/>
              </w:rPr>
              <w:t>附件齐全，且无影响其电气性能的机械损伤（如心电导联线绝缘层脱落）</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1.2 </w:t>
            </w:r>
            <w:r>
              <w:rPr>
                <w:rFonts w:ascii="宋体" w:hAnsi="宋体" w:cs="宋体" w:hint="eastAsia"/>
                <w:color w:val="000000"/>
                <w:sz w:val="21"/>
                <w:szCs w:val="21"/>
              </w:rPr>
              <w:t>仪器标识清晰完整</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1.3 </w:t>
            </w:r>
            <w:r>
              <w:rPr>
                <w:rFonts w:ascii="宋体" w:hAnsi="宋体" w:cs="宋体" w:hint="eastAsia"/>
                <w:color w:val="000000"/>
                <w:sz w:val="21"/>
                <w:szCs w:val="21"/>
              </w:rPr>
              <w:t>非一次性使用的除颤电极应表面光洁，不得有影响正常工作的毛刺和过多的腐蚀斑点</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1.4 </w:t>
            </w:r>
            <w:r>
              <w:rPr>
                <w:rFonts w:ascii="宋体" w:hAnsi="宋体" w:cs="宋体" w:hint="eastAsia"/>
                <w:color w:val="000000"/>
                <w:sz w:val="21"/>
                <w:szCs w:val="21"/>
              </w:rPr>
              <w:t>其他辅助用品整洁完备并且在有效期内，如导电膏、电极片等</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leftChars="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 </w:t>
            </w:r>
            <w:r>
              <w:rPr>
                <w:rFonts w:ascii="宋体" w:hAnsi="宋体" w:cs="宋体" w:hint="eastAsia"/>
                <w:color w:val="000000"/>
                <w:sz w:val="21"/>
                <w:szCs w:val="21"/>
              </w:rPr>
              <w:t>开机检查，并记录在案</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2.1 </w:t>
            </w:r>
            <w:r>
              <w:rPr>
                <w:rFonts w:ascii="宋体" w:hAnsi="宋体" w:cs="宋体" w:hint="eastAsia"/>
                <w:color w:val="000000"/>
                <w:sz w:val="21"/>
                <w:szCs w:val="21"/>
              </w:rPr>
              <w:t>开关正常，各种功能按键（旋钮）预置能量控制器和指示，均满足技术要求，可正常工作。</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2.2 </w:t>
            </w:r>
            <w:r>
              <w:rPr>
                <w:rFonts w:ascii="宋体" w:hAnsi="宋体" w:cs="宋体" w:hint="eastAsia"/>
                <w:color w:val="000000"/>
                <w:sz w:val="21"/>
                <w:szCs w:val="21"/>
              </w:rPr>
              <w:t>若使用充电电池供电，保证电池电量为75%或以上</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2.3 </w:t>
            </w:r>
            <w:r>
              <w:rPr>
                <w:rFonts w:ascii="宋体" w:hAnsi="宋体" w:cs="宋体" w:hint="eastAsia"/>
                <w:color w:val="000000"/>
                <w:sz w:val="21"/>
                <w:szCs w:val="21"/>
              </w:rPr>
              <w:t>时间日期正确</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leftChars="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3. </w:t>
            </w:r>
            <w:r>
              <w:rPr>
                <w:rFonts w:ascii="宋体" w:hAnsi="宋体" w:cs="宋体" w:hint="eastAsia"/>
                <w:color w:val="000000"/>
                <w:sz w:val="21"/>
                <w:szCs w:val="21"/>
                <w:lang w:eastAsia="zh-CN"/>
              </w:rPr>
              <w:t>参数检测</w:t>
            </w:r>
            <w:r>
              <w:rPr>
                <w:rFonts w:ascii="宋体" w:hAnsi="宋体" w:cs="宋体" w:hint="eastAsia"/>
                <w:color w:val="000000"/>
                <w:sz w:val="21"/>
                <w:szCs w:val="21"/>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3.1 </w:t>
            </w:r>
            <w:r>
              <w:rPr>
                <w:rFonts w:ascii="宋体" w:hAnsi="宋体" w:cs="宋体" w:hint="eastAsia"/>
                <w:color w:val="000000"/>
                <w:sz w:val="21"/>
                <w:szCs w:val="21"/>
              </w:rPr>
              <w:t>报警功能检测：声光报警、限值报警、静音检查</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3.2 </w:t>
            </w:r>
            <w:r>
              <w:rPr>
                <w:rFonts w:ascii="宋体" w:hAnsi="宋体" w:cs="宋体" w:hint="eastAsia"/>
                <w:color w:val="000000"/>
                <w:sz w:val="21"/>
                <w:szCs w:val="21"/>
              </w:rPr>
              <w:t>释放能量检测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3.3 </w:t>
            </w:r>
            <w:r>
              <w:rPr>
                <w:rFonts w:ascii="宋体" w:hAnsi="宋体" w:cs="宋体" w:hint="eastAsia"/>
                <w:color w:val="000000"/>
                <w:sz w:val="21"/>
                <w:szCs w:val="21"/>
              </w:rPr>
              <w:t>充电时间检测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3.4 </w:t>
            </w:r>
            <w:r>
              <w:rPr>
                <w:rFonts w:ascii="宋体" w:hAnsi="宋体" w:cs="宋体" w:hint="eastAsia"/>
                <w:color w:val="000000"/>
                <w:sz w:val="21"/>
                <w:szCs w:val="21"/>
              </w:rPr>
              <w:t>同步功能及同步延迟时间检测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b/>
                <w:bCs/>
                <w:color w:val="000000"/>
                <w:sz w:val="21"/>
                <w:szCs w:val="21"/>
                <w:lang w:eastAsia="zh-CN"/>
              </w:rPr>
            </w:pPr>
            <w:r>
              <w:rPr>
                <w:rFonts w:ascii="宋体" w:hAnsi="宋体" w:cs="宋体" w:hint="eastAsia"/>
                <w:color w:val="000000"/>
                <w:sz w:val="21"/>
                <w:szCs w:val="21"/>
                <w:lang w:eastAsia="zh-CN"/>
              </w:rPr>
              <w:t xml:space="preserve">3.5 </w:t>
            </w:r>
            <w:r>
              <w:rPr>
                <w:rFonts w:ascii="宋体" w:hAnsi="宋体" w:cs="宋体" w:hint="eastAsia"/>
                <w:color w:val="000000"/>
                <w:sz w:val="21"/>
                <w:szCs w:val="21"/>
              </w:rPr>
              <w:t>心律示值检测</w:t>
            </w:r>
            <w:r>
              <w:rPr>
                <w:rFonts w:ascii="宋体" w:hAnsi="宋体" w:cs="宋体" w:hint="eastAsia"/>
                <w:color w:val="000000"/>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2</w:t>
            </w:r>
          </w:p>
        </w:tc>
        <w:tc>
          <w:tcPr>
            <w:tcW w:w="1118"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sz w:val="21"/>
                <w:szCs w:val="21"/>
                <w:lang w:eastAsia="zh-CN"/>
              </w:rPr>
              <w:t>输液泵注射泵</w:t>
            </w:r>
          </w:p>
        </w:tc>
        <w:tc>
          <w:tcPr>
            <w:tcW w:w="6639" w:type="dxa"/>
            <w:noWrap w:val="0"/>
            <w:vAlign w:val="top"/>
          </w:tcPr>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1.</w:t>
            </w:r>
            <w:r>
              <w:rPr>
                <w:rFonts w:ascii="宋体" w:hAnsi="宋体" w:cs="宋体" w:hint="eastAsia"/>
                <w:color w:val="000000"/>
                <w:sz w:val="21"/>
                <w:szCs w:val="21"/>
              </w:rPr>
              <w:t>外观检查，并记录在案，包括</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1.1 </w:t>
            </w:r>
            <w:r>
              <w:rPr>
                <w:rFonts w:ascii="宋体" w:hAnsi="宋体" w:cs="宋体" w:hint="eastAsia"/>
                <w:color w:val="000000"/>
                <w:sz w:val="21"/>
                <w:szCs w:val="21"/>
              </w:rPr>
              <w:t>输液泵</w:t>
            </w:r>
            <w:r>
              <w:rPr>
                <w:rFonts w:ascii="宋体" w:hAnsi="宋体" w:cs="宋体" w:hint="eastAsia"/>
                <w:color w:val="000000"/>
                <w:sz w:val="21"/>
                <w:szCs w:val="21"/>
                <w:lang w:eastAsia="zh-CN"/>
              </w:rPr>
              <w:t>注射泵</w:t>
            </w:r>
            <w:r>
              <w:rPr>
                <w:rFonts w:ascii="宋体" w:hAnsi="宋体" w:cs="宋体" w:hint="eastAsia"/>
                <w:color w:val="000000"/>
                <w:sz w:val="21"/>
                <w:szCs w:val="21"/>
              </w:rPr>
              <w:t>铭牌应完好、设备相关信息应完整</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1.2 </w:t>
            </w:r>
            <w:r>
              <w:rPr>
                <w:rFonts w:ascii="宋体" w:hAnsi="宋体" w:cs="宋体" w:hint="eastAsia"/>
                <w:color w:val="000000"/>
                <w:sz w:val="21"/>
                <w:szCs w:val="21"/>
              </w:rPr>
              <w:t>输液泵</w:t>
            </w:r>
            <w:r>
              <w:rPr>
                <w:rFonts w:ascii="宋体" w:hAnsi="宋体" w:cs="宋体" w:hint="eastAsia"/>
                <w:color w:val="000000"/>
                <w:sz w:val="21"/>
                <w:szCs w:val="21"/>
                <w:lang w:eastAsia="zh-CN"/>
              </w:rPr>
              <w:t>注射泵</w:t>
            </w:r>
            <w:r>
              <w:rPr>
                <w:rFonts w:ascii="宋体" w:hAnsi="宋体" w:cs="宋体" w:hint="eastAsia"/>
                <w:color w:val="000000"/>
                <w:sz w:val="21"/>
                <w:szCs w:val="21"/>
              </w:rPr>
              <w:t>的外壳应无影响其正常工作或电气安全的机械损伤，</w:t>
            </w:r>
            <w:r>
              <w:rPr>
                <w:rFonts w:ascii="宋体" w:hAnsi="宋体" w:cs="宋体" w:hint="eastAsia"/>
                <w:color w:val="000000"/>
                <w:sz w:val="21"/>
                <w:szCs w:val="21"/>
                <w:lang w:eastAsia="zh-CN"/>
              </w:rPr>
              <w:t xml:space="preserve">1.3 </w:t>
            </w:r>
            <w:r>
              <w:rPr>
                <w:rFonts w:ascii="宋体" w:hAnsi="宋体" w:cs="宋体" w:hint="eastAsia"/>
                <w:color w:val="000000"/>
                <w:sz w:val="21"/>
                <w:szCs w:val="21"/>
              </w:rPr>
              <w:t>输液泵</w:t>
            </w:r>
            <w:r>
              <w:rPr>
                <w:rFonts w:ascii="宋体" w:hAnsi="宋体" w:cs="宋体" w:hint="eastAsia"/>
                <w:color w:val="000000"/>
                <w:sz w:val="21"/>
                <w:szCs w:val="21"/>
                <w:lang w:eastAsia="zh-CN"/>
              </w:rPr>
              <w:t>注射泵</w:t>
            </w:r>
            <w:r>
              <w:rPr>
                <w:rFonts w:ascii="宋体" w:hAnsi="宋体" w:cs="宋体" w:hint="eastAsia"/>
                <w:color w:val="000000"/>
                <w:sz w:val="21"/>
                <w:szCs w:val="21"/>
              </w:rPr>
              <w:t>管槽内应洁净无污渍，传感器部位应无污痕</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1.4 </w:t>
            </w:r>
            <w:r>
              <w:rPr>
                <w:rFonts w:ascii="宋体" w:hAnsi="宋体" w:cs="宋体" w:hint="eastAsia"/>
                <w:color w:val="000000"/>
                <w:sz w:val="21"/>
                <w:szCs w:val="21"/>
              </w:rPr>
              <w:t>输液管、配件应齐全</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1.5 </w:t>
            </w:r>
            <w:r>
              <w:rPr>
                <w:rFonts w:ascii="宋体" w:hAnsi="宋体" w:cs="宋体" w:hint="eastAsia"/>
                <w:color w:val="000000"/>
                <w:sz w:val="21"/>
                <w:szCs w:val="21"/>
                <w:lang w:eastAsia="zh-CN"/>
              </w:rPr>
              <w:t>接</w:t>
            </w:r>
            <w:r>
              <w:rPr>
                <w:rFonts w:ascii="宋体" w:hAnsi="宋体" w:cs="宋体" w:hint="eastAsia"/>
                <w:color w:val="000000"/>
                <w:sz w:val="21"/>
                <w:szCs w:val="21"/>
              </w:rPr>
              <w:t>口保持清洁</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 </w:t>
            </w:r>
            <w:r>
              <w:rPr>
                <w:rFonts w:ascii="宋体" w:hAnsi="宋体" w:cs="宋体" w:hint="eastAsia"/>
                <w:color w:val="000000"/>
                <w:sz w:val="21"/>
                <w:szCs w:val="21"/>
              </w:rPr>
              <w:t>开机检查，并记录在案</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2.1 </w:t>
            </w:r>
            <w:r>
              <w:rPr>
                <w:rFonts w:ascii="宋体" w:hAnsi="宋体" w:cs="宋体" w:hint="eastAsia"/>
                <w:color w:val="000000"/>
                <w:sz w:val="21"/>
                <w:szCs w:val="21"/>
              </w:rPr>
              <w:t>开关正常，各种按键或调节旋钮应能正常对设备相关参数进行设置</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2.2 </w:t>
            </w:r>
            <w:r>
              <w:rPr>
                <w:rFonts w:ascii="宋体" w:hAnsi="宋体" w:cs="宋体" w:hint="eastAsia"/>
                <w:color w:val="000000"/>
                <w:sz w:val="21"/>
                <w:szCs w:val="21"/>
              </w:rPr>
              <w:t>有正确的时间日期</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2.3 </w:t>
            </w:r>
            <w:r>
              <w:rPr>
                <w:rFonts w:ascii="宋体" w:hAnsi="宋体" w:cs="宋体" w:hint="eastAsia"/>
                <w:color w:val="000000"/>
                <w:sz w:val="21"/>
                <w:szCs w:val="21"/>
              </w:rPr>
              <w:t>亮度正常</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2.4 </w:t>
            </w:r>
            <w:r>
              <w:rPr>
                <w:rFonts w:ascii="宋体" w:hAnsi="宋体" w:cs="宋体" w:hint="eastAsia"/>
                <w:color w:val="000000"/>
                <w:sz w:val="21"/>
                <w:szCs w:val="21"/>
              </w:rPr>
              <w:t>电源和内部电源(供电电池)供电时指示应正常</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2.5 </w:t>
            </w:r>
            <w:r>
              <w:rPr>
                <w:rFonts w:ascii="宋体" w:hAnsi="宋体" w:cs="宋体" w:hint="eastAsia"/>
                <w:color w:val="000000"/>
                <w:sz w:val="21"/>
                <w:szCs w:val="21"/>
              </w:rPr>
              <w:t>输液泵</w:t>
            </w:r>
            <w:r>
              <w:rPr>
                <w:rFonts w:ascii="宋体" w:hAnsi="宋体" w:cs="宋体" w:hint="eastAsia"/>
                <w:color w:val="000000"/>
                <w:sz w:val="21"/>
                <w:szCs w:val="21"/>
                <w:lang w:eastAsia="zh-CN"/>
              </w:rPr>
              <w:t>注射</w:t>
            </w:r>
            <w:r>
              <w:rPr>
                <w:rFonts w:ascii="宋体" w:hAnsi="宋体" w:cs="宋体" w:hint="eastAsia"/>
                <w:color w:val="000000"/>
                <w:sz w:val="21"/>
                <w:szCs w:val="21"/>
              </w:rPr>
              <w:t>泵的所有部件（箱体、电源线、拉栓、架杆、夹钳、输液泵门等）处于完好状态</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2.6 </w:t>
            </w:r>
            <w:r>
              <w:rPr>
                <w:rFonts w:ascii="宋体" w:hAnsi="宋体" w:cs="宋体" w:hint="eastAsia"/>
                <w:color w:val="000000"/>
                <w:sz w:val="21"/>
                <w:szCs w:val="21"/>
              </w:rPr>
              <w:t>全部的开关和按钮应灵敏有效。</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2.7 </w:t>
            </w:r>
            <w:r>
              <w:rPr>
                <w:rFonts w:ascii="宋体" w:hAnsi="宋体" w:cs="宋体" w:hint="eastAsia"/>
                <w:color w:val="000000"/>
                <w:sz w:val="21"/>
                <w:szCs w:val="21"/>
              </w:rPr>
              <w:t>在日常照度或灯光下，显示内容应清晰可辨。</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2.8 </w:t>
            </w:r>
            <w:r>
              <w:rPr>
                <w:rFonts w:ascii="宋体" w:hAnsi="宋体" w:cs="宋体" w:hint="eastAsia"/>
                <w:color w:val="000000"/>
                <w:sz w:val="21"/>
                <w:szCs w:val="21"/>
              </w:rPr>
              <w:t>警示或警示标示应工作正常，报警功能除指示灯或屏幕显示外，应同时伴有声音报警功能。</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bCs/>
                <w:color w:val="000000"/>
                <w:sz w:val="21"/>
                <w:szCs w:val="21"/>
                <w:lang w:eastAsia="zh-CN"/>
              </w:rPr>
              <w:t>3.参数测试：</w:t>
            </w:r>
          </w:p>
          <w:p>
            <w:pPr>
              <w:spacing w:line="360" w:lineRule="auto"/>
              <w:jc w:val="left"/>
              <w:rPr>
                <w:rFonts w:ascii="宋体" w:hAnsi="宋体" w:cs="宋体" w:hint="eastAsia"/>
                <w:color w:val="000000"/>
                <w:sz w:val="21"/>
                <w:szCs w:val="21"/>
                <w:lang w:eastAsia="zh-CN"/>
              </w:rPr>
            </w:pPr>
            <w:r>
              <w:rPr>
                <w:rFonts w:ascii="宋体" w:hAnsi="宋体" w:cs="宋体" w:hint="eastAsia"/>
                <w:sz w:val="21"/>
                <w:szCs w:val="21"/>
                <w:lang w:eastAsia="zh-CN"/>
              </w:rPr>
              <w:t xml:space="preserve">3.1 </w:t>
            </w:r>
            <w:r>
              <w:rPr>
                <w:rFonts w:ascii="宋体" w:hAnsi="宋体" w:cs="宋体" w:hint="eastAsia"/>
                <w:color w:val="000000"/>
                <w:sz w:val="21"/>
                <w:szCs w:val="21"/>
              </w:rPr>
              <w:t>流量检测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3.2 </w:t>
            </w:r>
            <w:r>
              <w:rPr>
                <w:rFonts w:ascii="宋体" w:hAnsi="宋体" w:cs="宋体" w:hint="eastAsia"/>
                <w:color w:val="000000"/>
                <w:sz w:val="21"/>
                <w:szCs w:val="21"/>
              </w:rPr>
              <w:t>阻塞压报</w:t>
            </w:r>
            <w:r>
              <w:rPr>
                <w:rFonts w:ascii="宋体" w:hAnsi="宋体" w:cs="宋体" w:hint="eastAsia"/>
                <w:color w:val="000000"/>
                <w:sz w:val="21"/>
                <w:szCs w:val="21"/>
              </w:rPr>
              <w:t>警检测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b/>
                <w:bCs/>
                <w:color w:val="000000"/>
                <w:sz w:val="21"/>
                <w:szCs w:val="21"/>
                <w:lang w:eastAsia="zh-CN"/>
              </w:rPr>
            </w:pPr>
            <w:r>
              <w:rPr>
                <w:rFonts w:ascii="宋体" w:hAnsi="宋体" w:cs="宋体" w:hint="eastAsia"/>
                <w:color w:val="000000"/>
                <w:sz w:val="21"/>
                <w:szCs w:val="21"/>
                <w:lang w:eastAsia="zh-CN"/>
              </w:rPr>
              <w:t xml:space="preserve">3.3 </w:t>
            </w:r>
            <w:r>
              <w:rPr>
                <w:rFonts w:ascii="宋体" w:hAnsi="宋体" w:cs="宋体" w:hint="eastAsia"/>
                <w:color w:val="000000"/>
                <w:sz w:val="21"/>
                <w:szCs w:val="21"/>
              </w:rPr>
              <w:t>报警系统检测：堵塞、输液管路安装不妥、电源线脱开、即将空瓶、流速错误、气泡报警、开门报警</w:t>
            </w:r>
            <w:r>
              <w:rPr>
                <w:rFonts w:ascii="宋体" w:hAnsi="宋体" w:cs="宋体" w:hint="eastAsia"/>
                <w:color w:val="000000"/>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3</w:t>
            </w:r>
          </w:p>
        </w:tc>
        <w:tc>
          <w:tcPr>
            <w:tcW w:w="1118" w:type="dxa"/>
            <w:noWrap w:val="0"/>
            <w:vAlign w:val="center"/>
          </w:tcPr>
          <w:p>
            <w:pPr>
              <w:numPr>
                <w:ilvl w:val="0"/>
                <w:numId w:val="0"/>
              </w:numPr>
              <w:spacing w:line="360" w:lineRule="auto"/>
              <w:ind w:left="0" w:firstLine="0" w:leftChars="0"/>
              <w:jc w:val="left"/>
              <w:rPr>
                <w:rFonts w:ascii="宋体" w:hAnsi="宋体" w:cs="宋体" w:hint="eastAsia"/>
                <w:b/>
                <w:bCs/>
                <w:sz w:val="21"/>
                <w:szCs w:val="21"/>
                <w:lang w:eastAsia="zh-CN"/>
              </w:rPr>
            </w:pPr>
            <w:r>
              <w:rPr>
                <w:rFonts w:ascii="宋体" w:hAnsi="宋体" w:cs="宋体" w:hint="eastAsia"/>
                <w:b/>
                <w:bCs/>
                <w:sz w:val="21"/>
                <w:szCs w:val="21"/>
                <w:lang w:eastAsia="zh-CN"/>
              </w:rPr>
              <w:t>心电图机</w:t>
            </w:r>
          </w:p>
          <w:p>
            <w:pPr>
              <w:numPr>
                <w:ilvl w:val="0"/>
                <w:numId w:val="0"/>
              </w:numPr>
              <w:spacing w:line="360" w:lineRule="auto"/>
              <w:ind w:left="0" w:firstLine="0"/>
              <w:jc w:val="center"/>
              <w:rPr>
                <w:rFonts w:ascii="宋体" w:hAnsi="宋体" w:cs="宋体" w:hint="eastAsia"/>
                <w:b/>
                <w:bCs/>
                <w:color w:val="000000"/>
                <w:sz w:val="21"/>
                <w:szCs w:val="21"/>
                <w:lang w:eastAsia="zh-CN"/>
              </w:rPr>
            </w:pPr>
          </w:p>
        </w:tc>
        <w:tc>
          <w:tcPr>
            <w:tcW w:w="6639" w:type="dxa"/>
            <w:noWrap w:val="0"/>
            <w:vAlign w:val="top"/>
          </w:tcPr>
          <w:p>
            <w:pPr>
              <w:numPr>
                <w:ilvl w:val="0"/>
                <w:numId w:val="0"/>
              </w:numPr>
              <w:autoSpaceDE w:val="0"/>
              <w:autoSpaceDN w:val="0"/>
              <w:adjustRightInd w:val="0"/>
              <w:spacing w:line="360" w:lineRule="auto"/>
              <w:ind w:left="-25" w:firstLine="0" w:leftChars="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1.</w:t>
            </w:r>
            <w:r>
              <w:rPr>
                <w:rFonts w:ascii="宋体" w:hAnsi="宋体" w:cs="宋体" w:hint="eastAsia"/>
                <w:color w:val="000000"/>
                <w:sz w:val="21"/>
                <w:szCs w:val="21"/>
              </w:rPr>
              <w:t>外观检查，并记录在案，包括</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1.1 </w:t>
            </w:r>
            <w:r>
              <w:rPr>
                <w:rFonts w:ascii="宋体" w:hAnsi="宋体" w:cs="宋体" w:hint="eastAsia"/>
                <w:color w:val="000000"/>
                <w:sz w:val="21"/>
                <w:szCs w:val="21"/>
              </w:rPr>
              <w:t>设备铭牌应完好、设备相关信息应完整</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1.2 </w:t>
            </w:r>
            <w:r>
              <w:rPr>
                <w:rFonts w:ascii="宋体" w:hAnsi="宋体" w:cs="宋体" w:hint="eastAsia"/>
                <w:color w:val="000000"/>
                <w:sz w:val="21"/>
                <w:szCs w:val="21"/>
              </w:rPr>
              <w:t>设备干净整洁，设备外观应无影响其正常工作或电气安全的机械损伤</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1.3 </w:t>
            </w:r>
            <w:r>
              <w:rPr>
                <w:rFonts w:ascii="宋体" w:hAnsi="宋体" w:cs="宋体" w:hint="eastAsia"/>
                <w:color w:val="000000"/>
                <w:sz w:val="21"/>
                <w:szCs w:val="21"/>
              </w:rPr>
              <w:t>确保附件完好：如心电导联线应无外观损坏或者断路现象；记录盒内应有记录纸</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 </w:t>
            </w:r>
            <w:r>
              <w:rPr>
                <w:rFonts w:ascii="宋体" w:hAnsi="宋体" w:cs="宋体" w:hint="eastAsia"/>
                <w:color w:val="000000"/>
                <w:sz w:val="21"/>
                <w:szCs w:val="21"/>
              </w:rPr>
              <w:t>开机检查，并记录在案</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2.1 </w:t>
            </w:r>
            <w:r>
              <w:rPr>
                <w:rFonts w:ascii="宋体" w:hAnsi="宋体" w:cs="宋体" w:hint="eastAsia"/>
                <w:color w:val="000000"/>
                <w:sz w:val="21"/>
                <w:szCs w:val="21"/>
              </w:rPr>
              <w:t>开关正常，各种按键或调节旋钮应能正常对设备相关参数进行设置。</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2.2 </w:t>
            </w:r>
            <w:r>
              <w:rPr>
                <w:rFonts w:ascii="宋体" w:hAnsi="宋体" w:cs="宋体" w:hint="eastAsia"/>
                <w:color w:val="000000"/>
                <w:sz w:val="21"/>
                <w:szCs w:val="21"/>
              </w:rPr>
              <w:t>报警功能及取消报警功能均正常，合理设置心电图机的参数报警上下限和打开心律失常报警检测功能。</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2.3 </w:t>
            </w:r>
            <w:r>
              <w:rPr>
                <w:rFonts w:ascii="宋体" w:hAnsi="宋体" w:cs="宋体" w:hint="eastAsia"/>
                <w:color w:val="000000"/>
                <w:sz w:val="21"/>
                <w:szCs w:val="21"/>
              </w:rPr>
              <w:t>有正确的时间日期</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2.4 </w:t>
            </w:r>
            <w:r>
              <w:rPr>
                <w:rFonts w:ascii="宋体" w:hAnsi="宋体" w:cs="宋体" w:hint="eastAsia"/>
                <w:color w:val="000000"/>
                <w:sz w:val="21"/>
                <w:szCs w:val="21"/>
              </w:rPr>
              <w:t>亮度正常</w:t>
            </w:r>
            <w:r>
              <w:rPr>
                <w:rFonts w:ascii="宋体" w:hAnsi="宋体" w:cs="宋体" w:hint="eastAsia"/>
                <w:color w:val="000000"/>
                <w:sz w:val="21"/>
                <w:szCs w:val="21"/>
                <w:lang w:eastAsia="zh-CN"/>
              </w:rPr>
              <w:t>。</w:t>
            </w:r>
          </w:p>
          <w:p>
            <w:pPr>
              <w:numPr>
                <w:ilvl w:val="0"/>
                <w:numId w:val="0"/>
              </w:numPr>
              <w:tabs>
                <w:tab w:val="left" w:pos="903"/>
              </w:tabs>
              <w:bidi w:val="0"/>
              <w:spacing w:line="360" w:lineRule="auto"/>
              <w:ind w:left="0" w:firstLine="0"/>
              <w:jc w:val="left"/>
              <w:rPr>
                <w:rFonts w:ascii="宋体" w:hAnsi="宋体" w:cs="宋体" w:hint="eastAsia"/>
                <w:sz w:val="21"/>
                <w:szCs w:val="21"/>
                <w:lang w:eastAsia="zh-CN"/>
              </w:rPr>
            </w:pPr>
            <w:r>
              <w:rPr>
                <w:rFonts w:ascii="宋体" w:hAnsi="宋体" w:cs="宋体" w:hint="eastAsia"/>
                <w:sz w:val="21"/>
                <w:szCs w:val="21"/>
                <w:lang w:eastAsia="zh-CN"/>
              </w:rPr>
              <w:t>3. 参数检测：</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3.1 </w:t>
            </w:r>
            <w:r>
              <w:rPr>
                <w:rFonts w:ascii="宋体" w:hAnsi="宋体" w:cs="宋体" w:hint="eastAsia"/>
                <w:color w:val="000000"/>
                <w:sz w:val="21"/>
                <w:szCs w:val="21"/>
              </w:rPr>
              <w:t>心率精度检测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3.1 </w:t>
            </w:r>
            <w:r>
              <w:rPr>
                <w:rFonts w:ascii="宋体" w:hAnsi="宋体" w:cs="宋体" w:hint="eastAsia"/>
                <w:color w:val="000000"/>
                <w:sz w:val="21"/>
                <w:szCs w:val="21"/>
              </w:rPr>
              <w:t>幅度精度检测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b/>
                <w:bCs/>
                <w:color w:val="000000"/>
                <w:sz w:val="21"/>
                <w:szCs w:val="21"/>
                <w:lang w:eastAsia="zh-CN"/>
              </w:rPr>
            </w:pPr>
            <w:r>
              <w:rPr>
                <w:rFonts w:ascii="宋体" w:hAnsi="宋体" w:cs="宋体" w:hint="eastAsia"/>
                <w:color w:val="000000"/>
                <w:sz w:val="21"/>
                <w:szCs w:val="21"/>
                <w:lang w:eastAsia="zh-CN"/>
              </w:rPr>
              <w:t xml:space="preserve">3.1 </w:t>
            </w:r>
            <w:r>
              <w:rPr>
                <w:rFonts w:ascii="宋体" w:hAnsi="宋体" w:cs="宋体" w:hint="eastAsia"/>
                <w:color w:val="000000"/>
                <w:sz w:val="21"/>
                <w:szCs w:val="21"/>
              </w:rPr>
              <w:t>报警功能检测：声光报警、报警限值、心律失常报警、静音检查</w:t>
            </w:r>
            <w:r>
              <w:rPr>
                <w:rFonts w:ascii="宋体" w:hAnsi="宋体" w:cs="宋体" w:hint="eastAsia"/>
                <w:color w:val="000000"/>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4</w:t>
            </w:r>
          </w:p>
        </w:tc>
        <w:tc>
          <w:tcPr>
            <w:tcW w:w="1118"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sz w:val="21"/>
                <w:szCs w:val="21"/>
                <w:lang w:eastAsia="zh-CN"/>
              </w:rPr>
              <w:t>心电监护仪</w:t>
            </w:r>
          </w:p>
        </w:tc>
        <w:tc>
          <w:tcPr>
            <w:tcW w:w="6639" w:type="dxa"/>
            <w:noWrap w:val="0"/>
            <w:vAlign w:val="top"/>
          </w:tcPr>
          <w:p>
            <w:pPr>
              <w:numPr>
                <w:ilvl w:val="0"/>
                <w:numId w:val="0"/>
              </w:numPr>
              <w:autoSpaceDE w:val="0"/>
              <w:autoSpaceDN w:val="0"/>
              <w:adjustRightInd w:val="0"/>
              <w:spacing w:line="360" w:lineRule="auto"/>
              <w:ind w:left="-25" w:firstLine="0" w:leftChars="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 </w:t>
            </w:r>
            <w:r>
              <w:rPr>
                <w:rFonts w:ascii="宋体" w:hAnsi="宋体" w:cs="宋体" w:hint="eastAsia"/>
                <w:color w:val="000000"/>
                <w:sz w:val="21"/>
                <w:szCs w:val="21"/>
              </w:rPr>
              <w:t>外观检查，并记录在案，包括</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1.1 </w:t>
            </w:r>
            <w:r>
              <w:rPr>
                <w:rFonts w:ascii="宋体" w:hAnsi="宋体" w:cs="宋体" w:hint="eastAsia"/>
                <w:color w:val="000000"/>
                <w:sz w:val="21"/>
                <w:szCs w:val="21"/>
              </w:rPr>
              <w:t>设备铭牌应完好、设备相关信息应完整</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1.2 </w:t>
            </w:r>
            <w:r>
              <w:rPr>
                <w:rFonts w:ascii="宋体" w:hAnsi="宋体" w:cs="宋体" w:hint="eastAsia"/>
                <w:color w:val="000000"/>
                <w:sz w:val="21"/>
                <w:szCs w:val="21"/>
              </w:rPr>
              <w:t>设备干净整洁，设备外观应无影响其正常工作或电气安全的机械损伤</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1.3 </w:t>
            </w:r>
            <w:r>
              <w:rPr>
                <w:rFonts w:ascii="宋体" w:hAnsi="宋体" w:cs="宋体" w:hint="eastAsia"/>
                <w:color w:val="000000"/>
                <w:sz w:val="21"/>
                <w:szCs w:val="21"/>
              </w:rPr>
              <w:t>对于有插件的监护仪，应确保插件与主机接触良好，并确定安全锁定。</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1.4 </w:t>
            </w:r>
            <w:r>
              <w:rPr>
                <w:rFonts w:ascii="宋体" w:hAnsi="宋体" w:cs="宋体" w:hint="eastAsia"/>
                <w:color w:val="000000"/>
                <w:sz w:val="21"/>
                <w:szCs w:val="21"/>
              </w:rPr>
              <w:t>确保附件完好：如导联线、血压袖带、血氧探头应无外观损坏或者断路现象；记录盒内应有记录纸</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 </w:t>
            </w:r>
            <w:r>
              <w:rPr>
                <w:rFonts w:ascii="宋体" w:hAnsi="宋体" w:cs="宋体" w:hint="eastAsia"/>
                <w:color w:val="000000"/>
                <w:sz w:val="21"/>
                <w:szCs w:val="21"/>
              </w:rPr>
              <w:t>开机检查，并记录在案</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2.1 </w:t>
            </w:r>
            <w:r>
              <w:rPr>
                <w:rFonts w:ascii="宋体" w:hAnsi="宋体" w:cs="宋体" w:hint="eastAsia"/>
                <w:color w:val="000000"/>
                <w:sz w:val="21"/>
                <w:szCs w:val="21"/>
              </w:rPr>
              <w:t>开关正常，各种按键或调节旋钮应能正常对设备相关参数进行设置。</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2.2 </w:t>
            </w:r>
            <w:r>
              <w:rPr>
                <w:rFonts w:ascii="宋体" w:hAnsi="宋体" w:cs="宋体" w:hint="eastAsia"/>
                <w:color w:val="000000"/>
                <w:sz w:val="21"/>
                <w:szCs w:val="21"/>
              </w:rPr>
              <w:t>报警功能及取消报警功能均正常，合理设置监护仪的参数报警上下限和打开心律失常报警检测功能。</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2.3 </w:t>
            </w:r>
            <w:r>
              <w:rPr>
                <w:rFonts w:ascii="宋体" w:hAnsi="宋体" w:cs="宋体" w:hint="eastAsia"/>
                <w:color w:val="000000"/>
                <w:sz w:val="21"/>
                <w:szCs w:val="21"/>
              </w:rPr>
              <w:t>监护仪的电源指示灯应正常(如交流电指示等有显示)，以防止设备内置电池电量耗尽后设备自动关机</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2.4 </w:t>
            </w:r>
            <w:r>
              <w:rPr>
                <w:rFonts w:ascii="宋体" w:hAnsi="宋体" w:cs="宋体" w:hint="eastAsia"/>
                <w:color w:val="000000"/>
                <w:sz w:val="21"/>
                <w:szCs w:val="21"/>
              </w:rPr>
              <w:t>有正确的时间日期</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2.5 </w:t>
            </w:r>
            <w:r>
              <w:rPr>
                <w:rFonts w:ascii="宋体" w:hAnsi="宋体" w:cs="宋体" w:hint="eastAsia"/>
                <w:color w:val="000000"/>
                <w:sz w:val="21"/>
                <w:szCs w:val="21"/>
              </w:rPr>
              <w:t>亮度正常</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bCs/>
                <w:color w:val="000000"/>
                <w:sz w:val="21"/>
                <w:szCs w:val="21"/>
                <w:lang w:eastAsia="zh-CN"/>
              </w:rPr>
              <w:t xml:space="preserve">3. </w:t>
            </w:r>
            <w:r>
              <w:rPr>
                <w:rFonts w:ascii="宋体" w:hAnsi="宋体" w:cs="宋体" w:hint="eastAsia"/>
                <w:bCs/>
                <w:color w:val="000000"/>
                <w:sz w:val="21"/>
                <w:szCs w:val="21"/>
                <w:lang w:eastAsia="zh-CN"/>
              </w:rPr>
              <w:t>参数测试</w:t>
            </w:r>
            <w:r>
              <w:rPr>
                <w:rFonts w:ascii="宋体" w:hAnsi="宋体" w:cs="宋体" w:hint="eastAsia"/>
                <w:bCs/>
                <w:color w:val="000000"/>
                <w:sz w:val="21"/>
                <w:szCs w:val="21"/>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3.1 </w:t>
            </w:r>
            <w:r>
              <w:rPr>
                <w:rFonts w:ascii="宋体" w:hAnsi="宋体" w:cs="宋体" w:hint="eastAsia"/>
                <w:color w:val="000000"/>
                <w:sz w:val="21"/>
                <w:szCs w:val="21"/>
              </w:rPr>
              <w:t>心率检测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3.2 </w:t>
            </w:r>
            <w:r>
              <w:rPr>
                <w:rFonts w:ascii="宋体" w:hAnsi="宋体" w:cs="宋体" w:hint="eastAsia"/>
                <w:color w:val="000000"/>
                <w:sz w:val="21"/>
                <w:szCs w:val="21"/>
              </w:rPr>
              <w:t>呼吸率检测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3.3 </w:t>
            </w:r>
            <w:r>
              <w:rPr>
                <w:rFonts w:ascii="宋体" w:hAnsi="宋体" w:cs="宋体" w:hint="eastAsia"/>
                <w:color w:val="000000"/>
                <w:sz w:val="21"/>
                <w:szCs w:val="21"/>
              </w:rPr>
              <w:t>无创动态血压检测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3.4 </w:t>
            </w:r>
            <w:r>
              <w:rPr>
                <w:rFonts w:ascii="宋体" w:hAnsi="宋体" w:cs="宋体" w:hint="eastAsia"/>
                <w:color w:val="000000"/>
                <w:sz w:val="21"/>
                <w:szCs w:val="21"/>
              </w:rPr>
              <w:t>血氧饱和度检测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3.5 </w:t>
            </w:r>
            <w:r>
              <w:rPr>
                <w:rFonts w:ascii="宋体" w:hAnsi="宋体" w:cs="宋体" w:hint="eastAsia"/>
                <w:color w:val="000000"/>
                <w:sz w:val="21"/>
                <w:szCs w:val="21"/>
              </w:rPr>
              <w:t>无创血压静态示值检测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b/>
                <w:bCs/>
                <w:color w:val="000000"/>
                <w:sz w:val="21"/>
                <w:szCs w:val="21"/>
                <w:lang w:eastAsia="zh-CN"/>
              </w:rPr>
            </w:pPr>
            <w:r>
              <w:rPr>
                <w:rFonts w:ascii="宋体" w:hAnsi="宋体" w:cs="宋体" w:hint="eastAsia"/>
                <w:color w:val="000000"/>
                <w:sz w:val="21"/>
                <w:szCs w:val="21"/>
                <w:lang w:eastAsia="zh-CN"/>
              </w:rPr>
              <w:t>3.6 无创血压气密性检测。</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5</w:t>
            </w:r>
          </w:p>
        </w:tc>
        <w:tc>
          <w:tcPr>
            <w:tcW w:w="1118"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sz w:val="21"/>
                <w:szCs w:val="21"/>
                <w:lang w:eastAsia="zh-CN"/>
              </w:rPr>
              <w:t>呼吸机</w:t>
            </w:r>
          </w:p>
        </w:tc>
        <w:tc>
          <w:tcPr>
            <w:tcW w:w="6639" w:type="dxa"/>
            <w:noWrap w:val="0"/>
            <w:vAlign w:val="top"/>
          </w:tcPr>
          <w:p>
            <w:pPr>
              <w:numPr>
                <w:ilvl w:val="0"/>
                <w:numId w:val="4"/>
              </w:numPr>
              <w:autoSpaceDE w:val="0"/>
              <w:autoSpaceDN w:val="0"/>
              <w:adjustRightInd w:val="0"/>
              <w:spacing w:line="360" w:lineRule="auto"/>
              <w:jc w:val="left"/>
              <w:rPr>
                <w:rFonts w:ascii="宋体" w:hAnsi="宋体" w:cs="宋体" w:hint="eastAsia"/>
                <w:color w:val="000000"/>
                <w:sz w:val="21"/>
                <w:szCs w:val="21"/>
              </w:rPr>
            </w:pPr>
            <w:r>
              <w:rPr>
                <w:rFonts w:ascii="宋体" w:hAnsi="宋体" w:cs="宋体" w:hint="eastAsia"/>
                <w:color w:val="000000"/>
                <w:sz w:val="21"/>
                <w:szCs w:val="21"/>
              </w:rPr>
              <w:t>外观检查，并记录在案，包括</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1.1 </w:t>
            </w:r>
            <w:r>
              <w:rPr>
                <w:rFonts w:ascii="宋体" w:hAnsi="宋体" w:cs="宋体" w:hint="eastAsia"/>
                <w:color w:val="000000"/>
                <w:sz w:val="21"/>
                <w:szCs w:val="21"/>
              </w:rPr>
              <w:t>检查设备外观、电源线、其它电缆有无破损，并做好记录；</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1.2 </w:t>
            </w:r>
            <w:r>
              <w:rPr>
                <w:rFonts w:ascii="宋体" w:hAnsi="宋体" w:cs="宋体" w:hint="eastAsia"/>
                <w:color w:val="000000"/>
                <w:sz w:val="21"/>
                <w:szCs w:val="21"/>
              </w:rPr>
              <w:t>所有旋纽、开关、按键应牢固可靠，操作准确；</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1.3 </w:t>
            </w:r>
            <w:r>
              <w:rPr>
                <w:rFonts w:ascii="宋体" w:hAnsi="宋体" w:cs="宋体" w:hint="eastAsia"/>
                <w:color w:val="000000"/>
                <w:sz w:val="21"/>
                <w:szCs w:val="21"/>
              </w:rPr>
              <w:t>检查流量传感器、管路导线有无损坏，连接是否可靠、正确；</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1.4 </w:t>
            </w:r>
            <w:r>
              <w:rPr>
                <w:rFonts w:ascii="宋体" w:hAnsi="宋体" w:cs="宋体" w:hint="eastAsia"/>
                <w:color w:val="000000"/>
                <w:sz w:val="21"/>
                <w:szCs w:val="21"/>
              </w:rPr>
              <w:t>应保持设备外观清洁、干燥，严禁在设备表面摆放杂务及液体；</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1.5 </w:t>
            </w:r>
            <w:r>
              <w:rPr>
                <w:rFonts w:ascii="宋体" w:hAnsi="宋体" w:cs="宋体" w:hint="eastAsia"/>
                <w:color w:val="000000"/>
                <w:sz w:val="21"/>
                <w:szCs w:val="21"/>
              </w:rPr>
              <w:t>确保设备工作在适宜的环境条件下。</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 </w:t>
            </w:r>
            <w:r>
              <w:rPr>
                <w:rFonts w:ascii="宋体" w:hAnsi="宋体" w:cs="宋体" w:hint="eastAsia"/>
                <w:color w:val="000000"/>
                <w:sz w:val="21"/>
                <w:szCs w:val="21"/>
              </w:rPr>
              <w:t>使用前检查，并记录在案</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2.1 </w:t>
            </w:r>
            <w:r>
              <w:rPr>
                <w:rFonts w:ascii="宋体" w:hAnsi="宋体" w:cs="宋体" w:hint="eastAsia"/>
                <w:color w:val="000000"/>
                <w:sz w:val="21"/>
                <w:szCs w:val="21"/>
              </w:rPr>
              <w:t>检查电源插头（包括呼吸机、湿化器和压缩机）是否插得牢固，确认供电正常；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2.2 </w:t>
            </w:r>
            <w:r>
              <w:rPr>
                <w:rFonts w:ascii="宋体" w:hAnsi="宋体" w:cs="宋体" w:hint="eastAsia"/>
                <w:color w:val="000000"/>
                <w:sz w:val="21"/>
                <w:szCs w:val="21"/>
              </w:rPr>
              <w:t>呼吸机开关正常，各种功能按键（旋钮）和指示，均可正常工作；</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2.3 </w:t>
            </w:r>
            <w:r>
              <w:rPr>
                <w:rFonts w:ascii="宋体" w:hAnsi="宋体" w:cs="宋体" w:hint="eastAsia"/>
                <w:color w:val="000000"/>
                <w:sz w:val="21"/>
                <w:szCs w:val="21"/>
              </w:rPr>
              <w:t>呼吸机开机能通过自检，确认流量传感器正常工作、氧浓度探头工作正常；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2.4 </w:t>
            </w:r>
            <w:r>
              <w:rPr>
                <w:rFonts w:ascii="宋体" w:hAnsi="宋体" w:cs="宋体" w:hint="eastAsia"/>
                <w:color w:val="000000"/>
                <w:sz w:val="21"/>
                <w:szCs w:val="21"/>
              </w:rPr>
              <w:t>呼吸机通过进行气密性测试；</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2.5 </w:t>
            </w:r>
            <w:r>
              <w:rPr>
                <w:rFonts w:ascii="宋体" w:hAnsi="宋体" w:cs="宋体" w:hint="eastAsia"/>
                <w:color w:val="000000"/>
                <w:sz w:val="21"/>
                <w:szCs w:val="21"/>
              </w:rPr>
              <w:t>若使用充电电池供电，保证电池电量为50%或以上。</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bCs/>
                <w:color w:val="000000"/>
                <w:sz w:val="21"/>
                <w:szCs w:val="21"/>
                <w:lang w:eastAsia="zh-CN"/>
              </w:rPr>
              <w:t xml:space="preserve">3. </w:t>
            </w:r>
            <w:r>
              <w:rPr>
                <w:rFonts w:ascii="宋体" w:hAnsi="宋体" w:cs="宋体" w:hint="eastAsia"/>
                <w:bCs/>
                <w:color w:val="000000"/>
                <w:sz w:val="21"/>
                <w:szCs w:val="21"/>
                <w:lang w:eastAsia="zh-CN"/>
              </w:rPr>
              <w:t>参数检测：</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3.1 </w:t>
            </w:r>
            <w:r>
              <w:rPr>
                <w:rFonts w:ascii="宋体" w:hAnsi="宋体" w:cs="宋体" w:hint="eastAsia"/>
                <w:color w:val="000000"/>
                <w:sz w:val="21"/>
                <w:szCs w:val="21"/>
              </w:rPr>
              <w:t>报警功能检测：电源报警、气源报警、气路压力上限/下限检查、分钟通气量上限报警、过压保护、窒息报警、报警静音、报警复位；</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3.2 </w:t>
            </w:r>
            <w:r>
              <w:rPr>
                <w:rFonts w:ascii="宋体" w:hAnsi="宋体" w:cs="宋体" w:hint="eastAsia"/>
                <w:color w:val="000000"/>
                <w:sz w:val="21"/>
                <w:szCs w:val="21"/>
              </w:rPr>
              <w:t>容量参数检测，包括潮气量，吸呼比；</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3.3 </w:t>
            </w:r>
            <w:r>
              <w:rPr>
                <w:rFonts w:ascii="宋体" w:hAnsi="宋体" w:cs="宋体" w:hint="eastAsia"/>
                <w:color w:val="000000"/>
                <w:sz w:val="21"/>
                <w:szCs w:val="21"/>
              </w:rPr>
              <w:t>时间参数检测，包括强制通气频率；</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3.4 </w:t>
            </w:r>
            <w:r>
              <w:rPr>
                <w:rFonts w:ascii="宋体" w:hAnsi="宋体" w:cs="宋体" w:hint="eastAsia"/>
                <w:color w:val="000000"/>
                <w:sz w:val="21"/>
                <w:szCs w:val="21"/>
              </w:rPr>
              <w:t>压力参数检测，包括气道峰压，呼气末正压（PEEP）；</w:t>
            </w:r>
          </w:p>
          <w:p>
            <w:pPr>
              <w:numPr>
                <w:ilvl w:val="0"/>
                <w:numId w:val="0"/>
              </w:numPr>
              <w:autoSpaceDE w:val="0"/>
              <w:autoSpaceDN w:val="0"/>
              <w:adjustRightInd w:val="0"/>
              <w:spacing w:line="360" w:lineRule="auto"/>
              <w:ind w:left="0" w:firstLine="0"/>
              <w:jc w:val="left"/>
              <w:rPr>
                <w:rFonts w:ascii="宋体" w:hAnsi="宋体" w:cs="宋体" w:hint="eastAsia"/>
                <w:b/>
                <w:bCs/>
                <w:color w:val="000000"/>
                <w:sz w:val="21"/>
                <w:szCs w:val="21"/>
                <w:lang w:eastAsia="zh-CN"/>
              </w:rPr>
            </w:pPr>
            <w:r>
              <w:rPr>
                <w:rFonts w:ascii="宋体" w:hAnsi="宋体" w:cs="宋体" w:hint="eastAsia"/>
                <w:color w:val="000000"/>
                <w:sz w:val="21"/>
                <w:szCs w:val="21"/>
                <w:lang w:eastAsia="zh-CN"/>
              </w:rPr>
              <w:t xml:space="preserve">3.5 </w:t>
            </w:r>
            <w:r>
              <w:rPr>
                <w:rFonts w:ascii="宋体" w:hAnsi="宋体" w:cs="宋体" w:hint="eastAsia"/>
                <w:color w:val="000000"/>
                <w:sz w:val="21"/>
                <w:szCs w:val="21"/>
              </w:rPr>
              <w:t>氧气浓度参数检测。</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6</w:t>
            </w:r>
          </w:p>
        </w:tc>
        <w:tc>
          <w:tcPr>
            <w:tcW w:w="1118"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sz w:val="21"/>
                <w:szCs w:val="21"/>
                <w:lang w:eastAsia="zh-CN"/>
              </w:rPr>
              <w:t>负压吸引器</w:t>
            </w:r>
          </w:p>
        </w:tc>
        <w:tc>
          <w:tcPr>
            <w:tcW w:w="6639" w:type="dxa"/>
            <w:noWrap w:val="0"/>
            <w:vAlign w:val="top"/>
          </w:tcPr>
          <w:p>
            <w:pPr>
              <w:numPr>
                <w:ilvl w:val="0"/>
                <w:numId w:val="5"/>
              </w:numPr>
              <w:tabs>
                <w:tab w:val="left" w:pos="312"/>
              </w:tabs>
              <w:spacing w:line="360" w:lineRule="auto"/>
              <w:jc w:val="left"/>
              <w:rPr>
                <w:rFonts w:ascii="宋体" w:hAnsi="宋体" w:cs="宋体" w:hint="eastAsia"/>
                <w:sz w:val="21"/>
                <w:szCs w:val="21"/>
              </w:rPr>
            </w:pPr>
            <w:r>
              <w:rPr>
                <w:rFonts w:ascii="宋体" w:hAnsi="宋体" w:cs="宋体" w:hint="eastAsia"/>
                <w:sz w:val="21"/>
                <w:szCs w:val="21"/>
              </w:rPr>
              <w:t>外观检查：</w:t>
            </w:r>
          </w:p>
          <w:p>
            <w:pPr>
              <w:numPr>
                <w:ilvl w:val="1"/>
                <w:numId w:val="5"/>
              </w:numPr>
              <w:spacing w:line="360" w:lineRule="auto"/>
              <w:ind w:left="0" w:firstLine="0"/>
              <w:jc w:val="left"/>
              <w:rPr>
                <w:rFonts w:ascii="宋体" w:hAnsi="宋体" w:cs="宋体" w:hint="eastAsia"/>
                <w:sz w:val="21"/>
                <w:szCs w:val="21"/>
              </w:rPr>
            </w:pPr>
            <w:r>
              <w:rPr>
                <w:rFonts w:ascii="宋体" w:hAnsi="宋体" w:cs="宋体" w:hint="eastAsia"/>
                <w:sz w:val="21"/>
                <w:szCs w:val="21"/>
              </w:rPr>
              <w:t>检查外观是否良好，有无开裂，明显的故障现象；</w:t>
            </w:r>
          </w:p>
          <w:p>
            <w:pPr>
              <w:numPr>
                <w:ilvl w:val="1"/>
                <w:numId w:val="5"/>
              </w:numPr>
              <w:spacing w:line="360" w:lineRule="auto"/>
              <w:ind w:left="0" w:firstLine="0"/>
              <w:jc w:val="left"/>
              <w:rPr>
                <w:rFonts w:ascii="宋体" w:hAnsi="宋体" w:cs="宋体" w:hint="eastAsia"/>
                <w:sz w:val="21"/>
                <w:szCs w:val="21"/>
              </w:rPr>
            </w:pPr>
            <w:r>
              <w:rPr>
                <w:rFonts w:ascii="宋体" w:hAnsi="宋体" w:cs="宋体" w:hint="eastAsia"/>
                <w:sz w:val="21"/>
                <w:szCs w:val="21"/>
              </w:rPr>
              <w:t>检查电源线外皮有无开裂，有无明显折痕；</w:t>
            </w:r>
          </w:p>
          <w:p>
            <w:pPr>
              <w:numPr>
                <w:ilvl w:val="1"/>
                <w:numId w:val="5"/>
              </w:numPr>
              <w:spacing w:line="360" w:lineRule="auto"/>
              <w:ind w:left="0" w:firstLine="0"/>
              <w:jc w:val="left"/>
              <w:rPr>
                <w:rFonts w:ascii="宋体" w:hAnsi="宋体" w:cs="宋体" w:hint="eastAsia"/>
                <w:sz w:val="21"/>
                <w:szCs w:val="21"/>
              </w:rPr>
            </w:pPr>
            <w:r>
              <w:rPr>
                <w:rFonts w:ascii="宋体" w:hAnsi="宋体" w:cs="宋体" w:hint="eastAsia"/>
                <w:sz w:val="21"/>
                <w:szCs w:val="21"/>
              </w:rPr>
              <w:t>吸引器各管路连接是否正确，是否处于备用状态；</w:t>
            </w:r>
          </w:p>
          <w:p>
            <w:pPr>
              <w:numPr>
                <w:ilvl w:val="1"/>
                <w:numId w:val="5"/>
              </w:numPr>
              <w:spacing w:line="360" w:lineRule="auto"/>
              <w:ind w:left="0" w:firstLine="0"/>
              <w:jc w:val="left"/>
              <w:rPr>
                <w:rFonts w:ascii="宋体" w:hAnsi="宋体" w:cs="宋体" w:hint="eastAsia"/>
                <w:sz w:val="21"/>
                <w:szCs w:val="21"/>
              </w:rPr>
            </w:pPr>
            <w:r>
              <w:rPr>
                <w:rFonts w:ascii="宋体" w:hAnsi="宋体" w:cs="宋体" w:hint="eastAsia"/>
                <w:sz w:val="21"/>
                <w:szCs w:val="21"/>
              </w:rPr>
              <w:t>真空表指针是否归零；</w:t>
            </w:r>
          </w:p>
          <w:p>
            <w:pPr>
              <w:numPr>
                <w:ilvl w:val="1"/>
                <w:numId w:val="5"/>
              </w:numPr>
              <w:spacing w:line="360" w:lineRule="auto"/>
              <w:ind w:left="0" w:firstLine="0"/>
              <w:jc w:val="left"/>
              <w:rPr>
                <w:rFonts w:ascii="宋体" w:hAnsi="宋体" w:cs="宋体" w:hint="eastAsia"/>
                <w:sz w:val="21"/>
                <w:szCs w:val="21"/>
              </w:rPr>
            </w:pPr>
            <w:r>
              <w:rPr>
                <w:rFonts w:ascii="宋体" w:hAnsi="宋体" w:cs="宋体" w:hint="eastAsia"/>
                <w:sz w:val="21"/>
                <w:szCs w:val="21"/>
              </w:rPr>
              <w:t>缓冲瓶和贮液瓶瓶盖胶塞是否老化。</w:t>
            </w:r>
          </w:p>
          <w:p>
            <w:pPr>
              <w:numPr>
                <w:ilvl w:val="0"/>
                <w:numId w:val="5"/>
              </w:numPr>
              <w:tabs>
                <w:tab w:val="left" w:pos="312"/>
              </w:tabs>
              <w:spacing w:line="360" w:lineRule="auto"/>
              <w:ind w:left="0" w:firstLine="0" w:leftChars="0" w:firstLineChars="0"/>
              <w:jc w:val="left"/>
              <w:rPr>
                <w:rFonts w:ascii="宋体" w:hAnsi="宋体" w:cs="宋体" w:hint="eastAsia"/>
                <w:sz w:val="21"/>
                <w:szCs w:val="21"/>
              </w:rPr>
            </w:pPr>
            <w:r>
              <w:rPr>
                <w:rFonts w:ascii="宋体" w:hAnsi="宋体" w:cs="宋体" w:hint="eastAsia"/>
                <w:sz w:val="21"/>
                <w:szCs w:val="21"/>
              </w:rPr>
              <w:t>电源指示检查、运行指示灯检查、负压泵启动这三方面是否正常。</w:t>
            </w:r>
          </w:p>
          <w:p>
            <w:pPr>
              <w:numPr>
                <w:ilvl w:val="0"/>
                <w:numId w:val="5"/>
              </w:numPr>
              <w:tabs>
                <w:tab w:val="left" w:pos="312"/>
              </w:tabs>
              <w:spacing w:line="360" w:lineRule="auto"/>
              <w:ind w:left="0" w:firstLine="0" w:leftChars="0" w:firstLineChars="0"/>
              <w:jc w:val="left"/>
              <w:rPr>
                <w:rFonts w:ascii="宋体" w:hAnsi="宋体" w:cs="宋体" w:hint="eastAsia"/>
                <w:sz w:val="21"/>
                <w:szCs w:val="21"/>
              </w:rPr>
            </w:pPr>
            <w:r>
              <w:rPr>
                <w:rFonts w:ascii="宋体" w:hAnsi="宋体" w:cs="宋体" w:hint="eastAsia"/>
                <w:sz w:val="21"/>
                <w:szCs w:val="21"/>
              </w:rPr>
              <w:t>管路连接方式是否确检查、瓶盖是否正确安装、管路漏气检查。</w:t>
            </w:r>
          </w:p>
          <w:p>
            <w:pPr>
              <w:numPr>
                <w:ilvl w:val="0"/>
                <w:numId w:val="5"/>
              </w:numPr>
              <w:tabs>
                <w:tab w:val="left" w:pos="312"/>
              </w:tabs>
              <w:spacing w:line="360" w:lineRule="auto"/>
              <w:ind w:left="0" w:firstLine="0" w:leftChars="0" w:firstLineChars="0"/>
              <w:jc w:val="left"/>
              <w:rPr>
                <w:rFonts w:ascii="宋体" w:hAnsi="宋体" w:cs="宋体" w:hint="eastAsia"/>
                <w:sz w:val="21"/>
                <w:szCs w:val="21"/>
              </w:rPr>
            </w:pPr>
            <w:r>
              <w:rPr>
                <w:rFonts w:ascii="宋体" w:hAnsi="宋体" w:cs="宋体" w:hint="eastAsia"/>
                <w:sz w:val="21"/>
                <w:szCs w:val="21"/>
              </w:rPr>
              <w:t>压力&gt;50mmhg，压力高低能否调节。</w:t>
            </w:r>
          </w:p>
          <w:p>
            <w:pPr>
              <w:numPr>
                <w:ilvl w:val="0"/>
                <w:numId w:val="5"/>
              </w:numPr>
              <w:tabs>
                <w:tab w:val="left" w:pos="312"/>
              </w:tabs>
              <w:spacing w:line="360" w:lineRule="auto"/>
              <w:ind w:left="0" w:firstLine="0" w:leftChars="0" w:firstLineChars="0"/>
              <w:jc w:val="left"/>
              <w:rPr>
                <w:rFonts w:ascii="宋体" w:hAnsi="宋体" w:cs="宋体" w:hint="eastAsia"/>
                <w:sz w:val="21"/>
                <w:szCs w:val="21"/>
              </w:rPr>
            </w:pPr>
            <w:r>
              <w:rPr>
                <w:rFonts w:ascii="宋体" w:hAnsi="宋体" w:cs="宋体" w:hint="eastAsia"/>
                <w:sz w:val="21"/>
                <w:szCs w:val="21"/>
              </w:rPr>
              <w:t>电路检查：电源指示灯与运行指示灯是否正常，脚踏或启动开关能否启动负压泵，测量火线/零线对地电阻。</w:t>
            </w:r>
          </w:p>
          <w:p>
            <w:pPr>
              <w:numPr>
                <w:ilvl w:val="0"/>
                <w:numId w:val="5"/>
              </w:numPr>
              <w:tabs>
                <w:tab w:val="left" w:pos="312"/>
              </w:tabs>
              <w:spacing w:line="360" w:lineRule="auto"/>
              <w:ind w:left="0" w:firstLine="0" w:leftChars="0" w:firstLineChars="0"/>
              <w:jc w:val="left"/>
              <w:rPr>
                <w:rFonts w:ascii="宋体" w:hAnsi="宋体" w:cs="宋体" w:hint="eastAsia"/>
                <w:sz w:val="21"/>
                <w:szCs w:val="21"/>
              </w:rPr>
            </w:pPr>
            <w:r>
              <w:rPr>
                <w:rFonts w:ascii="宋体" w:hAnsi="宋体" w:cs="宋体" w:hint="eastAsia"/>
                <w:sz w:val="21"/>
                <w:szCs w:val="21"/>
              </w:rPr>
              <w:t>检查管道漏气：截堵过滤器与设备之间管道测得F0，截堵贮液瓶与过滤器之间管道测得F1，截堵两直贮液瓶之间管道测得F2，堵住吸引管接口测得压力F3，正常没有漏气情况下，4个压力应该一样，如有漏气则可以通过F1、F2、F3与F0的大小比较判断具体漏气地方。</w:t>
            </w:r>
          </w:p>
          <w:p>
            <w:pPr>
              <w:numPr>
                <w:ilvl w:val="0"/>
                <w:numId w:val="5"/>
              </w:numPr>
              <w:tabs>
                <w:tab w:val="left" w:pos="312"/>
              </w:tabs>
              <w:spacing w:line="360" w:lineRule="auto"/>
              <w:ind w:left="0" w:firstLine="0" w:leftChars="0" w:firstLineChars="0"/>
              <w:jc w:val="left"/>
              <w:rPr>
                <w:rFonts w:ascii="宋体" w:hAnsi="宋体" w:cs="宋体" w:hint="eastAsia"/>
                <w:sz w:val="21"/>
                <w:szCs w:val="21"/>
              </w:rPr>
            </w:pPr>
            <w:r>
              <w:rPr>
                <w:rFonts w:ascii="宋体" w:hAnsi="宋体" w:cs="宋体" w:hint="eastAsia"/>
                <w:sz w:val="21"/>
                <w:szCs w:val="21"/>
              </w:rPr>
              <w:t>检查管道是否有堵塞：压力调节最大，看最低压力是否&gt;10mmhg，如是则怀疑堵塞，检查瓶盖管道接口是否有异物、管道是否弯折、过滤器堵塞通过短接排除。</w:t>
            </w:r>
          </w:p>
          <w:p>
            <w:pPr>
              <w:numPr>
                <w:ilvl w:val="0"/>
                <w:numId w:val="5"/>
              </w:numPr>
              <w:tabs>
                <w:tab w:val="left" w:pos="312"/>
              </w:tabs>
              <w:spacing w:line="360" w:lineRule="auto"/>
              <w:ind w:left="0" w:firstLine="0" w:leftChars="0" w:firstLineChars="0"/>
              <w:jc w:val="left"/>
              <w:rPr>
                <w:rFonts w:ascii="宋体" w:hAnsi="宋体" w:cs="宋体" w:hint="eastAsia"/>
                <w:sz w:val="21"/>
                <w:szCs w:val="21"/>
              </w:rPr>
            </w:pPr>
            <w:r>
              <w:rPr>
                <w:rFonts w:ascii="宋体" w:hAnsi="宋体" w:cs="宋体" w:hint="eastAsia"/>
                <w:sz w:val="21"/>
                <w:szCs w:val="21"/>
              </w:rPr>
              <w:t>检查负压泵效能：截堵过滤器与负压泵管道，截堵压力调节阀管道，使得负压泵只连接负压表，看最大压力能否达到60mmhg以上。</w:t>
            </w:r>
          </w:p>
          <w:p>
            <w:pPr>
              <w:numPr>
                <w:ilvl w:val="0"/>
                <w:numId w:val="5"/>
              </w:numPr>
              <w:tabs>
                <w:tab w:val="left" w:pos="312"/>
              </w:tabs>
              <w:spacing w:line="360" w:lineRule="auto"/>
              <w:ind w:left="0" w:firstLine="0" w:leftChars="0" w:firstLineChars="0"/>
              <w:jc w:val="left"/>
              <w:rPr>
                <w:rFonts w:ascii="宋体" w:hAnsi="宋体" w:cs="宋体" w:hint="eastAsia"/>
                <w:b/>
                <w:bCs/>
                <w:color w:val="000000"/>
                <w:sz w:val="21"/>
                <w:szCs w:val="21"/>
                <w:lang w:eastAsia="zh-CN"/>
              </w:rPr>
            </w:pPr>
            <w:r>
              <w:rPr>
                <w:rFonts w:ascii="宋体" w:hAnsi="宋体" w:cs="宋体" w:hint="eastAsia"/>
                <w:sz w:val="21"/>
                <w:szCs w:val="21"/>
              </w:rPr>
              <w:t>检查压力调节阀的压力调节范围，最低压力&gt;10mmg，检查是否有堵塞</w:t>
            </w:r>
            <w:r>
              <w:rPr>
                <w:rFonts w:ascii="宋体" w:hAnsi="宋体" w:cs="宋体" w:hint="eastAsia"/>
                <w:sz w:val="21"/>
                <w:szCs w:val="21"/>
                <w:lang w:eastAsia="zh-CN"/>
              </w:rPr>
              <w:t>；</w:t>
            </w:r>
            <w:r>
              <w:rPr>
                <w:rFonts w:ascii="宋体" w:hAnsi="宋体" w:cs="宋体" w:hint="eastAsia"/>
                <w:sz w:val="21"/>
                <w:szCs w:val="21"/>
              </w:rPr>
              <w:t>或最高压力低于50mmhg，检查是否有漏气与负压泵效能。</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7</w:t>
            </w:r>
          </w:p>
        </w:tc>
        <w:tc>
          <w:tcPr>
            <w:tcW w:w="1118"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sz w:val="21"/>
                <w:szCs w:val="21"/>
                <w:lang w:eastAsia="zh-CN"/>
              </w:rPr>
              <w:t>洗胃机</w:t>
            </w:r>
          </w:p>
        </w:tc>
        <w:tc>
          <w:tcPr>
            <w:tcW w:w="6639" w:type="dxa"/>
            <w:noWrap w:val="0"/>
            <w:vAlign w:val="top"/>
          </w:tcPr>
          <w:p>
            <w:pPr>
              <w:numPr>
                <w:ilvl w:val="0"/>
                <w:numId w:val="6"/>
              </w:numPr>
              <w:spacing w:line="360" w:lineRule="auto"/>
              <w:ind w:leftChars="0"/>
              <w:jc w:val="left"/>
              <w:rPr>
                <w:rFonts w:ascii="宋体" w:hAnsi="宋体" w:cs="宋体" w:hint="eastAsia"/>
                <w:bCs/>
                <w:sz w:val="21"/>
                <w:szCs w:val="21"/>
                <w:lang w:eastAsia="zh-CN"/>
              </w:rPr>
            </w:pPr>
            <w:r>
              <w:rPr>
                <w:rFonts w:ascii="宋体" w:hAnsi="宋体" w:cs="宋体" w:hint="eastAsia"/>
                <w:bCs/>
                <w:sz w:val="21"/>
                <w:szCs w:val="21"/>
              </w:rPr>
              <w:t>外观检查</w:t>
            </w:r>
            <w:r>
              <w:rPr>
                <w:rFonts w:ascii="宋体" w:hAnsi="宋体" w:cs="宋体" w:hint="eastAsia"/>
                <w:bCs/>
                <w:sz w:val="21"/>
                <w:szCs w:val="21"/>
                <w:lang w:eastAsia="zh-CN"/>
              </w:rPr>
              <w:t>，</w:t>
            </w:r>
            <w:r>
              <w:rPr>
                <w:rFonts w:ascii="宋体" w:hAnsi="宋体" w:cs="宋体" w:hint="eastAsia"/>
                <w:color w:val="000000"/>
                <w:sz w:val="21"/>
                <w:szCs w:val="21"/>
              </w:rPr>
              <w:t>并记录在案，包括</w:t>
            </w:r>
            <w:r>
              <w:rPr>
                <w:rFonts w:ascii="宋体" w:hAnsi="宋体" w:cs="宋体" w:hint="eastAsia"/>
                <w:bCs/>
                <w:sz w:val="21"/>
                <w:szCs w:val="21"/>
                <w:lang w:eastAsia="zh-CN"/>
              </w:rPr>
              <w:t>：</w:t>
            </w:r>
          </w:p>
          <w:p>
            <w:pPr>
              <w:numPr>
                <w:ilvl w:val="0"/>
                <w:numId w:val="0"/>
              </w:numPr>
              <w:spacing w:line="360" w:lineRule="auto"/>
              <w:ind w:left="0" w:firstLine="0" w:leftChars="0"/>
              <w:jc w:val="left"/>
              <w:rPr>
                <w:rFonts w:ascii="宋体" w:hAnsi="宋体" w:cs="宋体" w:hint="eastAsia"/>
                <w:sz w:val="21"/>
                <w:szCs w:val="21"/>
                <w:lang w:eastAsia="zh-CN"/>
              </w:rPr>
            </w:pPr>
            <w:r>
              <w:rPr>
                <w:rFonts w:ascii="宋体" w:hAnsi="宋体" w:cs="宋体" w:hint="eastAsia"/>
                <w:sz w:val="21"/>
                <w:szCs w:val="21"/>
                <w:lang w:eastAsia="zh-CN"/>
              </w:rPr>
              <w:t xml:space="preserve">1.1 </w:t>
            </w:r>
            <w:r>
              <w:rPr>
                <w:rFonts w:ascii="宋体" w:hAnsi="宋体" w:cs="宋体" w:hint="eastAsia"/>
                <w:sz w:val="21"/>
                <w:szCs w:val="21"/>
              </w:rPr>
              <w:t>检查外观是否良好，有无开裂，明显的故障现象</w:t>
            </w:r>
            <w:r>
              <w:rPr>
                <w:rFonts w:ascii="宋体" w:hAnsi="宋体" w:cs="宋体" w:hint="eastAsia"/>
                <w:sz w:val="21"/>
                <w:szCs w:val="21"/>
                <w:lang w:eastAsia="zh-CN"/>
              </w:rPr>
              <w:t>；</w:t>
            </w:r>
          </w:p>
          <w:p>
            <w:pPr>
              <w:spacing w:line="360" w:lineRule="auto"/>
              <w:ind w:left="0" w:firstLine="0" w:leftChars="0" w:firstLineChars="0"/>
              <w:jc w:val="left"/>
              <w:rPr>
                <w:rFonts w:ascii="宋体" w:hAnsi="宋体" w:cs="宋体" w:hint="eastAsia"/>
                <w:sz w:val="21"/>
                <w:szCs w:val="21"/>
                <w:lang w:eastAsia="zh-CN"/>
              </w:rPr>
            </w:pPr>
            <w:r>
              <w:rPr>
                <w:rFonts w:ascii="宋体" w:hAnsi="宋体" w:cs="宋体" w:hint="eastAsia"/>
                <w:sz w:val="21"/>
                <w:szCs w:val="21"/>
                <w:lang w:eastAsia="zh-CN"/>
              </w:rPr>
              <w:t xml:space="preserve">1.2 </w:t>
            </w:r>
            <w:r>
              <w:rPr>
                <w:rFonts w:ascii="宋体" w:hAnsi="宋体" w:cs="宋体" w:hint="eastAsia"/>
                <w:sz w:val="21"/>
                <w:szCs w:val="21"/>
              </w:rPr>
              <w:t>检查电源线外皮有无开裂，有无明显折痕</w:t>
            </w:r>
            <w:r>
              <w:rPr>
                <w:rFonts w:ascii="宋体" w:hAnsi="宋体" w:cs="宋体" w:hint="eastAsia"/>
                <w:sz w:val="21"/>
                <w:szCs w:val="21"/>
                <w:lang w:eastAsia="zh-CN"/>
              </w:rPr>
              <w:t>；</w:t>
            </w:r>
          </w:p>
          <w:p>
            <w:pPr>
              <w:spacing w:line="360" w:lineRule="auto"/>
              <w:ind w:left="0" w:firstLine="0" w:leftChars="0" w:firstLineChars="0"/>
              <w:jc w:val="left"/>
              <w:rPr>
                <w:rFonts w:ascii="宋体" w:hAnsi="宋体" w:cs="宋体" w:hint="eastAsia"/>
                <w:sz w:val="21"/>
                <w:szCs w:val="21"/>
                <w:lang w:eastAsia="zh-CN"/>
              </w:rPr>
            </w:pPr>
            <w:r>
              <w:rPr>
                <w:rFonts w:ascii="宋体" w:hAnsi="宋体" w:cs="宋体" w:hint="eastAsia"/>
                <w:sz w:val="21"/>
                <w:szCs w:val="21"/>
                <w:lang w:eastAsia="zh-CN"/>
              </w:rPr>
              <w:t xml:space="preserve">1.3 </w:t>
            </w:r>
            <w:r>
              <w:rPr>
                <w:rFonts w:ascii="宋体" w:hAnsi="宋体" w:cs="宋体" w:hint="eastAsia"/>
                <w:sz w:val="21"/>
                <w:szCs w:val="21"/>
              </w:rPr>
              <w:t>检查按键按压良好，回弹良好</w:t>
            </w:r>
            <w:r>
              <w:rPr>
                <w:rFonts w:ascii="宋体" w:hAnsi="宋体" w:cs="宋体" w:hint="eastAsia"/>
                <w:sz w:val="21"/>
                <w:szCs w:val="21"/>
                <w:lang w:eastAsia="zh-CN"/>
              </w:rPr>
              <w:t>；</w:t>
            </w:r>
          </w:p>
          <w:p>
            <w:pPr>
              <w:spacing w:line="360" w:lineRule="auto"/>
              <w:ind w:left="0" w:firstLine="0" w:leftChars="0" w:firstLineChars="0"/>
              <w:jc w:val="left"/>
              <w:rPr>
                <w:rFonts w:ascii="宋体" w:hAnsi="宋体" w:cs="宋体" w:hint="eastAsia"/>
                <w:bCs/>
                <w:sz w:val="21"/>
                <w:szCs w:val="21"/>
                <w:lang w:eastAsia="zh-CN"/>
              </w:rPr>
            </w:pPr>
            <w:r>
              <w:rPr>
                <w:rFonts w:ascii="宋体" w:hAnsi="宋体" w:cs="宋体" w:hint="eastAsia"/>
                <w:bCs/>
                <w:sz w:val="21"/>
                <w:szCs w:val="21"/>
                <w:lang w:eastAsia="zh-CN"/>
              </w:rPr>
              <w:t xml:space="preserve">2. </w:t>
            </w:r>
            <w:r>
              <w:rPr>
                <w:rFonts w:ascii="宋体" w:hAnsi="宋体" w:cs="宋体" w:hint="eastAsia"/>
                <w:bCs/>
                <w:sz w:val="21"/>
                <w:szCs w:val="21"/>
              </w:rPr>
              <w:t>性能检测</w:t>
            </w:r>
            <w:r>
              <w:rPr>
                <w:rFonts w:ascii="宋体" w:hAnsi="宋体" w:cs="宋体" w:hint="eastAsia"/>
                <w:bCs/>
                <w:sz w:val="21"/>
                <w:szCs w:val="21"/>
                <w:lang w:eastAsia="zh-CN"/>
              </w:rPr>
              <w:t>：</w:t>
            </w:r>
          </w:p>
          <w:p>
            <w:pPr>
              <w:spacing w:line="360" w:lineRule="auto"/>
              <w:ind w:left="0" w:firstLine="0" w:leftChars="0" w:firstLineChars="0"/>
              <w:jc w:val="left"/>
              <w:rPr>
                <w:rFonts w:ascii="宋体" w:hAnsi="宋体" w:cs="宋体" w:hint="eastAsia"/>
                <w:sz w:val="21"/>
                <w:szCs w:val="21"/>
                <w:lang w:eastAsia="zh-CN"/>
              </w:rPr>
            </w:pPr>
            <w:r>
              <w:rPr>
                <w:rFonts w:ascii="宋体" w:hAnsi="宋体" w:cs="宋体" w:hint="eastAsia"/>
                <w:bCs/>
                <w:sz w:val="21"/>
                <w:szCs w:val="21"/>
                <w:lang w:eastAsia="zh-CN"/>
              </w:rPr>
              <w:t xml:space="preserve">2.1 </w:t>
            </w:r>
            <w:r>
              <w:rPr>
                <w:rFonts w:ascii="宋体" w:hAnsi="宋体" w:cs="宋体" w:hint="eastAsia"/>
                <w:sz w:val="21"/>
                <w:szCs w:val="21"/>
              </w:rPr>
              <w:t>接上220V交流电源，打开电动吸引器开关，观察电源指示灯是否正常亮起，显示屏数码管能否正常点亮</w:t>
            </w:r>
            <w:r>
              <w:rPr>
                <w:rFonts w:ascii="宋体" w:hAnsi="宋体" w:cs="宋体" w:hint="eastAsia"/>
                <w:sz w:val="21"/>
                <w:szCs w:val="21"/>
                <w:lang w:eastAsia="zh-CN"/>
              </w:rPr>
              <w:t>；</w:t>
            </w:r>
          </w:p>
          <w:p>
            <w:pPr>
              <w:spacing w:line="360" w:lineRule="auto"/>
              <w:ind w:left="0" w:firstLine="0" w:leftChars="0" w:firstLineChars="0"/>
              <w:jc w:val="left"/>
              <w:rPr>
                <w:rFonts w:ascii="宋体" w:hAnsi="宋体" w:cs="宋体" w:hint="eastAsia"/>
                <w:sz w:val="21"/>
                <w:szCs w:val="21"/>
              </w:rPr>
            </w:pPr>
            <w:r>
              <w:rPr>
                <w:rFonts w:ascii="宋体" w:hAnsi="宋体" w:cs="宋体" w:hint="eastAsia"/>
                <w:sz w:val="21"/>
                <w:szCs w:val="21"/>
                <w:lang w:eastAsia="zh-CN"/>
              </w:rPr>
              <w:t xml:space="preserve">2.2 </w:t>
            </w:r>
            <w:r>
              <w:rPr>
                <w:rFonts w:ascii="宋体" w:hAnsi="宋体" w:cs="宋体" w:hint="eastAsia"/>
                <w:sz w:val="21"/>
                <w:szCs w:val="21"/>
              </w:rPr>
              <w:t>按下开关按钮，机器开始执行模拟洗胃工作，观察进胃压力值是否为+0.47kpa，出胃压力值是否为-0.52kpa，并且交替进行进胃出胃步骤，执行一次洗胃次数是否对应增加一次；同时可以听到机器里面泵和电磁阀工作声音，若无对应声音，则表明机器故障。</w:t>
            </w:r>
          </w:p>
          <w:p>
            <w:pPr>
              <w:spacing w:line="360" w:lineRule="auto"/>
              <w:ind w:left="0" w:firstLine="0" w:leftChars="0" w:firstLineChars="0"/>
              <w:jc w:val="left"/>
              <w:rPr>
                <w:rFonts w:ascii="宋体" w:hAnsi="宋体" w:cs="宋体" w:hint="eastAsia"/>
                <w:sz w:val="21"/>
                <w:szCs w:val="21"/>
              </w:rPr>
            </w:pPr>
            <w:r>
              <w:rPr>
                <w:rFonts w:ascii="宋体" w:hAnsi="宋体" w:cs="宋体" w:hint="eastAsia"/>
                <w:sz w:val="21"/>
                <w:szCs w:val="21"/>
                <w:lang w:eastAsia="zh-CN"/>
              </w:rPr>
              <w:t xml:space="preserve">2.3 </w:t>
            </w:r>
            <w:r>
              <w:rPr>
                <w:rFonts w:ascii="宋体" w:hAnsi="宋体" w:cs="宋体" w:hint="eastAsia"/>
                <w:sz w:val="21"/>
                <w:szCs w:val="21"/>
              </w:rPr>
              <w:t>按下开关按钮，结束洗胃工作，按计数复位按钮，观察洗胃次数是否归零。</w:t>
            </w:r>
          </w:p>
          <w:p>
            <w:pPr>
              <w:spacing w:line="360" w:lineRule="auto"/>
              <w:jc w:val="left"/>
              <w:rPr>
                <w:rFonts w:ascii="宋体" w:hAnsi="宋体" w:cs="宋体" w:hint="eastAsia"/>
                <w:b/>
                <w:bCs/>
                <w:color w:val="000000"/>
                <w:sz w:val="21"/>
                <w:szCs w:val="21"/>
                <w:lang w:eastAsia="zh-CN"/>
              </w:rPr>
            </w:pPr>
            <w:r>
              <w:rPr>
                <w:rFonts w:ascii="宋体" w:hAnsi="宋体" w:cs="宋体" w:hint="eastAsia"/>
                <w:bCs/>
                <w:sz w:val="21"/>
                <w:szCs w:val="21"/>
                <w:lang w:eastAsia="zh-CN"/>
              </w:rPr>
              <w:t>3.</w:t>
            </w:r>
            <w:r>
              <w:rPr>
                <w:rFonts w:ascii="宋体" w:hAnsi="宋体" w:cs="宋体" w:hint="eastAsia"/>
                <w:bCs/>
                <w:sz w:val="21"/>
                <w:szCs w:val="21"/>
              </w:rPr>
              <w:t>计量检定：</w:t>
            </w:r>
            <w:r>
              <w:rPr>
                <w:rFonts w:ascii="宋体" w:hAnsi="宋体" w:cs="宋体" w:hint="eastAsia"/>
                <w:sz w:val="21"/>
                <w:szCs w:val="21"/>
              </w:rPr>
              <w:t>压力表属于国家强检计量器具，每年需定期做计量检定，检定合格后贴上合格标志。</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8</w:t>
            </w:r>
          </w:p>
        </w:tc>
        <w:tc>
          <w:tcPr>
            <w:tcW w:w="1118" w:type="dxa"/>
            <w:noWrap w:val="0"/>
            <w:vAlign w:val="center"/>
          </w:tcPr>
          <w:p>
            <w:pPr>
              <w:spacing w:line="360" w:lineRule="auto"/>
              <w:ind w:left="105" w:hanging="105" w:hangingChars="50"/>
              <w:jc w:val="center"/>
              <w:rPr>
                <w:rFonts w:ascii="宋体" w:hAnsi="宋体" w:cs="宋体" w:hint="eastAsia"/>
                <w:b/>
                <w:bCs/>
                <w:sz w:val="21"/>
                <w:szCs w:val="21"/>
                <w:lang w:eastAsia="zh-CN"/>
              </w:rPr>
            </w:pPr>
            <w:r>
              <w:rPr>
                <w:rFonts w:ascii="宋体" w:hAnsi="宋体" w:cs="宋体" w:hint="eastAsia"/>
                <w:b/>
                <w:bCs/>
                <w:sz w:val="21"/>
                <w:szCs w:val="21"/>
                <w:lang w:eastAsia="zh-CN"/>
              </w:rPr>
              <w:t>麻醉机</w:t>
            </w:r>
          </w:p>
          <w:p>
            <w:pPr>
              <w:numPr>
                <w:ilvl w:val="0"/>
                <w:numId w:val="0"/>
              </w:numPr>
              <w:spacing w:line="360" w:lineRule="auto"/>
              <w:ind w:left="0" w:firstLine="0"/>
              <w:jc w:val="center"/>
              <w:rPr>
                <w:rFonts w:ascii="宋体" w:hAnsi="宋体" w:cs="宋体" w:hint="eastAsia"/>
                <w:b/>
                <w:bCs/>
                <w:color w:val="000000"/>
                <w:sz w:val="21"/>
                <w:szCs w:val="21"/>
                <w:lang w:eastAsia="zh-CN"/>
              </w:rPr>
            </w:pPr>
          </w:p>
        </w:tc>
        <w:tc>
          <w:tcPr>
            <w:tcW w:w="6639" w:type="dxa"/>
            <w:noWrap w:val="0"/>
            <w:vAlign w:val="top"/>
          </w:tcPr>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1. </w:t>
            </w:r>
            <w:r>
              <w:rPr>
                <w:rFonts w:ascii="宋体" w:hAnsi="宋体" w:cs="宋体" w:hint="eastAsia"/>
                <w:color w:val="000000"/>
                <w:sz w:val="21"/>
                <w:szCs w:val="21"/>
              </w:rPr>
              <w:t>外观检查，并记录在案，包括</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1.1 </w:t>
            </w:r>
            <w:r>
              <w:rPr>
                <w:rFonts w:ascii="宋体" w:hAnsi="宋体" w:cs="宋体" w:hint="eastAsia"/>
                <w:color w:val="000000"/>
                <w:sz w:val="21"/>
                <w:szCs w:val="21"/>
              </w:rPr>
              <w:t>麻醉机标记生产厂家、型号、出厂日期及编号应清晰可查；</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1.2 </w:t>
            </w:r>
            <w:r>
              <w:rPr>
                <w:rFonts w:ascii="宋体" w:hAnsi="宋体" w:cs="宋体" w:hint="eastAsia"/>
                <w:color w:val="000000"/>
                <w:sz w:val="21"/>
                <w:szCs w:val="21"/>
              </w:rPr>
              <w:t>麻醉机附件应齐全，并附有使用说明书；</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1.3 </w:t>
            </w:r>
            <w:r>
              <w:rPr>
                <w:rFonts w:ascii="宋体" w:hAnsi="宋体" w:cs="宋体" w:hint="eastAsia"/>
                <w:color w:val="000000"/>
                <w:sz w:val="21"/>
                <w:szCs w:val="21"/>
              </w:rPr>
              <w:t>麻醉机外观、电源线、其它电缆有无破损，并做好记录；</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1.4 </w:t>
            </w:r>
            <w:r>
              <w:rPr>
                <w:rFonts w:ascii="宋体" w:hAnsi="宋体" w:cs="宋体" w:hint="eastAsia"/>
                <w:color w:val="000000"/>
                <w:sz w:val="21"/>
                <w:szCs w:val="21"/>
              </w:rPr>
              <w:t>所有旋纽、开关、按键应牢固可靠，无明显破损；</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1.5 </w:t>
            </w:r>
            <w:r>
              <w:rPr>
                <w:rFonts w:ascii="宋体" w:hAnsi="宋体" w:cs="宋体" w:hint="eastAsia"/>
                <w:color w:val="000000"/>
                <w:sz w:val="21"/>
                <w:szCs w:val="21"/>
              </w:rPr>
              <w:t>应保持设备外观清洁、干燥，严禁在设备表面摆放杂物及液体；</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1.6 </w:t>
            </w:r>
            <w:r>
              <w:rPr>
                <w:rFonts w:ascii="宋体" w:hAnsi="宋体" w:cs="宋体" w:hint="eastAsia"/>
                <w:color w:val="000000"/>
                <w:sz w:val="21"/>
                <w:szCs w:val="21"/>
              </w:rPr>
              <w:t>确保设备工作在适宜的环境条件下；</w:t>
            </w:r>
          </w:p>
          <w:p>
            <w:pPr>
              <w:numPr>
                <w:ilvl w:val="0"/>
                <w:numId w:val="0"/>
              </w:numPr>
              <w:autoSpaceDE w:val="0"/>
              <w:autoSpaceDN w:val="0"/>
              <w:adjustRightInd w:val="0"/>
              <w:spacing w:line="360" w:lineRule="auto"/>
              <w:ind w:left="-25" w:firstLine="0" w:leftChars="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 </w:t>
            </w:r>
            <w:r>
              <w:rPr>
                <w:rFonts w:ascii="宋体" w:hAnsi="宋体" w:cs="宋体" w:hint="eastAsia"/>
                <w:color w:val="000000"/>
                <w:sz w:val="21"/>
                <w:szCs w:val="21"/>
              </w:rPr>
              <w:t>使用前检查，并记录在案</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2.1 </w:t>
            </w:r>
            <w:r>
              <w:rPr>
                <w:rFonts w:ascii="宋体" w:hAnsi="宋体" w:cs="宋体" w:hint="eastAsia"/>
                <w:color w:val="000000"/>
                <w:sz w:val="21"/>
                <w:szCs w:val="21"/>
              </w:rPr>
              <w:t>检查电源插头是否插得牢固，确认供电正常，如有后备电池，确认电池电量高于50%；</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2.2 </w:t>
            </w:r>
            <w:r>
              <w:rPr>
                <w:rFonts w:ascii="宋体" w:hAnsi="宋体" w:cs="宋体" w:hint="eastAsia"/>
                <w:color w:val="000000"/>
                <w:sz w:val="21"/>
                <w:szCs w:val="21"/>
              </w:rPr>
              <w:t>麻醉机开关正常，各种功能按键（旋钮）和指示，均可正常工作。</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2.3 </w:t>
            </w:r>
            <w:r>
              <w:rPr>
                <w:rFonts w:ascii="宋体" w:hAnsi="宋体" w:cs="宋体" w:hint="eastAsia"/>
                <w:color w:val="000000"/>
                <w:sz w:val="21"/>
                <w:szCs w:val="21"/>
              </w:rPr>
              <w:t>麻醉机开机能通过自检，确认传感器正常工作；</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2.4 </w:t>
            </w:r>
            <w:r>
              <w:rPr>
                <w:rFonts w:ascii="宋体" w:hAnsi="宋体" w:cs="宋体" w:hint="eastAsia"/>
                <w:color w:val="000000"/>
                <w:sz w:val="21"/>
                <w:szCs w:val="21"/>
              </w:rPr>
              <w:t>氧气、空气、笑气流量计指示正常；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2.5 </w:t>
            </w:r>
            <w:r>
              <w:rPr>
                <w:rFonts w:ascii="宋体" w:hAnsi="宋体" w:cs="宋体" w:hint="eastAsia"/>
                <w:color w:val="000000"/>
                <w:sz w:val="21"/>
                <w:szCs w:val="21"/>
              </w:rPr>
              <w:t>麻醉机通过气密性测试。</w:t>
            </w:r>
          </w:p>
          <w:p>
            <w:pPr>
              <w:tabs>
                <w:tab w:val="left" w:pos="983"/>
              </w:tabs>
              <w:bidi w:val="0"/>
              <w:spacing w:line="360" w:lineRule="auto"/>
              <w:jc w:val="left"/>
              <w:rPr>
                <w:rFonts w:ascii="宋体" w:hAnsi="宋体" w:cs="宋体" w:hint="eastAsia"/>
                <w:sz w:val="21"/>
                <w:szCs w:val="21"/>
                <w:lang w:eastAsia="zh-CN"/>
              </w:rPr>
            </w:pPr>
            <w:r>
              <w:rPr>
                <w:rFonts w:ascii="宋体" w:hAnsi="宋体" w:cs="宋体" w:hint="eastAsia"/>
                <w:sz w:val="21"/>
                <w:szCs w:val="21"/>
                <w:lang w:eastAsia="zh-CN"/>
              </w:rPr>
              <w:t>3.参数检测：</w:t>
            </w:r>
          </w:p>
          <w:p>
            <w:pPr>
              <w:tabs>
                <w:tab w:val="left" w:pos="983"/>
              </w:tabs>
              <w:bidi w:val="0"/>
              <w:spacing w:line="360" w:lineRule="auto"/>
              <w:jc w:val="left"/>
              <w:rPr>
                <w:rFonts w:ascii="宋体" w:hAnsi="宋体" w:cs="宋体" w:hint="eastAsia"/>
                <w:color w:val="000000"/>
                <w:sz w:val="21"/>
                <w:szCs w:val="21"/>
                <w:lang w:eastAsia="zh-CN"/>
              </w:rPr>
            </w:pPr>
            <w:r>
              <w:rPr>
                <w:rFonts w:ascii="宋体" w:hAnsi="宋体" w:cs="宋体" w:hint="eastAsia"/>
                <w:sz w:val="21"/>
                <w:szCs w:val="21"/>
                <w:lang w:eastAsia="zh-CN"/>
              </w:rPr>
              <w:t xml:space="preserve">3.1 </w:t>
            </w:r>
            <w:r>
              <w:rPr>
                <w:rFonts w:ascii="宋体" w:hAnsi="宋体" w:cs="宋体" w:hint="eastAsia"/>
                <w:color w:val="000000"/>
                <w:sz w:val="21"/>
                <w:szCs w:val="21"/>
              </w:rPr>
              <w:t>报警功能检测：电源报警、气源报警、气路压力上限/下限检查、分钟通气量上限报警、过压保护、窒息报警、快速充氧功能、报警静音、报警复位</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3.2 </w:t>
            </w:r>
            <w:r>
              <w:rPr>
                <w:rFonts w:ascii="宋体" w:hAnsi="宋体" w:cs="宋体" w:hint="eastAsia"/>
                <w:color w:val="000000"/>
                <w:sz w:val="21"/>
                <w:szCs w:val="21"/>
              </w:rPr>
              <w:t>容量参数检测，包括潮气量，吸呼比</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3.3 </w:t>
            </w:r>
            <w:r>
              <w:rPr>
                <w:rFonts w:ascii="宋体" w:hAnsi="宋体" w:cs="宋体" w:hint="eastAsia"/>
                <w:color w:val="000000"/>
                <w:sz w:val="21"/>
                <w:szCs w:val="21"/>
              </w:rPr>
              <w:t>时间参数检测，包括强制通气频率</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b/>
                <w:bCs/>
                <w:color w:val="000000"/>
                <w:sz w:val="21"/>
                <w:szCs w:val="21"/>
                <w:lang w:eastAsia="zh-CN"/>
              </w:rPr>
            </w:pPr>
            <w:r>
              <w:rPr>
                <w:rFonts w:ascii="宋体" w:hAnsi="宋体" w:cs="宋体" w:hint="eastAsia"/>
                <w:color w:val="000000"/>
                <w:sz w:val="21"/>
                <w:szCs w:val="21"/>
                <w:lang w:eastAsia="zh-CN"/>
              </w:rPr>
              <w:t xml:space="preserve">3.4 </w:t>
            </w:r>
            <w:r>
              <w:rPr>
                <w:rFonts w:ascii="宋体" w:hAnsi="宋体" w:cs="宋体" w:hint="eastAsia"/>
                <w:color w:val="000000"/>
                <w:sz w:val="21"/>
                <w:szCs w:val="21"/>
              </w:rPr>
              <w:t>压力参数检测，包括气道峰压，呼气末正压（PEEP）氧浓度参数检测</w:t>
            </w:r>
            <w:r>
              <w:rPr>
                <w:rFonts w:ascii="宋体" w:hAnsi="宋体" w:cs="宋体" w:hint="eastAsia"/>
                <w:color w:val="000000"/>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9</w:t>
            </w:r>
          </w:p>
        </w:tc>
        <w:tc>
          <w:tcPr>
            <w:tcW w:w="1118"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sz w:val="21"/>
                <w:szCs w:val="21"/>
                <w:lang w:eastAsia="zh-CN"/>
              </w:rPr>
              <w:t>空气消毒机</w:t>
            </w:r>
          </w:p>
        </w:tc>
        <w:tc>
          <w:tcPr>
            <w:tcW w:w="6639" w:type="dxa"/>
            <w:noWrap w:val="0"/>
            <w:vAlign w:val="top"/>
          </w:tcPr>
          <w:p>
            <w:pPr>
              <w:spacing w:line="360" w:lineRule="auto"/>
              <w:jc w:val="left"/>
              <w:rPr>
                <w:rFonts w:ascii="宋体" w:hAnsi="宋体" w:cs="宋体" w:hint="eastAsia"/>
                <w:sz w:val="21"/>
                <w:szCs w:val="21"/>
                <w:lang w:eastAsia="zh-CN"/>
              </w:rPr>
            </w:pPr>
            <w:r>
              <w:rPr>
                <w:rFonts w:ascii="宋体" w:hAnsi="宋体" w:cs="宋体" w:hint="eastAsia"/>
                <w:sz w:val="21"/>
                <w:szCs w:val="21"/>
                <w:lang w:eastAsia="zh-CN"/>
              </w:rPr>
              <w:t>1.</w:t>
            </w:r>
            <w:r>
              <w:rPr>
                <w:rFonts w:ascii="宋体" w:hAnsi="宋体" w:cs="宋体" w:hint="eastAsia"/>
                <w:sz w:val="21"/>
                <w:szCs w:val="21"/>
              </w:rPr>
              <w:t>检查外观是否良好，有无开裂，明显的故障现象检查电源线外皮有无开裂，有无明显折痕</w:t>
            </w:r>
            <w:r>
              <w:rPr>
                <w:rFonts w:ascii="宋体" w:hAnsi="宋体" w:cs="宋体" w:hint="eastAsia"/>
                <w:sz w:val="21"/>
                <w:szCs w:val="21"/>
                <w:lang w:eastAsia="zh-CN"/>
              </w:rPr>
              <w:t>，防尘网是否灰尘过多；</w:t>
            </w:r>
          </w:p>
          <w:p>
            <w:pPr>
              <w:spacing w:line="360" w:lineRule="auto"/>
              <w:ind w:left="105" w:hanging="105" w:hangingChars="50"/>
              <w:jc w:val="left"/>
              <w:rPr>
                <w:rFonts w:ascii="宋体" w:hAnsi="宋体" w:cs="宋体" w:hint="eastAsia"/>
                <w:sz w:val="21"/>
                <w:szCs w:val="21"/>
                <w:lang w:eastAsia="zh-CN"/>
              </w:rPr>
            </w:pPr>
            <w:r>
              <w:rPr>
                <w:rFonts w:ascii="宋体" w:hAnsi="宋体" w:cs="宋体" w:hint="eastAsia"/>
                <w:sz w:val="21"/>
                <w:szCs w:val="21"/>
                <w:lang w:eastAsia="zh-CN"/>
              </w:rPr>
              <w:t>2.</w:t>
            </w:r>
            <w:r>
              <w:rPr>
                <w:rFonts w:ascii="宋体" w:hAnsi="宋体" w:cs="宋体" w:hint="eastAsia"/>
                <w:sz w:val="21"/>
                <w:szCs w:val="21"/>
              </w:rPr>
              <w:t>电源指示检查、运行指示灯检查、</w:t>
            </w:r>
            <w:r>
              <w:rPr>
                <w:rFonts w:ascii="宋体" w:hAnsi="宋体" w:cs="宋体" w:hint="eastAsia"/>
                <w:sz w:val="21"/>
                <w:szCs w:val="21"/>
                <w:lang w:eastAsia="zh-CN"/>
              </w:rPr>
              <w:t>消毒灯亮度检测；</w:t>
            </w:r>
          </w:p>
          <w:p>
            <w:pPr>
              <w:spacing w:line="360" w:lineRule="auto"/>
              <w:ind w:left="105" w:hanging="105" w:hangingChars="50"/>
              <w:jc w:val="left"/>
              <w:rPr>
                <w:rFonts w:ascii="宋体" w:hAnsi="宋体" w:cs="宋体" w:hint="eastAsia"/>
                <w:sz w:val="21"/>
                <w:szCs w:val="21"/>
                <w:lang w:eastAsia="zh-CN"/>
              </w:rPr>
            </w:pPr>
            <w:r>
              <w:rPr>
                <w:rFonts w:ascii="宋体" w:hAnsi="宋体" w:cs="宋体" w:hint="eastAsia"/>
                <w:sz w:val="21"/>
                <w:szCs w:val="21"/>
                <w:lang w:eastAsia="zh-CN"/>
              </w:rPr>
              <w:t>3.显示时间调节；</w:t>
            </w:r>
          </w:p>
          <w:p>
            <w:pPr>
              <w:spacing w:line="360" w:lineRule="auto"/>
              <w:ind w:left="105" w:hanging="105" w:hangingChars="50"/>
              <w:jc w:val="left"/>
              <w:rPr>
                <w:rFonts w:ascii="宋体" w:hAnsi="宋体" w:cs="宋体" w:hint="eastAsia"/>
                <w:sz w:val="21"/>
                <w:szCs w:val="21"/>
                <w:lang w:eastAsia="zh-CN"/>
              </w:rPr>
            </w:pPr>
            <w:r>
              <w:rPr>
                <w:rFonts w:ascii="宋体" w:hAnsi="宋体" w:cs="宋体" w:hint="eastAsia"/>
                <w:sz w:val="21"/>
                <w:szCs w:val="21"/>
                <w:lang w:eastAsia="zh-CN"/>
              </w:rPr>
              <w:t>4.静音轴循环风测试；</w:t>
            </w:r>
          </w:p>
          <w:p>
            <w:pPr>
              <w:spacing w:line="360" w:lineRule="auto"/>
              <w:ind w:left="105" w:hanging="105" w:hangingChars="50"/>
              <w:jc w:val="left"/>
              <w:rPr>
                <w:rFonts w:ascii="宋体" w:hAnsi="宋体" w:cs="宋体" w:hint="eastAsia"/>
                <w:sz w:val="21"/>
                <w:szCs w:val="21"/>
                <w:lang w:eastAsia="zh-CN"/>
              </w:rPr>
            </w:pPr>
            <w:r>
              <w:rPr>
                <w:rFonts w:ascii="宋体" w:hAnsi="宋体" w:cs="宋体" w:hint="eastAsia"/>
                <w:sz w:val="21"/>
                <w:szCs w:val="21"/>
                <w:lang w:eastAsia="zh-CN"/>
              </w:rPr>
              <w:t>5.程控功能测试；</w:t>
            </w:r>
          </w:p>
          <w:p>
            <w:pPr>
              <w:spacing w:line="360" w:lineRule="auto"/>
              <w:ind w:left="105" w:hanging="105" w:hangingChars="50"/>
              <w:jc w:val="left"/>
              <w:rPr>
                <w:rFonts w:ascii="宋体" w:hAnsi="宋体" w:cs="宋体" w:hint="eastAsia"/>
                <w:b/>
                <w:bCs/>
                <w:color w:val="000000"/>
                <w:sz w:val="21"/>
                <w:szCs w:val="21"/>
                <w:lang w:eastAsia="zh-CN"/>
              </w:rPr>
            </w:pPr>
            <w:r>
              <w:rPr>
                <w:rFonts w:ascii="宋体" w:hAnsi="宋体" w:cs="宋体" w:hint="eastAsia"/>
                <w:sz w:val="21"/>
                <w:szCs w:val="21"/>
                <w:lang w:eastAsia="zh-CN"/>
              </w:rPr>
              <w:t>6.操作遥控按键测试。</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10</w:t>
            </w:r>
          </w:p>
        </w:tc>
        <w:tc>
          <w:tcPr>
            <w:tcW w:w="1118"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sz w:val="21"/>
                <w:szCs w:val="21"/>
                <w:lang w:eastAsia="zh-CN"/>
              </w:rPr>
              <w:t>彩超</w:t>
            </w:r>
          </w:p>
        </w:tc>
        <w:tc>
          <w:tcPr>
            <w:tcW w:w="6639" w:type="dxa"/>
            <w:noWrap w:val="0"/>
            <w:vAlign w:val="top"/>
          </w:tcPr>
          <w:p>
            <w:pPr>
              <w:numPr>
                <w:ilvl w:val="0"/>
                <w:numId w:val="0"/>
              </w:numPr>
              <w:autoSpaceDE w:val="0"/>
              <w:autoSpaceDN w:val="0"/>
              <w:adjustRightInd w:val="0"/>
              <w:spacing w:line="360" w:lineRule="auto"/>
              <w:ind w:left="-25" w:firstLine="0" w:leftChars="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1.</w:t>
            </w:r>
            <w:r>
              <w:rPr>
                <w:rFonts w:ascii="宋体" w:hAnsi="宋体" w:cs="宋体" w:hint="eastAsia"/>
                <w:color w:val="000000"/>
                <w:sz w:val="21"/>
                <w:szCs w:val="21"/>
              </w:rPr>
              <w:t>外观检查，并记录在案，包括</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1.1 </w:t>
            </w:r>
            <w:r>
              <w:rPr>
                <w:rFonts w:ascii="宋体" w:hAnsi="宋体" w:cs="宋体" w:hint="eastAsia"/>
                <w:color w:val="000000"/>
                <w:sz w:val="21"/>
                <w:szCs w:val="21"/>
              </w:rPr>
              <w:t>检查设备所有电源线有无物理损坏。</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1.2 </w:t>
            </w:r>
            <w:r>
              <w:rPr>
                <w:rFonts w:ascii="宋体" w:hAnsi="宋体" w:cs="宋体" w:hint="eastAsia"/>
                <w:color w:val="000000"/>
                <w:sz w:val="21"/>
                <w:szCs w:val="21"/>
              </w:rPr>
              <w:t>检查设备外观和外围设备有无物理损坏。</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1.3 </w:t>
            </w:r>
            <w:r>
              <w:rPr>
                <w:rFonts w:ascii="宋体" w:hAnsi="宋体" w:cs="宋体" w:hint="eastAsia"/>
                <w:color w:val="000000"/>
                <w:sz w:val="21"/>
                <w:szCs w:val="21"/>
              </w:rPr>
              <w:t>检查所有探头的外观、导线和接口有无物理损坏。</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1.4 </w:t>
            </w:r>
            <w:r>
              <w:rPr>
                <w:rFonts w:ascii="宋体" w:hAnsi="宋体" w:cs="宋体" w:hint="eastAsia"/>
                <w:color w:val="000000"/>
                <w:sz w:val="21"/>
                <w:szCs w:val="21"/>
              </w:rPr>
              <w:t>检查脚踏开关、台车的车轮/刹车的操控性是否正常。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1.5 </w:t>
            </w:r>
            <w:r>
              <w:rPr>
                <w:rFonts w:ascii="宋体" w:hAnsi="宋体" w:cs="宋体" w:hint="eastAsia"/>
                <w:color w:val="000000"/>
                <w:sz w:val="21"/>
                <w:szCs w:val="21"/>
              </w:rPr>
              <w:t>检查显示器关节臂机械部分的操控性是否正常。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1.6 </w:t>
            </w:r>
            <w:r>
              <w:rPr>
                <w:rFonts w:ascii="宋体" w:hAnsi="宋体" w:cs="宋体" w:hint="eastAsia"/>
                <w:color w:val="000000"/>
                <w:sz w:val="21"/>
                <w:szCs w:val="21"/>
              </w:rPr>
              <w:t>其他辅助用品整洁完备并且在有效期内，如耦合剂、电极片等。</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1.7 </w:t>
            </w:r>
            <w:r>
              <w:rPr>
                <w:rFonts w:ascii="宋体" w:hAnsi="宋体" w:cs="宋体" w:hint="eastAsia"/>
                <w:color w:val="000000"/>
                <w:sz w:val="21"/>
                <w:szCs w:val="21"/>
              </w:rPr>
              <w:t>轨迹球、显示器外观、控制面板、键盘和所有探头的外观、清洁机器空气过滤网。</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2. </w:t>
            </w:r>
            <w:r>
              <w:rPr>
                <w:rFonts w:ascii="宋体" w:hAnsi="宋体" w:cs="宋体" w:hint="eastAsia"/>
                <w:color w:val="000000"/>
                <w:sz w:val="21"/>
                <w:szCs w:val="21"/>
              </w:rPr>
              <w:t>开机检查，并记录在案</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2.1 </w:t>
            </w:r>
            <w:r>
              <w:rPr>
                <w:rFonts w:ascii="宋体" w:hAnsi="宋体" w:cs="宋体" w:hint="eastAsia"/>
                <w:color w:val="000000"/>
                <w:sz w:val="21"/>
                <w:szCs w:val="21"/>
              </w:rPr>
              <w:t>检查开关机是否正常。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2.2 </w:t>
            </w:r>
            <w:r>
              <w:rPr>
                <w:rFonts w:ascii="宋体" w:hAnsi="宋体" w:cs="宋体" w:hint="eastAsia"/>
                <w:color w:val="000000"/>
                <w:sz w:val="21"/>
                <w:szCs w:val="21"/>
              </w:rPr>
              <w:t>检查时间日期是否正确。</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2.3 </w:t>
            </w:r>
            <w:r>
              <w:rPr>
                <w:rFonts w:ascii="宋体" w:hAnsi="宋体" w:cs="宋体" w:hint="eastAsia"/>
                <w:color w:val="000000"/>
                <w:sz w:val="21"/>
                <w:szCs w:val="21"/>
              </w:rPr>
              <w:t>检查控制面板上的所有按键/旋钮及背光灯是否正常。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2.4 </w:t>
            </w:r>
            <w:r>
              <w:rPr>
                <w:rFonts w:ascii="宋体" w:hAnsi="宋体" w:cs="宋体" w:hint="eastAsia"/>
                <w:color w:val="000000"/>
                <w:sz w:val="21"/>
                <w:szCs w:val="21"/>
              </w:rPr>
              <w:t>检查心电导联线及屏幕显示的心电波形是否正常。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2.5 </w:t>
            </w:r>
            <w:r>
              <w:rPr>
                <w:rFonts w:ascii="宋体" w:hAnsi="宋体" w:cs="宋体" w:hint="eastAsia"/>
                <w:color w:val="000000"/>
                <w:sz w:val="21"/>
                <w:szCs w:val="21"/>
              </w:rPr>
              <w:t>检查主要操作模式（2D/M-mode/Doppler/Color/3D/4D）是否正常。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2.6 </w:t>
            </w:r>
            <w:r>
              <w:rPr>
                <w:rFonts w:ascii="宋体" w:hAnsi="宋体" w:cs="宋体" w:hint="eastAsia"/>
                <w:color w:val="000000"/>
                <w:sz w:val="21"/>
                <w:szCs w:val="21"/>
              </w:rPr>
              <w:t>检查超声的视频输出是否正常。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color w:val="000000"/>
                <w:sz w:val="21"/>
                <w:szCs w:val="21"/>
                <w:lang w:eastAsia="zh-CN"/>
              </w:rPr>
              <w:t xml:space="preserve">2.7 </w:t>
            </w:r>
            <w:r>
              <w:rPr>
                <w:rFonts w:ascii="宋体" w:hAnsi="宋体" w:cs="宋体" w:hint="eastAsia"/>
                <w:color w:val="000000"/>
                <w:sz w:val="21"/>
                <w:szCs w:val="21"/>
              </w:rPr>
              <w:t>检查连接到超声的其它外设（打印机、录像机等）是否正常。</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3. </w:t>
            </w:r>
            <w:r>
              <w:rPr>
                <w:rFonts w:ascii="宋体" w:hAnsi="宋体" w:cs="宋体" w:hint="eastAsia"/>
                <w:color w:val="000000"/>
                <w:sz w:val="21"/>
                <w:szCs w:val="21"/>
              </w:rPr>
              <w:t>正常状态探头漏电流检测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4. </w:t>
            </w:r>
            <w:r>
              <w:rPr>
                <w:rFonts w:ascii="宋体" w:hAnsi="宋体" w:cs="宋体" w:hint="eastAsia"/>
                <w:color w:val="000000"/>
                <w:sz w:val="21"/>
                <w:szCs w:val="21"/>
              </w:rPr>
              <w:t>单一故障状态探头漏电流检测</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b/>
                <w:bCs/>
                <w:color w:val="000000"/>
                <w:sz w:val="21"/>
                <w:szCs w:val="21"/>
                <w:lang w:eastAsia="zh-CN"/>
              </w:rPr>
            </w:pPr>
            <w:r>
              <w:rPr>
                <w:rFonts w:ascii="宋体" w:hAnsi="宋体" w:cs="宋体" w:hint="eastAsia"/>
                <w:color w:val="000000"/>
                <w:sz w:val="21"/>
                <w:szCs w:val="21"/>
                <w:lang w:eastAsia="zh-CN"/>
              </w:rPr>
              <w:t>5. 加压状态探头漏电流检测。</w:t>
            </w:r>
          </w:p>
        </w:tc>
      </w:tr>
      <w:tr>
        <w:tblPrEx>
          <w:tblW w:w="5000" w:type="pct"/>
          <w:tblInd w:w="0" w:type="dxa"/>
          <w:tblLayout w:type="fixed"/>
          <w:tblCellMar>
            <w:top w:w="0" w:type="dxa"/>
            <w:left w:w="108" w:type="dxa"/>
            <w:bottom w:w="0" w:type="dxa"/>
            <w:right w:w="108" w:type="dxa"/>
          </w:tblCellMar>
        </w:tblPrEx>
        <w:tc>
          <w:tcPr>
            <w:tcW w:w="763" w:type="dxa"/>
            <w:noWrap w:val="0"/>
            <w:vAlign w:val="center"/>
          </w:tcPr>
          <w:p>
            <w:pPr>
              <w:numPr>
                <w:ilvl w:val="0"/>
                <w:numId w:val="0"/>
              </w:numPr>
              <w:spacing w:line="360" w:lineRule="auto"/>
              <w:ind w:left="0" w:firstLine="0"/>
              <w:jc w:val="center"/>
              <w:rPr>
                <w:rFonts w:ascii="宋体" w:hAnsi="宋体" w:cs="宋体"/>
                <w:b/>
                <w:bCs/>
                <w:color w:val="000000"/>
                <w:sz w:val="21"/>
                <w:szCs w:val="21"/>
                <w:lang w:eastAsia="zh-CN"/>
              </w:rPr>
            </w:pPr>
            <w:r>
              <w:rPr>
                <w:rFonts w:ascii="宋体" w:hAnsi="宋体" w:cs="宋体" w:hint="eastAsia"/>
                <w:b/>
                <w:bCs/>
                <w:color w:val="000000"/>
                <w:sz w:val="21"/>
                <w:szCs w:val="21"/>
                <w:lang w:eastAsia="zh-CN"/>
              </w:rPr>
              <w:t>11</w:t>
            </w:r>
          </w:p>
        </w:tc>
        <w:tc>
          <w:tcPr>
            <w:tcW w:w="1118" w:type="dxa"/>
            <w:noWrap w:val="0"/>
            <w:vAlign w:val="center"/>
          </w:tcPr>
          <w:p>
            <w:pPr>
              <w:numPr>
                <w:ilvl w:val="0"/>
                <w:numId w:val="0"/>
              </w:numPr>
              <w:spacing w:line="360" w:lineRule="auto"/>
              <w:ind w:left="0" w:firstLine="0"/>
              <w:jc w:val="center"/>
              <w:rPr>
                <w:rFonts w:ascii="宋体" w:hAnsi="宋体" w:cs="宋体" w:hint="eastAsia"/>
                <w:b/>
                <w:bCs/>
                <w:color w:val="000000"/>
                <w:sz w:val="21"/>
                <w:szCs w:val="21"/>
                <w:lang w:eastAsia="zh-CN"/>
              </w:rPr>
            </w:pPr>
            <w:r>
              <w:rPr>
                <w:rFonts w:ascii="宋体" w:hAnsi="宋体" w:cs="宋体" w:hint="eastAsia"/>
                <w:b/>
                <w:bCs/>
                <w:sz w:val="21"/>
                <w:szCs w:val="21"/>
                <w:lang w:eastAsia="zh-CN"/>
              </w:rPr>
              <w:t>单价50万以上设备</w:t>
            </w:r>
          </w:p>
        </w:tc>
        <w:tc>
          <w:tcPr>
            <w:tcW w:w="6639" w:type="dxa"/>
            <w:noWrap w:val="0"/>
            <w:vAlign w:val="top"/>
          </w:tcPr>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sz w:val="21"/>
                <w:szCs w:val="21"/>
                <w:lang w:eastAsia="zh-CN"/>
              </w:rPr>
              <w:t>1.</w:t>
            </w:r>
            <w:r>
              <w:rPr>
                <w:rFonts w:ascii="宋体" w:hAnsi="宋体" w:cs="宋体" w:hint="eastAsia"/>
                <w:color w:val="000000"/>
                <w:sz w:val="21"/>
                <w:szCs w:val="21"/>
              </w:rPr>
              <w:t>检查设备外观、电源线、其它电缆有无破损，并做好记录；</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sz w:val="21"/>
                <w:szCs w:val="21"/>
                <w:lang w:eastAsia="zh-CN"/>
              </w:rPr>
              <w:t>2.</w:t>
            </w:r>
            <w:r>
              <w:rPr>
                <w:rFonts w:ascii="宋体" w:hAnsi="宋体" w:cs="宋体" w:hint="eastAsia"/>
                <w:color w:val="000000"/>
                <w:sz w:val="21"/>
                <w:szCs w:val="21"/>
              </w:rPr>
              <w:t>所有旋纽、开关、按键应牢固可靠，操作准确；</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rPr>
            </w:pPr>
            <w:r>
              <w:rPr>
                <w:rFonts w:ascii="宋体" w:hAnsi="宋体" w:cs="宋体" w:hint="eastAsia"/>
                <w:sz w:val="21"/>
                <w:szCs w:val="21"/>
                <w:lang w:eastAsia="zh-CN"/>
              </w:rPr>
              <w:t>3.</w:t>
            </w:r>
            <w:r>
              <w:rPr>
                <w:rFonts w:ascii="宋体" w:hAnsi="宋体" w:cs="宋体" w:hint="eastAsia"/>
                <w:color w:val="000000"/>
                <w:sz w:val="21"/>
                <w:szCs w:val="21"/>
              </w:rPr>
              <w:t>检查流量传感器、管路导线有无损坏，连接是否可靠、正确；</w:t>
            </w:r>
          </w:p>
          <w:p>
            <w:pPr>
              <w:spacing w:line="360" w:lineRule="auto"/>
              <w:ind w:left="0" w:firstLine="0" w:leftChars="0" w:firstLineChars="0"/>
              <w:jc w:val="left"/>
              <w:rPr>
                <w:rFonts w:ascii="宋体" w:hAnsi="宋体" w:cs="宋体" w:hint="eastAsia"/>
                <w:sz w:val="21"/>
                <w:szCs w:val="21"/>
                <w:lang w:eastAsia="zh-CN"/>
              </w:rPr>
            </w:pPr>
            <w:r>
              <w:rPr>
                <w:rFonts w:ascii="宋体" w:hAnsi="宋体" w:cs="宋体" w:hint="eastAsia"/>
                <w:color w:val="000000"/>
                <w:sz w:val="21"/>
                <w:szCs w:val="21"/>
                <w:lang w:eastAsia="zh-CN"/>
              </w:rPr>
              <w:t>4.</w:t>
            </w:r>
            <w:r>
              <w:rPr>
                <w:rFonts w:ascii="宋体" w:hAnsi="宋体" w:cs="宋体" w:hint="eastAsia"/>
                <w:color w:val="000000"/>
                <w:sz w:val="21"/>
                <w:szCs w:val="21"/>
              </w:rPr>
              <w:t>应保持设备外观清洁、干燥，严禁在设备表面摆放杂务及液体；</w:t>
            </w:r>
          </w:p>
          <w:p>
            <w:pPr>
              <w:spacing w:line="360" w:lineRule="auto"/>
              <w:ind w:left="0" w:firstLine="0" w:leftChars="0" w:firstLineChars="0"/>
              <w:jc w:val="left"/>
              <w:rPr>
                <w:rFonts w:ascii="宋体" w:hAnsi="宋体" w:cs="宋体" w:hint="eastAsia"/>
                <w:sz w:val="21"/>
                <w:szCs w:val="21"/>
                <w:lang w:eastAsia="zh-CN"/>
              </w:rPr>
            </w:pPr>
            <w:r>
              <w:rPr>
                <w:rFonts w:ascii="宋体" w:hAnsi="宋体" w:cs="宋体" w:hint="eastAsia"/>
                <w:sz w:val="21"/>
                <w:szCs w:val="21"/>
                <w:lang w:eastAsia="zh-CN"/>
              </w:rPr>
              <w:t>5.</w:t>
            </w:r>
            <w:r>
              <w:rPr>
                <w:rFonts w:ascii="宋体" w:hAnsi="宋体" w:cs="宋体" w:hint="eastAsia"/>
                <w:sz w:val="21"/>
                <w:szCs w:val="21"/>
              </w:rPr>
              <w:t>检查按键按压良好，回弹良好</w:t>
            </w:r>
            <w:r>
              <w:rPr>
                <w:rFonts w:ascii="宋体" w:hAnsi="宋体" w:cs="宋体" w:hint="eastAsia"/>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6.</w:t>
            </w:r>
            <w:r>
              <w:rPr>
                <w:rFonts w:ascii="宋体" w:hAnsi="宋体" w:cs="宋体" w:hint="eastAsia"/>
                <w:color w:val="000000"/>
                <w:sz w:val="21"/>
                <w:szCs w:val="21"/>
                <w:lang w:eastAsia="zh-CN"/>
              </w:rPr>
              <w:t>检查设备散热是否正常，</w:t>
            </w:r>
            <w:r>
              <w:rPr>
                <w:rFonts w:ascii="宋体" w:hAnsi="宋体" w:cs="宋体" w:hint="eastAsia"/>
                <w:color w:val="000000"/>
                <w:sz w:val="21"/>
                <w:szCs w:val="21"/>
              </w:rPr>
              <w:t>清洁机器空气过滤网</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7.</w:t>
            </w:r>
            <w:r>
              <w:rPr>
                <w:rFonts w:ascii="宋体" w:hAnsi="宋体" w:cs="宋体" w:hint="eastAsia"/>
                <w:color w:val="000000"/>
                <w:sz w:val="21"/>
                <w:szCs w:val="21"/>
              </w:rPr>
              <w:t>开机检查，并记录在案</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7.1 </w:t>
            </w:r>
            <w:r>
              <w:rPr>
                <w:rFonts w:ascii="宋体" w:hAnsi="宋体" w:cs="宋体" w:hint="eastAsia"/>
                <w:color w:val="000000"/>
                <w:sz w:val="21"/>
                <w:szCs w:val="21"/>
              </w:rPr>
              <w:t>检查开关机是否正常</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color w:val="000000"/>
                <w:sz w:val="21"/>
                <w:szCs w:val="21"/>
                <w:lang w:eastAsia="zh-CN"/>
              </w:rPr>
            </w:pPr>
            <w:r>
              <w:rPr>
                <w:rFonts w:ascii="宋体" w:hAnsi="宋体" w:cs="宋体" w:hint="eastAsia"/>
                <w:color w:val="000000"/>
                <w:sz w:val="21"/>
                <w:szCs w:val="21"/>
                <w:lang w:eastAsia="zh-CN"/>
              </w:rPr>
              <w:t xml:space="preserve">7.2 </w:t>
            </w:r>
            <w:r>
              <w:rPr>
                <w:rFonts w:ascii="宋体" w:hAnsi="宋体" w:cs="宋体" w:hint="eastAsia"/>
                <w:color w:val="000000"/>
                <w:sz w:val="21"/>
                <w:szCs w:val="21"/>
              </w:rPr>
              <w:t>检查时间日期是否正确</w:t>
            </w:r>
            <w:r>
              <w:rPr>
                <w:rFonts w:ascii="宋体" w:hAnsi="宋体" w:cs="宋体" w:hint="eastAsia"/>
                <w:color w:val="000000"/>
                <w:sz w:val="21"/>
                <w:szCs w:val="21"/>
                <w:lang w:eastAsia="zh-CN"/>
              </w:rPr>
              <w:t>；</w:t>
            </w:r>
          </w:p>
          <w:p>
            <w:pPr>
              <w:numPr>
                <w:ilvl w:val="0"/>
                <w:numId w:val="0"/>
              </w:numPr>
              <w:autoSpaceDE w:val="0"/>
              <w:autoSpaceDN w:val="0"/>
              <w:adjustRightInd w:val="0"/>
              <w:spacing w:line="360" w:lineRule="auto"/>
              <w:ind w:left="0" w:firstLine="0"/>
              <w:jc w:val="left"/>
              <w:rPr>
                <w:rFonts w:ascii="宋体" w:hAnsi="宋体" w:cs="宋体" w:hint="eastAsia"/>
                <w:b/>
                <w:bCs/>
                <w:color w:val="000000"/>
                <w:sz w:val="21"/>
                <w:szCs w:val="21"/>
                <w:lang w:eastAsia="zh-CN"/>
              </w:rPr>
            </w:pPr>
            <w:r>
              <w:rPr>
                <w:rFonts w:ascii="宋体" w:hAnsi="宋体" w:cs="宋体" w:hint="eastAsia"/>
                <w:color w:val="000000"/>
                <w:sz w:val="21"/>
                <w:szCs w:val="21"/>
                <w:lang w:eastAsia="zh-CN"/>
              </w:rPr>
              <w:t>8.</w:t>
            </w:r>
            <w:r>
              <w:rPr>
                <w:rFonts w:ascii="宋体" w:hAnsi="宋体" w:cs="宋体" w:hint="eastAsia"/>
                <w:color w:val="000000"/>
                <w:sz w:val="21"/>
                <w:szCs w:val="21"/>
              </w:rPr>
              <w:t>检查脚踏开关、台车的车轮/刹车的操控性是否正常。</w:t>
            </w:r>
          </w:p>
        </w:tc>
      </w:tr>
    </w:tbl>
    <w:p>
      <w:pPr>
        <w:spacing w:line="360" w:lineRule="auto"/>
        <w:rPr>
          <w:rFonts w:ascii="宋体" w:eastAsia="宋体" w:hAnsi="宋体" w:cs="宋体" w:hint="eastAsia"/>
          <w:b/>
          <w:spacing w:val="4"/>
          <w:sz w:val="21"/>
          <w:szCs w:val="21"/>
          <w:lang w:eastAsia="zh-CN" w:bidi="ar"/>
        </w:rPr>
      </w:pPr>
    </w:p>
    <w:bookmarkEnd w:id="16"/>
    <w:bookmarkEnd w:id="17"/>
    <w:bookmarkEnd w:id="18"/>
    <w:bookmarkEnd w:id="19"/>
    <w:p>
      <w:pPr>
        <w:keepNext/>
        <w:keepLines/>
        <w:widowControl w:val="0"/>
        <w:numPr>
          <w:ilvl w:val="0"/>
          <w:numId w:val="0"/>
        </w:numPr>
        <w:spacing w:before="340" w:after="60" w:afterLines="25" w:line="578" w:lineRule="auto"/>
        <w:ind w:left="0" w:firstLine="0"/>
        <w:jc w:val="center"/>
        <w:outlineLvl w:val="0"/>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四、商务要求</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
          <w:color w:val="000000"/>
          <w:sz w:val="21"/>
          <w:szCs w:val="21"/>
        </w:rPr>
      </w:pPr>
      <w:r>
        <w:rPr>
          <w:rFonts w:ascii="宋体" w:eastAsia="宋体" w:hAnsi="宋体" w:cs="宋体" w:hint="eastAsia"/>
          <w:b/>
          <w:color w:val="000000"/>
          <w:sz w:val="21"/>
          <w:szCs w:val="21"/>
          <w:lang w:eastAsia="zh-CN"/>
        </w:rPr>
        <w:t>（一）</w:t>
      </w:r>
      <w:r>
        <w:rPr>
          <w:rFonts w:ascii="宋体" w:eastAsia="宋体" w:hAnsi="宋体" w:cs="宋体" w:hint="eastAsia"/>
          <w:b/>
          <w:color w:val="000000"/>
          <w:sz w:val="21"/>
          <w:szCs w:val="21"/>
        </w:rPr>
        <w:t>服务期限</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spacing w:val="4"/>
          <w:sz w:val="21"/>
          <w:szCs w:val="21"/>
          <w:lang w:eastAsia="zh-CN"/>
        </w:rPr>
        <w:t>本项目服务期1年，即365个日历日。服务期内完成本项目</w:t>
      </w:r>
      <w:r>
        <w:rPr>
          <w:rFonts w:eastAsia="宋体" w:hAnsi="宋体" w:cs="宋体" w:hint="eastAsia"/>
          <w:spacing w:val="4"/>
          <w:sz w:val="21"/>
          <w:szCs w:val="21"/>
          <w:lang w:eastAsia="zh-CN"/>
        </w:rPr>
        <w:t>所需</w:t>
      </w:r>
      <w:r>
        <w:rPr>
          <w:rFonts w:ascii="宋体" w:eastAsia="宋体" w:hAnsi="宋体" w:cs="宋体" w:hint="eastAsia"/>
          <w:spacing w:val="4"/>
          <w:sz w:val="21"/>
          <w:szCs w:val="21"/>
          <w:lang w:eastAsia="zh-CN"/>
        </w:rPr>
        <w:t>的相关保养并出具符合要求的保养报告</w:t>
      </w:r>
      <w:r>
        <w:rPr>
          <w:rFonts w:ascii="宋体" w:eastAsia="宋体" w:hAnsi="宋体" w:cs="宋体" w:hint="eastAsia"/>
          <w:spacing w:val="4"/>
          <w:sz w:val="21"/>
          <w:szCs w:val="21"/>
        </w:rPr>
        <w:t>。</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
          <w:color w:val="000000"/>
          <w:sz w:val="21"/>
          <w:szCs w:val="21"/>
        </w:rPr>
      </w:pPr>
      <w:r>
        <w:rPr>
          <w:rFonts w:ascii="宋体" w:eastAsia="宋体" w:hAnsi="宋体" w:cs="宋体" w:hint="eastAsia"/>
          <w:b/>
          <w:color w:val="000000"/>
          <w:sz w:val="21"/>
          <w:szCs w:val="21"/>
          <w:lang w:eastAsia="zh-CN"/>
        </w:rPr>
        <w:t>（二）</w:t>
      </w:r>
      <w:r>
        <w:rPr>
          <w:rFonts w:ascii="宋体" w:eastAsia="宋体" w:hAnsi="宋体" w:cs="宋体" w:hint="eastAsia"/>
          <w:b/>
          <w:color w:val="000000"/>
          <w:sz w:val="21"/>
          <w:szCs w:val="21"/>
          <w:lang w:eastAsia="zh-CN"/>
        </w:rPr>
        <w:t>付款方式</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pacing w:val="4"/>
          <w:sz w:val="21"/>
          <w:szCs w:val="21"/>
        </w:rPr>
      </w:pPr>
      <w:r>
        <w:rPr>
          <w:rFonts w:ascii="宋体" w:eastAsia="宋体" w:hAnsi="宋体" w:cs="宋体" w:hint="eastAsia"/>
          <w:spacing w:val="4"/>
          <w:sz w:val="21"/>
          <w:szCs w:val="21"/>
          <w:lang w:eastAsia="zh-CN"/>
        </w:rPr>
        <w:t>1、</w:t>
      </w:r>
      <w:r>
        <w:rPr>
          <w:rFonts w:ascii="宋体" w:eastAsia="宋体" w:hAnsi="宋体" w:cs="宋体" w:hint="eastAsia"/>
          <w:spacing w:val="4"/>
          <w:sz w:val="21"/>
          <w:szCs w:val="21"/>
          <w:lang w:eastAsia="zh-CN"/>
        </w:rPr>
        <w:t>双方签定合同生效后，每季度</w:t>
      </w:r>
      <w:r>
        <w:rPr>
          <w:rFonts w:ascii="宋体" w:eastAsia="宋体" w:hAnsi="宋体" w:cs="宋体" w:hint="eastAsia"/>
          <w:spacing w:val="4"/>
          <w:sz w:val="21"/>
          <w:szCs w:val="21"/>
          <w:lang w:eastAsia="zh-CN"/>
        </w:rPr>
        <w:t>以每款设备的中标单价</w:t>
      </w:r>
      <w:r>
        <w:rPr>
          <w:rFonts w:ascii="宋体" w:eastAsia="宋体" w:hAnsi="宋体" w:cs="宋体" w:hint="eastAsia"/>
          <w:spacing w:val="4"/>
          <w:sz w:val="21"/>
          <w:szCs w:val="21"/>
          <w:lang w:eastAsia="zh-CN"/>
        </w:rPr>
        <w:t>按执行的服务台数结算服务费</w:t>
      </w:r>
      <w:r>
        <w:rPr>
          <w:rFonts w:ascii="宋体" w:eastAsia="宋体" w:hAnsi="宋体" w:cs="宋体" w:hint="eastAsia"/>
          <w:spacing w:val="4"/>
          <w:sz w:val="21"/>
          <w:szCs w:val="21"/>
          <w:lang w:eastAsia="zh-CN"/>
        </w:rPr>
        <w:t>,全年结算费用不超过项目预算限额</w:t>
      </w:r>
      <w:r>
        <w:rPr>
          <w:rFonts w:ascii="宋体" w:eastAsia="宋体" w:hAnsi="宋体" w:cs="宋体" w:hint="eastAsia"/>
          <w:spacing w:val="4"/>
          <w:sz w:val="21"/>
          <w:szCs w:val="21"/>
        </w:rPr>
        <w:t>。</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spacing w:val="4"/>
          <w:sz w:val="21"/>
          <w:szCs w:val="21"/>
          <w:lang w:eastAsia="zh-CN"/>
        </w:rPr>
        <w:t>2、</w:t>
      </w:r>
      <w:r>
        <w:rPr>
          <w:rFonts w:ascii="宋体" w:eastAsia="宋体" w:hAnsi="宋体" w:cs="宋体" w:hint="eastAsia"/>
          <w:bCs/>
          <w:sz w:val="21"/>
          <w:szCs w:val="21"/>
        </w:rPr>
        <w:t>因财政资金拨款未到位而导致</w:t>
      </w:r>
      <w:r>
        <w:rPr>
          <w:rFonts w:ascii="宋体" w:eastAsia="宋体" w:hAnsi="宋体" w:cs="宋体" w:hint="eastAsia"/>
          <w:bCs/>
          <w:sz w:val="21"/>
          <w:szCs w:val="21"/>
          <w:lang w:eastAsia="zh-CN"/>
        </w:rPr>
        <w:t>采购人</w:t>
      </w:r>
      <w:r>
        <w:rPr>
          <w:rFonts w:ascii="宋体" w:eastAsia="宋体" w:hAnsi="宋体" w:cs="宋体" w:hint="eastAsia"/>
          <w:bCs/>
          <w:sz w:val="21"/>
          <w:szCs w:val="21"/>
        </w:rPr>
        <w:t>未在约定期限内支付合同费用的，中标人不得要求采购人承担逾期付款的违约责任。每次付款前</w:t>
      </w:r>
      <w:r>
        <w:rPr>
          <w:rFonts w:ascii="宋体" w:eastAsia="宋体" w:hAnsi="宋体" w:cs="宋体" w:hint="eastAsia"/>
          <w:bCs/>
          <w:sz w:val="21"/>
          <w:szCs w:val="21"/>
          <w:lang w:eastAsia="zh-CN"/>
        </w:rPr>
        <w:t>30天</w:t>
      </w:r>
      <w:r>
        <w:rPr>
          <w:rFonts w:ascii="宋体" w:eastAsia="宋体" w:hAnsi="宋体" w:cs="宋体" w:hint="eastAsia"/>
          <w:bCs/>
          <w:sz w:val="21"/>
          <w:szCs w:val="21"/>
        </w:rPr>
        <w:t>，中标人应需先提供相应额度的正规发票给采购人，以便办理支付手续</w:t>
      </w:r>
      <w:r>
        <w:rPr>
          <w:rFonts w:ascii="宋体" w:eastAsia="宋体" w:hAnsi="宋体" w:cs="宋体" w:hint="eastAsia"/>
          <w:bCs/>
          <w:sz w:val="21"/>
          <w:szCs w:val="21"/>
          <w:lang w:eastAsia="zh-CN"/>
        </w:rPr>
        <w:t>。</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
          <w:color w:val="000000"/>
          <w:sz w:val="21"/>
          <w:szCs w:val="21"/>
        </w:rPr>
      </w:pPr>
      <w:r>
        <w:rPr>
          <w:rFonts w:ascii="宋体" w:eastAsia="宋体" w:hAnsi="宋体" w:cs="宋体" w:hint="eastAsia"/>
          <w:b/>
          <w:color w:val="000000"/>
          <w:sz w:val="21"/>
          <w:szCs w:val="21"/>
          <w:lang w:eastAsia="zh-CN"/>
        </w:rPr>
        <w:t>（三）</w:t>
      </w:r>
      <w:r>
        <w:rPr>
          <w:rFonts w:ascii="宋体" w:eastAsia="宋体" w:hAnsi="宋体" w:cs="宋体" w:hint="eastAsia"/>
          <w:b/>
          <w:color w:val="000000"/>
          <w:sz w:val="21"/>
          <w:szCs w:val="21"/>
        </w:rPr>
        <w:t>报价要求</w:t>
      </w:r>
    </w:p>
    <w:p>
      <w:pPr>
        <w:keepNext w:val="0"/>
        <w:keepLines w:val="0"/>
        <w:pageBreakBefore w:val="0"/>
        <w:widowControl/>
        <w:kinsoku/>
        <w:wordWrap/>
        <w:overflowPunct/>
        <w:topLinePunct w:val="0"/>
        <w:autoSpaceDE/>
        <w:autoSpaceDN/>
        <w:bidi w:val="0"/>
        <w:adjustRightInd/>
        <w:snapToGrid/>
        <w:spacing w:before="25" w:after="25" w:line="360" w:lineRule="auto"/>
        <w:ind w:firstLine="420" w:firstLineChars="200"/>
        <w:jc w:val="left"/>
        <w:textAlignment w:val="auto"/>
        <w:rPr>
          <w:rFonts w:ascii="宋体" w:eastAsia="宋体" w:hAnsi="宋体" w:cs="宋体" w:hint="eastAsia"/>
          <w:spacing w:val="4"/>
          <w:sz w:val="21"/>
          <w:szCs w:val="21"/>
        </w:rPr>
      </w:pPr>
      <w:r>
        <w:rPr>
          <w:rFonts w:ascii="宋体" w:eastAsia="宋体" w:hAnsi="宋体" w:cs="宋体" w:hint="eastAsia"/>
          <w:spacing w:val="4"/>
          <w:sz w:val="21"/>
          <w:szCs w:val="21"/>
          <w:lang w:eastAsia="zh-CN"/>
        </w:rPr>
        <w:t>1、</w:t>
      </w:r>
      <w:r>
        <w:rPr>
          <w:rFonts w:ascii="宋体" w:eastAsia="宋体" w:hAnsi="宋体" w:cs="宋体" w:hint="eastAsia"/>
          <w:spacing w:val="4"/>
          <w:sz w:val="21"/>
          <w:szCs w:val="21"/>
        </w:rPr>
        <w:t>本项目投标价格为折扣率报价，</w:t>
      </w:r>
      <w:r>
        <w:rPr>
          <w:rFonts w:ascii="宋体" w:eastAsia="宋体" w:hAnsi="宋体" w:cs="宋体" w:hint="eastAsia"/>
          <w:spacing w:val="4"/>
          <w:sz w:val="21"/>
          <w:szCs w:val="21"/>
        </w:rPr>
        <w:t>投标人根据</w:t>
      </w:r>
      <w:r>
        <w:rPr>
          <w:rFonts w:ascii="宋体" w:eastAsia="宋体" w:hAnsi="宋体" w:cs="宋体" w:hint="eastAsia"/>
          <w:spacing w:val="4"/>
          <w:sz w:val="21"/>
          <w:szCs w:val="21"/>
          <w:lang w:eastAsia="zh-CN" w:bidi="ar"/>
        </w:rPr>
        <w:t>保养设备清单</w:t>
      </w:r>
      <w:r>
        <w:rPr>
          <w:rFonts w:ascii="宋体" w:eastAsia="宋体" w:hAnsi="宋体" w:cs="宋体" w:hint="eastAsia"/>
          <w:spacing w:val="4"/>
          <w:sz w:val="21"/>
          <w:szCs w:val="21"/>
        </w:rPr>
        <w:t>的</w:t>
      </w:r>
      <w:r>
        <w:rPr>
          <w:rFonts w:hint="eastAsia"/>
          <w:spacing w:val="10"/>
          <w:sz w:val="22"/>
          <w:szCs w:val="21"/>
          <w:lang w:eastAsia="zh-CN"/>
        </w:rPr>
        <w:t>年服务费用预算单价为基准，</w:t>
      </w:r>
      <w:r>
        <w:rPr>
          <w:rFonts w:ascii="宋体" w:eastAsia="宋体" w:hAnsi="宋体" w:cs="宋体" w:hint="eastAsia"/>
          <w:spacing w:val="4"/>
          <w:sz w:val="21"/>
          <w:szCs w:val="21"/>
        </w:rPr>
        <w:t>自行填报统一折扣率。结算时以实际产生的维修保养费为准</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一经中标，将以其投标文件中的投标报价折扣率作为计算合同价根据且合同期限内不作调整。</w:t>
      </w:r>
    </w:p>
    <w:p>
      <w:pPr>
        <w:keepNext w:val="0"/>
        <w:keepLines w:val="0"/>
        <w:pageBreakBefore w:val="0"/>
        <w:widowControl/>
        <w:kinsoku/>
        <w:wordWrap/>
        <w:overflowPunct/>
        <w:topLinePunct w:val="0"/>
        <w:autoSpaceDE/>
        <w:autoSpaceDN/>
        <w:bidi w:val="0"/>
        <w:adjustRightInd/>
        <w:snapToGrid/>
        <w:spacing w:before="25" w:after="25" w:line="360" w:lineRule="auto"/>
        <w:ind w:firstLine="420" w:firstLineChars="200"/>
        <w:jc w:val="left"/>
        <w:textAlignment w:val="auto"/>
        <w:rPr>
          <w:rFonts w:ascii="宋体" w:eastAsia="宋体" w:hAnsi="宋体" w:cs="宋体" w:hint="eastAsia"/>
          <w:spacing w:val="4"/>
          <w:sz w:val="21"/>
          <w:szCs w:val="21"/>
        </w:rPr>
      </w:pPr>
      <w:r>
        <w:rPr>
          <w:rFonts w:ascii="宋体" w:eastAsia="宋体" w:hAnsi="宋体" w:cs="宋体" w:hint="eastAsia"/>
          <w:spacing w:val="4"/>
          <w:sz w:val="21"/>
          <w:szCs w:val="21"/>
        </w:rPr>
        <w:t xml:space="preserve">“折扣率”填写要求： </w:t>
      </w:r>
    </w:p>
    <w:p>
      <w:pPr>
        <w:keepNext w:val="0"/>
        <w:keepLines w:val="0"/>
        <w:pageBreakBefore w:val="0"/>
        <w:widowControl/>
        <w:kinsoku/>
        <w:wordWrap/>
        <w:overflowPunct/>
        <w:topLinePunct w:val="0"/>
        <w:autoSpaceDE/>
        <w:autoSpaceDN/>
        <w:bidi w:val="0"/>
        <w:adjustRightInd/>
        <w:snapToGrid/>
        <w:spacing w:before="25" w:after="25" w:line="360" w:lineRule="auto"/>
        <w:ind w:firstLine="420" w:firstLineChars="200"/>
        <w:jc w:val="left"/>
        <w:textAlignment w:val="auto"/>
        <w:rPr>
          <w:rFonts w:ascii="宋体" w:eastAsia="宋体" w:hAnsi="宋体" w:cs="宋体" w:hint="eastAsia"/>
          <w:spacing w:val="4"/>
          <w:sz w:val="21"/>
          <w:szCs w:val="21"/>
        </w:rPr>
      </w:pPr>
      <w:r>
        <w:rPr>
          <w:rFonts w:ascii="宋体" w:eastAsia="宋体" w:hAnsi="宋体" w:cs="宋体" w:hint="eastAsia"/>
          <w:spacing w:val="4"/>
          <w:sz w:val="21"/>
          <w:szCs w:val="21"/>
        </w:rPr>
        <w:t>（1）填写要求：0</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＜折扣率=（1-下浮率）≤1</w:t>
      </w:r>
      <w:r>
        <w:rPr>
          <w:rFonts w:ascii="宋体" w:eastAsia="宋体" w:hAnsi="宋体" w:cs="宋体" w:hint="eastAsia"/>
          <w:spacing w:val="4"/>
          <w:sz w:val="21"/>
          <w:szCs w:val="21"/>
          <w:lang w:eastAsia="zh-CN"/>
        </w:rPr>
        <w:t>00%</w:t>
      </w:r>
      <w:r>
        <w:rPr>
          <w:rFonts w:ascii="宋体" w:eastAsia="宋体" w:hAnsi="宋体" w:cs="宋体" w:hint="eastAsia"/>
          <w:spacing w:val="4"/>
          <w:sz w:val="21"/>
          <w:szCs w:val="21"/>
        </w:rPr>
        <w:t xml:space="preserve">，未按此要求填写将作投标无效处理。 </w:t>
      </w:r>
    </w:p>
    <w:p>
      <w:pPr>
        <w:keepNext w:val="0"/>
        <w:keepLines w:val="0"/>
        <w:pageBreakBefore w:val="0"/>
        <w:widowControl/>
        <w:kinsoku/>
        <w:wordWrap/>
        <w:overflowPunct/>
        <w:topLinePunct w:val="0"/>
        <w:autoSpaceDE/>
        <w:autoSpaceDN/>
        <w:bidi w:val="0"/>
        <w:adjustRightInd/>
        <w:snapToGrid/>
        <w:spacing w:before="25" w:after="25" w:line="360" w:lineRule="auto"/>
        <w:ind w:firstLine="420" w:firstLineChars="200"/>
        <w:jc w:val="left"/>
        <w:textAlignment w:val="auto"/>
        <w:rPr>
          <w:rFonts w:ascii="宋体" w:eastAsia="宋体" w:hAnsi="宋体" w:cs="宋体" w:hint="eastAsia"/>
          <w:spacing w:val="4"/>
          <w:sz w:val="21"/>
          <w:szCs w:val="21"/>
        </w:rPr>
      </w:pPr>
      <w:r>
        <w:rPr>
          <w:rFonts w:ascii="宋体" w:eastAsia="宋体" w:hAnsi="宋体" w:cs="宋体" w:hint="eastAsia"/>
          <w:spacing w:val="4"/>
          <w:sz w:val="21"/>
          <w:szCs w:val="21"/>
        </w:rPr>
        <w:t>（2）填写的“折扣率”应为</w:t>
      </w:r>
      <w:r>
        <w:rPr>
          <w:rFonts w:ascii="宋体" w:eastAsia="宋体" w:hAnsi="宋体" w:cs="宋体" w:hint="eastAsia"/>
          <w:spacing w:val="4"/>
          <w:sz w:val="21"/>
          <w:szCs w:val="21"/>
          <w:lang w:eastAsia="zh-CN"/>
        </w:rPr>
        <w:t>百分</w:t>
      </w:r>
      <w:r>
        <w:rPr>
          <w:rFonts w:ascii="宋体" w:eastAsia="宋体" w:hAnsi="宋体" w:cs="宋体" w:hint="eastAsia"/>
          <w:spacing w:val="4"/>
          <w:sz w:val="21"/>
          <w:szCs w:val="21"/>
        </w:rPr>
        <w:t>数，如 95</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、80</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、78</w:t>
      </w:r>
      <w:r>
        <w:rPr>
          <w:rFonts w:ascii="宋体" w:eastAsia="宋体" w:hAnsi="宋体" w:cs="宋体" w:hint="eastAsia"/>
          <w:spacing w:val="4"/>
          <w:sz w:val="21"/>
          <w:szCs w:val="21"/>
          <w:lang w:eastAsia="zh-CN"/>
        </w:rPr>
        <w:t>%，只取到个位数</w:t>
      </w:r>
      <w:r>
        <w:rPr>
          <w:rFonts w:ascii="宋体" w:eastAsia="宋体" w:hAnsi="宋体" w:cs="宋体" w:hint="eastAsia"/>
          <w:spacing w:val="4"/>
          <w:sz w:val="21"/>
          <w:szCs w:val="21"/>
        </w:rPr>
        <w:t xml:space="preserve">。 </w:t>
      </w:r>
    </w:p>
    <w:p>
      <w:pPr>
        <w:keepNext w:val="0"/>
        <w:keepLines w:val="0"/>
        <w:pageBreakBefore w:val="0"/>
        <w:widowControl/>
        <w:kinsoku/>
        <w:wordWrap/>
        <w:overflowPunct/>
        <w:topLinePunct w:val="0"/>
        <w:autoSpaceDE/>
        <w:autoSpaceDN/>
        <w:bidi w:val="0"/>
        <w:adjustRightInd/>
        <w:snapToGrid/>
        <w:spacing w:before="25" w:after="25" w:line="360" w:lineRule="auto"/>
        <w:ind w:firstLine="420" w:firstLineChars="200"/>
        <w:jc w:val="left"/>
        <w:textAlignment w:val="auto"/>
        <w:rPr>
          <w:rFonts w:ascii="宋体" w:eastAsia="宋体" w:hAnsi="宋体" w:cs="宋体" w:hint="eastAsia"/>
          <w:spacing w:val="4"/>
          <w:sz w:val="21"/>
          <w:szCs w:val="21"/>
        </w:rPr>
      </w:pPr>
      <w:r>
        <w:rPr>
          <w:rFonts w:ascii="宋体" w:eastAsia="宋体" w:hAnsi="宋体" w:cs="宋体" w:hint="eastAsia"/>
          <w:spacing w:val="4"/>
          <w:sz w:val="21"/>
          <w:szCs w:val="21"/>
        </w:rPr>
        <w:t xml:space="preserve">（3）投标人参与投标只允许填报一个“折扣率”，不允许填报 2 个（或以上）的“折扣率”； 填报了 2 个或以上“折扣率”的，其投标将直接作投标无效处理； </w:t>
      </w:r>
    </w:p>
    <w:p>
      <w:pPr>
        <w:keepNext w:val="0"/>
        <w:keepLines w:val="0"/>
        <w:pageBreakBefore w:val="0"/>
        <w:widowControl/>
        <w:kinsoku/>
        <w:wordWrap/>
        <w:overflowPunct/>
        <w:topLinePunct w:val="0"/>
        <w:autoSpaceDE/>
        <w:autoSpaceDN/>
        <w:bidi w:val="0"/>
        <w:adjustRightInd/>
        <w:snapToGrid/>
        <w:spacing w:before="25" w:after="25" w:line="360" w:lineRule="auto"/>
        <w:ind w:firstLine="420" w:firstLineChars="200"/>
        <w:jc w:val="left"/>
        <w:textAlignment w:val="auto"/>
        <w:rPr>
          <w:rFonts w:ascii="Calibri" w:eastAsia="宋体" w:hAnsi="Calibri" w:hint="eastAsia"/>
          <w:spacing w:val="10"/>
          <w:szCs w:val="22"/>
          <w:lang w:eastAsia="zh-CN"/>
        </w:rPr>
      </w:pPr>
      <w:r>
        <w:rPr>
          <w:rFonts w:ascii="宋体" w:eastAsia="宋体" w:hAnsi="宋体" w:cs="宋体" w:hint="eastAsia"/>
          <w:spacing w:val="4"/>
          <w:sz w:val="21"/>
          <w:szCs w:val="21"/>
        </w:rPr>
        <w:t xml:space="preserve">（4）“折扣率”缺填、漏填将直接作投标无效处理。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pacing w:val="4"/>
          <w:sz w:val="21"/>
          <w:szCs w:val="21"/>
        </w:rPr>
      </w:pPr>
      <w:r>
        <w:rPr>
          <w:rFonts w:ascii="宋体" w:eastAsia="宋体" w:hAnsi="宋体" w:cs="宋体" w:hint="eastAsia"/>
          <w:spacing w:val="4"/>
          <w:sz w:val="21"/>
          <w:szCs w:val="21"/>
          <w:lang w:eastAsia="zh-CN"/>
        </w:rPr>
        <w:t>2</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本项目服务费采用包干制，应包括服务成本、法定税费和企业的利润。由企业根据招标文件所提供的资料自行测算投标报价；一经中标，投标报价总价作为中标单位与采购单位签定的合同金额，合同期限内不做调整。</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pacing w:val="4"/>
          <w:sz w:val="21"/>
          <w:szCs w:val="21"/>
        </w:rPr>
      </w:pPr>
      <w:r>
        <w:rPr>
          <w:rFonts w:ascii="宋体" w:eastAsia="宋体" w:hAnsi="宋体" w:cs="宋体" w:hint="eastAsia"/>
          <w:spacing w:val="4"/>
          <w:sz w:val="21"/>
          <w:szCs w:val="21"/>
          <w:lang w:eastAsia="zh-CN"/>
        </w:rPr>
        <w:t>3</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投标人应根据本企业的成本自行决定报价。评标委员会认为投标人的报价明显低于其他通过符合性审查投标人的报价，有可能影响服务质量或不能诚信履约的，将会要求该投标人在评标现场合理的时间内提供书面说明及相关证明材料。投标人不能证明其报价合理性的，评标委员会应将其作为无效投标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pacing w:val="4"/>
          <w:sz w:val="21"/>
          <w:szCs w:val="21"/>
        </w:rPr>
      </w:pPr>
      <w:r>
        <w:rPr>
          <w:rFonts w:ascii="宋体" w:eastAsia="宋体" w:hAnsi="宋体" w:cs="宋体" w:hint="eastAsia"/>
          <w:spacing w:val="4"/>
          <w:sz w:val="21"/>
          <w:szCs w:val="21"/>
          <w:lang w:eastAsia="zh-CN"/>
        </w:rPr>
        <w:t>4</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投标人的投标报价不得超过财政预算限额。</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pacing w:val="4"/>
          <w:sz w:val="21"/>
          <w:szCs w:val="21"/>
        </w:rPr>
      </w:pPr>
      <w:r>
        <w:rPr>
          <w:rFonts w:ascii="宋体" w:eastAsia="宋体" w:hAnsi="宋体" w:cs="宋体" w:hint="eastAsia"/>
          <w:spacing w:val="4"/>
          <w:sz w:val="21"/>
          <w:szCs w:val="21"/>
          <w:lang w:eastAsia="zh-CN"/>
        </w:rPr>
        <w:t>5</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投标人的投标报价，应是本项目招标范围和招标文件及合同条款上所列的各项内容中所述的全部，不得以任何理由予以重复，并以投标人在投标文件中提出的综合单价或总价为依据。</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pacing w:val="4"/>
          <w:sz w:val="21"/>
          <w:szCs w:val="21"/>
        </w:rPr>
      </w:pPr>
      <w:r>
        <w:rPr>
          <w:rFonts w:ascii="宋体" w:eastAsia="宋体" w:hAnsi="宋体" w:cs="宋体" w:hint="eastAsia"/>
          <w:spacing w:val="4"/>
          <w:sz w:val="21"/>
          <w:szCs w:val="21"/>
          <w:lang w:eastAsia="zh-CN"/>
        </w:rPr>
        <w:t>6</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除非</w:t>
      </w:r>
      <w:r>
        <w:rPr>
          <w:rFonts w:ascii="宋体" w:eastAsia="宋体" w:hAnsi="宋体" w:cs="宋体" w:hint="eastAsia"/>
          <w:spacing w:val="4"/>
          <w:sz w:val="21"/>
          <w:szCs w:val="21"/>
          <w:lang w:eastAsia="zh-CN"/>
        </w:rPr>
        <w:t>社会代理</w:t>
      </w:r>
      <w:r>
        <w:rPr>
          <w:rFonts w:ascii="宋体" w:eastAsia="宋体" w:hAnsi="宋体" w:cs="宋体" w:hint="eastAsia"/>
          <w:spacing w:val="4"/>
          <w:sz w:val="21"/>
          <w:szCs w:val="21"/>
        </w:rPr>
        <w:t>采购机构通过修改招标文件予以更正，否则，投标人应毫无例外地按招标文件所列的清单中项目和数量填报综合单价和合价。投标人未填综合单价或合价的项目，在实施后，视作该项费用已包括在其它有价款的综合单价或合价内，不得申请额外支付。</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pacing w:val="4"/>
          <w:sz w:val="21"/>
          <w:szCs w:val="21"/>
        </w:rPr>
      </w:pPr>
      <w:r>
        <w:rPr>
          <w:rFonts w:ascii="宋体" w:eastAsia="宋体" w:hAnsi="宋体" w:cs="宋体" w:hint="eastAsia"/>
          <w:spacing w:val="4"/>
          <w:sz w:val="21"/>
          <w:szCs w:val="21"/>
          <w:lang w:eastAsia="zh-CN"/>
        </w:rPr>
        <w:t>7</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投标人应先充分了解项目情况，任何因忽视或误解项目情况而导致的索赔或服务期限延长申请将不获批准。</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spacing w:val="4"/>
          <w:sz w:val="21"/>
          <w:szCs w:val="21"/>
          <w:lang w:eastAsia="zh-CN"/>
        </w:rPr>
        <w:t>8</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
          <w:color w:val="000000"/>
          <w:sz w:val="21"/>
          <w:szCs w:val="21"/>
          <w:lang w:eastAsia="zh-CN"/>
        </w:rPr>
      </w:pPr>
      <w:r>
        <w:rPr>
          <w:rFonts w:ascii="宋体" w:eastAsia="宋体" w:hAnsi="宋体" w:cs="宋体" w:hint="eastAsia"/>
          <w:b/>
          <w:color w:val="000000"/>
          <w:sz w:val="21"/>
          <w:szCs w:val="21"/>
        </w:rPr>
        <w:t>（</w:t>
      </w:r>
      <w:r>
        <w:rPr>
          <w:rFonts w:ascii="宋体" w:eastAsia="宋体" w:hAnsi="宋体" w:cs="宋体" w:hint="eastAsia"/>
          <w:b/>
          <w:color w:val="000000"/>
          <w:sz w:val="21"/>
          <w:szCs w:val="21"/>
          <w:lang w:eastAsia="zh-CN"/>
        </w:rPr>
        <w:t>四</w:t>
      </w:r>
      <w:r>
        <w:rPr>
          <w:rFonts w:ascii="宋体" w:eastAsia="宋体" w:hAnsi="宋体" w:cs="宋体" w:hint="eastAsia"/>
          <w:b/>
          <w:color w:val="000000"/>
          <w:sz w:val="21"/>
          <w:szCs w:val="21"/>
        </w:rPr>
        <w:t>）</w:t>
      </w:r>
      <w:r>
        <w:rPr>
          <w:rFonts w:ascii="宋体" w:eastAsia="宋体" w:hAnsi="宋体" w:cs="宋体" w:hint="eastAsia"/>
          <w:b/>
          <w:color w:val="000000"/>
          <w:sz w:val="21"/>
          <w:szCs w:val="21"/>
          <w:lang w:eastAsia="zh-CN"/>
        </w:rPr>
        <w:t>注意事项</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pacing w:val="4"/>
          <w:sz w:val="21"/>
          <w:szCs w:val="21"/>
        </w:rPr>
      </w:pPr>
      <w:r>
        <w:rPr>
          <w:rFonts w:ascii="宋体" w:eastAsia="宋体" w:hAnsi="宋体" w:cs="宋体" w:hint="eastAsia"/>
          <w:spacing w:val="4"/>
          <w:sz w:val="21"/>
          <w:szCs w:val="21"/>
        </w:rPr>
        <w:t>1</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中标人不得将项目非法分包或转包给任何单位和个人。否则，采购单位有权即刻终止合同，并要求中标人赔偿相应损失。</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pacing w:val="4"/>
          <w:sz w:val="21"/>
          <w:szCs w:val="21"/>
        </w:rPr>
      </w:pPr>
      <w:r>
        <w:rPr>
          <w:rFonts w:ascii="宋体" w:eastAsia="宋体" w:hAnsi="宋体" w:cs="宋体" w:hint="eastAsia"/>
          <w:spacing w:val="4"/>
          <w:sz w:val="21"/>
          <w:szCs w:val="21"/>
        </w:rPr>
        <w:t>2</w:t>
      </w:r>
      <w:r>
        <w:rPr>
          <w:rFonts w:ascii="宋体" w:eastAsia="宋体" w:hAnsi="宋体" w:cs="宋体" w:hint="eastAsia"/>
          <w:spacing w:val="4"/>
          <w:sz w:val="21"/>
          <w:szCs w:val="21"/>
          <w:lang w:eastAsia="zh-CN"/>
        </w:rPr>
        <w:t>、</w:t>
      </w:r>
      <w:r>
        <w:rPr>
          <w:rFonts w:ascii="宋体" w:eastAsia="宋体" w:hAnsi="宋体" w:cs="宋体" w:hint="eastAsia"/>
          <w:spacing w:val="4"/>
          <w:sz w:val="21"/>
          <w:szCs w:val="21"/>
        </w:rPr>
        <w:t>投标人若认为招标文件的技术要求或其他要求有倾向性或不公正性，可在招标答疑阶段提出，答疑阶段未提出，则默认投标人已接受本项目招标文件的所有条款，开标后不得提出对招标条款的质疑，以维护招标行为的公平、公正。</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pacing w:val="4"/>
          <w:sz w:val="21"/>
          <w:szCs w:val="21"/>
        </w:rPr>
      </w:pPr>
      <w:r>
        <w:rPr>
          <w:rFonts w:ascii="宋体" w:eastAsia="宋体" w:hAnsi="宋体" w:cs="宋体" w:hint="eastAsia"/>
          <w:spacing w:val="4"/>
          <w:sz w:val="21"/>
          <w:szCs w:val="21"/>
          <w:lang w:eastAsia="zh-CN"/>
        </w:rPr>
        <w:t>3、</w:t>
      </w:r>
      <w:r>
        <w:rPr>
          <w:rFonts w:ascii="宋体" w:eastAsia="宋体" w:hAnsi="宋体" w:cs="宋体" w:hint="eastAsia"/>
          <w:spacing w:val="4"/>
          <w:sz w:val="21"/>
          <w:szCs w:val="21"/>
        </w:rPr>
        <w:t>投标人使用的标准必须是国际公认或国家、或地方政府颁布的同等或更高的标准，如投标人使用的标准低于上述标准,评标委员会将有权不予接受，投标人必须列表将明显的差异详细说明。</w:t>
      </w:r>
    </w:p>
    <w:p>
      <w:pPr>
        <w:rPr>
          <w:rFonts w:ascii="宋体" w:eastAsia="宋体" w:hAnsi="宋体"/>
          <w:b/>
          <w:bCs/>
          <w:sz w:val="28"/>
          <w:szCs w:val="28"/>
          <w:lang w:eastAsia="zh-CN"/>
        </w:rPr>
      </w:pPr>
      <w:r>
        <w:rPr>
          <w:rFonts w:hint="eastAsia"/>
          <w:b/>
          <w:bCs/>
          <w:sz w:val="28"/>
          <w:szCs w:val="28"/>
        </w:rPr>
        <w:br w:type="page"/>
      </w: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20" w:name="_Hlk72257167"/>
    </w:p>
    <w:bookmarkEnd w:id="20"/>
    <w:p>
      <w:pPr>
        <w:widowControl/>
        <w:spacing w:line="320" w:lineRule="atLeast"/>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bookmarkStart w:id="21" w:name="_Hlk72257771"/>
      <w:r>
        <w:rPr>
          <w:rFonts w:hint="eastAsia"/>
        </w:rPr>
        <w:t>（1）投标函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（2）政府采购投标及履约承诺函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（9）</w:t>
      </w:r>
      <w:r>
        <w:rPr>
          <w:rFonts w:ascii="宋体" w:eastAsia="宋体" w:hAnsi="宋体" w:cs="宋体" w:hint="eastAsia"/>
          <w:color w:val="000000"/>
          <w:szCs w:val="21"/>
        </w:rPr>
        <w:t>服务实施方案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（10）突发事件处理、应急预案及措施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（11）质量保障措施及方案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（12）投标人拟安排的项目负责人情况（限一人）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（13）投标人拟安排主要团队成员的情况（项目负责人除外）</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（14）服务便利性</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（15）违约承诺</w:t>
      </w:r>
    </w:p>
    <w:p>
      <w:pPr>
        <w:keepNext w:val="0"/>
        <w:keepLines w:val="0"/>
        <w:pageBreakBefore w:val="0"/>
        <w:widowControl/>
        <w:kinsoku/>
        <w:wordWrap/>
        <w:overflowPunct/>
        <w:topLinePunct w:val="0"/>
        <w:autoSpaceDE/>
        <w:autoSpaceDN/>
        <w:bidi w:val="0"/>
        <w:adjustRightInd/>
        <w:snapToGrid/>
        <w:ind w:firstLine="1440" w:firstLineChars="600"/>
        <w:textAlignment w:val="auto"/>
      </w:pPr>
      <w:r>
        <w:rPr>
          <w:rFonts w:hint="eastAsia"/>
        </w:rPr>
        <w:t>（</w:t>
      </w:r>
      <w:r>
        <w:rPr>
          <w:rFonts w:eastAsia="宋体" w:hint="eastAsia"/>
          <w:lang w:eastAsia="zh-CN"/>
        </w:rPr>
        <w:t>1</w:t>
      </w:r>
      <w:r>
        <w:rPr>
          <w:rFonts w:eastAsia="宋体" w:hint="eastAsia"/>
          <w:lang w:eastAsia="zh-CN"/>
        </w:rPr>
        <w:t>6</w:t>
      </w:r>
      <w:r>
        <w:rPr>
          <w:rFonts w:hint="eastAsia"/>
        </w:rPr>
        <w:t>）</w:t>
      </w:r>
      <w:bookmarkStart w:id="22" w:name="_GoBack"/>
      <w:r>
        <w:rPr>
          <w:rFonts w:hint="eastAsia"/>
        </w:rPr>
        <w:t>投标人认为需要加以说明的其他内容</w:t>
      </w:r>
    </w:p>
    <w:bookmarkEnd w:id="22"/>
    <w:p>
      <w:pPr>
        <w:widowControl w:val="0"/>
        <w:ind w:left="821" w:firstLine="1470" w:leftChars="342" w:firstLineChars="700"/>
        <w:jc w:val="both"/>
        <w:rPr>
          <w:rFonts w:ascii="Calibri" w:eastAsia="宋体" w:hAnsi="Calibri" w:hint="eastAsia"/>
          <w:kern w:val="2"/>
          <w:sz w:val="21"/>
          <w:szCs w:val="22"/>
          <w:lang w:eastAsia="zh-CN"/>
        </w:rPr>
      </w:pPr>
    </w:p>
    <w:p>
      <w:pPr>
        <w:widowControl w:val="0"/>
        <w:ind w:left="821" w:leftChars="342"/>
        <w:jc w:val="both"/>
        <w:rPr>
          <w:rFonts w:ascii="Calibri" w:eastAsia="宋体" w:hAnsi="Calibri" w:hint="eastAsia"/>
          <w:kern w:val="2"/>
          <w:sz w:val="21"/>
          <w:szCs w:val="21"/>
          <w:highlight w:val="yellow"/>
          <w:lang w:eastAsia="zh-CN"/>
        </w:rPr>
      </w:pPr>
    </w:p>
    <w:p>
      <w:pPr>
        <w:widowControl w:val="0"/>
        <w:spacing w:line="320" w:lineRule="atLeast"/>
        <w:jc w:val="both"/>
        <w:rPr>
          <w:rFonts w:ascii="宋体" w:eastAsia="宋体" w:hAnsi="宋体"/>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宋体" w:hAnsi="宋体" w:hint="eastAsia"/>
          <w:b/>
          <w:kern w:val="2"/>
          <w:lang w:eastAsia="zh-CN"/>
        </w:rPr>
      </w:pPr>
      <w:bookmarkStart w:id="23" w:name="_Hlk72263559"/>
      <w:r>
        <w:rPr>
          <w:rFonts w:ascii="宋体" w:eastAsia="宋体" w:hAnsi="宋体" w:cstheme="minorBidi" w:hint="eastAsia"/>
          <w:b/>
          <w:kern w:val="2"/>
          <w:lang w:eastAsia="zh-CN"/>
        </w:rPr>
        <w:t>2.关于填写“开标一览表”的说明：“开标一览表”中除“投标总价”外，其他信息不作评审依据。</w:t>
      </w:r>
      <w:bookmarkEnd w:id="21"/>
      <w:bookmarkEnd w:id="23"/>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一、投标函</w:t>
      </w:r>
    </w:p>
    <w:p>
      <w:pPr>
        <w:widowControl w:val="0"/>
        <w:spacing w:line="360" w:lineRule="auto"/>
        <w:jc w:val="both"/>
        <w:rPr>
          <w:rFonts w:ascii="宋体" w:eastAsia="宋体" w:hAnsi="宋体"/>
          <w:kern w:val="2"/>
          <w:sz w:val="21"/>
          <w:szCs w:val="21"/>
          <w:lang w:eastAsia="zh-CN"/>
        </w:rPr>
      </w:pPr>
      <w:bookmarkStart w:id="24"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bookmarkStart w:id="25" w:name="_Hlk73818812"/>
      <w:r>
        <w:rPr>
          <w:rFonts w:ascii="宋体" w:eastAsia="宋体" w:hAnsi="宋体" w:cs="宋体" w:hint="eastAsia"/>
          <w:kern w:val="2"/>
          <w:sz w:val="21"/>
          <w:szCs w:val="21"/>
          <w:lang w:eastAsia="zh-CN"/>
        </w:rPr>
        <w:t>1、根据已收到贵单位的项目编号为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的</w:t>
      </w:r>
      <w:r>
        <w:rPr>
          <w:rFonts w:ascii="宋体" w:eastAsia="宋体" w:hAnsi="宋体" w:cs="宋体" w:hint="eastAsia"/>
          <w:kern w:val="2"/>
          <w:sz w:val="21"/>
          <w:szCs w:val="21"/>
          <w:u w:val="thick"/>
          <w:lang w:eastAsia="zh-CN"/>
        </w:rPr>
        <w:t xml:space="preserve">   （项目名称）   </w:t>
      </w:r>
      <w:r>
        <w:rPr>
          <w:rFonts w:ascii="宋体" w:eastAsia="宋体" w:hAnsi="宋体" w:cs="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6" w:name="_Hlk72263588"/>
      <w:r>
        <w:rPr>
          <w:rFonts w:ascii="宋体" w:eastAsia="宋体" w:hAnsi="宋体" w:cs="宋体" w:hint="eastAsia"/>
          <w:kern w:val="2"/>
          <w:sz w:val="21"/>
          <w:szCs w:val="21"/>
          <w:lang w:eastAsia="zh-CN"/>
        </w:rPr>
        <w:t>愿意按照招标文件要求承包上述项目并修补其任何缺陷。</w:t>
      </w:r>
      <w:bookmarkEnd w:id="26"/>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bookmarkStart w:id="27" w:name="_Hlk73819847"/>
      <w:r>
        <w:rPr>
          <w:rFonts w:ascii="宋体" w:eastAsia="宋体" w:hAnsi="宋体" w:cs="宋体" w:hint="eastAsia"/>
          <w:kern w:val="2"/>
          <w:sz w:val="21"/>
          <w:szCs w:val="21"/>
          <w:lang w:eastAsia="zh-CN"/>
        </w:rPr>
        <w:t>投标价格见投标书编制软件中《开标一览表》中填写的投标总价。</w:t>
      </w:r>
      <w:bookmarkEnd w:id="27"/>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3、如果我单位中标，我单位将按照招标文件的要求足额提交履约担保。</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5、除非另外达成协议并生效，贵单位的中标通知书和本投标文件将构成合同的重要内容。</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6、我单位理解贵单位将不受必须接受所收到的最低报价或其它任何投标文件的约束。</w:t>
      </w:r>
      <w:bookmarkEnd w:id="25"/>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7、如我单位提交样品，且未在规定时间内取回样品的，视同放弃取回，同意深圳市千里招标代理有限公司对我单位提交的样品进行清理。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单位地址：</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法定代表人（负责人）或其授权委托代理人：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开户银行名称：</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开户银行账号：</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邮政编码：</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电话：</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传真：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w:t>
      </w:r>
    </w:p>
    <w:p>
      <w:pPr>
        <w:widowControl w:val="0"/>
        <w:spacing w:line="360" w:lineRule="auto"/>
        <w:jc w:val="both"/>
        <w:rPr>
          <w:rFonts w:ascii="黑体" w:eastAsia="黑体" w:hAnsi="宋体"/>
          <w:kern w:val="2"/>
          <w:sz w:val="21"/>
          <w:szCs w:val="21"/>
          <w:lang w:eastAsia="zh-CN"/>
        </w:rPr>
      </w:pPr>
      <w:r>
        <w:rPr>
          <w:rFonts w:ascii="宋体" w:eastAsia="宋体" w:hAnsi="宋体" w:cs="宋体" w:hint="eastAsia"/>
          <w:kern w:val="2"/>
          <w:sz w:val="21"/>
          <w:szCs w:val="21"/>
          <w:lang w:eastAsia="zh-CN"/>
        </w:rPr>
        <w:t>日期：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日  </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24"/>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二、政府采购投标及履约承诺函</w:t>
      </w:r>
    </w:p>
    <w:p>
      <w:pPr>
        <w:rPr>
          <w:rFonts w:ascii="宋体" w:hAnsi="宋体"/>
        </w:rPr>
      </w:pPr>
    </w:p>
    <w:p>
      <w:pPr>
        <w:rPr>
          <w:rFonts w:ascii="宋体" w:hAnsi="宋体"/>
          <w:sz w:val="21"/>
          <w:szCs w:val="21"/>
        </w:rPr>
      </w:pP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致：</w:t>
      </w:r>
      <w:r>
        <w:rPr>
          <w:rFonts w:ascii="宋体" w:eastAsia="宋体" w:hAnsi="宋体" w:cs="宋体" w:hint="eastAsia"/>
          <w:color w:val="000000"/>
          <w:sz w:val="21"/>
          <w:szCs w:val="21"/>
          <w:u w:val="single"/>
        </w:rPr>
        <w:t>深圳市千里招标代理有限公司</w:t>
      </w:r>
    </w:p>
    <w:p>
      <w:pPr>
        <w:spacing w:line="360" w:lineRule="auto"/>
        <w:ind w:right="-815" w:firstLine="420" w:firstLineChars="200"/>
        <w:rPr>
          <w:rFonts w:ascii="宋体" w:eastAsia="宋体" w:hAnsi="宋体" w:cs="宋体" w:hint="eastAsia"/>
          <w:sz w:val="21"/>
          <w:szCs w:val="21"/>
        </w:rPr>
      </w:pPr>
      <w:r>
        <w:rPr>
          <w:rFonts w:ascii="宋体" w:eastAsia="宋体" w:hAnsi="宋体" w:cs="宋体" w:hint="eastAsia"/>
          <w:sz w:val="21"/>
          <w:szCs w:val="21"/>
        </w:rPr>
        <w:t>我单位承诺：</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1.我单位本招标项目所提供的货物或服务未侵犯知识产权。</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2.我单位参与本项目投标前三年内，在经营活动中没有重大违法记录。</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3.我单位参与本项目投标前三年内，在经营活动中无行贿犯罪记录。</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4.我单位参与本项目政府采购活动时不存在被有关部门禁止参与政府采购活动且在有效期内的情况。</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5.我单位具备《中华人民共和国政府采购法》第二十二条第一款规定的六项条件。</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6.我单位未被列入失信被执行人、重大税收违法失信主体、政府采购严重违法失信行为记录名单。</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10.我单位承诺参与本项目非联合体投标，不选用进口产品参与投标，中标后项目不转包，未经采购人同意不进行分包。</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12.我单位保证，若所投货物涉及《财政部生态环境部关于印发节能产品政府采购品目清单的通知》（财库〔2019〕19号）列明的政府采购强制产品，则所投该产品符合节能产品的认证要求。</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13.我单位保证，为采购项目提供整体设计、规范编制或者项目管理、监理、检测等服务的供应商，不再参加该采购项目同一合同项下的其他采购活动。</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14. 我单位保证，单位负责人为同一人或者存在直接控股、管理关系的不同供应商，不参加同一合同项下的政府采购活动。</w:t>
      </w:r>
    </w:p>
    <w:p>
      <w:pPr>
        <w:widowControl w:val="0"/>
        <w:spacing w:line="360" w:lineRule="auto"/>
        <w:ind w:firstLine="645"/>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15.</w:t>
      </w:r>
      <w:r>
        <w:rPr>
          <w:rFonts w:ascii="宋体" w:eastAsia="宋体" w:hAnsi="宋体" w:cs="宋体" w:hint="eastAsia"/>
          <w:kern w:val="2"/>
          <w:sz w:val="21"/>
          <w:szCs w:val="21"/>
          <w:lang w:eastAsia="zh-CN"/>
        </w:rPr>
        <w:t xml:space="preserve">本单位不存在《深圳市财政局政府采购供应商信用信息管理办法》（深财规〔2023〕3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 </w:t>
      </w:r>
    </w:p>
    <w:p>
      <w:pPr>
        <w:widowControl w:val="0"/>
        <w:spacing w:line="360" w:lineRule="auto"/>
        <w:ind w:firstLine="420" w:firstLineChars="200"/>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16.如果我单位中标，将依照本项目招标文件要求，在接到深圳市千里招标代理有限公司通知（包括但不限于电话、短信通知）后3个工作日内，缴纳招标代理服务费。</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以上承诺，如有违反，愿依照国家相关法律法规处理，并承担由此给采购人带来的损失。</w:t>
      </w:r>
    </w:p>
    <w:p>
      <w:pPr>
        <w:spacing w:before="60" w:beforeLines="25" w:after="60" w:afterLines="25" w:line="360" w:lineRule="auto"/>
        <w:ind w:firstLine="5460" w:firstLineChars="2600"/>
        <w:rPr>
          <w:rFonts w:ascii="宋体" w:eastAsia="宋体" w:hAnsi="宋体" w:cs="宋体" w:hint="eastAsia"/>
          <w:sz w:val="21"/>
          <w:szCs w:val="21"/>
        </w:rPr>
      </w:pPr>
    </w:p>
    <w:p>
      <w:pPr>
        <w:spacing w:before="60" w:beforeLines="25" w:after="60" w:afterLines="25" w:line="360" w:lineRule="auto"/>
        <w:ind w:firstLine="4620" w:firstLineChars="2200"/>
        <w:rPr>
          <w:rFonts w:ascii="宋体" w:eastAsia="宋体" w:hAnsi="宋体" w:cs="宋体" w:hint="eastAsia"/>
          <w:color w:val="FF0000"/>
          <w:sz w:val="21"/>
          <w:szCs w:val="21"/>
        </w:rPr>
      </w:pPr>
      <w:r>
        <w:rPr>
          <w:rFonts w:ascii="宋体" w:eastAsia="宋体" w:hAnsi="宋体" w:cs="宋体" w:hint="eastAsia"/>
          <w:color w:val="FF0000"/>
          <w:sz w:val="21"/>
          <w:szCs w:val="21"/>
        </w:rPr>
        <w:t>投标人：</w:t>
      </w:r>
    </w:p>
    <w:p>
      <w:pPr>
        <w:spacing w:line="360" w:lineRule="auto"/>
        <w:ind w:firstLine="645"/>
        <w:rPr>
          <w:rFonts w:ascii="宋体" w:eastAsia="宋体" w:hAnsi="宋体" w:cs="宋体" w:hint="eastAsia"/>
          <w:color w:val="FF0000"/>
          <w:sz w:val="21"/>
          <w:szCs w:val="21"/>
        </w:rPr>
      </w:pPr>
      <w:r>
        <w:rPr>
          <w:rFonts w:ascii="宋体" w:eastAsia="宋体" w:hAnsi="宋体" w:cs="宋体" w:hint="eastAsia"/>
          <w:color w:val="FF0000"/>
          <w:sz w:val="21"/>
          <w:szCs w:val="21"/>
        </w:rPr>
        <w:t xml:space="preserve">                                      日期：</w:t>
      </w:r>
      <w:r>
        <w:rPr>
          <w:rFonts w:ascii="宋体" w:eastAsia="宋体" w:hAnsi="宋体" w:cs="宋体" w:hint="eastAsia"/>
          <w:color w:val="FF0000"/>
          <w:sz w:val="21"/>
          <w:szCs w:val="21"/>
          <w:u w:val="single"/>
          <w:lang w:eastAsia="zh-CN"/>
        </w:rPr>
        <w:t xml:space="preserve">    </w:t>
      </w:r>
      <w:r>
        <w:rPr>
          <w:rFonts w:ascii="宋体" w:eastAsia="宋体" w:hAnsi="宋体" w:cs="宋体" w:hint="eastAsia"/>
          <w:color w:val="FF0000"/>
          <w:sz w:val="21"/>
          <w:szCs w:val="21"/>
        </w:rPr>
        <w:t>年</w:t>
      </w:r>
      <w:r>
        <w:rPr>
          <w:rFonts w:ascii="宋体" w:eastAsia="宋体" w:hAnsi="宋体" w:cs="宋体" w:hint="eastAsia"/>
          <w:color w:val="FF0000"/>
          <w:sz w:val="21"/>
          <w:szCs w:val="21"/>
          <w:u w:val="single"/>
          <w:lang w:eastAsia="zh-CN"/>
        </w:rPr>
        <w:t xml:space="preserve">    </w:t>
      </w:r>
      <w:r>
        <w:rPr>
          <w:rFonts w:ascii="宋体" w:eastAsia="宋体" w:hAnsi="宋体" w:cs="宋体" w:hint="eastAsia"/>
          <w:color w:val="FF0000"/>
          <w:sz w:val="21"/>
          <w:szCs w:val="21"/>
        </w:rPr>
        <w:t>月</w:t>
      </w:r>
      <w:r>
        <w:rPr>
          <w:rFonts w:ascii="宋体" w:eastAsia="宋体" w:hAnsi="宋体" w:cs="宋体" w:hint="eastAsia"/>
          <w:color w:val="FF0000"/>
          <w:sz w:val="21"/>
          <w:szCs w:val="21"/>
          <w:u w:val="single"/>
          <w:lang w:eastAsia="zh-CN"/>
        </w:rPr>
        <w:t xml:space="preserve">    </w:t>
      </w:r>
      <w:r>
        <w:rPr>
          <w:rFonts w:ascii="宋体" w:eastAsia="宋体" w:hAnsi="宋体" w:cs="宋体" w:hint="eastAsia"/>
          <w:color w:val="FF0000"/>
          <w:sz w:val="21"/>
          <w:szCs w:val="21"/>
        </w:rPr>
        <w:t>日</w:t>
      </w:r>
    </w:p>
    <w:p>
      <w:pPr>
        <w:spacing w:line="360" w:lineRule="auto"/>
        <w:ind w:firstLine="420" w:firstLineChars="200"/>
        <w:rPr>
          <w:rFonts w:ascii="宋体" w:eastAsia="宋体" w:hAnsi="宋体" w:cs="宋体" w:hint="eastAsia"/>
          <w:b/>
          <w:color w:val="FF0000"/>
          <w:sz w:val="21"/>
          <w:szCs w:val="21"/>
        </w:rPr>
      </w:pPr>
      <w:r>
        <w:rPr>
          <w:rFonts w:ascii="宋体" w:eastAsia="宋体" w:hAnsi="宋体" w:cs="宋体" w:hint="eastAsia"/>
          <w:b/>
          <w:color w:val="FF0000"/>
          <w:sz w:val="21"/>
          <w:szCs w:val="21"/>
        </w:rPr>
        <w:t>★注意事项：投标人必须严格按照上述格式及内容提供《政府采购投标及履约承诺函》，否则视为没有实质性满足招标文件要求。</w:t>
      </w: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rPr>
          <w:rFonts w:ascii="宋体" w:eastAsia="宋体" w:hAnsi="宋体" w:cs="宋体" w:hint="eastAsia"/>
          <w:b/>
          <w:color w:val="FF0000"/>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三、投标人情况及资格证明文件</w:t>
      </w:r>
    </w:p>
    <w:p>
      <w:pPr>
        <w:ind w:firstLine="2640" w:firstLineChars="1100"/>
        <w:outlineLvl w:val="9"/>
        <w:rPr>
          <w:rFonts w:ascii="宋体" w:eastAsia="宋体" w:hAnsi="宋体" w:cs="宋体" w:hint="eastAsia"/>
          <w:b/>
          <w:szCs w:val="32"/>
        </w:rPr>
      </w:pPr>
    </w:p>
    <w:p>
      <w:pPr>
        <w:ind w:firstLine="2640" w:firstLineChars="1100"/>
        <w:outlineLvl w:val="3"/>
        <w:rPr>
          <w:rFonts w:ascii="宋体" w:eastAsia="宋体" w:hAnsi="宋体" w:cs="宋体" w:hint="eastAsia"/>
          <w:b/>
          <w:szCs w:val="32"/>
        </w:rPr>
      </w:pPr>
      <w:r>
        <w:rPr>
          <w:rFonts w:ascii="宋体" w:eastAsia="宋体" w:hAnsi="宋体" w:cs="宋体" w:hint="eastAsia"/>
          <w:b/>
          <w:szCs w:val="32"/>
        </w:rPr>
        <w:t>（一）投标人资格证明文件</w:t>
      </w:r>
    </w:p>
    <w:p>
      <w:pPr>
        <w:spacing w:before="120" w:beforeLines="50" w:line="360" w:lineRule="auto"/>
        <w:ind w:firstLine="480" w:firstLineChars="200"/>
        <w:rPr>
          <w:b/>
          <w:bCs/>
          <w:color w:val="FF0000"/>
        </w:rPr>
      </w:pPr>
      <w:r>
        <w:rPr>
          <w:rFonts w:hint="eastAsia"/>
          <w:b/>
          <w:bCs/>
          <w:color w:val="FF0000"/>
        </w:rPr>
        <w:t>（特别提示：投标人须按本招标文件第一册第一章招标公告“申请人的资格要求”（即投标人资格要求）提供相关的资格证明资料，未提供或提供不完整、不符合要求的，将作投标无效处理。）</w:t>
      </w:r>
    </w:p>
    <w:p>
      <w:pPr>
        <w:spacing w:line="360" w:lineRule="auto"/>
        <w:ind w:firstLine="420" w:firstLineChars="200"/>
        <w:rPr>
          <w:b/>
          <w:sz w:val="21"/>
          <w:szCs w:val="21"/>
        </w:rPr>
      </w:pPr>
    </w:p>
    <w:p>
      <w:pPr>
        <w:ind w:firstLine="480" w:firstLineChars="200"/>
        <w:outlineLvl w:val="3"/>
        <w:rPr>
          <w:rFonts w:ascii="宋体" w:eastAsia="宋体" w:hAnsi="宋体" w:cs="宋体" w:hint="eastAsia"/>
          <w:b/>
          <w:szCs w:val="32"/>
        </w:rPr>
      </w:pPr>
      <w:r>
        <w:rPr>
          <w:rFonts w:ascii="宋体" w:eastAsia="宋体" w:hAnsi="宋体" w:cs="宋体" w:hint="eastAsia"/>
          <w:b/>
          <w:szCs w:val="32"/>
        </w:rPr>
        <w:t>（二）中小企业声明函、残疾人福利性单位声明函及监狱企业声明函</w:t>
      </w:r>
    </w:p>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填写指引：</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2、该部分内容填写需要参考的相关文件：</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(1)财政部《政府采购促进中小企业发展管理办法》（财库〔2020〕46号）</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(2)</w:t>
      </w:r>
      <w:bookmarkStart w:id="28" w:name="_Hlk71925120"/>
      <w:r>
        <w:rPr>
          <w:rFonts w:ascii="宋体" w:eastAsia="宋体" w:hAnsi="宋体" w:cs="宋体" w:hint="eastAsia"/>
          <w:b/>
          <w:color w:val="FF0000"/>
          <w:sz w:val="21"/>
          <w:szCs w:val="21"/>
        </w:rPr>
        <w:t>《工业和信息化部、国家统计局、国家发展和改革委员会、财政部关于印发中小企业划型标准规定的通知》（工信部联企业〔2011〕300 号</w:t>
      </w:r>
      <w:bookmarkEnd w:id="28"/>
      <w:r>
        <w:rPr>
          <w:rFonts w:ascii="宋体" w:eastAsia="宋体" w:hAnsi="宋体" w:cs="宋体" w:hint="eastAsia"/>
          <w:b/>
          <w:color w:val="FF0000"/>
          <w:sz w:val="21"/>
          <w:szCs w:val="21"/>
        </w:rPr>
        <w:t>，以下简称300号文）</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(3)《统计上大中小微型企业划分办法(2017)》（国统字〔2017〕213 号）</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(4)《关于促进残疾人就业政府采购政策的通知》（财库〔2017〕141号）</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(5)《关于政府采购支持监狱企业发展有关问题的通知》（财库〔2014〕68号）</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3、请依照提供的格式和内容填写声明函，不要随意变更格式；声明函不需要盖章或签字；满足多项优惠政策的投标人，不重复享受多项价格扣除政策。</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4、声明函具体填写要求：</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（1）声明是中小企业须填写《中小企业声明函》的以下内容：</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第一处，在“单位名称”下划线处如实填写采购人名称（深圳公共资源交易中心不是本项目的采购人，而是组织实施机构）；</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第二处，在“项目名称”下划线处如实填写采购项目名称；</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第三处，在“标的名称”下划线处填写所采购服务（标的）的具体名称；如果涉及多项服务（标的）为同一企业制造，“标的名称”下划线处可以如实填写多项服务；</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第四处，在“招标文件中明确的所属行业”下划线处填写采购标的对应的中小企业划分标准所属行业（所属行业可在招标文件第一册第二章“对通用条款的补充内容及其他关键信息”章节查看）；</w:t>
      </w:r>
    </w:p>
    <w:p>
      <w:pPr>
        <w:spacing w:line="360" w:lineRule="auto"/>
        <w:ind w:firstLine="420" w:firstLineChars="200"/>
        <w:outlineLvl w:val="3"/>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w:t>
      </w:r>
      <w:r>
        <w:rPr>
          <w:rFonts w:ascii="宋体" w:eastAsia="宋体" w:hAnsi="宋体" w:cs="宋体" w:hint="eastAsia"/>
          <w:b/>
          <w:color w:val="FF0000"/>
          <w:sz w:val="21"/>
          <w:szCs w:val="21"/>
          <w:lang w:eastAsia="zh-CN"/>
        </w:rPr>
        <w:t>供应商</w:t>
      </w:r>
      <w:r>
        <w:rPr>
          <w:rFonts w:ascii="宋体" w:eastAsia="宋体" w:hAnsi="宋体" w:cs="宋体" w:hint="eastAsia"/>
          <w:b/>
          <w:color w:val="FF0000"/>
          <w:sz w:val="21"/>
          <w:szCs w:val="21"/>
        </w:rPr>
        <w:t>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w:t>
      </w:r>
      <w:r>
        <w:rPr>
          <w:rFonts w:ascii="宋体" w:eastAsia="宋体" w:hAnsi="宋体" w:cs="宋体" w:hint="eastAsia"/>
          <w:b/>
          <w:color w:val="FF0000"/>
          <w:sz w:val="21"/>
          <w:szCs w:val="21"/>
          <w:lang w:eastAsia="zh-CN"/>
        </w:rPr>
        <w:t>。</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（2）声明是残疾人福利性单位须填写《残疾人福利性单位声明函》的相关内容，具体参照以上《中小企业声明函》填写要求执行。</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（3）声明是监狱企业须填写《监狱企业声明函》的三项内容（填写位置的字体已加粗），具体参照以上《中小企业声明函》填写要求执行。</w:t>
      </w:r>
    </w:p>
    <w:p>
      <w:pPr>
        <w:spacing w:line="360" w:lineRule="auto"/>
        <w:ind w:firstLine="420" w:firstLineChars="200"/>
        <w:rPr>
          <w:rFonts w:ascii="宋体" w:eastAsia="宋体" w:hAnsi="宋体" w:cs="宋体" w:hint="eastAsia"/>
          <w:b/>
          <w:sz w:val="21"/>
          <w:szCs w:val="21"/>
        </w:rPr>
      </w:pPr>
      <w:r>
        <w:rPr>
          <w:rFonts w:ascii="宋体" w:eastAsia="宋体" w:hAnsi="宋体" w:cs="宋体" w:hint="eastAsia"/>
          <w:b/>
          <w:color w:val="FF0000"/>
          <w:sz w:val="21"/>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80" w:firstLineChars="200"/>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spacing w:before="25" w:after="25"/>
        <w:jc w:val="left"/>
        <w:rPr>
          <w:rFonts w:ascii="Calibri" w:eastAsia="宋体" w:hAnsi="Calibri"/>
          <w:b/>
          <w:bCs/>
          <w:spacing w:val="10"/>
          <w:kern w:val="2"/>
          <w:szCs w:val="22"/>
          <w:lang w:eastAsia="zh-CN"/>
        </w:rPr>
      </w:pPr>
    </w:p>
    <w:p>
      <w:pPr>
        <w:spacing w:before="25" w:after="25"/>
        <w:jc w:val="left"/>
        <w:rPr>
          <w:rFonts w:ascii="Calibri" w:eastAsia="宋体" w:hAnsi="Calibri"/>
          <w:b/>
          <w:bCs/>
          <w:spacing w:val="10"/>
          <w:kern w:val="2"/>
          <w:szCs w:val="22"/>
          <w:lang w:eastAsia="zh-CN"/>
        </w:rPr>
      </w:pPr>
    </w:p>
    <w:p>
      <w:pPr>
        <w:spacing w:before="25" w:after="25"/>
        <w:jc w:val="left"/>
        <w:rPr>
          <w:rFonts w:ascii="Calibri" w:eastAsia="宋体" w:hAnsi="Calibri"/>
          <w:b/>
          <w:bCs/>
          <w:spacing w:val="10"/>
          <w:kern w:val="2"/>
          <w:szCs w:val="22"/>
          <w:lang w:eastAsia="zh-CN"/>
        </w:rPr>
      </w:pPr>
    </w:p>
    <w:p>
      <w:pPr>
        <w:spacing w:line="360" w:lineRule="auto"/>
      </w:pPr>
    </w:p>
    <w:p>
      <w:pPr>
        <w:spacing w:line="360" w:lineRule="auto"/>
      </w:pPr>
    </w:p>
    <w:p>
      <w:pPr>
        <w:spacing w:line="360" w:lineRule="auto"/>
      </w:pPr>
    </w:p>
    <w:p>
      <w:pPr>
        <w:spacing w:line="360" w:lineRule="auto"/>
      </w:pPr>
    </w:p>
    <w:p>
      <w:pPr>
        <w:spacing w:line="360" w:lineRule="auto"/>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numPr>
          <w:ilvl w:val="0"/>
          <w:numId w:val="7"/>
        </w:numPr>
        <w:jc w:val="center"/>
        <w:outlineLvl w:val="3"/>
        <w:rPr>
          <w:b/>
        </w:rPr>
      </w:pPr>
      <w:r>
        <w:rPr>
          <w:b/>
        </w:rPr>
        <w:t>中小企业声明函（</w:t>
      </w:r>
      <w:r>
        <w:rPr>
          <w:rFonts w:hint="eastAsia"/>
          <w:b/>
        </w:rPr>
        <w:t>服务</w:t>
      </w:r>
      <w:r>
        <w:rPr>
          <w:b/>
        </w:rPr>
        <w:t>）</w:t>
      </w:r>
    </w:p>
    <w:p>
      <w:pPr>
        <w:widowControl w:val="0"/>
        <w:numPr>
          <w:ilvl w:val="0"/>
          <w:numId w:val="0"/>
        </w:numPr>
        <w:spacing w:line="360" w:lineRule="auto"/>
        <w:ind w:left="0" w:firstLine="0"/>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本公司郑重声明，根据《政府采购促进中小企业发展管理办法》（财库﹝2020﹞46号）的规定，本公司参加</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（单位名称）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sz w:val="21"/>
          <w:szCs w:val="21"/>
        </w:rPr>
        <w:t>的</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（项目名称）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采购活动，服务全部由符合政策要求的中小企业承接。相关企业的具体情况如下：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（标的名称）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 xml:space="preserve"> </w:t>
      </w:r>
      <w:r>
        <w:rPr>
          <w:rFonts w:ascii="宋体" w:eastAsia="宋体" w:hAnsi="宋体" w:cs="宋体" w:hint="eastAsia"/>
          <w:sz w:val="21"/>
          <w:szCs w:val="21"/>
        </w:rPr>
        <w:t>，属于</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（采购文件中明确的所属行业）</w:t>
      </w:r>
      <w:r>
        <w:rPr>
          <w:rFonts w:ascii="宋体" w:eastAsia="宋体" w:hAnsi="宋体" w:cs="宋体" w:hint="eastAsia"/>
          <w:b/>
          <w:bCs/>
          <w:i/>
          <w:iCs/>
          <w:sz w:val="21"/>
          <w:szCs w:val="21"/>
          <w:u w:val="single"/>
          <w:lang w:eastAsia="zh-CN"/>
        </w:rPr>
        <w:t xml:space="preserve">    </w:t>
      </w:r>
      <w:r>
        <w:rPr>
          <w:rFonts w:ascii="宋体" w:eastAsia="宋体" w:hAnsi="宋体" w:cs="宋体" w:hint="eastAsia"/>
          <w:sz w:val="21"/>
          <w:szCs w:val="21"/>
        </w:rPr>
        <w:t>行业</w:t>
      </w:r>
      <w:r>
        <w:rPr>
          <w:rFonts w:ascii="宋体" w:eastAsia="宋体" w:hAnsi="宋体" w:cs="宋体" w:hint="eastAsia"/>
          <w:kern w:val="2"/>
          <w:sz w:val="21"/>
          <w:szCs w:val="21"/>
          <w:lang w:eastAsia="zh-CN"/>
        </w:rPr>
        <w:t>；承接企业为</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（企业名称</w:t>
      </w:r>
      <w:r>
        <w:rPr>
          <w:rFonts w:ascii="宋体" w:eastAsia="宋体" w:hAnsi="宋体" w:cs="宋体" w:hint="eastAsia"/>
          <w:b/>
          <w:bCs/>
          <w:i/>
          <w:iCs/>
          <w:sz w:val="21"/>
          <w:szCs w:val="21"/>
          <w:u w:val="single"/>
          <w:lang w:eastAsia="zh-CN"/>
        </w:rPr>
        <w:t>，要求承接企业本身所属行业应当与招标文件要求的行业相一致</w:t>
      </w:r>
      <w:r>
        <w:rPr>
          <w:rFonts w:ascii="宋体" w:eastAsia="宋体" w:hAnsi="宋体" w:cs="宋体" w:hint="eastAsia"/>
          <w:b/>
          <w:bCs/>
          <w:i/>
          <w:iCs/>
          <w:sz w:val="21"/>
          <w:szCs w:val="21"/>
          <w:u w:val="single"/>
        </w:rPr>
        <w:t>）</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，从业人员</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（中型企业、小型企业、微型企业）</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（标的名称）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 xml:space="preserve"> </w:t>
      </w:r>
      <w:r>
        <w:rPr>
          <w:rFonts w:ascii="宋体" w:eastAsia="宋体" w:hAnsi="宋体" w:cs="宋体" w:hint="eastAsia"/>
          <w:sz w:val="21"/>
          <w:szCs w:val="21"/>
        </w:rPr>
        <w:t>，属于</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（采购文件中明确的所属行业）</w:t>
      </w:r>
      <w:r>
        <w:rPr>
          <w:rFonts w:ascii="宋体" w:eastAsia="宋体" w:hAnsi="宋体" w:cs="宋体" w:hint="eastAsia"/>
          <w:b/>
          <w:bCs/>
          <w:i/>
          <w:iCs/>
          <w:sz w:val="21"/>
          <w:szCs w:val="21"/>
          <w:u w:val="single"/>
          <w:lang w:eastAsia="zh-CN"/>
        </w:rPr>
        <w:t xml:space="preserve">    </w:t>
      </w:r>
      <w:r>
        <w:rPr>
          <w:rFonts w:ascii="宋体" w:eastAsia="宋体" w:hAnsi="宋体" w:cs="宋体" w:hint="eastAsia"/>
          <w:sz w:val="21"/>
          <w:szCs w:val="21"/>
        </w:rPr>
        <w:t>行业</w:t>
      </w:r>
      <w:r>
        <w:rPr>
          <w:rFonts w:ascii="宋体" w:eastAsia="宋体" w:hAnsi="宋体" w:cs="宋体" w:hint="eastAsia"/>
          <w:kern w:val="2"/>
          <w:sz w:val="21"/>
          <w:szCs w:val="21"/>
          <w:lang w:eastAsia="zh-CN"/>
        </w:rPr>
        <w:t>；承接企业为</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（企业名称</w:t>
      </w:r>
      <w:r>
        <w:rPr>
          <w:rFonts w:ascii="宋体" w:eastAsia="宋体" w:hAnsi="宋体" w:cs="宋体" w:hint="eastAsia"/>
          <w:b/>
          <w:bCs/>
          <w:i/>
          <w:iCs/>
          <w:sz w:val="21"/>
          <w:szCs w:val="21"/>
          <w:u w:val="single"/>
          <w:lang w:eastAsia="zh-CN"/>
        </w:rPr>
        <w:t>，要求承接企业本身所属行业应当与招标文件要求的行业相一致</w:t>
      </w:r>
      <w:r>
        <w:rPr>
          <w:rFonts w:ascii="宋体" w:eastAsia="宋体" w:hAnsi="宋体" w:cs="宋体" w:hint="eastAsia"/>
          <w:b/>
          <w:bCs/>
          <w:i/>
          <w:iCs/>
          <w:sz w:val="21"/>
          <w:szCs w:val="21"/>
          <w:u w:val="single"/>
        </w:rPr>
        <w:t>）</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，从业人员</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（中型企业、小型企业、微型企业）</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p>
    <w:p>
      <w:pPr>
        <w:ind w:firstLine="480" w:firstLineChars="200"/>
        <w:rPr>
          <w:rFonts w:ascii="宋体" w:hAnsi="宋体"/>
          <w:szCs w:val="21"/>
        </w:rPr>
      </w:pPr>
    </w:p>
    <w:p>
      <w:pPr>
        <w:widowControl w:val="0"/>
        <w:spacing w:line="360" w:lineRule="auto"/>
        <w:jc w:val="both"/>
        <w:rPr>
          <w:rFonts w:ascii="宋体" w:eastAsia="宋体" w:hAnsi="宋体"/>
          <w:b/>
          <w:bCs/>
          <w:kern w:val="2"/>
          <w:szCs w:val="21"/>
          <w:lang w:eastAsia="zh-CN"/>
        </w:rPr>
      </w:pPr>
    </w:p>
    <w:p>
      <w:pPr>
        <w:widowControl w:val="0"/>
        <w:spacing w:line="360" w:lineRule="auto"/>
        <w:jc w:val="both"/>
        <w:rPr>
          <w:rFonts w:ascii="宋体" w:eastAsia="宋体" w:hAnsi="宋体"/>
          <w:b/>
          <w:bCs/>
          <w:kern w:val="2"/>
          <w:szCs w:val="21"/>
          <w:lang w:eastAsia="zh-CN"/>
        </w:rPr>
      </w:pPr>
    </w:p>
    <w:p>
      <w:pPr>
        <w:spacing w:before="25" w:after="25"/>
        <w:jc w:val="left"/>
        <w:rPr>
          <w:rFonts w:ascii="Calibri" w:hAnsi="Calibri"/>
          <w:spacing w:val="10"/>
          <w:szCs w:val="22"/>
          <w:lang w:eastAsia="zh-CN"/>
        </w:rPr>
      </w:pPr>
    </w:p>
    <w:p>
      <w:pPr>
        <w:widowControl w:val="0"/>
        <w:spacing w:line="360" w:lineRule="auto"/>
        <w:jc w:val="both"/>
        <w:rPr>
          <w:rFonts w:ascii="宋体" w:eastAsia="宋体" w:hAnsi="宋体"/>
          <w:b/>
          <w:bCs/>
          <w:kern w:val="2"/>
          <w:szCs w:val="21"/>
          <w:lang w:eastAsia="zh-CN"/>
        </w:rPr>
      </w:pPr>
    </w:p>
    <w:p>
      <w:pPr>
        <w:widowControl w:val="0"/>
        <w:spacing w:line="360" w:lineRule="auto"/>
        <w:jc w:val="both"/>
        <w:rPr>
          <w:rFonts w:ascii="宋体" w:eastAsia="宋体" w:hAnsi="宋体"/>
          <w:b/>
          <w:bCs/>
          <w:kern w:val="2"/>
          <w:szCs w:val="21"/>
          <w:lang w:eastAsia="zh-CN"/>
        </w:rPr>
      </w:pPr>
    </w:p>
    <w:p>
      <w:pPr>
        <w:widowControl w:val="0"/>
        <w:spacing w:line="360" w:lineRule="auto"/>
        <w:jc w:val="both"/>
        <w:rPr>
          <w:rFonts w:ascii="宋体" w:eastAsia="宋体" w:hAnsi="宋体"/>
          <w:b/>
          <w:bCs/>
          <w:kern w:val="2"/>
          <w:szCs w:val="21"/>
          <w:lang w:eastAsia="zh-CN"/>
        </w:rPr>
      </w:pPr>
    </w:p>
    <w:p>
      <w:pPr>
        <w:widowControl w:val="0"/>
        <w:spacing w:line="360" w:lineRule="auto"/>
        <w:jc w:val="both"/>
        <w:rPr>
          <w:rFonts w:ascii="宋体" w:eastAsia="宋体" w:hAnsi="宋体"/>
          <w:b/>
          <w:bCs/>
          <w:kern w:val="2"/>
          <w:szCs w:val="21"/>
          <w:lang w:eastAsia="zh-CN"/>
        </w:rPr>
      </w:pPr>
    </w:p>
    <w:p>
      <w:pPr>
        <w:numPr>
          <w:ilvl w:val="0"/>
          <w:numId w:val="7"/>
        </w:numPr>
        <w:ind w:left="0" w:firstLine="0" w:leftChars="0" w:firstLineChars="0"/>
        <w:jc w:val="center"/>
        <w:outlineLvl w:val="3"/>
        <w:rPr>
          <w:rFonts w:hint="eastAsia"/>
          <w:b/>
        </w:rPr>
      </w:pPr>
      <w:r>
        <w:rPr>
          <w:rFonts w:hint="eastAsia"/>
          <w:b/>
        </w:rPr>
        <w:t>残疾人福利性单位声明函</w:t>
      </w:r>
      <w:r>
        <w:rPr>
          <w:rFonts w:hint="eastAsia"/>
          <w:b/>
          <w:lang w:eastAsia="zh-CN"/>
        </w:rPr>
        <w:t>（服务</w:t>
      </w:r>
      <w:r>
        <w:rPr>
          <w:rFonts w:hint="eastAsia"/>
          <w:b/>
        </w:rPr>
        <w:t>类）</w:t>
      </w:r>
    </w:p>
    <w:p>
      <w:pPr>
        <w:widowControl w:val="0"/>
        <w:numPr>
          <w:ilvl w:val="0"/>
          <w:numId w:val="0"/>
        </w:numPr>
        <w:spacing w:line="360" w:lineRule="auto"/>
        <w:ind w:left="0" w:firstLine="0" w:leftChars="0"/>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（单位名称）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单位的</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（项目名称）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项目采购活动由本单位提供服务。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
      <w:pPr>
        <w:ind w:firstLine="480" w:firstLineChars="200"/>
      </w:pPr>
    </w:p>
    <w:p>
      <w:pPr>
        <w:ind w:firstLine="480" w:firstLineChars="200"/>
        <w:rPr>
          <w:rFonts w:ascii="宋体" w:hAnsi="宋体"/>
          <w:szCs w:val="21"/>
        </w:rPr>
      </w:pPr>
    </w:p>
    <w:p>
      <w:pPr>
        <w:ind w:firstLine="480" w:firstLineChars="200"/>
        <w:rPr>
          <w:rFonts w:ascii="宋体" w:hAnsi="宋体"/>
          <w:szCs w:val="21"/>
        </w:rPr>
      </w:pPr>
    </w:p>
    <w:p>
      <w:pPr>
        <w:numPr>
          <w:ilvl w:val="0"/>
          <w:numId w:val="7"/>
        </w:numPr>
        <w:ind w:left="0" w:firstLine="0" w:leftChars="0" w:firstLineChars="0"/>
        <w:jc w:val="center"/>
        <w:outlineLvl w:val="3"/>
        <w:rPr>
          <w:rFonts w:hint="eastAsia"/>
          <w:b/>
        </w:rPr>
      </w:pPr>
      <w:r>
        <w:rPr>
          <w:rFonts w:hint="eastAsia"/>
          <w:b/>
        </w:rPr>
        <w:t>监狱企业声明函【服务类，监狱企业如需享受优惠政策，还须另行提供省级以上监狱管理局、戒毒管理局（含新疆生产建设兵团）出具的监狱企业证明文件】</w:t>
      </w:r>
    </w:p>
    <w:p>
      <w:pPr>
        <w:widowControl w:val="0"/>
        <w:numPr>
          <w:ilvl w:val="0"/>
          <w:numId w:val="0"/>
        </w:numPr>
        <w:spacing w:line="360" w:lineRule="auto"/>
        <w:ind w:left="0" w:firstLine="0" w:leftChars="0"/>
        <w:jc w:val="both"/>
        <w:rPr>
          <w:rFonts w:ascii="Calibri" w:eastAsia="宋体" w:hAnsi="Calibri"/>
          <w:b/>
          <w:bCs/>
          <w:kern w:val="2"/>
          <w:szCs w:val="22"/>
          <w:lang w:eastAsia="zh-CN"/>
        </w:rPr>
      </w:pPr>
    </w:p>
    <w:p>
      <w:pPr>
        <w:spacing w:line="360" w:lineRule="auto"/>
        <w:ind w:firstLine="480" w:firstLineChars="200"/>
        <w:rPr>
          <w:rFonts w:ascii="宋体" w:hAnsi="宋体"/>
          <w:szCs w:val="21"/>
        </w:rPr>
      </w:pPr>
      <w:r>
        <w:rPr>
          <w:rFonts w:ascii="宋体" w:hAnsi="宋体" w:hint="eastAsia"/>
          <w:szCs w:val="21"/>
        </w:rPr>
        <w:t>本投标人郑重声明，根据《财政部司法部关于政府采购支持监狱企业发展有关问题的通知》（财库〔</w:t>
      </w:r>
      <w:r>
        <w:rPr>
          <w:rFonts w:ascii="宋体" w:hAnsi="宋体"/>
          <w:szCs w:val="21"/>
        </w:rPr>
        <w:t>2014</w:t>
      </w:r>
      <w:r>
        <w:rPr>
          <w:rFonts w:ascii="宋体" w:hAnsi="宋体" w:hint="eastAsia"/>
          <w:szCs w:val="21"/>
        </w:rPr>
        <w:t>〕</w:t>
      </w:r>
      <w:r>
        <w:rPr>
          <w:rFonts w:ascii="宋体" w:hAnsi="宋体"/>
          <w:szCs w:val="21"/>
        </w:rPr>
        <w:t>68</w:t>
      </w:r>
      <w:r>
        <w:rPr>
          <w:rFonts w:ascii="宋体" w:hAnsi="宋体" w:hint="eastAsia"/>
          <w:szCs w:val="21"/>
        </w:rPr>
        <w:t>号）的规定，本投标人</w:t>
      </w:r>
      <w:r>
        <w:rPr>
          <w:rFonts w:ascii="宋体" w:hAnsi="宋体" w:cstheme="minorBidi"/>
          <w:szCs w:val="21"/>
        </w:rPr>
        <w:t>参加</w:t>
      </w:r>
      <w:r>
        <w:rPr>
          <w:rFonts w:ascii="宋体" w:hAnsi="宋体"/>
          <w:b/>
          <w:bCs/>
          <w:szCs w:val="21"/>
          <w:u w:val="single"/>
        </w:rPr>
        <w:t>（</w:t>
      </w:r>
      <w:r>
        <w:rPr>
          <w:rFonts w:ascii="宋体" w:hAnsi="宋体" w:hint="eastAsia"/>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ascii="宋体" w:hAnsi="宋体" w:hint="eastAsia"/>
          <w:szCs w:val="21"/>
        </w:rPr>
        <w:t>服务</w:t>
      </w:r>
      <w:r>
        <w:rPr>
          <w:rFonts w:ascii="宋体" w:hAnsi="宋体"/>
          <w:szCs w:val="21"/>
        </w:rPr>
        <w:t>全部由符合政策要求的</w:t>
      </w:r>
      <w:r>
        <w:rPr>
          <w:rFonts w:ascii="宋体" w:hAnsi="宋体" w:hint="eastAsia"/>
          <w:szCs w:val="21"/>
        </w:rPr>
        <w:t>监狱企业承接</w:t>
      </w:r>
      <w:r>
        <w:rPr>
          <w:rFonts w:ascii="宋体" w:hAnsi="宋体"/>
          <w:szCs w:val="21"/>
        </w:rPr>
        <w:t>。相关</w:t>
      </w:r>
      <w:r>
        <w:rPr>
          <w:rFonts w:ascii="宋体" w:hAnsi="宋体" w:hint="eastAsia"/>
          <w:szCs w:val="21"/>
        </w:rPr>
        <w:t>监狱企业</w:t>
      </w:r>
      <w:r>
        <w:rPr>
          <w:rFonts w:ascii="宋体" w:hAnsi="宋体"/>
          <w:szCs w:val="21"/>
        </w:rPr>
        <w:t>的具体情况如下：</w:t>
      </w:r>
    </w:p>
    <w:p>
      <w:pPr>
        <w:spacing w:line="360" w:lineRule="auto"/>
        <w:ind w:firstLine="480" w:firstLineChars="200"/>
        <w:rPr>
          <w:rFonts w:ascii="宋体" w:hAnsi="宋体"/>
          <w:szCs w:val="21"/>
        </w:rPr>
      </w:pPr>
      <w:r>
        <w:rPr>
          <w:rFonts w:ascii="宋体" w:hAnsi="宋体"/>
          <w:szCs w:val="21"/>
        </w:rPr>
        <w:t>1.</w:t>
      </w:r>
      <w:r>
        <w:rPr>
          <w:rFonts w:ascii="宋体" w:hAnsi="宋体"/>
          <w:b/>
          <w:bCs/>
          <w:szCs w:val="21"/>
          <w:u w:val="single"/>
        </w:rPr>
        <w:t xml:space="preserve"> </w:t>
      </w:r>
      <w:r>
        <w:rPr>
          <w:rFonts w:ascii="宋体" w:hAnsi="宋体"/>
          <w:b/>
          <w:bCs/>
          <w:i/>
          <w:iCs/>
          <w:szCs w:val="21"/>
          <w:u w:val="single"/>
        </w:rPr>
        <w:t>（标的名称</w:t>
      </w:r>
      <w:r>
        <w:rPr>
          <w:rFonts w:ascii="宋体" w:hAnsi="宋体"/>
          <w:b/>
          <w:bCs/>
          <w:szCs w:val="21"/>
          <w:u w:val="single"/>
        </w:rPr>
        <w:t>）</w:t>
      </w:r>
      <w:r>
        <w:rPr>
          <w:rFonts w:ascii="宋体" w:hAnsi="宋体"/>
          <w:szCs w:val="21"/>
        </w:rPr>
        <w:t xml:space="preserve"> </w:t>
      </w:r>
      <w:r>
        <w:rPr>
          <w:rFonts w:ascii="宋体" w:hAnsi="宋体" w:hint="eastAsia"/>
          <w:szCs w:val="21"/>
        </w:rPr>
        <w:t>，承接单位</w:t>
      </w:r>
      <w:r>
        <w:rPr>
          <w:rFonts w:ascii="宋体" w:hAnsi="宋体"/>
          <w:szCs w:val="21"/>
        </w:rPr>
        <w:t>为</w:t>
      </w:r>
      <w:r>
        <w:rPr>
          <w:rFonts w:ascii="宋体" w:hAnsi="宋体"/>
          <w:b/>
          <w:bCs/>
          <w:i/>
          <w:iCs/>
          <w:szCs w:val="21"/>
          <w:u w:val="single"/>
        </w:rPr>
        <w:t>（</w:t>
      </w:r>
      <w:r>
        <w:rPr>
          <w:rFonts w:ascii="宋体" w:hAnsi="宋体" w:hint="eastAsia"/>
          <w:b/>
          <w:bCs/>
          <w:i/>
          <w:iCs/>
          <w:szCs w:val="21"/>
          <w:u w:val="single"/>
        </w:rPr>
        <w:t>企业</w:t>
      </w:r>
      <w:r>
        <w:rPr>
          <w:rFonts w:ascii="宋体" w:hAnsi="宋体"/>
          <w:b/>
          <w:bCs/>
          <w:i/>
          <w:iCs/>
          <w:szCs w:val="21"/>
          <w:u w:val="single"/>
        </w:rPr>
        <w:t>名称）</w:t>
      </w:r>
      <w:r>
        <w:rPr>
          <w:rFonts w:ascii="宋体" w:hAnsi="宋体"/>
          <w:szCs w:val="21"/>
        </w:rPr>
        <w:t>，属于</w:t>
      </w:r>
      <w:r>
        <w:rPr>
          <w:rFonts w:ascii="宋体" w:hAnsi="宋体" w:hint="eastAsia"/>
          <w:b/>
          <w:bCs/>
          <w:i/>
          <w:iCs/>
          <w:szCs w:val="21"/>
          <w:u w:val="single"/>
        </w:rPr>
        <w:t>监狱企业</w:t>
      </w:r>
      <w:r>
        <w:rPr>
          <w:rFonts w:ascii="宋体" w:hAnsi="宋体"/>
          <w:szCs w:val="21"/>
        </w:rPr>
        <w:t>；</w:t>
      </w:r>
    </w:p>
    <w:p>
      <w:pPr>
        <w:spacing w:line="360" w:lineRule="auto"/>
        <w:ind w:firstLine="480" w:firstLineChars="200"/>
        <w:rPr>
          <w:rFonts w:ascii="宋体" w:hAnsi="宋体"/>
          <w:szCs w:val="21"/>
        </w:rPr>
      </w:pPr>
      <w:r>
        <w:rPr>
          <w:rFonts w:ascii="宋体" w:hAnsi="宋体"/>
          <w:szCs w:val="21"/>
        </w:rPr>
        <w:t>2.</w:t>
      </w:r>
      <w:r>
        <w:rPr>
          <w:rFonts w:ascii="宋体" w:hAnsi="宋体"/>
          <w:b/>
          <w:bCs/>
          <w:szCs w:val="21"/>
          <w:u w:val="single"/>
        </w:rPr>
        <w:t xml:space="preserve"> </w:t>
      </w:r>
      <w:r>
        <w:rPr>
          <w:rFonts w:ascii="宋体" w:hAnsi="宋体"/>
          <w:b/>
          <w:bCs/>
          <w:i/>
          <w:iCs/>
          <w:szCs w:val="21"/>
          <w:u w:val="single"/>
        </w:rPr>
        <w:t>（标的名称）</w:t>
      </w:r>
      <w:r>
        <w:rPr>
          <w:rFonts w:ascii="宋体" w:hAnsi="宋体"/>
          <w:i/>
          <w:iCs/>
          <w:szCs w:val="21"/>
        </w:rPr>
        <w:t xml:space="preserve"> </w:t>
      </w:r>
      <w:r>
        <w:rPr>
          <w:rFonts w:ascii="宋体" w:hAnsi="宋体" w:hint="eastAsia"/>
          <w:szCs w:val="21"/>
        </w:rPr>
        <w:t>，承接单位</w:t>
      </w:r>
      <w:r>
        <w:rPr>
          <w:rFonts w:ascii="宋体" w:hAnsi="宋体"/>
          <w:szCs w:val="21"/>
        </w:rPr>
        <w:t>为</w:t>
      </w:r>
      <w:r>
        <w:rPr>
          <w:rFonts w:ascii="宋体" w:hAnsi="宋体"/>
          <w:b/>
          <w:bCs/>
          <w:i/>
          <w:iCs/>
          <w:szCs w:val="21"/>
          <w:u w:val="single"/>
        </w:rPr>
        <w:t>（</w:t>
      </w:r>
      <w:r>
        <w:rPr>
          <w:rFonts w:ascii="宋体" w:hAnsi="宋体" w:hint="eastAsia"/>
          <w:b/>
          <w:bCs/>
          <w:i/>
          <w:iCs/>
          <w:szCs w:val="21"/>
          <w:u w:val="single"/>
        </w:rPr>
        <w:t>企业</w:t>
      </w:r>
      <w:r>
        <w:rPr>
          <w:rFonts w:ascii="宋体" w:hAnsi="宋体"/>
          <w:b/>
          <w:bCs/>
          <w:i/>
          <w:iCs/>
          <w:szCs w:val="21"/>
          <w:u w:val="single"/>
        </w:rPr>
        <w:t>名称）</w:t>
      </w:r>
      <w:r>
        <w:rPr>
          <w:rFonts w:ascii="宋体" w:hAnsi="宋体"/>
          <w:szCs w:val="21"/>
        </w:rPr>
        <w:t>，属于</w:t>
      </w:r>
      <w:r>
        <w:rPr>
          <w:rFonts w:ascii="宋体" w:hAnsi="宋体" w:hint="eastAsia"/>
          <w:b/>
          <w:bCs/>
          <w:i/>
          <w:iCs/>
          <w:szCs w:val="21"/>
          <w:u w:val="single"/>
        </w:rPr>
        <w:t>监狱企业</w:t>
      </w:r>
      <w:r>
        <w:rPr>
          <w:rFonts w:ascii="宋体" w:hAnsi="宋体" w:hint="eastAsia"/>
          <w:szCs w:val="21"/>
        </w:rPr>
        <w:t>。</w:t>
      </w:r>
    </w:p>
    <w:p>
      <w:pPr>
        <w:spacing w:line="360" w:lineRule="auto"/>
        <w:ind w:firstLine="480" w:firstLineChars="200"/>
        <w:outlineLvl w:val="3"/>
        <w:rPr>
          <w:rFonts w:ascii="宋体" w:hAnsi="宋体"/>
          <w:szCs w:val="21"/>
        </w:rPr>
      </w:pPr>
      <w:r>
        <w:rPr>
          <w:rFonts w:ascii="宋体" w:hAnsi="宋体"/>
          <w:szCs w:val="21"/>
        </w:rPr>
        <w:t xml:space="preserve">…… </w:t>
      </w:r>
    </w:p>
    <w:p>
      <w:pPr>
        <w:spacing w:line="360" w:lineRule="auto"/>
        <w:ind w:firstLine="480" w:firstLineChars="200"/>
        <w:rPr>
          <w:rFonts w:ascii="宋体" w:hAnsi="宋体"/>
          <w:szCs w:val="21"/>
        </w:rPr>
      </w:pPr>
      <w:r>
        <w:rPr>
          <w:rFonts w:ascii="宋体" w:hAnsi="宋体" w:cstheme="minorBidi"/>
          <w:szCs w:val="21"/>
        </w:rPr>
        <w:t>本</w:t>
      </w:r>
      <w:r>
        <w:rPr>
          <w:rFonts w:ascii="宋体" w:hAnsi="宋体" w:cstheme="minorBidi" w:hint="eastAsia"/>
          <w:szCs w:val="21"/>
        </w:rPr>
        <w:t>投标人</w:t>
      </w:r>
      <w:r>
        <w:rPr>
          <w:rFonts w:ascii="宋体" w:hAnsi="宋体"/>
          <w:szCs w:val="21"/>
        </w:rPr>
        <w:t>对上述声明内容的真实性负责。如有虚假，将依法承担相应责任。</w:t>
      </w:r>
    </w:p>
    <w:p>
      <w:pPr>
        <w:spacing w:line="360" w:lineRule="auto"/>
        <w:ind w:firstLine="480" w:firstLineChars="200"/>
        <w:rPr>
          <w:rFonts w:ascii="宋体" w:hAnsi="宋体"/>
          <w:szCs w:val="21"/>
        </w:rPr>
      </w:pPr>
      <w:r>
        <w:rPr>
          <w:rFonts w:ascii="宋体" w:hAnsi="宋体" w:hint="eastAsia"/>
          <w:szCs w:val="21"/>
        </w:rPr>
        <w:t>附：省级以上监狱管理局、戒毒管理局（含新疆生产建设兵团）出具的监狱企业证明文件。</w:t>
      </w:r>
    </w:p>
    <w:p>
      <w:pPr>
        <w:widowControl w:val="0"/>
        <w:spacing w:line="360" w:lineRule="auto"/>
        <w:ind w:firstLine="420" w:firstLineChars="200"/>
        <w:jc w:val="both"/>
        <w:rPr>
          <w:rFonts w:ascii="Calibri" w:eastAsia="宋体" w:hAnsi="Calibri"/>
          <w:b/>
          <w:bCs/>
          <w:color w:val="FF0000"/>
          <w:kern w:val="2"/>
          <w:sz w:val="21"/>
          <w:szCs w:val="21"/>
          <w:lang w:eastAsia="zh-CN"/>
        </w:rPr>
      </w:pPr>
    </w:p>
    <w:p>
      <w:pPr>
        <w:widowControl w:val="0"/>
        <w:spacing w:line="360" w:lineRule="auto"/>
        <w:ind w:firstLine="420" w:firstLineChars="200"/>
        <w:jc w:val="both"/>
        <w:rPr>
          <w:rFonts w:ascii="Calibri" w:eastAsia="宋体" w:hAnsi="Calibri"/>
          <w:b/>
          <w:bCs/>
          <w:color w:val="FF0000"/>
          <w:kern w:val="2"/>
          <w:sz w:val="21"/>
          <w:szCs w:val="21"/>
          <w:lang w:eastAsia="zh-CN"/>
        </w:rPr>
      </w:pPr>
    </w:p>
    <w:p>
      <w:pPr>
        <w:widowControl w:val="0"/>
        <w:spacing w:line="360" w:lineRule="auto"/>
        <w:ind w:firstLine="420" w:firstLineChars="200"/>
        <w:jc w:val="both"/>
        <w:rPr>
          <w:rFonts w:ascii="Calibri" w:eastAsia="宋体" w:hAnsi="Calibri"/>
          <w:b/>
          <w:bCs/>
          <w:color w:val="FF0000"/>
          <w:kern w:val="2"/>
          <w:sz w:val="21"/>
          <w:szCs w:val="21"/>
          <w:lang w:eastAsia="zh-CN"/>
        </w:rPr>
      </w:pPr>
    </w:p>
    <w:p>
      <w:pPr>
        <w:widowControl w:val="0"/>
        <w:spacing w:line="360" w:lineRule="auto"/>
        <w:ind w:firstLine="420" w:firstLineChars="200"/>
        <w:jc w:val="both"/>
        <w:rPr>
          <w:rFonts w:ascii="Calibri" w:eastAsia="宋体" w:hAnsi="Calibri"/>
          <w:b/>
          <w:bCs/>
          <w:color w:val="FF0000"/>
          <w:kern w:val="2"/>
          <w:sz w:val="21"/>
          <w:szCs w:val="21"/>
          <w:lang w:eastAsia="zh-CN"/>
        </w:rPr>
      </w:pPr>
    </w:p>
    <w:p>
      <w:pPr>
        <w:widowControl w:val="0"/>
        <w:spacing w:line="360" w:lineRule="auto"/>
        <w:jc w:val="both"/>
        <w:rPr>
          <w:rFonts w:ascii="Calibri" w:eastAsia="宋体" w:hAnsi="Calibri"/>
          <w:b/>
          <w:bCs/>
          <w:color w:val="FF0000"/>
          <w:kern w:val="2"/>
          <w:sz w:val="21"/>
          <w:szCs w:val="21"/>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b/>
          <w:kern w:val="2"/>
          <w:lang w:eastAsia="zh-CN"/>
        </w:rPr>
      </w:pPr>
      <w:r>
        <w:rPr>
          <w:rFonts w:ascii="宋体" w:eastAsia="宋体" w:hAnsi="宋体" w:cs="宋体" w:hint="eastAsia"/>
          <w:b/>
          <w:kern w:val="2"/>
          <w:lang w:eastAsia="zh-CN"/>
        </w:rPr>
        <w:t>四、分项报价清单</w:t>
      </w:r>
    </w:p>
    <w:p>
      <w:pPr>
        <w:tabs>
          <w:tab w:val="left" w:pos="720"/>
        </w:tabs>
        <w:ind w:firstLine="3120" w:firstLineChars="1300"/>
        <w:rPr>
          <w:b/>
        </w:rPr>
      </w:pPr>
      <w:r>
        <w:rPr>
          <w:rFonts w:hint="eastAsia"/>
          <w:b/>
        </w:rPr>
        <w:t>（一）分项报价表</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06"/>
        <w:gridCol w:w="979"/>
        <w:gridCol w:w="977"/>
        <w:gridCol w:w="802"/>
        <w:gridCol w:w="1373"/>
        <w:gridCol w:w="1373"/>
        <w:gridCol w:w="1373"/>
        <w:gridCol w:w="137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18"/>
          <w:jc w:val="center"/>
        </w:trPr>
        <w:tc>
          <w:tcPr>
            <w:tcW w:w="606" w:type="dxa"/>
            <w:noWrap w:val="0"/>
            <w:vAlign w:val="center"/>
          </w:tcPr>
          <w:p>
            <w:pPr>
              <w:spacing w:before="25" w:after="25"/>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序号</w:t>
            </w:r>
          </w:p>
        </w:tc>
        <w:tc>
          <w:tcPr>
            <w:tcW w:w="979" w:type="dxa"/>
            <w:noWrap w:val="0"/>
            <w:vAlign w:val="center"/>
          </w:tcPr>
          <w:p>
            <w:pPr>
              <w:spacing w:before="25" w:after="25"/>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设备类型</w:t>
            </w:r>
          </w:p>
        </w:tc>
        <w:tc>
          <w:tcPr>
            <w:tcW w:w="977" w:type="dxa"/>
            <w:noWrap w:val="0"/>
            <w:vAlign w:val="center"/>
          </w:tcPr>
          <w:p>
            <w:pPr>
              <w:spacing w:before="25" w:after="25"/>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设备名称</w:t>
            </w:r>
          </w:p>
        </w:tc>
        <w:tc>
          <w:tcPr>
            <w:tcW w:w="802" w:type="dxa"/>
            <w:noWrap w:val="0"/>
            <w:vAlign w:val="center"/>
          </w:tcPr>
          <w:p>
            <w:pPr>
              <w:spacing w:before="25" w:after="25"/>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数量</w:t>
            </w:r>
          </w:p>
          <w:p>
            <w:pPr>
              <w:spacing w:before="25" w:after="25"/>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(台/套)</w:t>
            </w:r>
          </w:p>
        </w:tc>
        <w:tc>
          <w:tcPr>
            <w:tcW w:w="1372" w:type="dxa"/>
            <w:noWrap w:val="0"/>
            <w:vAlign w:val="center"/>
          </w:tcPr>
          <w:p>
            <w:pPr>
              <w:spacing w:before="25" w:after="25"/>
              <w:jc w:val="center"/>
              <w:rPr>
                <w:rFonts w:ascii="宋体" w:hAnsi="宋体" w:cs="宋体" w:hint="eastAsia"/>
                <w:b/>
                <w:bCs/>
                <w:spacing w:val="10"/>
                <w:sz w:val="21"/>
                <w:szCs w:val="21"/>
                <w:lang w:eastAsia="zh-CN"/>
              </w:rPr>
            </w:pPr>
            <w:r>
              <w:rPr>
                <w:rFonts w:ascii="宋体" w:hAnsi="宋体" w:cs="宋体" w:hint="eastAsia"/>
                <w:b/>
                <w:bCs/>
                <w:spacing w:val="10"/>
                <w:sz w:val="21"/>
                <w:szCs w:val="21"/>
                <w:lang w:eastAsia="zh-CN"/>
              </w:rPr>
              <w:t>年服务费用预算单价(元/台)</w:t>
            </w:r>
          </w:p>
        </w:tc>
        <w:tc>
          <w:tcPr>
            <w:tcW w:w="1372" w:type="dxa"/>
            <w:noWrap w:val="0"/>
            <w:vAlign w:val="center"/>
          </w:tcPr>
          <w:p>
            <w:pPr>
              <w:snapToGrid w:val="0"/>
              <w:spacing w:after="60" w:afterLines="25"/>
              <w:jc w:val="center"/>
              <w:rPr>
                <w:rFonts w:ascii="宋体" w:hAnsi="宋体" w:cs="宋体" w:hint="eastAsia"/>
                <w:b/>
                <w:bCs/>
                <w:sz w:val="21"/>
                <w:szCs w:val="21"/>
                <w:lang w:eastAsia="zh-CN"/>
              </w:rPr>
            </w:pPr>
            <w:r>
              <w:rPr>
                <w:rFonts w:ascii="宋体" w:hAnsi="宋体" w:cs="宋体" w:hint="eastAsia"/>
                <w:b/>
                <w:bCs/>
                <w:sz w:val="21"/>
                <w:szCs w:val="21"/>
                <w:lang w:eastAsia="zh-CN"/>
              </w:rPr>
              <w:t>折扣后单价（</w:t>
            </w:r>
            <w:r>
              <w:rPr>
                <w:rFonts w:ascii="宋体" w:hAnsi="宋体" w:cs="宋体" w:hint="eastAsia"/>
                <w:b/>
                <w:bCs/>
                <w:sz w:val="21"/>
                <w:szCs w:val="21"/>
              </w:rPr>
              <w:t>元</w:t>
            </w:r>
            <w:r>
              <w:rPr>
                <w:rFonts w:ascii="宋体" w:hAnsi="宋体" w:cs="宋体" w:hint="eastAsia"/>
                <w:b/>
                <w:bCs/>
                <w:sz w:val="21"/>
                <w:szCs w:val="21"/>
                <w:lang w:eastAsia="zh-CN"/>
              </w:rPr>
              <w:t>/台</w:t>
            </w:r>
            <w:r>
              <w:rPr>
                <w:rFonts w:ascii="宋体" w:hAnsi="宋体" w:cs="宋体" w:hint="eastAsia"/>
                <w:b/>
                <w:bCs/>
                <w:sz w:val="21"/>
                <w:szCs w:val="21"/>
                <w:lang w:eastAsia="zh-CN"/>
              </w:rPr>
              <w:t>）</w:t>
            </w:r>
          </w:p>
        </w:tc>
        <w:tc>
          <w:tcPr>
            <w:tcW w:w="1372" w:type="dxa"/>
            <w:noWrap w:val="0"/>
            <w:vAlign w:val="center"/>
          </w:tcPr>
          <w:p>
            <w:pPr>
              <w:snapToGrid w:val="0"/>
              <w:spacing w:after="60" w:afterLines="25"/>
              <w:jc w:val="center"/>
              <w:rPr>
                <w:rFonts w:ascii="宋体" w:hAnsi="宋体" w:cs="宋体" w:hint="eastAsia"/>
                <w:b/>
                <w:bCs/>
                <w:sz w:val="21"/>
                <w:szCs w:val="21"/>
                <w:lang w:eastAsia="zh-CN"/>
              </w:rPr>
            </w:pPr>
            <w:r>
              <w:rPr>
                <w:rFonts w:ascii="宋体" w:hAnsi="宋体" w:cs="宋体" w:hint="eastAsia"/>
                <w:b/>
                <w:bCs/>
                <w:sz w:val="21"/>
                <w:szCs w:val="21"/>
                <w:lang w:eastAsia="zh-CN"/>
              </w:rPr>
              <w:t>折扣率（%)</w:t>
            </w:r>
          </w:p>
        </w:tc>
        <w:tc>
          <w:tcPr>
            <w:tcW w:w="1372" w:type="dxa"/>
            <w:noWrap w:val="0"/>
            <w:vAlign w:val="center"/>
          </w:tcPr>
          <w:p>
            <w:pPr>
              <w:snapToGrid w:val="0"/>
              <w:spacing w:after="60" w:afterLines="25"/>
              <w:jc w:val="center"/>
              <w:rPr>
                <w:rFonts w:ascii="宋体" w:hAnsi="宋体" w:cs="宋体" w:hint="eastAsia"/>
                <w:b/>
                <w:bCs/>
                <w:sz w:val="21"/>
                <w:szCs w:val="21"/>
                <w:lang w:eastAsia="zh-CN"/>
              </w:rPr>
            </w:pPr>
            <w:r>
              <w:rPr>
                <w:rFonts w:ascii="宋体" w:hAnsi="宋体" w:cs="宋体" w:hint="eastAsia"/>
                <w:b/>
                <w:bCs/>
                <w:sz w:val="21"/>
                <w:szCs w:val="21"/>
                <w:lang w:eastAsia="zh-CN"/>
              </w:rPr>
              <w:t>备注</w:t>
            </w:r>
          </w:p>
        </w:tc>
      </w:tr>
      <w:tr>
        <w:tblPrEx>
          <w:tblW w:w="5000" w:type="pct"/>
          <w:jc w:val="center"/>
          <w:tblLayout w:type="fixed"/>
          <w:tblCellMar>
            <w:top w:w="0" w:type="dxa"/>
            <w:left w:w="108" w:type="dxa"/>
            <w:bottom w:w="0" w:type="dxa"/>
            <w:right w:w="108" w:type="dxa"/>
          </w:tblCellMar>
        </w:tblPrEx>
        <w:trPr>
          <w:trHeight w:val="718"/>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w:t>
            </w:r>
          </w:p>
        </w:tc>
        <w:tc>
          <w:tcPr>
            <w:tcW w:w="979" w:type="dxa"/>
            <w:vMerge w:val="restart"/>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急救与生命支持类设备</w:t>
            </w: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rPr>
              <w:t>除颤仪</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49</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95</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val="restart"/>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r>
        <w:tblPrEx>
          <w:tblW w:w="5000" w:type="pct"/>
          <w:jc w:val="center"/>
          <w:tblLayout w:type="fixed"/>
          <w:tblCellMar>
            <w:top w:w="0" w:type="dxa"/>
            <w:left w:w="108" w:type="dxa"/>
            <w:bottom w:w="0" w:type="dxa"/>
            <w:right w:w="108" w:type="dxa"/>
          </w:tblCellMar>
        </w:tblPrEx>
        <w:trPr>
          <w:trHeight w:val="390"/>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2</w:t>
            </w:r>
          </w:p>
        </w:tc>
        <w:tc>
          <w:tcPr>
            <w:tcW w:w="979" w:type="dxa"/>
            <w:vMerge/>
            <w:noWrap w:val="0"/>
            <w:vAlign w:val="center"/>
          </w:tcPr>
          <w:p>
            <w:pPr>
              <w:spacing w:before="25" w:after="25"/>
              <w:jc w:val="center"/>
              <w:rPr>
                <w:rFonts w:ascii="宋体" w:hAnsi="宋体" w:cs="宋体" w:hint="eastAsia"/>
                <w:spacing w:val="10"/>
                <w:sz w:val="21"/>
                <w:szCs w:val="21"/>
                <w:lang w:eastAsia="zh-CN"/>
              </w:rPr>
            </w:pP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rPr>
              <w:t>输液泵注射泵</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376</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57</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r>
        <w:tblPrEx>
          <w:tblW w:w="5000" w:type="pct"/>
          <w:jc w:val="center"/>
          <w:tblLayout w:type="fixed"/>
          <w:tblCellMar>
            <w:top w:w="0" w:type="dxa"/>
            <w:left w:w="108" w:type="dxa"/>
            <w:bottom w:w="0" w:type="dxa"/>
            <w:right w:w="108" w:type="dxa"/>
          </w:tblCellMar>
        </w:tblPrEx>
        <w:trPr>
          <w:trHeight w:val="390"/>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3</w:t>
            </w:r>
          </w:p>
        </w:tc>
        <w:tc>
          <w:tcPr>
            <w:tcW w:w="979" w:type="dxa"/>
            <w:vMerge/>
            <w:noWrap w:val="0"/>
            <w:vAlign w:val="center"/>
          </w:tcPr>
          <w:p>
            <w:pPr>
              <w:spacing w:before="25" w:after="25"/>
              <w:jc w:val="center"/>
              <w:rPr>
                <w:rFonts w:ascii="宋体" w:hAnsi="宋体" w:cs="宋体" w:hint="eastAsia"/>
                <w:spacing w:val="10"/>
                <w:sz w:val="21"/>
                <w:szCs w:val="21"/>
                <w:lang w:eastAsia="zh-CN"/>
              </w:rPr>
            </w:pP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rPr>
              <w:t>心电图机</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56</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95</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r>
        <w:tblPrEx>
          <w:tblW w:w="5000" w:type="pct"/>
          <w:jc w:val="center"/>
          <w:tblLayout w:type="fixed"/>
          <w:tblCellMar>
            <w:top w:w="0" w:type="dxa"/>
            <w:left w:w="108" w:type="dxa"/>
            <w:bottom w:w="0" w:type="dxa"/>
            <w:right w:w="108" w:type="dxa"/>
          </w:tblCellMar>
        </w:tblPrEx>
        <w:trPr>
          <w:trHeight w:val="390"/>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4</w:t>
            </w:r>
          </w:p>
        </w:tc>
        <w:tc>
          <w:tcPr>
            <w:tcW w:w="979" w:type="dxa"/>
            <w:vMerge/>
            <w:noWrap w:val="0"/>
            <w:vAlign w:val="center"/>
          </w:tcPr>
          <w:p>
            <w:pPr>
              <w:spacing w:before="25" w:after="25"/>
              <w:jc w:val="center"/>
              <w:rPr>
                <w:rFonts w:ascii="宋体" w:hAnsi="宋体" w:cs="宋体" w:hint="eastAsia"/>
                <w:spacing w:val="10"/>
                <w:sz w:val="21"/>
                <w:szCs w:val="21"/>
                <w:lang w:eastAsia="zh-CN"/>
              </w:rPr>
            </w:pP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rPr>
              <w:t>心电监护仪</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392</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95</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r>
        <w:tblPrEx>
          <w:tblW w:w="5000" w:type="pct"/>
          <w:jc w:val="center"/>
          <w:tblLayout w:type="fixed"/>
          <w:tblCellMar>
            <w:top w:w="0" w:type="dxa"/>
            <w:left w:w="108" w:type="dxa"/>
            <w:bottom w:w="0" w:type="dxa"/>
            <w:right w:w="108" w:type="dxa"/>
          </w:tblCellMar>
        </w:tblPrEx>
        <w:trPr>
          <w:trHeight w:val="390"/>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w:t>
            </w:r>
          </w:p>
        </w:tc>
        <w:tc>
          <w:tcPr>
            <w:tcW w:w="979" w:type="dxa"/>
            <w:vMerge/>
            <w:noWrap w:val="0"/>
            <w:vAlign w:val="center"/>
          </w:tcPr>
          <w:p>
            <w:pPr>
              <w:spacing w:before="25" w:after="25"/>
              <w:jc w:val="center"/>
              <w:rPr>
                <w:rFonts w:ascii="宋体" w:hAnsi="宋体" w:cs="宋体" w:hint="eastAsia"/>
                <w:spacing w:val="10"/>
                <w:sz w:val="21"/>
                <w:szCs w:val="21"/>
                <w:lang w:eastAsia="zh-CN"/>
              </w:rPr>
            </w:pP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呼吸机</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56</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760</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r>
        <w:tblPrEx>
          <w:tblW w:w="5000" w:type="pct"/>
          <w:jc w:val="center"/>
          <w:tblLayout w:type="fixed"/>
          <w:tblCellMar>
            <w:top w:w="0" w:type="dxa"/>
            <w:left w:w="108" w:type="dxa"/>
            <w:bottom w:w="0" w:type="dxa"/>
            <w:right w:w="108" w:type="dxa"/>
          </w:tblCellMar>
        </w:tblPrEx>
        <w:trPr>
          <w:trHeight w:val="390"/>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6</w:t>
            </w:r>
          </w:p>
        </w:tc>
        <w:tc>
          <w:tcPr>
            <w:tcW w:w="979" w:type="dxa"/>
            <w:vMerge/>
            <w:noWrap w:val="0"/>
            <w:vAlign w:val="center"/>
          </w:tcPr>
          <w:p>
            <w:pPr>
              <w:spacing w:before="25" w:after="25"/>
              <w:jc w:val="center"/>
              <w:rPr>
                <w:rFonts w:ascii="宋体" w:hAnsi="宋体" w:cs="宋体" w:hint="eastAsia"/>
                <w:spacing w:val="10"/>
                <w:sz w:val="21"/>
                <w:szCs w:val="21"/>
                <w:lang w:eastAsia="zh-CN"/>
              </w:rPr>
            </w:pP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负压吸引器</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72</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190</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r>
        <w:tblPrEx>
          <w:tblW w:w="5000" w:type="pct"/>
          <w:jc w:val="center"/>
          <w:tblLayout w:type="fixed"/>
          <w:tblCellMar>
            <w:top w:w="0" w:type="dxa"/>
            <w:left w:w="108" w:type="dxa"/>
            <w:bottom w:w="0" w:type="dxa"/>
            <w:right w:w="108" w:type="dxa"/>
          </w:tblCellMar>
        </w:tblPrEx>
        <w:trPr>
          <w:trHeight w:val="572"/>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7</w:t>
            </w:r>
          </w:p>
        </w:tc>
        <w:tc>
          <w:tcPr>
            <w:tcW w:w="979" w:type="dxa"/>
            <w:vMerge/>
            <w:noWrap w:val="0"/>
            <w:vAlign w:val="center"/>
          </w:tcPr>
          <w:p>
            <w:pPr>
              <w:spacing w:before="25" w:after="25"/>
              <w:jc w:val="center"/>
              <w:rPr>
                <w:rFonts w:ascii="宋体" w:hAnsi="宋体" w:cs="宋体" w:hint="eastAsia"/>
                <w:spacing w:val="10"/>
                <w:sz w:val="21"/>
                <w:szCs w:val="21"/>
                <w:lang w:eastAsia="zh-CN"/>
              </w:rPr>
            </w:pP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洗胃机</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3</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190</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r>
        <w:tblPrEx>
          <w:tblW w:w="5000" w:type="pct"/>
          <w:jc w:val="center"/>
          <w:tblLayout w:type="fixed"/>
          <w:tblCellMar>
            <w:top w:w="0" w:type="dxa"/>
            <w:left w:w="108" w:type="dxa"/>
            <w:bottom w:w="0" w:type="dxa"/>
            <w:right w:w="108" w:type="dxa"/>
          </w:tblCellMar>
        </w:tblPrEx>
        <w:trPr>
          <w:trHeight w:val="390"/>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8</w:t>
            </w:r>
          </w:p>
        </w:tc>
        <w:tc>
          <w:tcPr>
            <w:tcW w:w="979" w:type="dxa"/>
            <w:vMerge/>
            <w:noWrap w:val="0"/>
            <w:vAlign w:val="center"/>
          </w:tcPr>
          <w:p>
            <w:pPr>
              <w:spacing w:before="25" w:after="25"/>
              <w:jc w:val="center"/>
              <w:rPr>
                <w:rFonts w:ascii="宋体" w:hAnsi="宋体" w:cs="宋体" w:hint="eastAsia"/>
                <w:spacing w:val="10"/>
                <w:sz w:val="21"/>
                <w:szCs w:val="21"/>
                <w:lang w:eastAsia="zh-CN"/>
              </w:rPr>
            </w:pP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麻醉机</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36</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760</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r>
        <w:tblPrEx>
          <w:tblW w:w="5000" w:type="pct"/>
          <w:jc w:val="center"/>
          <w:tblLayout w:type="fixed"/>
          <w:tblCellMar>
            <w:top w:w="0" w:type="dxa"/>
            <w:left w:w="108" w:type="dxa"/>
            <w:bottom w:w="0" w:type="dxa"/>
            <w:right w:w="108" w:type="dxa"/>
          </w:tblCellMar>
        </w:tblPrEx>
        <w:trPr>
          <w:trHeight w:val="401"/>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9</w:t>
            </w:r>
          </w:p>
        </w:tc>
        <w:tc>
          <w:tcPr>
            <w:tcW w:w="979"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消毒类设备</w:t>
            </w: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空气消毒机</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565</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190</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r>
        <w:tblPrEx>
          <w:tblW w:w="5000" w:type="pct"/>
          <w:jc w:val="center"/>
          <w:tblLayout w:type="fixed"/>
          <w:tblCellMar>
            <w:top w:w="0" w:type="dxa"/>
            <w:left w:w="108" w:type="dxa"/>
            <w:bottom w:w="0" w:type="dxa"/>
            <w:right w:w="108" w:type="dxa"/>
          </w:tblCellMar>
        </w:tblPrEx>
        <w:trPr>
          <w:trHeight w:val="401"/>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10</w:t>
            </w:r>
          </w:p>
        </w:tc>
        <w:tc>
          <w:tcPr>
            <w:tcW w:w="979"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超声类设备</w:t>
            </w: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彩超</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44</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950</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r>
        <w:tblPrEx>
          <w:tblW w:w="5000" w:type="pct"/>
          <w:jc w:val="center"/>
          <w:tblLayout w:type="fixed"/>
          <w:tblCellMar>
            <w:top w:w="0" w:type="dxa"/>
            <w:left w:w="108" w:type="dxa"/>
            <w:bottom w:w="0" w:type="dxa"/>
            <w:right w:w="108" w:type="dxa"/>
          </w:tblCellMar>
        </w:tblPrEx>
        <w:trPr>
          <w:trHeight w:val="401"/>
          <w:jc w:val="center"/>
        </w:trPr>
        <w:tc>
          <w:tcPr>
            <w:tcW w:w="606"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11</w:t>
            </w:r>
          </w:p>
        </w:tc>
        <w:tc>
          <w:tcPr>
            <w:tcW w:w="979"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其他单价50万元以上设备</w:t>
            </w:r>
          </w:p>
        </w:tc>
        <w:tc>
          <w:tcPr>
            <w:tcW w:w="977"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其他单价50万元以上设备</w:t>
            </w:r>
          </w:p>
        </w:tc>
        <w:tc>
          <w:tcPr>
            <w:tcW w:w="80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228</w:t>
            </w:r>
          </w:p>
        </w:tc>
        <w:tc>
          <w:tcPr>
            <w:tcW w:w="1372" w:type="dxa"/>
            <w:noWrap w:val="0"/>
            <w:vAlign w:val="center"/>
          </w:tcPr>
          <w:p>
            <w:pPr>
              <w:spacing w:before="25" w:after="25"/>
              <w:jc w:val="center"/>
              <w:rPr>
                <w:rFonts w:ascii="宋体" w:hAnsi="宋体" w:cs="宋体" w:hint="eastAsia"/>
                <w:spacing w:val="10"/>
                <w:sz w:val="21"/>
                <w:szCs w:val="21"/>
                <w:lang w:eastAsia="zh-CN"/>
              </w:rPr>
            </w:pPr>
            <w:r>
              <w:rPr>
                <w:rFonts w:ascii="宋体" w:hAnsi="宋体" w:cs="宋体" w:hint="eastAsia"/>
                <w:spacing w:val="10"/>
                <w:sz w:val="21"/>
                <w:szCs w:val="21"/>
                <w:lang w:eastAsia="zh-CN"/>
              </w:rPr>
              <w:t>570</w:t>
            </w:r>
          </w:p>
        </w:tc>
        <w:tc>
          <w:tcPr>
            <w:tcW w:w="1372" w:type="dxa"/>
            <w:noWrap w:val="0"/>
            <w:vAlign w:val="center"/>
          </w:tcPr>
          <w:p>
            <w:pPr>
              <w:spacing w:before="25" w:after="25"/>
              <w:jc w:val="center"/>
              <w:rPr>
                <w:rFonts w:ascii="宋体" w:hAnsi="宋体" w:cs="宋体" w:hint="eastAsia"/>
                <w:spacing w:val="10"/>
                <w:sz w:val="21"/>
                <w:szCs w:val="21"/>
                <w:lang w:eastAsia="zh-CN"/>
              </w:rPr>
            </w:pPr>
          </w:p>
        </w:tc>
        <w:tc>
          <w:tcPr>
            <w:tcW w:w="1372" w:type="dxa"/>
            <w:vMerge/>
            <w:noWrap w:val="0"/>
            <w:vAlign w:val="center"/>
          </w:tcPr>
          <w:p>
            <w:pPr>
              <w:spacing w:before="25" w:after="25"/>
              <w:jc w:val="center"/>
              <w:rPr>
                <w:rFonts w:ascii="宋体" w:hAnsi="宋体" w:cs="宋体" w:hint="eastAsia"/>
                <w:spacing w:val="10"/>
                <w:sz w:val="21"/>
                <w:szCs w:val="21"/>
                <w:lang w:eastAsia="zh-CN"/>
              </w:rPr>
            </w:pPr>
          </w:p>
        </w:tc>
        <w:tc>
          <w:tcPr>
            <w:tcW w:w="1372" w:type="dxa"/>
            <w:noWrap w:val="0"/>
            <w:vAlign w:val="center"/>
          </w:tcPr>
          <w:p>
            <w:pPr>
              <w:spacing w:before="25" w:after="25"/>
              <w:jc w:val="center"/>
              <w:rPr>
                <w:rFonts w:ascii="宋体" w:hAnsi="宋体" w:cs="宋体" w:hint="eastAsia"/>
                <w:spacing w:val="10"/>
                <w:sz w:val="21"/>
                <w:szCs w:val="21"/>
                <w:lang w:eastAsia="zh-CN"/>
              </w:rPr>
            </w:pPr>
          </w:p>
        </w:tc>
      </w:tr>
    </w:tbl>
    <w:p>
      <w:pPr>
        <w:widowControl/>
        <w:wordWrap w:val="0"/>
        <w:autoSpaceDE w:val="0"/>
        <w:autoSpaceDN w:val="0"/>
        <w:spacing w:line="360" w:lineRule="auto"/>
        <w:ind w:left="0" w:right="32" w:firstLine="0" w:leftChars="0" w:rightChars="0" w:firstLineChars="0"/>
        <w:jc w:val="both"/>
        <w:rPr>
          <w:rFonts w:eastAsia="宋体" w:hint="eastAsia"/>
          <w:kern w:val="2"/>
          <w:sz w:val="21"/>
          <w:lang w:eastAsia="zh-CN"/>
        </w:rPr>
      </w:pPr>
    </w:p>
    <w:p>
      <w:pPr>
        <w:widowControl/>
        <w:wordWrap w:val="0"/>
        <w:autoSpaceDE w:val="0"/>
        <w:autoSpaceDN w:val="0"/>
        <w:spacing w:line="360" w:lineRule="auto"/>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360" w:lineRule="auto"/>
        <w:ind w:left="0" w:right="32" w:firstLine="0" w:leftChars="0" w:righ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1.折扣后单价，保留两位小数。</w:t>
      </w:r>
    </w:p>
    <w:p>
      <w:pPr>
        <w:numPr>
          <w:ilvl w:val="0"/>
          <w:numId w:val="0"/>
        </w:numPr>
        <w:spacing w:before="25" w:after="25" w:line="360" w:lineRule="auto"/>
        <w:ind w:left="0" w:firstLine="0"/>
        <w:jc w:val="left"/>
        <w:rPr>
          <w:rFonts w:ascii="宋体" w:eastAsia="宋体" w:hAnsi="宋体" w:cs="宋体" w:hint="eastAsia"/>
          <w:spacing w:val="10"/>
          <w:sz w:val="21"/>
          <w:szCs w:val="21"/>
          <w:lang w:eastAsia="zh-CN"/>
        </w:rPr>
      </w:pPr>
      <w:r>
        <w:rPr>
          <w:rFonts w:ascii="宋体" w:eastAsia="宋体" w:hAnsi="宋体" w:cs="宋体" w:hint="eastAsia"/>
          <w:spacing w:val="10"/>
          <w:sz w:val="21"/>
          <w:szCs w:val="21"/>
          <w:lang w:eastAsia="zh-CN"/>
        </w:rPr>
        <w:t>2.投标人参与投标只允许填报一个“折扣率”，不允许填报 2 个（或以上）的“折扣率”； 填报了2个或以上“折扣率”的，其投标将直接作投标无效处理；</w:t>
      </w:r>
    </w:p>
    <w:p>
      <w:pPr>
        <w:tabs>
          <w:tab w:val="left" w:pos="720"/>
        </w:tabs>
        <w:jc w:val="center"/>
        <w:rPr>
          <w:b/>
        </w:rPr>
      </w:pPr>
      <w:r>
        <w:rPr>
          <w:rFonts w:hint="eastAsia"/>
          <w:b/>
        </w:rPr>
        <w:t>（二）</w:t>
      </w:r>
      <w:bookmarkStart w:id="29" w:name="_Hlk72073235"/>
      <w:r>
        <w:rPr>
          <w:rFonts w:hint="eastAsia"/>
          <w:b/>
        </w:rPr>
        <w:t>投标人认为需要涉及的其他内容报价清单</w:t>
      </w:r>
      <w:bookmarkEnd w:id="29"/>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spacing w:before="25" w:after="25"/>
        <w:jc w:val="left"/>
        <w:rPr>
          <w:rFonts w:ascii="Calibri" w:eastAsia="宋体" w:hAnsi="Calibri"/>
          <w:spacing w:val="10"/>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bCs/>
          <w:kern w:val="2"/>
          <w:sz w:val="21"/>
          <w:szCs w:val="22"/>
          <w:lang w:eastAsia="zh-CN"/>
        </w:rPr>
      </w:pPr>
      <w:r>
        <w:rPr>
          <w:rFonts w:ascii="宋体" w:eastAsia="宋体" w:hAnsi="宋体" w:cs="宋体" w:hint="eastAsia"/>
          <w:b/>
          <w:bCs/>
          <w:kern w:val="2"/>
          <w:lang w:eastAsia="zh-CN"/>
        </w:rPr>
        <w:t>五、股东构成审查表</w:t>
      </w:r>
    </w:p>
    <w:p>
      <w:pPr>
        <w:keepNext/>
        <w:keepLines/>
        <w:widowControl w:val="0"/>
        <w:numPr>
          <w:ilvl w:val="0"/>
          <w:numId w:val="8"/>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lang w:eastAsia="zh-CN"/>
        </w:rPr>
      </w:pPr>
      <w:r>
        <w:rPr>
          <w:rFonts w:ascii="宋体" w:eastAsia="宋体" w:hAnsi="宋体" w:cs="宋体" w:hint="eastAsia"/>
          <w:kern w:val="2"/>
          <w:sz w:val="21"/>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2"/>
        <w:rPr>
          <w:rFonts w:ascii="宋体" w:eastAsia="宋体" w:hAnsi="宋体" w:cs="宋体" w:hint="eastAsia"/>
          <w:kern w:val="2"/>
          <w:sz w:val="21"/>
          <w:lang w:eastAsia="zh-CN"/>
        </w:rPr>
      </w:pPr>
      <w:r>
        <w:rPr>
          <w:rFonts w:ascii="宋体" w:eastAsia="宋体" w:hAnsi="宋体" w:cs="宋体" w:hint="eastAsia"/>
          <w:b/>
          <w:bCs/>
          <w:kern w:val="2"/>
          <w:sz w:val="21"/>
          <w:lang w:eastAsia="zh-CN"/>
        </w:rPr>
        <w:t>参考示例1：</w:t>
      </w:r>
      <w:r>
        <w:rPr>
          <w:rFonts w:ascii="宋体" w:eastAsia="宋体" w:hAnsi="宋体" w:cs="宋体" w:hint="eastAsia"/>
          <w:kern w:val="2"/>
          <w:sz w:val="21"/>
          <w:lang w:eastAsia="zh-CN"/>
        </w:rPr>
        <w:t>“深圳市市场监督管理局——商事登记簿查询（商事主体登记及备案信息查询）：</w:t>
      </w:r>
      <w:hyperlink r:id="rId4" w:history="1">
        <w:r>
          <w:rPr>
            <w:rFonts w:ascii="宋体" w:eastAsia="宋体" w:hAnsi="宋体" w:cs="宋体" w:hint="eastAsia"/>
            <w:color w:val="0000FF"/>
            <w:kern w:val="2"/>
            <w:sz w:val="21"/>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eastAsia="宋体"/>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w:t>
      </w:r>
      <w:r>
        <w:rPr>
          <w:rFonts w:ascii="宋体" w:eastAsia="宋体" w:hAnsi="宋体" w:cs="宋体" w:hint="eastAsia"/>
          <w:b/>
          <w:bCs/>
          <w:color w:val="FF0000"/>
          <w:kern w:val="2"/>
          <w:sz w:val="21"/>
          <w:szCs w:val="21"/>
          <w:lang w:eastAsia="zh-CN"/>
        </w:rPr>
        <w:t>（截图须体现股东及出资信息）</w:t>
      </w:r>
      <w:r>
        <w:rPr>
          <w:rFonts w:ascii="宋体" w:eastAsia="宋体" w:hAnsi="宋体" w:cs="宋体" w:hint="eastAsia"/>
          <w:kern w:val="2"/>
          <w:sz w:val="21"/>
          <w:szCs w:val="21"/>
          <w:lang w:eastAsia="zh-CN"/>
        </w:rPr>
        <w:t>。网址：</w:t>
      </w:r>
      <w:hyperlink r:id="rId7" w:history="1">
        <w:r>
          <w:rPr>
            <w:rFonts w:ascii="宋体" w:eastAsia="宋体" w:hAnsi="宋体" w:cs="宋体" w:hint="eastAsia"/>
            <w:color w:val="0000FF"/>
            <w:kern w:val="2"/>
            <w:sz w:val="21"/>
            <w:szCs w:val="21"/>
            <w:u w:val="single"/>
            <w:lang w:eastAsia="zh-CN"/>
          </w:rPr>
          <w:t>https://www.gsxt.gov.cn/corp-query-homepage.html</w:t>
        </w:r>
      </w:hyperlink>
      <w:r>
        <w:rPr>
          <w:rFonts w:ascii="宋体" w:eastAsia="宋体" w:hAnsi="宋体" w:cs="宋体" w:hint="eastAsia"/>
          <w:color w:val="0000FF"/>
          <w:kern w:val="2"/>
          <w:sz w:val="21"/>
          <w:szCs w:val="21"/>
          <w:u w:val="single"/>
          <w:lang w:eastAsia="zh-CN"/>
        </w:rPr>
        <w:t>）</w:t>
      </w:r>
    </w:p>
    <w:p>
      <w:pPr>
        <w:widowControl w:val="0"/>
        <w:spacing w:line="360" w:lineRule="auto"/>
        <w:jc w:val="both"/>
        <w:rPr>
          <w:rFonts w:ascii="Calibri" w:eastAsia="宋体" w:hAnsi="Calibri"/>
          <w:b/>
          <w:bCs/>
          <w:kern w:val="2"/>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Cs w:val="22"/>
          <w:lang w:eastAsia="zh-CN"/>
        </w:rPr>
      </w:pPr>
      <w:r>
        <w:rPr>
          <w:rFonts w:ascii="宋体" w:eastAsia="宋体" w:hAnsi="宋体" w:cstheme="minorBidi" w:hint="eastAsia"/>
          <w:b/>
          <w:color w:val="FF0000"/>
          <w:kern w:val="2"/>
          <w:szCs w:val="22"/>
          <w:lang w:eastAsia="zh-CN"/>
        </w:rPr>
        <w:t xml:space="preserve">注： </w:t>
      </w:r>
      <w:r>
        <w:rPr>
          <w:rFonts w:ascii="宋体" w:eastAsia="宋体" w:hAnsi="宋体" w:cstheme="minorBidi" w:hint="eastAsia"/>
          <w:b/>
          <w:color w:val="FF0000"/>
          <w:kern w:val="2"/>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lang w:eastAsia="zh-CN"/>
        </w:rPr>
      </w:pPr>
      <w:r>
        <w:rPr>
          <w:rFonts w:ascii="宋体" w:eastAsia="宋体" w:hAnsi="宋体" w:cs="宋体" w:hint="eastAsia"/>
          <w:kern w:val="2"/>
          <w:sz w:val="21"/>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控股股东为：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其他主要股东及其股份占比：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□是，该单位为：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□是，与招标人的关系为：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sz w:val="21"/>
          <w:szCs w:val="21"/>
          <w:lang w:eastAsia="zh-CN"/>
        </w:rPr>
      </w:pPr>
    </w:p>
    <w:p>
      <w:pPr>
        <w:widowControl w:val="0"/>
        <w:spacing w:after="60" w:afterLines="25" w:line="300" w:lineRule="auto"/>
        <w:jc w:val="center"/>
        <w:rPr>
          <w:rFonts w:ascii="Arial" w:eastAsia="宋体" w:hAnsi="Arial"/>
          <w:b/>
          <w:kern w:val="2"/>
          <w:lang w:eastAsia="zh-CN"/>
        </w:rPr>
      </w:pPr>
    </w:p>
    <w:p>
      <w:pPr>
        <w:widowControl/>
        <w:jc w:val="center"/>
        <w:rPr>
          <w:rFonts w:ascii="Arial" w:eastAsia="宋体" w:hAnsi="Arial"/>
          <w:kern w:val="2"/>
          <w:sz w:val="21"/>
          <w:lang w:eastAsia="zh-CN"/>
        </w:rPr>
      </w:pPr>
      <w:r>
        <w:rPr>
          <w:rFonts w:ascii="Arial" w:eastAsia="宋体" w:hAnsi="Arial"/>
          <w:kern w:val="2"/>
          <w:sz w:val="21"/>
          <w:lang w:eastAsia="zh-CN"/>
        </w:rPr>
        <w:br w:type="page"/>
      </w: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六、</w:t>
      </w:r>
      <w:bookmarkStart w:id="30" w:name="_Hlk72092499"/>
      <w:r>
        <w:rPr>
          <w:rFonts w:ascii="宋体" w:eastAsia="宋体" w:hAnsi="宋体" w:hint="eastAsia"/>
          <w:b/>
          <w:bCs/>
          <w:szCs w:val="20"/>
          <w:lang w:eastAsia="zh-CN"/>
        </w:rPr>
        <w:t>法定代表人（负责人）证明书</w:t>
      </w:r>
      <w:bookmarkEnd w:id="30"/>
    </w:p>
    <w:p>
      <w:pPr>
        <w:widowControl w:val="0"/>
        <w:jc w:val="both"/>
        <w:rPr>
          <w:rFonts w:ascii="Calibri" w:eastAsia="宋体" w:hAnsi="Calibri"/>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（姓名），现任我单位</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职务，为法定代表人（负责人），身份证件号为：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特此证明。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说明：1、法定代表人为投标人（企业事业单位、国家机关、社会团体）的主要行政负责人。</w:t>
      </w:r>
    </w:p>
    <w:p>
      <w:pPr>
        <w:widowControl w:val="0"/>
        <w:numPr>
          <w:ilvl w:val="0"/>
          <w:numId w:val="9"/>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本证明书要供法定代表人（负责人）</w:t>
      </w:r>
      <w:r>
        <w:rPr>
          <w:rFonts w:ascii="宋体" w:eastAsia="宋体" w:hAnsi="宋体" w:cs="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9"/>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本项目投标授权代表为法定代表人（负责人）的，无需提供</w:t>
      </w:r>
      <w:r>
        <w:rPr>
          <w:rFonts w:ascii="宋体" w:eastAsia="宋体" w:hAnsi="宋体" w:cs="宋体" w:hint="eastAsia"/>
          <w:kern w:val="2"/>
          <w:sz w:val="21"/>
          <w:szCs w:val="21"/>
          <w:lang w:eastAsia="zh-CN"/>
        </w:rPr>
        <w:t>《投标文件签署授权委托书》</w:t>
      </w:r>
      <w:r>
        <w:rPr>
          <w:rFonts w:ascii="宋体" w:eastAsia="宋体" w:hAnsi="宋体" w:cs="宋体" w:hint="eastAsia"/>
          <w:kern w:val="2"/>
          <w:sz w:val="21"/>
          <w:szCs w:val="21"/>
          <w:lang w:eastAsia="zh-Hans"/>
        </w:rPr>
        <w:t>。</w:t>
      </w:r>
    </w:p>
    <w:p>
      <w:pPr>
        <w:widowControl w:val="0"/>
        <w:numPr>
          <w:ilvl w:val="0"/>
          <w:numId w:val="9"/>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99"/>
        </w:trPr>
        <w:tc>
          <w:tcPr>
            <w:tcW w:w="4259"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c>
          <w:tcPr>
            <w:tcW w:w="4260"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r>
    </w:tbl>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七、投标文件签署授权委托书</w:t>
      </w:r>
    </w:p>
    <w:p>
      <w:pPr>
        <w:widowControl w:val="0"/>
        <w:numPr>
          <w:ilvl w:val="0"/>
          <w:numId w:val="0"/>
        </w:numPr>
        <w:ind w:left="0" w:firstLine="0"/>
        <w:jc w:val="both"/>
        <w:rPr>
          <w:rFonts w:ascii="Calibri" w:eastAsia="宋体" w:hAnsi="Calibri"/>
          <w:kern w:val="2"/>
          <w:sz w:val="21"/>
          <w:szCs w:val="2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本授权委托书声明：我</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（姓名）系</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（投标人名称）的法定代表人（负责人），现授权委托</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代理人无转委托权，特此委托。</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身份证件号：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，手机：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，电子邮箱：</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授权委托日期：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月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111"/>
        </w:trPr>
        <w:tc>
          <w:tcPr>
            <w:tcW w:w="4249"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c>
          <w:tcPr>
            <w:tcW w:w="4250"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r>
    </w:tbl>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rPr>
          <w:rFonts w:ascii="宋体" w:eastAsia="宋体" w:hAnsi="宋体" w:cs="宋体" w:hint="eastAsia"/>
          <w:lang w:eastAsia="zh-CN"/>
        </w:rPr>
      </w:pPr>
    </w:p>
    <w:p>
      <w:pPr>
        <w:widowControl w:val="0"/>
        <w:tabs>
          <w:tab w:val="left" w:pos="651"/>
        </w:tabs>
        <w:snapToGrid w:val="0"/>
        <w:jc w:val="center"/>
        <w:rPr>
          <w:rFonts w:ascii="黑体" w:eastAsia="黑体" w:hAnsi="Calibri"/>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八、</w:t>
      </w:r>
      <w:bookmarkStart w:id="31" w:name="_Hlk72092634"/>
      <w:r>
        <w:rPr>
          <w:rFonts w:ascii="宋体" w:eastAsia="宋体" w:hAnsi="宋体" w:cs="宋体" w:hint="eastAsia"/>
          <w:b/>
          <w:bCs/>
          <w:lang w:eastAsia="zh-CN"/>
        </w:rPr>
        <w:t>实质性条款响应情况表</w:t>
      </w:r>
      <w:bookmarkEnd w:id="31"/>
    </w:p>
    <w:p>
      <w:pPr>
        <w:widowControl w:val="0"/>
        <w:spacing w:line="360" w:lineRule="auto"/>
        <w:jc w:val="both"/>
        <w:rPr>
          <w:rFonts w:ascii="Calibri" w:eastAsia="宋体" w:hAnsi="Calibri" w:hint="eastAsia"/>
          <w:b/>
          <w:bCs/>
          <w:kern w:val="2"/>
          <w:szCs w:val="22"/>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color w:val="000000"/>
          <w:kern w:val="2"/>
          <w:sz w:val="21"/>
          <w:szCs w:val="21"/>
          <w:lang w:eastAsia="zh-CN"/>
        </w:rPr>
        <w:t>投标单位（投标人）名称：</w:t>
      </w:r>
      <w:r>
        <w:rPr>
          <w:rFonts w:ascii="宋体" w:eastAsia="宋体" w:hAnsi="宋体" w:cs="宋体" w:hint="eastAsia"/>
          <w:color w:val="000000"/>
          <w:kern w:val="2"/>
          <w:sz w:val="21"/>
          <w:szCs w:val="21"/>
          <w:u w:val="single"/>
          <w:lang w:eastAsia="zh-CN"/>
        </w:rPr>
        <w:t xml:space="preserve">                         </w:t>
      </w: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序号</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实质性条款具体内容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投标文件响应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偏离情况</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1</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本项目★第三章用户需求书全部内容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完全响应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无偏离</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p>
        </w:tc>
      </w:tr>
    </w:tbl>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填写说明：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2、“投标文件响应”一栏应当根据投标人自身实际情况响应，</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szCs w:val="20"/>
          <w:lang w:eastAsia="zh-CN"/>
        </w:rPr>
      </w:pPr>
      <w:r>
        <w:rPr>
          <w:rFonts w:ascii="宋体" w:eastAsia="宋体" w:hAnsi="宋体" w:cs="宋体" w:hint="eastAsia"/>
          <w:b/>
          <w:bCs/>
          <w:szCs w:val="20"/>
          <w:lang w:eastAsia="zh-CN"/>
        </w:rPr>
        <w:br w:type="page"/>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九、服务实施方案</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color w:val="FF0000"/>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十、突发事件处理、应急预案及措施</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十一、质量保障措施及方案</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十二、投标人拟安排的项目负责人情况（限一人）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十三、投标人拟安排主要团队成员的情况（项目负责人除外）</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十四、服务便利性</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十五、违约承诺</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color w:val="FF0000"/>
          <w:lang w:eastAsia="zh-CN"/>
        </w:rPr>
      </w:pPr>
      <w:r>
        <w:rPr>
          <w:rFonts w:ascii="宋体" w:eastAsia="宋体" w:hAnsi="宋体" w:cs="宋体" w:hint="eastAsia"/>
          <w:b/>
          <w:bCs/>
          <w:color w:val="FF0000"/>
          <w:lang w:eastAsia="zh-CN"/>
        </w:rPr>
        <w:t>（格式自拟）</w:t>
      </w: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十六、投标人认为需要加以说明的其他内容</w:t>
      </w:r>
    </w:p>
    <w:p>
      <w:pPr>
        <w:widowControl/>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szCs w:val="20"/>
          <w:lang w:eastAsia="zh-CN"/>
        </w:rPr>
      </w:pPr>
      <w:r>
        <w:rPr>
          <w:rFonts w:ascii="宋体" w:eastAsia="宋体" w:hAnsi="宋体" w:cs="宋体" w:hint="eastAsia"/>
          <w:szCs w:val="20"/>
          <w:lang w:eastAsia="zh-CN"/>
        </w:rPr>
        <w:t>（一）政府采购违法行为风险知悉确认书</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本公司在投标前已充分知悉以下情形为参与政府采购活动时的重大风险事项，并承诺已对下述风险提示事项重点排查，做到严谨、诚信、依法依规参与政府采购活动。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一、本公司已充分知悉“隐瞒真实情况，提供虚假资料”的法定情形，相关情形包括但不限于：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（一）通过转让或者租借等方式从其他单位获取资格或者资质证书投标的。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（二）由其他单位或者其他单位负责人在投标供应商编制的投标文件上加盖印章或者签字的。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（三）项目负责人或者主要技术人员不是本单位人员的。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（四）投标保证金不是从投标供应商基本账户转出的。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（五）其他隐瞒真实情况、提供虚假资料的行为。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二、本公司已充分知悉“与其他采购参加人串通投标”的法定情形，相关情形包括但不限于：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（一）投标供应商之间相互约定给予未中标的供应商利益补偿。</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（二）不同投标供应商的法定代表人、主要经营负责人、项目投标授权代表人、项目负责人、主要技术人员为同一人、属同一单位或者在同一单位缴纳社会保险。</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（三）不同投标供应商的投标文件由同一单位或者同一人编制，或者由同一人分阶段参与编制的。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（四）不同投标供应商的投标文件或部分投标文件相互混装。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（五）不同投标供应商的投标文件内容存在非正常一致。</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（六）由同一单位工作人员为两家以上（含两家）供应商进行同一项投标活动的。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（七）不同投标人的投标报价呈规律性差异。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（八）不同投标人的投标保证金从同一单位或者个人的账户转出。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（九）主管部门依照法律、法规认定的其他情形。</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三、本公司已充分知悉下列情形所对应的法律风险，并在投标前已对相关风险事项进行排查。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kern w:val="2"/>
          <w:sz w:val="21"/>
          <w:szCs w:val="22"/>
          <w:lang w:eastAsia="zh-CN"/>
        </w:rPr>
        <w:t>（一）对于从其他主体获取的投标资料，供应商应审慎核查，确保投标资料的真实性。</w:t>
      </w:r>
      <w:r>
        <w:rPr>
          <w:rFonts w:ascii="宋体" w:eastAsia="宋体" w:hAnsi="宋体" w:cs="宋体" w:hint="eastAsia"/>
          <w:b/>
          <w:kern w:val="2"/>
          <w:sz w:val="21"/>
          <w:szCs w:val="22"/>
          <w:lang w:eastAsia="zh-CN"/>
        </w:rPr>
        <w:t>如主管部门查实投标文件中存在虚假资料的，无论相关资料是否由第三方或本公司员工提供，均不影响主管部门对供应商存在“隐瞒真实情况，提供虚假资料”违法行为的认定。</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（三）对于涉及安全生产、特种作业、抢险救灾、防疫等政府采购项目，供应商实施提供虚假资料、串通投标等违法行为的，主管部门将依法从严处理。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（六）单位负责人为同一人或者存在直接控股、管理关系的不同供应商，不得参加同一合同项下的政府采购活动。相关情形如查实，依法作投标无效处理；涉嫌串通投标等违法行为的，主管部门将依法调查处理。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四、本公司已充分知悉政府采购违法、违规行为的法律后果。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我单位确认：“本公司已仔细阅读《政府采购违法行为风险知悉确认书》，充分知悉违法行为的法律后果，并承诺将严谨、诚信、依法依规参与政府采购活动”。</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lang w:eastAsia="zh-CN"/>
        </w:rPr>
      </w:pP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投标单位：</w:t>
      </w:r>
      <w:r>
        <w:rPr>
          <w:rFonts w:ascii="宋体" w:eastAsia="宋体" w:hAnsi="宋体" w:cs="宋体" w:hint="eastAsia"/>
          <w:spacing w:val="-4"/>
          <w:sz w:val="21"/>
          <w:szCs w:val="21"/>
          <w:u w:val="single"/>
          <w:lang w:eastAsia="zh-CN"/>
        </w:rPr>
        <w:t xml:space="preserve">              </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lang w:eastAsia="zh-CN"/>
        </w:rPr>
      </w:pPr>
      <w:r>
        <w:rPr>
          <w:rFonts w:ascii="宋体" w:eastAsia="宋体" w:hAnsi="宋体" w:cs="宋体" w:hint="eastAsia"/>
          <w:spacing w:val="-4"/>
          <w:sz w:val="21"/>
          <w:szCs w:val="21"/>
          <w:lang w:eastAsia="zh-CN"/>
        </w:rPr>
        <w:t xml:space="preserve">     </w:t>
      </w:r>
    </w:p>
    <w:p>
      <w:pPr>
        <w:widowControl/>
        <w:kinsoku/>
        <w:overflowPunct/>
        <w:topLinePunct w:val="0"/>
        <w:autoSpaceDE w:val="0"/>
        <w:autoSpaceDN w:val="0"/>
        <w:bidi w:val="0"/>
        <w:spacing w:beforeAutospacing="0" w:afterAutospacing="0" w:line="360" w:lineRule="auto"/>
        <w:ind w:left="0" w:right="0" w:firstLine="0" w:leftChars="0" w:firstLineChars="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注：</w:t>
      </w:r>
    </w:p>
    <w:p>
      <w:pPr>
        <w:widowControl/>
        <w:kinsoku/>
        <w:overflowPunct/>
        <w:topLinePunct w:val="0"/>
        <w:autoSpaceDE w:val="0"/>
        <w:autoSpaceDN w:val="0"/>
        <w:bidi w:val="0"/>
        <w:spacing w:beforeAutospacing="0" w:afterAutospacing="0" w:line="360" w:lineRule="auto"/>
        <w:ind w:left="0" w:right="0" w:firstLine="0" w:leftChars="0" w:firstLineChars="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1.</w:t>
      </w:r>
      <w:r>
        <w:rPr>
          <w:rFonts w:ascii="宋体" w:eastAsia="宋体" w:hAnsi="宋体" w:cs="宋体" w:hint="eastAsia"/>
          <w:kern w:val="2"/>
          <w:sz w:val="21"/>
          <w:szCs w:val="22"/>
          <w:lang w:eastAsia="zh-CN"/>
        </w:rPr>
        <w:t xml:space="preserve"> </w:t>
      </w:r>
      <w:r>
        <w:rPr>
          <w:rFonts w:ascii="宋体" w:eastAsia="宋体" w:hAnsi="宋体" w:cs="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kinsoku/>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zCs w:val="22"/>
          <w:lang w:eastAsia="zh-CN"/>
        </w:rPr>
      </w:pPr>
    </w:p>
    <w:p>
      <w:pPr>
        <w:widowControl/>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szCs w:val="20"/>
          <w:lang w:eastAsia="zh-CN"/>
        </w:rPr>
      </w:pPr>
      <w:r>
        <w:rPr>
          <w:rFonts w:ascii="宋体" w:eastAsia="宋体" w:hAnsi="宋体" w:cs="宋体" w:hint="eastAsia"/>
          <w:b/>
          <w:bCs/>
          <w:szCs w:val="20"/>
          <w:lang w:eastAsia="zh-CN"/>
        </w:rPr>
        <w:t>（二）投标人认为需要加以说明的其他内容（格式自定）</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b/>
          <w:kern w:val="2"/>
          <w:szCs w:val="22"/>
          <w:lang w:eastAsia="zh-CN"/>
        </w:rPr>
        <w:t>（仅供参考，项目具体要求以采购项目需求为准）</w:t>
      </w:r>
    </w:p>
    <w:p>
      <w:pPr>
        <w:spacing w:line="360" w:lineRule="auto"/>
        <w:rPr>
          <w:rFonts w:ascii="宋体" w:hAnsi="宋体"/>
          <w:b/>
          <w:bCs/>
          <w:szCs w:val="21"/>
        </w:rPr>
      </w:pPr>
      <w:r>
        <w:rPr>
          <w:rFonts w:ascii="宋体" w:hAnsi="宋体" w:hint="eastAsia"/>
          <w:b/>
          <w:bCs/>
          <w:szCs w:val="21"/>
        </w:rPr>
        <w:t>甲方：</w:t>
      </w:r>
    </w:p>
    <w:p>
      <w:pPr>
        <w:spacing w:line="360" w:lineRule="auto"/>
        <w:rPr>
          <w:rFonts w:ascii="宋体" w:hAnsi="宋体"/>
          <w:szCs w:val="21"/>
        </w:rPr>
      </w:pPr>
      <w:r>
        <w:rPr>
          <w:rFonts w:ascii="宋体" w:hAnsi="宋体" w:hint="eastAsia"/>
          <w:szCs w:val="21"/>
        </w:rPr>
        <w:t>地址：</w:t>
      </w:r>
    </w:p>
    <w:p>
      <w:pPr>
        <w:spacing w:line="360" w:lineRule="auto"/>
        <w:rPr>
          <w:rFonts w:ascii="宋体" w:hAnsi="宋体"/>
          <w:szCs w:val="21"/>
        </w:rPr>
      </w:pPr>
      <w:r>
        <w:rPr>
          <w:rFonts w:ascii="宋体" w:hAnsi="宋体" w:hint="eastAsia"/>
          <w:szCs w:val="21"/>
        </w:rPr>
        <w:t>联系人：</w:t>
      </w:r>
    </w:p>
    <w:p>
      <w:pPr>
        <w:spacing w:line="360" w:lineRule="auto"/>
        <w:rPr>
          <w:rFonts w:ascii="宋体" w:hAnsi="宋体"/>
          <w:b/>
          <w:bCs/>
          <w:szCs w:val="21"/>
        </w:rPr>
      </w:pPr>
      <w:r>
        <w:rPr>
          <w:rFonts w:ascii="宋体" w:hAnsi="宋体" w:hint="eastAsia"/>
          <w:szCs w:val="21"/>
        </w:rPr>
        <w:t>联系电话：</w:t>
      </w:r>
    </w:p>
    <w:p>
      <w:pPr>
        <w:spacing w:line="360" w:lineRule="auto"/>
        <w:rPr>
          <w:rFonts w:ascii="宋体" w:hAnsi="宋体"/>
          <w:b/>
          <w:bCs/>
          <w:szCs w:val="21"/>
        </w:rPr>
      </w:pPr>
    </w:p>
    <w:p>
      <w:pPr>
        <w:spacing w:line="360" w:lineRule="auto"/>
        <w:rPr>
          <w:rFonts w:ascii="宋体" w:hAnsi="宋体"/>
          <w:b/>
          <w:bCs/>
          <w:szCs w:val="21"/>
        </w:rPr>
      </w:pPr>
      <w:r>
        <w:rPr>
          <w:rFonts w:ascii="宋体" w:hAnsi="宋体" w:hint="eastAsia"/>
          <w:b/>
          <w:bCs/>
          <w:szCs w:val="21"/>
        </w:rPr>
        <w:t>乙方：</w:t>
      </w:r>
    </w:p>
    <w:p>
      <w:pPr>
        <w:spacing w:line="360" w:lineRule="auto"/>
        <w:rPr>
          <w:rFonts w:ascii="宋体" w:hAnsi="宋体"/>
          <w:szCs w:val="21"/>
        </w:rPr>
      </w:pPr>
      <w:r>
        <w:rPr>
          <w:rFonts w:ascii="宋体" w:hAnsi="宋体" w:hint="eastAsia"/>
          <w:szCs w:val="21"/>
        </w:rPr>
        <w:t>地址：</w:t>
      </w:r>
    </w:p>
    <w:p>
      <w:pPr>
        <w:spacing w:line="360" w:lineRule="auto"/>
        <w:rPr>
          <w:rFonts w:ascii="宋体" w:hAnsi="宋体"/>
          <w:szCs w:val="21"/>
        </w:rPr>
      </w:pPr>
      <w:r>
        <w:rPr>
          <w:rFonts w:ascii="宋体" w:hAnsi="宋体" w:hint="eastAsia"/>
          <w:szCs w:val="21"/>
        </w:rPr>
        <w:t>联系人：</w:t>
      </w:r>
    </w:p>
    <w:p>
      <w:pPr>
        <w:spacing w:line="360" w:lineRule="auto"/>
        <w:rPr>
          <w:rFonts w:ascii="宋体" w:hAnsi="宋体"/>
          <w:b/>
          <w:bCs/>
          <w:szCs w:val="21"/>
        </w:rPr>
      </w:pPr>
      <w:r>
        <w:rPr>
          <w:rFonts w:ascii="宋体" w:hAnsi="宋体" w:hint="eastAsia"/>
          <w:szCs w:val="21"/>
        </w:rPr>
        <w:t>联系电话：</w:t>
      </w:r>
    </w:p>
    <w:p>
      <w:pPr>
        <w:spacing w:line="360" w:lineRule="auto"/>
        <w:rPr>
          <w:rFonts w:ascii="宋体" w:hAnsi="宋体"/>
          <w:szCs w:val="21"/>
        </w:rPr>
      </w:pPr>
    </w:p>
    <w:p>
      <w:pPr>
        <w:spacing w:line="360" w:lineRule="auto"/>
        <w:ind w:firstLine="480" w:firstLineChars="200"/>
        <w:rPr>
          <w:rFonts w:ascii="宋体" w:hAnsi="宋体"/>
          <w:szCs w:val="21"/>
        </w:rPr>
      </w:pPr>
      <w:r>
        <w:rPr>
          <w:rFonts w:ascii="宋体" w:hAnsi="宋体" w:hint="eastAsia"/>
          <w:szCs w:val="21"/>
        </w:rPr>
        <w:t>根据*</w:t>
      </w:r>
      <w:r>
        <w:rPr>
          <w:rFonts w:ascii="宋体" w:hAnsi="宋体"/>
          <w:szCs w:val="21"/>
        </w:rPr>
        <w:t>**</w:t>
      </w:r>
      <w:r>
        <w:rPr>
          <w:rFonts w:ascii="宋体" w:hAnsi="宋体" w:hint="eastAsia"/>
          <w:szCs w:val="21"/>
        </w:rPr>
        <w:t>号项目结果，*</w:t>
      </w:r>
      <w:r>
        <w:rPr>
          <w:rFonts w:ascii="宋体" w:hAnsi="宋体"/>
          <w:szCs w:val="21"/>
        </w:rPr>
        <w:t>**</w:t>
      </w:r>
      <w:r>
        <w:rPr>
          <w:rFonts w:ascii="宋体" w:hAnsi="宋体" w:hint="eastAsia"/>
          <w:szCs w:val="21"/>
        </w:rPr>
        <w:t>单位为中标人。按照《中华人民共和国民法典》（第三编 合同）》和《深圳经济特区政府采购条例》，经深圳市（以下简称甲方）和单位（以下简称乙方）协商，就甲方委托乙方承担</w:t>
      </w:r>
      <w:r>
        <w:rPr>
          <w:rFonts w:ascii="宋体" w:hAnsi="宋体" w:hint="eastAsia"/>
          <w:b/>
          <w:bCs/>
          <w:snapToGrid w:val="0"/>
          <w:szCs w:val="21"/>
          <w:u w:val="single"/>
          <w:lang w:val="zh-CN"/>
        </w:rPr>
        <w:t xml:space="preserve">                      服务项目</w:t>
      </w:r>
      <w:r>
        <w:rPr>
          <w:rFonts w:ascii="宋体" w:hAnsi="宋体" w:hint="eastAsia"/>
          <w:szCs w:val="21"/>
        </w:rPr>
        <w:t>，达成以下合同条款：</w:t>
      </w:r>
    </w:p>
    <w:p>
      <w:pPr>
        <w:spacing w:line="360" w:lineRule="auto"/>
        <w:ind w:firstLine="480" w:firstLineChars="200"/>
        <w:rPr>
          <w:rFonts w:ascii="宋体" w:hAnsi="宋体"/>
          <w:b/>
          <w:bCs/>
          <w:szCs w:val="21"/>
        </w:rPr>
      </w:pPr>
      <w:r>
        <w:rPr>
          <w:rFonts w:ascii="宋体" w:hAnsi="宋体" w:hint="eastAsia"/>
          <w:b/>
          <w:bCs/>
          <w:szCs w:val="21"/>
        </w:rPr>
        <w:t>第一条　项目概况</w:t>
      </w:r>
    </w:p>
    <w:p>
      <w:pPr>
        <w:spacing w:line="360" w:lineRule="auto"/>
        <w:ind w:firstLine="480" w:firstLineChars="200"/>
        <w:rPr>
          <w:rFonts w:ascii="宋体" w:hAnsi="宋体"/>
          <w:szCs w:val="21"/>
        </w:rPr>
      </w:pPr>
      <w:r>
        <w:rPr>
          <w:rFonts w:ascii="宋体" w:hAnsi="宋体" w:hint="eastAsia"/>
          <w:szCs w:val="21"/>
        </w:rPr>
        <w:t xml:space="preserve">项目名称： </w:t>
      </w:r>
    </w:p>
    <w:p>
      <w:pPr>
        <w:spacing w:line="360" w:lineRule="auto"/>
        <w:ind w:firstLine="480" w:firstLineChars="200"/>
        <w:rPr>
          <w:rFonts w:ascii="宋体" w:hAnsi="宋体"/>
          <w:szCs w:val="21"/>
        </w:rPr>
      </w:pPr>
      <w:r>
        <w:rPr>
          <w:rFonts w:ascii="宋体" w:hAnsi="宋体" w:hint="eastAsia"/>
          <w:szCs w:val="21"/>
        </w:rPr>
        <w:t xml:space="preserve">项目内容： </w:t>
      </w:r>
    </w:p>
    <w:p>
      <w:pPr>
        <w:spacing w:line="360" w:lineRule="auto"/>
        <w:ind w:firstLine="480" w:firstLineChars="200"/>
        <w:rPr>
          <w:rFonts w:ascii="宋体" w:hAnsi="宋体"/>
          <w:szCs w:val="21"/>
        </w:rPr>
      </w:pPr>
      <w:r>
        <w:rPr>
          <w:rFonts w:ascii="宋体" w:hAnsi="宋体" w:hint="eastAsia"/>
          <w:szCs w:val="21"/>
        </w:rPr>
        <w:t xml:space="preserve">服务时间： </w:t>
      </w:r>
    </w:p>
    <w:p>
      <w:pPr>
        <w:spacing w:line="360" w:lineRule="auto"/>
        <w:ind w:firstLine="480" w:firstLineChars="200"/>
        <w:rPr>
          <w:rFonts w:ascii="宋体" w:hAnsi="宋体"/>
          <w:szCs w:val="21"/>
        </w:rPr>
      </w:pPr>
      <w:r>
        <w:rPr>
          <w:rFonts w:ascii="宋体" w:hAnsi="宋体" w:hint="eastAsia"/>
          <w:szCs w:val="21"/>
        </w:rPr>
        <w:t>合同价款：合同总价为元，含一切税、费。</w:t>
      </w:r>
      <w:r>
        <w:t>本合同总价包括</w:t>
      </w:r>
      <w:r>
        <w:rPr>
          <w:rFonts w:ascii="宋体" w:hAnsi="宋体" w:hint="eastAsia"/>
          <w:szCs w:val="21"/>
        </w:rPr>
        <w:t>乙方为实施本项目*</w:t>
      </w:r>
      <w:r>
        <w:rPr>
          <w:rFonts w:ascii="宋体" w:hAnsi="宋体"/>
          <w:szCs w:val="21"/>
        </w:rPr>
        <w:t>**</w:t>
      </w:r>
      <w:r>
        <w:rPr>
          <w:rFonts w:ascii="宋体" w:hAnsi="宋体" w:hint="eastAsia"/>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ascii="宋体" w:hAnsi="宋体" w:hint="eastAsia"/>
          <w:szCs w:val="21"/>
        </w:rPr>
        <w:t>乙方</w:t>
      </w:r>
      <w:r>
        <w:t>履行本合同义务所发生的一切费用和支出和以各种方式寄送技术资料到</w:t>
      </w:r>
      <w:r>
        <w:rPr>
          <w:rFonts w:hint="eastAsia"/>
        </w:rPr>
        <w:t>甲</w:t>
      </w:r>
      <w:r>
        <w:t>方办公室所发生的费用。</w:t>
      </w:r>
    </w:p>
    <w:p>
      <w:pPr>
        <w:spacing w:line="360" w:lineRule="auto"/>
        <w:ind w:firstLine="420"/>
        <w:rPr>
          <w:rFonts w:ascii="宋体" w:hAnsi="宋体"/>
          <w:kern w:val="2"/>
          <w:sz w:val="21"/>
          <w:szCs w:val="21"/>
        </w:rPr>
      </w:pPr>
      <w:r>
        <w:rPr>
          <w:rFonts w:ascii="宋体" w:hAnsi="宋体" w:hint="eastAsia"/>
          <w:kern w:val="2"/>
          <w:sz w:val="21"/>
          <w:szCs w:val="21"/>
        </w:rPr>
        <w:t>支付方式：分期支付。</w:t>
      </w:r>
    </w:p>
    <w:p>
      <w:pPr>
        <w:spacing w:line="360" w:lineRule="auto"/>
        <w:ind w:firstLine="480" w:firstLineChars="200"/>
        <w:rPr>
          <w:rFonts w:ascii="宋体" w:hAnsi="宋体"/>
          <w:b/>
          <w:bCs/>
          <w:szCs w:val="21"/>
        </w:rPr>
      </w:pPr>
      <w:r>
        <w:rPr>
          <w:rFonts w:ascii="宋体" w:hAnsi="宋体" w:hint="eastAsia"/>
          <w:b/>
          <w:bCs/>
          <w:szCs w:val="21"/>
        </w:rPr>
        <w:t>第二条  服务范围</w:t>
      </w:r>
    </w:p>
    <w:p>
      <w:pPr>
        <w:spacing w:line="360" w:lineRule="auto"/>
        <w:ind w:firstLine="480" w:firstLineChars="200"/>
        <w:rPr>
          <w:rFonts w:ascii="宋体" w:hAnsi="宋体"/>
          <w:szCs w:val="21"/>
        </w:rPr>
      </w:pPr>
      <w:r>
        <w:rPr>
          <w:rFonts w:ascii="宋体" w:hAnsi="宋体" w:hint="eastAsia"/>
          <w:szCs w:val="21"/>
        </w:rPr>
        <w:t xml:space="preserve">1、  </w:t>
      </w:r>
    </w:p>
    <w:p>
      <w:pPr>
        <w:spacing w:line="360" w:lineRule="auto"/>
        <w:ind w:firstLine="480" w:firstLineChars="200"/>
        <w:rPr>
          <w:rFonts w:ascii="宋体" w:hAnsi="宋体"/>
          <w:szCs w:val="21"/>
        </w:rPr>
      </w:pPr>
      <w:r>
        <w:rPr>
          <w:rFonts w:ascii="宋体" w:hAnsi="宋体" w:hint="eastAsia"/>
          <w:szCs w:val="21"/>
        </w:rPr>
        <w:t xml:space="preserve">2、  </w:t>
      </w:r>
    </w:p>
    <w:p>
      <w:pPr>
        <w:spacing w:line="360" w:lineRule="auto"/>
        <w:ind w:firstLine="480" w:firstLineChars="200"/>
        <w:rPr>
          <w:rFonts w:ascii="宋体" w:hAnsi="宋体"/>
          <w:szCs w:val="21"/>
        </w:rPr>
      </w:pPr>
      <w:r>
        <w:rPr>
          <w:rFonts w:ascii="宋体" w:hAnsi="宋体" w:hint="eastAsia"/>
          <w:szCs w:val="21"/>
        </w:rPr>
        <w:t xml:space="preserve">3、  </w:t>
      </w:r>
    </w:p>
    <w:p>
      <w:pPr>
        <w:spacing w:line="360" w:lineRule="auto"/>
        <w:ind w:firstLine="480" w:firstLineChars="200"/>
        <w:rPr>
          <w:rFonts w:ascii="宋体" w:hAnsi="宋体"/>
          <w:szCs w:val="21"/>
        </w:rPr>
      </w:pPr>
      <w:r>
        <w:rPr>
          <w:rFonts w:ascii="宋体" w:hAnsi="宋体" w:hint="eastAsia"/>
          <w:szCs w:val="21"/>
        </w:rPr>
        <w:t>4、 其他合同未明示的相关工作。</w:t>
      </w:r>
    </w:p>
    <w:p>
      <w:pPr>
        <w:spacing w:line="360" w:lineRule="auto"/>
        <w:ind w:firstLine="480" w:firstLineChars="200"/>
        <w:rPr>
          <w:rFonts w:ascii="宋体" w:hAnsi="宋体"/>
          <w:b/>
          <w:bCs/>
          <w:szCs w:val="21"/>
        </w:rPr>
      </w:pPr>
      <w:r>
        <w:rPr>
          <w:rFonts w:ascii="宋体" w:hAnsi="宋体" w:hint="eastAsia"/>
          <w:b/>
          <w:bCs/>
          <w:szCs w:val="21"/>
        </w:rPr>
        <w:t>第三条  时间要求及阶段成果</w:t>
      </w:r>
    </w:p>
    <w:p>
      <w:pPr>
        <w:spacing w:line="360" w:lineRule="auto"/>
        <w:ind w:firstLine="480" w:firstLineChars="200"/>
        <w:rPr>
          <w:rFonts w:ascii="宋体" w:hAnsi="宋体"/>
          <w:szCs w:val="21"/>
        </w:rPr>
      </w:pPr>
      <w:r>
        <w:rPr>
          <w:rFonts w:ascii="宋体" w:hAnsi="宋体" w:hint="eastAsia"/>
          <w:szCs w:val="21"/>
        </w:rPr>
        <w:t>1、合同签订天内完成项目实施的准备工作，包括工作大纲和试验细则的编制；</w:t>
      </w:r>
    </w:p>
    <w:p>
      <w:pPr>
        <w:spacing w:line="360" w:lineRule="auto"/>
        <w:ind w:firstLine="480" w:firstLineChars="200"/>
        <w:rPr>
          <w:rFonts w:ascii="宋体" w:hAnsi="宋体"/>
          <w:szCs w:val="21"/>
        </w:rPr>
      </w:pPr>
      <w:r>
        <w:rPr>
          <w:rFonts w:ascii="宋体" w:hAnsi="宋体" w:hint="eastAsia"/>
          <w:szCs w:val="21"/>
        </w:rPr>
        <w:t xml:space="preserve">2、 </w:t>
      </w:r>
    </w:p>
    <w:p>
      <w:pPr>
        <w:spacing w:line="360" w:lineRule="auto"/>
        <w:ind w:firstLine="480" w:firstLineChars="200"/>
        <w:rPr>
          <w:rFonts w:ascii="宋体" w:hAnsi="宋体"/>
          <w:szCs w:val="21"/>
        </w:rPr>
      </w:pPr>
      <w:r>
        <w:rPr>
          <w:rFonts w:ascii="宋体" w:hAnsi="宋体" w:hint="eastAsia"/>
          <w:szCs w:val="21"/>
        </w:rPr>
        <w:t>3、</w:t>
      </w:r>
    </w:p>
    <w:p>
      <w:pPr>
        <w:spacing w:line="360" w:lineRule="auto"/>
        <w:ind w:firstLine="480" w:firstLineChars="200"/>
        <w:rPr>
          <w:rFonts w:ascii="宋体" w:hAnsi="宋体"/>
          <w:szCs w:val="21"/>
        </w:rPr>
      </w:pPr>
      <w:r>
        <w:rPr>
          <w:rFonts w:ascii="宋体" w:hAnsi="宋体" w:hint="eastAsia"/>
          <w:szCs w:val="21"/>
        </w:rPr>
        <w:t>4、</w:t>
      </w:r>
    </w:p>
    <w:p>
      <w:pPr>
        <w:spacing w:line="360" w:lineRule="auto"/>
        <w:ind w:firstLine="480" w:firstLineChars="200"/>
        <w:rPr>
          <w:rFonts w:ascii="宋体" w:hAnsi="宋体"/>
          <w:b/>
          <w:bCs/>
          <w:szCs w:val="21"/>
        </w:rPr>
      </w:pPr>
      <w:r>
        <w:rPr>
          <w:rFonts w:ascii="宋体" w:hAnsi="宋体" w:hint="eastAsia"/>
          <w:b/>
          <w:bCs/>
          <w:szCs w:val="21"/>
        </w:rPr>
        <w:t>第四条  咨询服务资料归属</w:t>
      </w:r>
    </w:p>
    <w:p>
      <w:pPr>
        <w:spacing w:line="360" w:lineRule="auto"/>
        <w:ind w:firstLine="480" w:firstLineChars="200"/>
      </w:pPr>
      <w:r>
        <w:t>1</w:t>
      </w:r>
      <w:r>
        <w:rPr>
          <w:rFonts w:hint="eastAsia"/>
        </w:rPr>
        <w:t>、</w:t>
      </w:r>
      <w:r>
        <w:t>所有提交给</w:t>
      </w:r>
      <w:r>
        <w:rPr>
          <w:rFonts w:hint="eastAsia"/>
        </w:rPr>
        <w:t>甲</w:t>
      </w:r>
      <w:r>
        <w:t>方的咨询服务</w:t>
      </w:r>
      <w:r>
        <w:rPr>
          <w:rFonts w:hint="eastAsia"/>
        </w:rPr>
        <w:t>文件</w:t>
      </w:r>
      <w:r>
        <w:t>及相关的资料的最后文本，包括为履行技术咨询服务范围所编制的图纸、计划和证明资料等，都属于</w:t>
      </w:r>
      <w:r>
        <w:rPr>
          <w:rFonts w:hint="eastAsia"/>
        </w:rPr>
        <w:t>甲</w:t>
      </w:r>
      <w:r>
        <w:t>方的财产，</w:t>
      </w:r>
      <w:r>
        <w:rPr>
          <w:rFonts w:ascii="宋体" w:hAnsi="宋体" w:hint="eastAsia"/>
          <w:szCs w:val="21"/>
        </w:rPr>
        <w:t>乙</w:t>
      </w:r>
      <w:r>
        <w:t>方在提交给</w:t>
      </w:r>
      <w:r>
        <w:rPr>
          <w:rFonts w:hint="eastAsia"/>
        </w:rPr>
        <w:t>甲</w:t>
      </w:r>
      <w:r>
        <w:t>方之前应将上述资料进行整理归类和编制索引</w:t>
      </w:r>
      <w:r>
        <w:rPr>
          <w:rFonts w:hint="eastAsia"/>
        </w:rPr>
        <w:t>。</w:t>
      </w:r>
    </w:p>
    <w:p>
      <w:pPr>
        <w:spacing w:line="360" w:lineRule="auto"/>
        <w:ind w:firstLine="480" w:firstLineChars="200"/>
      </w:pPr>
      <w:r>
        <w:t>2</w:t>
      </w:r>
      <w:r>
        <w:rPr>
          <w:rFonts w:hint="eastAsia"/>
        </w:rPr>
        <w:t>、</w:t>
      </w:r>
      <w:r>
        <w:rPr>
          <w:rFonts w:ascii="宋体" w:hAnsi="宋体" w:hint="eastAsia"/>
          <w:szCs w:val="21"/>
        </w:rPr>
        <w:t>乙</w:t>
      </w:r>
      <w:r>
        <w:t>方未经</w:t>
      </w:r>
      <w:r>
        <w:rPr>
          <w:rFonts w:hint="eastAsia"/>
        </w:rPr>
        <w:t>甲</w:t>
      </w:r>
      <w:r>
        <w:t>方的书面同意，不得将上述资料用于与本咨询服务项目之外的任何项目</w:t>
      </w:r>
      <w:r>
        <w:rPr>
          <w:rFonts w:hint="eastAsia"/>
        </w:rPr>
        <w:t>。</w:t>
      </w:r>
    </w:p>
    <w:p>
      <w:pPr>
        <w:spacing w:line="360" w:lineRule="auto"/>
        <w:ind w:firstLine="480" w:firstLineChars="200"/>
      </w:pPr>
      <w:r>
        <w:rPr>
          <w:rFonts w:hint="eastAsia"/>
        </w:rPr>
        <w:t>3、</w:t>
      </w:r>
      <w:r>
        <w:t>合同履行</w:t>
      </w:r>
      <w:r>
        <w:rPr>
          <w:rFonts w:hint="eastAsia"/>
        </w:rPr>
        <w:t>完毕，</w:t>
      </w:r>
      <w:r>
        <w:t>未经</w:t>
      </w:r>
      <w:r>
        <w:rPr>
          <w:rFonts w:hint="eastAsia"/>
        </w:rPr>
        <w:t>甲</w:t>
      </w:r>
      <w:r>
        <w:t>方的书面同意</w:t>
      </w:r>
      <w:r>
        <w:rPr>
          <w:rFonts w:hint="eastAsia"/>
        </w:rPr>
        <w:t>，</w:t>
      </w:r>
      <w:r>
        <w:rPr>
          <w:rFonts w:ascii="宋体" w:hAnsi="宋体" w:hint="eastAsia"/>
          <w:szCs w:val="21"/>
        </w:rPr>
        <w:t>乙</w:t>
      </w:r>
      <w:r>
        <w:t>方</w:t>
      </w:r>
      <w:r>
        <w:rPr>
          <w:rFonts w:hint="eastAsia"/>
        </w:rPr>
        <w:t>不得保存在</w:t>
      </w:r>
      <w:r>
        <w:t>履行合同过程中所获得或接触到的任何</w:t>
      </w:r>
      <w:r>
        <w:rPr>
          <w:rFonts w:ascii="宋体" w:hAnsi="宋体" w:hint="eastAsia"/>
          <w:szCs w:val="21"/>
        </w:rPr>
        <w:t>内部数据资料。</w:t>
      </w:r>
    </w:p>
    <w:p>
      <w:pPr>
        <w:spacing w:line="360" w:lineRule="auto"/>
        <w:ind w:firstLine="480" w:firstLineChars="200"/>
        <w:rPr>
          <w:rFonts w:ascii="宋体" w:hAnsi="宋体"/>
          <w:b/>
          <w:bCs/>
          <w:szCs w:val="21"/>
        </w:rPr>
      </w:pPr>
      <w:r>
        <w:rPr>
          <w:rFonts w:ascii="宋体" w:hAnsi="宋体" w:hint="eastAsia"/>
          <w:b/>
          <w:bCs/>
          <w:szCs w:val="21"/>
        </w:rPr>
        <w:t>第五条  甲方的义务</w:t>
      </w:r>
    </w:p>
    <w:p>
      <w:pPr>
        <w:spacing w:line="360" w:lineRule="auto"/>
        <w:ind w:firstLine="480" w:firstLineChars="200"/>
        <w:rPr>
          <w:rFonts w:ascii="宋体" w:hAnsi="宋体"/>
          <w:szCs w:val="21"/>
        </w:rPr>
      </w:pPr>
      <w:r>
        <w:rPr>
          <w:rFonts w:ascii="宋体" w:hAnsi="宋体" w:hint="eastAsia"/>
          <w:szCs w:val="21"/>
        </w:rPr>
        <w:t>1、负责与本咨询服务项目有关的第三方的协调，提供开展咨询服务工作的外部条件。</w:t>
      </w:r>
    </w:p>
    <w:p>
      <w:pPr>
        <w:spacing w:line="360" w:lineRule="auto"/>
        <w:ind w:firstLine="480" w:firstLineChars="200"/>
        <w:rPr>
          <w:rFonts w:ascii="宋体" w:hAnsi="宋体"/>
          <w:szCs w:val="21"/>
        </w:rPr>
      </w:pPr>
      <w:r>
        <w:rPr>
          <w:rFonts w:ascii="宋体" w:hAnsi="宋体" w:hint="eastAsia"/>
          <w:szCs w:val="21"/>
        </w:rPr>
        <w:t>2、向乙方提供与本项目咨询服务工作有关的资料。</w:t>
      </w:r>
    </w:p>
    <w:p>
      <w:pPr>
        <w:spacing w:line="360" w:lineRule="auto"/>
        <w:ind w:firstLine="480" w:firstLineChars="200"/>
        <w:rPr>
          <w:rFonts w:ascii="宋体" w:hAnsi="宋体"/>
          <w:szCs w:val="21"/>
        </w:rPr>
      </w:pPr>
      <w:r>
        <w:rPr>
          <w:rFonts w:ascii="宋体" w:hAnsi="宋体" w:hint="eastAsia"/>
          <w:szCs w:val="21"/>
        </w:rPr>
        <w:t>3、负责组织有关专家对项目试验成果评估报告的评审。</w:t>
      </w:r>
    </w:p>
    <w:p>
      <w:pPr>
        <w:spacing w:line="360" w:lineRule="auto"/>
        <w:ind w:firstLine="480" w:firstLineChars="200"/>
        <w:rPr>
          <w:rFonts w:ascii="宋体" w:hAnsi="宋体"/>
          <w:b/>
          <w:bCs/>
          <w:szCs w:val="21"/>
        </w:rPr>
      </w:pPr>
      <w:r>
        <w:rPr>
          <w:rFonts w:ascii="宋体" w:hAnsi="宋体" w:hint="eastAsia"/>
          <w:b/>
          <w:bCs/>
          <w:szCs w:val="21"/>
        </w:rPr>
        <w:t>第七条　乙方的义务</w:t>
      </w:r>
    </w:p>
    <w:p>
      <w:pPr>
        <w:spacing w:line="360" w:lineRule="auto"/>
        <w:ind w:firstLine="480" w:firstLineChars="200"/>
        <w:rPr>
          <w:rFonts w:ascii="宋体" w:hAnsi="宋体"/>
          <w:szCs w:val="21"/>
        </w:rPr>
      </w:pPr>
      <w:r>
        <w:rPr>
          <w:rFonts w:ascii="宋体" w:hAnsi="宋体" w:hint="eastAsia"/>
          <w:szCs w:val="21"/>
        </w:rPr>
        <w:t>１、应按照招标文件、投标文件要求按期完成本项目咨询服务工作。</w:t>
      </w:r>
    </w:p>
    <w:p>
      <w:pPr>
        <w:spacing w:line="360" w:lineRule="auto"/>
        <w:ind w:firstLine="480" w:firstLineChars="200"/>
        <w:rPr>
          <w:rFonts w:ascii="宋体" w:hAnsi="宋体"/>
          <w:szCs w:val="21"/>
        </w:rPr>
      </w:pPr>
      <w:r>
        <w:rPr>
          <w:rFonts w:ascii="宋体" w:hAnsi="宋体" w:hint="eastAsia"/>
          <w:szCs w:val="21"/>
        </w:rPr>
        <w:t>2、负责组织项目的实施，保证工程进度和成桥荷载试验工作质量，并满足交通部交工验收相关标准。</w:t>
      </w:r>
    </w:p>
    <w:p>
      <w:pPr>
        <w:spacing w:line="360" w:lineRule="auto"/>
        <w:ind w:firstLine="480" w:firstLineChars="200"/>
        <w:rPr>
          <w:rFonts w:ascii="宋体" w:hAnsi="宋体"/>
          <w:szCs w:val="21"/>
        </w:rPr>
      </w:pPr>
      <w:r>
        <w:rPr>
          <w:rFonts w:ascii="宋体" w:hAnsi="宋体" w:hint="eastAsia"/>
          <w:szCs w:val="21"/>
        </w:rPr>
        <w:t>3、</w:t>
      </w:r>
      <w:r>
        <w:rPr>
          <w:rFonts w:ascii="宋体" w:hAnsi="宋体" w:hint="eastAsia"/>
        </w:rPr>
        <w:t>向甲方提交检测资料等各套，一套电子版文件。</w:t>
      </w:r>
    </w:p>
    <w:p>
      <w:pPr>
        <w:spacing w:line="360" w:lineRule="auto"/>
        <w:ind w:firstLine="480" w:firstLineChars="200"/>
        <w:rPr>
          <w:rFonts w:ascii="宋体" w:hAnsi="宋体"/>
          <w:szCs w:val="21"/>
        </w:rPr>
      </w:pPr>
      <w:r>
        <w:rPr>
          <w:rFonts w:ascii="宋体" w:hAnsi="宋体" w:hint="eastAsia"/>
          <w:szCs w:val="21"/>
        </w:rPr>
        <w:t>4、在履行合同期间或合同规定期限内，不得泄露与本合同规定业务活动有关的保密资料。</w:t>
      </w:r>
    </w:p>
    <w:p>
      <w:pPr>
        <w:spacing w:line="360" w:lineRule="auto"/>
        <w:ind w:firstLine="480" w:firstLineChars="200"/>
        <w:rPr>
          <w:rFonts w:ascii="宋体" w:hAnsi="宋体"/>
          <w:b/>
          <w:bCs/>
          <w:szCs w:val="21"/>
        </w:rPr>
      </w:pPr>
      <w:r>
        <w:rPr>
          <w:rFonts w:ascii="宋体" w:hAnsi="宋体" w:hint="eastAsia"/>
          <w:b/>
          <w:bCs/>
          <w:szCs w:val="21"/>
        </w:rPr>
        <w:t>第八条  甲方的权利</w:t>
      </w:r>
    </w:p>
    <w:p>
      <w:pPr>
        <w:spacing w:line="360" w:lineRule="auto"/>
        <w:ind w:firstLine="480" w:firstLineChars="200"/>
        <w:rPr>
          <w:rFonts w:ascii="宋体" w:hAnsi="宋体"/>
          <w:szCs w:val="21"/>
        </w:rPr>
      </w:pPr>
      <w:r>
        <w:rPr>
          <w:rFonts w:ascii="宋体" w:hAnsi="宋体"/>
          <w:szCs w:val="21"/>
        </w:rPr>
        <w:t>1</w:t>
      </w:r>
      <w:r>
        <w:rPr>
          <w:rFonts w:ascii="宋体" w:hAnsi="宋体" w:hint="eastAsia"/>
          <w:szCs w:val="21"/>
        </w:rPr>
        <w:t>、有权向乙方询问工作进展情况及相关的内容。</w:t>
      </w:r>
    </w:p>
    <w:p>
      <w:pPr>
        <w:spacing w:line="360" w:lineRule="auto"/>
        <w:ind w:firstLine="480" w:firstLineChars="200"/>
        <w:rPr>
          <w:rFonts w:ascii="宋体" w:hAnsi="宋体"/>
          <w:szCs w:val="21"/>
        </w:rPr>
      </w:pPr>
      <w:r>
        <w:rPr>
          <w:rFonts w:ascii="宋体" w:hAnsi="宋体"/>
          <w:szCs w:val="21"/>
        </w:rPr>
        <w:t>2</w:t>
      </w:r>
      <w:r>
        <w:rPr>
          <w:rFonts w:ascii="宋体" w:hAnsi="宋体" w:hint="eastAsia"/>
          <w:szCs w:val="21"/>
        </w:rPr>
        <w:t>、有权阐述对具体问题的意见和建议。</w:t>
      </w:r>
    </w:p>
    <w:p>
      <w:pPr>
        <w:spacing w:line="360" w:lineRule="auto"/>
        <w:ind w:firstLine="480" w:firstLineChars="200"/>
        <w:rPr>
          <w:rFonts w:ascii="宋体" w:hAnsi="宋体"/>
          <w:szCs w:val="21"/>
        </w:rPr>
      </w:pPr>
      <w:r>
        <w:rPr>
          <w:rFonts w:ascii="宋体" w:hAnsi="宋体"/>
          <w:szCs w:val="21"/>
        </w:rPr>
        <w:t>3</w:t>
      </w:r>
      <w:r>
        <w:rPr>
          <w:rFonts w:ascii="宋体" w:hAnsi="宋体" w:hint="eastAsia"/>
          <w:szCs w:val="21"/>
        </w:rPr>
        <w:t>、当甲方认定乙方人员不按合同履行其职责，或与第三人串通给甲方造成经济损失的，甲方有权要求更换人员，直至终止合同并要求乙方承担相应的赔偿责任。</w:t>
      </w:r>
    </w:p>
    <w:p>
      <w:pPr>
        <w:spacing w:line="360" w:lineRule="auto"/>
        <w:ind w:firstLine="480" w:firstLineChars="200"/>
        <w:rPr>
          <w:rFonts w:ascii="宋体" w:hAnsi="宋体"/>
          <w:b/>
          <w:bCs/>
          <w:szCs w:val="21"/>
        </w:rPr>
      </w:pPr>
      <w:r>
        <w:rPr>
          <w:rFonts w:ascii="宋体" w:hAnsi="宋体" w:hint="eastAsia"/>
          <w:b/>
          <w:bCs/>
          <w:szCs w:val="21"/>
        </w:rPr>
        <w:t>第九条  乙方的权利</w:t>
      </w:r>
    </w:p>
    <w:p>
      <w:pPr>
        <w:spacing w:line="360" w:lineRule="auto"/>
        <w:ind w:firstLine="480" w:firstLineChars="200"/>
        <w:rPr>
          <w:rFonts w:ascii="宋体" w:hAnsi="宋体"/>
          <w:szCs w:val="21"/>
        </w:rPr>
      </w:pPr>
      <w:r>
        <w:rPr>
          <w:rFonts w:ascii="宋体" w:hAnsi="宋体"/>
          <w:szCs w:val="21"/>
        </w:rPr>
        <w:t>1</w:t>
      </w:r>
      <w:r>
        <w:rPr>
          <w:rFonts w:ascii="宋体" w:hAnsi="宋体" w:hint="eastAsia"/>
          <w:szCs w:val="21"/>
        </w:rPr>
        <w:t>、乙方在本项目服务过程中，如甲方提供的资料不明确时可向甲方提出书面报告。</w:t>
      </w:r>
    </w:p>
    <w:p>
      <w:pPr>
        <w:spacing w:line="360" w:lineRule="auto"/>
        <w:ind w:firstLine="480" w:firstLineChars="200"/>
        <w:rPr>
          <w:rFonts w:ascii="宋体" w:hAnsi="宋体"/>
          <w:szCs w:val="21"/>
        </w:rPr>
      </w:pPr>
      <w:r>
        <w:rPr>
          <w:rFonts w:ascii="宋体" w:hAnsi="宋体"/>
          <w:szCs w:val="21"/>
        </w:rPr>
        <w:t>2</w:t>
      </w:r>
      <w:r>
        <w:rPr>
          <w:rFonts w:ascii="宋体" w:hAnsi="宋体" w:hint="eastAsia"/>
          <w:szCs w:val="21"/>
        </w:rPr>
        <w:t>、乙方在本项目服务过程中，有权对第三方提出与本咨询服务业务有关的问题进行核对或查问。</w:t>
      </w:r>
    </w:p>
    <w:p>
      <w:pPr>
        <w:spacing w:line="360" w:lineRule="auto"/>
        <w:ind w:firstLine="480" w:firstLineChars="200"/>
        <w:rPr>
          <w:rFonts w:ascii="宋体" w:hAnsi="宋体"/>
          <w:szCs w:val="21"/>
        </w:rPr>
      </w:pPr>
      <w:r>
        <w:rPr>
          <w:rFonts w:ascii="宋体" w:hAnsi="宋体"/>
          <w:szCs w:val="21"/>
        </w:rPr>
        <w:t>3</w:t>
      </w:r>
      <w:r>
        <w:rPr>
          <w:rFonts w:ascii="宋体" w:hAnsi="宋体" w:hint="eastAsia"/>
          <w:szCs w:val="21"/>
        </w:rPr>
        <w:t>、乙方在本项目服务过程中，有到工程现场勘察的权利。</w:t>
      </w:r>
    </w:p>
    <w:p>
      <w:pPr>
        <w:spacing w:line="360" w:lineRule="auto"/>
        <w:ind w:firstLine="480" w:firstLineChars="200"/>
        <w:rPr>
          <w:rFonts w:ascii="宋体" w:hAnsi="宋体"/>
          <w:b/>
          <w:bCs/>
          <w:szCs w:val="21"/>
        </w:rPr>
      </w:pPr>
      <w:r>
        <w:rPr>
          <w:rFonts w:ascii="宋体" w:hAnsi="宋体" w:hint="eastAsia"/>
          <w:b/>
          <w:bCs/>
          <w:szCs w:val="21"/>
        </w:rPr>
        <w:t>第十条  甲方的责任</w:t>
      </w:r>
    </w:p>
    <w:p>
      <w:pPr>
        <w:spacing w:line="360" w:lineRule="auto"/>
        <w:ind w:firstLine="480" w:firstLineChars="200"/>
        <w:rPr>
          <w:rFonts w:ascii="宋体" w:hAnsi="宋体"/>
          <w:szCs w:val="21"/>
        </w:rPr>
      </w:pPr>
      <w:r>
        <w:rPr>
          <w:rFonts w:ascii="宋体" w:hAnsi="宋体" w:hint="eastAsia"/>
          <w:szCs w:val="21"/>
        </w:rPr>
        <w:t>1、应当履行本合同约定的义务，如有违反则应当承担违约责任，赔偿给乙方造成的损失。</w:t>
      </w:r>
    </w:p>
    <w:p>
      <w:pPr>
        <w:spacing w:line="360" w:lineRule="auto"/>
        <w:ind w:firstLine="480" w:firstLineChars="200"/>
        <w:rPr>
          <w:rFonts w:ascii="宋体" w:hAnsi="宋体"/>
          <w:szCs w:val="21"/>
        </w:rPr>
      </w:pPr>
      <w:r>
        <w:rPr>
          <w:rFonts w:ascii="宋体" w:hAnsi="宋体" w:hint="eastAsia"/>
          <w:szCs w:val="21"/>
        </w:rPr>
        <w:t>2、甲方向乙方提出赔偿要求不能成立时，则应补偿由于该赔偿或其他要求所导致乙方的各种费用的支出。</w:t>
      </w:r>
    </w:p>
    <w:p>
      <w:pPr>
        <w:spacing w:line="360" w:lineRule="auto"/>
        <w:ind w:firstLine="480" w:firstLineChars="200"/>
        <w:rPr>
          <w:rFonts w:ascii="宋体" w:hAnsi="宋体"/>
          <w:b/>
          <w:bCs/>
          <w:szCs w:val="21"/>
        </w:rPr>
      </w:pPr>
      <w:r>
        <w:rPr>
          <w:rFonts w:ascii="宋体" w:hAnsi="宋体" w:hint="eastAsia"/>
          <w:b/>
          <w:bCs/>
          <w:szCs w:val="21"/>
        </w:rPr>
        <w:t>第十一条  乙方的责任</w:t>
      </w:r>
    </w:p>
    <w:p>
      <w:pPr>
        <w:spacing w:line="360" w:lineRule="auto"/>
        <w:ind w:firstLine="480" w:firstLineChars="200"/>
        <w:rPr>
          <w:rFonts w:ascii="宋体" w:hAnsi="宋体"/>
          <w:szCs w:val="21"/>
        </w:rPr>
      </w:pPr>
      <w:r>
        <w:rPr>
          <w:rFonts w:ascii="宋体" w:hAnsi="宋体" w:hint="eastAsia"/>
          <w:szCs w:val="21"/>
        </w:rPr>
        <w:t>1、乙方的责任期即本合同有效期。如因非乙方的责任造成进度的推迟或延误而超过约定的日期，双方应进一步约定相应延长合同有效期。</w:t>
      </w:r>
    </w:p>
    <w:p>
      <w:pPr>
        <w:spacing w:line="360" w:lineRule="auto"/>
        <w:ind w:firstLine="480" w:firstLineChars="200"/>
        <w:rPr>
          <w:rFonts w:ascii="宋体" w:hAnsi="宋体"/>
          <w:szCs w:val="21"/>
        </w:rPr>
      </w:pPr>
      <w:r>
        <w:rPr>
          <w:rFonts w:ascii="宋体" w:hAnsi="宋体" w:hint="eastAsia"/>
          <w:szCs w:val="21"/>
        </w:rPr>
        <w:t>2、乙方的责任期内，应当履行本合同中约定的义务，因乙方的单方过失造成的经济损失，应当向甲方进行赔偿。</w:t>
      </w:r>
    </w:p>
    <w:p>
      <w:pPr>
        <w:spacing w:line="360" w:lineRule="auto"/>
        <w:ind w:firstLine="480" w:firstLineChars="200"/>
        <w:rPr>
          <w:rFonts w:ascii="宋体" w:hAnsi="宋体"/>
          <w:szCs w:val="21"/>
        </w:rPr>
      </w:pPr>
      <w:r>
        <w:rPr>
          <w:rFonts w:ascii="宋体" w:hAnsi="宋体" w:hint="eastAsia"/>
          <w:szCs w:val="21"/>
        </w:rPr>
        <w:t>3、乙方对甲方或第三方所提出的问题不能及时核对或答复，导致合同不能全部或部分履行，乙方应承担责任。</w:t>
      </w:r>
    </w:p>
    <w:p>
      <w:pPr>
        <w:spacing w:line="360" w:lineRule="auto"/>
        <w:ind w:firstLine="480" w:firstLineChars="200"/>
        <w:rPr>
          <w:rFonts w:ascii="宋体" w:hAnsi="宋体"/>
          <w:szCs w:val="21"/>
        </w:rPr>
      </w:pPr>
      <w:r>
        <w:rPr>
          <w:rFonts w:ascii="宋体" w:hAnsi="宋体" w:hint="eastAsia"/>
          <w:szCs w:val="21"/>
        </w:rPr>
        <w:t>4、乙方向甲方提出赔偿要求不能成立时，则应补偿由于该赔偿或其他要求所导致甲方的各种费用的支出。</w:t>
      </w:r>
    </w:p>
    <w:p>
      <w:pPr>
        <w:spacing w:line="360" w:lineRule="auto"/>
        <w:ind w:firstLine="480" w:firstLineChars="200"/>
        <w:rPr>
          <w:rFonts w:ascii="宋体" w:hAnsi="宋体"/>
          <w:b/>
          <w:bCs/>
          <w:szCs w:val="21"/>
        </w:rPr>
      </w:pPr>
      <w:r>
        <w:rPr>
          <w:rFonts w:ascii="宋体" w:hAnsi="宋体" w:hint="eastAsia"/>
          <w:b/>
          <w:bCs/>
          <w:szCs w:val="21"/>
        </w:rPr>
        <w:t>第十二条  人员要求</w:t>
      </w:r>
    </w:p>
    <w:p>
      <w:pPr>
        <w:spacing w:line="360" w:lineRule="auto"/>
        <w:ind w:firstLine="480" w:firstLineChars="200"/>
        <w:rPr>
          <w:rFonts w:ascii="宋体" w:hAnsi="宋体"/>
          <w:szCs w:val="21"/>
        </w:rPr>
      </w:pPr>
      <w:r>
        <w:rPr>
          <w:rFonts w:ascii="宋体" w:hAnsi="宋体" w:hint="eastAsia"/>
          <w:szCs w:val="21"/>
        </w:rPr>
        <w:t>1、参加本项目试验的人员必须具有国家和有关部门规定的相应资质。</w:t>
      </w:r>
    </w:p>
    <w:p>
      <w:pPr>
        <w:spacing w:line="360" w:lineRule="auto"/>
        <w:ind w:firstLine="480" w:firstLineChars="200"/>
        <w:rPr>
          <w:rFonts w:ascii="宋体" w:hAnsi="宋体"/>
          <w:szCs w:val="21"/>
        </w:rPr>
      </w:pPr>
      <w:r>
        <w:rPr>
          <w:rFonts w:ascii="宋体" w:hAnsi="宋体" w:hint="eastAsia"/>
          <w:szCs w:val="21"/>
        </w:rPr>
        <w:t>2、 参加本项目的试验人员的配置必须与投标文件中的服务承诺书和试验服务组织实施方案一致。</w:t>
      </w:r>
    </w:p>
    <w:p>
      <w:pPr>
        <w:spacing w:line="360" w:lineRule="auto"/>
        <w:ind w:firstLine="480" w:firstLineChars="200"/>
        <w:rPr>
          <w:rFonts w:ascii="宋体" w:hAnsi="宋体"/>
          <w:szCs w:val="21"/>
        </w:rPr>
      </w:pPr>
      <w:r>
        <w:rPr>
          <w:rFonts w:ascii="宋体" w:hAnsi="宋体" w:hint="eastAsia"/>
          <w:szCs w:val="21"/>
        </w:rPr>
        <w:t>3、必须以直属试验人员参与本项目服务，不得使用挂靠队伍。</w:t>
      </w:r>
    </w:p>
    <w:p>
      <w:pPr>
        <w:spacing w:line="360" w:lineRule="auto"/>
        <w:ind w:firstLine="480" w:firstLineChars="200"/>
        <w:rPr>
          <w:rFonts w:ascii="宋体" w:hAnsi="宋体"/>
          <w:b/>
          <w:bCs/>
          <w:szCs w:val="21"/>
        </w:rPr>
      </w:pPr>
      <w:r>
        <w:rPr>
          <w:rFonts w:ascii="宋体" w:hAnsi="宋体" w:hint="eastAsia"/>
          <w:b/>
          <w:bCs/>
          <w:szCs w:val="21"/>
        </w:rPr>
        <w:t>第十三条  乙方咨询服务工具要求</w:t>
      </w:r>
    </w:p>
    <w:p>
      <w:pPr>
        <w:spacing w:line="360" w:lineRule="auto"/>
        <w:ind w:firstLine="480" w:firstLineChars="200"/>
        <w:rPr>
          <w:rFonts w:ascii="宋体" w:hAnsi="宋体"/>
          <w:szCs w:val="21"/>
        </w:rPr>
      </w:pPr>
      <w:r>
        <w:rPr>
          <w:rFonts w:ascii="宋体" w:hAnsi="宋体" w:hint="eastAsia"/>
          <w:szCs w:val="21"/>
        </w:rPr>
        <w:t>1、乙方应配备中标项目所需的足够数量的仪器、仪表以及工具等设备。用户不需向乙方提供施工工具和仪器、仪表。</w:t>
      </w:r>
    </w:p>
    <w:p>
      <w:pPr>
        <w:spacing w:line="360" w:lineRule="auto"/>
        <w:ind w:firstLine="480" w:firstLineChars="200"/>
        <w:rPr>
          <w:rFonts w:ascii="宋体" w:hAnsi="宋体"/>
          <w:szCs w:val="21"/>
        </w:rPr>
      </w:pPr>
      <w:r>
        <w:rPr>
          <w:rFonts w:ascii="宋体" w:hAnsi="宋体" w:hint="eastAsia"/>
          <w:szCs w:val="21"/>
        </w:rPr>
        <w:t>2、乙方在提供服务过程中应自备车辆。</w:t>
      </w:r>
    </w:p>
    <w:p>
      <w:pPr>
        <w:spacing w:line="360" w:lineRule="auto"/>
        <w:ind w:firstLine="480" w:firstLineChars="200"/>
        <w:rPr>
          <w:rFonts w:ascii="宋体" w:hAnsi="宋体"/>
          <w:b/>
          <w:bCs/>
          <w:szCs w:val="21"/>
        </w:rPr>
      </w:pPr>
      <w:r>
        <w:rPr>
          <w:rFonts w:ascii="宋体" w:hAnsi="宋体" w:hint="eastAsia"/>
          <w:b/>
          <w:bCs/>
          <w:szCs w:val="21"/>
        </w:rPr>
        <w:t>第十四条  保密要求</w:t>
      </w:r>
    </w:p>
    <w:p>
      <w:pPr>
        <w:spacing w:line="360" w:lineRule="auto"/>
        <w:ind w:firstLine="480" w:firstLineChars="200"/>
        <w:rPr>
          <w:rFonts w:ascii="宋体" w:hAnsi="宋体"/>
          <w:szCs w:val="21"/>
        </w:rPr>
      </w:pPr>
      <w:r>
        <w:rPr>
          <w:rFonts w:ascii="宋体" w:hAnsi="宋体" w:hint="eastAsia"/>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spacing w:line="360" w:lineRule="auto"/>
        <w:ind w:firstLine="480" w:firstLineChars="200"/>
        <w:rPr>
          <w:rFonts w:ascii="宋体" w:hAnsi="宋体"/>
          <w:szCs w:val="21"/>
        </w:rPr>
      </w:pPr>
      <w:r>
        <w:rPr>
          <w:rFonts w:ascii="宋体" w:hAnsi="宋体" w:hint="eastAsia"/>
          <w:szCs w:val="21"/>
        </w:rPr>
        <w:t>2、</w:t>
      </w:r>
      <w:r>
        <w:rPr>
          <w:rFonts w:ascii="宋体" w:hAnsi="宋体"/>
          <w:szCs w:val="21"/>
        </w:rPr>
        <w:t>乙方在履行合同过程中所获得或接触到的任何</w:t>
      </w:r>
      <w:r>
        <w:rPr>
          <w:rFonts w:ascii="宋体" w:hAnsi="宋体" w:hint="eastAsia"/>
          <w:szCs w:val="21"/>
        </w:rPr>
        <w:t>内部数据资料，未经甲方同意，不得向第三方透露。</w:t>
      </w:r>
    </w:p>
    <w:p>
      <w:pPr>
        <w:spacing w:line="360" w:lineRule="auto"/>
        <w:ind w:firstLine="480" w:firstLineChars="200"/>
        <w:rPr>
          <w:rFonts w:ascii="宋体" w:hAnsi="宋体"/>
          <w:szCs w:val="21"/>
        </w:rPr>
      </w:pPr>
      <w:r>
        <w:rPr>
          <w:rFonts w:ascii="宋体" w:hAnsi="宋体" w:hint="eastAsia"/>
          <w:szCs w:val="21"/>
        </w:rPr>
        <w:t>3、</w:t>
      </w:r>
      <w:r>
        <w:rPr>
          <w:rFonts w:ascii="宋体" w:hAnsi="宋体"/>
          <w:szCs w:val="21"/>
        </w:rPr>
        <w:t>乙方</w:t>
      </w:r>
      <w:r>
        <w:rPr>
          <w:rFonts w:ascii="宋体" w:hAnsi="宋体" w:hint="eastAsia"/>
          <w:szCs w:val="21"/>
        </w:rPr>
        <w:t>实施项目的一切程序都应符合国家安全、保密的有关规定和标准。</w:t>
      </w:r>
    </w:p>
    <w:p>
      <w:pPr>
        <w:spacing w:line="360" w:lineRule="auto"/>
        <w:ind w:firstLine="480" w:firstLineChars="200"/>
        <w:rPr>
          <w:rFonts w:ascii="宋体" w:hAnsi="宋体"/>
          <w:szCs w:val="21"/>
        </w:rPr>
      </w:pPr>
      <w:r>
        <w:rPr>
          <w:rFonts w:ascii="宋体" w:hAnsi="宋体" w:hint="eastAsia"/>
          <w:szCs w:val="21"/>
        </w:rPr>
        <w:t>4、</w:t>
      </w:r>
      <w:r>
        <w:rPr>
          <w:rFonts w:ascii="宋体" w:hAnsi="宋体"/>
          <w:szCs w:val="21"/>
        </w:rPr>
        <w:t>乙方</w:t>
      </w:r>
      <w:r>
        <w:rPr>
          <w:rFonts w:ascii="宋体" w:hAnsi="宋体" w:hint="eastAsia"/>
          <w:szCs w:val="21"/>
        </w:rPr>
        <w:t>参加项目的有关人员均需同甲方签订保密协议。</w:t>
      </w:r>
    </w:p>
    <w:p>
      <w:pPr>
        <w:spacing w:line="360" w:lineRule="auto"/>
        <w:ind w:firstLine="480" w:firstLineChars="200"/>
        <w:rPr>
          <w:rFonts w:ascii="宋体" w:hAnsi="宋体"/>
          <w:b/>
          <w:bCs/>
          <w:szCs w:val="21"/>
        </w:rPr>
      </w:pPr>
      <w:r>
        <w:rPr>
          <w:rFonts w:ascii="宋体" w:hAnsi="宋体" w:hint="eastAsia"/>
          <w:b/>
          <w:bCs/>
          <w:szCs w:val="21"/>
        </w:rPr>
        <w:t xml:space="preserve">第十五条  验收     </w:t>
      </w:r>
    </w:p>
    <w:p>
      <w:pPr>
        <w:spacing w:line="360" w:lineRule="auto"/>
        <w:ind w:firstLine="480" w:firstLineChars="200"/>
        <w:rPr>
          <w:rFonts w:ascii="宋体" w:hAnsi="宋体"/>
          <w:szCs w:val="21"/>
        </w:rPr>
      </w:pPr>
      <w:r>
        <w:rPr>
          <w:rFonts w:ascii="宋体" w:hAnsi="宋体" w:hint="eastAsia"/>
          <w:szCs w:val="21"/>
        </w:rPr>
        <w:t>1、下列文件的验收分为</w:t>
      </w:r>
      <w:r>
        <w:rPr>
          <w:rFonts w:ascii="宋体" w:hAnsi="宋体" w:hint="eastAsia"/>
          <w:szCs w:val="21"/>
          <w:u w:val="single"/>
        </w:rPr>
        <w:t xml:space="preserve">          三</w:t>
      </w:r>
      <w:r>
        <w:rPr>
          <w:rFonts w:ascii="宋体" w:hAnsi="宋体" w:hint="eastAsia"/>
          <w:szCs w:val="21"/>
        </w:rPr>
        <w:t>个阶段:</w:t>
      </w:r>
    </w:p>
    <w:p>
      <w:pPr>
        <w:spacing w:line="360" w:lineRule="auto"/>
        <w:ind w:firstLine="480" w:firstLineChars="200"/>
        <w:rPr>
          <w:rFonts w:ascii="宋体" w:hAnsi="宋体"/>
          <w:szCs w:val="21"/>
        </w:rPr>
      </w:pPr>
      <w:r>
        <w:rPr>
          <w:rFonts w:ascii="宋体" w:hAnsi="宋体" w:hint="eastAsia"/>
          <w:szCs w:val="21"/>
        </w:rPr>
        <w:t>2、其余文件和工作由用户组织有关技术人员根据国家和行业有关规范、规程、标准和用户需求直接验收。</w:t>
      </w:r>
    </w:p>
    <w:p>
      <w:pPr>
        <w:spacing w:line="360" w:lineRule="auto"/>
        <w:ind w:firstLine="480" w:firstLineChars="200"/>
        <w:rPr>
          <w:rFonts w:ascii="宋体" w:hAnsi="宋体"/>
          <w:szCs w:val="21"/>
        </w:rPr>
      </w:pPr>
      <w:r>
        <w:rPr>
          <w:rFonts w:ascii="宋体" w:hAnsi="宋体" w:hint="eastAsia"/>
          <w:szCs w:val="21"/>
        </w:rPr>
        <w:t>3、验收依据为招标文件、投标文件，国家和行业有关规范、规程和标准。</w:t>
      </w:r>
    </w:p>
    <w:p>
      <w:pPr>
        <w:spacing w:line="360" w:lineRule="auto"/>
        <w:ind w:firstLine="480" w:firstLineChars="200"/>
        <w:rPr>
          <w:rFonts w:ascii="宋体" w:hAnsi="宋体"/>
          <w:b/>
          <w:bCs/>
          <w:szCs w:val="21"/>
        </w:rPr>
      </w:pPr>
      <w:r>
        <w:rPr>
          <w:rFonts w:ascii="宋体" w:hAnsi="宋体" w:hint="eastAsia"/>
          <w:b/>
          <w:bCs/>
          <w:szCs w:val="21"/>
        </w:rPr>
        <w:t>第十六条  付款方式</w:t>
      </w:r>
    </w:p>
    <w:p>
      <w:pPr>
        <w:spacing w:line="360" w:lineRule="auto"/>
        <w:ind w:firstLine="480" w:firstLineChars="200"/>
        <w:rPr>
          <w:rFonts w:ascii="宋体" w:hAnsi="宋体"/>
          <w:szCs w:val="21"/>
        </w:rPr>
      </w:pPr>
      <w:r>
        <w:rPr>
          <w:rFonts w:ascii="宋体" w:hAnsi="宋体" w:hint="eastAsia"/>
          <w:szCs w:val="21"/>
        </w:rPr>
        <w:t>1、合同签订后   天内乙方向甲方开具合法有效的发票后，甲方于   天内向乙方支付合同总价%的款项。</w:t>
      </w:r>
    </w:p>
    <w:p>
      <w:pPr>
        <w:spacing w:line="360" w:lineRule="auto"/>
        <w:ind w:firstLine="480" w:firstLineChars="200"/>
        <w:rPr>
          <w:rFonts w:ascii="宋体" w:hAnsi="宋体"/>
          <w:szCs w:val="21"/>
        </w:rPr>
      </w:pPr>
      <w:r>
        <w:rPr>
          <w:rFonts w:ascii="宋体" w:hAnsi="宋体" w:hint="eastAsia"/>
          <w:szCs w:val="21"/>
        </w:rPr>
        <w:t>2、检测完成并提交评估报告后  天内，乙方向甲方开具合法有效发票后 天，甲方向乙方支付合同总价%的款项。</w:t>
      </w:r>
    </w:p>
    <w:p>
      <w:pPr>
        <w:spacing w:line="360" w:lineRule="auto"/>
        <w:ind w:firstLine="480" w:firstLineChars="200"/>
        <w:rPr>
          <w:rFonts w:ascii="宋体" w:hAnsi="宋体"/>
          <w:szCs w:val="21"/>
        </w:rPr>
      </w:pPr>
      <w:r>
        <w:rPr>
          <w:rFonts w:ascii="宋体" w:hAnsi="宋体" w:hint="eastAsia"/>
          <w:szCs w:val="21"/>
        </w:rPr>
        <w:t>3、报告通过专家评审后，甲方向乙方支付合同总价%的款项。</w:t>
      </w:r>
    </w:p>
    <w:p>
      <w:pPr>
        <w:spacing w:line="360" w:lineRule="auto"/>
        <w:ind w:firstLine="480" w:firstLineChars="200"/>
        <w:rPr>
          <w:rFonts w:ascii="宋体" w:hAnsi="宋体"/>
          <w:b/>
          <w:bCs/>
          <w:szCs w:val="21"/>
        </w:rPr>
      </w:pPr>
      <w:r>
        <w:rPr>
          <w:rFonts w:ascii="宋体" w:hAnsi="宋体" w:hint="eastAsia"/>
          <w:b/>
          <w:bCs/>
          <w:szCs w:val="21"/>
        </w:rPr>
        <w:t>第十七条  争议解决办法</w:t>
      </w:r>
    </w:p>
    <w:p>
      <w:pPr>
        <w:spacing w:line="360" w:lineRule="auto"/>
        <w:ind w:firstLine="480" w:firstLineChars="200"/>
        <w:rPr>
          <w:rFonts w:ascii="宋体" w:hAnsi="宋体"/>
          <w:szCs w:val="21"/>
        </w:rPr>
      </w:pPr>
      <w:r>
        <w:rPr>
          <w:rFonts w:ascii="宋体" w:hAnsi="宋体" w:hint="eastAsia"/>
          <w:szCs w:val="21"/>
        </w:rPr>
        <w:t>执行本合同发生的争议，由甲乙双方协商解决，如协商不成的，应提交甲方所在地人民法院诉讼解决。</w:t>
      </w:r>
    </w:p>
    <w:p>
      <w:pPr>
        <w:spacing w:line="360" w:lineRule="auto"/>
        <w:ind w:firstLine="480" w:firstLineChars="200"/>
        <w:rPr>
          <w:rFonts w:ascii="宋体" w:hAnsi="宋体"/>
          <w:b/>
          <w:bCs/>
          <w:szCs w:val="21"/>
        </w:rPr>
      </w:pPr>
      <w:r>
        <w:rPr>
          <w:rFonts w:ascii="宋体" w:hAnsi="宋体" w:hint="eastAsia"/>
          <w:b/>
          <w:bCs/>
          <w:szCs w:val="21"/>
        </w:rPr>
        <w:t>第十八条  风险责任</w:t>
      </w:r>
    </w:p>
    <w:p>
      <w:pPr>
        <w:spacing w:line="360" w:lineRule="auto"/>
        <w:ind w:firstLine="480" w:firstLineChars="200"/>
        <w:rPr>
          <w:rFonts w:ascii="宋体" w:hAnsi="宋体"/>
          <w:szCs w:val="21"/>
        </w:rPr>
      </w:pPr>
      <w:r>
        <w:rPr>
          <w:rFonts w:ascii="宋体" w:hAnsi="宋体" w:hint="eastAsia"/>
          <w:szCs w:val="21"/>
        </w:rPr>
        <w:t>１、乙方应完全地按照招标文件的要求和乙方投标文件的承诺完成本项目，出于自身财务、技术、人力等原因导致项目失败的，应承担全部责任。</w:t>
      </w:r>
    </w:p>
    <w:p>
      <w:pPr>
        <w:spacing w:line="360" w:lineRule="auto"/>
        <w:ind w:firstLine="480" w:firstLineChars="200"/>
        <w:rPr>
          <w:rFonts w:ascii="宋体" w:hAnsi="宋体"/>
          <w:szCs w:val="21"/>
        </w:rPr>
      </w:pPr>
      <w:r>
        <w:rPr>
          <w:rFonts w:ascii="宋体" w:hAnsi="宋体" w:hint="eastAsia"/>
          <w:szCs w:val="21"/>
        </w:rPr>
        <w:t>2、乙方在实施荷载试验过程中应对自身的安全生产负责，若非因甲方原因发生的各种事故甲方不承担任何责任。</w:t>
      </w:r>
    </w:p>
    <w:p>
      <w:pPr>
        <w:spacing w:line="360" w:lineRule="auto"/>
        <w:ind w:firstLine="480" w:firstLineChars="200"/>
        <w:rPr>
          <w:rFonts w:ascii="宋体" w:hAnsi="宋体"/>
          <w:b/>
          <w:bCs/>
          <w:szCs w:val="21"/>
        </w:rPr>
      </w:pPr>
      <w:r>
        <w:rPr>
          <w:rFonts w:ascii="宋体" w:hAnsi="宋体" w:hint="eastAsia"/>
          <w:b/>
          <w:bCs/>
          <w:szCs w:val="21"/>
        </w:rPr>
        <w:t>第十九条  违约责任</w:t>
      </w:r>
    </w:p>
    <w:p>
      <w:pPr>
        <w:widowControl w:val="0"/>
        <w:spacing w:after="120" w:line="360" w:lineRule="auto"/>
        <w:ind w:left="480" w:firstLine="480" w:leftChars="200"/>
        <w:jc w:val="both"/>
        <w:rPr>
          <w:rFonts w:ascii="宋体" w:hAnsi="宋体"/>
          <w:kern w:val="2"/>
          <w:sz w:val="21"/>
          <w:szCs w:val="21"/>
        </w:rPr>
      </w:pPr>
      <w:r>
        <w:rPr>
          <w:rFonts w:ascii="宋体" w:hAnsi="宋体" w:hint="eastAsia"/>
          <w:kern w:val="2"/>
          <w:sz w:val="21"/>
          <w:szCs w:val="21"/>
        </w:rPr>
        <w:t>１、因乙方原因，未能按规定时间完成有关工作的，每延误一天，甲方可在支付合同余款中扣除合同价款千分之一。</w:t>
      </w:r>
    </w:p>
    <w:p>
      <w:pPr>
        <w:spacing w:line="360" w:lineRule="auto"/>
        <w:ind w:firstLine="480" w:firstLineChars="200"/>
        <w:rPr>
          <w:rFonts w:ascii="宋体" w:hAnsi="宋体"/>
          <w:szCs w:val="21"/>
        </w:rPr>
      </w:pPr>
      <w:r>
        <w:rPr>
          <w:rFonts w:ascii="宋体" w:hAnsi="宋体" w:hint="eastAsia"/>
          <w:szCs w:val="21"/>
        </w:rPr>
        <w:t>2、由于乙方原因造成试验成果质量低劣，不能满足大纲要求时，应继续完善试验工作，其费用由乙方承担。</w:t>
      </w:r>
    </w:p>
    <w:p>
      <w:pPr>
        <w:spacing w:line="360" w:lineRule="auto"/>
        <w:ind w:firstLine="480" w:firstLineChars="200"/>
        <w:rPr>
          <w:rFonts w:ascii="宋体" w:hAnsi="宋体"/>
          <w:szCs w:val="21"/>
        </w:rPr>
      </w:pPr>
      <w:r>
        <w:rPr>
          <w:rFonts w:ascii="宋体" w:hAnsi="宋体" w:hint="eastAsia"/>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spacing w:line="360" w:lineRule="auto"/>
        <w:ind w:firstLine="480" w:firstLineChars="200"/>
        <w:rPr>
          <w:rFonts w:ascii="宋体" w:hAnsi="宋体"/>
          <w:szCs w:val="21"/>
        </w:rPr>
      </w:pPr>
      <w:r>
        <w:rPr>
          <w:rFonts w:ascii="宋体" w:hAnsi="宋体" w:hint="eastAsia"/>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spacing w:line="360" w:lineRule="auto"/>
        <w:ind w:firstLine="480" w:firstLineChars="200"/>
        <w:rPr>
          <w:rFonts w:ascii="宋体" w:hAnsi="宋体"/>
          <w:szCs w:val="21"/>
        </w:rPr>
      </w:pPr>
      <w:r>
        <w:rPr>
          <w:rFonts w:ascii="宋体" w:hAnsi="宋体" w:hint="eastAsia"/>
          <w:szCs w:val="21"/>
        </w:rPr>
        <w:t>5、乙方或其工作人员违反本合同约定的保密义务，甲方有权要求乙方按合同总额   %支付违约金；造成不良影响或对甲方造成损失的，甲方有权要求乙方消除影响，承担赔偿责任，并有权解除合同。</w:t>
      </w:r>
    </w:p>
    <w:p>
      <w:pPr>
        <w:spacing w:line="360" w:lineRule="auto"/>
        <w:ind w:firstLine="480" w:firstLineChars="200"/>
        <w:rPr>
          <w:rFonts w:ascii="宋体" w:hAnsi="宋体"/>
          <w:szCs w:val="21"/>
        </w:rPr>
      </w:pPr>
      <w:r>
        <w:rPr>
          <w:rFonts w:ascii="宋体" w:hAnsi="宋体" w:hint="eastAsia"/>
          <w:szCs w:val="21"/>
        </w:rPr>
        <w:t>6、因乙方提供的服务成果受到侵权指控或者引发法律纠纷，影响甲方使用服务成果或者导致合同目的不能实现的，甲方有权要求乙方按合同总额   %支付违约金，并有权解除合同。</w:t>
      </w:r>
    </w:p>
    <w:p>
      <w:pPr>
        <w:spacing w:line="360" w:lineRule="auto"/>
        <w:ind w:firstLine="480" w:firstLineChars="200"/>
        <w:rPr>
          <w:rFonts w:ascii="宋体" w:hAnsi="宋体"/>
          <w:b/>
          <w:bCs/>
          <w:szCs w:val="21"/>
        </w:rPr>
      </w:pPr>
      <w:r>
        <w:rPr>
          <w:rFonts w:ascii="宋体" w:hAnsi="宋体" w:hint="eastAsia"/>
          <w:b/>
          <w:bCs/>
          <w:szCs w:val="21"/>
        </w:rPr>
        <w:t>第二十条  其他</w:t>
      </w:r>
    </w:p>
    <w:p>
      <w:pPr>
        <w:spacing w:line="360" w:lineRule="auto"/>
        <w:ind w:firstLine="480" w:firstLineChars="200"/>
        <w:rPr>
          <w:rFonts w:ascii="宋体" w:hAnsi="宋体"/>
          <w:szCs w:val="21"/>
        </w:rPr>
      </w:pPr>
      <w:r>
        <w:rPr>
          <w:rFonts w:ascii="宋体" w:hAnsi="宋体" w:hint="eastAsia"/>
          <w:szCs w:val="21"/>
        </w:rPr>
        <w:t>1、本合同与招标文件、乙方投标文件如有抵触之处，以本合同条款为准。</w:t>
      </w:r>
    </w:p>
    <w:p>
      <w:pPr>
        <w:spacing w:line="360" w:lineRule="auto"/>
        <w:ind w:firstLine="480" w:firstLineChars="200"/>
        <w:rPr>
          <w:rFonts w:ascii="宋体" w:hAnsi="宋体"/>
          <w:szCs w:val="21"/>
        </w:rPr>
      </w:pPr>
      <w:r>
        <w:rPr>
          <w:rFonts w:ascii="宋体" w:hAnsi="宋体" w:hint="eastAsia"/>
          <w:szCs w:val="21"/>
        </w:rPr>
        <w:t>2、下列文件均为本合同的组成部分：</w:t>
      </w:r>
    </w:p>
    <w:p>
      <w:pPr>
        <w:spacing w:line="360" w:lineRule="auto"/>
        <w:ind w:firstLine="480" w:firstLineChars="200"/>
        <w:rPr>
          <w:rFonts w:ascii="宋体" w:hAnsi="宋体"/>
          <w:szCs w:val="21"/>
        </w:rPr>
      </w:pPr>
      <w:r>
        <w:rPr>
          <w:rFonts w:ascii="宋体" w:hAnsi="宋体" w:hint="eastAsia"/>
          <w:szCs w:val="21"/>
        </w:rPr>
        <w:t>（1）号招标文件、答疑及补充通知；</w:t>
      </w:r>
    </w:p>
    <w:p>
      <w:pPr>
        <w:spacing w:line="360" w:lineRule="auto"/>
        <w:ind w:firstLine="480" w:firstLineChars="200"/>
        <w:rPr>
          <w:rFonts w:ascii="宋体" w:hAnsi="宋体"/>
          <w:szCs w:val="21"/>
        </w:rPr>
      </w:pPr>
      <w:r>
        <w:rPr>
          <w:rFonts w:ascii="宋体" w:hAnsi="宋体" w:hint="eastAsia"/>
          <w:szCs w:val="21"/>
        </w:rPr>
        <w:t>（2）投标文件；</w:t>
      </w:r>
    </w:p>
    <w:p>
      <w:pPr>
        <w:spacing w:line="360" w:lineRule="auto"/>
        <w:ind w:firstLine="480" w:firstLineChars="200"/>
        <w:rPr>
          <w:rFonts w:ascii="宋体" w:hAnsi="宋体"/>
          <w:szCs w:val="21"/>
        </w:rPr>
      </w:pPr>
      <w:r>
        <w:rPr>
          <w:rFonts w:ascii="宋体" w:hAnsi="宋体" w:hint="eastAsia"/>
          <w:szCs w:val="21"/>
        </w:rPr>
        <w:t>（3）本合同执行中共同签署的补充与修正文件。</w:t>
      </w:r>
    </w:p>
    <w:p>
      <w:pPr>
        <w:spacing w:line="360" w:lineRule="auto"/>
        <w:ind w:firstLine="480" w:firstLineChars="200"/>
        <w:rPr>
          <w:rFonts w:ascii="宋体" w:hAnsi="宋体"/>
          <w:szCs w:val="21"/>
        </w:rPr>
      </w:pPr>
      <w:r>
        <w:rPr>
          <w:rFonts w:ascii="宋体" w:hAnsi="宋体" w:hint="eastAsia"/>
          <w:szCs w:val="21"/>
        </w:rPr>
        <w:t>本合同一式份，甲、乙方双方各执份，具有同等法律效力。本合同自双方法人代表签字（盖章）认可之日起生效。</w:t>
      </w:r>
    </w:p>
    <w:p>
      <w:pPr>
        <w:spacing w:line="360" w:lineRule="auto"/>
        <w:ind w:firstLine="480" w:firstLineChars="200"/>
        <w:rPr>
          <w:rFonts w:ascii="宋体" w:hAnsi="宋体"/>
          <w:szCs w:val="21"/>
        </w:rPr>
      </w:pPr>
      <w:r>
        <w:rPr>
          <w:rFonts w:ascii="宋体" w:hAnsi="宋体" w:hint="eastAsia"/>
          <w:szCs w:val="21"/>
        </w:rPr>
        <w:t>本合同未尽事宜，双方友好协商，达成解决方案，经双方签字后，可作为本合同的有效附件。</w:t>
      </w:r>
    </w:p>
    <w:p>
      <w:pPr>
        <w:spacing w:line="360" w:lineRule="auto"/>
        <w:ind w:firstLine="480" w:firstLineChars="200"/>
        <w:rPr>
          <w:rFonts w:ascii="宋体" w:hAnsi="宋体"/>
          <w:szCs w:val="21"/>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甲方：                              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（签章）                         （签章）</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地址：                        地址：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法定代表人：（签章）           法定代表人：（签章）</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开户行：                      开户行：</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人民币账号：                  人民币账号：</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联系人：                      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电话：                        电话：</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日期：                        日期：</w:t>
      </w:r>
    </w:p>
    <w:p>
      <w:pPr>
        <w:widowControl/>
        <w:kinsoku/>
        <w:overflowPunct/>
        <w:topLinePunct w:val="0"/>
        <w:bidi w:val="0"/>
        <w:spacing w:beforeAutospacing="0" w:afterAutospacing="0" w:line="360" w:lineRule="auto"/>
        <w:ind w:left="0" w:right="0" w:firstLine="0" w:leftChars="0" w:firstLineChars="0"/>
        <w:jc w:val="left"/>
        <w:rPr>
          <w:rFonts w:ascii="宋体" w:eastAsia="宋体" w:hAnsi="宋体" w:cs="宋体" w:hint="eastAsia"/>
          <w:b/>
          <w:bCs/>
          <w:color w:val="0000FF"/>
          <w:kern w:val="44"/>
          <w:sz w:val="36"/>
          <w:szCs w:val="44"/>
          <w:lang w:eastAsia="zh-CN"/>
        </w:rPr>
      </w:pPr>
    </w:p>
    <w:p>
      <w:pPr>
        <w:widowControl w:val="0"/>
        <w:spacing w:line="360" w:lineRule="auto"/>
        <w:jc w:val="both"/>
        <w:rPr>
          <w:rFonts w:ascii="宋体" w:eastAsia="宋体" w:hAnsi="宋体"/>
          <w:kern w:val="2"/>
          <w:sz w:val="21"/>
          <w:szCs w:val="21"/>
          <w:lang w:eastAsia="zh-CN"/>
        </w:rPr>
      </w:pPr>
    </w:p>
    <w:p>
      <w:pPr>
        <w:widowControl/>
        <w:spacing w:line="360" w:lineRule="auto"/>
        <w:jc w:val="both"/>
        <w:rPr>
          <w:rFonts w:ascii="Calibri" w:eastAsia="宋体" w:hAnsi="Calibri"/>
          <w:b/>
          <w:kern w:val="2"/>
          <w:szCs w:val="22"/>
          <w:lang w:eastAsia="zh-CN"/>
        </w:rPr>
      </w:pPr>
      <w:r>
        <w:rPr>
          <w:rFonts w:ascii="宋体" w:eastAsia="宋体" w:hAnsi="宋体" w:hint="eastAsia"/>
          <w:b/>
          <w:kern w:val="2"/>
          <w:sz w:val="21"/>
          <w:szCs w:val="21"/>
          <w:lang w:eastAsia="zh-CN"/>
        </w:rPr>
        <w:t>注：本合同样本仅供参考，具体条款内容由采购单位和中标单位协商确定。</w:t>
      </w:r>
    </w:p>
    <w:p>
      <w:pPr>
        <w:widowControl/>
        <w:spacing w:line="360" w:lineRule="auto"/>
        <w:jc w:val="center"/>
        <w:rPr>
          <w:rFonts w:ascii="宋体" w:eastAsia="黑体" w:hAnsi="宋体"/>
          <w:bCs/>
          <w:kern w:val="44"/>
          <w:sz w:val="28"/>
          <w:szCs w:val="44"/>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2" w:name="_Toc1312"/>
      <w:r>
        <w:rPr>
          <w:rFonts w:ascii="Arial" w:eastAsia="宋体" w:hAnsi="Arial" w:hint="eastAsia"/>
          <w:b/>
          <w:kern w:val="2"/>
          <w:sz w:val="32"/>
          <w:lang w:eastAsia="zh-CN"/>
        </w:rPr>
        <w:t>第一章 总则</w:t>
      </w:r>
      <w:bookmarkEnd w:id="32"/>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 通用条款说明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 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 招标文件分为第一册“专用条款”和第二册“通用条款”。</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1.3“专用条款 ”是对本次采购项目的具体要求，包含招标公告、对通用条款的补充内容及其他 关键信息、用户需求书、投标文件格式及附件、合同条款及格式等内容。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1.4“通用条款”是适用于政府采购公开招标项目的基础性条款，具有普遍性和通用性。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 “专用条款”和“通用条款”表述不一致或有冲突时，以“专用条款”为准。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2．招标说明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本项目参照《深圳经济特区政府采购条例》、《深圳经济特区政府采购条例实施细则》及政府采购其他法律法规，通过公开招标方式确定中标供应商。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3．定义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招标文件中下列术语应解释为：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3.1“采购人”：指利用财政性资金依法进行政府采购的国家机关、事业单位、团体组织；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3.2 “采购代理机构 ”是指</w:t>
      </w:r>
      <w:r>
        <w:rPr>
          <w:rFonts w:ascii="Calibri" w:eastAsia="宋体" w:hAnsi="Calibri" w:cstheme="minorBidi"/>
          <w:spacing w:val="8"/>
          <w:kern w:val="2"/>
          <w:sz w:val="21"/>
          <w:szCs w:val="22"/>
          <w:lang w:eastAsia="zh-CN"/>
        </w:rPr>
        <w:t>根据采购人的委托，代理采购事宜的机构</w:t>
      </w:r>
      <w:r>
        <w:rPr>
          <w:rFonts w:ascii="宋体" w:eastAsia="宋体" w:hAnsi="宋体" w:cs="宋体" w:hint="eastAsia"/>
          <w:kern w:val="2"/>
          <w:sz w:val="21"/>
          <w:szCs w:val="21"/>
          <w:lang w:eastAsia="zh-CN"/>
        </w:rPr>
        <w:t>；本文件所述的“采购代理机构”指深圳市千里招标代理有限公司；</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3.3“投标人 ”，即供应商，指参加投标竞争并愿意按照招标文件要求向采购人提供货物、工程 或者服务的依法成立的法人、其他组织或者自然人；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3.4“评审委员会 ”是依据《深圳经济特区政府采购条例》、《深圳经济特区政府采购条例实施 细则》等有关规定组建的专门负责本次招标其评审工作的临时性机构；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3.5“日期”指公历日；</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3.6“合同”指由本次招标所产生的合同或合约文件；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3.7“电子投标文件 ”指利用深圳市自行采购系统网站提供的深圳市自行采购系统投标文件制作专用软件（以下简称：投标文件制作软件）制作并加密的 投 标 文 件 , 适 用 于 网 上 投 标 ； （投 标 文 件 制 作 软 件 可 从 “ 下 载 地 址 ： https://zxcg.szggzy.com/home/index.html 深圳市自行采购系统投标文件编制工具”下载）</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3.8“网上投标 ”指通过深圳政府采购自行采购系统网站上传电子投标文件；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3.9 招标文件中的标题或题名仅起引导作用，而不应视为对招标文件内容的理解和解释。</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4. 政府采购供应商责任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4.1 欢迎诚信、有实力和有社会责任心的供应商参与政府采购事业。</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 投标人应当遵循公平竞争的原则，不得恶意串通，不得妨碍其他投标人的竞争行为，不得 损害采购人或者其他投标人的合法权益。如违反上述要求，经核实后，供应商的投标无效。</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5．投标人参加政府采购的条件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5.1 投标人应在投标前到深圳交易集团有限公司政府采购业务分公司进行注册并办理电子密钥。《供应商注册及信息变更指引》详见 www.szggzy.com 网站“交易服务指南-政府采购”。</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 投标人资格要求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参加本项目的投标人应具备的资格条件详见本项目招标公告中 “投标人资格要求 ”（即申请人的资格要求）的内容。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 联合体投标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5.3.1  以下有关联合体投标的条款仅适用于允许投标人组成联合体投标的项目。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5.3.2  由两个或两个以上的自然人、法人或者其他组织可以组成一个联合体，以一个供应商的 身份共同投标时，应符合以下原则：</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（1）投标联合体各方参加政府采购活动应当具备下列条件：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1、具有独立承担民事责任的能力；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2、有良好的商业信誉和健全的财务会计制度；</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3、具有履行合同所必需的设备和专业技术能力；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4、有依法缴纳税收和社会保障资金的良好记录；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5、参加政府采购活动前三年内，在经营活动中没有重大违法记录；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6、法律、行政法规规定的其他条件。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（2）在投标截止前，投标联合体各方均应注册成采购代理机构供应商；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（3）联合体中有同类资质的供应商按照联合体分工承担相同工作的，应当按照资质等级较低的 供应商确定资质等级；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（4）是否允许联合体参加投标，应当由采购人和采购代理机构根据项目的实际情况和潜在供应 商的数量自主决定，如果决定接受联合体投标则应当在招标公告中明示；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（5）投标人的投标文件及中标后签署的合同协议对联合体各方均具有法律约束力；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（6）联合体各方应当签订联合体投标协议，明确约定各方拟承担的工作和责任，并将该协议随 投标文件一并递交给采购代理机构；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（7）联合体中标后，联合体各方应当共同与采购人签订合同，就中标项目向采购人承担连带责 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（9）本通用条款中“投标人”一词亦指联合体各方，专用条款另有规定或说明的除外。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6．政策导向</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6.1  政府采购支持本国产品、支持中小企业、监狱企业和残疾人福利性单位发展， 支持乡村产业振兴，支持创新、节能减排、绿色环保等。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6.2  本项目落实深圳市政府采购供应商诚信管理政策要求。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6.3  本项目支持投标人性别平等的相关政策。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7. 本项目若涉及采购货物，则合格的货物及相应服务应满足以下要求：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7.1  必须是全新、未使用过的原装合格正品（包括零部件），如安装或配置了软件的，须为正版软件。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7.2  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7.4  投标人应保证，其所提供的货物通过合法正规渠道供货，在提供给采购人前具有完全的所有权，采购人在中华人民共和国使用该货物或货物的任何一部分时，不会产生因第三方提出的包括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7.5  投标人应保证，其所提供的货物符合国家强制性标准要求；符合相关行业标准（如具备行 政主管部门颁发的资质证书或国家质量监督部门的产品《检验报告》等）。设备到货验收时，还必 须提供设备的产品合格证、质量保证文件。若中标后，除非另有约定，投标人必须按合同规定完成 设备的安装，并达到验收标准。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7.6  工期要求：投标人在投标时对其所投项目应提交交货进度、交货计划等，在合同规定的时 间内完成项目实施工作。</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7.7  投标人必须承担的设备运输、安装调试、验收检测和提供设备操作说明书、图纸等其他相关及类似的义务。</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8．投标费用</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不论投标结果如何，投标人应承担其编制投标文件与递交投标文件所涉及的一切费用。</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9．踏勘现场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9.1 如有需要（详见专用条款），采购人或采购代理机构将组织投标人对项目现场及周围环境 进行踏勘，以便投标人获取有关编制投标文件和签署合同所需的资料。踏勘现场所发生的费用由投 标人自行承担。投标人应按招标文件所约定的时间、地点踏勘现场。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9.2 投标人及其人员经过采购人的允许，可以进入采购人的项目现场踏勘。若招标文件要求投 标人于统一时间地点踏勘现场的，投标人应当按时前往。</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9.3 采购人应当通过采购代理机构向投标人提供有关现场的书面资料和数据。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9.4 任何人或任何组织在踏勘现场时向投标人提供的任何书面资料或口头承诺，未经采购代理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9.5 未参与踏勘现场不作为否定投标人资格的理由。</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10．标前会议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10.1 如采购人或采购代理机构认为有必要组织标前会议，投标人应按照招标文件规定的时间或 采购代理机构另行书面通知（包括采购代理机构网站发布方式，如更正公告等）的时间和地点，参与标前会议。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10.2 任何人或任何组织在标前会议时向投标人提供的任何书面资料或口头承诺，未经采购代理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eastAsia="宋体"/>
          <w:b/>
          <w:kern w:val="2"/>
          <w:lang w:eastAsia="zh-CN"/>
        </w:rPr>
      </w:pPr>
      <w:r>
        <w:rPr>
          <w:rFonts w:ascii="宋体" w:eastAsia="宋体" w:hAnsi="宋体" w:cs="宋体" w:hint="eastAsia"/>
          <w:kern w:val="2"/>
          <w:sz w:val="21"/>
          <w:szCs w:val="21"/>
          <w:lang w:eastAsia="zh-CN"/>
        </w:rPr>
        <w:t>10.3 未参与标前会议不作为否定投标人资格的理由。</w:t>
      </w:r>
      <w:r>
        <w:rPr>
          <w:rFonts w:eastAsia="宋体" w:hint="eastAsia"/>
          <w:b/>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696"/>
      <w:r>
        <w:rPr>
          <w:rFonts w:ascii="Arial" w:eastAsia="宋体" w:hAnsi="Arial" w:hint="eastAsia"/>
          <w:b/>
          <w:kern w:val="2"/>
          <w:sz w:val="32"/>
          <w:lang w:eastAsia="zh-CN"/>
        </w:rPr>
        <w:t xml:space="preserve">第二章 </w:t>
      </w:r>
      <w:bookmarkStart w:id="34" w:name="_Toc16272"/>
      <w:bookmarkStart w:id="35" w:name="_Toc25500"/>
      <w:bookmarkStart w:id="36" w:name="_Toc4237"/>
      <w:r>
        <w:rPr>
          <w:rFonts w:ascii="Arial" w:eastAsia="宋体" w:hAnsi="Arial" w:hint="eastAsia"/>
          <w:b/>
          <w:kern w:val="2"/>
          <w:sz w:val="32"/>
          <w:lang w:eastAsia="zh-CN"/>
        </w:rPr>
        <w:t>招标文件</w:t>
      </w:r>
      <w:bookmarkEnd w:id="33"/>
      <w:bookmarkEnd w:id="34"/>
      <w:bookmarkEnd w:id="35"/>
      <w:bookmarkEnd w:id="3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7"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第一册  专用条款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招标公告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对通用条款的补充内容及其他关键信息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用户需求书</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第四章 投标文件格式及附件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合同条款及格式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第二册  通用条款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总则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招标文件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投标文件的编制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第四章  投标文件的递交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第六章  评审要求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第七章  评审程序及评审方法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第八章  定标及公示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第九章  公开招标失败的后续处理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第十章  合同的授予与备案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7"/>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8" w:name="_Toc31413"/>
      <w:bookmarkStart w:id="39" w:name="_Toc18814"/>
      <w:bookmarkStart w:id="40" w:name="_Toc13741"/>
      <w:bookmarkStart w:id="41" w:name="_Toc17279"/>
      <w:r>
        <w:rPr>
          <w:rFonts w:ascii="Arial" w:eastAsia="宋体" w:hAnsi="Arial" w:hint="eastAsia"/>
          <w:b/>
          <w:kern w:val="2"/>
          <w:sz w:val="32"/>
          <w:lang w:eastAsia="zh-CN"/>
        </w:rPr>
        <w:t>第三章 投标文件的编制</w:t>
      </w:r>
      <w:bookmarkEnd w:id="38"/>
      <w:bookmarkEnd w:id="39"/>
      <w:bookmarkEnd w:id="40"/>
      <w:bookmarkEnd w:id="4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2"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 除技术规范另有规定外，投标文件使用的度量单位，均采用中华人民共和国法定计量单位。</w:t>
      </w:r>
    </w:p>
    <w:bookmarkEnd w:id="4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3"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4"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 xml:space="preserve">.1 </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 xml:space="preserve">.2 </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5"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6"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5"/>
    <w:p>
      <w:pPr>
        <w:widowControl/>
        <w:wordWrap w:val="0"/>
        <w:autoSpaceDE w:val="0"/>
        <w:autoSpaceDN w:val="0"/>
        <w:spacing w:line="400" w:lineRule="exact"/>
        <w:ind w:right="808" w:firstLine="420" w:firstLineChars="200"/>
        <w:jc w:val="both"/>
        <w:rPr>
          <w:rFonts w:eastAsia="宋体"/>
          <w:kern w:val="2"/>
          <w:sz w:val="21"/>
          <w:lang w:eastAsia="zh-CN"/>
        </w:rPr>
      </w:pPr>
      <w:bookmarkStart w:id="47" w:name="_Hlk72402214"/>
      <w:r>
        <w:rPr>
          <w:rFonts w:eastAsia="宋体" w:hint="eastAsia"/>
          <w:kern w:val="2"/>
          <w:sz w:val="21"/>
          <w:lang w:eastAsia="zh-CN"/>
        </w:rPr>
        <w:t>20.1 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 xml:space="preserve"> 中标供应商的投标文件有效期，截止于完成本招标文件规定的全部项目内容，并通过竣工验收及保修期结束。</w:t>
      </w:r>
    </w:p>
    <w:bookmarkEnd w:id="4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8" w:name="_Hlk72402325"/>
      <w:r>
        <w:rPr>
          <w:rFonts w:eastAsia="宋体" w:hint="eastAsia"/>
          <w:kern w:val="2"/>
          <w:sz w:val="21"/>
          <w:lang w:eastAsia="zh-CN"/>
        </w:rPr>
        <w:t xml:space="preserve">关于投标保证金 </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21.1 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 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9"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 xml:space="preserve"> 各类资格（资质）文件提供扫描件，专用条款另有要求的除外。</w:t>
      </w:r>
      <w:bookmarkEnd w:id="49"/>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0" w:name="_Toc18062"/>
      <w:bookmarkStart w:id="51" w:name="_Toc28552"/>
      <w:bookmarkStart w:id="52" w:name="_Toc26761"/>
      <w:bookmarkStart w:id="53" w:name="_Toc21427"/>
      <w:r>
        <w:rPr>
          <w:rFonts w:ascii="Arial" w:eastAsia="宋体" w:hAnsi="Arial" w:hint="eastAsia"/>
          <w:b/>
          <w:kern w:val="2"/>
          <w:sz w:val="32"/>
          <w:lang w:eastAsia="zh-CN"/>
        </w:rPr>
        <w:t xml:space="preserve">第四章 </w:t>
      </w:r>
      <w:bookmarkStart w:id="54" w:name="_Toc30105"/>
      <w:r>
        <w:rPr>
          <w:rFonts w:ascii="Arial" w:eastAsia="宋体" w:hAnsi="Arial" w:hint="eastAsia"/>
          <w:b/>
          <w:kern w:val="2"/>
          <w:sz w:val="32"/>
          <w:lang w:eastAsia="zh-CN"/>
        </w:rPr>
        <w:t>投标文件的</w:t>
      </w:r>
      <w:bookmarkEnd w:id="50"/>
      <w:r>
        <w:rPr>
          <w:rFonts w:ascii="Arial" w:eastAsia="宋体" w:hAnsi="Arial" w:hint="eastAsia"/>
          <w:b/>
          <w:kern w:val="2"/>
          <w:sz w:val="32"/>
          <w:lang w:eastAsia="zh-CN"/>
        </w:rPr>
        <w:t>递交</w:t>
      </w:r>
      <w:bookmarkEnd w:id="51"/>
      <w:bookmarkEnd w:id="52"/>
      <w:bookmarkEnd w:id="53"/>
      <w:bookmarkEnd w:id="54"/>
    </w:p>
    <w:p>
      <w:pPr>
        <w:widowControl/>
        <w:wordWrap w:val="0"/>
        <w:autoSpaceDE w:val="0"/>
        <w:autoSpaceDN w:val="0"/>
        <w:spacing w:line="400" w:lineRule="exact"/>
        <w:ind w:right="808" w:firstLine="420" w:firstLineChars="200"/>
        <w:jc w:val="both"/>
        <w:rPr>
          <w:rFonts w:eastAsia="宋体"/>
          <w:kern w:val="2"/>
          <w:sz w:val="21"/>
          <w:lang w:eastAsia="zh-CN"/>
        </w:rPr>
      </w:pPr>
      <w:bookmarkStart w:id="55"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eastAsia="宋体" w:hint="eastAsia"/>
          <w:b/>
          <w:bCs/>
          <w:kern w:val="2"/>
          <w:sz w:val="21"/>
          <w:szCs w:val="21"/>
          <w:lang w:eastAsia="zh-CN"/>
        </w:rPr>
        <w:t>深圳市千里招标代理有限公司服务大厅协助上传，但上传过程中投标截止时间到达仍无法上传成功的，由投标人自行负责。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 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 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6"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6"/>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7" w:name="第五章1"/>
      <w:bookmarkEnd w:id="57"/>
      <w:bookmarkStart w:id="58" w:name="_Toc73517666"/>
      <w:bookmarkStart w:id="59" w:name="_Toc14713"/>
      <w:bookmarkStart w:id="60" w:name="_Toc101074881"/>
      <w:bookmarkStart w:id="61" w:name="_Toc2041"/>
      <w:bookmarkStart w:id="62" w:name="_Toc13806"/>
      <w:bookmarkStart w:id="63" w:name="_Toc100052391"/>
      <w:bookmarkStart w:id="64" w:name="_Toc1658"/>
      <w:bookmarkStart w:id="65" w:name="_Toc73518144"/>
      <w:r>
        <w:rPr>
          <w:rFonts w:ascii="Arial" w:eastAsia="宋体" w:hAnsi="Arial" w:hint="eastAsia"/>
          <w:b/>
          <w:kern w:val="2"/>
          <w:sz w:val="32"/>
          <w:lang w:eastAsia="zh-CN"/>
        </w:rPr>
        <w:t xml:space="preserve">第五章 </w:t>
      </w:r>
      <w:bookmarkStart w:id="66" w:name="_Toc4434"/>
      <w:r>
        <w:rPr>
          <w:rFonts w:ascii="Arial" w:eastAsia="宋体" w:hAnsi="Arial" w:hint="eastAsia"/>
          <w:b/>
          <w:kern w:val="2"/>
          <w:sz w:val="32"/>
          <w:lang w:eastAsia="zh-CN"/>
        </w:rPr>
        <w:t>开标</w:t>
      </w:r>
      <w:bookmarkEnd w:id="58"/>
      <w:bookmarkEnd w:id="59"/>
      <w:bookmarkEnd w:id="60"/>
      <w:bookmarkEnd w:id="61"/>
      <w:bookmarkEnd w:id="62"/>
      <w:bookmarkEnd w:id="63"/>
      <w:bookmarkEnd w:id="64"/>
      <w:bookmarkEnd w:id="65"/>
      <w:bookmarkEnd w:id="66"/>
    </w:p>
    <w:p>
      <w:pPr>
        <w:widowControl/>
        <w:wordWrap w:val="0"/>
        <w:autoSpaceDE w:val="0"/>
        <w:autoSpaceDN w:val="0"/>
        <w:spacing w:line="400" w:lineRule="exact"/>
        <w:ind w:right="808" w:firstLine="420" w:firstLineChars="200"/>
        <w:jc w:val="both"/>
        <w:rPr>
          <w:rFonts w:eastAsia="宋体"/>
          <w:kern w:val="2"/>
          <w:sz w:val="21"/>
          <w:lang w:eastAsia="zh-CN"/>
        </w:rPr>
      </w:pPr>
      <w:bookmarkStart w:id="67" w:name="_Toc73517668"/>
      <w:bookmarkStart w:id="68" w:name="_Toc73518146"/>
      <w:bookmarkStart w:id="69" w:name="_Toc101074882"/>
      <w:bookmarkStart w:id="70"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7"/>
    <w:bookmarkEnd w:id="68"/>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1" w:name="第六章1"/>
      <w:bookmarkEnd w:id="71"/>
      <w:bookmarkStart w:id="72" w:name="_Toc29197"/>
      <w:bookmarkStart w:id="73" w:name="_Toc27869"/>
      <w:bookmarkStart w:id="74" w:name="_Toc20179"/>
      <w:bookmarkStart w:id="75" w:name="_Toc7319"/>
      <w:r>
        <w:rPr>
          <w:rFonts w:ascii="Arial" w:eastAsia="宋体" w:hAnsi="Arial" w:hint="eastAsia"/>
          <w:b/>
          <w:kern w:val="2"/>
          <w:sz w:val="32"/>
          <w:lang w:eastAsia="zh-CN"/>
        </w:rPr>
        <w:t xml:space="preserve">第六章 </w:t>
      </w:r>
      <w:bookmarkStart w:id="76" w:name="_Toc29225"/>
      <w:r>
        <w:rPr>
          <w:rFonts w:ascii="Arial" w:eastAsia="宋体" w:hAnsi="Arial" w:hint="eastAsia"/>
          <w:b/>
          <w:kern w:val="2"/>
          <w:sz w:val="32"/>
          <w:lang w:eastAsia="zh-CN"/>
        </w:rPr>
        <w:t>评审要求</w:t>
      </w:r>
      <w:bookmarkEnd w:id="69"/>
      <w:bookmarkEnd w:id="70"/>
      <w:bookmarkEnd w:id="72"/>
      <w:bookmarkEnd w:id="73"/>
      <w:bookmarkEnd w:id="74"/>
      <w:bookmarkEnd w:id="75"/>
      <w:bookmarkEnd w:id="76"/>
    </w:p>
    <w:p>
      <w:pPr>
        <w:widowControl/>
        <w:wordWrap w:val="0"/>
        <w:autoSpaceDE w:val="0"/>
        <w:autoSpaceDN w:val="0"/>
        <w:spacing w:line="400" w:lineRule="exact"/>
        <w:ind w:right="808" w:firstLine="420" w:firstLineChars="200"/>
        <w:jc w:val="both"/>
        <w:rPr>
          <w:rFonts w:eastAsia="宋体"/>
          <w:kern w:val="2"/>
          <w:sz w:val="21"/>
          <w:lang w:eastAsia="zh-CN"/>
        </w:rPr>
      </w:pPr>
      <w:bookmarkStart w:id="77" w:name="第七章1"/>
      <w:bookmarkEnd w:id="77"/>
      <w:bookmarkStart w:id="78" w:name="_Toc19125"/>
      <w:bookmarkStart w:id="79" w:name="_Toc20125"/>
      <w:bookmarkStart w:id="80" w:name="_Toc101074883"/>
      <w:bookmarkStart w:id="81" w:name="_Toc100052397"/>
      <w:bookmarkStart w:id="82" w:name="_Toc1296"/>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3"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3"/>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 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4" w:name="_Toc18761"/>
      <w:r>
        <w:rPr>
          <w:rFonts w:ascii="Arial" w:eastAsia="宋体" w:hAnsi="Arial" w:hint="eastAsia"/>
          <w:b/>
          <w:kern w:val="2"/>
          <w:sz w:val="32"/>
          <w:lang w:eastAsia="zh-CN"/>
        </w:rPr>
        <w:t xml:space="preserve">第七章 </w:t>
      </w:r>
      <w:bookmarkStart w:id="85" w:name="_Toc26636"/>
      <w:r>
        <w:rPr>
          <w:rFonts w:ascii="Arial" w:eastAsia="宋体" w:hAnsi="Arial" w:hint="eastAsia"/>
          <w:b/>
          <w:kern w:val="2"/>
          <w:sz w:val="32"/>
          <w:lang w:eastAsia="zh-CN"/>
        </w:rPr>
        <w:t>评审程序</w:t>
      </w:r>
      <w:bookmarkStart w:id="86" w:name="_Toc73518149"/>
      <w:bookmarkStart w:id="87" w:name="_Toc73517671"/>
      <w:r>
        <w:rPr>
          <w:rFonts w:ascii="Arial" w:eastAsia="宋体" w:hAnsi="Arial" w:hint="eastAsia"/>
          <w:b/>
          <w:kern w:val="2"/>
          <w:sz w:val="32"/>
          <w:lang w:eastAsia="zh-CN"/>
        </w:rPr>
        <w:t>及评审方法</w:t>
      </w:r>
      <w:bookmarkEnd w:id="78"/>
      <w:bookmarkEnd w:id="79"/>
      <w:bookmarkEnd w:id="80"/>
      <w:bookmarkEnd w:id="81"/>
      <w:bookmarkEnd w:id="82"/>
      <w:bookmarkEnd w:id="84"/>
      <w:bookmarkEnd w:id="85"/>
    </w:p>
    <w:bookmarkEnd w:id="86"/>
    <w:bookmarkEnd w:id="8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 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 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8"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8"/>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9" w:name="_Toc73517673"/>
      <w:bookmarkStart w:id="90" w:name="_Toc73521581"/>
      <w:bookmarkStart w:id="91" w:name="_Toc100052400"/>
      <w:bookmarkStart w:id="92" w:name="_Toc73521669"/>
      <w:bookmarkStart w:id="93" w:name="_Toc73518151"/>
      <w:r>
        <w:rPr>
          <w:rFonts w:eastAsia="宋体" w:hint="eastAsia"/>
          <w:kern w:val="2"/>
          <w:sz w:val="21"/>
          <w:lang w:eastAsia="zh-CN"/>
        </w:rPr>
        <w:t>34．错误的修正</w:t>
      </w:r>
      <w:bookmarkEnd w:id="89"/>
      <w:bookmarkEnd w:id="90"/>
      <w:bookmarkEnd w:id="91"/>
      <w:bookmarkEnd w:id="92"/>
      <w:bookmarkEnd w:id="9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 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4"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 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5" w:name="第八章1"/>
      <w:bookmarkEnd w:id="95"/>
      <w:bookmarkStart w:id="96" w:name="_Toc1513"/>
      <w:bookmarkStart w:id="97" w:name="_Toc30568"/>
      <w:bookmarkStart w:id="98" w:name="_Toc26094"/>
      <w:bookmarkStart w:id="99" w:name="_Toc13341"/>
      <w:r>
        <w:rPr>
          <w:rFonts w:ascii="Arial" w:eastAsia="宋体" w:hAnsi="Arial" w:hint="eastAsia"/>
          <w:b/>
          <w:kern w:val="2"/>
          <w:sz w:val="32"/>
          <w:lang w:eastAsia="zh-CN"/>
        </w:rPr>
        <w:t xml:space="preserve">第八章 </w:t>
      </w:r>
      <w:bookmarkStart w:id="100" w:name="_Toc24537"/>
      <w:r>
        <w:rPr>
          <w:rFonts w:ascii="Arial" w:eastAsia="宋体" w:hAnsi="Arial" w:hint="eastAsia"/>
          <w:b/>
          <w:kern w:val="2"/>
          <w:sz w:val="32"/>
          <w:lang w:eastAsia="zh-CN"/>
        </w:rPr>
        <w:t>定标及公示</w:t>
      </w:r>
      <w:bookmarkEnd w:id="96"/>
      <w:bookmarkEnd w:id="97"/>
      <w:bookmarkEnd w:id="98"/>
      <w:bookmarkEnd w:id="99"/>
      <w:bookmarkEnd w:id="10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1"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 xml:space="preserve">38.2.2 </w:t>
      </w:r>
      <w:bookmarkStart w:id="102"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3"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2"/>
      <w:bookmarkEnd w:id="103"/>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4"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4"/>
      <w:bookmarkStart w:id="105"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 监督电话：0755-21070507。</w:t>
      </w:r>
      <w:r>
        <w:rPr>
          <w:rFonts w:eastAsia="宋体" w:hint="eastAsia"/>
          <w:kern w:val="2"/>
          <w:sz w:val="21"/>
          <w:lang w:eastAsia="zh-CN"/>
        </w:rPr>
        <w:t>若在公示期内未提出质疑，则视为认同该评审结果。</w:t>
      </w:r>
    </w:p>
    <w:bookmarkEnd w:id="10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6"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7" w:name="_Hlk71407340"/>
      <w:r>
        <w:rPr>
          <w:rFonts w:eastAsia="宋体" w:hint="eastAsia"/>
          <w:kern w:val="2"/>
          <w:sz w:val="21"/>
          <w:lang w:eastAsia="zh-CN"/>
        </w:rPr>
        <w:t>41.3因质疑投诉或其它原因导致项目结果变更或采购终止的，采购代理机构有权吊销中标通知书。</w:t>
      </w:r>
    </w:p>
    <w:bookmarkEnd w:id="107"/>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8" w:name="第九章1"/>
      <w:bookmarkEnd w:id="108"/>
      <w:bookmarkStart w:id="109" w:name="_Toc11736"/>
      <w:bookmarkStart w:id="110" w:name="_Toc20277"/>
      <w:bookmarkStart w:id="111" w:name="_Toc24474"/>
      <w:bookmarkStart w:id="112" w:name="_Toc25733"/>
      <w:bookmarkStart w:id="113" w:name="_Toc17412"/>
      <w:bookmarkStart w:id="114" w:name="_Toc101074884"/>
      <w:bookmarkStart w:id="115" w:name="_Toc100052407"/>
      <w:bookmarkStart w:id="116" w:name="_Toc73517678"/>
      <w:r>
        <w:rPr>
          <w:rFonts w:ascii="Arial" w:eastAsia="宋体" w:hAnsi="Arial" w:hint="eastAsia"/>
          <w:b/>
          <w:kern w:val="2"/>
          <w:sz w:val="32"/>
          <w:lang w:eastAsia="zh-CN"/>
        </w:rPr>
        <w:t>第九章 公开采购失败的后续处理</w:t>
      </w:r>
      <w:bookmarkEnd w:id="109"/>
      <w:bookmarkEnd w:id="110"/>
      <w:bookmarkEnd w:id="111"/>
      <w:bookmarkEnd w:id="112"/>
      <w:bookmarkEnd w:id="11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4"/>
    <w:bookmarkEnd w:id="115"/>
    <w:bookmarkEnd w:id="116"/>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7" w:name="第十章1"/>
      <w:bookmarkEnd w:id="117"/>
      <w:bookmarkStart w:id="118" w:name="_Toc13677"/>
      <w:bookmarkStart w:id="119" w:name="_Toc27904"/>
      <w:bookmarkStart w:id="120" w:name="_Toc9122"/>
      <w:bookmarkStart w:id="121" w:name="_Toc26814"/>
      <w:bookmarkStart w:id="122" w:name="_Toc26432"/>
      <w:r>
        <w:rPr>
          <w:rFonts w:ascii="Arial" w:eastAsia="宋体" w:hAnsi="Arial" w:hint="eastAsia"/>
          <w:b/>
          <w:kern w:val="2"/>
          <w:sz w:val="32"/>
          <w:lang w:eastAsia="zh-CN"/>
        </w:rPr>
        <w:t>第十章 合同的授予与备案</w:t>
      </w:r>
      <w:bookmarkEnd w:id="118"/>
      <w:bookmarkEnd w:id="119"/>
      <w:bookmarkEnd w:id="120"/>
      <w:bookmarkEnd w:id="121"/>
      <w:bookmarkEnd w:id="122"/>
    </w:p>
    <w:p>
      <w:pPr>
        <w:widowControl/>
        <w:wordWrap w:val="0"/>
        <w:autoSpaceDE w:val="0"/>
        <w:autoSpaceDN w:val="0"/>
        <w:spacing w:line="400" w:lineRule="exact"/>
        <w:ind w:right="808" w:firstLine="420" w:firstLineChars="200"/>
        <w:jc w:val="both"/>
        <w:rPr>
          <w:rFonts w:eastAsia="宋体"/>
          <w:kern w:val="2"/>
          <w:sz w:val="21"/>
          <w:lang w:eastAsia="zh-CN"/>
        </w:rPr>
      </w:pPr>
      <w:bookmarkStart w:id="123" w:name="_33._合同授予标准"/>
      <w:bookmarkEnd w:id="123"/>
      <w:bookmarkStart w:id="124" w:name="_Toc73517679"/>
      <w:bookmarkStart w:id="125" w:name="_Toc73521674"/>
      <w:bookmarkStart w:id="126" w:name="_Toc73521586"/>
      <w:bookmarkStart w:id="127" w:name="_Toc73518157"/>
      <w:bookmarkStart w:id="128" w:name="_Toc100052408"/>
      <w:bookmarkStart w:id="129" w:name="_Hlk72439088"/>
      <w:r>
        <w:rPr>
          <w:rFonts w:eastAsia="宋体" w:hint="eastAsia"/>
          <w:kern w:val="2"/>
          <w:sz w:val="21"/>
          <w:lang w:eastAsia="zh-CN"/>
        </w:rPr>
        <w:t>43．合同授予标准</w:t>
      </w:r>
      <w:bookmarkEnd w:id="124"/>
      <w:bookmarkEnd w:id="125"/>
      <w:bookmarkEnd w:id="126"/>
      <w:bookmarkEnd w:id="127"/>
      <w:bookmarkEnd w:id="12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0" w:name="_Toc73521675"/>
      <w:bookmarkStart w:id="131" w:name="_Toc73518158"/>
      <w:bookmarkStart w:id="132" w:name="_Toc73517680"/>
      <w:bookmarkStart w:id="133" w:name="_Toc100052409"/>
      <w:bookmarkStart w:id="134" w:name="_Toc73521587"/>
      <w:r>
        <w:rPr>
          <w:rFonts w:eastAsia="宋体" w:hint="eastAsia"/>
          <w:kern w:val="2"/>
          <w:sz w:val="21"/>
          <w:lang w:eastAsia="zh-CN"/>
        </w:rPr>
        <w:t>44．</w:t>
      </w:r>
      <w:bookmarkEnd w:id="130"/>
      <w:bookmarkEnd w:id="131"/>
      <w:bookmarkEnd w:id="132"/>
      <w:bookmarkEnd w:id="133"/>
      <w:bookmarkEnd w:id="134"/>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5" w:name="_Toc73521677"/>
      <w:bookmarkStart w:id="136" w:name="_Toc73517682"/>
      <w:bookmarkStart w:id="137" w:name="_Toc73518160"/>
      <w:bookmarkStart w:id="138" w:name="_Toc73521589"/>
      <w:bookmarkStart w:id="139" w:name="_Toc100052410"/>
      <w:r>
        <w:rPr>
          <w:rFonts w:eastAsia="宋体" w:hint="eastAsia"/>
          <w:kern w:val="2"/>
          <w:sz w:val="21"/>
          <w:lang w:eastAsia="zh-CN"/>
        </w:rPr>
        <w:t>45．合同的签订</w:t>
      </w:r>
      <w:bookmarkEnd w:id="135"/>
      <w:bookmarkEnd w:id="136"/>
      <w:bookmarkEnd w:id="137"/>
      <w:bookmarkEnd w:id="138"/>
      <w:bookmarkEnd w:id="13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40" w:name="_Toc100052411"/>
      <w:bookmarkStart w:id="141" w:name="_Toc73521678"/>
      <w:bookmarkStart w:id="142" w:name="_Toc73521590"/>
      <w:bookmarkStart w:id="143" w:name="_Toc73518161"/>
      <w:bookmarkStart w:id="144" w:name="_Toc73517683"/>
      <w:r>
        <w:rPr>
          <w:rFonts w:eastAsia="宋体" w:hint="eastAsia"/>
          <w:kern w:val="2"/>
          <w:sz w:val="21"/>
          <w:lang w:eastAsia="zh-CN"/>
        </w:rPr>
        <w:t>46．履约担保</w:t>
      </w:r>
      <w:bookmarkEnd w:id="140"/>
      <w:bookmarkEnd w:id="141"/>
      <w:bookmarkEnd w:id="142"/>
      <w:bookmarkEnd w:id="143"/>
      <w:bookmarkEnd w:id="14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 合同备案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采购人与中标供应商自中标通知书发出之日起10个工作日内签订政府采购合同，并按财政部门规定提交备案。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48. 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 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 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 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 xml:space="preserve">1.2 </w:t>
      </w:r>
      <w:r>
        <w:rPr>
          <w:rFonts w:eastAsia="宋体" w:hint="eastAsia"/>
          <w:kern w:val="2"/>
          <w:sz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45" w:name="_Hlk72440769"/>
      <w:r>
        <w:rPr>
          <w:rFonts w:eastAsia="宋体" w:hint="eastAsia"/>
          <w:kern w:val="2"/>
          <w:sz w:val="21"/>
          <w:lang w:eastAsia="zh-CN"/>
        </w:rPr>
        <w:t>采购代理机构或采购人不予退还其交纳的谈判保证金，情节严重的，并由主管部门</w:t>
      </w:r>
      <w:bookmarkEnd w:id="145"/>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9"/>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6" w:name="_Toc19433"/>
      <w:r>
        <w:rPr>
          <w:rFonts w:ascii="Arial" w:eastAsia="宋体" w:hAnsi="Arial" w:hint="eastAsia"/>
          <w:b/>
          <w:kern w:val="2"/>
          <w:sz w:val="32"/>
          <w:lang w:eastAsia="zh-CN"/>
        </w:rPr>
        <w:t>第十一章 质疑处理</w:t>
      </w:r>
      <w:bookmarkEnd w:id="14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52.3.1提出质疑的供应商应当是参与所质疑项目采购活动的供应商；</w:t>
      </w:r>
      <w:bookmarkStart w:id="147" w:name="_Hlk75374941"/>
      <w:r>
        <w:rPr>
          <w:rFonts w:eastAsia="宋体" w:hint="eastAsia"/>
          <w:kern w:val="2"/>
          <w:sz w:val="21"/>
          <w:lang w:eastAsia="zh-CN"/>
        </w:rPr>
        <w:t>以联合体形式参与的，质疑应当由组成联合体的所有成员共同提出</w:t>
      </w:r>
      <w:bookmarkEnd w:id="147"/>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 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2025年度重点设备保养服务-A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突发事件处理、应急预案及措施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投标人拟安排的项目负责人情况（限一人）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投标人拟安排主要团队成员的情况（项目负责人除外）</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服务便利性</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LHAZXDL-2024-00254-001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2025年度重点设备保养服务-A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政府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政府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本项目不属于专门面向中小企业采购的项目。：</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本项目不属于专门面向中小企业采购的项目。</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本项目不接受联合体投标，不允许转包、分包。（由供应商在《政府采购投标及履约承诺函》中作出承诺）。：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本项目不接受联合体投标，不允许转包、分包。（由供应商在《政府采购投标及履约承诺函》中作出承诺）。</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本项目投标报价以折扣率方式进行报价，折扣率缺填、漏填的, 或填报2个（或以上）的折扣率，折扣率≤0%或折扣率＞100%的，投标人将作投标无效处理；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本项目投标报价以折扣率方式进行报价，折扣率缺填、漏填的, 或填报2个（或以上）的折扣率，折扣率≤0%或折扣率＞100%的，投标人将作投标无效处理；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投标人提供服务实施方案，内容包括但不限于： （1）工作措施； （2）工作方法； （3）工作手段； （4）工作流程。 评分标准： 1.每提供以上任意一项内容得5%分，最高得20%分，未提供不得分。 2.在此基础上，专家根据各供应商的具体响应内容进一步评审： （1）实施方案内容全面。 （2）实施方案内容具体。 （3）实施方案内容科学合理。 （4）实施方案内容针对性强。 （5）实施方案内容可操作性强。 优评分标准：满足以上五项要求的评价为优，得80%分。 良评分标准：满足以上四项要求的评价为良，得50%分。 中评分标准：满足以上三项要求的评价为中，得20%分。 差评分标准：上述情况之外的，评差，不得分。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突发事件处理、应急预案及措施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投标人提供突发事件处理、应急预案及措施，内容包括但不限于： （1）工作措施、突发事件处理； 评分标准： 1.提供以上内容得10%分，未提供不得分。 2.在此基础上，专家根据各供应商的具体响应内容进一步评审： (1)突发事件处理、应急预案及措施全面。 (2)突发事件处理、应急预案及措施内容具体。 (3)突发事件处理、应急预案及措施内容科学合理。 (4)突发事件处理、应急预案及措施内容针对性强。 (5)突发事件处理、应急预案及措施内容可操作性强。 优评分标准：满足以上五项要求的评价为优，得90%分。 良评分标准：满足以上四项要求的评价为良，得60%分。 中评分标准：满足以上三项要求的评价为中，得30%分。 差评分标准：上述情况之外的，评差，不得分。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提供质量保障措施及方案，内容包括但不限于： （1）项目时间安排和工作计划； （2）详细质量管理措施； （3）服务质量监测方案等。 评分标准： 1.每提供以上任意一项内容得5%分，最高得15%分，未提供不得分。 2.在此基础上，专家根据各供应商的具体响应内容进一步评审： （1）质量保障措施及方案内容全面。 （2）质量保障措施及方案内容具体。 （3）质量保障措施及方案内容科学合理。 （4）质量保障措施及方案内容针对性强。 （5）质量保障措施及方案内容可操作性强。 优评分标准：满足以上五项要求的评价为优，得75%分。 良评分标准：满足以上四项要求的评价为良，得45%分。 中评分标准：满足以上三项要求的评价为中，得15%分。 差评分标准：上述情况之外的，评差，不得分。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拟派本项目的项目经理(仅限一人)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投标人拟为本项目拟安排的项目负责人情况： （1）具有本科（或以上）学历，学历专业为生物医学工程或电子工程等相关专业的，得100%分； 证明文件： 1.提供毕业证书扫描件，以及学历信息在学信网查询结果截图（httpswww.chsi.com.cnxlcxindex.jsp），如未能查询到，可提供毕业院校或者人社部门出具的证明，如毕业证书为2008年之前，则仅需提供毕业证书；国外学历证书提供教育部留学服务中心出具的国外学历认证书以及教育部留学服务中心官网查询截图（查询网址httpszwfw.cscse.edu.cn）； 2.项目负责人必须为投标人自有员工。提供开标日前由投标人为拟投入本项目的项目经理缴交的载有政府部门公章（或专用章）的2024年9月-11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 以上证明文件，未提供或未按要求提供或提供的不清晰导致专家无法判断的，不得分。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投标人拟安排主要团队成员的情况（项目负责人除外）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投标人拟为本项目配备不少于3名（含）全职专业的维修保养人员的，得50%。在此基础上： （1）拟派的维保人员具有专科（或以上）学历，每一人得10%，本小项最高得30%分； （2）拟派的维保人员具有本项目设备的维保资质（如相关的培训证书或上岗证书等），得20%分； 以上累计得分，满分100%分。 证明文件： 1.提供拟派人员清单（格式自拟）； 2.提供毕业证书扫描件，以及学历信息在学信网查询结果截图（httpswww.chsi.com.cnxlcxindex.jsp），如未能查询到，可提供毕业院校或者人社部门出具的证明，如毕业证书为2008年之前，则仅需提供毕业证书；国外学历证书提供教育部留学服务中心出具的国外学历认证书以及教育部留学服务中心官网查询截图（查询网址httpszwfw.cscse.edu.cn）； 3.提供与本项目设备相关的培训证书或上岗证书等扫描件，否则不得分；若为行业协会(机构）颁发的证书，还需提供该协会(机构）在“中国社会组织政务服务平台httpschinanpo.mca.gov.cn”的已合法登记且状态正常截图，或该协会(机构）由政府部门或行政事业单位审批的证明文件扫描件，否则不予认可，视为无效证书； 4.项目团队人员必须为投标人自有员工。提供开标日前由投标人为拟投入本项目的人员缴交的载有政府部门公章（或专用章）的2024年9月-11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 以上证明文件，未提供或未按要求提供或提供的不清晰导致专家无法判断的，不得分。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服务便利性</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（1）投标人注册地在深圳市范围内或投标人设有能提供本项目售后服务分公司等合法注册的分支机构的，得100%分； （2）投标人承诺中标后30日内在深圳市范围内设定固定服务网点的得100%分； 证明文件： 提供工商局或市场监督管理局出具的有效证明文件或公司场地证明（以企业自有产权证明或租赁合同为准）或承诺函（承诺函格式自拟），未提供或不清晰无法判断的不得分。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投标人承诺以下全部两项的得100%分，否则不得分。 1、中标供应商提供的服务不符合招标文件、投标文件或合同规定的，采购人有权拒收，并且中标供应商须向采购人支付合同总价5%的违约金。 2、中标人未能按约定的规定提供服务，从逾期之日起按合同总价0.3%的数额向采购人支付违约金；逾期15天以上（含15天）的，采购人有权终止合同，要求中标供应商支付违约金，并且给采购人造成的经济损失有中标供应商承担赔偿责任。 证明文件： 要求提供承诺（格式自定）作为得分依据，未提供承诺或承诺内容不满足要求不得分。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投标人在参与政府采购活动中存在诚信相关问题且在主管部门相关处理措施实施期限内的，本项不得分，否则得满分。投标人无需提供任何证明材料，由工作人员向评审委员会提供相关信息。</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20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4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D189BE"/>
    <w:multiLevelType w:val="singleLevel"/>
    <w:tmpl w:val="9DD189BE"/>
    <w:lvl w:ilvl="0">
      <w:start w:val="1"/>
      <w:numFmt w:val="decimal"/>
      <w:suff w:val="nothing"/>
      <w:lvlText w:val="（%1）"/>
      <w:lvlJc w:val="left"/>
    </w:lvl>
  </w:abstractNum>
  <w:abstractNum w:abstractNumId="1">
    <w:nsid w:val="A702A6DD"/>
    <w:multiLevelType w:val="singleLevel"/>
    <w:tmpl w:val="A702A6DD"/>
    <w:lvl w:ilvl="0">
      <w:start w:val="1"/>
      <w:numFmt w:val="decimal"/>
      <w:suff w:val="nothing"/>
      <w:lvlText w:val="%1、"/>
      <w:lvlJc w:val="left"/>
    </w:lvl>
  </w:abstractNum>
  <w:abstractNum w:abstractNumId="2">
    <w:nsid w:val="B4F30691"/>
    <w:multiLevelType w:val="singleLevel"/>
    <w:tmpl w:val="B4F30691"/>
    <w:lvl w:ilvl="0">
      <w:start w:val="3"/>
      <w:numFmt w:val="decimal"/>
      <w:suff w:val="nothing"/>
      <w:lvlText w:val="（%1）"/>
      <w:lvlJc w:val="left"/>
    </w:lvl>
  </w:abstractNum>
  <w:abstractNum w:abstractNumId="3">
    <w:nsid w:val="B9358C2E"/>
    <w:multiLevelType w:val="singleLevel"/>
    <w:tmpl w:val="B9358C2E"/>
    <w:lvl w:ilvl="0">
      <w:start w:val="2"/>
      <w:numFmt w:val="decimal"/>
      <w:suff w:val="nothing"/>
      <w:lvlText w:val="%1、"/>
      <w:lvlJc w:val="left"/>
    </w:lvl>
  </w:abstractNum>
  <w:abstractNum w:abstractNumId="4">
    <w:nsid w:val="E5941BF8"/>
    <w:multiLevelType w:val="singleLevel"/>
    <w:tmpl w:val="E5941BF8"/>
    <w:lvl w:ilvl="0">
      <w:start w:val="1"/>
      <w:numFmt w:val="decimal"/>
      <w:suff w:val="nothing"/>
      <w:lvlText w:val="（%1）"/>
      <w:lvlJc w:val="left"/>
    </w:lvl>
  </w:abstractNum>
  <w:abstractNum w:abstractNumId="5">
    <w:nsid w:val="18BE9944"/>
    <w:multiLevelType w:val="singleLevel"/>
    <w:tmpl w:val="18BE9944"/>
    <w:lvl w:ilvl="0">
      <w:start w:val="1"/>
      <w:numFmt w:val="decimal"/>
      <w:suff w:val="space"/>
      <w:lvlText w:val="%1."/>
      <w:lvlJc w:val="left"/>
    </w:lvl>
  </w:abstractNum>
  <w:abstractNum w:abstractNumId="6">
    <w:nsid w:val="2D4F6163"/>
    <w:multiLevelType w:val="singleLevel"/>
    <w:tmpl w:val="2D4F6163"/>
    <w:lvl w:ilvl="0">
      <w:start w:val="1"/>
      <w:numFmt w:val="decimal"/>
      <w:suff w:val="space"/>
      <w:lvlText w:val="%1."/>
      <w:lvlJc w:val="left"/>
    </w:lvl>
  </w:abstractNum>
  <w:abstractNum w:abstractNumId="7">
    <w:nsid w:val="721CBBE0"/>
    <w:multiLevelType w:val="singleLevel"/>
    <w:tmpl w:val="721CBBE0"/>
    <w:lvl w:ilvl="0">
      <w:start w:val="1"/>
      <w:numFmt w:val="decimal"/>
      <w:suff w:val="nothing"/>
      <w:lvlText w:val="%1、"/>
      <w:lvlJc w:val="left"/>
    </w:lvl>
  </w:abstractNum>
  <w:abstractNum w:abstractNumId="8">
    <w:nsid w:val="736B6B49"/>
    <w:multiLevelType w:val="multilevel"/>
    <w:tmpl w:val="736B6B49"/>
    <w:lvl w:ilvl="0">
      <w:start w:val="1"/>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 w:numId="2">
    <w:abstractNumId w:val="4"/>
  </w:num>
  <w:num w:numId="3">
    <w:abstractNumId w:val="2"/>
  </w:num>
  <w:num w:numId="4">
    <w:abstractNumId w:val="6"/>
  </w:num>
  <w:num w:numId="5">
    <w:abstractNumId w:val="8"/>
  </w:num>
  <w:num w:numId="6">
    <w:abstractNumId w:val="5"/>
  </w:num>
  <w:num w:numId="7">
    <w:abstractNumId w:val="1"/>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paragraph" w:customStyle="1" w:styleId="a">
    <w:name w:val="表格文字"/>
    <w:basedOn w:val="Normal"/>
    <w:qFormat/>
    <w:pPr>
      <w:spacing w:before="25" w:after="25"/>
    </w:pPr>
    <w:rPr>
      <w:rFonts w:ascii="Calibri" w:hAnsi="Calibri"/>
      <w:spacing w:val="10"/>
      <w:szCs w:val="22"/>
    </w:rPr>
  </w:style>
  <w:style w:type="paragraph" w:styleId="PlainText">
    <w:name w:val="Plain Text"/>
    <w:basedOn w:val="Normal"/>
    <w:qFormat/>
    <w:rPr>
      <w:rFonts w:ascii="宋体" w:eastAsia="宋体" w:hAnsi="Courier New" w:cs="Courier New"/>
      <w:szCs w:val="21"/>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firstLine="420" w:firstLineChars="200"/>
    </w:pPr>
  </w:style>
  <w:style w:type="paragraph" w:styleId="BodyText">
    <w:name w:val="Body Text"/>
    <w:basedOn w:val="Normal"/>
    <w:link w:val="Char1"/>
    <w:qFormat/>
    <w:pPr>
      <w:widowControl w:val="0"/>
      <w:spacing w:line="360" w:lineRule="auto"/>
      <w:jc w:val="both"/>
    </w:pPr>
    <w:rPr>
      <w:rFonts w:asciiTheme="minorHAnsi" w:eastAsiaTheme="minorEastAsia" w:hAnsiTheme="minorHAnsi" w:cstheme="minorBidi"/>
      <w:b/>
      <w:bCs/>
      <w:kern w:val="2"/>
      <w:szCs w:val="22"/>
      <w:lang w:eastAsia="zh-CN"/>
    </w:rPr>
  </w:style>
  <w:style w:type="character" w:customStyle="1" w:styleId="Char1">
    <w:name w:val="正文文本 Char"/>
    <w:link w:val="BodyText"/>
    <w:qFormat/>
    <w:rPr>
      <w:rFonts w:asciiTheme="minorHAnsi" w:eastAsiaTheme="minorEastAsia" w:hAnsiTheme="minorHAnsi" w:cstheme="minorBidi"/>
      <w:b/>
      <w:bCs/>
      <w:kern w:val="2"/>
      <w:sz w:val="24"/>
      <w:szCs w:val="22"/>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