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D7C7BA">
      <w:pPr>
        <w:rPr>
          <w:rFonts w:ascii="Microsoft YaHei ΢ȭхڢ  ڌ墠 ˎ̥" w:hAnsi="微软雅黑" w:eastAsia="Microsoft YaHei ΢ȭхڢ  ڌ墠 ˎ̥"/>
          <w:color w:val="333333"/>
          <w:kern w:val="36"/>
          <w:sz w:val="30"/>
          <w:szCs w:val="30"/>
        </w:rPr>
      </w:pPr>
    </w:p>
    <w:p w14:paraId="2C94B4E0">
      <w:pPr>
        <w:jc w:val="center"/>
        <w:rPr>
          <w:rFonts w:ascii="Microsoft YaHei ΢ȭхڢ  ڌ墠 ˎ̥" w:hAnsi="微软雅黑" w:eastAsia="Microsoft YaHei ΢ȭхڢ  ڌ墠 ˎ̥"/>
          <w:color w:val="333333"/>
          <w:kern w:val="36"/>
          <w:sz w:val="30"/>
          <w:szCs w:val="30"/>
        </w:rPr>
      </w:pPr>
    </w:p>
    <w:p w14:paraId="01E33C3B">
      <w:pPr>
        <w:jc w:val="center"/>
        <w:rPr>
          <w:rFonts w:hint="eastAsia" w:ascii="Arial Unicode MS" w:hAnsi="Arial Unicode MS" w:eastAsia="Arial Unicode MS" w:cs="Arial Unicode MS"/>
          <w:b w:val="0"/>
          <w:bCs/>
          <w:color w:val="333333"/>
          <w:kern w:val="36"/>
          <w:sz w:val="48"/>
          <w:szCs w:val="48"/>
        </w:rPr>
      </w:pPr>
      <w:r>
        <w:rPr>
          <w:rFonts w:hint="eastAsia" w:ascii="Arial Unicode MS" w:hAnsi="Arial Unicode MS" w:eastAsia="Arial Unicode MS" w:cs="Arial Unicode MS"/>
          <w:b w:val="0"/>
          <w:bCs/>
          <w:color w:val="333333"/>
          <w:kern w:val="36"/>
          <w:sz w:val="48"/>
          <w:szCs w:val="48"/>
        </w:rPr>
        <w:t>深圳市</w:t>
      </w:r>
      <w:r>
        <w:rPr>
          <w:rFonts w:hint="eastAsia" w:ascii="Arial Unicode MS" w:hAnsi="Arial Unicode MS" w:eastAsia="Arial Unicode MS" w:cs="Arial Unicode MS"/>
          <w:b w:val="0"/>
          <w:bCs/>
          <w:color w:val="333333"/>
          <w:kern w:val="36"/>
          <w:sz w:val="48"/>
          <w:szCs w:val="48"/>
          <w:lang w:val="en-US" w:eastAsia="zh-CN"/>
        </w:rPr>
        <w:t>环保科技</w:t>
      </w:r>
      <w:r>
        <w:rPr>
          <w:rFonts w:hint="eastAsia" w:ascii="Arial Unicode MS" w:hAnsi="Arial Unicode MS" w:eastAsia="Arial Unicode MS" w:cs="Arial Unicode MS"/>
          <w:b w:val="0"/>
          <w:bCs/>
          <w:color w:val="333333"/>
          <w:kern w:val="36"/>
          <w:sz w:val="48"/>
          <w:szCs w:val="48"/>
        </w:rPr>
        <w:t>集团</w:t>
      </w:r>
      <w:r>
        <w:rPr>
          <w:rFonts w:hint="eastAsia" w:ascii="Arial Unicode MS" w:hAnsi="Arial Unicode MS" w:eastAsia="Arial Unicode MS" w:cs="Arial Unicode MS"/>
          <w:b w:val="0"/>
          <w:bCs/>
          <w:color w:val="333333"/>
          <w:kern w:val="36"/>
          <w:sz w:val="48"/>
          <w:szCs w:val="48"/>
          <w:lang w:val="en-US" w:eastAsia="zh-CN"/>
        </w:rPr>
        <w:t>股份</w:t>
      </w:r>
      <w:r>
        <w:rPr>
          <w:rFonts w:hint="eastAsia" w:ascii="Arial Unicode MS" w:hAnsi="Arial Unicode MS" w:eastAsia="Arial Unicode MS" w:cs="Arial Unicode MS"/>
          <w:b w:val="0"/>
          <w:bCs/>
          <w:color w:val="333333"/>
          <w:kern w:val="36"/>
          <w:sz w:val="48"/>
          <w:szCs w:val="48"/>
        </w:rPr>
        <w:t>有限公司</w:t>
      </w:r>
    </w:p>
    <w:p w14:paraId="37D0A513">
      <w:pPr>
        <w:jc w:val="center"/>
        <w:rPr>
          <w:rFonts w:ascii="Arial Unicode MS" w:hAnsi="微软雅黑" w:eastAsia="Arial Unicode MS"/>
          <w:b/>
          <w:color w:val="333333"/>
          <w:kern w:val="36"/>
          <w:sz w:val="32"/>
          <w:szCs w:val="32"/>
        </w:rPr>
      </w:pPr>
    </w:p>
    <w:p w14:paraId="48D54D81">
      <w:pPr>
        <w:snapToGrid w:val="0"/>
        <w:spacing w:line="360" w:lineRule="auto"/>
        <w:jc w:val="center"/>
        <w:rPr>
          <w:rFonts w:ascii="黑体" w:hAnsi="黑体" w:eastAsia="黑体" w:cs="Times New Roman"/>
          <w:sz w:val="72"/>
          <w:szCs w:val="72"/>
        </w:rPr>
      </w:pPr>
      <w:r>
        <w:rPr>
          <w:rFonts w:hint="eastAsia" w:ascii="黑体" w:hAnsi="黑体" w:eastAsia="黑体" w:cs="Times New Roman"/>
          <w:sz w:val="72"/>
          <w:szCs w:val="72"/>
        </w:rPr>
        <w:t>招 标 文 件</w:t>
      </w:r>
    </w:p>
    <w:p w14:paraId="058C8B79">
      <w:pPr>
        <w:snapToGrid w:val="0"/>
        <w:spacing w:line="360" w:lineRule="auto"/>
        <w:jc w:val="center"/>
        <w:rPr>
          <w:rFonts w:ascii="宋体" w:hAnsi="宋体" w:eastAsia="宋体" w:cs="Times New Roman"/>
          <w:b/>
          <w:sz w:val="52"/>
          <w:szCs w:val="52"/>
        </w:rPr>
      </w:pPr>
      <w:r>
        <w:rPr>
          <w:rFonts w:hint="eastAsia" w:ascii="宋体" w:hAnsi="宋体" w:eastAsia="宋体" w:cs="Times New Roman"/>
          <w:b/>
          <w:sz w:val="52"/>
          <w:szCs w:val="52"/>
        </w:rPr>
        <w:t>（服务类）</w:t>
      </w:r>
    </w:p>
    <w:p w14:paraId="7EF9C107">
      <w:pPr>
        <w:jc w:val="center"/>
        <w:rPr>
          <w:rFonts w:ascii="Microsoft YaHei ΢ȭхڢ  ڌ墠 ˎ̥" w:hAnsi="微软雅黑" w:eastAsia="Microsoft YaHei ΢ȭхڢ  ڌ墠 ˎ̥"/>
          <w:color w:val="333333"/>
          <w:kern w:val="36"/>
          <w:sz w:val="30"/>
          <w:szCs w:val="30"/>
        </w:rPr>
      </w:pPr>
    </w:p>
    <w:p w14:paraId="456FAB71">
      <w:pPr>
        <w:jc w:val="center"/>
        <w:rPr>
          <w:rFonts w:ascii="Microsoft YaHei ΢ȭхڢ  ڌ墠 ˎ̥" w:hAnsi="微软雅黑" w:eastAsia="Microsoft YaHei ΢ȭхڢ  ڌ墠 ˎ̥"/>
          <w:color w:val="333333"/>
          <w:kern w:val="36"/>
          <w:sz w:val="30"/>
          <w:szCs w:val="30"/>
        </w:rPr>
      </w:pPr>
    </w:p>
    <w:p w14:paraId="6AF1BF44">
      <w:pPr>
        <w:jc w:val="center"/>
        <w:rPr>
          <w:rFonts w:ascii="Microsoft YaHei ΢ȭхڢ  ڌ墠 ˎ̥" w:hAnsi="微软雅黑" w:eastAsia="Microsoft YaHei ΢ȭхڢ  ڌ墠 ˎ̥"/>
          <w:color w:val="333333"/>
          <w:kern w:val="36"/>
          <w:sz w:val="30"/>
          <w:szCs w:val="30"/>
        </w:rPr>
      </w:pPr>
    </w:p>
    <w:p w14:paraId="1440D10D">
      <w:pPr>
        <w:jc w:val="center"/>
        <w:rPr>
          <w:rFonts w:ascii="Microsoft YaHei ΢ȭхڢ  ڌ墠 ˎ̥" w:hAnsi="微软雅黑" w:eastAsia="Microsoft YaHei ΢ȭхڢ  ڌ墠 ˎ̥"/>
          <w:color w:val="333333"/>
          <w:kern w:val="36"/>
          <w:sz w:val="30"/>
          <w:szCs w:val="30"/>
        </w:rPr>
      </w:pPr>
    </w:p>
    <w:p w14:paraId="308BC7B4">
      <w:pPr>
        <w:jc w:val="center"/>
        <w:rPr>
          <w:rFonts w:ascii="Microsoft YaHei ΢ȭхڢ  ڌ墠 ˎ̥" w:hAnsi="微软雅黑" w:eastAsia="Microsoft YaHei ΢ȭхڢ  ڌ墠 ˎ̥"/>
          <w:color w:val="333333"/>
          <w:kern w:val="36"/>
          <w:sz w:val="30"/>
          <w:szCs w:val="30"/>
        </w:rPr>
      </w:pPr>
    </w:p>
    <w:p w14:paraId="00F03F40">
      <w:pPr>
        <w:jc w:val="center"/>
        <w:rPr>
          <w:rFonts w:ascii="Microsoft YaHei ΢ȭхڢ  ڌ墠 ˎ̥" w:hAnsi="微软雅黑" w:eastAsia="Microsoft YaHei ΢ȭхڢ  ڌ墠 ˎ̥"/>
          <w:color w:val="333333"/>
          <w:kern w:val="36"/>
          <w:sz w:val="30"/>
          <w:szCs w:val="30"/>
        </w:rPr>
      </w:pPr>
    </w:p>
    <w:tbl>
      <w:tblPr>
        <w:tblStyle w:val="26"/>
        <w:tblW w:w="875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30"/>
        <w:gridCol w:w="7021"/>
      </w:tblGrid>
      <w:tr w14:paraId="0EC839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1730" w:type="dxa"/>
            <w:vAlign w:val="center"/>
          </w:tcPr>
          <w:p w14:paraId="526A6E9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eastAsia" w:asciiTheme="minorEastAsia" w:hAnsiTheme="minorEastAsia"/>
                <w:b/>
                <w:bCs w:val="0"/>
                <w:color w:val="333333"/>
                <w:kern w:val="36"/>
                <w:sz w:val="32"/>
                <w:szCs w:val="32"/>
                <w:lang w:val="en-US" w:eastAsia="zh-CN"/>
              </w:rPr>
            </w:pPr>
            <w:r>
              <w:rPr>
                <w:rFonts w:hint="eastAsia" w:asciiTheme="minorEastAsia" w:hAnsiTheme="minorEastAsia"/>
                <w:b/>
                <w:bCs w:val="0"/>
                <w:color w:val="333333"/>
                <w:kern w:val="36"/>
                <w:sz w:val="32"/>
                <w:szCs w:val="32"/>
                <w:lang w:val="en-US" w:eastAsia="zh-CN"/>
              </w:rPr>
              <w:t>项目名称：</w:t>
            </w:r>
          </w:p>
        </w:tc>
        <w:tc>
          <w:tcPr>
            <w:tcW w:w="7021" w:type="dxa"/>
            <w:tcBorders>
              <w:bottom w:val="single" w:color="auto" w:sz="4" w:space="0"/>
            </w:tcBorders>
            <w:vAlign w:val="center"/>
          </w:tcPr>
          <w:p w14:paraId="3224E5B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rPr>
                <w:rFonts w:asciiTheme="minorEastAsia" w:hAnsiTheme="minorEastAsia"/>
                <w:b/>
                <w:bCs w:val="0"/>
                <w:color w:val="333333"/>
                <w:kern w:val="36"/>
                <w:sz w:val="32"/>
                <w:szCs w:val="32"/>
              </w:rPr>
            </w:pPr>
            <w:r>
              <w:rPr>
                <w:rFonts w:hint="eastAsia" w:cs="Times New Roman" w:asciiTheme="minorEastAsia" w:hAnsiTheme="minorEastAsia"/>
                <w:b/>
                <w:bCs w:val="0"/>
                <w:sz w:val="32"/>
                <w:szCs w:val="32"/>
                <w:highlight w:val="none"/>
                <w:lang w:val="en-US" w:eastAsia="zh-CN"/>
              </w:rPr>
              <w:t>2026年度安全风险评估服务采购项目</w:t>
            </w:r>
          </w:p>
        </w:tc>
      </w:tr>
      <w:tr w14:paraId="3CA7AC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1730" w:type="dxa"/>
            <w:vAlign w:val="center"/>
          </w:tcPr>
          <w:p w14:paraId="037E293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eastAsia" w:asciiTheme="minorEastAsia" w:hAnsiTheme="minorEastAsia"/>
                <w:b/>
                <w:bCs w:val="0"/>
                <w:color w:val="333333"/>
                <w:kern w:val="36"/>
                <w:sz w:val="32"/>
                <w:szCs w:val="32"/>
                <w:lang w:val="en-US" w:eastAsia="zh-CN"/>
              </w:rPr>
            </w:pPr>
            <w:r>
              <w:rPr>
                <w:rFonts w:hint="eastAsia" w:asciiTheme="minorEastAsia" w:hAnsiTheme="minorEastAsia"/>
                <w:b/>
                <w:bCs w:val="0"/>
                <w:color w:val="333333"/>
                <w:kern w:val="36"/>
                <w:sz w:val="32"/>
                <w:szCs w:val="32"/>
                <w:lang w:val="en-US" w:eastAsia="zh-CN"/>
              </w:rPr>
              <w:t>招 标 人：</w:t>
            </w:r>
          </w:p>
        </w:tc>
        <w:tc>
          <w:tcPr>
            <w:tcW w:w="7021" w:type="dxa"/>
            <w:tcBorders>
              <w:top w:val="single" w:color="auto" w:sz="4" w:space="0"/>
              <w:bottom w:val="single" w:color="auto" w:sz="4" w:space="0"/>
            </w:tcBorders>
            <w:vAlign w:val="center"/>
          </w:tcPr>
          <w:p w14:paraId="4CBA7FF6">
            <w:pPr>
              <w:ind w:firstLine="29" w:firstLineChars="9"/>
              <w:jc w:val="both"/>
              <w:rPr>
                <w:rFonts w:asciiTheme="minorEastAsia" w:hAnsiTheme="minorEastAsia"/>
                <w:b/>
                <w:bCs w:val="0"/>
                <w:color w:val="333333"/>
                <w:kern w:val="36"/>
                <w:sz w:val="32"/>
                <w:szCs w:val="32"/>
              </w:rPr>
            </w:pPr>
            <w:r>
              <w:rPr>
                <w:rFonts w:hint="eastAsia" w:cs="Times New Roman" w:asciiTheme="minorEastAsia" w:hAnsiTheme="minorEastAsia"/>
                <w:b/>
                <w:bCs w:val="0"/>
                <w:sz w:val="32"/>
                <w:szCs w:val="32"/>
              </w:rPr>
              <w:t>深圳市</w:t>
            </w:r>
            <w:r>
              <w:rPr>
                <w:rFonts w:hint="eastAsia" w:cs="Times New Roman" w:asciiTheme="minorEastAsia" w:hAnsiTheme="minorEastAsia"/>
                <w:b/>
                <w:bCs w:val="0"/>
                <w:sz w:val="32"/>
                <w:szCs w:val="32"/>
                <w:lang w:val="en-US" w:eastAsia="zh-CN"/>
              </w:rPr>
              <w:t>环保科技</w:t>
            </w:r>
            <w:r>
              <w:rPr>
                <w:rFonts w:hint="eastAsia" w:cs="Times New Roman" w:asciiTheme="minorEastAsia" w:hAnsiTheme="minorEastAsia"/>
                <w:b/>
                <w:bCs w:val="0"/>
                <w:sz w:val="32"/>
                <w:szCs w:val="32"/>
              </w:rPr>
              <w:t>集团</w:t>
            </w:r>
            <w:r>
              <w:rPr>
                <w:rFonts w:hint="eastAsia" w:cs="Times New Roman" w:asciiTheme="minorEastAsia" w:hAnsiTheme="minorEastAsia"/>
                <w:b/>
                <w:bCs w:val="0"/>
                <w:sz w:val="32"/>
                <w:szCs w:val="32"/>
                <w:lang w:val="en-US" w:eastAsia="zh-CN"/>
              </w:rPr>
              <w:t>股份</w:t>
            </w:r>
            <w:r>
              <w:rPr>
                <w:rFonts w:hint="eastAsia" w:cs="Times New Roman" w:asciiTheme="minorEastAsia" w:hAnsiTheme="minorEastAsia"/>
                <w:b/>
                <w:bCs w:val="0"/>
                <w:sz w:val="32"/>
                <w:szCs w:val="32"/>
              </w:rPr>
              <w:t>有限公司</w:t>
            </w:r>
          </w:p>
        </w:tc>
      </w:tr>
    </w:tbl>
    <w:p w14:paraId="3557FDE1">
      <w:pPr>
        <w:adjustRightInd w:val="0"/>
        <w:snapToGrid w:val="0"/>
        <w:ind w:left="840" w:leftChars="400"/>
        <w:jc w:val="left"/>
        <w:rPr>
          <w:rFonts w:ascii="宋体" w:hAnsi="宋体" w:eastAsia="宋体" w:cs="Times New Roman"/>
          <w:sz w:val="30"/>
          <w:szCs w:val="30"/>
        </w:rPr>
      </w:pPr>
    </w:p>
    <w:p w14:paraId="4E3BAFB2">
      <w:pPr>
        <w:pStyle w:val="13"/>
        <w:rPr>
          <w:rFonts w:ascii="宋体" w:hAnsi="宋体" w:eastAsia="宋体" w:cs="Times New Roman"/>
          <w:sz w:val="30"/>
          <w:szCs w:val="30"/>
        </w:rPr>
      </w:pPr>
    </w:p>
    <w:p w14:paraId="3E7A473E">
      <w:pPr>
        <w:ind w:firstLine="3520" w:firstLineChars="1100"/>
        <w:rPr>
          <w:rFonts w:hint="eastAsia" w:ascii="仿宋" w:hAnsi="仿宋" w:eastAsia="仿宋" w:cs="仿宋"/>
          <w:b w:val="0"/>
          <w:bCs/>
          <w:color w:val="333333"/>
          <w:kern w:val="36"/>
          <w:sz w:val="32"/>
          <w:szCs w:val="32"/>
        </w:rPr>
      </w:pPr>
      <w:r>
        <w:rPr>
          <w:rFonts w:hint="eastAsia" w:ascii="仿宋" w:hAnsi="仿宋" w:eastAsia="仿宋" w:cs="仿宋"/>
          <w:b w:val="0"/>
          <w:bCs/>
          <w:color w:val="333333"/>
          <w:kern w:val="36"/>
          <w:sz w:val="32"/>
          <w:szCs w:val="32"/>
        </w:rPr>
        <w:t>202</w:t>
      </w:r>
      <w:r>
        <w:rPr>
          <w:rFonts w:hint="eastAsia" w:ascii="仿宋" w:hAnsi="仿宋" w:eastAsia="仿宋" w:cs="仿宋"/>
          <w:b w:val="0"/>
          <w:bCs/>
          <w:color w:val="333333"/>
          <w:kern w:val="36"/>
          <w:sz w:val="32"/>
          <w:szCs w:val="32"/>
          <w:lang w:val="en-US" w:eastAsia="zh-CN"/>
        </w:rPr>
        <w:t>6</w:t>
      </w:r>
      <w:r>
        <w:rPr>
          <w:rFonts w:hint="eastAsia" w:ascii="仿宋" w:hAnsi="仿宋" w:eastAsia="仿宋" w:cs="仿宋"/>
          <w:b w:val="0"/>
          <w:bCs/>
          <w:color w:val="333333"/>
          <w:kern w:val="36"/>
          <w:sz w:val="32"/>
          <w:szCs w:val="32"/>
        </w:rPr>
        <w:t>年</w:t>
      </w:r>
      <w:r>
        <w:rPr>
          <w:rFonts w:hint="eastAsia" w:ascii="仿宋" w:hAnsi="仿宋" w:eastAsia="仿宋" w:cs="仿宋"/>
          <w:b w:val="0"/>
          <w:bCs/>
          <w:color w:val="333333"/>
          <w:kern w:val="36"/>
          <w:sz w:val="32"/>
          <w:szCs w:val="32"/>
          <w:lang w:val="en-US" w:eastAsia="zh-CN"/>
        </w:rPr>
        <w:t>6</w:t>
      </w:r>
      <w:r>
        <w:rPr>
          <w:rFonts w:hint="eastAsia" w:ascii="仿宋" w:hAnsi="仿宋" w:eastAsia="仿宋" w:cs="仿宋"/>
          <w:b w:val="0"/>
          <w:bCs/>
          <w:color w:val="333333"/>
          <w:kern w:val="36"/>
          <w:sz w:val="32"/>
          <w:szCs w:val="32"/>
        </w:rPr>
        <w:t>月</w:t>
      </w:r>
    </w:p>
    <w:p w14:paraId="2F961A7A">
      <w:pPr>
        <w:pStyle w:val="13"/>
        <w:rPr>
          <w:rFonts w:hint="eastAsia" w:ascii="仿宋" w:hAnsi="仿宋" w:eastAsia="仿宋" w:cs="仿宋"/>
          <w:b w:val="0"/>
          <w:bCs/>
          <w:color w:val="333333"/>
          <w:kern w:val="36"/>
          <w:sz w:val="32"/>
          <w:szCs w:val="32"/>
        </w:rPr>
      </w:pPr>
    </w:p>
    <w:p w14:paraId="4152A737">
      <w:pPr>
        <w:pStyle w:val="40"/>
        <w:ind w:left="0" w:leftChars="0" w:firstLine="0" w:firstLineChars="0"/>
      </w:pPr>
    </w:p>
    <w:p w14:paraId="226007A1">
      <w:pPr>
        <w:pStyle w:val="22"/>
        <w:keepNext w:val="0"/>
        <w:keepLines w:val="0"/>
        <w:pageBreakBefore w:val="0"/>
        <w:widowControl/>
        <w:numPr>
          <w:ilvl w:val="0"/>
          <w:numId w:val="0"/>
        </w:numPr>
        <w:kinsoku/>
        <w:wordWrap w:val="0"/>
        <w:overflowPunct/>
        <w:topLinePunct/>
        <w:autoSpaceDE/>
        <w:autoSpaceDN/>
        <w:bidi w:val="0"/>
        <w:adjustRightInd/>
        <w:snapToGrid/>
        <w:spacing w:line="400" w:lineRule="exact"/>
        <w:ind w:firstLine="2530" w:firstLineChars="700"/>
        <w:jc w:val="both"/>
        <w:textAlignment w:val="auto"/>
        <w:rPr>
          <w:rFonts w:hint="eastAsia" w:ascii="仿宋" w:hAnsi="仿宋" w:eastAsia="仿宋" w:cs="仿宋"/>
          <w:b/>
          <w:bCs w:val="0"/>
          <w:sz w:val="36"/>
          <w:szCs w:val="36"/>
          <w:lang w:val="en-US" w:eastAsia="zh-CN"/>
        </w:rPr>
      </w:pPr>
      <w:bookmarkStart w:id="0" w:name="_Toc271096567"/>
      <w:bookmarkStart w:id="1" w:name="_Toc133583833"/>
    </w:p>
    <w:p w14:paraId="2BC3C460">
      <w:pPr>
        <w:pStyle w:val="22"/>
        <w:keepNext w:val="0"/>
        <w:keepLines w:val="0"/>
        <w:pageBreakBefore w:val="0"/>
        <w:widowControl/>
        <w:numPr>
          <w:ilvl w:val="0"/>
          <w:numId w:val="0"/>
        </w:numPr>
        <w:kinsoku/>
        <w:wordWrap w:val="0"/>
        <w:overflowPunct/>
        <w:topLinePunct/>
        <w:autoSpaceDE/>
        <w:autoSpaceDN/>
        <w:bidi w:val="0"/>
        <w:adjustRightInd/>
        <w:snapToGrid/>
        <w:spacing w:line="400" w:lineRule="exact"/>
        <w:ind w:firstLine="2530" w:firstLineChars="700"/>
        <w:jc w:val="both"/>
        <w:textAlignment w:val="auto"/>
        <w:rPr>
          <w:rFonts w:hint="eastAsia" w:ascii="仿宋" w:hAnsi="仿宋" w:eastAsia="仿宋" w:cs="仿宋"/>
          <w:b/>
          <w:bCs w:val="0"/>
          <w:sz w:val="36"/>
          <w:szCs w:val="36"/>
          <w:lang w:val="en-US"/>
        </w:rPr>
      </w:pPr>
      <w:r>
        <w:rPr>
          <w:rFonts w:hint="eastAsia" w:ascii="仿宋" w:hAnsi="仿宋" w:eastAsia="仿宋" w:cs="仿宋"/>
          <w:b/>
          <w:bCs w:val="0"/>
          <w:sz w:val="36"/>
          <w:szCs w:val="36"/>
          <w:lang w:val="en-US" w:eastAsia="zh-CN"/>
        </w:rPr>
        <w:t xml:space="preserve">第一部分 </w:t>
      </w:r>
      <w:r>
        <w:rPr>
          <w:rFonts w:hint="eastAsia" w:ascii="仿宋" w:hAnsi="仿宋" w:eastAsia="仿宋" w:cs="仿宋"/>
          <w:b/>
          <w:bCs w:val="0"/>
          <w:sz w:val="36"/>
          <w:szCs w:val="36"/>
        </w:rPr>
        <w:t>项目</w:t>
      </w:r>
      <w:r>
        <w:rPr>
          <w:rFonts w:hint="eastAsia" w:ascii="仿宋" w:hAnsi="仿宋" w:eastAsia="仿宋" w:cs="仿宋"/>
          <w:b/>
          <w:bCs w:val="0"/>
          <w:sz w:val="36"/>
          <w:szCs w:val="36"/>
          <w:lang w:val="en-US"/>
        </w:rPr>
        <w:t>须知</w:t>
      </w:r>
      <w:bookmarkEnd w:id="0"/>
      <w:bookmarkEnd w:id="1"/>
    </w:p>
    <w:tbl>
      <w:tblPr>
        <w:tblStyle w:val="25"/>
        <w:tblW w:w="488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9"/>
        <w:gridCol w:w="1918"/>
        <w:gridCol w:w="5596"/>
      </w:tblGrid>
      <w:tr w14:paraId="41709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gridSpan w:val="3"/>
            <w:noWrap w:val="0"/>
            <w:vAlign w:val="center"/>
          </w:tcPr>
          <w:p w14:paraId="0EA3DEB3">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lang w:val="en-US" w:eastAsia="zh-CN"/>
              </w:rPr>
              <w:t>项目须知附表（一）</w:t>
            </w:r>
          </w:p>
        </w:tc>
      </w:tr>
      <w:tr w14:paraId="4E090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6" w:type="pct"/>
            <w:shd w:val="clear" w:color="auto" w:fill="auto"/>
            <w:noWrap w:val="0"/>
            <w:vAlign w:val="center"/>
          </w:tcPr>
          <w:p w14:paraId="0A1E4E70">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b/>
                <w:kern w:val="2"/>
                <w:sz w:val="24"/>
                <w:szCs w:val="24"/>
                <w:highlight w:val="none"/>
                <w:lang w:val="en-US" w:eastAsia="zh-CN" w:bidi="ar-SA"/>
              </w:rPr>
            </w:pPr>
            <w:r>
              <w:rPr>
                <w:rFonts w:hint="eastAsia" w:ascii="宋体" w:hAnsi="宋体" w:eastAsia="宋体" w:cs="宋体"/>
                <w:b/>
                <w:sz w:val="24"/>
                <w:szCs w:val="24"/>
                <w:highlight w:val="none"/>
              </w:rPr>
              <w:t>条款号</w:t>
            </w:r>
          </w:p>
        </w:tc>
        <w:tc>
          <w:tcPr>
            <w:tcW w:w="1152" w:type="pct"/>
            <w:shd w:val="clear" w:color="auto" w:fill="auto"/>
            <w:noWrap w:val="0"/>
            <w:vAlign w:val="center"/>
          </w:tcPr>
          <w:p w14:paraId="7EA34891">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b/>
                <w:kern w:val="2"/>
                <w:sz w:val="24"/>
                <w:szCs w:val="24"/>
                <w:highlight w:val="none"/>
                <w:lang w:val="en-US" w:eastAsia="zh-CN" w:bidi="ar-SA"/>
              </w:rPr>
            </w:pPr>
            <w:r>
              <w:rPr>
                <w:rFonts w:hint="eastAsia" w:ascii="宋体" w:hAnsi="宋体" w:eastAsia="宋体" w:cs="宋体"/>
                <w:b/>
                <w:sz w:val="24"/>
                <w:szCs w:val="24"/>
                <w:highlight w:val="none"/>
              </w:rPr>
              <w:t>名称</w:t>
            </w:r>
          </w:p>
        </w:tc>
        <w:tc>
          <w:tcPr>
            <w:tcW w:w="3361" w:type="pct"/>
            <w:shd w:val="clear" w:color="auto" w:fill="auto"/>
            <w:noWrap w:val="0"/>
            <w:vAlign w:val="center"/>
          </w:tcPr>
          <w:p w14:paraId="2399A958">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b/>
                <w:kern w:val="2"/>
                <w:sz w:val="24"/>
                <w:szCs w:val="24"/>
                <w:highlight w:val="none"/>
                <w:lang w:val="en-US" w:eastAsia="zh-CN" w:bidi="ar-SA"/>
              </w:rPr>
            </w:pPr>
            <w:r>
              <w:rPr>
                <w:rFonts w:hint="eastAsia" w:ascii="宋体" w:hAnsi="宋体" w:eastAsia="宋体" w:cs="宋体"/>
                <w:b/>
                <w:sz w:val="24"/>
                <w:szCs w:val="24"/>
                <w:highlight w:val="none"/>
              </w:rPr>
              <w:t>编列内容</w:t>
            </w:r>
          </w:p>
        </w:tc>
      </w:tr>
      <w:tr w14:paraId="33FE3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6" w:type="pct"/>
            <w:noWrap w:val="0"/>
            <w:vAlign w:val="center"/>
          </w:tcPr>
          <w:p w14:paraId="17BE995D">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bCs/>
                <w:sz w:val="24"/>
                <w:szCs w:val="24"/>
                <w:highlight w:val="none"/>
                <w:lang w:eastAsia="zh-CN"/>
              </w:rPr>
            </w:pPr>
            <w:r>
              <w:rPr>
                <w:rFonts w:hint="eastAsia" w:ascii="宋体" w:hAnsi="宋体" w:eastAsia="宋体" w:cs="宋体"/>
                <w:bCs/>
                <w:sz w:val="24"/>
                <w:szCs w:val="24"/>
                <w:highlight w:val="none"/>
                <w:lang w:val="en-US" w:eastAsia="zh-CN"/>
              </w:rPr>
              <w:t>1</w:t>
            </w:r>
          </w:p>
        </w:tc>
        <w:tc>
          <w:tcPr>
            <w:tcW w:w="1152" w:type="pct"/>
            <w:noWrap w:val="0"/>
            <w:vAlign w:val="center"/>
          </w:tcPr>
          <w:p w14:paraId="050AD6B0">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招标人</w:t>
            </w:r>
          </w:p>
        </w:tc>
        <w:tc>
          <w:tcPr>
            <w:tcW w:w="3361" w:type="pct"/>
            <w:noWrap w:val="0"/>
            <w:vAlign w:val="center"/>
          </w:tcPr>
          <w:p w14:paraId="7D5F004D">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both"/>
              <w:textAlignment w:val="auto"/>
              <w:rPr>
                <w:rFonts w:hint="eastAsia" w:ascii="宋体" w:hAnsi="宋体" w:eastAsia="宋体" w:cs="宋体"/>
                <w:strike w:val="0"/>
                <w:dstrike w:val="0"/>
                <w:sz w:val="24"/>
                <w:szCs w:val="24"/>
                <w:u w:val="none"/>
              </w:rPr>
            </w:pPr>
            <w:r>
              <w:rPr>
                <w:rFonts w:hint="eastAsia" w:ascii="宋体" w:hAnsi="宋体" w:eastAsia="宋体" w:cs="宋体"/>
                <w:strike w:val="0"/>
                <w:dstrike w:val="0"/>
                <w:sz w:val="24"/>
                <w:szCs w:val="24"/>
                <w:u w:val="none"/>
              </w:rPr>
              <w:t xml:space="preserve">名称：深圳市环保科技集团股份有限公司 </w:t>
            </w:r>
          </w:p>
          <w:p w14:paraId="5D5936A9">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both"/>
              <w:textAlignment w:val="auto"/>
              <w:rPr>
                <w:rFonts w:hint="eastAsia" w:ascii="宋体" w:hAnsi="宋体" w:eastAsia="宋体" w:cs="宋体"/>
                <w:strike w:val="0"/>
                <w:dstrike w:val="0"/>
                <w:sz w:val="24"/>
                <w:szCs w:val="24"/>
                <w:u w:val="none"/>
              </w:rPr>
            </w:pPr>
            <w:r>
              <w:rPr>
                <w:rFonts w:hint="eastAsia" w:ascii="宋体" w:hAnsi="宋体" w:eastAsia="宋体" w:cs="宋体"/>
                <w:strike w:val="0"/>
                <w:dstrike w:val="0"/>
                <w:sz w:val="24"/>
                <w:szCs w:val="24"/>
                <w:u w:val="none"/>
              </w:rPr>
              <w:t>联系地址：深圳市宝安区松岗街道江边社区江畔路388号</w:t>
            </w:r>
          </w:p>
          <w:p w14:paraId="65783184">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both"/>
              <w:textAlignment w:val="auto"/>
              <w:rPr>
                <w:rFonts w:hint="eastAsia" w:ascii="宋体" w:hAnsi="宋体" w:eastAsia="宋体" w:cs="宋体"/>
                <w:strike w:val="0"/>
                <w:dstrike w:val="0"/>
                <w:sz w:val="24"/>
                <w:szCs w:val="24"/>
                <w:u w:val="none"/>
                <w:lang w:val="en-US" w:eastAsia="zh-CN"/>
              </w:rPr>
            </w:pPr>
            <w:r>
              <w:rPr>
                <w:rFonts w:hint="eastAsia" w:ascii="宋体" w:hAnsi="宋体" w:eastAsia="宋体" w:cs="宋体"/>
                <w:strike w:val="0"/>
                <w:dstrike w:val="0"/>
                <w:sz w:val="24"/>
                <w:szCs w:val="24"/>
                <w:u w:val="none"/>
              </w:rPr>
              <w:t>联系人：黄工</w:t>
            </w:r>
            <w:r>
              <w:rPr>
                <w:rFonts w:hint="eastAsia" w:ascii="宋体" w:hAnsi="宋体" w:eastAsia="宋体" w:cs="宋体"/>
                <w:strike w:val="0"/>
                <w:dstrike w:val="0"/>
                <w:sz w:val="24"/>
                <w:szCs w:val="24"/>
                <w:u w:val="none"/>
                <w:lang w:val="en-US" w:eastAsia="zh-CN"/>
              </w:rPr>
              <w:t>13410130827</w:t>
            </w:r>
          </w:p>
          <w:p w14:paraId="6B6F7626">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both"/>
              <w:textAlignment w:val="auto"/>
              <w:rPr>
                <w:rFonts w:hint="eastAsia" w:ascii="宋体" w:hAnsi="宋体" w:eastAsia="宋体" w:cs="宋体"/>
                <w:kern w:val="0"/>
                <w:sz w:val="24"/>
                <w:szCs w:val="24"/>
                <w:highlight w:val="none"/>
                <w:u w:val="single"/>
              </w:rPr>
            </w:pPr>
            <w:r>
              <w:rPr>
                <w:rFonts w:hint="eastAsia" w:ascii="宋体" w:hAnsi="宋体" w:eastAsia="宋体" w:cs="宋体"/>
                <w:strike w:val="0"/>
                <w:dstrike w:val="0"/>
                <w:sz w:val="24"/>
                <w:szCs w:val="24"/>
                <w:u w:val="none"/>
                <w:lang w:val="en-US" w:eastAsia="zh-CN"/>
              </w:rPr>
              <w:t>请投标人提前咨询招标人，联系方式如上。</w:t>
            </w:r>
          </w:p>
        </w:tc>
      </w:tr>
      <w:tr w14:paraId="3C98A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6" w:type="pct"/>
            <w:vMerge w:val="restart"/>
            <w:noWrap w:val="0"/>
            <w:vAlign w:val="center"/>
          </w:tcPr>
          <w:p w14:paraId="6DC88431">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bCs/>
                <w:sz w:val="24"/>
                <w:szCs w:val="24"/>
                <w:highlight w:val="none"/>
                <w:lang w:eastAsia="zh-CN"/>
              </w:rPr>
            </w:pPr>
            <w:r>
              <w:rPr>
                <w:rFonts w:hint="eastAsia" w:ascii="宋体" w:hAnsi="宋体" w:eastAsia="宋体" w:cs="宋体"/>
                <w:bCs/>
                <w:sz w:val="24"/>
                <w:szCs w:val="24"/>
                <w:highlight w:val="none"/>
                <w:lang w:val="en-US" w:eastAsia="zh-CN"/>
              </w:rPr>
              <w:t>2</w:t>
            </w:r>
          </w:p>
        </w:tc>
        <w:tc>
          <w:tcPr>
            <w:tcW w:w="1152" w:type="pct"/>
            <w:noWrap w:val="0"/>
            <w:vAlign w:val="center"/>
          </w:tcPr>
          <w:p w14:paraId="0AB195F2">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项目</w:t>
            </w:r>
            <w:r>
              <w:rPr>
                <w:rFonts w:hint="eastAsia" w:ascii="宋体" w:hAnsi="宋体" w:eastAsia="宋体" w:cs="宋体"/>
                <w:sz w:val="24"/>
                <w:szCs w:val="24"/>
                <w:highlight w:val="none"/>
                <w:lang w:val="en-US" w:eastAsia="zh-CN"/>
              </w:rPr>
              <w:t>名称</w:t>
            </w:r>
          </w:p>
        </w:tc>
        <w:tc>
          <w:tcPr>
            <w:tcW w:w="3361" w:type="pct"/>
            <w:noWrap w:val="0"/>
            <w:vAlign w:val="center"/>
          </w:tcPr>
          <w:p w14:paraId="08307BB4">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both"/>
              <w:textAlignment w:val="auto"/>
              <w:rPr>
                <w:rFonts w:hint="eastAsia" w:ascii="宋体" w:hAnsi="宋体" w:eastAsia="宋体" w:cs="宋体"/>
                <w:bCs/>
                <w:sz w:val="24"/>
                <w:szCs w:val="24"/>
                <w:highlight w:val="none"/>
                <w:lang w:val="en-US"/>
              </w:rPr>
            </w:pPr>
            <w:r>
              <w:rPr>
                <w:rFonts w:hint="eastAsia" w:ascii="宋体" w:hAnsi="宋体" w:eastAsia="宋体" w:cs="宋体"/>
                <w:strike w:val="0"/>
                <w:dstrike w:val="0"/>
                <w:color w:val="auto"/>
                <w:sz w:val="24"/>
                <w:szCs w:val="24"/>
                <w:highlight w:val="none"/>
                <w:u w:val="none"/>
                <w:lang w:val="en-US" w:eastAsia="zh-CN"/>
              </w:rPr>
              <w:t>2026度安全风险评估服务采购项目</w:t>
            </w:r>
          </w:p>
        </w:tc>
      </w:tr>
      <w:tr w14:paraId="28835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486" w:type="pct"/>
            <w:vMerge w:val="continue"/>
            <w:noWrap w:val="0"/>
            <w:vAlign w:val="center"/>
          </w:tcPr>
          <w:p w14:paraId="6468D88F">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b/>
                <w:sz w:val="24"/>
                <w:szCs w:val="24"/>
                <w:highlight w:val="none"/>
              </w:rPr>
            </w:pPr>
          </w:p>
        </w:tc>
        <w:tc>
          <w:tcPr>
            <w:tcW w:w="1152" w:type="pct"/>
            <w:noWrap w:val="0"/>
            <w:vAlign w:val="center"/>
          </w:tcPr>
          <w:p w14:paraId="03C4262E">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项目</w:t>
            </w:r>
            <w:r>
              <w:rPr>
                <w:rFonts w:hint="eastAsia" w:ascii="宋体" w:hAnsi="宋体" w:eastAsia="宋体" w:cs="宋体"/>
                <w:sz w:val="24"/>
                <w:szCs w:val="24"/>
                <w:highlight w:val="none"/>
                <w:lang w:val="en-US" w:eastAsia="zh-CN"/>
              </w:rPr>
              <w:t>编号</w:t>
            </w:r>
          </w:p>
        </w:tc>
        <w:tc>
          <w:tcPr>
            <w:tcW w:w="3361" w:type="pct"/>
            <w:noWrap w:val="0"/>
            <w:vAlign w:val="center"/>
          </w:tcPr>
          <w:p w14:paraId="08DF49B2">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both"/>
              <w:textAlignment w:val="auto"/>
              <w:rPr>
                <w:rFonts w:hint="eastAsia" w:ascii="宋体" w:hAnsi="宋体" w:eastAsia="宋体" w:cs="宋体"/>
                <w:bCs/>
                <w:sz w:val="24"/>
                <w:szCs w:val="24"/>
                <w:highlight w:val="none"/>
                <w:lang w:val="en-US" w:eastAsia="zh-CN"/>
              </w:rPr>
            </w:pPr>
            <w:r>
              <w:rPr>
                <w:rFonts w:hint="eastAsia" w:ascii="宋体" w:hAnsi="宋体" w:eastAsia="宋体" w:cs="宋体"/>
                <w:bCs/>
                <w:color w:val="0000FF"/>
                <w:sz w:val="24"/>
                <w:szCs w:val="24"/>
                <w:highlight w:val="none"/>
                <w:lang w:val="en-US" w:eastAsia="zh-CN"/>
              </w:rPr>
              <w:t>shwt-2026060019FW</w:t>
            </w:r>
          </w:p>
        </w:tc>
      </w:tr>
      <w:tr w14:paraId="12458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6" w:type="pct"/>
            <w:vMerge w:val="restart"/>
            <w:noWrap w:val="0"/>
            <w:vAlign w:val="center"/>
          </w:tcPr>
          <w:p w14:paraId="4DB0282F">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bCs/>
                <w:sz w:val="24"/>
                <w:szCs w:val="24"/>
                <w:highlight w:val="none"/>
                <w:lang w:eastAsia="zh-CN"/>
              </w:rPr>
            </w:pPr>
            <w:r>
              <w:rPr>
                <w:rFonts w:hint="eastAsia" w:ascii="宋体" w:hAnsi="宋体" w:eastAsia="宋体" w:cs="宋体"/>
                <w:bCs/>
                <w:sz w:val="24"/>
                <w:szCs w:val="24"/>
                <w:highlight w:val="none"/>
                <w:lang w:val="en-US" w:eastAsia="zh-CN"/>
              </w:rPr>
              <w:t>3</w:t>
            </w:r>
          </w:p>
        </w:tc>
        <w:tc>
          <w:tcPr>
            <w:tcW w:w="1152" w:type="pct"/>
            <w:noWrap w:val="0"/>
            <w:vAlign w:val="center"/>
          </w:tcPr>
          <w:p w14:paraId="24BAE030">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公告日期</w:t>
            </w:r>
          </w:p>
        </w:tc>
        <w:tc>
          <w:tcPr>
            <w:tcW w:w="3361" w:type="pct"/>
            <w:noWrap w:val="0"/>
            <w:vAlign w:val="center"/>
          </w:tcPr>
          <w:p w14:paraId="1CD877AD">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both"/>
              <w:textAlignment w:val="auto"/>
              <w:rPr>
                <w:rFonts w:hint="eastAsia" w:ascii="宋体" w:hAnsi="宋体" w:eastAsia="宋体" w:cs="宋体"/>
                <w:bCs/>
                <w:sz w:val="24"/>
                <w:szCs w:val="24"/>
                <w:highlight w:val="none"/>
              </w:rPr>
            </w:pPr>
            <w:r>
              <w:rPr>
                <w:rFonts w:hint="eastAsia" w:ascii="宋体" w:hAnsi="宋体" w:eastAsia="宋体" w:cs="宋体"/>
                <w:sz w:val="24"/>
                <w:szCs w:val="24"/>
                <w:highlight w:val="none"/>
              </w:rPr>
              <w:t>详见招标公告</w:t>
            </w:r>
          </w:p>
        </w:tc>
      </w:tr>
      <w:tr w14:paraId="0A3A6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6" w:type="pct"/>
            <w:vMerge w:val="continue"/>
            <w:noWrap w:val="0"/>
            <w:vAlign w:val="center"/>
          </w:tcPr>
          <w:p w14:paraId="77C7E55B">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sz w:val="24"/>
                <w:szCs w:val="24"/>
                <w:highlight w:val="none"/>
              </w:rPr>
            </w:pPr>
          </w:p>
        </w:tc>
        <w:tc>
          <w:tcPr>
            <w:tcW w:w="1152" w:type="pct"/>
            <w:noWrap w:val="0"/>
            <w:vAlign w:val="center"/>
          </w:tcPr>
          <w:p w14:paraId="7FCB7CE4">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项目类别</w:t>
            </w:r>
          </w:p>
        </w:tc>
        <w:tc>
          <w:tcPr>
            <w:tcW w:w="3361" w:type="pct"/>
            <w:noWrap w:val="0"/>
            <w:vAlign w:val="center"/>
          </w:tcPr>
          <w:p w14:paraId="314FE1B9">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both"/>
              <w:textAlignment w:val="auto"/>
              <w:rPr>
                <w:rFonts w:hint="eastAsia" w:ascii="宋体" w:hAnsi="宋体" w:eastAsia="宋体" w:cs="宋体"/>
                <w:bCs/>
                <w:sz w:val="24"/>
                <w:szCs w:val="24"/>
                <w:highlight w:val="none"/>
                <w:lang w:val="en-US" w:eastAsia="zh-CN"/>
              </w:rPr>
            </w:pPr>
            <w:r>
              <w:rPr>
                <w:rFonts w:hint="eastAsia" w:ascii="宋体" w:hAnsi="宋体" w:eastAsia="宋体" w:cs="宋体"/>
                <w:bCs/>
                <w:sz w:val="24"/>
                <w:szCs w:val="24"/>
                <w:highlight w:val="none"/>
                <w:lang w:val="en-US" w:eastAsia="zh-CN"/>
              </w:rPr>
              <w:t>服务类</w:t>
            </w:r>
          </w:p>
        </w:tc>
      </w:tr>
      <w:tr w14:paraId="4B994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6" w:type="pct"/>
            <w:vMerge w:val="continue"/>
            <w:noWrap w:val="0"/>
            <w:vAlign w:val="center"/>
          </w:tcPr>
          <w:p w14:paraId="738C6A34">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sz w:val="24"/>
                <w:szCs w:val="24"/>
                <w:highlight w:val="none"/>
              </w:rPr>
            </w:pPr>
          </w:p>
        </w:tc>
        <w:tc>
          <w:tcPr>
            <w:tcW w:w="1152" w:type="pct"/>
            <w:noWrap w:val="0"/>
            <w:vAlign w:val="center"/>
          </w:tcPr>
          <w:p w14:paraId="36AB381D">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招标方式</w:t>
            </w:r>
          </w:p>
        </w:tc>
        <w:tc>
          <w:tcPr>
            <w:tcW w:w="3361" w:type="pct"/>
            <w:noWrap w:val="0"/>
            <w:vAlign w:val="center"/>
          </w:tcPr>
          <w:p w14:paraId="1A8CA294">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both"/>
              <w:textAlignment w:val="auto"/>
              <w:rPr>
                <w:rFonts w:hint="eastAsia" w:ascii="宋体" w:hAnsi="宋体" w:eastAsia="宋体" w:cs="宋体"/>
                <w:bCs/>
                <w:sz w:val="24"/>
                <w:szCs w:val="24"/>
                <w:highlight w:val="none"/>
                <w:lang w:val="en-US" w:eastAsia="zh-CN"/>
              </w:rPr>
            </w:pPr>
            <w:r>
              <w:rPr>
                <w:rFonts w:hint="eastAsia" w:ascii="宋体" w:hAnsi="宋体" w:eastAsia="宋体" w:cs="宋体"/>
                <w:bCs/>
                <w:sz w:val="24"/>
                <w:szCs w:val="24"/>
                <w:highlight w:val="none"/>
                <w:lang w:val="en-US" w:eastAsia="zh-CN"/>
              </w:rPr>
              <w:t>公开招标</w:t>
            </w:r>
          </w:p>
        </w:tc>
      </w:tr>
      <w:tr w14:paraId="166F8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6" w:type="pct"/>
            <w:vMerge w:val="continue"/>
            <w:noWrap w:val="0"/>
            <w:vAlign w:val="center"/>
          </w:tcPr>
          <w:p w14:paraId="33A14C19">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sz w:val="24"/>
                <w:szCs w:val="24"/>
                <w:highlight w:val="none"/>
              </w:rPr>
            </w:pPr>
          </w:p>
        </w:tc>
        <w:tc>
          <w:tcPr>
            <w:tcW w:w="1152" w:type="pct"/>
            <w:noWrap w:val="0"/>
            <w:vAlign w:val="center"/>
          </w:tcPr>
          <w:p w14:paraId="0DDEAEED">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资格审查方式</w:t>
            </w:r>
          </w:p>
        </w:tc>
        <w:tc>
          <w:tcPr>
            <w:tcW w:w="3361" w:type="pct"/>
            <w:noWrap w:val="0"/>
            <w:vAlign w:val="center"/>
          </w:tcPr>
          <w:p w14:paraId="056954C8">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资格后审</w:t>
            </w:r>
          </w:p>
        </w:tc>
      </w:tr>
      <w:tr w14:paraId="43061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6" w:type="pct"/>
            <w:noWrap w:val="0"/>
            <w:vAlign w:val="center"/>
          </w:tcPr>
          <w:p w14:paraId="488B2E15">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4</w:t>
            </w:r>
          </w:p>
        </w:tc>
        <w:tc>
          <w:tcPr>
            <w:tcW w:w="1152" w:type="pct"/>
            <w:noWrap w:val="0"/>
            <w:vAlign w:val="center"/>
          </w:tcPr>
          <w:p w14:paraId="17D09E8F">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招标文件</w:t>
            </w:r>
          </w:p>
          <w:p w14:paraId="26F80E8A">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获取方式</w:t>
            </w:r>
          </w:p>
        </w:tc>
        <w:tc>
          <w:tcPr>
            <w:tcW w:w="3361" w:type="pct"/>
            <w:noWrap w:val="0"/>
            <w:vAlign w:val="center"/>
          </w:tcPr>
          <w:p w14:paraId="335A131A">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从</w:t>
            </w:r>
            <w:r>
              <w:rPr>
                <w:rFonts w:hint="eastAsia" w:ascii="宋体" w:hAnsi="宋体" w:eastAsia="宋体" w:cs="宋体"/>
                <w:sz w:val="24"/>
                <w:szCs w:val="24"/>
                <w:highlight w:val="none"/>
              </w:rPr>
              <w:t>深圳阳光采购平台本项目公示页面下载附件。</w:t>
            </w:r>
          </w:p>
        </w:tc>
      </w:tr>
      <w:tr w14:paraId="3B619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6" w:type="pct"/>
            <w:vMerge w:val="restart"/>
            <w:noWrap w:val="0"/>
            <w:vAlign w:val="center"/>
          </w:tcPr>
          <w:p w14:paraId="0F73F43A">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5</w:t>
            </w:r>
          </w:p>
        </w:tc>
        <w:tc>
          <w:tcPr>
            <w:tcW w:w="1152" w:type="pct"/>
            <w:noWrap w:val="0"/>
            <w:vAlign w:val="center"/>
          </w:tcPr>
          <w:p w14:paraId="715C4761">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sz w:val="24"/>
                <w:szCs w:val="24"/>
                <w:highlight w:val="none"/>
                <w:shd w:val="clear" w:color="auto" w:fill="FFFFFF"/>
              </w:rPr>
            </w:pPr>
            <w:r>
              <w:rPr>
                <w:rFonts w:hint="eastAsia" w:ascii="宋体" w:hAnsi="宋体" w:eastAsia="宋体" w:cs="宋体"/>
                <w:sz w:val="24"/>
                <w:szCs w:val="24"/>
                <w:highlight w:val="none"/>
                <w:shd w:val="clear" w:color="auto" w:fill="FFFFFF"/>
              </w:rPr>
              <w:t>投标人提出</w:t>
            </w:r>
          </w:p>
          <w:p w14:paraId="45AB8D0F">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sz w:val="24"/>
                <w:szCs w:val="24"/>
                <w:highlight w:val="none"/>
                <w:shd w:val="clear" w:color="auto" w:fill="FFFFFF"/>
              </w:rPr>
            </w:pPr>
            <w:r>
              <w:rPr>
                <w:rFonts w:hint="eastAsia" w:ascii="宋体" w:hAnsi="宋体" w:eastAsia="宋体" w:cs="宋体"/>
                <w:sz w:val="24"/>
                <w:szCs w:val="24"/>
                <w:highlight w:val="none"/>
                <w:shd w:val="clear" w:color="auto" w:fill="FFFFFF"/>
              </w:rPr>
              <w:t>质疑截止时间</w:t>
            </w:r>
          </w:p>
        </w:tc>
        <w:tc>
          <w:tcPr>
            <w:tcW w:w="3361" w:type="pct"/>
            <w:noWrap w:val="0"/>
            <w:vAlign w:val="center"/>
          </w:tcPr>
          <w:p w14:paraId="1012C0D3">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详见招标公告</w:t>
            </w:r>
          </w:p>
        </w:tc>
      </w:tr>
      <w:tr w14:paraId="2C036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6" w:type="pct"/>
            <w:vMerge w:val="continue"/>
            <w:noWrap w:val="0"/>
            <w:vAlign w:val="center"/>
          </w:tcPr>
          <w:p w14:paraId="272B4029">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sz w:val="24"/>
                <w:szCs w:val="24"/>
                <w:highlight w:val="none"/>
                <w:lang w:eastAsia="zh-CN"/>
              </w:rPr>
            </w:pPr>
          </w:p>
        </w:tc>
        <w:tc>
          <w:tcPr>
            <w:tcW w:w="1152" w:type="pct"/>
            <w:noWrap w:val="0"/>
            <w:vAlign w:val="center"/>
          </w:tcPr>
          <w:p w14:paraId="3977B5EA">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sz w:val="24"/>
                <w:szCs w:val="24"/>
                <w:highlight w:val="none"/>
                <w:shd w:val="clear" w:color="auto" w:fill="FFFFFF"/>
              </w:rPr>
            </w:pPr>
            <w:r>
              <w:rPr>
                <w:rFonts w:hint="eastAsia" w:ascii="宋体" w:hAnsi="宋体" w:eastAsia="宋体" w:cs="宋体"/>
                <w:sz w:val="24"/>
                <w:szCs w:val="24"/>
                <w:highlight w:val="none"/>
                <w:shd w:val="clear" w:color="auto" w:fill="FFFFFF"/>
              </w:rPr>
              <w:t>招标人澄清、修改、答疑截止时间</w:t>
            </w:r>
          </w:p>
        </w:tc>
        <w:tc>
          <w:tcPr>
            <w:tcW w:w="3361" w:type="pct"/>
            <w:noWrap w:val="0"/>
            <w:vAlign w:val="center"/>
          </w:tcPr>
          <w:p w14:paraId="769E0599">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详见招标公告</w:t>
            </w:r>
          </w:p>
        </w:tc>
      </w:tr>
      <w:tr w14:paraId="362D3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6" w:type="pct"/>
            <w:vMerge w:val="restart"/>
            <w:noWrap w:val="0"/>
            <w:vAlign w:val="center"/>
          </w:tcPr>
          <w:p w14:paraId="7458D744">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6</w:t>
            </w:r>
          </w:p>
        </w:tc>
        <w:tc>
          <w:tcPr>
            <w:tcW w:w="1152" w:type="pct"/>
            <w:noWrap w:val="0"/>
            <w:vAlign w:val="center"/>
          </w:tcPr>
          <w:p w14:paraId="408C3C4C">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sz w:val="24"/>
                <w:szCs w:val="24"/>
                <w:highlight w:val="none"/>
                <w:shd w:val="clear" w:color="auto" w:fill="FFFFFF"/>
              </w:rPr>
            </w:pPr>
            <w:r>
              <w:rPr>
                <w:rFonts w:hint="eastAsia" w:ascii="宋体" w:hAnsi="宋体" w:eastAsia="宋体" w:cs="宋体"/>
                <w:sz w:val="24"/>
                <w:szCs w:val="24"/>
                <w:highlight w:val="none"/>
                <w:shd w:val="clear" w:color="auto" w:fill="FFFFFF"/>
              </w:rPr>
              <w:t>投标截止时间</w:t>
            </w:r>
          </w:p>
        </w:tc>
        <w:tc>
          <w:tcPr>
            <w:tcW w:w="3361" w:type="pct"/>
            <w:noWrap w:val="0"/>
            <w:vAlign w:val="center"/>
          </w:tcPr>
          <w:p w14:paraId="7803C984">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详见招标公告</w:t>
            </w:r>
          </w:p>
        </w:tc>
      </w:tr>
      <w:tr w14:paraId="4D8D7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6" w:type="pct"/>
            <w:vMerge w:val="continue"/>
            <w:noWrap w:val="0"/>
            <w:vAlign w:val="center"/>
          </w:tcPr>
          <w:p w14:paraId="3C75A256">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sz w:val="24"/>
                <w:szCs w:val="24"/>
                <w:highlight w:val="none"/>
              </w:rPr>
            </w:pPr>
          </w:p>
        </w:tc>
        <w:tc>
          <w:tcPr>
            <w:tcW w:w="1152" w:type="pct"/>
            <w:noWrap w:val="0"/>
            <w:vAlign w:val="center"/>
          </w:tcPr>
          <w:p w14:paraId="585530FC">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sz w:val="24"/>
                <w:szCs w:val="24"/>
                <w:highlight w:val="none"/>
                <w:shd w:val="clear" w:color="auto" w:fill="FFFFFF"/>
              </w:rPr>
            </w:pPr>
            <w:r>
              <w:rPr>
                <w:rFonts w:hint="eastAsia" w:ascii="宋体" w:hAnsi="宋体" w:eastAsia="宋体" w:cs="宋体"/>
                <w:sz w:val="24"/>
                <w:szCs w:val="24"/>
                <w:highlight w:val="none"/>
                <w:shd w:val="clear" w:color="auto" w:fill="FFFFFF"/>
              </w:rPr>
              <w:t>开标时间</w:t>
            </w:r>
          </w:p>
        </w:tc>
        <w:tc>
          <w:tcPr>
            <w:tcW w:w="3361" w:type="pct"/>
            <w:noWrap w:val="0"/>
            <w:vAlign w:val="center"/>
          </w:tcPr>
          <w:p w14:paraId="6580BF74">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详见招标公告</w:t>
            </w:r>
          </w:p>
        </w:tc>
      </w:tr>
      <w:tr w14:paraId="2A711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6" w:type="pct"/>
            <w:vMerge w:val="continue"/>
            <w:noWrap w:val="0"/>
            <w:vAlign w:val="center"/>
          </w:tcPr>
          <w:p w14:paraId="3C3C113A">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sz w:val="24"/>
                <w:szCs w:val="24"/>
                <w:highlight w:val="none"/>
              </w:rPr>
            </w:pPr>
          </w:p>
        </w:tc>
        <w:tc>
          <w:tcPr>
            <w:tcW w:w="1152" w:type="pct"/>
            <w:noWrap w:val="0"/>
            <w:vAlign w:val="center"/>
          </w:tcPr>
          <w:p w14:paraId="2CB7C741">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sz w:val="24"/>
                <w:szCs w:val="24"/>
                <w:highlight w:val="none"/>
                <w:shd w:val="clear" w:color="auto" w:fill="FFFFFF"/>
              </w:rPr>
            </w:pPr>
            <w:r>
              <w:rPr>
                <w:rFonts w:hint="eastAsia" w:ascii="宋体" w:hAnsi="宋体" w:eastAsia="宋体" w:cs="宋体"/>
                <w:sz w:val="24"/>
                <w:szCs w:val="24"/>
                <w:highlight w:val="none"/>
              </w:rPr>
              <w:t>投标文件</w:t>
            </w:r>
            <w:r>
              <w:rPr>
                <w:rFonts w:hint="eastAsia" w:ascii="宋体" w:hAnsi="宋体" w:eastAsia="宋体" w:cs="宋体"/>
                <w:sz w:val="24"/>
                <w:szCs w:val="24"/>
                <w:highlight w:val="none"/>
                <w:lang w:val="en-US" w:eastAsia="zh-CN"/>
              </w:rPr>
              <w:t>方式</w:t>
            </w:r>
          </w:p>
        </w:tc>
        <w:tc>
          <w:tcPr>
            <w:tcW w:w="3361" w:type="pct"/>
            <w:noWrap w:val="0"/>
            <w:vAlign w:val="center"/>
          </w:tcPr>
          <w:p w14:paraId="4CFADDCC">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left"/>
              <w:textAlignment w:val="auto"/>
              <w:rPr>
                <w:rFonts w:hint="eastAsia" w:ascii="宋体" w:hAnsi="宋体" w:eastAsia="宋体" w:cs="宋体"/>
                <w:kern w:val="0"/>
                <w:sz w:val="24"/>
                <w:szCs w:val="24"/>
                <w:highlight w:val="none"/>
                <w:u w:val="single"/>
                <w:shd w:val="clear" w:color="auto" w:fill="FFFFFF"/>
              </w:rPr>
            </w:pPr>
            <w:r>
              <w:rPr>
                <w:rFonts w:hint="eastAsia" w:ascii="宋体" w:hAnsi="宋体" w:eastAsia="宋体" w:cs="宋体"/>
                <w:sz w:val="24"/>
                <w:szCs w:val="24"/>
                <w:highlight w:val="none"/>
                <w:lang w:val="en-US" w:eastAsia="zh-CN"/>
              </w:rPr>
              <w:t>投标人自行将投标文件递交（或邮寄）至招标人指定地点，超过截止时间递交投标文件将不予接受（邮寄件以招标人签收时间为准）。</w:t>
            </w:r>
          </w:p>
        </w:tc>
      </w:tr>
      <w:tr w14:paraId="314D0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6" w:type="pct"/>
            <w:vMerge w:val="continue"/>
            <w:noWrap w:val="0"/>
            <w:vAlign w:val="center"/>
          </w:tcPr>
          <w:p w14:paraId="465A6DA1">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sz w:val="24"/>
                <w:szCs w:val="24"/>
                <w:highlight w:val="none"/>
              </w:rPr>
            </w:pPr>
          </w:p>
        </w:tc>
        <w:tc>
          <w:tcPr>
            <w:tcW w:w="1152" w:type="pct"/>
            <w:noWrap w:val="0"/>
            <w:vAlign w:val="center"/>
          </w:tcPr>
          <w:p w14:paraId="6A260F34">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投标文件递交地点</w:t>
            </w:r>
          </w:p>
        </w:tc>
        <w:tc>
          <w:tcPr>
            <w:tcW w:w="3361" w:type="pct"/>
            <w:noWrap w:val="0"/>
            <w:vAlign w:val="center"/>
          </w:tcPr>
          <w:p w14:paraId="293B676D">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left"/>
              <w:textAlignment w:val="auto"/>
              <w:rPr>
                <w:rFonts w:hint="eastAsia" w:ascii="宋体" w:hAnsi="宋体" w:eastAsia="宋体" w:cs="宋体"/>
                <w:kern w:val="0"/>
                <w:sz w:val="24"/>
                <w:szCs w:val="24"/>
                <w:highlight w:val="none"/>
                <w:u w:val="single"/>
                <w:shd w:val="clear" w:color="auto" w:fill="FFFFFF"/>
                <w:lang w:eastAsia="zh-CN"/>
              </w:rPr>
            </w:pPr>
            <w:bookmarkStart w:id="9" w:name="_GoBack"/>
            <w:r>
              <w:rPr>
                <w:rFonts w:hint="eastAsia" w:ascii="宋体" w:hAnsi="宋体" w:eastAsia="宋体" w:cs="宋体"/>
                <w:sz w:val="24"/>
                <w:szCs w:val="24"/>
                <w:highlight w:val="none"/>
                <w:lang w:val="en-US" w:eastAsia="zh-CN"/>
              </w:rPr>
              <w:t>深圳市宝安区松岗街道江边社区江畔路388号深圳市环保科技集团股份有限公司辅助工程楼二期综合部（如邮寄只接受顺丰速递）</w:t>
            </w:r>
            <w:bookmarkEnd w:id="9"/>
          </w:p>
        </w:tc>
      </w:tr>
      <w:tr w14:paraId="0DE39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6" w:type="pct"/>
            <w:vMerge w:val="continue"/>
            <w:noWrap w:val="0"/>
            <w:vAlign w:val="center"/>
          </w:tcPr>
          <w:p w14:paraId="514F0864">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sz w:val="24"/>
                <w:szCs w:val="24"/>
                <w:highlight w:val="none"/>
              </w:rPr>
            </w:pPr>
          </w:p>
        </w:tc>
        <w:tc>
          <w:tcPr>
            <w:tcW w:w="1152" w:type="pct"/>
            <w:noWrap w:val="0"/>
            <w:vAlign w:val="center"/>
          </w:tcPr>
          <w:p w14:paraId="48FAC2BE">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开标地点</w:t>
            </w:r>
          </w:p>
        </w:tc>
        <w:tc>
          <w:tcPr>
            <w:tcW w:w="3361" w:type="pct"/>
            <w:noWrap w:val="0"/>
            <w:vAlign w:val="center"/>
          </w:tcPr>
          <w:p w14:paraId="0B7A3238">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left"/>
              <w:textAlignment w:val="auto"/>
              <w:rPr>
                <w:rFonts w:hint="eastAsia" w:ascii="宋体" w:hAnsi="宋体" w:eastAsia="宋体" w:cs="宋体"/>
                <w:kern w:val="0"/>
                <w:sz w:val="24"/>
                <w:szCs w:val="24"/>
                <w:highlight w:val="none"/>
                <w:lang w:eastAsia="zh-CN"/>
              </w:rPr>
            </w:pPr>
            <w:r>
              <w:rPr>
                <w:rFonts w:hint="eastAsia" w:ascii="宋体" w:hAnsi="宋体" w:eastAsia="宋体" w:cs="宋体"/>
                <w:sz w:val="24"/>
                <w:szCs w:val="24"/>
                <w:highlight w:val="none"/>
                <w:lang w:eastAsia="zh-CN"/>
              </w:rPr>
              <w:t>深圳市宝安区松岗街道江边社区江畔路388号</w:t>
            </w:r>
          </w:p>
        </w:tc>
      </w:tr>
      <w:tr w14:paraId="005A7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486" w:type="pct"/>
            <w:noWrap w:val="0"/>
            <w:vAlign w:val="center"/>
          </w:tcPr>
          <w:p w14:paraId="1BF6FD3F">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7</w:t>
            </w:r>
          </w:p>
        </w:tc>
        <w:tc>
          <w:tcPr>
            <w:tcW w:w="1152" w:type="pct"/>
            <w:noWrap w:val="0"/>
            <w:vAlign w:val="center"/>
          </w:tcPr>
          <w:p w14:paraId="23C38474">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最高限价</w:t>
            </w:r>
          </w:p>
        </w:tc>
        <w:tc>
          <w:tcPr>
            <w:tcW w:w="3361" w:type="pct"/>
            <w:noWrap w:val="0"/>
            <w:vAlign w:val="center"/>
          </w:tcPr>
          <w:p w14:paraId="7E98E9FD">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left"/>
              <w:textAlignment w:val="auto"/>
              <w:rPr>
                <w:rFonts w:hint="eastAsia" w:ascii="宋体" w:hAnsi="宋体" w:eastAsia="宋体" w:cs="宋体"/>
                <w:kern w:val="0"/>
                <w:sz w:val="24"/>
                <w:szCs w:val="24"/>
                <w:highlight w:val="none"/>
                <w:lang w:val="en-US" w:eastAsia="zh-CN"/>
              </w:rPr>
            </w:pPr>
            <w:r>
              <w:rPr>
                <w:rFonts w:hint="eastAsia" w:ascii="宋体" w:hAnsi="宋体" w:eastAsia="宋体" w:cs="宋体"/>
                <w:sz w:val="24"/>
                <w:szCs w:val="24"/>
                <w:highlight w:val="none"/>
              </w:rPr>
              <w:t>本项目</w:t>
            </w:r>
            <w:r>
              <w:rPr>
                <w:rFonts w:hint="eastAsia" w:ascii="宋体" w:hAnsi="宋体" w:eastAsia="宋体" w:cs="宋体"/>
                <w:sz w:val="24"/>
                <w:szCs w:val="24"/>
                <w:highlight w:val="none"/>
                <w:lang w:val="en-US" w:eastAsia="zh-CN"/>
              </w:rPr>
              <w:t>招标</w:t>
            </w:r>
            <w:r>
              <w:rPr>
                <w:rFonts w:hint="eastAsia" w:ascii="宋体" w:hAnsi="宋体" w:eastAsia="宋体" w:cs="宋体"/>
                <w:sz w:val="24"/>
                <w:szCs w:val="24"/>
                <w:highlight w:val="none"/>
              </w:rPr>
              <w:t>总</w:t>
            </w:r>
            <w:r>
              <w:rPr>
                <w:rFonts w:hint="eastAsia" w:ascii="宋体" w:hAnsi="宋体" w:eastAsia="宋体" w:cs="宋体"/>
                <w:sz w:val="24"/>
                <w:szCs w:val="24"/>
                <w:highlight w:val="none"/>
                <w:lang w:val="en-US" w:eastAsia="zh-CN"/>
              </w:rPr>
              <w:t>控制价</w:t>
            </w:r>
            <w:r>
              <w:rPr>
                <w:rFonts w:hint="eastAsia" w:ascii="宋体" w:hAnsi="宋体" w:eastAsia="宋体" w:cs="宋体"/>
                <w:sz w:val="24"/>
                <w:szCs w:val="24"/>
                <w:highlight w:val="none"/>
              </w:rPr>
              <w:t>为</w:t>
            </w:r>
            <w:r>
              <w:rPr>
                <w:rFonts w:hint="eastAsia" w:ascii="宋体" w:hAnsi="宋体" w:eastAsia="宋体" w:cs="宋体"/>
                <w:sz w:val="24"/>
                <w:szCs w:val="24"/>
                <w:highlight w:val="none"/>
                <w:lang w:val="en-US" w:eastAsia="zh-CN"/>
              </w:rPr>
              <w:t>不超过13.3</w:t>
            </w:r>
            <w:r>
              <w:rPr>
                <w:rFonts w:hint="eastAsia" w:ascii="宋体" w:hAnsi="宋体" w:eastAsia="宋体" w:cs="宋体"/>
                <w:sz w:val="24"/>
                <w:szCs w:val="24"/>
                <w:highlight w:val="none"/>
              </w:rPr>
              <w:t>万元</w:t>
            </w:r>
            <w:r>
              <w:rPr>
                <w:rFonts w:hint="eastAsia" w:ascii="宋体" w:hAnsi="宋体" w:eastAsia="宋体" w:cs="宋体"/>
                <w:sz w:val="24"/>
                <w:szCs w:val="24"/>
                <w:highlight w:val="none"/>
                <w:lang w:eastAsia="zh-CN"/>
              </w:rPr>
              <w:t>。</w:t>
            </w:r>
          </w:p>
        </w:tc>
      </w:tr>
      <w:tr w14:paraId="586A6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6" w:type="pct"/>
            <w:noWrap w:val="0"/>
            <w:vAlign w:val="center"/>
          </w:tcPr>
          <w:p w14:paraId="0F7F46E7">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8</w:t>
            </w:r>
          </w:p>
        </w:tc>
        <w:tc>
          <w:tcPr>
            <w:tcW w:w="1152" w:type="pct"/>
            <w:noWrap w:val="0"/>
            <w:vAlign w:val="center"/>
          </w:tcPr>
          <w:p w14:paraId="5F45FAA1">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评标方法</w:t>
            </w:r>
          </w:p>
        </w:tc>
        <w:tc>
          <w:tcPr>
            <w:tcW w:w="3361" w:type="pct"/>
            <w:noWrap w:val="0"/>
            <w:vAlign w:val="center"/>
          </w:tcPr>
          <w:p w14:paraId="75D9D144">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综合评估法</w:t>
            </w:r>
          </w:p>
        </w:tc>
      </w:tr>
      <w:tr w14:paraId="31573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6" w:type="pct"/>
            <w:noWrap w:val="0"/>
            <w:vAlign w:val="center"/>
          </w:tcPr>
          <w:p w14:paraId="35B47104">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9</w:t>
            </w:r>
          </w:p>
        </w:tc>
        <w:tc>
          <w:tcPr>
            <w:tcW w:w="1152" w:type="pct"/>
            <w:noWrap w:val="0"/>
            <w:vAlign w:val="center"/>
          </w:tcPr>
          <w:p w14:paraId="0AE3A6B9">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rPr>
              <w:t>中标人数量</w:t>
            </w:r>
          </w:p>
        </w:tc>
        <w:tc>
          <w:tcPr>
            <w:tcW w:w="3361" w:type="pct"/>
            <w:tcBorders>
              <w:top w:val="single" w:color="auto" w:sz="2" w:space="0"/>
            </w:tcBorders>
            <w:noWrap w:val="0"/>
            <w:vAlign w:val="center"/>
          </w:tcPr>
          <w:p w14:paraId="7CDFBD39">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textAlignment w:val="auto"/>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u w:val="single"/>
                <w:lang w:val="en-US" w:eastAsia="zh-CN"/>
              </w:rPr>
              <w:t>1家</w:t>
            </w:r>
          </w:p>
        </w:tc>
      </w:tr>
      <w:tr w14:paraId="7C49E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6" w:type="pct"/>
            <w:noWrap w:val="0"/>
            <w:vAlign w:val="center"/>
          </w:tcPr>
          <w:p w14:paraId="6C7866FB">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10</w:t>
            </w:r>
          </w:p>
        </w:tc>
        <w:tc>
          <w:tcPr>
            <w:tcW w:w="1152" w:type="pct"/>
            <w:noWrap w:val="0"/>
            <w:vAlign w:val="center"/>
          </w:tcPr>
          <w:p w14:paraId="6A7CF0C1">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sz w:val="24"/>
                <w:szCs w:val="24"/>
                <w:highlight w:val="none"/>
                <w:shd w:val="clear" w:color="auto" w:fill="FFFFFF"/>
              </w:rPr>
            </w:pPr>
            <w:r>
              <w:rPr>
                <w:rFonts w:hint="eastAsia" w:ascii="宋体" w:hAnsi="宋体" w:eastAsia="宋体" w:cs="宋体"/>
                <w:sz w:val="24"/>
                <w:szCs w:val="24"/>
                <w:highlight w:val="none"/>
                <w:shd w:val="clear" w:color="auto" w:fill="FFFFFF"/>
              </w:rPr>
              <w:t>签订合同时间</w:t>
            </w:r>
          </w:p>
        </w:tc>
        <w:tc>
          <w:tcPr>
            <w:tcW w:w="3361" w:type="pct"/>
            <w:noWrap w:val="0"/>
            <w:vAlign w:val="center"/>
          </w:tcPr>
          <w:p w14:paraId="4A83B15A">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textAlignment w:val="auto"/>
              <w:rPr>
                <w:rFonts w:hint="eastAsia" w:ascii="宋体" w:hAnsi="宋体" w:eastAsia="宋体" w:cs="宋体"/>
                <w:sz w:val="24"/>
                <w:szCs w:val="24"/>
                <w:highlight w:val="none"/>
                <w:shd w:val="clear" w:color="auto" w:fill="FFFFFF"/>
              </w:rPr>
            </w:pPr>
            <w:r>
              <w:rPr>
                <w:rFonts w:hint="eastAsia" w:ascii="宋体" w:hAnsi="宋体" w:eastAsia="宋体" w:cs="宋体"/>
                <w:sz w:val="24"/>
                <w:szCs w:val="24"/>
                <w:highlight w:val="none"/>
                <w:shd w:val="clear" w:color="auto" w:fill="FFFFFF"/>
              </w:rPr>
              <w:t>中标通知书发出之日起</w:t>
            </w:r>
            <w:r>
              <w:rPr>
                <w:rFonts w:hint="eastAsia" w:ascii="宋体" w:hAnsi="宋体" w:eastAsia="宋体" w:cs="宋体"/>
                <w:sz w:val="24"/>
                <w:szCs w:val="24"/>
                <w:highlight w:val="none"/>
                <w:u w:val="single"/>
                <w:shd w:val="clear" w:color="auto" w:fill="FFFFFF"/>
              </w:rPr>
              <w:t xml:space="preserve"> </w:t>
            </w:r>
            <w:r>
              <w:rPr>
                <w:rFonts w:hint="eastAsia" w:ascii="宋体" w:hAnsi="宋体" w:eastAsia="宋体" w:cs="宋体"/>
                <w:sz w:val="24"/>
                <w:szCs w:val="24"/>
                <w:highlight w:val="none"/>
                <w:u w:val="single"/>
                <w:shd w:val="clear" w:color="auto" w:fill="FFFFFF"/>
                <w:lang w:val="en-US" w:eastAsia="zh-CN"/>
              </w:rPr>
              <w:t>3</w:t>
            </w:r>
            <w:r>
              <w:rPr>
                <w:rFonts w:hint="eastAsia" w:ascii="宋体" w:hAnsi="宋体" w:eastAsia="宋体" w:cs="宋体"/>
                <w:sz w:val="24"/>
                <w:szCs w:val="24"/>
                <w:highlight w:val="none"/>
                <w:u w:val="single"/>
                <w:shd w:val="clear" w:color="auto" w:fill="FFFFFF"/>
              </w:rPr>
              <w:t xml:space="preserve">0 </w:t>
            </w:r>
            <w:r>
              <w:rPr>
                <w:rFonts w:hint="eastAsia" w:ascii="宋体" w:hAnsi="宋体" w:eastAsia="宋体" w:cs="宋体"/>
                <w:sz w:val="24"/>
                <w:szCs w:val="24"/>
                <w:highlight w:val="none"/>
                <w:shd w:val="clear" w:color="auto" w:fill="FFFFFF"/>
              </w:rPr>
              <w:t>日内。</w:t>
            </w:r>
          </w:p>
        </w:tc>
      </w:tr>
    </w:tbl>
    <w:p w14:paraId="3ECFE141">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left"/>
        <w:textAlignment w:val="auto"/>
        <w:rPr>
          <w:rFonts w:hint="eastAsia" w:ascii="仿宋" w:hAnsi="仿宋" w:eastAsia="仿宋" w:cs="仿宋"/>
          <w:sz w:val="24"/>
          <w:szCs w:val="24"/>
          <w:highlight w:val="none"/>
        </w:rPr>
      </w:pPr>
    </w:p>
    <w:tbl>
      <w:tblPr>
        <w:tblStyle w:val="25"/>
        <w:tblW w:w="4899" w:type="pct"/>
        <w:tblInd w:w="10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autofit"/>
        <w:tblCellMar>
          <w:top w:w="0" w:type="dxa"/>
          <w:left w:w="108" w:type="dxa"/>
          <w:bottom w:w="0" w:type="dxa"/>
          <w:right w:w="108" w:type="dxa"/>
        </w:tblCellMar>
      </w:tblPr>
      <w:tblGrid>
        <w:gridCol w:w="805"/>
        <w:gridCol w:w="1922"/>
        <w:gridCol w:w="5623"/>
      </w:tblGrid>
      <w:tr w14:paraId="2C3241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7" w:hRule="atLeast"/>
        </w:trPr>
        <w:tc>
          <w:tcPr>
            <w:tcW w:w="5000" w:type="pct"/>
            <w:gridSpan w:val="3"/>
            <w:shd w:val="clear" w:color="auto" w:fill="D9E2F3"/>
            <w:noWrap w:val="0"/>
            <w:vAlign w:val="center"/>
          </w:tcPr>
          <w:p w14:paraId="1B4CD7F8">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sz w:val="24"/>
                <w:szCs w:val="24"/>
                <w:highlight w:val="none"/>
                <w:shd w:val="clear" w:color="auto" w:fill="FFFFFF"/>
              </w:rPr>
            </w:pPr>
            <w:r>
              <w:rPr>
                <w:rFonts w:hint="eastAsia" w:ascii="宋体" w:hAnsi="宋体" w:eastAsia="宋体" w:cs="宋体"/>
                <w:b/>
                <w:sz w:val="24"/>
                <w:szCs w:val="24"/>
                <w:highlight w:val="none"/>
                <w:lang w:val="en-US" w:eastAsia="zh-CN"/>
              </w:rPr>
              <w:t>项目</w:t>
            </w:r>
            <w:r>
              <w:rPr>
                <w:rFonts w:hint="eastAsia" w:ascii="宋体" w:hAnsi="宋体" w:eastAsia="宋体" w:cs="宋体"/>
                <w:b/>
                <w:sz w:val="24"/>
                <w:szCs w:val="24"/>
                <w:highlight w:val="none"/>
              </w:rPr>
              <w:t>须知前附表（二）</w:t>
            </w:r>
          </w:p>
        </w:tc>
      </w:tr>
      <w:tr w14:paraId="7CE8A0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482" w:type="pct"/>
            <w:shd w:val="clear" w:color="auto" w:fill="auto"/>
            <w:noWrap w:val="0"/>
            <w:vAlign w:val="center"/>
          </w:tcPr>
          <w:p w14:paraId="78006F55">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条款号</w:t>
            </w:r>
          </w:p>
        </w:tc>
        <w:tc>
          <w:tcPr>
            <w:tcW w:w="1151" w:type="pct"/>
            <w:shd w:val="clear" w:color="auto" w:fill="auto"/>
            <w:noWrap w:val="0"/>
            <w:vAlign w:val="center"/>
          </w:tcPr>
          <w:p w14:paraId="7D91FB40">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名称</w:t>
            </w:r>
          </w:p>
        </w:tc>
        <w:tc>
          <w:tcPr>
            <w:tcW w:w="3366" w:type="pct"/>
            <w:shd w:val="clear" w:color="auto" w:fill="auto"/>
            <w:noWrap w:val="0"/>
            <w:vAlign w:val="center"/>
          </w:tcPr>
          <w:p w14:paraId="5B86BB9A">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b/>
                <w:sz w:val="24"/>
                <w:szCs w:val="24"/>
                <w:highlight w:val="none"/>
                <w:shd w:val="clear" w:color="auto" w:fill="FFFFFF"/>
              </w:rPr>
            </w:pPr>
            <w:r>
              <w:rPr>
                <w:rFonts w:hint="eastAsia" w:ascii="宋体" w:hAnsi="宋体" w:eastAsia="宋体" w:cs="宋体"/>
                <w:b/>
                <w:sz w:val="24"/>
                <w:szCs w:val="24"/>
                <w:highlight w:val="none"/>
              </w:rPr>
              <w:t>编列内容</w:t>
            </w:r>
          </w:p>
        </w:tc>
      </w:tr>
      <w:tr w14:paraId="0EC51F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2" w:hRule="atLeast"/>
        </w:trPr>
        <w:tc>
          <w:tcPr>
            <w:tcW w:w="482" w:type="pct"/>
            <w:shd w:val="clear" w:color="auto" w:fill="FFFFFF"/>
            <w:noWrap w:val="0"/>
            <w:vAlign w:val="center"/>
          </w:tcPr>
          <w:p w14:paraId="229C4F00">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1</w:t>
            </w:r>
          </w:p>
        </w:tc>
        <w:tc>
          <w:tcPr>
            <w:tcW w:w="1151" w:type="pct"/>
            <w:shd w:val="clear" w:color="auto" w:fill="FFFFFF"/>
            <w:noWrap w:val="0"/>
            <w:vAlign w:val="center"/>
          </w:tcPr>
          <w:p w14:paraId="214D1537">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资金来源</w:t>
            </w:r>
          </w:p>
        </w:tc>
        <w:tc>
          <w:tcPr>
            <w:tcW w:w="3366" w:type="pct"/>
            <w:shd w:val="clear" w:color="auto" w:fill="FFFFFF"/>
            <w:noWrap w:val="0"/>
            <w:vAlign w:val="center"/>
          </w:tcPr>
          <w:p w14:paraId="78AAD634">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rPr>
              <w:t>企业自筹</w:t>
            </w:r>
          </w:p>
        </w:tc>
      </w:tr>
      <w:tr w14:paraId="317721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92" w:hRule="atLeast"/>
        </w:trPr>
        <w:tc>
          <w:tcPr>
            <w:tcW w:w="482" w:type="pct"/>
            <w:shd w:val="clear" w:color="auto" w:fill="FFFFFF"/>
            <w:noWrap w:val="0"/>
            <w:vAlign w:val="center"/>
          </w:tcPr>
          <w:p w14:paraId="64B1E02D">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2</w:t>
            </w:r>
          </w:p>
        </w:tc>
        <w:tc>
          <w:tcPr>
            <w:tcW w:w="1151" w:type="pct"/>
            <w:shd w:val="clear" w:color="auto" w:fill="FFFFFF"/>
            <w:noWrap w:val="0"/>
            <w:vAlign w:val="center"/>
          </w:tcPr>
          <w:p w14:paraId="67657D61">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招标范围</w:t>
            </w:r>
          </w:p>
        </w:tc>
        <w:tc>
          <w:tcPr>
            <w:tcW w:w="3366" w:type="pct"/>
            <w:shd w:val="clear" w:color="auto" w:fill="FFFFFF"/>
            <w:noWrap w:val="0"/>
            <w:vAlign w:val="center"/>
          </w:tcPr>
          <w:p w14:paraId="27244658">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覆盖环保集团宝安分公司、福田分公司、龙岗分公司三个生产基地，对应出具三份评估报告，评估内容包括但不限于以下内容：</w:t>
            </w:r>
          </w:p>
          <w:p w14:paraId="2B4E2D18">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1.生产现场、作业环节安全风险辨识与评估；</w:t>
            </w:r>
          </w:p>
          <w:p w14:paraId="44534E98">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left"/>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危险废物收集、贮存、转运、处置全流程安全评估</w:t>
            </w:r>
            <w:r>
              <w:rPr>
                <w:rFonts w:hint="eastAsia" w:ascii="宋体" w:hAnsi="宋体" w:eastAsia="宋体" w:cs="宋体"/>
                <w:sz w:val="24"/>
                <w:szCs w:val="24"/>
                <w:highlight w:val="none"/>
                <w:lang w:eastAsia="zh-CN"/>
              </w:rPr>
              <w:t>；</w:t>
            </w:r>
          </w:p>
          <w:p w14:paraId="4CC4A812">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3.消防设施、防火分区、电气、危险化学品安全专项评估；</w:t>
            </w:r>
          </w:p>
          <w:p w14:paraId="64D21720">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4.特种设备、设施设备、管线安全评估；</w:t>
            </w:r>
          </w:p>
          <w:p w14:paraId="3A89F90D">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left"/>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5.生产辅助设施（建筑本体、食堂、充电桩区域、光伏发电、余热发电、实验室等）安全评估；</w:t>
            </w:r>
          </w:p>
          <w:p w14:paraId="16839A2C">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6.安全管理制度、操作规程、应急预案适用性评估；</w:t>
            </w:r>
          </w:p>
          <w:p w14:paraId="217CC68A">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7.人员安全培训、持证上岗、作业行为管理评估；</w:t>
            </w:r>
          </w:p>
          <w:p w14:paraId="246DC974">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8.应急物资、应急队伍、应急演练有效性评估。</w:t>
            </w:r>
          </w:p>
          <w:p w14:paraId="268D125C">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left"/>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9.技术服务期内，在安全风险评估报告完成后，须对企业进行1场线上与线下结合的双重预防机制建设专项培训服务（不少于2课时）。</w:t>
            </w:r>
          </w:p>
        </w:tc>
      </w:tr>
      <w:tr w14:paraId="01BD28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92" w:hRule="atLeast"/>
        </w:trPr>
        <w:tc>
          <w:tcPr>
            <w:tcW w:w="482" w:type="pct"/>
            <w:shd w:val="clear" w:color="auto" w:fill="FFFFFF"/>
            <w:noWrap w:val="0"/>
            <w:vAlign w:val="center"/>
          </w:tcPr>
          <w:p w14:paraId="5DEC7556">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w:t>
            </w:r>
          </w:p>
        </w:tc>
        <w:tc>
          <w:tcPr>
            <w:tcW w:w="1151" w:type="pct"/>
            <w:shd w:val="clear" w:color="auto" w:fill="FFFFFF"/>
            <w:noWrap w:val="0"/>
            <w:vAlign w:val="center"/>
          </w:tcPr>
          <w:p w14:paraId="0B82227B">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服务期</w:t>
            </w:r>
          </w:p>
        </w:tc>
        <w:tc>
          <w:tcPr>
            <w:tcW w:w="3366" w:type="pct"/>
            <w:shd w:val="clear" w:color="auto" w:fill="FFFFFF"/>
            <w:noWrap w:val="0"/>
            <w:vAlign w:val="center"/>
          </w:tcPr>
          <w:p w14:paraId="00F0E2DD">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left"/>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自合同签订之日起至2026年12月31日，</w:t>
            </w:r>
            <w:r>
              <w:rPr>
                <w:rFonts w:hint="eastAsia" w:ascii="宋体" w:hAnsi="宋体" w:eastAsia="宋体" w:cs="宋体"/>
                <w:sz w:val="24"/>
                <w:szCs w:val="24"/>
                <w:highlight w:val="none"/>
                <w:lang w:eastAsia="zh-CN"/>
              </w:rPr>
              <w:t>中标方出现故意或者重大过失的、</w:t>
            </w:r>
            <w:r>
              <w:rPr>
                <w:rFonts w:hint="eastAsia" w:ascii="宋体" w:hAnsi="宋体" w:eastAsia="宋体" w:cs="宋体"/>
                <w:sz w:val="24"/>
                <w:szCs w:val="24"/>
                <w:highlight w:val="none"/>
                <w:lang w:val="en-US" w:eastAsia="zh-CN"/>
              </w:rPr>
              <w:t>逾期未出具报告的，</w:t>
            </w:r>
            <w:r>
              <w:rPr>
                <w:rFonts w:hint="eastAsia" w:ascii="宋体" w:hAnsi="宋体" w:eastAsia="宋体" w:cs="宋体"/>
                <w:sz w:val="24"/>
                <w:szCs w:val="24"/>
                <w:highlight w:val="none"/>
                <w:lang w:eastAsia="zh-CN"/>
              </w:rPr>
              <w:t>招标方有权解除合同。</w:t>
            </w:r>
          </w:p>
        </w:tc>
      </w:tr>
      <w:tr w14:paraId="2030A5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6" w:hRule="atLeast"/>
        </w:trPr>
        <w:tc>
          <w:tcPr>
            <w:tcW w:w="482" w:type="pct"/>
            <w:shd w:val="clear" w:color="auto" w:fill="FFFFFF"/>
            <w:noWrap w:val="0"/>
            <w:vAlign w:val="center"/>
          </w:tcPr>
          <w:p w14:paraId="2DC20403">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4</w:t>
            </w:r>
          </w:p>
        </w:tc>
        <w:tc>
          <w:tcPr>
            <w:tcW w:w="1151" w:type="pct"/>
            <w:shd w:val="clear" w:color="auto" w:fill="FFFFFF"/>
            <w:noWrap w:val="0"/>
            <w:vAlign w:val="center"/>
          </w:tcPr>
          <w:p w14:paraId="7B8254C8">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投标人资格要求</w:t>
            </w:r>
          </w:p>
        </w:tc>
        <w:tc>
          <w:tcPr>
            <w:tcW w:w="3366" w:type="pct"/>
            <w:shd w:val="clear" w:color="auto" w:fill="FFFFFF"/>
            <w:noWrap w:val="0"/>
            <w:vAlign w:val="center"/>
          </w:tcPr>
          <w:p w14:paraId="1A377612">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1.投标方法人代表证明书；投标方法人代表授权书。</w:t>
            </w:r>
          </w:p>
          <w:p w14:paraId="63CFBBC1">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2.投标方必须是在中华人民共和国境内注册并合法运作的独立法人机构，须提供营业执照复印件（加盖公章）。</w:t>
            </w:r>
          </w:p>
          <w:p w14:paraId="331510FC">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3.投标方须具有</w:t>
            </w:r>
            <w:r>
              <w:rPr>
                <w:rFonts w:hint="eastAsia" w:ascii="宋体" w:hAnsi="宋体" w:eastAsia="宋体" w:cs="宋体"/>
                <w:sz w:val="24"/>
                <w:szCs w:val="24"/>
                <w:highlight w:val="none"/>
                <w:lang w:val="en-US" w:eastAsia="zh-CN"/>
              </w:rPr>
              <w:t>化学原料、化学品行业</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安全评价机构</w:t>
            </w:r>
            <w:r>
              <w:rPr>
                <w:rFonts w:hint="eastAsia" w:ascii="宋体" w:hAnsi="宋体" w:eastAsia="宋体" w:cs="宋体"/>
                <w:sz w:val="24"/>
                <w:szCs w:val="24"/>
                <w:highlight w:val="none"/>
              </w:rPr>
              <w:t>资质证书》。</w:t>
            </w:r>
          </w:p>
          <w:p w14:paraId="1E09D2C8">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left"/>
              <w:textAlignment w:val="auto"/>
              <w:rPr>
                <w:rFonts w:hint="eastAsia" w:asciiTheme="minorEastAsia" w:hAnsiTheme="minorEastAsia" w:eastAsiaTheme="minorEastAsia"/>
                <w:sz w:val="24"/>
                <w:highlight w:val="none"/>
              </w:rPr>
            </w:pPr>
            <w:r>
              <w:rPr>
                <w:rFonts w:hint="eastAsia" w:ascii="宋体" w:hAnsi="宋体" w:eastAsia="宋体" w:cs="宋体"/>
                <w:sz w:val="24"/>
                <w:szCs w:val="24"/>
                <w:highlight w:val="none"/>
              </w:rPr>
              <w:t>4. 投标人自202</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年1月1日至本项目投标截止时间（以合同签订时间为准）</w:t>
            </w:r>
            <w:r>
              <w:rPr>
                <w:rFonts w:hint="eastAsia" w:ascii="宋体" w:hAnsi="宋体" w:eastAsia="宋体" w:cs="宋体"/>
                <w:sz w:val="24"/>
                <w:szCs w:val="24"/>
                <w:highlight w:val="none"/>
                <w:lang w:eastAsia="zh-CN"/>
              </w:rPr>
              <w:t>，具</w:t>
            </w:r>
            <w:r>
              <w:rPr>
                <w:rFonts w:hint="eastAsia" w:ascii="宋体" w:hAnsi="宋体" w:eastAsia="宋体" w:cs="宋体"/>
                <w:sz w:val="24"/>
                <w:szCs w:val="24"/>
                <w:highlight w:val="none"/>
              </w:rPr>
              <w:t>有</w:t>
            </w:r>
            <w:r>
              <w:rPr>
                <w:rFonts w:hint="eastAsia" w:ascii="宋体" w:hAnsi="宋体" w:eastAsia="宋体" w:cs="宋体"/>
                <w:sz w:val="24"/>
                <w:szCs w:val="24"/>
                <w:highlight w:val="none"/>
                <w:lang w:eastAsia="zh-CN"/>
              </w:rPr>
              <w:t>危废经营单位</w:t>
            </w:r>
            <w:r>
              <w:rPr>
                <w:rFonts w:hint="eastAsia" w:ascii="宋体" w:hAnsi="宋体" w:eastAsia="宋体" w:cs="宋体"/>
                <w:sz w:val="24"/>
                <w:szCs w:val="24"/>
                <w:highlight w:val="none"/>
                <w:lang w:val="en-US" w:eastAsia="zh-CN"/>
              </w:rPr>
              <w:t>安全现状</w:t>
            </w:r>
            <w:r>
              <w:rPr>
                <w:rFonts w:hint="eastAsia" w:ascii="宋体" w:hAnsi="宋体" w:eastAsia="宋体" w:cs="宋体"/>
                <w:sz w:val="24"/>
                <w:szCs w:val="24"/>
                <w:highlight w:val="none"/>
              </w:rPr>
              <w:t>评价</w:t>
            </w:r>
            <w:r>
              <w:rPr>
                <w:rFonts w:hint="eastAsia" w:ascii="宋体" w:hAnsi="宋体" w:eastAsia="宋体" w:cs="宋体"/>
                <w:sz w:val="24"/>
                <w:szCs w:val="24"/>
                <w:highlight w:val="none"/>
                <w:lang w:val="en-US" w:eastAsia="zh-CN"/>
              </w:rPr>
              <w:t>或安全风险评估</w:t>
            </w:r>
            <w:r>
              <w:rPr>
                <w:rFonts w:hint="eastAsia" w:ascii="宋体" w:hAnsi="宋体" w:eastAsia="宋体" w:cs="宋体"/>
                <w:sz w:val="24"/>
                <w:szCs w:val="24"/>
                <w:highlight w:val="none"/>
              </w:rPr>
              <w:t>业绩</w:t>
            </w:r>
            <w:r>
              <w:rPr>
                <w:rFonts w:hint="eastAsia" w:ascii="宋体" w:hAnsi="宋体" w:eastAsia="宋体" w:cs="宋体"/>
                <w:sz w:val="24"/>
                <w:szCs w:val="24"/>
                <w:highlight w:val="none"/>
                <w:lang w:eastAsia="zh-CN"/>
              </w:rPr>
              <w:t>（提供</w:t>
            </w:r>
            <w:r>
              <w:rPr>
                <w:rFonts w:hint="eastAsia" w:ascii="宋体" w:hAnsi="宋体" w:eastAsia="宋体" w:cs="宋体"/>
                <w:kern w:val="2"/>
                <w:sz w:val="24"/>
                <w:szCs w:val="24"/>
                <w:highlight w:val="none"/>
                <w:lang w:val="en-US" w:eastAsia="zh-CN" w:bidi="ar-SA"/>
              </w:rPr>
              <w:t>合同关键页扫描件及验收报告</w:t>
            </w:r>
            <w:r>
              <w:rPr>
                <w:rFonts w:hint="eastAsia" w:ascii="宋体" w:hAnsi="宋体" w:eastAsia="宋体" w:cs="宋体"/>
                <w:sz w:val="24"/>
                <w:szCs w:val="24"/>
                <w:highlight w:val="none"/>
              </w:rPr>
              <w:t>）。</w:t>
            </w:r>
          </w:p>
          <w:p w14:paraId="2C2DF721">
            <w:pPr>
              <w:spacing w:line="360" w:lineRule="auto"/>
              <w:rPr>
                <w:rFonts w:hint="eastAsia" w:ascii="宋体" w:hAnsi="宋体" w:eastAsia="宋体" w:cs="宋体"/>
                <w:sz w:val="24"/>
                <w:szCs w:val="24"/>
                <w:highlight w:val="yellow"/>
              </w:rPr>
            </w:pPr>
            <w:r>
              <w:rPr>
                <w:rFonts w:hint="eastAsia" w:asciiTheme="minorEastAsia" w:hAnsiTheme="minorEastAsia" w:eastAsiaTheme="minorEastAsia"/>
                <w:sz w:val="24"/>
                <w:highlight w:val="none"/>
              </w:rPr>
              <w:t>5</w:t>
            </w:r>
            <w:r>
              <w:rPr>
                <w:rFonts w:hint="eastAsia" w:asciiTheme="minorEastAsia" w:hAnsiTheme="minorEastAsia"/>
                <w:sz w:val="24"/>
                <w:highlight w:val="none"/>
                <w:lang w:eastAsia="zh-CN"/>
              </w:rPr>
              <w:t>.</w:t>
            </w:r>
            <w:r>
              <w:rPr>
                <w:rFonts w:hint="eastAsia" w:asciiTheme="minorEastAsia" w:hAnsiTheme="minorEastAsia"/>
                <w:sz w:val="24"/>
                <w:highlight w:val="none"/>
                <w:lang w:val="en-US" w:eastAsia="zh-CN"/>
              </w:rPr>
              <w:t>安全风险评估项目小</w:t>
            </w:r>
            <w:r>
              <w:rPr>
                <w:rFonts w:hint="eastAsia" w:asciiTheme="minorEastAsia" w:hAnsiTheme="minorEastAsia" w:eastAsiaTheme="minorEastAsia"/>
                <w:sz w:val="24"/>
                <w:highlight w:val="none"/>
              </w:rPr>
              <w:t>组</w:t>
            </w:r>
            <w:r>
              <w:rPr>
                <w:rFonts w:hint="eastAsia" w:asciiTheme="minorEastAsia" w:hAnsiTheme="minorEastAsia"/>
                <w:sz w:val="24"/>
                <w:highlight w:val="none"/>
                <w:lang w:val="en-US" w:eastAsia="zh-CN"/>
              </w:rPr>
              <w:t>技术负责人具有二级及以上安全评价师资质和高级工程师职称，小组成员至少1人具有安全评价师资质，提供相关资质证书复印件</w:t>
            </w:r>
            <w:r>
              <w:rPr>
                <w:rFonts w:hint="eastAsia" w:asciiTheme="minorEastAsia" w:hAnsiTheme="minorEastAsia" w:eastAsiaTheme="minorEastAsia"/>
                <w:sz w:val="24"/>
                <w:highlight w:val="none"/>
              </w:rPr>
              <w:t>。</w:t>
            </w:r>
          </w:p>
        </w:tc>
      </w:tr>
      <w:tr w14:paraId="76A5EE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6" w:hRule="atLeast"/>
        </w:trPr>
        <w:tc>
          <w:tcPr>
            <w:tcW w:w="482" w:type="pct"/>
            <w:shd w:val="clear" w:color="auto" w:fill="FFFFFF"/>
            <w:noWrap w:val="0"/>
            <w:vAlign w:val="center"/>
          </w:tcPr>
          <w:p w14:paraId="63A61AB5">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5</w:t>
            </w:r>
          </w:p>
        </w:tc>
        <w:tc>
          <w:tcPr>
            <w:tcW w:w="1151" w:type="pct"/>
            <w:shd w:val="clear" w:color="auto" w:fill="FFFFFF"/>
            <w:noWrap w:val="0"/>
            <w:vAlign w:val="center"/>
          </w:tcPr>
          <w:p w14:paraId="00CE3CAF">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是否接受</w:t>
            </w:r>
          </w:p>
          <w:p w14:paraId="3ECDD412">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联合体投标</w:t>
            </w:r>
          </w:p>
        </w:tc>
        <w:tc>
          <w:tcPr>
            <w:tcW w:w="3366" w:type="pct"/>
            <w:shd w:val="clear" w:color="auto" w:fill="FFFFFF"/>
            <w:noWrap w:val="0"/>
            <w:vAlign w:val="center"/>
          </w:tcPr>
          <w:p w14:paraId="3E3558C4">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不接受</w:t>
            </w:r>
          </w:p>
        </w:tc>
      </w:tr>
      <w:tr w14:paraId="16660B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6" w:hRule="atLeast"/>
        </w:trPr>
        <w:tc>
          <w:tcPr>
            <w:tcW w:w="482" w:type="pct"/>
            <w:shd w:val="clear" w:color="auto" w:fill="FFFFFF"/>
            <w:noWrap w:val="0"/>
            <w:vAlign w:val="center"/>
          </w:tcPr>
          <w:p w14:paraId="10E48B93">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6</w:t>
            </w:r>
          </w:p>
        </w:tc>
        <w:tc>
          <w:tcPr>
            <w:tcW w:w="1151" w:type="pct"/>
            <w:shd w:val="clear" w:color="auto" w:fill="FFFFFF"/>
            <w:noWrap w:val="0"/>
            <w:vAlign w:val="center"/>
          </w:tcPr>
          <w:p w14:paraId="53DF4679">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sz w:val="24"/>
                <w:szCs w:val="24"/>
                <w:highlight w:val="none"/>
                <w:shd w:val="clear" w:color="auto" w:fill="FFFFFF"/>
                <w:lang w:val="en-US" w:eastAsia="zh-CN"/>
              </w:rPr>
            </w:pPr>
            <w:r>
              <w:rPr>
                <w:rFonts w:hint="eastAsia" w:ascii="宋体" w:hAnsi="宋体" w:eastAsia="宋体" w:cs="宋体"/>
                <w:sz w:val="24"/>
                <w:szCs w:val="24"/>
                <w:highlight w:val="none"/>
                <w:shd w:val="clear" w:color="auto" w:fill="FFFFFF"/>
              </w:rPr>
              <w:t>踏勘</w:t>
            </w:r>
            <w:r>
              <w:rPr>
                <w:rFonts w:hint="eastAsia" w:ascii="宋体" w:hAnsi="宋体" w:eastAsia="宋体" w:cs="宋体"/>
                <w:sz w:val="24"/>
                <w:szCs w:val="24"/>
                <w:highlight w:val="none"/>
                <w:shd w:val="clear" w:color="auto" w:fill="FFFFFF"/>
                <w:lang w:val="en-US" w:eastAsia="zh-CN"/>
              </w:rPr>
              <w:t>现场</w:t>
            </w:r>
          </w:p>
        </w:tc>
        <w:tc>
          <w:tcPr>
            <w:tcW w:w="3366" w:type="pct"/>
            <w:shd w:val="clear" w:color="auto" w:fill="FFFFFF"/>
            <w:noWrap w:val="0"/>
            <w:vAlign w:val="center"/>
          </w:tcPr>
          <w:p w14:paraId="2BEAFF1B">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不组织统一踏勘</w:t>
            </w:r>
          </w:p>
        </w:tc>
      </w:tr>
      <w:tr w14:paraId="06D063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8" w:hRule="atLeast"/>
        </w:trPr>
        <w:tc>
          <w:tcPr>
            <w:tcW w:w="482" w:type="pct"/>
            <w:vMerge w:val="restart"/>
            <w:shd w:val="clear" w:color="auto" w:fill="FFFFFF"/>
            <w:noWrap w:val="0"/>
            <w:vAlign w:val="center"/>
          </w:tcPr>
          <w:p w14:paraId="5625F844">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7</w:t>
            </w:r>
          </w:p>
        </w:tc>
        <w:tc>
          <w:tcPr>
            <w:tcW w:w="1151" w:type="pct"/>
            <w:shd w:val="clear" w:color="auto" w:fill="FFFFFF"/>
            <w:noWrap w:val="0"/>
            <w:vAlign w:val="center"/>
          </w:tcPr>
          <w:p w14:paraId="28C9A861">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投标货币</w:t>
            </w:r>
          </w:p>
        </w:tc>
        <w:tc>
          <w:tcPr>
            <w:tcW w:w="3366" w:type="pct"/>
            <w:shd w:val="clear" w:color="auto" w:fill="FFFFFF"/>
            <w:noWrap w:val="0"/>
            <w:vAlign w:val="center"/>
          </w:tcPr>
          <w:p w14:paraId="0ACFF439">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人民币</w:t>
            </w:r>
          </w:p>
        </w:tc>
      </w:tr>
      <w:tr w14:paraId="214114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01" w:hRule="atLeast"/>
        </w:trPr>
        <w:tc>
          <w:tcPr>
            <w:tcW w:w="482" w:type="pct"/>
            <w:vMerge w:val="continue"/>
            <w:shd w:val="clear" w:color="auto" w:fill="FFFFFF"/>
            <w:noWrap w:val="0"/>
            <w:vAlign w:val="center"/>
          </w:tcPr>
          <w:p w14:paraId="092637D6">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sz w:val="24"/>
                <w:szCs w:val="24"/>
                <w:highlight w:val="none"/>
              </w:rPr>
            </w:pPr>
          </w:p>
        </w:tc>
        <w:tc>
          <w:tcPr>
            <w:tcW w:w="1151" w:type="pct"/>
            <w:shd w:val="clear" w:color="auto" w:fill="FFFFFF"/>
            <w:noWrap w:val="0"/>
            <w:vAlign w:val="center"/>
          </w:tcPr>
          <w:p w14:paraId="0DFB5641">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sz w:val="24"/>
                <w:szCs w:val="24"/>
                <w:highlight w:val="none"/>
                <w:shd w:val="clear" w:color="auto" w:fill="FFFFFF"/>
              </w:rPr>
            </w:pPr>
            <w:r>
              <w:rPr>
                <w:rFonts w:hint="eastAsia" w:ascii="宋体" w:hAnsi="宋体" w:eastAsia="宋体" w:cs="宋体"/>
                <w:sz w:val="24"/>
                <w:szCs w:val="24"/>
                <w:highlight w:val="none"/>
              </w:rPr>
              <w:t>报价方式</w:t>
            </w:r>
          </w:p>
        </w:tc>
        <w:tc>
          <w:tcPr>
            <w:tcW w:w="3366" w:type="pct"/>
            <w:shd w:val="clear" w:color="auto" w:fill="FFFFFF"/>
            <w:noWrap w:val="0"/>
            <w:vAlign w:val="center"/>
          </w:tcPr>
          <w:p w14:paraId="475D2FCA">
            <w:pPr>
              <w:pStyle w:val="10"/>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Theme="minorEastAsia" w:hAnsiTheme="minorEastAsia" w:eastAsiaTheme="minorEastAsia" w:cstheme="minorBidi"/>
                <w:kern w:val="2"/>
                <w:sz w:val="24"/>
                <w:szCs w:val="24"/>
                <w:lang w:val="en-US" w:eastAsia="zh-CN" w:bidi="ar-SA"/>
              </w:rPr>
            </w:pPr>
            <w:r>
              <w:rPr>
                <w:rFonts w:hint="eastAsia" w:asciiTheme="minorEastAsia" w:hAnsiTheme="minorEastAsia" w:eastAsiaTheme="minorEastAsia" w:cstheme="minorBidi"/>
                <w:kern w:val="2"/>
                <w:sz w:val="24"/>
                <w:szCs w:val="24"/>
                <w:highlight w:val="none"/>
                <w:lang w:val="en-US" w:eastAsia="zh-CN" w:bidi="ar-SA"/>
              </w:rPr>
              <w:t>投标方就招标范围内</w:t>
            </w:r>
            <w:r>
              <w:rPr>
                <w:rFonts w:hint="eastAsia" w:asciiTheme="minorEastAsia" w:hAnsiTheme="minorEastAsia" w:cstheme="minorBidi"/>
                <w:kern w:val="2"/>
                <w:sz w:val="24"/>
                <w:szCs w:val="24"/>
                <w:highlight w:val="none"/>
                <w:lang w:val="en-US" w:eastAsia="zh-CN" w:bidi="ar-SA"/>
              </w:rPr>
              <w:t>安全风险评估项目进行</w:t>
            </w:r>
            <w:r>
              <w:rPr>
                <w:rFonts w:hint="eastAsia" w:asciiTheme="minorEastAsia" w:hAnsiTheme="minorEastAsia" w:eastAsiaTheme="minorEastAsia" w:cstheme="minorBidi"/>
                <w:kern w:val="2"/>
                <w:sz w:val="24"/>
                <w:szCs w:val="24"/>
                <w:highlight w:val="none"/>
                <w:lang w:val="en-US" w:eastAsia="zh-CN" w:bidi="ar-SA"/>
              </w:rPr>
              <w:t>报价。投标报价应以人民币为结算单位（含税），投标报价包括：招标文件要求的所有工作内容而产生的一切费用。包括人工、差旅费、</w:t>
            </w:r>
            <w:r>
              <w:rPr>
                <w:rFonts w:hint="eastAsia" w:asciiTheme="minorEastAsia" w:hAnsiTheme="minorEastAsia" w:cstheme="minorBidi"/>
                <w:kern w:val="2"/>
                <w:sz w:val="24"/>
                <w:szCs w:val="24"/>
                <w:highlight w:val="none"/>
                <w:lang w:val="en-US" w:eastAsia="zh-CN" w:bidi="ar-SA"/>
              </w:rPr>
              <w:t>评审</w:t>
            </w:r>
            <w:r>
              <w:rPr>
                <w:rFonts w:hint="eastAsia" w:asciiTheme="minorEastAsia" w:hAnsiTheme="minorEastAsia" w:eastAsiaTheme="minorEastAsia" w:cstheme="minorBidi"/>
                <w:kern w:val="2"/>
                <w:sz w:val="24"/>
                <w:szCs w:val="24"/>
                <w:highlight w:val="none"/>
                <w:lang w:val="en-US" w:eastAsia="zh-CN" w:bidi="ar-SA"/>
              </w:rPr>
              <w:t>费、税费、路费等产生的费用。</w:t>
            </w:r>
          </w:p>
        </w:tc>
      </w:tr>
      <w:tr w14:paraId="43D211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482" w:type="pct"/>
            <w:vMerge w:val="restart"/>
            <w:shd w:val="clear" w:color="auto" w:fill="FFFFFF"/>
            <w:noWrap w:val="0"/>
            <w:vAlign w:val="center"/>
          </w:tcPr>
          <w:p w14:paraId="739BBA04">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8</w:t>
            </w:r>
          </w:p>
        </w:tc>
        <w:tc>
          <w:tcPr>
            <w:tcW w:w="1151" w:type="pct"/>
            <w:shd w:val="clear" w:color="auto" w:fill="FFFFFF"/>
            <w:noWrap w:val="0"/>
            <w:vAlign w:val="center"/>
          </w:tcPr>
          <w:p w14:paraId="1FA87B89">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招标公告</w:t>
            </w:r>
          </w:p>
        </w:tc>
        <w:tc>
          <w:tcPr>
            <w:tcW w:w="3366" w:type="pct"/>
            <w:vMerge w:val="restart"/>
            <w:shd w:val="clear" w:color="auto" w:fill="FFFFFF"/>
            <w:noWrap w:val="0"/>
            <w:vAlign w:val="center"/>
          </w:tcPr>
          <w:p w14:paraId="08CEA18E">
            <w:pPr>
              <w:keepNext w:val="0"/>
              <w:keepLines w:val="0"/>
              <w:pageBreakBefore w:val="0"/>
              <w:widowControl w:val="0"/>
              <w:numPr>
                <w:ilvl w:val="0"/>
                <w:numId w:val="2"/>
              </w:numPr>
              <w:kinsoku/>
              <w:wordWrap/>
              <w:overflowPunct/>
              <w:topLinePunct w:val="0"/>
              <w:bidi w:val="0"/>
              <w:spacing w:line="380" w:lineRule="exact"/>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深圳阳光采购平台（</w:t>
            </w:r>
            <w:r>
              <w:rPr>
                <w:rFonts w:hint="eastAsia" w:asciiTheme="minorEastAsia" w:hAnsiTheme="minorEastAsia" w:eastAsiaTheme="minorEastAsia"/>
                <w:sz w:val="24"/>
                <w:szCs w:val="24"/>
                <w:lang w:eastAsia="zh-CN"/>
              </w:rPr>
              <w:t>ygcg.szexgrp.com</w:t>
            </w:r>
            <w:r>
              <w:rPr>
                <w:rFonts w:hint="eastAsia" w:asciiTheme="minorEastAsia" w:hAnsiTheme="minorEastAsia" w:eastAsiaTheme="minorEastAsia"/>
                <w:sz w:val="24"/>
                <w:szCs w:val="24"/>
              </w:rPr>
              <w:t>）</w:t>
            </w:r>
          </w:p>
        </w:tc>
      </w:tr>
      <w:tr w14:paraId="0AAB83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482" w:type="pct"/>
            <w:vMerge w:val="continue"/>
            <w:shd w:val="clear" w:color="auto" w:fill="FFFFFF"/>
            <w:noWrap w:val="0"/>
            <w:vAlign w:val="center"/>
          </w:tcPr>
          <w:p w14:paraId="399CF9BE">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sz w:val="24"/>
                <w:szCs w:val="24"/>
                <w:highlight w:val="none"/>
                <w:lang w:val="en-US" w:eastAsia="zh-CN"/>
              </w:rPr>
            </w:pPr>
          </w:p>
        </w:tc>
        <w:tc>
          <w:tcPr>
            <w:tcW w:w="1151" w:type="pct"/>
            <w:shd w:val="clear" w:color="auto" w:fill="FFFFFF"/>
            <w:noWrap w:val="0"/>
            <w:vAlign w:val="center"/>
          </w:tcPr>
          <w:p w14:paraId="40812A59">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中标候选人公示</w:t>
            </w:r>
          </w:p>
        </w:tc>
        <w:tc>
          <w:tcPr>
            <w:tcW w:w="3366" w:type="pct"/>
            <w:vMerge w:val="continue"/>
            <w:shd w:val="clear" w:color="auto" w:fill="FFFFFF"/>
            <w:noWrap w:val="0"/>
            <w:vAlign w:val="center"/>
          </w:tcPr>
          <w:p w14:paraId="3FB91C8B">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textAlignment w:val="auto"/>
              <w:rPr>
                <w:rFonts w:hint="eastAsia" w:ascii="宋体" w:hAnsi="宋体" w:eastAsia="宋体" w:cs="宋体"/>
                <w:kern w:val="0"/>
                <w:sz w:val="24"/>
                <w:szCs w:val="24"/>
                <w:highlight w:val="none"/>
              </w:rPr>
            </w:pPr>
          </w:p>
        </w:tc>
      </w:tr>
      <w:tr w14:paraId="0F6131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482" w:type="pct"/>
            <w:vMerge w:val="continue"/>
            <w:shd w:val="clear" w:color="auto" w:fill="FFFFFF"/>
            <w:noWrap w:val="0"/>
            <w:vAlign w:val="center"/>
          </w:tcPr>
          <w:p w14:paraId="1AED1DC4">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sz w:val="24"/>
                <w:szCs w:val="24"/>
                <w:highlight w:val="none"/>
              </w:rPr>
            </w:pPr>
          </w:p>
        </w:tc>
        <w:tc>
          <w:tcPr>
            <w:tcW w:w="1151" w:type="pct"/>
            <w:shd w:val="clear" w:color="auto" w:fill="FFFFFF"/>
            <w:noWrap w:val="0"/>
            <w:vAlign w:val="center"/>
          </w:tcPr>
          <w:p w14:paraId="5BA9FC0A">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中标结果公告</w:t>
            </w:r>
          </w:p>
        </w:tc>
        <w:tc>
          <w:tcPr>
            <w:tcW w:w="3366" w:type="pct"/>
            <w:vMerge w:val="continue"/>
            <w:shd w:val="clear" w:color="auto" w:fill="FFFFFF"/>
            <w:noWrap w:val="0"/>
            <w:vAlign w:val="center"/>
          </w:tcPr>
          <w:p w14:paraId="72FE9F85">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textAlignment w:val="auto"/>
              <w:rPr>
                <w:rFonts w:hint="eastAsia" w:ascii="宋体" w:hAnsi="宋体" w:eastAsia="宋体" w:cs="宋体"/>
                <w:kern w:val="0"/>
                <w:sz w:val="24"/>
                <w:szCs w:val="24"/>
                <w:highlight w:val="none"/>
              </w:rPr>
            </w:pPr>
          </w:p>
        </w:tc>
      </w:tr>
      <w:tr w14:paraId="36ADB5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482" w:type="pct"/>
            <w:shd w:val="clear" w:color="auto" w:fill="FFFFFF"/>
            <w:noWrap w:val="0"/>
            <w:vAlign w:val="center"/>
          </w:tcPr>
          <w:p w14:paraId="0AF86885">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9</w:t>
            </w:r>
          </w:p>
        </w:tc>
        <w:tc>
          <w:tcPr>
            <w:tcW w:w="1151" w:type="pct"/>
            <w:shd w:val="clear" w:color="auto" w:fill="FFFFFF"/>
            <w:noWrap w:val="0"/>
            <w:vAlign w:val="center"/>
          </w:tcPr>
          <w:p w14:paraId="36317459">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其它</w:t>
            </w:r>
          </w:p>
        </w:tc>
        <w:tc>
          <w:tcPr>
            <w:tcW w:w="3366" w:type="pct"/>
            <w:shd w:val="clear" w:color="auto" w:fill="FFFFFF"/>
            <w:noWrap w:val="0"/>
            <w:vAlign w:val="center"/>
          </w:tcPr>
          <w:p w14:paraId="40ADB2EB">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textAlignment w:val="auto"/>
              <w:rPr>
                <w:rFonts w:hint="eastAsia" w:ascii="宋体" w:hAnsi="宋体" w:eastAsia="宋体" w:cs="宋体"/>
                <w:kern w:val="0"/>
                <w:sz w:val="24"/>
                <w:szCs w:val="24"/>
                <w:highlight w:val="none"/>
                <w:lang w:val="en-US" w:eastAsia="zh-CN"/>
              </w:rPr>
            </w:pPr>
          </w:p>
        </w:tc>
      </w:tr>
    </w:tbl>
    <w:p w14:paraId="2F93F388">
      <w:pPr>
        <w:pStyle w:val="13"/>
        <w:keepNext w:val="0"/>
        <w:keepLines w:val="0"/>
        <w:pageBreakBefore w:val="0"/>
        <w:widowControl w:val="0"/>
        <w:kinsoku/>
        <w:wordWrap/>
        <w:overflowPunct/>
        <w:topLinePunct w:val="0"/>
        <w:autoSpaceDE/>
        <w:autoSpaceDN/>
        <w:bidi w:val="0"/>
        <w:adjustRightInd/>
        <w:snapToGrid/>
        <w:ind w:firstLine="2641" w:firstLineChars="600"/>
        <w:jc w:val="both"/>
        <w:textAlignment w:val="auto"/>
        <w:rPr>
          <w:rFonts w:hint="eastAsia" w:ascii="Arial Unicode MS" w:hAnsi="Arial Unicode MS" w:eastAsia="Arial Unicode MS" w:cs="Arial Unicode MS"/>
          <w:b/>
          <w:bCs/>
          <w:sz w:val="44"/>
          <w:szCs w:val="44"/>
          <w:lang w:val="en-US" w:eastAsia="zh-CN" w:bidi="ar"/>
        </w:rPr>
      </w:pPr>
    </w:p>
    <w:p w14:paraId="17CC28BB">
      <w:pPr>
        <w:pStyle w:val="13"/>
        <w:keepNext w:val="0"/>
        <w:keepLines w:val="0"/>
        <w:pageBreakBefore w:val="0"/>
        <w:widowControl w:val="0"/>
        <w:kinsoku/>
        <w:wordWrap/>
        <w:overflowPunct/>
        <w:topLinePunct w:val="0"/>
        <w:autoSpaceDE/>
        <w:autoSpaceDN/>
        <w:bidi w:val="0"/>
        <w:adjustRightInd/>
        <w:snapToGrid/>
        <w:jc w:val="both"/>
        <w:textAlignment w:val="auto"/>
        <w:rPr>
          <w:rFonts w:hint="eastAsia" w:ascii="Arial Unicode MS" w:hAnsi="Arial Unicode MS" w:eastAsia="Arial Unicode MS" w:cs="Arial Unicode MS"/>
          <w:b/>
          <w:bCs/>
          <w:sz w:val="44"/>
          <w:szCs w:val="44"/>
          <w:lang w:val="en-US" w:eastAsia="zh-CN" w:bidi="ar"/>
        </w:rPr>
      </w:pPr>
    </w:p>
    <w:p w14:paraId="5E4D3232">
      <w:pPr>
        <w:pStyle w:val="13"/>
        <w:keepNext w:val="0"/>
        <w:keepLines w:val="0"/>
        <w:pageBreakBefore w:val="0"/>
        <w:widowControl w:val="0"/>
        <w:kinsoku/>
        <w:wordWrap/>
        <w:overflowPunct/>
        <w:topLinePunct w:val="0"/>
        <w:autoSpaceDE/>
        <w:autoSpaceDN/>
        <w:bidi w:val="0"/>
        <w:adjustRightInd/>
        <w:snapToGrid/>
        <w:ind w:firstLine="1807" w:firstLineChars="500"/>
        <w:jc w:val="both"/>
        <w:textAlignment w:val="auto"/>
        <w:rPr>
          <w:rFonts w:hint="eastAsia" w:ascii="黑体" w:hAnsi="黑体" w:eastAsia="黑体" w:cs="黑体"/>
          <w:b/>
          <w:bCs/>
          <w:sz w:val="36"/>
          <w:szCs w:val="36"/>
          <w:lang w:val="en-US" w:eastAsia="zh-CN" w:bidi="ar"/>
        </w:rPr>
      </w:pPr>
    </w:p>
    <w:p w14:paraId="618507F1">
      <w:pPr>
        <w:pStyle w:val="13"/>
        <w:keepNext w:val="0"/>
        <w:keepLines w:val="0"/>
        <w:pageBreakBefore w:val="0"/>
        <w:widowControl w:val="0"/>
        <w:kinsoku/>
        <w:wordWrap/>
        <w:overflowPunct/>
        <w:topLinePunct w:val="0"/>
        <w:autoSpaceDE/>
        <w:autoSpaceDN/>
        <w:bidi w:val="0"/>
        <w:adjustRightInd/>
        <w:snapToGrid/>
        <w:ind w:firstLine="2530" w:firstLineChars="700"/>
        <w:jc w:val="both"/>
        <w:textAlignment w:val="auto"/>
        <w:rPr>
          <w:rFonts w:hint="eastAsia" w:ascii="仿宋" w:hAnsi="仿宋" w:eastAsia="仿宋" w:cs="仿宋"/>
          <w:b/>
          <w:bCs/>
          <w:sz w:val="36"/>
          <w:szCs w:val="36"/>
          <w:lang w:val="en-US" w:eastAsia="zh-CN" w:bidi="ar"/>
        </w:rPr>
      </w:pPr>
    </w:p>
    <w:p w14:paraId="00AD24E2">
      <w:pPr>
        <w:rPr>
          <w:rFonts w:hint="eastAsia"/>
          <w:lang w:val="en-US" w:eastAsia="zh-CN"/>
        </w:rPr>
      </w:pPr>
    </w:p>
    <w:p w14:paraId="5539B377">
      <w:pPr>
        <w:pStyle w:val="13"/>
        <w:keepNext w:val="0"/>
        <w:keepLines w:val="0"/>
        <w:pageBreakBefore w:val="0"/>
        <w:widowControl w:val="0"/>
        <w:kinsoku/>
        <w:wordWrap/>
        <w:overflowPunct/>
        <w:topLinePunct w:val="0"/>
        <w:autoSpaceDE/>
        <w:autoSpaceDN/>
        <w:bidi w:val="0"/>
        <w:adjustRightInd/>
        <w:snapToGrid/>
        <w:ind w:firstLine="2530" w:firstLineChars="700"/>
        <w:jc w:val="both"/>
        <w:textAlignment w:val="auto"/>
        <w:rPr>
          <w:rFonts w:hint="eastAsia" w:ascii="仿宋" w:hAnsi="仿宋" w:eastAsia="仿宋" w:cs="仿宋"/>
          <w:sz w:val="36"/>
          <w:szCs w:val="36"/>
          <w:lang w:val="en-US" w:eastAsia="zh-CN"/>
        </w:rPr>
      </w:pPr>
      <w:r>
        <w:rPr>
          <w:rFonts w:hint="eastAsia" w:ascii="仿宋" w:hAnsi="仿宋" w:eastAsia="仿宋" w:cs="仿宋"/>
          <w:b/>
          <w:bCs/>
          <w:sz w:val="36"/>
          <w:szCs w:val="36"/>
          <w:lang w:val="en-US" w:eastAsia="zh-CN" w:bidi="ar"/>
        </w:rPr>
        <w:t xml:space="preserve">第二部分 </w:t>
      </w:r>
      <w:r>
        <w:rPr>
          <w:rFonts w:hint="eastAsia" w:ascii="仿宋" w:hAnsi="仿宋" w:eastAsia="仿宋" w:cs="仿宋"/>
          <w:b/>
          <w:bCs/>
          <w:i w:val="0"/>
          <w:caps w:val="0"/>
          <w:spacing w:val="0"/>
          <w:kern w:val="2"/>
          <w:sz w:val="36"/>
          <w:szCs w:val="36"/>
          <w:lang w:val="en-US" w:eastAsia="zh-CN" w:bidi="ar"/>
        </w:rPr>
        <w:t>项目需求</w:t>
      </w:r>
    </w:p>
    <w:p w14:paraId="5C5A0EA9">
      <w:pPr>
        <w:pStyle w:val="4"/>
        <w:numPr>
          <w:ilvl w:val="0"/>
          <w:numId w:val="0"/>
        </w:numPr>
        <w:jc w:val="center"/>
        <w:rPr>
          <w:rFonts w:asciiTheme="majorEastAsia" w:hAnsiTheme="majorEastAsia" w:eastAsiaTheme="majorEastAsia"/>
          <w:sz w:val="28"/>
          <w:szCs w:val="28"/>
        </w:rPr>
      </w:pPr>
      <w:bookmarkStart w:id="2" w:name="_Toc3900501"/>
      <w:bookmarkStart w:id="3" w:name="_Toc2096"/>
      <w:r>
        <w:rPr>
          <w:rFonts w:hint="eastAsia" w:asciiTheme="minorEastAsia" w:hAnsiTheme="minorEastAsia" w:eastAsiaTheme="minorEastAsia"/>
          <w:sz w:val="24"/>
        </w:rPr>
        <w:t>★</w:t>
      </w:r>
      <w:r>
        <w:rPr>
          <w:rFonts w:hint="eastAsia" w:asciiTheme="majorEastAsia" w:hAnsiTheme="majorEastAsia" w:eastAsiaTheme="majorEastAsia"/>
          <w:sz w:val="28"/>
          <w:szCs w:val="28"/>
        </w:rPr>
        <w:t>第一节 商务要求</w:t>
      </w:r>
      <w:bookmarkEnd w:id="2"/>
      <w:bookmarkEnd w:id="3"/>
    </w:p>
    <w:p w14:paraId="739D3197">
      <w:pPr>
        <w:spacing w:line="360" w:lineRule="auto"/>
        <w:ind w:firstLine="566" w:firstLineChars="236"/>
        <w:rPr>
          <w:rFonts w:asciiTheme="minorEastAsia" w:hAnsiTheme="minorEastAsia" w:eastAsiaTheme="minorEastAsia"/>
          <w:sz w:val="24"/>
        </w:rPr>
      </w:pPr>
      <w:bookmarkStart w:id="4" w:name="_Toc203990439"/>
      <w:r>
        <w:rPr>
          <w:rFonts w:hint="eastAsia" w:asciiTheme="minorEastAsia" w:hAnsiTheme="minorEastAsia" w:eastAsiaTheme="minorEastAsia"/>
          <w:sz w:val="24"/>
        </w:rPr>
        <w:t>特别说明：商务需求条款的偏离选项规定为不可偏离或加“★”的为重要条款，若不满足其中任何一条不可偏离条款的投标将导致废标。</w:t>
      </w:r>
    </w:p>
    <w:p w14:paraId="4E742625">
      <w:pPr>
        <w:spacing w:line="380" w:lineRule="exact"/>
        <w:rPr>
          <w:rFonts w:asciiTheme="minorEastAsia" w:hAnsiTheme="minorEastAsia" w:eastAsiaTheme="minorEastAsia"/>
          <w:b/>
          <w:sz w:val="24"/>
        </w:rPr>
      </w:pPr>
      <w:r>
        <w:rPr>
          <w:rFonts w:hint="eastAsia" w:asciiTheme="minorEastAsia" w:hAnsiTheme="minorEastAsia" w:eastAsiaTheme="minorEastAsia"/>
          <w:b/>
          <w:sz w:val="24"/>
        </w:rPr>
        <w:t>符合性要求</w:t>
      </w:r>
    </w:p>
    <w:tbl>
      <w:tblPr>
        <w:tblStyle w:val="25"/>
        <w:tblW w:w="9072" w:type="dxa"/>
        <w:jc w:val="center"/>
        <w:tblCellSpacing w:w="0" w:type="dxa"/>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Layout w:type="fixed"/>
        <w:tblCellMar>
          <w:top w:w="0" w:type="dxa"/>
          <w:left w:w="0" w:type="dxa"/>
          <w:bottom w:w="0" w:type="dxa"/>
          <w:right w:w="0" w:type="dxa"/>
        </w:tblCellMar>
      </w:tblPr>
      <w:tblGrid>
        <w:gridCol w:w="1074"/>
        <w:gridCol w:w="1357"/>
        <w:gridCol w:w="5585"/>
        <w:gridCol w:w="1056"/>
      </w:tblGrid>
      <w:tr w14:paraId="607C3C49">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0" w:type="dxa"/>
            <w:left w:w="0" w:type="dxa"/>
            <w:bottom w:w="0" w:type="dxa"/>
            <w:right w:w="0" w:type="dxa"/>
          </w:tblCellMar>
        </w:tblPrEx>
        <w:trPr>
          <w:trHeight w:val="553" w:hRule="atLeast"/>
          <w:tblCellSpacing w:w="0" w:type="dxa"/>
          <w:jc w:val="center"/>
        </w:trPr>
        <w:tc>
          <w:tcPr>
            <w:tcW w:w="1074" w:type="dxa"/>
            <w:tcBorders>
              <w:top w:val="outset" w:color="DDDDDD" w:sz="6" w:space="0"/>
              <w:left w:val="outset" w:color="DDDDDD" w:sz="6" w:space="0"/>
              <w:bottom w:val="outset" w:color="DDDDDD" w:sz="6" w:space="0"/>
              <w:right w:val="outset" w:color="DDDDDD" w:sz="6" w:space="0"/>
            </w:tcBorders>
            <w:shd w:val="clear" w:color="auto" w:fill="EEEEEE"/>
            <w:vAlign w:val="center"/>
          </w:tcPr>
          <w:p w14:paraId="282E782C">
            <w:pPr>
              <w:spacing w:line="380" w:lineRule="exact"/>
              <w:jc w:val="center"/>
              <w:rPr>
                <w:rFonts w:asciiTheme="minorEastAsia" w:hAnsiTheme="minorEastAsia" w:eastAsiaTheme="minorEastAsia"/>
                <w:sz w:val="24"/>
              </w:rPr>
            </w:pPr>
            <w:r>
              <w:rPr>
                <w:rFonts w:hint="eastAsia" w:asciiTheme="minorEastAsia" w:hAnsiTheme="minorEastAsia" w:eastAsiaTheme="minorEastAsia"/>
                <w:sz w:val="24"/>
              </w:rPr>
              <w:t>序号</w:t>
            </w:r>
          </w:p>
        </w:tc>
        <w:tc>
          <w:tcPr>
            <w:tcW w:w="1357" w:type="dxa"/>
            <w:tcBorders>
              <w:top w:val="outset" w:color="DDDDDD" w:sz="6" w:space="0"/>
              <w:left w:val="outset" w:color="DDDDDD" w:sz="6" w:space="0"/>
              <w:bottom w:val="outset" w:color="DDDDDD" w:sz="6" w:space="0"/>
              <w:right w:val="outset" w:color="DDDDDD" w:sz="6" w:space="0"/>
            </w:tcBorders>
            <w:shd w:val="clear" w:color="auto" w:fill="EEEEEE"/>
            <w:vAlign w:val="center"/>
          </w:tcPr>
          <w:p w14:paraId="6684A13E">
            <w:pPr>
              <w:spacing w:line="380" w:lineRule="exact"/>
              <w:jc w:val="center"/>
              <w:rPr>
                <w:rFonts w:asciiTheme="minorEastAsia" w:hAnsiTheme="minorEastAsia" w:eastAsiaTheme="minorEastAsia"/>
                <w:sz w:val="24"/>
              </w:rPr>
            </w:pPr>
            <w:r>
              <w:rPr>
                <w:rFonts w:asciiTheme="minorEastAsia" w:hAnsiTheme="minorEastAsia" w:eastAsiaTheme="minorEastAsia"/>
                <w:sz w:val="24"/>
              </w:rPr>
              <w:t>需求名称</w:t>
            </w:r>
          </w:p>
        </w:tc>
        <w:tc>
          <w:tcPr>
            <w:tcW w:w="5585" w:type="dxa"/>
            <w:tcBorders>
              <w:top w:val="outset" w:color="DDDDDD" w:sz="6" w:space="0"/>
              <w:left w:val="outset" w:color="DDDDDD" w:sz="6" w:space="0"/>
              <w:bottom w:val="outset" w:color="DDDDDD" w:sz="6" w:space="0"/>
              <w:right w:val="outset" w:color="DDDDDD" w:sz="6" w:space="0"/>
            </w:tcBorders>
            <w:shd w:val="clear" w:color="auto" w:fill="EEEEEE"/>
            <w:tcMar>
              <w:top w:w="15" w:type="dxa"/>
              <w:left w:w="15" w:type="dxa"/>
              <w:bottom w:w="15" w:type="dxa"/>
              <w:right w:w="15" w:type="dxa"/>
            </w:tcMar>
            <w:vAlign w:val="center"/>
          </w:tcPr>
          <w:p w14:paraId="5D3263AD">
            <w:pPr>
              <w:spacing w:line="380" w:lineRule="exact"/>
              <w:jc w:val="center"/>
              <w:rPr>
                <w:rFonts w:asciiTheme="minorEastAsia" w:hAnsiTheme="minorEastAsia" w:eastAsiaTheme="minorEastAsia"/>
                <w:sz w:val="24"/>
              </w:rPr>
            </w:pPr>
            <w:r>
              <w:rPr>
                <w:rFonts w:asciiTheme="minorEastAsia" w:hAnsiTheme="minorEastAsia" w:eastAsiaTheme="minorEastAsia"/>
                <w:sz w:val="24"/>
              </w:rPr>
              <w:t>需求说明</w:t>
            </w:r>
          </w:p>
        </w:tc>
        <w:tc>
          <w:tcPr>
            <w:tcW w:w="1056" w:type="dxa"/>
            <w:tcBorders>
              <w:top w:val="outset" w:color="DDDDDD" w:sz="6" w:space="0"/>
              <w:left w:val="outset" w:color="DDDDDD" w:sz="6" w:space="0"/>
              <w:bottom w:val="outset" w:color="DDDDDD" w:sz="6" w:space="0"/>
              <w:right w:val="outset" w:color="DDDDDD" w:sz="6" w:space="0"/>
            </w:tcBorders>
            <w:shd w:val="clear" w:color="auto" w:fill="EEEEEE"/>
            <w:tcMar>
              <w:top w:w="15" w:type="dxa"/>
              <w:left w:w="15" w:type="dxa"/>
              <w:bottom w:w="15" w:type="dxa"/>
              <w:right w:w="15" w:type="dxa"/>
            </w:tcMar>
            <w:vAlign w:val="center"/>
          </w:tcPr>
          <w:p w14:paraId="0939FA45">
            <w:pPr>
              <w:spacing w:line="380" w:lineRule="exact"/>
              <w:jc w:val="center"/>
              <w:rPr>
                <w:rFonts w:asciiTheme="minorEastAsia" w:hAnsiTheme="minorEastAsia" w:eastAsiaTheme="minorEastAsia"/>
                <w:sz w:val="24"/>
              </w:rPr>
            </w:pPr>
            <w:r>
              <w:rPr>
                <w:rFonts w:hint="eastAsia" w:asciiTheme="minorEastAsia" w:hAnsiTheme="minorEastAsia" w:eastAsiaTheme="minorEastAsia"/>
                <w:sz w:val="24"/>
              </w:rPr>
              <w:t>偏离条件</w:t>
            </w:r>
          </w:p>
        </w:tc>
      </w:tr>
      <w:tr w14:paraId="166AA8FB">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0" w:type="dxa"/>
            <w:left w:w="0" w:type="dxa"/>
            <w:bottom w:w="0" w:type="dxa"/>
            <w:right w:w="0" w:type="dxa"/>
          </w:tblCellMar>
        </w:tblPrEx>
        <w:trPr>
          <w:trHeight w:val="553" w:hRule="atLeast"/>
          <w:tblCellSpacing w:w="0" w:type="dxa"/>
          <w:jc w:val="center"/>
        </w:trPr>
        <w:tc>
          <w:tcPr>
            <w:tcW w:w="1074" w:type="dxa"/>
            <w:tcBorders>
              <w:top w:val="outset" w:color="DDDDDD" w:sz="6" w:space="0"/>
              <w:left w:val="outset" w:color="DDDDDD" w:sz="6" w:space="0"/>
              <w:bottom w:val="outset" w:color="DDDDDD" w:sz="6" w:space="0"/>
              <w:right w:val="outset" w:color="DDDDDD" w:sz="6" w:space="0"/>
            </w:tcBorders>
            <w:vAlign w:val="center"/>
          </w:tcPr>
          <w:p w14:paraId="3EACE644">
            <w:pPr>
              <w:spacing w:line="380" w:lineRule="exact"/>
              <w:jc w:val="center"/>
              <w:rPr>
                <w:rFonts w:asciiTheme="minorEastAsia" w:hAnsiTheme="minorEastAsia" w:eastAsiaTheme="minorEastAsia"/>
                <w:sz w:val="24"/>
                <w:shd w:val="pct10" w:color="auto" w:fill="FFFFFF"/>
              </w:rPr>
            </w:pPr>
            <w:r>
              <w:rPr>
                <w:rFonts w:hint="eastAsia" w:asciiTheme="minorEastAsia" w:hAnsiTheme="minorEastAsia" w:eastAsiaTheme="minorEastAsia"/>
                <w:sz w:val="24"/>
              </w:rPr>
              <w:t>1</w:t>
            </w:r>
          </w:p>
        </w:tc>
        <w:tc>
          <w:tcPr>
            <w:tcW w:w="1357" w:type="dxa"/>
            <w:tcBorders>
              <w:top w:val="outset" w:color="DDDDDD" w:sz="6" w:space="0"/>
              <w:left w:val="outset" w:color="DDDDDD" w:sz="6" w:space="0"/>
              <w:bottom w:val="outset" w:color="DDDDDD" w:sz="6" w:space="0"/>
              <w:right w:val="outset" w:color="DDDDDD" w:sz="6" w:space="0"/>
            </w:tcBorders>
            <w:vAlign w:val="center"/>
          </w:tcPr>
          <w:p w14:paraId="48F1CED0">
            <w:pPr>
              <w:spacing w:line="360" w:lineRule="auto"/>
              <w:rPr>
                <w:rFonts w:hint="eastAsia" w:asciiTheme="minorEastAsia" w:hAnsiTheme="minorEastAsia" w:eastAsiaTheme="minorEastAsia"/>
                <w:sz w:val="24"/>
                <w:highlight w:val="yellow"/>
              </w:rPr>
            </w:pPr>
            <w:r>
              <w:rPr>
                <w:rFonts w:hint="eastAsia" w:asciiTheme="minorEastAsia" w:hAnsiTheme="minorEastAsia" w:eastAsiaTheme="minorEastAsia"/>
                <w:sz w:val="24"/>
                <w:highlight w:val="none"/>
              </w:rPr>
              <w:t>投标人资质</w:t>
            </w:r>
          </w:p>
        </w:tc>
        <w:tc>
          <w:tcPr>
            <w:tcW w:w="5585" w:type="dxa"/>
            <w:tcBorders>
              <w:top w:val="outset" w:color="DDDDDD" w:sz="6" w:space="0"/>
              <w:left w:val="outset" w:color="DDDDDD" w:sz="6" w:space="0"/>
              <w:bottom w:val="outset" w:color="DDDDDD" w:sz="6" w:space="0"/>
              <w:right w:val="outset" w:color="DDDDDD" w:sz="6" w:space="0"/>
            </w:tcBorders>
            <w:tcMar>
              <w:top w:w="15" w:type="dxa"/>
              <w:left w:w="15" w:type="dxa"/>
              <w:bottom w:w="15" w:type="dxa"/>
              <w:right w:w="15" w:type="dxa"/>
            </w:tcMar>
            <w:vAlign w:val="center"/>
          </w:tcPr>
          <w:p w14:paraId="67C0D321">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1.投标方法人代表证明书；投标方法人代表授权书。</w:t>
            </w:r>
          </w:p>
          <w:p w14:paraId="7365FC2D">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2.投标方必须是在中华人民共和国境内注册并合法运作的独立法人机构，须提供营业执照复印件（加盖公章）。</w:t>
            </w:r>
          </w:p>
          <w:p w14:paraId="28E9DC4C">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3.投标方须具有</w:t>
            </w:r>
            <w:r>
              <w:rPr>
                <w:rFonts w:hint="eastAsia" w:ascii="宋体" w:hAnsi="宋体" w:eastAsia="宋体" w:cs="宋体"/>
                <w:sz w:val="24"/>
                <w:szCs w:val="24"/>
                <w:highlight w:val="none"/>
                <w:lang w:val="en-US" w:eastAsia="zh-CN"/>
              </w:rPr>
              <w:t>化学原料、化学品行业</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安全评价机构</w:t>
            </w:r>
            <w:r>
              <w:rPr>
                <w:rFonts w:hint="eastAsia" w:ascii="宋体" w:hAnsi="宋体" w:eastAsia="宋体" w:cs="宋体"/>
                <w:sz w:val="24"/>
                <w:szCs w:val="24"/>
                <w:highlight w:val="none"/>
              </w:rPr>
              <w:t>资质证书》。</w:t>
            </w:r>
          </w:p>
          <w:p w14:paraId="4402956C">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left"/>
              <w:textAlignment w:val="auto"/>
              <w:rPr>
                <w:rFonts w:hint="eastAsia" w:asciiTheme="minorEastAsia" w:hAnsiTheme="minorEastAsia" w:eastAsiaTheme="minorEastAsia"/>
                <w:sz w:val="24"/>
                <w:highlight w:val="none"/>
              </w:rPr>
            </w:pPr>
            <w:r>
              <w:rPr>
                <w:rFonts w:hint="eastAsia" w:ascii="宋体" w:hAnsi="宋体" w:eastAsia="宋体" w:cs="宋体"/>
                <w:sz w:val="24"/>
                <w:szCs w:val="24"/>
                <w:highlight w:val="none"/>
              </w:rPr>
              <w:t>4. 投标人自202</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年1月1日至本项目投标截止时间（以合同签订时间为准）</w:t>
            </w:r>
            <w:r>
              <w:rPr>
                <w:rFonts w:hint="eastAsia" w:ascii="宋体" w:hAnsi="宋体" w:eastAsia="宋体" w:cs="宋体"/>
                <w:sz w:val="24"/>
                <w:szCs w:val="24"/>
                <w:highlight w:val="none"/>
                <w:lang w:eastAsia="zh-CN"/>
              </w:rPr>
              <w:t>，具</w:t>
            </w:r>
            <w:r>
              <w:rPr>
                <w:rFonts w:hint="eastAsia" w:ascii="宋体" w:hAnsi="宋体" w:eastAsia="宋体" w:cs="宋体"/>
                <w:sz w:val="24"/>
                <w:szCs w:val="24"/>
                <w:highlight w:val="none"/>
              </w:rPr>
              <w:t>有</w:t>
            </w:r>
            <w:r>
              <w:rPr>
                <w:rFonts w:hint="eastAsia" w:ascii="宋体" w:hAnsi="宋体" w:eastAsia="宋体" w:cs="宋体"/>
                <w:sz w:val="24"/>
                <w:szCs w:val="24"/>
                <w:highlight w:val="none"/>
                <w:lang w:eastAsia="zh-CN"/>
              </w:rPr>
              <w:t>危废经营单位</w:t>
            </w:r>
            <w:r>
              <w:rPr>
                <w:rFonts w:hint="eastAsia" w:ascii="宋体" w:hAnsi="宋体" w:eastAsia="宋体" w:cs="宋体"/>
                <w:sz w:val="24"/>
                <w:szCs w:val="24"/>
                <w:highlight w:val="none"/>
                <w:lang w:val="en-US" w:eastAsia="zh-CN"/>
              </w:rPr>
              <w:t>安全现状</w:t>
            </w:r>
            <w:r>
              <w:rPr>
                <w:rFonts w:hint="eastAsia" w:ascii="宋体" w:hAnsi="宋体" w:eastAsia="宋体" w:cs="宋体"/>
                <w:sz w:val="24"/>
                <w:szCs w:val="24"/>
                <w:highlight w:val="none"/>
              </w:rPr>
              <w:t>评价</w:t>
            </w:r>
            <w:r>
              <w:rPr>
                <w:rFonts w:hint="eastAsia" w:ascii="宋体" w:hAnsi="宋体" w:eastAsia="宋体" w:cs="宋体"/>
                <w:sz w:val="24"/>
                <w:szCs w:val="24"/>
                <w:highlight w:val="none"/>
                <w:lang w:val="en-US" w:eastAsia="zh-CN"/>
              </w:rPr>
              <w:t>或安全风险评估</w:t>
            </w:r>
            <w:r>
              <w:rPr>
                <w:rFonts w:hint="eastAsia" w:ascii="宋体" w:hAnsi="宋体" w:eastAsia="宋体" w:cs="宋体"/>
                <w:sz w:val="24"/>
                <w:szCs w:val="24"/>
                <w:highlight w:val="none"/>
              </w:rPr>
              <w:t>业绩</w:t>
            </w:r>
            <w:r>
              <w:rPr>
                <w:rFonts w:hint="eastAsia" w:ascii="宋体" w:hAnsi="宋体" w:eastAsia="宋体" w:cs="宋体"/>
                <w:sz w:val="24"/>
                <w:szCs w:val="24"/>
                <w:highlight w:val="none"/>
                <w:lang w:eastAsia="zh-CN"/>
              </w:rPr>
              <w:t>（提供</w:t>
            </w:r>
            <w:r>
              <w:rPr>
                <w:rFonts w:hint="eastAsia" w:ascii="宋体" w:hAnsi="宋体" w:eastAsia="宋体" w:cs="宋体"/>
                <w:kern w:val="2"/>
                <w:sz w:val="24"/>
                <w:szCs w:val="24"/>
                <w:highlight w:val="none"/>
                <w:lang w:val="en-US" w:eastAsia="zh-CN" w:bidi="ar-SA"/>
              </w:rPr>
              <w:t>合同关键页扫描件及验收报告</w:t>
            </w:r>
            <w:r>
              <w:rPr>
                <w:rFonts w:hint="eastAsia" w:ascii="宋体" w:hAnsi="宋体" w:eastAsia="宋体" w:cs="宋体"/>
                <w:sz w:val="24"/>
                <w:szCs w:val="24"/>
                <w:highlight w:val="none"/>
              </w:rPr>
              <w:t>）。</w:t>
            </w:r>
          </w:p>
          <w:p w14:paraId="0AB6240C">
            <w:pPr>
              <w:spacing w:line="360" w:lineRule="auto"/>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5</w:t>
            </w:r>
            <w:r>
              <w:rPr>
                <w:rFonts w:hint="eastAsia" w:asciiTheme="minorEastAsia" w:hAnsiTheme="minorEastAsia"/>
                <w:sz w:val="24"/>
                <w:highlight w:val="none"/>
                <w:lang w:eastAsia="zh-CN"/>
              </w:rPr>
              <w:t>.</w:t>
            </w:r>
            <w:r>
              <w:rPr>
                <w:rFonts w:hint="eastAsia" w:asciiTheme="minorEastAsia" w:hAnsiTheme="minorEastAsia"/>
                <w:sz w:val="24"/>
                <w:highlight w:val="none"/>
                <w:lang w:val="en-US" w:eastAsia="zh-CN"/>
              </w:rPr>
              <w:t>安全风险评估项目小</w:t>
            </w:r>
            <w:r>
              <w:rPr>
                <w:rFonts w:hint="eastAsia" w:asciiTheme="minorEastAsia" w:hAnsiTheme="minorEastAsia" w:eastAsiaTheme="minorEastAsia"/>
                <w:sz w:val="24"/>
                <w:highlight w:val="none"/>
              </w:rPr>
              <w:t>组</w:t>
            </w:r>
            <w:r>
              <w:rPr>
                <w:rFonts w:hint="eastAsia" w:asciiTheme="minorEastAsia" w:hAnsiTheme="minorEastAsia"/>
                <w:sz w:val="24"/>
                <w:highlight w:val="none"/>
                <w:lang w:val="en-US" w:eastAsia="zh-CN"/>
              </w:rPr>
              <w:t>技术负责人具有二级及以上安全评价师资质和高级工程师职称，小组成员至少1人具有安全评价师资质，提供相关资质证书复印件</w:t>
            </w:r>
            <w:r>
              <w:rPr>
                <w:rFonts w:hint="eastAsia" w:asciiTheme="minorEastAsia" w:hAnsiTheme="minorEastAsia" w:eastAsiaTheme="minorEastAsia"/>
                <w:sz w:val="24"/>
                <w:highlight w:val="none"/>
              </w:rPr>
              <w:t>。</w:t>
            </w:r>
          </w:p>
        </w:tc>
        <w:tc>
          <w:tcPr>
            <w:tcW w:w="1056" w:type="dxa"/>
            <w:tcBorders>
              <w:top w:val="outset" w:color="DDDDDD" w:sz="6" w:space="0"/>
              <w:left w:val="outset" w:color="DDDDDD" w:sz="6" w:space="0"/>
              <w:bottom w:val="outset" w:color="DDDDDD" w:sz="6" w:space="0"/>
              <w:right w:val="outset" w:color="DDDDDD" w:sz="6" w:space="0"/>
            </w:tcBorders>
            <w:tcMar>
              <w:top w:w="15" w:type="dxa"/>
              <w:left w:w="15" w:type="dxa"/>
              <w:bottom w:w="15" w:type="dxa"/>
              <w:right w:w="15" w:type="dxa"/>
            </w:tcMar>
            <w:vAlign w:val="center"/>
          </w:tcPr>
          <w:p w14:paraId="2EE13270">
            <w:pPr>
              <w:spacing w:line="380" w:lineRule="exact"/>
              <w:jc w:val="center"/>
              <w:rPr>
                <w:rFonts w:asciiTheme="minorEastAsia" w:hAnsiTheme="minorEastAsia" w:eastAsiaTheme="minorEastAsia"/>
                <w:sz w:val="24"/>
                <w:shd w:val="pct10" w:color="auto" w:fill="FFFFFF"/>
              </w:rPr>
            </w:pPr>
            <w:r>
              <w:rPr>
                <w:rFonts w:asciiTheme="minorEastAsia" w:hAnsiTheme="minorEastAsia" w:eastAsiaTheme="minorEastAsia"/>
                <w:sz w:val="24"/>
              </w:rPr>
              <w:t>不可偏离</w:t>
            </w:r>
          </w:p>
        </w:tc>
      </w:tr>
      <w:tr w14:paraId="49201FFA">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0" w:type="dxa"/>
            <w:left w:w="0" w:type="dxa"/>
            <w:bottom w:w="0" w:type="dxa"/>
            <w:right w:w="0" w:type="dxa"/>
          </w:tblCellMar>
        </w:tblPrEx>
        <w:trPr>
          <w:trHeight w:val="570" w:hRule="atLeast"/>
          <w:tblCellSpacing w:w="0" w:type="dxa"/>
          <w:jc w:val="center"/>
        </w:trPr>
        <w:tc>
          <w:tcPr>
            <w:tcW w:w="1074" w:type="dxa"/>
            <w:vMerge w:val="restart"/>
            <w:tcBorders>
              <w:top w:val="outset" w:color="auto" w:sz="6" w:space="0"/>
              <w:left w:val="outset" w:color="DDDDDD" w:sz="6" w:space="0"/>
              <w:right w:val="outset" w:color="DDDDDD" w:sz="6" w:space="0"/>
            </w:tcBorders>
            <w:vAlign w:val="center"/>
          </w:tcPr>
          <w:p w14:paraId="39C527D6">
            <w:pPr>
              <w:jc w:val="center"/>
              <w:rPr>
                <w:rFonts w:asciiTheme="minorEastAsia" w:hAnsiTheme="minorEastAsia" w:eastAsiaTheme="minorEastAsia"/>
                <w:bCs/>
                <w:color w:val="FF0000"/>
                <w:sz w:val="24"/>
                <w:highlight w:val="none"/>
              </w:rPr>
            </w:pPr>
            <w:r>
              <w:rPr>
                <w:rFonts w:hint="eastAsia" w:asciiTheme="minorEastAsia" w:hAnsiTheme="minorEastAsia" w:eastAsiaTheme="minorEastAsia"/>
                <w:bCs/>
                <w:color w:val="auto"/>
                <w:sz w:val="24"/>
                <w:highlight w:val="none"/>
              </w:rPr>
              <w:t>2</w:t>
            </w:r>
          </w:p>
        </w:tc>
        <w:tc>
          <w:tcPr>
            <w:tcW w:w="1357" w:type="dxa"/>
            <w:vMerge w:val="restart"/>
            <w:tcBorders>
              <w:top w:val="outset" w:color="auto" w:sz="6" w:space="0"/>
              <w:left w:val="outset" w:color="DDDDDD" w:sz="6" w:space="0"/>
              <w:right w:val="outset" w:color="DDDDDD" w:sz="6" w:space="0"/>
            </w:tcBorders>
            <w:vAlign w:val="center"/>
          </w:tcPr>
          <w:p w14:paraId="51A516E1">
            <w:pPr>
              <w:spacing w:line="360" w:lineRule="auto"/>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报价及付款方式</w:t>
            </w:r>
          </w:p>
        </w:tc>
        <w:tc>
          <w:tcPr>
            <w:tcW w:w="5585" w:type="dxa"/>
            <w:tcBorders>
              <w:top w:val="outset" w:color="auto" w:sz="6" w:space="0"/>
              <w:left w:val="outset" w:color="DDDDDD" w:sz="6" w:space="0"/>
              <w:bottom w:val="outset" w:color="auto" w:sz="6" w:space="0"/>
              <w:right w:val="outset" w:color="DDDDDD" w:sz="6" w:space="0"/>
            </w:tcBorders>
            <w:tcMar>
              <w:top w:w="15" w:type="dxa"/>
              <w:left w:w="15" w:type="dxa"/>
              <w:bottom w:w="15" w:type="dxa"/>
              <w:right w:w="15" w:type="dxa"/>
            </w:tcMar>
            <w:vAlign w:val="center"/>
          </w:tcPr>
          <w:p w14:paraId="53B03544">
            <w:pPr>
              <w:spacing w:line="360" w:lineRule="auto"/>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1、本项目的最高限价为</w:t>
            </w:r>
            <w:r>
              <w:rPr>
                <w:rFonts w:hint="eastAsia" w:asciiTheme="minorEastAsia" w:hAnsiTheme="minorEastAsia"/>
                <w:sz w:val="24"/>
                <w:highlight w:val="none"/>
                <w:lang w:val="en-US" w:eastAsia="zh-CN"/>
              </w:rPr>
              <w:t>13.3</w:t>
            </w:r>
            <w:r>
              <w:rPr>
                <w:rFonts w:hint="eastAsia" w:asciiTheme="minorEastAsia" w:hAnsiTheme="minorEastAsia" w:eastAsiaTheme="minorEastAsia"/>
                <w:sz w:val="24"/>
                <w:highlight w:val="none"/>
              </w:rPr>
              <w:t>万元，超过此限价的任何投标均作为非响应性投标而被拒绝。</w:t>
            </w:r>
          </w:p>
          <w:p w14:paraId="60C1C60C">
            <w:pPr>
              <w:spacing w:line="360" w:lineRule="auto"/>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2、</w:t>
            </w:r>
            <w:r>
              <w:rPr>
                <w:rFonts w:hint="eastAsia" w:asciiTheme="minorEastAsia" w:hAnsiTheme="minorEastAsia" w:eastAsiaTheme="minorEastAsia" w:cstheme="minorBidi"/>
                <w:kern w:val="2"/>
                <w:sz w:val="24"/>
                <w:szCs w:val="24"/>
                <w:highlight w:val="none"/>
                <w:lang w:val="en-US" w:eastAsia="zh-CN" w:bidi="ar-SA"/>
              </w:rPr>
              <w:t>投标方就招标范围内</w:t>
            </w:r>
            <w:r>
              <w:rPr>
                <w:rFonts w:hint="eastAsia" w:asciiTheme="minorEastAsia" w:hAnsiTheme="minorEastAsia" w:cstheme="minorBidi"/>
                <w:kern w:val="2"/>
                <w:sz w:val="24"/>
                <w:szCs w:val="24"/>
                <w:highlight w:val="none"/>
                <w:lang w:val="en-US" w:eastAsia="zh-CN" w:bidi="ar-SA"/>
              </w:rPr>
              <w:t>安全风险评估项目进行</w:t>
            </w:r>
            <w:r>
              <w:rPr>
                <w:rFonts w:hint="eastAsia" w:asciiTheme="minorEastAsia" w:hAnsiTheme="minorEastAsia" w:eastAsiaTheme="minorEastAsia" w:cstheme="minorBidi"/>
                <w:kern w:val="2"/>
                <w:sz w:val="24"/>
                <w:szCs w:val="24"/>
                <w:highlight w:val="none"/>
                <w:lang w:val="en-US" w:eastAsia="zh-CN" w:bidi="ar-SA"/>
              </w:rPr>
              <w:t>报价。投标报价应以人民币为结算单位（含税），投标报价包括：招标文件要求的所有工作内容而产生的一切费用。包括人工、差旅费、</w:t>
            </w:r>
            <w:r>
              <w:rPr>
                <w:rFonts w:hint="eastAsia" w:asciiTheme="minorEastAsia" w:hAnsiTheme="minorEastAsia" w:cstheme="minorBidi"/>
                <w:kern w:val="2"/>
                <w:sz w:val="24"/>
                <w:szCs w:val="24"/>
                <w:highlight w:val="none"/>
                <w:lang w:val="en-US" w:eastAsia="zh-CN" w:bidi="ar-SA"/>
              </w:rPr>
              <w:t>评审</w:t>
            </w:r>
            <w:r>
              <w:rPr>
                <w:rFonts w:hint="eastAsia" w:asciiTheme="minorEastAsia" w:hAnsiTheme="minorEastAsia" w:eastAsiaTheme="minorEastAsia" w:cstheme="minorBidi"/>
                <w:kern w:val="2"/>
                <w:sz w:val="24"/>
                <w:szCs w:val="24"/>
                <w:highlight w:val="none"/>
                <w:lang w:val="en-US" w:eastAsia="zh-CN" w:bidi="ar-SA"/>
              </w:rPr>
              <w:t>费、税费、路费等产生的费用。</w:t>
            </w:r>
          </w:p>
        </w:tc>
        <w:tc>
          <w:tcPr>
            <w:tcW w:w="1056" w:type="dxa"/>
            <w:tcBorders>
              <w:top w:val="outset" w:color="auto" w:sz="6" w:space="0"/>
              <w:left w:val="outset" w:color="DDDDDD" w:sz="6" w:space="0"/>
              <w:bottom w:val="outset" w:color="auto" w:sz="6" w:space="0"/>
              <w:right w:val="outset" w:color="DDDDDD" w:sz="6" w:space="0"/>
            </w:tcBorders>
            <w:tcMar>
              <w:top w:w="15" w:type="dxa"/>
              <w:left w:w="15" w:type="dxa"/>
              <w:bottom w:w="15" w:type="dxa"/>
              <w:right w:w="15" w:type="dxa"/>
            </w:tcMar>
            <w:vAlign w:val="center"/>
          </w:tcPr>
          <w:p w14:paraId="49C019E3">
            <w:pPr>
              <w:rPr>
                <w:rFonts w:asciiTheme="minorEastAsia" w:hAnsiTheme="minorEastAsia" w:eastAsiaTheme="minorEastAsia"/>
                <w:sz w:val="24"/>
              </w:rPr>
            </w:pPr>
            <w:r>
              <w:rPr>
                <w:rFonts w:hint="eastAsia" w:asciiTheme="minorEastAsia" w:hAnsiTheme="minorEastAsia" w:eastAsiaTheme="minorEastAsia"/>
                <w:sz w:val="24"/>
              </w:rPr>
              <w:t>不可偏离</w:t>
            </w:r>
          </w:p>
        </w:tc>
      </w:tr>
      <w:tr w14:paraId="2932D8A6">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0" w:type="dxa"/>
            <w:left w:w="0" w:type="dxa"/>
            <w:bottom w:w="0" w:type="dxa"/>
            <w:right w:w="0" w:type="dxa"/>
          </w:tblCellMar>
        </w:tblPrEx>
        <w:trPr>
          <w:trHeight w:val="570" w:hRule="atLeast"/>
          <w:tblCellSpacing w:w="0" w:type="dxa"/>
          <w:jc w:val="center"/>
        </w:trPr>
        <w:tc>
          <w:tcPr>
            <w:tcW w:w="1074" w:type="dxa"/>
            <w:vMerge w:val="continue"/>
            <w:tcBorders>
              <w:left w:val="outset" w:color="DDDDDD" w:sz="6" w:space="0"/>
              <w:bottom w:val="outset" w:color="auto" w:sz="6" w:space="0"/>
              <w:right w:val="outset" w:color="DDDDDD" w:sz="6" w:space="0"/>
            </w:tcBorders>
            <w:vAlign w:val="center"/>
          </w:tcPr>
          <w:p w14:paraId="766A0EE5">
            <w:pPr>
              <w:jc w:val="center"/>
              <w:rPr>
                <w:rFonts w:asciiTheme="minorEastAsia" w:hAnsiTheme="minorEastAsia" w:eastAsiaTheme="minorEastAsia"/>
                <w:bCs/>
                <w:sz w:val="24"/>
              </w:rPr>
            </w:pPr>
          </w:p>
        </w:tc>
        <w:tc>
          <w:tcPr>
            <w:tcW w:w="1357" w:type="dxa"/>
            <w:vMerge w:val="continue"/>
            <w:tcBorders>
              <w:left w:val="outset" w:color="DDDDDD" w:sz="6" w:space="0"/>
              <w:bottom w:val="outset" w:color="auto" w:sz="6" w:space="0"/>
              <w:right w:val="outset" w:color="DDDDDD" w:sz="6" w:space="0"/>
            </w:tcBorders>
            <w:vAlign w:val="center"/>
          </w:tcPr>
          <w:p w14:paraId="4990120A">
            <w:pPr>
              <w:spacing w:line="360" w:lineRule="auto"/>
              <w:rPr>
                <w:rFonts w:hint="eastAsia" w:asciiTheme="minorEastAsia" w:hAnsiTheme="minorEastAsia" w:eastAsiaTheme="minorEastAsia"/>
                <w:sz w:val="24"/>
                <w:highlight w:val="yellow"/>
              </w:rPr>
            </w:pPr>
          </w:p>
        </w:tc>
        <w:tc>
          <w:tcPr>
            <w:tcW w:w="5585" w:type="dxa"/>
            <w:tcBorders>
              <w:top w:val="outset" w:color="auto" w:sz="6" w:space="0"/>
              <w:left w:val="outset" w:color="DDDDDD" w:sz="6" w:space="0"/>
              <w:bottom w:val="outset" w:color="auto" w:sz="6" w:space="0"/>
              <w:right w:val="outset" w:color="DDDDDD" w:sz="6" w:space="0"/>
            </w:tcBorders>
            <w:tcMar>
              <w:top w:w="15" w:type="dxa"/>
              <w:left w:w="15" w:type="dxa"/>
              <w:bottom w:w="15" w:type="dxa"/>
              <w:right w:w="15" w:type="dxa"/>
            </w:tcMar>
            <w:vAlign w:val="center"/>
          </w:tcPr>
          <w:p w14:paraId="2D10B983">
            <w:pPr>
              <w:spacing w:line="360" w:lineRule="auto"/>
              <w:rPr>
                <w:rFonts w:hint="eastAsia" w:asciiTheme="minorEastAsia" w:hAnsiTheme="minorEastAsia" w:eastAsiaTheme="minorEastAsia"/>
                <w:sz w:val="24"/>
                <w:highlight w:val="none"/>
                <w:lang w:val="en-US" w:eastAsia="zh-CN"/>
              </w:rPr>
            </w:pPr>
            <w:r>
              <w:rPr>
                <w:rFonts w:hint="eastAsia" w:asciiTheme="minorEastAsia" w:hAnsiTheme="minorEastAsia" w:eastAsiaTheme="minorEastAsia"/>
                <w:sz w:val="24"/>
                <w:highlight w:val="none"/>
              </w:rPr>
              <w:t>3、</w:t>
            </w:r>
            <w:r>
              <w:rPr>
                <w:rFonts w:hint="eastAsia" w:asciiTheme="minorEastAsia" w:hAnsiTheme="minorEastAsia" w:eastAsiaTheme="minorEastAsia"/>
                <w:sz w:val="24"/>
                <w:highlight w:val="none"/>
                <w:lang w:val="en-US" w:eastAsia="zh-CN"/>
              </w:rPr>
              <w:t>付款方式：</w:t>
            </w:r>
          </w:p>
          <w:p w14:paraId="4CBEE856">
            <w:pPr>
              <w:pStyle w:val="10"/>
              <w:spacing w:line="360" w:lineRule="auto"/>
              <w:ind w:firstLine="480" w:firstLineChars="200"/>
              <w:jc w:val="both"/>
              <w:rPr>
                <w:rFonts w:hint="eastAsia" w:asciiTheme="minorEastAsia" w:hAnsiTheme="minorEastAsia" w:eastAsiaTheme="minorEastAsia"/>
                <w:sz w:val="24"/>
                <w:highlight w:val="yellow"/>
              </w:rPr>
            </w:pPr>
            <w:r>
              <w:rPr>
                <w:rFonts w:hint="eastAsia" w:ascii="宋体" w:hAnsi="宋体" w:eastAsia="宋体" w:cs="宋体"/>
                <w:kern w:val="2"/>
                <w:sz w:val="24"/>
                <w:szCs w:val="24"/>
                <w:highlight w:val="none"/>
                <w:lang w:val="en-US" w:eastAsia="zh-CN" w:bidi="ar-SA"/>
              </w:rPr>
              <w:t>中标方按招标方要求完成项目内容，提交终审签章报告并通过招标方验收合格后，招标方向中标方一次性支付全部款项，付款时中标方需开具符合要求的增值税专用发票，招标方见票后办理付款。</w:t>
            </w:r>
          </w:p>
        </w:tc>
        <w:tc>
          <w:tcPr>
            <w:tcW w:w="1056" w:type="dxa"/>
            <w:tcBorders>
              <w:top w:val="outset" w:color="auto" w:sz="6" w:space="0"/>
              <w:left w:val="outset" w:color="DDDDDD" w:sz="6" w:space="0"/>
              <w:bottom w:val="outset" w:color="auto" w:sz="6" w:space="0"/>
              <w:right w:val="outset" w:color="DDDDDD" w:sz="6" w:space="0"/>
            </w:tcBorders>
            <w:tcMar>
              <w:top w:w="15" w:type="dxa"/>
              <w:left w:w="15" w:type="dxa"/>
              <w:bottom w:w="15" w:type="dxa"/>
              <w:right w:w="15" w:type="dxa"/>
            </w:tcMar>
            <w:vAlign w:val="center"/>
          </w:tcPr>
          <w:p w14:paraId="2784E505">
            <w:pPr>
              <w:spacing w:line="380" w:lineRule="exact"/>
              <w:rPr>
                <w:rFonts w:asciiTheme="minorEastAsia" w:hAnsiTheme="minorEastAsia" w:eastAsiaTheme="minorEastAsia"/>
                <w:sz w:val="24"/>
              </w:rPr>
            </w:pPr>
            <w:r>
              <w:rPr>
                <w:rFonts w:hint="eastAsia" w:asciiTheme="minorEastAsia" w:hAnsiTheme="minorEastAsia" w:eastAsiaTheme="minorEastAsia"/>
                <w:sz w:val="24"/>
              </w:rPr>
              <w:t>不可偏离</w:t>
            </w:r>
          </w:p>
        </w:tc>
      </w:tr>
      <w:tr w14:paraId="7A56AC83">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0" w:type="dxa"/>
            <w:left w:w="0" w:type="dxa"/>
            <w:bottom w:w="0" w:type="dxa"/>
            <w:right w:w="0" w:type="dxa"/>
          </w:tblCellMar>
        </w:tblPrEx>
        <w:trPr>
          <w:trHeight w:val="570" w:hRule="atLeast"/>
          <w:tblCellSpacing w:w="0" w:type="dxa"/>
          <w:jc w:val="center"/>
        </w:trPr>
        <w:tc>
          <w:tcPr>
            <w:tcW w:w="1074" w:type="dxa"/>
            <w:vMerge w:val="restart"/>
            <w:tcBorders>
              <w:top w:val="outset" w:color="auto" w:sz="6" w:space="0"/>
              <w:left w:val="outset" w:color="DDDDDD" w:sz="6" w:space="0"/>
              <w:right w:val="outset" w:color="DDDDDD" w:sz="6" w:space="0"/>
            </w:tcBorders>
            <w:vAlign w:val="center"/>
          </w:tcPr>
          <w:p w14:paraId="1242D030">
            <w:pPr>
              <w:jc w:val="center"/>
              <w:rPr>
                <w:rFonts w:asciiTheme="minorEastAsia" w:hAnsiTheme="minorEastAsia" w:eastAsiaTheme="minorEastAsia"/>
                <w:bCs/>
                <w:sz w:val="24"/>
              </w:rPr>
            </w:pPr>
            <w:r>
              <w:rPr>
                <w:rFonts w:hint="eastAsia" w:asciiTheme="minorEastAsia" w:hAnsiTheme="minorEastAsia" w:eastAsiaTheme="minorEastAsia"/>
                <w:bCs/>
                <w:sz w:val="24"/>
              </w:rPr>
              <w:t>3</w:t>
            </w:r>
          </w:p>
        </w:tc>
        <w:tc>
          <w:tcPr>
            <w:tcW w:w="1357" w:type="dxa"/>
            <w:vMerge w:val="restart"/>
            <w:tcBorders>
              <w:top w:val="outset" w:color="auto" w:sz="6" w:space="0"/>
              <w:left w:val="outset" w:color="DDDDDD" w:sz="6" w:space="0"/>
              <w:right w:val="outset" w:color="DDDDDD" w:sz="6" w:space="0"/>
            </w:tcBorders>
            <w:vAlign w:val="center"/>
          </w:tcPr>
          <w:p w14:paraId="0EFCEFF8">
            <w:pPr>
              <w:spacing w:line="360" w:lineRule="auto"/>
              <w:rPr>
                <w:rFonts w:hint="eastAsia" w:asciiTheme="minorEastAsia" w:hAnsiTheme="minorEastAsia" w:eastAsiaTheme="minorEastAsia"/>
                <w:sz w:val="24"/>
              </w:rPr>
            </w:pPr>
            <w:r>
              <w:rPr>
                <w:rFonts w:hint="eastAsia" w:asciiTheme="minorEastAsia" w:hAnsiTheme="minorEastAsia" w:eastAsiaTheme="minorEastAsia"/>
                <w:sz w:val="24"/>
              </w:rPr>
              <w:t>违约责任</w:t>
            </w:r>
          </w:p>
        </w:tc>
        <w:tc>
          <w:tcPr>
            <w:tcW w:w="5585" w:type="dxa"/>
            <w:tcBorders>
              <w:top w:val="outset" w:color="auto" w:sz="6" w:space="0"/>
              <w:left w:val="outset" w:color="DDDDDD" w:sz="6" w:space="0"/>
              <w:bottom w:val="outset" w:color="auto" w:sz="6" w:space="0"/>
              <w:right w:val="outset" w:color="DDDDDD" w:sz="6" w:space="0"/>
            </w:tcBorders>
            <w:tcMar>
              <w:top w:w="15" w:type="dxa"/>
              <w:left w:w="15" w:type="dxa"/>
              <w:bottom w:w="15" w:type="dxa"/>
              <w:right w:w="15" w:type="dxa"/>
            </w:tcMar>
            <w:vAlign w:val="center"/>
          </w:tcPr>
          <w:p w14:paraId="5ADF513A">
            <w:pPr>
              <w:spacing w:line="360" w:lineRule="auto"/>
              <w:rPr>
                <w:rFonts w:hint="eastAsia" w:asciiTheme="minorEastAsia" w:hAnsiTheme="minorEastAsia" w:eastAsiaTheme="minorEastAsia"/>
                <w:sz w:val="24"/>
              </w:rPr>
            </w:pPr>
            <w:r>
              <w:rPr>
                <w:rFonts w:hint="eastAsia" w:asciiTheme="minorEastAsia" w:hAnsiTheme="minorEastAsia" w:eastAsiaTheme="minorEastAsia"/>
                <w:sz w:val="24"/>
              </w:rPr>
              <w:t>中标方未按照投标文件中所约定的时间进场展开</w:t>
            </w:r>
            <w:r>
              <w:rPr>
                <w:rFonts w:hint="eastAsia" w:asciiTheme="minorEastAsia" w:hAnsiTheme="minorEastAsia"/>
                <w:sz w:val="24"/>
                <w:lang w:val="en-US" w:eastAsia="zh-CN"/>
              </w:rPr>
              <w:t>安全风险</w:t>
            </w:r>
            <w:r>
              <w:rPr>
                <w:rFonts w:hint="eastAsia" w:asciiTheme="minorEastAsia" w:hAnsiTheme="minorEastAsia" w:eastAsiaTheme="minorEastAsia"/>
                <w:sz w:val="24"/>
              </w:rPr>
              <w:t>评</w:t>
            </w:r>
            <w:r>
              <w:rPr>
                <w:rFonts w:hint="eastAsia" w:asciiTheme="minorEastAsia" w:hAnsiTheme="minorEastAsia"/>
                <w:sz w:val="24"/>
                <w:lang w:val="en-US" w:eastAsia="zh-CN"/>
              </w:rPr>
              <w:t>估</w:t>
            </w:r>
            <w:r>
              <w:rPr>
                <w:rFonts w:hint="eastAsia" w:asciiTheme="minorEastAsia" w:hAnsiTheme="minorEastAsia" w:eastAsiaTheme="minorEastAsia"/>
                <w:sz w:val="24"/>
              </w:rPr>
              <w:t>工作，每延迟1日，中标方应向招标方支付合同总价1‰的违约金，延迟</w:t>
            </w:r>
            <w:r>
              <w:rPr>
                <w:rFonts w:hint="eastAsia" w:asciiTheme="minorEastAsia" w:hAnsiTheme="minorEastAsia"/>
                <w:sz w:val="24"/>
                <w:lang w:val="en-US" w:eastAsia="zh-CN"/>
              </w:rPr>
              <w:t>10</w:t>
            </w:r>
            <w:r>
              <w:rPr>
                <w:rFonts w:hint="eastAsia" w:asciiTheme="minorEastAsia" w:hAnsiTheme="minorEastAsia" w:eastAsiaTheme="minorEastAsia"/>
                <w:sz w:val="24"/>
              </w:rPr>
              <w:t>日及以上的，视为中标方根本违约，招标方有权解除合同，中标方</w:t>
            </w:r>
            <w:r>
              <w:rPr>
                <w:rFonts w:hint="eastAsia" w:asciiTheme="minorEastAsia" w:hAnsiTheme="minorEastAsia"/>
                <w:sz w:val="24"/>
                <w:lang w:eastAsia="zh-CN"/>
              </w:rPr>
              <w:t>需</w:t>
            </w:r>
            <w:r>
              <w:rPr>
                <w:rFonts w:hint="eastAsia" w:asciiTheme="minorEastAsia" w:hAnsiTheme="minorEastAsia" w:eastAsiaTheme="minorEastAsia"/>
                <w:sz w:val="24"/>
              </w:rPr>
              <w:t>向招标方支付合同总价10%的违约金。</w:t>
            </w:r>
          </w:p>
        </w:tc>
        <w:tc>
          <w:tcPr>
            <w:tcW w:w="1056" w:type="dxa"/>
            <w:tcBorders>
              <w:top w:val="outset" w:color="auto" w:sz="6" w:space="0"/>
              <w:left w:val="outset" w:color="DDDDDD" w:sz="6" w:space="0"/>
              <w:bottom w:val="outset" w:color="auto" w:sz="6" w:space="0"/>
              <w:right w:val="outset" w:color="DDDDDD" w:sz="6" w:space="0"/>
            </w:tcBorders>
            <w:tcMar>
              <w:top w:w="15" w:type="dxa"/>
              <w:left w:w="15" w:type="dxa"/>
              <w:bottom w:w="15" w:type="dxa"/>
              <w:right w:w="15" w:type="dxa"/>
            </w:tcMar>
            <w:vAlign w:val="center"/>
          </w:tcPr>
          <w:p w14:paraId="04F3C495">
            <w:pPr>
              <w:spacing w:line="380" w:lineRule="exact"/>
              <w:rPr>
                <w:rFonts w:asciiTheme="minorEastAsia" w:hAnsiTheme="minorEastAsia" w:eastAsiaTheme="minorEastAsia"/>
                <w:sz w:val="24"/>
              </w:rPr>
            </w:pPr>
            <w:r>
              <w:rPr>
                <w:rFonts w:hint="eastAsia" w:asciiTheme="minorEastAsia" w:hAnsiTheme="minorEastAsia"/>
                <w:sz w:val="24"/>
                <w:lang w:eastAsia="zh-CN"/>
              </w:rPr>
              <w:t>不</w:t>
            </w:r>
            <w:r>
              <w:rPr>
                <w:rFonts w:hint="eastAsia" w:asciiTheme="minorEastAsia" w:hAnsiTheme="minorEastAsia" w:eastAsiaTheme="minorEastAsia"/>
                <w:sz w:val="24"/>
              </w:rPr>
              <w:t>可偏离</w:t>
            </w:r>
          </w:p>
        </w:tc>
      </w:tr>
      <w:tr w14:paraId="3212FFC6">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0" w:type="dxa"/>
            <w:left w:w="0" w:type="dxa"/>
            <w:bottom w:w="0" w:type="dxa"/>
            <w:right w:w="0" w:type="dxa"/>
          </w:tblCellMar>
        </w:tblPrEx>
        <w:trPr>
          <w:trHeight w:val="570" w:hRule="atLeast"/>
          <w:tblCellSpacing w:w="0" w:type="dxa"/>
          <w:jc w:val="center"/>
        </w:trPr>
        <w:tc>
          <w:tcPr>
            <w:tcW w:w="1074" w:type="dxa"/>
            <w:vMerge w:val="continue"/>
            <w:tcBorders>
              <w:left w:val="outset" w:color="DDDDDD" w:sz="6" w:space="0"/>
              <w:bottom w:val="outset" w:color="auto" w:sz="6" w:space="0"/>
              <w:right w:val="outset" w:color="DDDDDD" w:sz="6" w:space="0"/>
            </w:tcBorders>
            <w:vAlign w:val="center"/>
          </w:tcPr>
          <w:p w14:paraId="69FDA1FD">
            <w:pPr>
              <w:jc w:val="center"/>
              <w:rPr>
                <w:rFonts w:asciiTheme="minorEastAsia" w:hAnsiTheme="minorEastAsia" w:eastAsiaTheme="minorEastAsia"/>
                <w:bCs/>
                <w:sz w:val="24"/>
              </w:rPr>
            </w:pPr>
          </w:p>
        </w:tc>
        <w:tc>
          <w:tcPr>
            <w:tcW w:w="1357" w:type="dxa"/>
            <w:vMerge w:val="continue"/>
            <w:tcBorders>
              <w:left w:val="outset" w:color="DDDDDD" w:sz="6" w:space="0"/>
              <w:bottom w:val="outset" w:color="auto" w:sz="6" w:space="0"/>
              <w:right w:val="outset" w:color="DDDDDD" w:sz="6" w:space="0"/>
            </w:tcBorders>
            <w:vAlign w:val="center"/>
          </w:tcPr>
          <w:p w14:paraId="4917D0C4">
            <w:pPr>
              <w:spacing w:line="360" w:lineRule="auto"/>
              <w:rPr>
                <w:rFonts w:hint="eastAsia" w:asciiTheme="minorEastAsia" w:hAnsiTheme="minorEastAsia" w:eastAsiaTheme="minorEastAsia"/>
                <w:sz w:val="24"/>
              </w:rPr>
            </w:pPr>
          </w:p>
        </w:tc>
        <w:tc>
          <w:tcPr>
            <w:tcW w:w="5585" w:type="dxa"/>
            <w:tcBorders>
              <w:top w:val="outset" w:color="auto" w:sz="6" w:space="0"/>
              <w:left w:val="outset" w:color="DDDDDD" w:sz="6" w:space="0"/>
              <w:bottom w:val="outset" w:color="auto" w:sz="6" w:space="0"/>
              <w:right w:val="outset" w:color="DDDDDD" w:sz="6" w:space="0"/>
            </w:tcBorders>
            <w:tcMar>
              <w:top w:w="15" w:type="dxa"/>
              <w:left w:w="15" w:type="dxa"/>
              <w:bottom w:w="15" w:type="dxa"/>
              <w:right w:w="15" w:type="dxa"/>
            </w:tcMar>
            <w:vAlign w:val="center"/>
          </w:tcPr>
          <w:p w14:paraId="15CAA16B">
            <w:pPr>
              <w:spacing w:line="360" w:lineRule="auto"/>
              <w:rPr>
                <w:rFonts w:hint="eastAsia" w:asciiTheme="minorEastAsia" w:hAnsiTheme="minorEastAsia" w:eastAsiaTheme="minorEastAsia"/>
                <w:sz w:val="24"/>
              </w:rPr>
            </w:pPr>
            <w:r>
              <w:rPr>
                <w:rFonts w:hint="eastAsia" w:asciiTheme="minorEastAsia" w:hAnsiTheme="minorEastAsia" w:eastAsiaTheme="minorEastAsia"/>
                <w:sz w:val="24"/>
              </w:rPr>
              <w:t>中标方未按照约定时间出具</w:t>
            </w:r>
            <w:r>
              <w:rPr>
                <w:rFonts w:hint="eastAsia" w:asciiTheme="minorEastAsia" w:hAnsiTheme="minorEastAsia"/>
                <w:sz w:val="24"/>
                <w:lang w:val="en-US" w:eastAsia="zh-CN"/>
              </w:rPr>
              <w:t>安全风险</w:t>
            </w:r>
            <w:r>
              <w:rPr>
                <w:rFonts w:hint="eastAsia" w:asciiTheme="minorEastAsia" w:hAnsiTheme="minorEastAsia" w:eastAsiaTheme="minorEastAsia"/>
                <w:sz w:val="24"/>
              </w:rPr>
              <w:t>报告的，按本条第一款承担违约责任。</w:t>
            </w:r>
          </w:p>
          <w:p w14:paraId="77BE9489">
            <w:pPr>
              <w:spacing w:line="360" w:lineRule="auto"/>
              <w:rPr>
                <w:rFonts w:hint="eastAsia" w:asciiTheme="minorEastAsia" w:hAnsiTheme="minorEastAsia" w:eastAsiaTheme="minorEastAsia"/>
                <w:sz w:val="24"/>
              </w:rPr>
            </w:pPr>
            <w:r>
              <w:rPr>
                <w:rFonts w:hint="eastAsia" w:asciiTheme="minorEastAsia" w:hAnsiTheme="minorEastAsia" w:eastAsiaTheme="minorEastAsia"/>
                <w:sz w:val="24"/>
              </w:rPr>
              <w:t>中标方委派进场</w:t>
            </w:r>
            <w:r>
              <w:rPr>
                <w:rFonts w:hint="eastAsia" w:asciiTheme="minorEastAsia" w:hAnsiTheme="minorEastAsia"/>
                <w:sz w:val="24"/>
                <w:lang w:val="en-US" w:eastAsia="zh-CN"/>
              </w:rPr>
              <w:t>开展安全风险评估</w:t>
            </w:r>
            <w:r>
              <w:rPr>
                <w:rFonts w:hint="eastAsia" w:asciiTheme="minorEastAsia" w:hAnsiTheme="minorEastAsia" w:eastAsiaTheme="minorEastAsia"/>
                <w:sz w:val="24"/>
              </w:rPr>
              <w:t>的工作人员不符合招标方要求时，中标方应向招标方支付合同总价1‰的违约金，同时重新更换人员，第二次更换人员不符合要求时，视为中标方根本违约，招标方有权解除合约，中标方需向招标方支付合同总价10%的违约金。</w:t>
            </w:r>
          </w:p>
          <w:p w14:paraId="06B8F2CD">
            <w:pPr>
              <w:spacing w:line="360" w:lineRule="auto"/>
              <w:rPr>
                <w:rFonts w:hint="eastAsia" w:asciiTheme="minorEastAsia" w:hAnsiTheme="minorEastAsia" w:eastAsiaTheme="minorEastAsia"/>
                <w:sz w:val="24"/>
              </w:rPr>
            </w:pPr>
            <w:r>
              <w:rPr>
                <w:rFonts w:hint="eastAsia" w:asciiTheme="minorEastAsia" w:hAnsiTheme="minorEastAsia" w:eastAsiaTheme="minorEastAsia"/>
                <w:sz w:val="24"/>
                <w:lang w:val="en-US" w:eastAsia="zh-CN"/>
              </w:rPr>
              <w:t>中标方完成其他服务工作未按质按量按时达到招标方验收要求的，招标方有权在合同期内任何时候解除全部合同。</w:t>
            </w:r>
          </w:p>
        </w:tc>
        <w:tc>
          <w:tcPr>
            <w:tcW w:w="1056" w:type="dxa"/>
            <w:tcBorders>
              <w:top w:val="outset" w:color="auto" w:sz="6" w:space="0"/>
              <w:left w:val="outset" w:color="DDDDDD" w:sz="6" w:space="0"/>
              <w:bottom w:val="outset" w:color="auto" w:sz="6" w:space="0"/>
              <w:right w:val="outset" w:color="DDDDDD" w:sz="6" w:space="0"/>
            </w:tcBorders>
            <w:tcMar>
              <w:top w:w="15" w:type="dxa"/>
              <w:left w:w="15" w:type="dxa"/>
              <w:bottom w:w="15" w:type="dxa"/>
              <w:right w:w="15" w:type="dxa"/>
            </w:tcMar>
            <w:vAlign w:val="center"/>
          </w:tcPr>
          <w:p w14:paraId="00C6040F">
            <w:pPr>
              <w:spacing w:line="380" w:lineRule="exact"/>
              <w:rPr>
                <w:rFonts w:asciiTheme="minorEastAsia" w:hAnsiTheme="minorEastAsia" w:eastAsiaTheme="minorEastAsia"/>
                <w:sz w:val="24"/>
              </w:rPr>
            </w:pPr>
            <w:r>
              <w:rPr>
                <w:rFonts w:hint="eastAsia" w:asciiTheme="minorEastAsia" w:hAnsiTheme="minorEastAsia" w:eastAsiaTheme="minorEastAsia"/>
                <w:sz w:val="24"/>
              </w:rPr>
              <w:t>不可偏离</w:t>
            </w:r>
          </w:p>
        </w:tc>
      </w:tr>
      <w:tr w14:paraId="7EAEC6A1">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0" w:type="dxa"/>
            <w:left w:w="0" w:type="dxa"/>
            <w:bottom w:w="0" w:type="dxa"/>
            <w:right w:w="0" w:type="dxa"/>
          </w:tblCellMar>
        </w:tblPrEx>
        <w:trPr>
          <w:trHeight w:val="570" w:hRule="atLeast"/>
          <w:tblCellSpacing w:w="0" w:type="dxa"/>
          <w:jc w:val="center"/>
        </w:trPr>
        <w:tc>
          <w:tcPr>
            <w:tcW w:w="1074" w:type="dxa"/>
            <w:tcBorders>
              <w:top w:val="outset" w:color="auto" w:sz="6" w:space="0"/>
              <w:left w:val="outset" w:color="DDDDDD" w:sz="6" w:space="0"/>
              <w:bottom w:val="outset" w:color="auto" w:sz="6" w:space="0"/>
              <w:right w:val="outset" w:color="DDDDDD" w:sz="6" w:space="0"/>
            </w:tcBorders>
            <w:vAlign w:val="center"/>
          </w:tcPr>
          <w:p w14:paraId="4EB388D7">
            <w:pPr>
              <w:jc w:val="center"/>
              <w:rPr>
                <w:rFonts w:asciiTheme="minorEastAsia" w:hAnsiTheme="minorEastAsia" w:eastAsiaTheme="minorEastAsia"/>
                <w:bCs/>
                <w:sz w:val="24"/>
              </w:rPr>
            </w:pPr>
            <w:r>
              <w:rPr>
                <w:rFonts w:hint="eastAsia" w:asciiTheme="minorEastAsia" w:hAnsiTheme="minorEastAsia" w:eastAsiaTheme="minorEastAsia"/>
                <w:bCs/>
                <w:sz w:val="24"/>
              </w:rPr>
              <w:t>4</w:t>
            </w:r>
          </w:p>
        </w:tc>
        <w:tc>
          <w:tcPr>
            <w:tcW w:w="1357" w:type="dxa"/>
            <w:tcBorders>
              <w:top w:val="outset" w:color="auto" w:sz="6" w:space="0"/>
              <w:left w:val="outset" w:color="DDDDDD" w:sz="6" w:space="0"/>
              <w:bottom w:val="outset" w:color="auto" w:sz="6" w:space="0"/>
              <w:right w:val="outset" w:color="DDDDDD" w:sz="6" w:space="0"/>
            </w:tcBorders>
            <w:vAlign w:val="center"/>
          </w:tcPr>
          <w:p w14:paraId="4967E8CF">
            <w:pPr>
              <w:rPr>
                <w:rFonts w:asciiTheme="minorEastAsia" w:hAnsiTheme="minorEastAsia" w:eastAsiaTheme="minorEastAsia"/>
                <w:bCs/>
                <w:sz w:val="24"/>
              </w:rPr>
            </w:pPr>
            <w:r>
              <w:rPr>
                <w:rFonts w:hint="eastAsia" w:asciiTheme="minorEastAsia" w:hAnsiTheme="minorEastAsia" w:eastAsiaTheme="minorEastAsia"/>
                <w:bCs/>
                <w:sz w:val="24"/>
              </w:rPr>
              <w:t>合规性要求</w:t>
            </w:r>
          </w:p>
        </w:tc>
        <w:tc>
          <w:tcPr>
            <w:tcW w:w="5585" w:type="dxa"/>
            <w:tcBorders>
              <w:top w:val="outset" w:color="auto" w:sz="6" w:space="0"/>
              <w:left w:val="outset" w:color="DDDDDD" w:sz="6" w:space="0"/>
              <w:bottom w:val="outset" w:color="auto" w:sz="6" w:space="0"/>
              <w:right w:val="outset" w:color="DDDDDD" w:sz="6" w:space="0"/>
            </w:tcBorders>
            <w:tcMar>
              <w:top w:w="15" w:type="dxa"/>
              <w:left w:w="15" w:type="dxa"/>
              <w:bottom w:w="15" w:type="dxa"/>
              <w:right w:w="15" w:type="dxa"/>
            </w:tcMar>
            <w:vAlign w:val="center"/>
          </w:tcPr>
          <w:p w14:paraId="5AEAA4C9">
            <w:pPr>
              <w:spacing w:line="360" w:lineRule="auto"/>
              <w:rPr>
                <w:rFonts w:asciiTheme="minorEastAsia" w:hAnsiTheme="minorEastAsia" w:eastAsiaTheme="minorEastAsia"/>
                <w:sz w:val="24"/>
              </w:rPr>
            </w:pPr>
            <w:r>
              <w:rPr>
                <w:rFonts w:hint="eastAsia" w:asciiTheme="minorEastAsia" w:hAnsiTheme="minorEastAsia" w:eastAsiaTheme="minorEastAsia"/>
                <w:sz w:val="24"/>
              </w:rPr>
              <w:t>1、中标方应保证合法用工，所有涉及中标方服务人员出现的劳务纠纷、福利待遇、死亡、伤残、意外、疾病、失业、违法违纪等一切责任，由中标方承担。</w:t>
            </w:r>
          </w:p>
          <w:p w14:paraId="510D523B">
            <w:pPr>
              <w:spacing w:line="360" w:lineRule="auto"/>
              <w:rPr>
                <w:rFonts w:asciiTheme="minorEastAsia" w:hAnsiTheme="minorEastAsia" w:eastAsiaTheme="minorEastAsia"/>
                <w:sz w:val="24"/>
              </w:rPr>
            </w:pPr>
            <w:r>
              <w:rPr>
                <w:rFonts w:hint="eastAsia" w:asciiTheme="minorEastAsia" w:hAnsiTheme="minorEastAsia" w:eastAsiaTheme="minorEastAsia"/>
                <w:sz w:val="24"/>
              </w:rPr>
              <w:t>2、中标方需承诺按时发放员工工资福利，不发生恶意欠薪的情形。</w:t>
            </w:r>
          </w:p>
        </w:tc>
        <w:tc>
          <w:tcPr>
            <w:tcW w:w="1056" w:type="dxa"/>
            <w:tcBorders>
              <w:top w:val="outset" w:color="auto" w:sz="6" w:space="0"/>
              <w:left w:val="outset" w:color="DDDDDD" w:sz="6" w:space="0"/>
              <w:bottom w:val="outset" w:color="auto" w:sz="6" w:space="0"/>
              <w:right w:val="outset" w:color="DDDDDD" w:sz="6" w:space="0"/>
            </w:tcBorders>
            <w:tcMar>
              <w:top w:w="15" w:type="dxa"/>
              <w:left w:w="15" w:type="dxa"/>
              <w:bottom w:w="15" w:type="dxa"/>
              <w:right w:w="15" w:type="dxa"/>
            </w:tcMar>
            <w:vAlign w:val="center"/>
          </w:tcPr>
          <w:p w14:paraId="3B3EE4F6">
            <w:pPr>
              <w:spacing w:line="380" w:lineRule="exact"/>
              <w:rPr>
                <w:rFonts w:asciiTheme="minorEastAsia" w:hAnsiTheme="minorEastAsia" w:eastAsiaTheme="minorEastAsia"/>
                <w:sz w:val="24"/>
              </w:rPr>
            </w:pPr>
            <w:r>
              <w:rPr>
                <w:rFonts w:hint="eastAsia" w:asciiTheme="minorEastAsia" w:hAnsiTheme="minorEastAsia" w:eastAsiaTheme="minorEastAsia"/>
                <w:sz w:val="24"/>
              </w:rPr>
              <w:t>不可偏离</w:t>
            </w:r>
          </w:p>
        </w:tc>
      </w:tr>
      <w:tr w14:paraId="21C2AA5E">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0" w:type="dxa"/>
            <w:left w:w="0" w:type="dxa"/>
            <w:bottom w:w="0" w:type="dxa"/>
            <w:right w:w="0" w:type="dxa"/>
          </w:tblCellMar>
        </w:tblPrEx>
        <w:trPr>
          <w:trHeight w:val="570" w:hRule="atLeast"/>
          <w:tblCellSpacing w:w="0" w:type="dxa"/>
          <w:jc w:val="center"/>
        </w:trPr>
        <w:tc>
          <w:tcPr>
            <w:tcW w:w="1074" w:type="dxa"/>
            <w:tcBorders>
              <w:top w:val="outset" w:color="auto" w:sz="6" w:space="0"/>
              <w:left w:val="outset" w:color="DDDDDD" w:sz="6" w:space="0"/>
              <w:bottom w:val="outset" w:color="auto" w:sz="6" w:space="0"/>
              <w:right w:val="outset" w:color="DDDDDD" w:sz="6" w:space="0"/>
            </w:tcBorders>
            <w:vAlign w:val="center"/>
          </w:tcPr>
          <w:p w14:paraId="6024CC3E">
            <w:pPr>
              <w:jc w:val="center"/>
              <w:rPr>
                <w:rFonts w:asciiTheme="minorEastAsia" w:hAnsiTheme="minorEastAsia" w:eastAsiaTheme="minorEastAsia"/>
                <w:bCs/>
                <w:sz w:val="24"/>
              </w:rPr>
            </w:pPr>
            <w:r>
              <w:rPr>
                <w:rFonts w:hint="eastAsia" w:asciiTheme="minorEastAsia" w:hAnsiTheme="minorEastAsia" w:eastAsiaTheme="minorEastAsia"/>
                <w:bCs/>
                <w:sz w:val="24"/>
              </w:rPr>
              <w:t>5</w:t>
            </w:r>
          </w:p>
        </w:tc>
        <w:tc>
          <w:tcPr>
            <w:tcW w:w="1357" w:type="dxa"/>
            <w:tcBorders>
              <w:top w:val="outset" w:color="auto" w:sz="6" w:space="0"/>
              <w:left w:val="outset" w:color="DDDDDD" w:sz="6" w:space="0"/>
              <w:bottom w:val="outset" w:color="auto" w:sz="6" w:space="0"/>
              <w:right w:val="outset" w:color="DDDDDD" w:sz="6" w:space="0"/>
            </w:tcBorders>
            <w:vAlign w:val="center"/>
          </w:tcPr>
          <w:p w14:paraId="1E4D95B0">
            <w:pPr>
              <w:rPr>
                <w:rFonts w:asciiTheme="minorEastAsia" w:hAnsiTheme="minorEastAsia" w:eastAsiaTheme="minorEastAsia"/>
                <w:sz w:val="24"/>
                <w:highlight w:val="none"/>
              </w:rPr>
            </w:pPr>
            <w:r>
              <w:rPr>
                <w:rFonts w:hint="eastAsia" w:asciiTheme="minorEastAsia" w:hAnsiTheme="minorEastAsia" w:eastAsiaTheme="minorEastAsia"/>
                <w:sz w:val="24"/>
                <w:highlight w:val="none"/>
              </w:rPr>
              <w:t>响应时限</w:t>
            </w:r>
          </w:p>
        </w:tc>
        <w:tc>
          <w:tcPr>
            <w:tcW w:w="5585" w:type="dxa"/>
            <w:tcBorders>
              <w:top w:val="outset" w:color="auto" w:sz="6" w:space="0"/>
              <w:left w:val="outset" w:color="DDDDDD" w:sz="6" w:space="0"/>
              <w:bottom w:val="outset" w:color="auto" w:sz="6" w:space="0"/>
              <w:right w:val="outset" w:color="DDDDDD" w:sz="6" w:space="0"/>
            </w:tcBorders>
            <w:tcMar>
              <w:top w:w="15" w:type="dxa"/>
              <w:left w:w="15" w:type="dxa"/>
              <w:bottom w:w="15" w:type="dxa"/>
              <w:right w:w="15" w:type="dxa"/>
            </w:tcMar>
            <w:vAlign w:val="center"/>
          </w:tcPr>
          <w:p w14:paraId="4B31209E">
            <w:pPr>
              <w:spacing w:line="360" w:lineRule="auto"/>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1、中标人在接到招标人进场通知后，需在至少</w:t>
            </w:r>
            <w:r>
              <w:rPr>
                <w:rFonts w:hint="eastAsia" w:asciiTheme="minorEastAsia" w:hAnsiTheme="minorEastAsia"/>
                <w:sz w:val="24"/>
                <w:highlight w:val="none"/>
                <w:lang w:val="en-US" w:eastAsia="zh-CN"/>
              </w:rPr>
              <w:t>10</w:t>
            </w:r>
            <w:r>
              <w:rPr>
                <w:rFonts w:hint="eastAsia" w:asciiTheme="minorEastAsia" w:hAnsiTheme="minorEastAsia" w:eastAsiaTheme="minorEastAsia"/>
                <w:sz w:val="24"/>
                <w:highlight w:val="none"/>
              </w:rPr>
              <w:t>个日历日内给予响应，准备好人员，抵达现场。</w:t>
            </w:r>
          </w:p>
          <w:p w14:paraId="56E53F4E">
            <w:pPr>
              <w:spacing w:line="360" w:lineRule="auto"/>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2、中标人在签定合同后，需在60个工作日内</w:t>
            </w:r>
            <w:r>
              <w:rPr>
                <w:rFonts w:hint="eastAsia" w:asciiTheme="minorEastAsia" w:hAnsiTheme="minorEastAsia"/>
                <w:sz w:val="24"/>
                <w:highlight w:val="none"/>
                <w:lang w:val="en-US" w:eastAsia="zh-CN"/>
              </w:rPr>
              <w:t>分别</w:t>
            </w:r>
            <w:r>
              <w:rPr>
                <w:rFonts w:hint="eastAsia" w:asciiTheme="minorEastAsia" w:hAnsiTheme="minorEastAsia" w:eastAsiaTheme="minorEastAsia"/>
                <w:sz w:val="24"/>
                <w:highlight w:val="none"/>
              </w:rPr>
              <w:t>出具</w:t>
            </w:r>
            <w:r>
              <w:rPr>
                <w:rFonts w:hint="eastAsia" w:asciiTheme="minorEastAsia" w:hAnsiTheme="minorEastAsia"/>
                <w:sz w:val="24"/>
                <w:highlight w:val="none"/>
                <w:lang w:val="en-US" w:eastAsia="zh-CN"/>
              </w:rPr>
              <w:t>三个生产基地的安全风险评估</w:t>
            </w:r>
            <w:r>
              <w:rPr>
                <w:rFonts w:hint="eastAsia" w:asciiTheme="minorEastAsia" w:hAnsiTheme="minorEastAsia" w:eastAsiaTheme="minorEastAsia"/>
                <w:sz w:val="24"/>
                <w:highlight w:val="none"/>
              </w:rPr>
              <w:t>报告。</w:t>
            </w:r>
          </w:p>
          <w:p w14:paraId="0BA5051E">
            <w:pPr>
              <w:spacing w:line="360" w:lineRule="auto"/>
              <w:rPr>
                <w:rFonts w:hint="default" w:asciiTheme="minorEastAsia" w:hAnsiTheme="minorEastAsia" w:eastAsiaTheme="minorEastAsia"/>
                <w:sz w:val="24"/>
                <w:highlight w:val="none"/>
                <w:lang w:val="en-US" w:eastAsia="zh-CN"/>
              </w:rPr>
            </w:pPr>
            <w:r>
              <w:rPr>
                <w:rFonts w:hint="eastAsia" w:asciiTheme="minorEastAsia" w:hAnsiTheme="minorEastAsia" w:eastAsiaTheme="minorEastAsia"/>
                <w:sz w:val="24"/>
                <w:highlight w:val="none"/>
                <w:lang w:val="en-US" w:eastAsia="zh-CN"/>
              </w:rPr>
              <w:t>3、其余服务项目按甲乙双方约定的时限完成工作及成果输出。</w:t>
            </w:r>
          </w:p>
        </w:tc>
        <w:tc>
          <w:tcPr>
            <w:tcW w:w="1056" w:type="dxa"/>
            <w:tcBorders>
              <w:top w:val="outset" w:color="auto" w:sz="6" w:space="0"/>
              <w:left w:val="outset" w:color="DDDDDD" w:sz="6" w:space="0"/>
              <w:bottom w:val="outset" w:color="auto" w:sz="6" w:space="0"/>
              <w:right w:val="outset" w:color="DDDDDD" w:sz="6" w:space="0"/>
            </w:tcBorders>
            <w:tcMar>
              <w:top w:w="15" w:type="dxa"/>
              <w:left w:w="15" w:type="dxa"/>
              <w:bottom w:w="15" w:type="dxa"/>
              <w:right w:w="15" w:type="dxa"/>
            </w:tcMar>
            <w:vAlign w:val="center"/>
          </w:tcPr>
          <w:p w14:paraId="7DF2C92A">
            <w:pPr>
              <w:spacing w:line="380" w:lineRule="exact"/>
              <w:rPr>
                <w:rFonts w:asciiTheme="minorEastAsia" w:hAnsiTheme="minorEastAsia" w:eastAsiaTheme="minorEastAsia"/>
                <w:sz w:val="24"/>
                <w:highlight w:val="yellow"/>
              </w:rPr>
            </w:pPr>
            <w:r>
              <w:rPr>
                <w:rFonts w:hint="eastAsia" w:asciiTheme="minorEastAsia" w:hAnsiTheme="minorEastAsia" w:eastAsiaTheme="minorEastAsia"/>
                <w:sz w:val="24"/>
                <w:highlight w:val="none"/>
              </w:rPr>
              <w:t>不可偏离</w:t>
            </w:r>
          </w:p>
        </w:tc>
      </w:tr>
      <w:tr w14:paraId="11984F49">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0" w:type="dxa"/>
            <w:left w:w="0" w:type="dxa"/>
            <w:bottom w:w="0" w:type="dxa"/>
            <w:right w:w="0" w:type="dxa"/>
          </w:tblCellMar>
        </w:tblPrEx>
        <w:trPr>
          <w:trHeight w:val="570" w:hRule="atLeast"/>
          <w:tblCellSpacing w:w="0" w:type="dxa"/>
          <w:jc w:val="center"/>
        </w:trPr>
        <w:tc>
          <w:tcPr>
            <w:tcW w:w="1074" w:type="dxa"/>
            <w:tcBorders>
              <w:top w:val="single" w:color="auto" w:sz="4" w:space="0"/>
              <w:left w:val="single" w:color="auto" w:sz="4" w:space="0"/>
              <w:bottom w:val="single" w:color="auto" w:sz="4" w:space="0"/>
              <w:right w:val="outset" w:color="DDDDDD" w:sz="6" w:space="0"/>
            </w:tcBorders>
            <w:vAlign w:val="center"/>
          </w:tcPr>
          <w:p w14:paraId="7F357F4C">
            <w:pPr>
              <w:jc w:val="center"/>
              <w:rPr>
                <w:rFonts w:asciiTheme="minorEastAsia" w:hAnsiTheme="minorEastAsia" w:eastAsiaTheme="minorEastAsia"/>
                <w:b w:val="0"/>
                <w:bCs/>
                <w:sz w:val="24"/>
              </w:rPr>
            </w:pPr>
            <w:r>
              <w:rPr>
                <w:rFonts w:hint="eastAsia" w:asciiTheme="minorEastAsia" w:hAnsiTheme="minorEastAsia" w:eastAsiaTheme="minorEastAsia"/>
                <w:b w:val="0"/>
                <w:bCs/>
                <w:sz w:val="24"/>
              </w:rPr>
              <w:t>6</w:t>
            </w:r>
          </w:p>
        </w:tc>
        <w:tc>
          <w:tcPr>
            <w:tcW w:w="1357" w:type="dxa"/>
            <w:tcBorders>
              <w:top w:val="single" w:color="auto" w:sz="4" w:space="0"/>
              <w:left w:val="outset" w:color="DDDDDD" w:sz="6" w:space="0"/>
              <w:bottom w:val="single" w:color="auto" w:sz="4" w:space="0"/>
              <w:right w:val="outset" w:color="DDDDDD" w:sz="6" w:space="0"/>
            </w:tcBorders>
            <w:vAlign w:val="center"/>
          </w:tcPr>
          <w:p w14:paraId="59014D3A">
            <w:pPr>
              <w:rPr>
                <w:rFonts w:asciiTheme="minorEastAsia" w:hAnsiTheme="minorEastAsia" w:eastAsiaTheme="minorEastAsia"/>
                <w:b w:val="0"/>
                <w:bCs/>
                <w:sz w:val="24"/>
              </w:rPr>
            </w:pPr>
            <w:r>
              <w:rPr>
                <w:rFonts w:hint="eastAsia" w:asciiTheme="minorEastAsia" w:hAnsiTheme="minorEastAsia" w:eastAsiaTheme="minorEastAsia"/>
                <w:b w:val="0"/>
                <w:bCs/>
                <w:sz w:val="24"/>
              </w:rPr>
              <w:t>资料提交</w:t>
            </w:r>
          </w:p>
        </w:tc>
        <w:tc>
          <w:tcPr>
            <w:tcW w:w="5585" w:type="dxa"/>
            <w:tcBorders>
              <w:top w:val="single" w:color="auto" w:sz="4" w:space="0"/>
              <w:left w:val="outset" w:color="DDDDDD" w:sz="6" w:space="0"/>
              <w:bottom w:val="single" w:color="auto" w:sz="4" w:space="0"/>
              <w:right w:val="outset" w:color="DDDDDD" w:sz="6" w:space="0"/>
            </w:tcBorders>
            <w:tcMar>
              <w:top w:w="15" w:type="dxa"/>
              <w:left w:w="15" w:type="dxa"/>
              <w:bottom w:w="15" w:type="dxa"/>
              <w:right w:w="15" w:type="dxa"/>
            </w:tcMar>
            <w:vAlign w:val="center"/>
          </w:tcPr>
          <w:p w14:paraId="34C853BE">
            <w:pPr>
              <w:spacing w:line="360" w:lineRule="auto"/>
              <w:jc w:val="left"/>
              <w:rPr>
                <w:rFonts w:asciiTheme="minorEastAsia" w:hAnsiTheme="minorEastAsia" w:eastAsiaTheme="minorEastAsia"/>
                <w:b w:val="0"/>
                <w:bCs/>
                <w:sz w:val="24"/>
              </w:rPr>
            </w:pPr>
            <w:r>
              <w:rPr>
                <w:rFonts w:hint="eastAsia" w:asciiTheme="minorEastAsia" w:hAnsiTheme="minorEastAsia" w:eastAsiaTheme="minorEastAsia"/>
                <w:b w:val="0"/>
                <w:bCs/>
                <w:sz w:val="24"/>
              </w:rPr>
              <w:t>中标人按照招标人要求提交评价报告</w:t>
            </w:r>
          </w:p>
        </w:tc>
        <w:tc>
          <w:tcPr>
            <w:tcW w:w="1056" w:type="dxa"/>
            <w:tcBorders>
              <w:top w:val="single" w:color="auto" w:sz="4" w:space="0"/>
              <w:left w:val="outset" w:color="DDDDDD" w:sz="6" w:space="0"/>
              <w:bottom w:val="single" w:color="auto" w:sz="4" w:space="0"/>
              <w:right w:val="single" w:color="auto" w:sz="4" w:space="0"/>
            </w:tcBorders>
            <w:tcMar>
              <w:top w:w="15" w:type="dxa"/>
              <w:left w:w="15" w:type="dxa"/>
              <w:bottom w:w="15" w:type="dxa"/>
              <w:right w:w="15" w:type="dxa"/>
            </w:tcMar>
            <w:vAlign w:val="center"/>
          </w:tcPr>
          <w:p w14:paraId="27C43B64">
            <w:pPr>
              <w:spacing w:line="380" w:lineRule="exact"/>
              <w:rPr>
                <w:rFonts w:asciiTheme="minorEastAsia" w:hAnsiTheme="minorEastAsia" w:eastAsiaTheme="minorEastAsia"/>
                <w:b w:val="0"/>
                <w:bCs/>
                <w:sz w:val="24"/>
              </w:rPr>
            </w:pPr>
            <w:r>
              <w:rPr>
                <w:rFonts w:hint="eastAsia" w:asciiTheme="minorEastAsia" w:hAnsiTheme="minorEastAsia" w:eastAsiaTheme="minorEastAsia"/>
                <w:b w:val="0"/>
                <w:bCs/>
                <w:sz w:val="24"/>
              </w:rPr>
              <w:t>不可偏离</w:t>
            </w:r>
          </w:p>
        </w:tc>
      </w:tr>
    </w:tbl>
    <w:p w14:paraId="185A557F">
      <w:pPr>
        <w:adjustRightInd w:val="0"/>
        <w:snapToGrid w:val="0"/>
        <w:spacing w:line="360" w:lineRule="auto"/>
        <w:ind w:firstLine="482" w:firstLineChars="200"/>
        <w:rPr>
          <w:rFonts w:hint="eastAsia" w:asciiTheme="minorEastAsia" w:hAnsiTheme="minorEastAsia" w:eastAsiaTheme="minorEastAsia"/>
          <w:b/>
          <w:bCs/>
          <w:sz w:val="24"/>
        </w:rPr>
      </w:pPr>
    </w:p>
    <w:p w14:paraId="7BFB75AB">
      <w:pPr>
        <w:adjustRightInd w:val="0"/>
        <w:snapToGrid w:val="0"/>
        <w:spacing w:line="360" w:lineRule="auto"/>
        <w:ind w:firstLine="482" w:firstLineChars="200"/>
        <w:rPr>
          <w:rFonts w:hint="eastAsia" w:asciiTheme="minorEastAsia" w:hAnsiTheme="minorEastAsia" w:eastAsiaTheme="minorEastAsia"/>
          <w:b/>
          <w:bCs/>
          <w:sz w:val="24"/>
          <w:lang w:val="en-US" w:eastAsia="zh-CN"/>
        </w:rPr>
      </w:pPr>
      <w:r>
        <w:rPr>
          <w:rFonts w:hint="eastAsia" w:asciiTheme="minorEastAsia" w:hAnsiTheme="minorEastAsia" w:eastAsiaTheme="minorEastAsia"/>
          <w:b/>
          <w:bCs/>
          <w:sz w:val="24"/>
        </w:rPr>
        <w:t>投标人注意：以上要求中，标明“不可偏离”或加“★”的部分为投标方必须实质性响应的部分，投标方不可偏离，采购人有权不接受有实质性偏离的投标。</w:t>
      </w:r>
      <w:r>
        <w:rPr>
          <w:rFonts w:hint="eastAsia" w:asciiTheme="minorEastAsia" w:hAnsiTheme="minorEastAsia" w:eastAsiaTheme="minorEastAsia"/>
          <w:b/>
          <w:bCs/>
          <w:sz w:val="24"/>
          <w:lang w:val="en-US" w:eastAsia="zh-CN"/>
        </w:rPr>
        <w:t>投标人须完全响应以上加★号条款，否则将视为无效投标。</w:t>
      </w:r>
    </w:p>
    <w:p w14:paraId="77AF41AA">
      <w:pPr>
        <w:pStyle w:val="4"/>
        <w:numPr>
          <w:ilvl w:val="0"/>
          <w:numId w:val="0"/>
        </w:numPr>
        <w:jc w:val="center"/>
        <w:rPr>
          <w:rFonts w:hint="eastAsia" w:asciiTheme="majorEastAsia" w:hAnsiTheme="majorEastAsia" w:eastAsiaTheme="majorEastAsia"/>
          <w:sz w:val="28"/>
          <w:szCs w:val="28"/>
        </w:rPr>
      </w:pPr>
    </w:p>
    <w:p w14:paraId="0CE26744">
      <w:pPr>
        <w:pStyle w:val="4"/>
        <w:numPr>
          <w:ilvl w:val="0"/>
          <w:numId w:val="0"/>
        </w:numPr>
        <w:jc w:val="center"/>
        <w:rPr>
          <w:rFonts w:hint="eastAsia" w:asciiTheme="majorEastAsia" w:hAnsiTheme="majorEastAsia" w:eastAsiaTheme="majorEastAsia"/>
          <w:sz w:val="28"/>
          <w:szCs w:val="28"/>
        </w:rPr>
      </w:pPr>
    </w:p>
    <w:p w14:paraId="4172B239">
      <w:pPr>
        <w:pStyle w:val="4"/>
        <w:numPr>
          <w:ilvl w:val="0"/>
          <w:numId w:val="0"/>
        </w:numPr>
        <w:jc w:val="center"/>
        <w:rPr>
          <w:rFonts w:asciiTheme="majorEastAsia" w:hAnsiTheme="majorEastAsia" w:eastAsiaTheme="majorEastAsia"/>
          <w:sz w:val="28"/>
          <w:szCs w:val="28"/>
        </w:rPr>
      </w:pPr>
      <w:r>
        <w:rPr>
          <w:rFonts w:hint="eastAsia" w:asciiTheme="majorEastAsia" w:hAnsiTheme="majorEastAsia" w:eastAsiaTheme="majorEastAsia"/>
          <w:sz w:val="28"/>
          <w:szCs w:val="28"/>
        </w:rPr>
        <w:t>第</w:t>
      </w:r>
      <w:r>
        <w:rPr>
          <w:rFonts w:hint="eastAsia" w:asciiTheme="majorEastAsia" w:hAnsiTheme="majorEastAsia" w:eastAsiaTheme="majorEastAsia"/>
          <w:sz w:val="28"/>
          <w:szCs w:val="28"/>
          <w:lang w:eastAsia="zh-CN"/>
        </w:rPr>
        <w:t>二</w:t>
      </w:r>
      <w:r>
        <w:rPr>
          <w:rFonts w:hint="eastAsia" w:asciiTheme="majorEastAsia" w:hAnsiTheme="majorEastAsia" w:eastAsiaTheme="majorEastAsia"/>
          <w:sz w:val="28"/>
          <w:szCs w:val="28"/>
        </w:rPr>
        <w:t xml:space="preserve">节 </w:t>
      </w:r>
      <w:r>
        <w:rPr>
          <w:rFonts w:hint="eastAsia" w:asciiTheme="majorEastAsia" w:hAnsiTheme="majorEastAsia" w:eastAsiaTheme="majorEastAsia"/>
          <w:sz w:val="28"/>
          <w:szCs w:val="28"/>
          <w:lang w:eastAsia="zh-CN"/>
        </w:rPr>
        <w:t>技术</w:t>
      </w:r>
      <w:r>
        <w:rPr>
          <w:rFonts w:hint="eastAsia" w:asciiTheme="majorEastAsia" w:hAnsiTheme="majorEastAsia" w:eastAsiaTheme="majorEastAsia"/>
          <w:sz w:val="28"/>
          <w:szCs w:val="28"/>
        </w:rPr>
        <w:t>要求</w:t>
      </w:r>
    </w:p>
    <w:p w14:paraId="6B1945B6">
      <w:pPr>
        <w:pStyle w:val="10"/>
        <w:rPr>
          <w:rFonts w:hint="eastAsia"/>
          <w:lang w:val="en-US" w:eastAsia="zh-CN"/>
        </w:rPr>
      </w:pPr>
    </w:p>
    <w:bookmarkEnd w:id="4"/>
    <w:p w14:paraId="6C8C59A5">
      <w:pPr>
        <w:pStyle w:val="6"/>
        <w:rPr>
          <w:sz w:val="24"/>
          <w:szCs w:val="24"/>
          <w:highlight w:val="none"/>
        </w:rPr>
      </w:pPr>
      <w:r>
        <w:rPr>
          <w:rFonts w:hint="eastAsia"/>
          <w:sz w:val="24"/>
          <w:szCs w:val="24"/>
          <w:highlight w:val="none"/>
        </w:rPr>
        <w:t>一、项目概况</w:t>
      </w:r>
    </w:p>
    <w:p w14:paraId="6195119A">
      <w:pPr>
        <w:numPr>
          <w:ilvl w:val="0"/>
          <w:numId w:val="0"/>
        </w:numPr>
        <w:spacing w:line="360" w:lineRule="auto"/>
        <w:ind w:left="64" w:leftChars="0" w:firstLine="566" w:firstLineChars="0"/>
        <w:rPr>
          <w:rFonts w:hint="eastAsia" w:asciiTheme="minorEastAsia" w:hAnsiTheme="minorEastAsia" w:eastAsiaTheme="minorEastAsia"/>
          <w:sz w:val="24"/>
          <w:highlight w:val="none"/>
        </w:rPr>
      </w:pPr>
      <w:r>
        <w:rPr>
          <w:rFonts w:hint="eastAsia" w:asciiTheme="minorEastAsia" w:hAnsiTheme="minorEastAsia" w:eastAsiaTheme="minorEastAsia" w:cstheme="minorBidi"/>
          <w:kern w:val="2"/>
          <w:sz w:val="24"/>
          <w:szCs w:val="22"/>
          <w:highlight w:val="none"/>
          <w:lang w:val="en-US" w:eastAsia="zh-CN" w:bidi="ar-SA"/>
        </w:rPr>
        <w:t>1、</w:t>
      </w:r>
      <w:r>
        <w:rPr>
          <w:rFonts w:hint="eastAsia" w:asciiTheme="minorEastAsia" w:hAnsiTheme="minorEastAsia" w:eastAsiaTheme="minorEastAsia"/>
          <w:sz w:val="24"/>
          <w:highlight w:val="none"/>
        </w:rPr>
        <w:t>项目名称：</w:t>
      </w:r>
      <w:r>
        <w:rPr>
          <w:rFonts w:hint="eastAsia" w:asciiTheme="minorEastAsia" w:hAnsiTheme="minorEastAsia"/>
          <w:sz w:val="24"/>
          <w:highlight w:val="none"/>
          <w:lang w:eastAsia="zh-CN"/>
        </w:rPr>
        <w:t>2026年度</w:t>
      </w:r>
      <w:r>
        <w:rPr>
          <w:rFonts w:hint="eastAsia" w:asciiTheme="minorEastAsia" w:hAnsiTheme="minorEastAsia"/>
          <w:sz w:val="24"/>
          <w:highlight w:val="none"/>
          <w:lang w:val="en-US" w:eastAsia="zh-CN"/>
        </w:rPr>
        <w:t>安全风险评估</w:t>
      </w:r>
      <w:r>
        <w:rPr>
          <w:rFonts w:hint="eastAsia" w:asciiTheme="minorEastAsia" w:hAnsiTheme="minorEastAsia"/>
          <w:sz w:val="24"/>
          <w:highlight w:val="none"/>
          <w:lang w:eastAsia="zh-CN"/>
        </w:rPr>
        <w:t>服务采购项目</w:t>
      </w:r>
    </w:p>
    <w:p w14:paraId="60AB3325">
      <w:pPr>
        <w:spacing w:line="360" w:lineRule="auto"/>
        <w:ind w:firstLine="234" w:firstLineChars="97"/>
        <w:rPr>
          <w:rFonts w:asciiTheme="minorEastAsia" w:hAnsiTheme="minorEastAsia" w:eastAsiaTheme="minorEastAsia"/>
          <w:sz w:val="24"/>
          <w:highlight w:val="none"/>
        </w:rPr>
      </w:pPr>
      <w:r>
        <w:rPr>
          <w:rFonts w:hint="eastAsia" w:asciiTheme="minorEastAsia" w:hAnsiTheme="minorEastAsia" w:eastAsiaTheme="minorEastAsia"/>
          <w:b/>
          <w:bCs/>
          <w:sz w:val="24"/>
          <w:highlight w:val="none"/>
        </w:rPr>
        <w:t xml:space="preserve">★ </w:t>
      </w:r>
      <w:r>
        <w:rPr>
          <w:rFonts w:hint="eastAsia" w:asciiTheme="minorEastAsia" w:hAnsiTheme="minorEastAsia" w:eastAsiaTheme="minorEastAsia"/>
          <w:sz w:val="24"/>
          <w:highlight w:val="none"/>
        </w:rPr>
        <w:t>2、</w:t>
      </w:r>
      <w:r>
        <w:rPr>
          <w:rFonts w:hint="eastAsia" w:asciiTheme="minorEastAsia" w:hAnsiTheme="minorEastAsia"/>
          <w:sz w:val="24"/>
          <w:highlight w:val="none"/>
          <w:lang w:val="en-US" w:eastAsia="zh-CN"/>
        </w:rPr>
        <w:t>安全风险评估</w:t>
      </w:r>
      <w:r>
        <w:rPr>
          <w:rFonts w:hint="eastAsia" w:asciiTheme="minorEastAsia" w:hAnsiTheme="minorEastAsia" w:eastAsiaTheme="minorEastAsia"/>
          <w:sz w:val="24"/>
          <w:highlight w:val="none"/>
        </w:rPr>
        <w:t xml:space="preserve">范围： </w:t>
      </w:r>
    </w:p>
    <w:p w14:paraId="574EB9D4">
      <w:pPr>
        <w:spacing w:line="360" w:lineRule="auto"/>
        <w:ind w:firstLine="566" w:firstLineChars="236"/>
        <w:rPr>
          <w:rFonts w:hint="eastAsia" w:asciiTheme="minorEastAsia" w:hAnsiTheme="minorEastAsia" w:eastAsiaTheme="minorEastAsia"/>
          <w:sz w:val="24"/>
          <w:highlight w:val="none"/>
          <w:lang w:val="en-US" w:eastAsia="zh-CN"/>
        </w:rPr>
      </w:pPr>
      <w:r>
        <w:rPr>
          <w:rFonts w:hint="eastAsia" w:asciiTheme="minorEastAsia" w:hAnsiTheme="minorEastAsia"/>
          <w:sz w:val="24"/>
          <w:highlight w:val="none"/>
          <w:lang w:val="en-US" w:eastAsia="zh-CN"/>
        </w:rPr>
        <w:t>2.1</w:t>
      </w:r>
      <w:r>
        <w:rPr>
          <w:rFonts w:hint="eastAsia" w:asciiTheme="minorEastAsia" w:hAnsiTheme="minorEastAsia" w:eastAsiaTheme="minorEastAsia"/>
          <w:sz w:val="24"/>
          <w:highlight w:val="none"/>
          <w:lang w:val="en-US" w:eastAsia="zh-CN"/>
        </w:rPr>
        <w:t>福田分公司地点：深圳市福田区梅观路8-6号</w:t>
      </w:r>
    </w:p>
    <w:p w14:paraId="5CF04DEE">
      <w:pPr>
        <w:spacing w:line="360" w:lineRule="auto"/>
        <w:ind w:firstLine="566" w:firstLineChars="236"/>
        <w:rPr>
          <w:rFonts w:hint="eastAsia" w:asciiTheme="minorEastAsia" w:hAnsiTheme="minorEastAsia" w:eastAsiaTheme="minorEastAsia"/>
          <w:sz w:val="24"/>
          <w:highlight w:val="none"/>
          <w:lang w:val="en-US" w:eastAsia="zh-CN"/>
        </w:rPr>
      </w:pPr>
      <w:r>
        <w:rPr>
          <w:rFonts w:hint="eastAsia" w:asciiTheme="minorEastAsia" w:hAnsiTheme="minorEastAsia"/>
          <w:sz w:val="24"/>
          <w:highlight w:val="none"/>
          <w:lang w:val="en-US" w:eastAsia="zh-CN"/>
        </w:rPr>
        <w:t>2.2</w:t>
      </w:r>
      <w:r>
        <w:rPr>
          <w:rFonts w:hint="eastAsia" w:asciiTheme="minorEastAsia" w:hAnsiTheme="minorEastAsia" w:eastAsiaTheme="minorEastAsia"/>
          <w:sz w:val="24"/>
          <w:highlight w:val="none"/>
          <w:lang w:val="en-US" w:eastAsia="zh-CN"/>
        </w:rPr>
        <w:t>龙岗分公司地点：深圳</w:t>
      </w:r>
      <w:r>
        <w:rPr>
          <w:rFonts w:hint="eastAsia" w:asciiTheme="minorEastAsia" w:hAnsiTheme="minorEastAsia"/>
          <w:sz w:val="24"/>
          <w:highlight w:val="none"/>
          <w:lang w:val="en-US" w:eastAsia="zh-CN"/>
        </w:rPr>
        <w:t>市</w:t>
      </w:r>
      <w:r>
        <w:rPr>
          <w:rFonts w:hint="eastAsia" w:asciiTheme="minorEastAsia" w:hAnsiTheme="minorEastAsia" w:eastAsiaTheme="minorEastAsia"/>
          <w:sz w:val="24"/>
          <w:highlight w:val="none"/>
          <w:lang w:val="en-US" w:eastAsia="zh-CN"/>
        </w:rPr>
        <w:t>龙岗区龙岭南路64号</w:t>
      </w:r>
    </w:p>
    <w:p w14:paraId="4D413ED2">
      <w:pPr>
        <w:spacing w:line="360" w:lineRule="auto"/>
        <w:ind w:firstLine="566" w:firstLineChars="236"/>
        <w:rPr>
          <w:rFonts w:hint="eastAsia" w:asciiTheme="minorEastAsia" w:hAnsiTheme="minorEastAsia" w:eastAsiaTheme="minorEastAsia"/>
          <w:sz w:val="24"/>
          <w:highlight w:val="none"/>
          <w:lang w:val="en-US" w:eastAsia="zh-CN"/>
        </w:rPr>
      </w:pPr>
      <w:r>
        <w:rPr>
          <w:rFonts w:hint="eastAsia" w:asciiTheme="minorEastAsia" w:hAnsiTheme="minorEastAsia"/>
          <w:sz w:val="24"/>
          <w:highlight w:val="none"/>
          <w:lang w:val="en-US" w:eastAsia="zh-CN"/>
        </w:rPr>
        <w:t>2.3</w:t>
      </w:r>
      <w:r>
        <w:rPr>
          <w:rFonts w:hint="eastAsia" w:asciiTheme="minorEastAsia" w:hAnsiTheme="minorEastAsia" w:eastAsiaTheme="minorEastAsia"/>
          <w:sz w:val="24"/>
          <w:highlight w:val="none"/>
          <w:lang w:val="en-US" w:eastAsia="zh-CN"/>
        </w:rPr>
        <w:t>宝安分公司</w:t>
      </w:r>
      <w:r>
        <w:rPr>
          <w:rFonts w:hint="eastAsia" w:asciiTheme="minorEastAsia" w:hAnsiTheme="minorEastAsia"/>
          <w:sz w:val="24"/>
          <w:highlight w:val="none"/>
          <w:lang w:val="en-US" w:eastAsia="zh-CN"/>
        </w:rPr>
        <w:t>地点</w:t>
      </w:r>
      <w:r>
        <w:rPr>
          <w:rFonts w:hint="eastAsia" w:asciiTheme="minorEastAsia" w:hAnsiTheme="minorEastAsia" w:eastAsiaTheme="minorEastAsia"/>
          <w:sz w:val="24"/>
          <w:highlight w:val="none"/>
          <w:lang w:val="en-US" w:eastAsia="zh-CN"/>
        </w:rPr>
        <w:t>：深圳宝安区</w:t>
      </w:r>
      <w:r>
        <w:rPr>
          <w:rFonts w:hint="default" w:asciiTheme="minorEastAsia" w:hAnsiTheme="minorEastAsia" w:eastAsiaTheme="minorEastAsia"/>
          <w:sz w:val="24"/>
          <w:highlight w:val="none"/>
          <w:lang w:val="en-US" w:eastAsia="zh-CN"/>
        </w:rPr>
        <w:t>松岗街道江畔路388号</w:t>
      </w:r>
      <w:r>
        <w:rPr>
          <w:rFonts w:hint="eastAsia" w:asciiTheme="minorEastAsia" w:hAnsiTheme="minorEastAsia"/>
          <w:sz w:val="24"/>
          <w:highlight w:val="none"/>
          <w:lang w:val="en-US" w:eastAsia="zh-CN"/>
        </w:rPr>
        <w:t>。</w:t>
      </w:r>
    </w:p>
    <w:p w14:paraId="690522BD">
      <w:pPr>
        <w:pStyle w:val="6"/>
        <w:numPr>
          <w:ilvl w:val="0"/>
          <w:numId w:val="0"/>
        </w:numPr>
        <w:rPr>
          <w:sz w:val="24"/>
          <w:szCs w:val="24"/>
          <w:highlight w:val="none"/>
        </w:rPr>
      </w:pPr>
      <w:r>
        <w:rPr>
          <w:rFonts w:hint="eastAsia" w:asciiTheme="minorEastAsia" w:hAnsiTheme="minorEastAsia" w:eastAsiaTheme="minorEastAsia"/>
          <w:bCs/>
          <w:sz w:val="24"/>
          <w:highlight w:val="none"/>
        </w:rPr>
        <w:t>★</w:t>
      </w:r>
      <w:r>
        <w:rPr>
          <w:rFonts w:hint="eastAsia"/>
          <w:sz w:val="24"/>
          <w:szCs w:val="24"/>
          <w:highlight w:val="none"/>
        </w:rPr>
        <w:t>二、招标内容</w:t>
      </w:r>
    </w:p>
    <w:p w14:paraId="0572CF42">
      <w:pPr>
        <w:pStyle w:val="2"/>
        <w:ind w:firstLineChars="175"/>
        <w:rPr>
          <w:rFonts w:hint="eastAsia" w:asciiTheme="minorEastAsia" w:hAnsiTheme="minorEastAsia" w:eastAsiaTheme="minorEastAsia"/>
          <w:sz w:val="24"/>
          <w:highlight w:val="none"/>
          <w:lang w:val="en-US" w:eastAsia="zh-CN"/>
        </w:rPr>
      </w:pPr>
      <w:r>
        <w:rPr>
          <w:rFonts w:hint="eastAsia" w:asciiTheme="minorEastAsia" w:hAnsiTheme="minorEastAsia" w:eastAsiaTheme="minorEastAsia"/>
          <w:sz w:val="24"/>
          <w:highlight w:val="none"/>
          <w:lang w:val="en-US" w:eastAsia="zh-CN"/>
        </w:rPr>
        <w:t>（一）覆盖环保集团宝安分公司、福田分公司、龙岗分公司三个生产基地，对应出具三份安全风险评估报告，评估内容包括但不限于以下内容：</w:t>
      </w:r>
    </w:p>
    <w:p w14:paraId="30BDCA2B">
      <w:pPr>
        <w:pStyle w:val="2"/>
        <w:ind w:firstLineChars="175"/>
        <w:rPr>
          <w:rFonts w:hint="eastAsia" w:asciiTheme="minorEastAsia" w:hAnsiTheme="minorEastAsia" w:eastAsiaTheme="minorEastAsia"/>
          <w:sz w:val="24"/>
          <w:highlight w:val="none"/>
          <w:lang w:val="en-US" w:eastAsia="zh-CN"/>
        </w:rPr>
      </w:pPr>
      <w:r>
        <w:rPr>
          <w:rFonts w:hint="eastAsia" w:asciiTheme="minorEastAsia" w:hAnsiTheme="minorEastAsia" w:eastAsiaTheme="minorEastAsia"/>
          <w:sz w:val="24"/>
          <w:highlight w:val="none"/>
          <w:lang w:val="en-US" w:eastAsia="zh-CN"/>
        </w:rPr>
        <w:t>1.生产现场、作业环节安全风险辨识与评估；</w:t>
      </w:r>
    </w:p>
    <w:p w14:paraId="735C1B51">
      <w:pPr>
        <w:pStyle w:val="2"/>
        <w:ind w:firstLineChars="175"/>
        <w:rPr>
          <w:rFonts w:hint="eastAsia" w:asciiTheme="minorEastAsia" w:hAnsiTheme="minorEastAsia" w:eastAsiaTheme="minorEastAsia"/>
          <w:sz w:val="24"/>
          <w:highlight w:val="none"/>
          <w:lang w:val="en-US" w:eastAsia="zh-CN"/>
        </w:rPr>
      </w:pPr>
      <w:r>
        <w:rPr>
          <w:rFonts w:hint="eastAsia" w:asciiTheme="minorEastAsia" w:hAnsiTheme="minorEastAsia" w:eastAsiaTheme="minorEastAsia"/>
          <w:sz w:val="24"/>
          <w:highlight w:val="none"/>
          <w:lang w:val="en-US" w:eastAsia="zh-CN"/>
        </w:rPr>
        <w:t>2.危险废物收集、贮存、转运、处置全流程安全评估；</w:t>
      </w:r>
    </w:p>
    <w:p w14:paraId="2B64DCC8">
      <w:pPr>
        <w:pStyle w:val="2"/>
        <w:ind w:firstLineChars="175"/>
        <w:rPr>
          <w:rFonts w:hint="eastAsia" w:asciiTheme="minorEastAsia" w:hAnsiTheme="minorEastAsia" w:eastAsiaTheme="minorEastAsia"/>
          <w:sz w:val="24"/>
          <w:highlight w:val="none"/>
          <w:lang w:val="en-US" w:eastAsia="zh-CN"/>
        </w:rPr>
      </w:pPr>
      <w:r>
        <w:rPr>
          <w:rFonts w:hint="eastAsia" w:asciiTheme="minorEastAsia" w:hAnsiTheme="minorEastAsia" w:eastAsiaTheme="minorEastAsia"/>
          <w:sz w:val="24"/>
          <w:highlight w:val="none"/>
          <w:lang w:val="en-US" w:eastAsia="zh-CN"/>
        </w:rPr>
        <w:t>3.消防设施、防火分区、电气安全专项评估；</w:t>
      </w:r>
    </w:p>
    <w:p w14:paraId="1E99AD2A">
      <w:pPr>
        <w:pStyle w:val="2"/>
        <w:ind w:firstLineChars="175"/>
        <w:rPr>
          <w:rFonts w:hint="eastAsia" w:asciiTheme="minorEastAsia" w:hAnsiTheme="minorEastAsia" w:eastAsiaTheme="minorEastAsia"/>
          <w:sz w:val="24"/>
          <w:highlight w:val="none"/>
          <w:lang w:val="en-US" w:eastAsia="zh-CN"/>
        </w:rPr>
      </w:pPr>
      <w:r>
        <w:rPr>
          <w:rFonts w:hint="eastAsia" w:asciiTheme="minorEastAsia" w:hAnsiTheme="minorEastAsia" w:eastAsiaTheme="minorEastAsia"/>
          <w:sz w:val="24"/>
          <w:highlight w:val="none"/>
          <w:lang w:val="en-US" w:eastAsia="zh-CN"/>
        </w:rPr>
        <w:t>4.特种设备、设施设备、管线安全评估；</w:t>
      </w:r>
    </w:p>
    <w:p w14:paraId="25451D73">
      <w:pPr>
        <w:pStyle w:val="2"/>
        <w:ind w:firstLineChars="175"/>
        <w:rPr>
          <w:rFonts w:hint="eastAsia" w:asciiTheme="minorEastAsia" w:hAnsiTheme="minorEastAsia" w:eastAsiaTheme="minorEastAsia"/>
          <w:sz w:val="24"/>
          <w:highlight w:val="none"/>
          <w:lang w:val="en-US" w:eastAsia="zh-CN"/>
        </w:rPr>
      </w:pPr>
      <w:r>
        <w:rPr>
          <w:rFonts w:hint="eastAsia" w:asciiTheme="minorEastAsia" w:hAnsiTheme="minorEastAsia" w:eastAsiaTheme="minorEastAsia"/>
          <w:sz w:val="24"/>
          <w:highlight w:val="none"/>
          <w:lang w:val="en-US" w:eastAsia="zh-CN"/>
        </w:rPr>
        <w:t>5.生产辅助设施（建筑本体、食堂、充电桩区域、光伏发电、余热发电、实验室等）安全评估；</w:t>
      </w:r>
    </w:p>
    <w:p w14:paraId="56ABBB64">
      <w:pPr>
        <w:pStyle w:val="2"/>
        <w:ind w:firstLineChars="175"/>
        <w:rPr>
          <w:rFonts w:hint="eastAsia" w:asciiTheme="minorEastAsia" w:hAnsiTheme="minorEastAsia" w:eastAsiaTheme="minorEastAsia"/>
          <w:sz w:val="24"/>
          <w:highlight w:val="none"/>
          <w:lang w:val="en-US" w:eastAsia="zh-CN"/>
        </w:rPr>
      </w:pPr>
      <w:r>
        <w:rPr>
          <w:rFonts w:hint="eastAsia" w:asciiTheme="minorEastAsia" w:hAnsiTheme="minorEastAsia" w:eastAsiaTheme="minorEastAsia"/>
          <w:sz w:val="24"/>
          <w:highlight w:val="none"/>
          <w:lang w:val="en-US" w:eastAsia="zh-CN"/>
        </w:rPr>
        <w:t>6.安全管理制度、操作规程、应急预案适用性评估；</w:t>
      </w:r>
    </w:p>
    <w:p w14:paraId="339350F1">
      <w:pPr>
        <w:pStyle w:val="2"/>
        <w:ind w:firstLineChars="175"/>
        <w:rPr>
          <w:rFonts w:hint="eastAsia" w:asciiTheme="minorEastAsia" w:hAnsiTheme="minorEastAsia" w:eastAsiaTheme="minorEastAsia"/>
          <w:sz w:val="24"/>
          <w:highlight w:val="none"/>
          <w:lang w:val="en-US" w:eastAsia="zh-CN"/>
        </w:rPr>
      </w:pPr>
      <w:r>
        <w:rPr>
          <w:rFonts w:hint="eastAsia" w:asciiTheme="minorEastAsia" w:hAnsiTheme="minorEastAsia" w:eastAsiaTheme="minorEastAsia"/>
          <w:sz w:val="24"/>
          <w:highlight w:val="none"/>
          <w:lang w:val="en-US" w:eastAsia="zh-CN"/>
        </w:rPr>
        <w:t>7.人员安全培训、持证上岗、作业行为管理评估；</w:t>
      </w:r>
    </w:p>
    <w:p w14:paraId="464A02D2">
      <w:pPr>
        <w:pStyle w:val="2"/>
        <w:ind w:firstLineChars="175"/>
        <w:rPr>
          <w:rFonts w:hint="eastAsia" w:asciiTheme="minorEastAsia" w:hAnsiTheme="minorEastAsia" w:eastAsiaTheme="minorEastAsia"/>
          <w:sz w:val="24"/>
          <w:highlight w:val="none"/>
          <w:lang w:val="en-US" w:eastAsia="zh-CN"/>
        </w:rPr>
      </w:pPr>
      <w:r>
        <w:rPr>
          <w:rFonts w:hint="eastAsia" w:asciiTheme="minorEastAsia" w:hAnsiTheme="minorEastAsia" w:eastAsiaTheme="minorEastAsia"/>
          <w:sz w:val="24"/>
          <w:highlight w:val="none"/>
          <w:lang w:val="en-US" w:eastAsia="zh-CN"/>
        </w:rPr>
        <w:t>8.应急物资、应急队伍、应急演练有效性评估。</w:t>
      </w:r>
    </w:p>
    <w:p w14:paraId="0B74F454">
      <w:pPr>
        <w:pStyle w:val="2"/>
        <w:ind w:firstLineChars="175"/>
        <w:rPr>
          <w:rFonts w:hint="default" w:asciiTheme="minorEastAsia" w:hAnsiTheme="minorEastAsia" w:eastAsiaTheme="minorEastAsia"/>
          <w:sz w:val="24"/>
          <w:highlight w:val="none"/>
          <w:lang w:val="en-US" w:eastAsia="zh-CN"/>
        </w:rPr>
      </w:pPr>
      <w:r>
        <w:rPr>
          <w:rFonts w:hint="eastAsia" w:asciiTheme="minorEastAsia" w:hAnsiTheme="minorEastAsia" w:eastAsiaTheme="minorEastAsia"/>
          <w:sz w:val="24"/>
          <w:highlight w:val="none"/>
          <w:lang w:val="en-US" w:eastAsia="zh-CN"/>
        </w:rPr>
        <w:t>9.</w:t>
      </w:r>
      <w:r>
        <w:rPr>
          <w:rFonts w:hint="eastAsia" w:ascii="宋体" w:hAnsi="宋体" w:eastAsia="宋体" w:cs="宋体"/>
          <w:sz w:val="24"/>
          <w:szCs w:val="24"/>
          <w:highlight w:val="none"/>
          <w:lang w:val="en-US" w:eastAsia="zh-CN"/>
        </w:rPr>
        <w:t>技术服务期内，在安全风险评估报告完成后，须对企业进行1场线上与线下结合的双重预防机制建设专项培训服务（不少于2课时）。</w:t>
      </w:r>
    </w:p>
    <w:p w14:paraId="76517971">
      <w:pPr>
        <w:pStyle w:val="2"/>
        <w:ind w:firstLineChars="175"/>
        <w:rPr>
          <w:rFonts w:hint="eastAsia" w:eastAsia="宋体"/>
          <w:highlight w:val="none"/>
          <w:lang w:val="en-US" w:eastAsia="zh-CN"/>
        </w:rPr>
      </w:pPr>
      <w:r>
        <w:rPr>
          <w:rFonts w:hint="eastAsia" w:asciiTheme="minorEastAsia" w:hAnsiTheme="minorEastAsia" w:eastAsiaTheme="minorEastAsia"/>
          <w:sz w:val="24"/>
          <w:highlight w:val="none"/>
          <w:lang w:val="en-US" w:eastAsia="zh-CN"/>
        </w:rPr>
        <w:t>（二）服务期限：自合同签订之日起至2026年12月，中标方出现故意或者重大过失的、逾期未出具报告的，招标方有权解除合同。</w:t>
      </w:r>
    </w:p>
    <w:p w14:paraId="05897DBB">
      <w:pPr>
        <w:pStyle w:val="6"/>
        <w:numPr>
          <w:ilvl w:val="0"/>
          <w:numId w:val="0"/>
        </w:numPr>
        <w:rPr>
          <w:rFonts w:hint="eastAsia" w:asciiTheme="minorEastAsia" w:hAnsiTheme="minorEastAsia" w:eastAsiaTheme="minorEastAsia"/>
          <w:bCs/>
          <w:sz w:val="24"/>
        </w:rPr>
      </w:pPr>
      <w:r>
        <w:rPr>
          <w:rFonts w:hint="eastAsia" w:asciiTheme="minorEastAsia" w:hAnsiTheme="minorEastAsia" w:eastAsiaTheme="minorEastAsia"/>
          <w:bCs/>
          <w:sz w:val="24"/>
        </w:rPr>
        <w:t>★</w:t>
      </w:r>
      <w:r>
        <w:rPr>
          <w:rFonts w:hint="eastAsia" w:asciiTheme="minorEastAsia" w:hAnsiTheme="minorEastAsia"/>
          <w:bCs/>
          <w:sz w:val="24"/>
          <w:szCs w:val="20"/>
          <w:lang w:eastAsia="zh-CN"/>
        </w:rPr>
        <w:t>三、</w:t>
      </w:r>
      <w:r>
        <w:rPr>
          <w:rFonts w:hint="eastAsia" w:asciiTheme="minorEastAsia" w:hAnsiTheme="minorEastAsia" w:eastAsiaTheme="minorEastAsia"/>
          <w:bCs/>
          <w:sz w:val="24"/>
        </w:rPr>
        <w:t>保密和专利</w:t>
      </w:r>
    </w:p>
    <w:p w14:paraId="26EA3560">
      <w:pPr>
        <w:ind w:firstLine="480" w:firstLineChars="200"/>
        <w:rPr>
          <w:rFonts w:hint="eastAsia" w:asciiTheme="minorEastAsia" w:hAnsiTheme="minorEastAsia" w:eastAsiaTheme="minorEastAsia"/>
          <w:sz w:val="24"/>
          <w:lang w:eastAsia="zh-CN"/>
        </w:rPr>
      </w:pPr>
      <w:r>
        <w:rPr>
          <w:rFonts w:hint="eastAsia" w:asciiTheme="minorEastAsia" w:hAnsiTheme="minorEastAsia"/>
          <w:sz w:val="24"/>
          <w:lang w:eastAsia="zh-CN"/>
        </w:rPr>
        <w:t>（</w:t>
      </w:r>
      <w:r>
        <w:rPr>
          <w:rFonts w:hint="eastAsia" w:asciiTheme="minorEastAsia" w:hAnsiTheme="minorEastAsia"/>
          <w:sz w:val="24"/>
          <w:lang w:val="en-US" w:eastAsia="zh-CN"/>
        </w:rPr>
        <w:t>一</w:t>
      </w:r>
      <w:r>
        <w:rPr>
          <w:rFonts w:hint="eastAsia" w:asciiTheme="minorEastAsia" w:hAnsiTheme="minorEastAsia"/>
          <w:sz w:val="24"/>
          <w:lang w:eastAsia="zh-CN"/>
        </w:rPr>
        <w:t>）招标方</w:t>
      </w:r>
    </w:p>
    <w:p w14:paraId="0ED6406C">
      <w:pPr>
        <w:pStyle w:val="2"/>
        <w:tabs>
          <w:tab w:val="left" w:pos="3570"/>
        </w:tabs>
        <w:ind w:left="0" w:leftChars="0" w:firstLine="480" w:firstLineChars="200"/>
        <w:rPr>
          <w:rFonts w:hint="eastAsia" w:cs="Times New Roman" w:asciiTheme="minorEastAsia" w:hAnsiTheme="minorEastAsia" w:eastAsiaTheme="minorEastAsia"/>
          <w:sz w:val="24"/>
          <w:highlight w:val="none"/>
          <w:lang w:val="en-US" w:eastAsia="zh-CN"/>
        </w:rPr>
      </w:pPr>
      <w:r>
        <w:rPr>
          <w:rFonts w:hint="eastAsia" w:cs="Times New Roman" w:asciiTheme="minorEastAsia" w:hAnsiTheme="minorEastAsia" w:eastAsiaTheme="minorEastAsia"/>
          <w:sz w:val="24"/>
          <w:highlight w:val="none"/>
          <w:lang w:val="en-US" w:eastAsia="zh-CN"/>
        </w:rPr>
        <w:t>1. 保密内容（包括技术信息和经营信息）：招标方不得向与本工作无关的其他方扩散、转让中标方提交的有关本项目的技术文件。</w:t>
      </w:r>
    </w:p>
    <w:p w14:paraId="4BDC9EF3">
      <w:pPr>
        <w:pStyle w:val="2"/>
        <w:tabs>
          <w:tab w:val="left" w:pos="3570"/>
        </w:tabs>
        <w:ind w:left="0" w:leftChars="0" w:firstLine="480" w:firstLineChars="200"/>
        <w:rPr>
          <w:rFonts w:hint="eastAsia" w:cs="Times New Roman" w:asciiTheme="minorEastAsia" w:hAnsiTheme="minorEastAsia" w:eastAsiaTheme="minorEastAsia"/>
          <w:sz w:val="24"/>
          <w:highlight w:val="none"/>
          <w:lang w:val="en-US" w:eastAsia="zh-CN"/>
        </w:rPr>
      </w:pPr>
      <w:r>
        <w:rPr>
          <w:rFonts w:hint="eastAsia" w:cs="Times New Roman" w:asciiTheme="minorEastAsia" w:hAnsiTheme="minorEastAsia" w:eastAsiaTheme="minorEastAsia"/>
          <w:sz w:val="24"/>
          <w:highlight w:val="none"/>
          <w:lang w:val="en-US" w:eastAsia="zh-CN"/>
        </w:rPr>
        <w:t>2. 涉密人员范围：招标方所有参与人员。</w:t>
      </w:r>
    </w:p>
    <w:p w14:paraId="4F84A232">
      <w:pPr>
        <w:pStyle w:val="2"/>
        <w:tabs>
          <w:tab w:val="left" w:pos="3570"/>
        </w:tabs>
        <w:ind w:left="0" w:leftChars="0" w:firstLine="480" w:firstLineChars="200"/>
        <w:rPr>
          <w:rFonts w:hint="eastAsia" w:cs="Times New Roman" w:asciiTheme="minorEastAsia" w:hAnsiTheme="minorEastAsia" w:eastAsiaTheme="minorEastAsia"/>
          <w:sz w:val="24"/>
          <w:highlight w:val="none"/>
          <w:lang w:val="en-US" w:eastAsia="zh-CN"/>
        </w:rPr>
      </w:pPr>
      <w:r>
        <w:rPr>
          <w:rFonts w:hint="eastAsia" w:cs="Times New Roman" w:asciiTheme="minorEastAsia" w:hAnsiTheme="minorEastAsia" w:eastAsiaTheme="minorEastAsia"/>
          <w:sz w:val="24"/>
          <w:highlight w:val="none"/>
          <w:lang w:val="en-US" w:eastAsia="zh-CN"/>
        </w:rPr>
        <w:t>3. 保密期限：本合同生效至合同结束。</w:t>
      </w:r>
    </w:p>
    <w:p w14:paraId="73F1AF18">
      <w:pPr>
        <w:pStyle w:val="2"/>
        <w:tabs>
          <w:tab w:val="left" w:pos="3570"/>
        </w:tabs>
        <w:ind w:left="0" w:leftChars="0" w:firstLine="480" w:firstLineChars="200"/>
        <w:rPr>
          <w:rFonts w:hint="eastAsia" w:cs="Times New Roman" w:asciiTheme="minorEastAsia" w:hAnsiTheme="minorEastAsia" w:eastAsiaTheme="minorEastAsia"/>
          <w:sz w:val="24"/>
          <w:highlight w:val="none"/>
          <w:lang w:val="en-US" w:eastAsia="zh-CN"/>
        </w:rPr>
      </w:pPr>
      <w:r>
        <w:rPr>
          <w:rFonts w:hint="eastAsia" w:cs="Times New Roman" w:asciiTheme="minorEastAsia" w:hAnsiTheme="minorEastAsia" w:eastAsiaTheme="minorEastAsia"/>
          <w:sz w:val="24"/>
          <w:highlight w:val="none"/>
          <w:lang w:val="en-US" w:eastAsia="zh-CN"/>
        </w:rPr>
        <w:t>4. 涉密责任：如发生以上招标方保密义务第1条所列之泄密情况，中标方有权索赔。</w:t>
      </w:r>
    </w:p>
    <w:p w14:paraId="56B97427">
      <w:pPr>
        <w:pStyle w:val="2"/>
        <w:tabs>
          <w:tab w:val="left" w:pos="3570"/>
        </w:tabs>
        <w:ind w:left="0" w:leftChars="0" w:firstLine="480" w:firstLineChars="200"/>
        <w:rPr>
          <w:rFonts w:hint="eastAsia" w:cs="Times New Roman" w:asciiTheme="minorEastAsia" w:hAnsiTheme="minorEastAsia" w:eastAsiaTheme="minorEastAsia"/>
          <w:sz w:val="24"/>
          <w:highlight w:val="none"/>
          <w:lang w:val="en-US" w:eastAsia="zh-CN"/>
        </w:rPr>
      </w:pPr>
      <w:r>
        <w:rPr>
          <w:rFonts w:hint="eastAsia" w:cs="Times New Roman" w:asciiTheme="minorEastAsia" w:hAnsiTheme="minorEastAsia" w:eastAsiaTheme="minorEastAsia"/>
          <w:sz w:val="24"/>
          <w:highlight w:val="none"/>
          <w:lang w:val="en-US" w:eastAsia="zh-CN"/>
        </w:rPr>
        <w:t>5. 招标方与中标方共同拥有与履行工作有关的或合同履行结果的所有成果和一切文件资料。</w:t>
      </w:r>
    </w:p>
    <w:p w14:paraId="02D6478C">
      <w:pPr>
        <w:ind w:firstLine="480" w:firstLineChars="200"/>
        <w:rPr>
          <w:rFonts w:hint="eastAsia" w:asciiTheme="minorEastAsia" w:hAnsiTheme="minorEastAsia"/>
          <w:sz w:val="24"/>
          <w:lang w:eastAsia="zh-CN"/>
        </w:rPr>
      </w:pPr>
      <w:r>
        <w:rPr>
          <w:rFonts w:hint="eastAsia" w:asciiTheme="minorEastAsia" w:hAnsiTheme="minorEastAsia"/>
          <w:sz w:val="24"/>
          <w:lang w:eastAsia="zh-CN"/>
        </w:rPr>
        <w:t>（</w:t>
      </w:r>
      <w:r>
        <w:rPr>
          <w:rFonts w:hint="eastAsia" w:asciiTheme="minorEastAsia" w:hAnsiTheme="minorEastAsia"/>
          <w:sz w:val="24"/>
          <w:lang w:val="en-US" w:eastAsia="zh-CN"/>
        </w:rPr>
        <w:t>二</w:t>
      </w:r>
      <w:r>
        <w:rPr>
          <w:rFonts w:hint="eastAsia" w:asciiTheme="minorEastAsia" w:hAnsiTheme="minorEastAsia"/>
          <w:sz w:val="24"/>
          <w:lang w:eastAsia="zh-CN"/>
        </w:rPr>
        <w:t>）中标方</w:t>
      </w:r>
    </w:p>
    <w:p w14:paraId="3C7CD490">
      <w:pPr>
        <w:ind w:firstLine="480" w:firstLineChars="200"/>
        <w:rPr>
          <w:rFonts w:hint="eastAsia" w:asciiTheme="minorEastAsia" w:hAnsiTheme="minorEastAsia" w:eastAsiaTheme="minorEastAsia"/>
          <w:sz w:val="24"/>
        </w:rPr>
      </w:pPr>
      <w:r>
        <w:rPr>
          <w:rFonts w:hint="eastAsia" w:asciiTheme="minorEastAsia" w:hAnsiTheme="minorEastAsia"/>
          <w:sz w:val="24"/>
          <w:lang w:val="en-US" w:eastAsia="zh-CN"/>
        </w:rPr>
        <w:t xml:space="preserve">6. </w:t>
      </w:r>
      <w:r>
        <w:rPr>
          <w:rFonts w:hint="eastAsia" w:asciiTheme="minorEastAsia" w:hAnsiTheme="minorEastAsia" w:eastAsiaTheme="minorEastAsia"/>
          <w:sz w:val="24"/>
        </w:rPr>
        <w:t>保密内容（包括技术信息和经营信息）：</w:t>
      </w:r>
      <w:r>
        <w:rPr>
          <w:rFonts w:hint="eastAsia" w:asciiTheme="minorEastAsia" w:hAnsiTheme="minorEastAsia"/>
          <w:sz w:val="24"/>
          <w:lang w:eastAsia="zh-CN"/>
        </w:rPr>
        <w:t>中标方</w:t>
      </w:r>
      <w:r>
        <w:rPr>
          <w:rFonts w:hint="eastAsia" w:asciiTheme="minorEastAsia" w:hAnsiTheme="minorEastAsia" w:eastAsiaTheme="minorEastAsia"/>
          <w:sz w:val="24"/>
        </w:rPr>
        <w:t>不得向第三方扩散、转让</w:t>
      </w:r>
      <w:r>
        <w:rPr>
          <w:rFonts w:hint="eastAsia" w:asciiTheme="minorEastAsia" w:hAnsiTheme="minorEastAsia"/>
          <w:sz w:val="24"/>
          <w:lang w:eastAsia="zh-CN"/>
        </w:rPr>
        <w:t>中标方</w:t>
      </w:r>
      <w:r>
        <w:rPr>
          <w:rFonts w:hint="eastAsia" w:asciiTheme="minorEastAsia" w:hAnsiTheme="minorEastAsia" w:eastAsiaTheme="minorEastAsia"/>
          <w:sz w:val="24"/>
        </w:rPr>
        <w:t>提交的有关本项目的技术文件。但</w:t>
      </w:r>
      <w:r>
        <w:rPr>
          <w:rFonts w:hint="eastAsia" w:asciiTheme="minorEastAsia" w:hAnsiTheme="minorEastAsia"/>
          <w:sz w:val="24"/>
          <w:lang w:eastAsia="zh-CN"/>
        </w:rPr>
        <w:t>中标方</w:t>
      </w:r>
      <w:r>
        <w:rPr>
          <w:rFonts w:hint="eastAsia" w:asciiTheme="minorEastAsia" w:hAnsiTheme="minorEastAsia" w:eastAsiaTheme="minorEastAsia"/>
          <w:sz w:val="24"/>
        </w:rPr>
        <w:t>依照国家法律、法规履行义务除外。</w:t>
      </w:r>
    </w:p>
    <w:p w14:paraId="40CB017C">
      <w:pPr>
        <w:ind w:firstLine="480" w:firstLineChars="200"/>
        <w:rPr>
          <w:rFonts w:hint="eastAsia" w:asciiTheme="minorEastAsia" w:hAnsiTheme="minorEastAsia" w:eastAsiaTheme="minorEastAsia"/>
          <w:sz w:val="24"/>
        </w:rPr>
      </w:pPr>
      <w:r>
        <w:rPr>
          <w:rFonts w:hint="eastAsia" w:asciiTheme="minorEastAsia" w:hAnsiTheme="minorEastAsia"/>
          <w:sz w:val="24"/>
          <w:lang w:val="en-US" w:eastAsia="zh-CN"/>
        </w:rPr>
        <w:t xml:space="preserve">7. </w:t>
      </w:r>
      <w:r>
        <w:rPr>
          <w:rFonts w:hint="eastAsia" w:asciiTheme="minorEastAsia" w:hAnsiTheme="minorEastAsia" w:eastAsiaTheme="minorEastAsia"/>
          <w:sz w:val="24"/>
        </w:rPr>
        <w:t>涉密人员范围：</w:t>
      </w:r>
      <w:r>
        <w:rPr>
          <w:rFonts w:hint="eastAsia" w:asciiTheme="minorEastAsia" w:hAnsiTheme="minorEastAsia"/>
          <w:sz w:val="24"/>
          <w:lang w:eastAsia="zh-CN"/>
        </w:rPr>
        <w:t>中标方</w:t>
      </w:r>
      <w:r>
        <w:rPr>
          <w:rFonts w:hint="eastAsia" w:asciiTheme="minorEastAsia" w:hAnsiTheme="minorEastAsia" w:eastAsiaTheme="minorEastAsia"/>
          <w:sz w:val="24"/>
        </w:rPr>
        <w:t>所有参与人员。</w:t>
      </w:r>
    </w:p>
    <w:p w14:paraId="716A3209">
      <w:pPr>
        <w:ind w:firstLine="480" w:firstLineChars="200"/>
        <w:rPr>
          <w:rFonts w:hint="eastAsia" w:asciiTheme="minorEastAsia" w:hAnsiTheme="minorEastAsia" w:eastAsiaTheme="minorEastAsia"/>
          <w:sz w:val="24"/>
        </w:rPr>
      </w:pPr>
      <w:r>
        <w:rPr>
          <w:rFonts w:hint="eastAsia" w:asciiTheme="minorEastAsia" w:hAnsiTheme="minorEastAsia"/>
          <w:sz w:val="24"/>
          <w:lang w:val="en-US" w:eastAsia="zh-CN"/>
        </w:rPr>
        <w:t xml:space="preserve">8. </w:t>
      </w:r>
      <w:r>
        <w:rPr>
          <w:rFonts w:hint="eastAsia" w:asciiTheme="minorEastAsia" w:hAnsiTheme="minorEastAsia" w:eastAsiaTheme="minorEastAsia"/>
          <w:sz w:val="24"/>
        </w:rPr>
        <w:t>保密期限：本合同生效至本合同结束（双方另有约定除外）。</w:t>
      </w:r>
    </w:p>
    <w:p w14:paraId="37BE0479">
      <w:pPr>
        <w:ind w:firstLine="480" w:firstLineChars="200"/>
        <w:rPr>
          <w:rFonts w:hint="eastAsia" w:asciiTheme="minorEastAsia" w:hAnsiTheme="minorEastAsia" w:eastAsiaTheme="minorEastAsia"/>
          <w:sz w:val="24"/>
        </w:rPr>
      </w:pPr>
      <w:r>
        <w:rPr>
          <w:rFonts w:hint="eastAsia" w:asciiTheme="minorEastAsia" w:hAnsiTheme="minorEastAsia"/>
          <w:sz w:val="24"/>
          <w:lang w:val="en-US" w:eastAsia="zh-CN"/>
        </w:rPr>
        <w:t xml:space="preserve">9. </w:t>
      </w:r>
      <w:r>
        <w:rPr>
          <w:rFonts w:hint="eastAsia" w:asciiTheme="minorEastAsia" w:hAnsiTheme="minorEastAsia" w:eastAsiaTheme="minorEastAsia"/>
          <w:sz w:val="24"/>
        </w:rPr>
        <w:t>泄密责任：如发生以上</w:t>
      </w:r>
      <w:r>
        <w:rPr>
          <w:rFonts w:hint="eastAsia" w:asciiTheme="minorEastAsia" w:hAnsiTheme="minorEastAsia"/>
          <w:sz w:val="24"/>
          <w:lang w:eastAsia="zh-CN"/>
        </w:rPr>
        <w:t>中标方</w:t>
      </w:r>
      <w:r>
        <w:rPr>
          <w:rFonts w:hint="eastAsia" w:asciiTheme="minorEastAsia" w:hAnsiTheme="minorEastAsia" w:eastAsiaTheme="minorEastAsia"/>
          <w:sz w:val="24"/>
        </w:rPr>
        <w:t>保密义务第6条所列之泄密情况，</w:t>
      </w:r>
      <w:r>
        <w:rPr>
          <w:rFonts w:hint="eastAsia" w:asciiTheme="minorEastAsia" w:hAnsiTheme="minorEastAsia"/>
          <w:sz w:val="24"/>
          <w:lang w:eastAsia="zh-CN"/>
        </w:rPr>
        <w:t>招标方</w:t>
      </w:r>
      <w:r>
        <w:rPr>
          <w:rFonts w:hint="eastAsia" w:asciiTheme="minorEastAsia" w:hAnsiTheme="minorEastAsia" w:eastAsiaTheme="minorEastAsia"/>
          <w:sz w:val="24"/>
        </w:rPr>
        <w:t>有权索赔。</w:t>
      </w:r>
    </w:p>
    <w:p w14:paraId="5EAE0B13">
      <w:pPr>
        <w:ind w:firstLine="480" w:firstLineChars="200"/>
        <w:rPr>
          <w:rFonts w:asciiTheme="minorEastAsia" w:hAnsiTheme="minorEastAsia" w:eastAsiaTheme="minorEastAsia"/>
          <w:sz w:val="24"/>
        </w:rPr>
      </w:pPr>
      <w:r>
        <w:rPr>
          <w:rFonts w:hint="eastAsia" w:asciiTheme="minorEastAsia" w:hAnsiTheme="minorEastAsia"/>
          <w:sz w:val="24"/>
          <w:lang w:val="en-US" w:eastAsia="zh-CN"/>
        </w:rPr>
        <w:t xml:space="preserve">10. </w:t>
      </w:r>
      <w:r>
        <w:rPr>
          <w:rFonts w:hint="eastAsia" w:asciiTheme="minorEastAsia" w:hAnsiTheme="minorEastAsia"/>
          <w:sz w:val="24"/>
          <w:lang w:eastAsia="zh-CN"/>
        </w:rPr>
        <w:t>中标方</w:t>
      </w:r>
      <w:r>
        <w:rPr>
          <w:rFonts w:hint="eastAsia" w:asciiTheme="minorEastAsia" w:hAnsiTheme="minorEastAsia" w:eastAsiaTheme="minorEastAsia"/>
          <w:sz w:val="24"/>
        </w:rPr>
        <w:t>因本项目工作所形成的任何文件的知识产权全部属于</w:t>
      </w:r>
      <w:r>
        <w:rPr>
          <w:rFonts w:hint="eastAsia" w:asciiTheme="minorEastAsia" w:hAnsiTheme="minorEastAsia"/>
          <w:sz w:val="24"/>
          <w:lang w:eastAsia="zh-CN"/>
        </w:rPr>
        <w:t>招标方</w:t>
      </w:r>
      <w:r>
        <w:rPr>
          <w:rFonts w:hint="eastAsia" w:asciiTheme="minorEastAsia" w:hAnsiTheme="minorEastAsia" w:eastAsiaTheme="minorEastAsia"/>
          <w:sz w:val="24"/>
        </w:rPr>
        <w:t>，未经</w:t>
      </w:r>
      <w:r>
        <w:rPr>
          <w:rFonts w:hint="eastAsia" w:asciiTheme="minorEastAsia" w:hAnsiTheme="minorEastAsia"/>
          <w:sz w:val="24"/>
          <w:lang w:eastAsia="zh-CN"/>
        </w:rPr>
        <w:t>招标方</w:t>
      </w:r>
      <w:r>
        <w:rPr>
          <w:rFonts w:hint="eastAsia" w:asciiTheme="minorEastAsia" w:hAnsiTheme="minorEastAsia" w:eastAsiaTheme="minorEastAsia"/>
          <w:sz w:val="24"/>
        </w:rPr>
        <w:t>同意，</w:t>
      </w:r>
      <w:r>
        <w:rPr>
          <w:rFonts w:hint="eastAsia" w:asciiTheme="minorEastAsia" w:hAnsiTheme="minorEastAsia"/>
          <w:sz w:val="24"/>
          <w:lang w:eastAsia="zh-CN"/>
        </w:rPr>
        <w:t>中标方</w:t>
      </w:r>
      <w:r>
        <w:rPr>
          <w:rFonts w:hint="eastAsia" w:asciiTheme="minorEastAsia" w:hAnsiTheme="minorEastAsia" w:eastAsiaTheme="minorEastAsia"/>
          <w:sz w:val="24"/>
        </w:rPr>
        <w:t>不得用于其他用途，不得擅自披露项目成果及相关材料。</w:t>
      </w:r>
    </w:p>
    <w:p w14:paraId="27AAFDB7">
      <w:pPr>
        <w:pStyle w:val="6"/>
        <w:numPr>
          <w:ilvl w:val="4"/>
          <w:numId w:val="0"/>
        </w:numPr>
        <w:ind w:leftChars="0"/>
        <w:rPr>
          <w:sz w:val="24"/>
          <w:szCs w:val="24"/>
          <w:highlight w:val="none"/>
        </w:rPr>
      </w:pPr>
      <w:r>
        <w:rPr>
          <w:rFonts w:hint="eastAsia" w:asciiTheme="minorEastAsia" w:hAnsiTheme="minorEastAsia" w:eastAsiaTheme="minorEastAsia"/>
          <w:b/>
          <w:bCs/>
          <w:sz w:val="24"/>
          <w:highlight w:val="none"/>
        </w:rPr>
        <w:t>★</w:t>
      </w:r>
      <w:r>
        <w:rPr>
          <w:rFonts w:hint="eastAsia"/>
          <w:sz w:val="24"/>
          <w:szCs w:val="24"/>
          <w:highlight w:val="none"/>
          <w:lang w:eastAsia="zh-CN"/>
        </w:rPr>
        <w:t>四</w:t>
      </w:r>
      <w:r>
        <w:rPr>
          <w:rFonts w:hint="eastAsia"/>
          <w:sz w:val="24"/>
          <w:szCs w:val="24"/>
          <w:highlight w:val="none"/>
        </w:rPr>
        <w:t>、服务要求</w:t>
      </w:r>
    </w:p>
    <w:p w14:paraId="3F5E8A29">
      <w:pPr>
        <w:spacing w:line="360" w:lineRule="auto"/>
        <w:ind w:firstLine="232" w:firstLineChars="97"/>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1、必须满足相关法律法规</w:t>
      </w:r>
      <w:r>
        <w:rPr>
          <w:rFonts w:hint="eastAsia" w:asciiTheme="minorEastAsia" w:hAnsiTheme="minorEastAsia"/>
          <w:sz w:val="24"/>
          <w:highlight w:val="none"/>
          <w:lang w:val="en-US" w:eastAsia="zh-CN"/>
        </w:rPr>
        <w:t>要求</w:t>
      </w:r>
      <w:r>
        <w:rPr>
          <w:rFonts w:hint="eastAsia" w:asciiTheme="minorEastAsia" w:hAnsiTheme="minorEastAsia" w:eastAsiaTheme="minorEastAsia"/>
          <w:sz w:val="24"/>
          <w:highlight w:val="none"/>
        </w:rPr>
        <w:t>；</w:t>
      </w:r>
    </w:p>
    <w:p w14:paraId="4D324B6E">
      <w:pPr>
        <w:spacing w:line="360" w:lineRule="auto"/>
        <w:ind w:left="235" w:leftChars="112"/>
        <w:rPr>
          <w:rFonts w:asciiTheme="minorEastAsia" w:hAnsiTheme="minorEastAsia" w:eastAsiaTheme="minorEastAsia"/>
          <w:sz w:val="24"/>
          <w:highlight w:val="none"/>
        </w:rPr>
      </w:pPr>
      <w:r>
        <w:rPr>
          <w:rFonts w:hint="eastAsia" w:asciiTheme="minorEastAsia" w:hAnsiTheme="minorEastAsia" w:eastAsiaTheme="minorEastAsia"/>
          <w:sz w:val="24"/>
          <w:highlight w:val="none"/>
        </w:rPr>
        <w:t>2、按期编制</w:t>
      </w:r>
      <w:r>
        <w:rPr>
          <w:rFonts w:hint="eastAsia" w:asciiTheme="minorEastAsia" w:hAnsiTheme="minorEastAsia"/>
          <w:sz w:val="24"/>
          <w:highlight w:val="none"/>
          <w:lang w:val="en-US" w:eastAsia="zh-CN"/>
        </w:rPr>
        <w:t>安全风险评估</w:t>
      </w:r>
      <w:r>
        <w:rPr>
          <w:rFonts w:hint="eastAsia" w:asciiTheme="minorEastAsia" w:hAnsiTheme="minorEastAsia" w:eastAsiaTheme="minorEastAsia"/>
          <w:sz w:val="24"/>
          <w:highlight w:val="none"/>
        </w:rPr>
        <w:t>报告，并在深圳市相关行政主管部门进行备案；</w:t>
      </w:r>
    </w:p>
    <w:p w14:paraId="6778AFD2">
      <w:pPr>
        <w:ind w:firstLine="240" w:firstLineChars="100"/>
        <w:rPr>
          <w:highlight w:val="none"/>
        </w:rPr>
      </w:pPr>
      <w:r>
        <w:rPr>
          <w:rFonts w:hint="eastAsia" w:asciiTheme="minorEastAsia" w:hAnsiTheme="minorEastAsia" w:eastAsiaTheme="minorEastAsia"/>
          <w:sz w:val="24"/>
          <w:highlight w:val="none"/>
        </w:rPr>
        <w:t>3、</w:t>
      </w:r>
      <w:r>
        <w:rPr>
          <w:rFonts w:hint="eastAsia" w:asciiTheme="minorEastAsia" w:hAnsiTheme="minorEastAsia" w:eastAsiaTheme="minorEastAsia"/>
          <w:sz w:val="24"/>
          <w:highlight w:val="none"/>
          <w:lang w:val="en-US" w:eastAsia="zh-CN"/>
        </w:rPr>
        <w:t>按约定的场所分别</w:t>
      </w:r>
      <w:r>
        <w:rPr>
          <w:rFonts w:hint="eastAsia" w:asciiTheme="minorEastAsia" w:hAnsiTheme="minorEastAsia" w:eastAsiaTheme="minorEastAsia"/>
          <w:sz w:val="24"/>
          <w:highlight w:val="none"/>
        </w:rPr>
        <w:t>单独出具报告。</w:t>
      </w:r>
    </w:p>
    <w:p w14:paraId="1BA0E729">
      <w:pPr>
        <w:pStyle w:val="40"/>
        <w:numPr>
          <w:ilvl w:val="0"/>
          <w:numId w:val="0"/>
        </w:numPr>
        <w:rPr>
          <w:rFonts w:hint="default" w:ascii="仿宋" w:hAnsi="仿宋" w:eastAsia="仿宋" w:cs="仿宋"/>
          <w:kern w:val="2"/>
          <w:sz w:val="28"/>
          <w:szCs w:val="28"/>
          <w:lang w:val="en-US" w:eastAsia="zh-CN" w:bidi="ar-SA"/>
        </w:rPr>
      </w:pPr>
    </w:p>
    <w:p w14:paraId="1C879EA8">
      <w:pPr>
        <w:adjustRightInd w:val="0"/>
        <w:snapToGrid w:val="0"/>
        <w:spacing w:line="360" w:lineRule="auto"/>
        <w:ind w:firstLine="482" w:firstLineChars="200"/>
        <w:rPr>
          <w:rFonts w:hint="default" w:ascii="仿宋" w:hAnsi="仿宋" w:eastAsia="仿宋" w:cs="仿宋"/>
          <w:kern w:val="2"/>
          <w:sz w:val="28"/>
          <w:szCs w:val="28"/>
          <w:lang w:val="en-US" w:eastAsia="zh-CN" w:bidi="ar-SA"/>
        </w:rPr>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numberInDash"/>
          <w:cols w:space="425" w:num="1"/>
          <w:docGrid w:type="lines" w:linePitch="312" w:charSpace="0"/>
        </w:sectPr>
      </w:pPr>
      <w:r>
        <w:rPr>
          <w:rFonts w:hint="eastAsia" w:asciiTheme="minorEastAsia" w:hAnsiTheme="minorEastAsia" w:eastAsiaTheme="minorEastAsia"/>
          <w:b/>
          <w:bCs/>
          <w:sz w:val="24"/>
        </w:rPr>
        <w:t>投标人注意：以上要求中，标明“不可偏离”或加“★”的部分为投标方必须实质性响应的部分，投标方不可偏离，采购人有权不接受有实质性偏离的投标。</w:t>
      </w:r>
      <w:r>
        <w:rPr>
          <w:rFonts w:hint="eastAsia" w:asciiTheme="minorEastAsia" w:hAnsiTheme="minorEastAsia" w:eastAsiaTheme="minorEastAsia"/>
          <w:b/>
          <w:bCs/>
          <w:sz w:val="24"/>
          <w:lang w:val="en-US" w:eastAsia="zh-CN"/>
        </w:rPr>
        <w:t>投标人须完全响应以上加★号条款，否则将视为无效投标。</w:t>
      </w:r>
    </w:p>
    <w:p w14:paraId="0BA13E6F">
      <w:pPr>
        <w:jc w:val="center"/>
        <w:rPr>
          <w:rFonts w:hint="eastAsia" w:ascii="仿宋" w:hAnsi="仿宋" w:eastAsia="仿宋" w:cs="仿宋"/>
          <w:b/>
          <w:bCs/>
          <w:sz w:val="36"/>
          <w:szCs w:val="36"/>
          <w:lang w:val="en-US" w:eastAsia="zh-CN"/>
        </w:rPr>
      </w:pPr>
      <w:r>
        <w:rPr>
          <w:rFonts w:hint="eastAsia" w:ascii="仿宋" w:hAnsi="仿宋" w:eastAsia="仿宋" w:cs="仿宋"/>
          <w:b/>
          <w:bCs/>
          <w:sz w:val="36"/>
          <w:szCs w:val="36"/>
          <w:lang w:val="en-US" w:eastAsia="zh-CN"/>
        </w:rPr>
        <w:t>第三部分 评定标办法</w:t>
      </w:r>
    </w:p>
    <w:p w14:paraId="3245BFEC">
      <w:pPr>
        <w:spacing w:line="360" w:lineRule="auto"/>
        <w:ind w:firstLine="480" w:firstLineChars="200"/>
        <w:contextualSpacing/>
        <w:rPr>
          <w:rFonts w:hint="eastAsia" w:ascii="宋体" w:hAnsi="宋体" w:eastAsia="宋体" w:cs="宋体"/>
          <w:b w:val="0"/>
          <w:bCs w:val="0"/>
          <w:kern w:val="2"/>
          <w:sz w:val="24"/>
          <w:szCs w:val="24"/>
          <w:lang w:val="en-US" w:eastAsia="zh-CN" w:bidi="ar-SA"/>
        </w:rPr>
      </w:pPr>
      <w:bookmarkStart w:id="5" w:name="_Toc75445682"/>
      <w:r>
        <w:rPr>
          <w:rFonts w:hint="eastAsia" w:ascii="宋体" w:hAnsi="宋体" w:eastAsia="宋体" w:cs="宋体"/>
          <w:b w:val="0"/>
          <w:bCs w:val="0"/>
          <w:kern w:val="2"/>
          <w:sz w:val="24"/>
          <w:szCs w:val="24"/>
          <w:lang w:val="en-US" w:eastAsia="zh-CN" w:bidi="ar-SA"/>
        </w:rPr>
        <w:t>本项目采用</w:t>
      </w:r>
      <w:r>
        <w:rPr>
          <w:rFonts w:hint="eastAsia" w:ascii="宋体" w:hAnsi="宋体" w:eastAsia="宋体" w:cs="宋体"/>
          <w:b/>
          <w:bCs/>
          <w:kern w:val="2"/>
          <w:sz w:val="24"/>
          <w:szCs w:val="24"/>
          <w:lang w:val="en-US" w:eastAsia="zh-CN" w:bidi="ar-SA"/>
        </w:rPr>
        <w:t>综合评估法</w:t>
      </w:r>
      <w:r>
        <w:rPr>
          <w:rFonts w:hint="eastAsia" w:ascii="宋体" w:hAnsi="宋体" w:eastAsia="宋体" w:cs="宋体"/>
          <w:b w:val="0"/>
          <w:bCs w:val="0"/>
          <w:kern w:val="2"/>
          <w:sz w:val="24"/>
          <w:szCs w:val="24"/>
          <w:lang w:val="en-US" w:eastAsia="zh-CN" w:bidi="ar-SA"/>
        </w:rPr>
        <w:t>，是指在满足招标文件实质性要求前提下，对通过符合性评审的投标人，按照招标文件规定的评审标准进行评审。综合得分第一的，推荐为中标候选人；第一得分相同的，按商务技术得分由高到低顺序排列。</w:t>
      </w:r>
    </w:p>
    <w:p w14:paraId="7F9D4D31">
      <w:pPr>
        <w:pStyle w:val="4"/>
        <w:ind w:firstLine="482" w:firstLineChars="200"/>
        <w:contextualSpacing/>
        <w:jc w:val="both"/>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一、符合性评审程序</w:t>
      </w:r>
      <w:bookmarkEnd w:id="5"/>
    </w:p>
    <w:p w14:paraId="5F5F9D81">
      <w:pPr>
        <w:spacing w:line="360" w:lineRule="auto"/>
        <w:ind w:firstLine="480" w:firstLineChars="200"/>
        <w:contextualSpacing/>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1.评标小组根据招标文件的内容和标准，对所有投标人进行符合性评审。</w:t>
      </w:r>
    </w:p>
    <w:p w14:paraId="2C8B4D8C">
      <w:pPr>
        <w:spacing w:line="360" w:lineRule="auto"/>
        <w:ind w:firstLine="480" w:firstLineChars="200"/>
        <w:contextualSpacing/>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2.符合性评审的对象是投标人提交的投标文件，评标小组只就投标文件中所载明的情况进行评审。</w:t>
      </w:r>
    </w:p>
    <w:p w14:paraId="2470A315">
      <w:pPr>
        <w:spacing w:line="360" w:lineRule="auto"/>
        <w:ind w:firstLine="480" w:firstLineChars="200"/>
        <w:contextualSpacing/>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3.符合性评审的结果是“通过”或“不通过”，只有逐条通过《符合性评审表》所有评审标准的投标人方能进入下一阶段的评标，否则其投标将被废标。</w:t>
      </w:r>
    </w:p>
    <w:p w14:paraId="786D8CEE">
      <w:pPr>
        <w:pStyle w:val="4"/>
        <w:ind w:firstLine="480" w:firstLineChars="200"/>
        <w:contextualSpacing/>
        <w:jc w:val="both"/>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4.</w:t>
      </w:r>
      <w:bookmarkStart w:id="6" w:name="_Toc75445683"/>
      <w:r>
        <w:rPr>
          <w:rFonts w:hint="eastAsia" w:ascii="宋体" w:hAnsi="宋体" w:eastAsia="宋体" w:cs="宋体"/>
          <w:b w:val="0"/>
          <w:bCs w:val="0"/>
          <w:kern w:val="2"/>
          <w:sz w:val="24"/>
          <w:szCs w:val="24"/>
          <w:lang w:val="en-US" w:eastAsia="zh-CN" w:bidi="ar-SA"/>
        </w:rPr>
        <w:t>符合性评审标准</w:t>
      </w:r>
      <w:bookmarkEnd w:id="6"/>
    </w:p>
    <w:tbl>
      <w:tblPr>
        <w:tblStyle w:val="25"/>
        <w:tblW w:w="4872" w:type="pct"/>
        <w:tblInd w:w="1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6"/>
        <w:gridCol w:w="1609"/>
        <w:gridCol w:w="4513"/>
        <w:gridCol w:w="1536"/>
      </w:tblGrid>
      <w:tr w14:paraId="054E5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389" w:type="pct"/>
            <w:noWrap w:val="0"/>
            <w:vAlign w:val="center"/>
          </w:tcPr>
          <w:p w14:paraId="79513466">
            <w:pPr>
              <w:pStyle w:val="21"/>
              <w:spacing w:before="0" w:beforeAutospacing="0" w:after="0" w:afterAutospacing="0"/>
              <w:contextualSpacing/>
              <w:jc w:val="center"/>
              <w:rPr>
                <w:rFonts w:hint="eastAsia" w:ascii="宋体" w:hAnsi="宋体" w:eastAsia="宋体" w:cs="宋体"/>
                <w:b/>
                <w:bCs/>
                <w:sz w:val="24"/>
                <w:szCs w:val="24"/>
              </w:rPr>
            </w:pPr>
            <w:r>
              <w:rPr>
                <w:rFonts w:hint="eastAsia" w:ascii="宋体" w:hAnsi="宋体" w:eastAsia="宋体" w:cs="宋体"/>
                <w:b/>
                <w:bCs/>
                <w:sz w:val="24"/>
                <w:szCs w:val="24"/>
              </w:rPr>
              <w:t>序号</w:t>
            </w:r>
          </w:p>
        </w:tc>
        <w:tc>
          <w:tcPr>
            <w:tcW w:w="968" w:type="pct"/>
            <w:noWrap w:val="0"/>
            <w:vAlign w:val="center"/>
          </w:tcPr>
          <w:p w14:paraId="197CAA2A">
            <w:pPr>
              <w:widowControl/>
              <w:contextualSpacing/>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评审项目</w:t>
            </w:r>
          </w:p>
        </w:tc>
        <w:tc>
          <w:tcPr>
            <w:tcW w:w="2716" w:type="pct"/>
            <w:noWrap w:val="0"/>
            <w:vAlign w:val="center"/>
          </w:tcPr>
          <w:p w14:paraId="63ADAC62">
            <w:pPr>
              <w:widowControl/>
              <w:ind w:firstLine="964" w:firstLineChars="400"/>
              <w:contextualSpacing/>
              <w:rPr>
                <w:rFonts w:hint="eastAsia" w:ascii="宋体" w:hAnsi="宋体" w:eastAsia="宋体" w:cs="宋体"/>
                <w:b/>
                <w:bCs/>
                <w:kern w:val="0"/>
                <w:sz w:val="24"/>
                <w:szCs w:val="24"/>
              </w:rPr>
            </w:pPr>
            <w:r>
              <w:rPr>
                <w:rFonts w:hint="eastAsia" w:ascii="宋体" w:hAnsi="宋体" w:eastAsia="宋体" w:cs="宋体"/>
                <w:b/>
                <w:bCs/>
                <w:kern w:val="0"/>
                <w:sz w:val="24"/>
                <w:szCs w:val="24"/>
              </w:rPr>
              <w:t>评审标准及证明材料</w:t>
            </w:r>
          </w:p>
        </w:tc>
        <w:tc>
          <w:tcPr>
            <w:tcW w:w="924" w:type="pct"/>
            <w:noWrap w:val="0"/>
            <w:vAlign w:val="center"/>
          </w:tcPr>
          <w:p w14:paraId="33721566">
            <w:pPr>
              <w:widowControl/>
              <w:contextualSpacing/>
              <w:jc w:val="center"/>
              <w:rPr>
                <w:rFonts w:hint="eastAsia" w:ascii="宋体" w:hAnsi="宋体" w:eastAsia="宋体" w:cs="宋体"/>
                <w:b/>
                <w:bCs/>
                <w:sz w:val="24"/>
                <w:szCs w:val="24"/>
              </w:rPr>
            </w:pPr>
            <w:r>
              <w:rPr>
                <w:rFonts w:hint="eastAsia" w:ascii="宋体" w:hAnsi="宋体" w:eastAsia="宋体" w:cs="宋体"/>
                <w:b/>
                <w:bCs/>
                <w:kern w:val="0"/>
                <w:sz w:val="24"/>
                <w:szCs w:val="24"/>
              </w:rPr>
              <w:t>评审标准</w:t>
            </w:r>
          </w:p>
        </w:tc>
      </w:tr>
      <w:tr w14:paraId="250BC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2" w:hRule="atLeast"/>
        </w:trPr>
        <w:tc>
          <w:tcPr>
            <w:tcW w:w="389" w:type="pct"/>
            <w:noWrap w:val="0"/>
            <w:vAlign w:val="center"/>
          </w:tcPr>
          <w:p w14:paraId="07D036AA">
            <w:pPr>
              <w:pStyle w:val="21"/>
              <w:spacing w:before="0" w:beforeAutospacing="0" w:after="0" w:afterAutospacing="0"/>
              <w:contextualSpacing/>
              <w:jc w:val="center"/>
              <w:rPr>
                <w:rFonts w:hint="eastAsia" w:ascii="宋体" w:hAnsi="宋体" w:eastAsia="宋体" w:cs="宋体"/>
                <w:sz w:val="24"/>
                <w:szCs w:val="24"/>
              </w:rPr>
            </w:pPr>
            <w:r>
              <w:rPr>
                <w:rFonts w:hint="eastAsia" w:ascii="宋体" w:hAnsi="宋体" w:eastAsia="宋体" w:cs="宋体"/>
                <w:sz w:val="24"/>
                <w:szCs w:val="24"/>
              </w:rPr>
              <w:t>1</w:t>
            </w:r>
          </w:p>
        </w:tc>
        <w:tc>
          <w:tcPr>
            <w:tcW w:w="968" w:type="pct"/>
            <w:noWrap w:val="0"/>
            <w:vAlign w:val="center"/>
          </w:tcPr>
          <w:p w14:paraId="254F0EC6">
            <w:pPr>
              <w:widowControl/>
              <w:contextualSpacing/>
              <w:jc w:val="center"/>
              <w:rPr>
                <w:rFonts w:hint="eastAsia" w:ascii="宋体" w:hAnsi="宋体" w:eastAsia="宋体" w:cs="宋体"/>
                <w:sz w:val="24"/>
                <w:szCs w:val="24"/>
              </w:rPr>
            </w:pPr>
            <w:r>
              <w:rPr>
                <w:rFonts w:hint="eastAsia" w:ascii="宋体" w:hAnsi="宋体" w:eastAsia="宋体" w:cs="宋体"/>
                <w:sz w:val="24"/>
                <w:szCs w:val="24"/>
              </w:rPr>
              <w:t>投标文件签署人</w:t>
            </w:r>
          </w:p>
        </w:tc>
        <w:tc>
          <w:tcPr>
            <w:tcW w:w="2716" w:type="pct"/>
            <w:noWrap w:val="0"/>
            <w:vAlign w:val="center"/>
          </w:tcPr>
          <w:p w14:paraId="3A1EB4DC">
            <w:pPr>
              <w:pStyle w:val="21"/>
              <w:keepNext w:val="0"/>
              <w:keepLines w:val="0"/>
              <w:pageBreakBefore w:val="0"/>
              <w:kinsoku/>
              <w:wordWrap/>
              <w:overflowPunct/>
              <w:topLinePunct w:val="0"/>
              <w:autoSpaceDE/>
              <w:autoSpaceDN/>
              <w:bidi w:val="0"/>
              <w:adjustRightInd/>
              <w:snapToGrid w:val="0"/>
              <w:spacing w:beforeAutospacing="0" w:afterAutospacing="0" w:line="240" w:lineRule="atLeast"/>
              <w:ind w:left="0" w:leftChars="0" w:firstLine="0" w:firstLineChars="0"/>
              <w:contextualSpacing/>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1.提供《法定代表人资格证明书》、《法人代表授权书》，参照第五部分附件1、附件2 格式；</w:t>
            </w:r>
          </w:p>
          <w:p w14:paraId="47ED9827">
            <w:pPr>
              <w:pStyle w:val="21"/>
              <w:spacing w:before="0" w:beforeAutospacing="0" w:after="0" w:afterAutospacing="0"/>
              <w:contextualSpacing/>
              <w:jc w:val="both"/>
              <w:rPr>
                <w:rFonts w:hint="eastAsia" w:ascii="宋体" w:hAnsi="宋体" w:eastAsia="宋体" w:cs="宋体"/>
                <w:sz w:val="24"/>
                <w:szCs w:val="24"/>
                <w:lang w:val="en-US" w:eastAsia="zh-CN"/>
              </w:rPr>
            </w:pPr>
            <w:r>
              <w:rPr>
                <w:rFonts w:hint="eastAsia" w:ascii="宋体" w:hAnsi="宋体" w:eastAsia="宋体" w:cs="宋体"/>
                <w:kern w:val="2"/>
                <w:sz w:val="24"/>
                <w:szCs w:val="24"/>
                <w:lang w:val="en-US" w:eastAsia="zh-CN" w:bidi="ar-SA"/>
              </w:rPr>
              <w:t>2.核验投标文件签名。</w:t>
            </w:r>
          </w:p>
        </w:tc>
        <w:tc>
          <w:tcPr>
            <w:tcW w:w="924" w:type="pct"/>
            <w:noWrap w:val="0"/>
            <w:vAlign w:val="center"/>
          </w:tcPr>
          <w:p w14:paraId="2486F39C">
            <w:pPr>
              <w:pStyle w:val="21"/>
              <w:spacing w:before="0" w:beforeAutospacing="0" w:after="0" w:afterAutospacing="0"/>
              <w:contextualSpacing/>
              <w:jc w:val="center"/>
              <w:rPr>
                <w:rFonts w:hint="eastAsia" w:ascii="宋体" w:hAnsi="宋体" w:eastAsia="宋体" w:cs="宋体"/>
                <w:sz w:val="24"/>
                <w:szCs w:val="24"/>
              </w:rPr>
            </w:pPr>
            <w:r>
              <w:rPr>
                <w:rFonts w:hint="eastAsia" w:ascii="宋体" w:hAnsi="宋体" w:eastAsia="宋体" w:cs="宋体"/>
                <w:sz w:val="24"/>
                <w:szCs w:val="24"/>
              </w:rPr>
              <w:t>通过/不通过</w:t>
            </w:r>
          </w:p>
        </w:tc>
      </w:tr>
      <w:tr w14:paraId="14858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0" w:hRule="atLeast"/>
        </w:trPr>
        <w:tc>
          <w:tcPr>
            <w:tcW w:w="389" w:type="pct"/>
            <w:noWrap w:val="0"/>
            <w:vAlign w:val="center"/>
          </w:tcPr>
          <w:p w14:paraId="4B70488D">
            <w:pPr>
              <w:pStyle w:val="21"/>
              <w:spacing w:before="0" w:beforeAutospacing="0" w:after="0" w:afterAutospacing="0"/>
              <w:contextualSpacing/>
              <w:jc w:val="center"/>
              <w:rPr>
                <w:rFonts w:hint="eastAsia" w:ascii="宋体" w:hAnsi="宋体" w:eastAsia="宋体" w:cs="宋体"/>
                <w:sz w:val="24"/>
                <w:szCs w:val="24"/>
              </w:rPr>
            </w:pPr>
            <w:r>
              <w:rPr>
                <w:rFonts w:hint="eastAsia" w:ascii="宋体" w:hAnsi="宋体" w:eastAsia="宋体" w:cs="宋体"/>
                <w:sz w:val="24"/>
                <w:szCs w:val="24"/>
              </w:rPr>
              <w:t>2</w:t>
            </w:r>
          </w:p>
        </w:tc>
        <w:tc>
          <w:tcPr>
            <w:tcW w:w="968" w:type="pct"/>
            <w:noWrap w:val="0"/>
            <w:vAlign w:val="center"/>
          </w:tcPr>
          <w:p w14:paraId="520FFFC3">
            <w:pPr>
              <w:widowControl/>
              <w:contextualSpacing/>
              <w:jc w:val="center"/>
              <w:rPr>
                <w:rFonts w:hint="eastAsia" w:ascii="宋体" w:hAnsi="宋体" w:eastAsia="宋体" w:cs="宋体"/>
                <w:sz w:val="24"/>
                <w:szCs w:val="24"/>
              </w:rPr>
            </w:pPr>
            <w:r>
              <w:rPr>
                <w:rFonts w:hint="eastAsia" w:ascii="宋体" w:hAnsi="宋体" w:eastAsia="宋体" w:cs="宋体"/>
                <w:sz w:val="24"/>
                <w:szCs w:val="24"/>
              </w:rPr>
              <w:t>投标函</w:t>
            </w:r>
          </w:p>
        </w:tc>
        <w:tc>
          <w:tcPr>
            <w:tcW w:w="2716" w:type="pct"/>
            <w:noWrap w:val="0"/>
            <w:vAlign w:val="center"/>
          </w:tcPr>
          <w:p w14:paraId="6B1A1EBD">
            <w:pPr>
              <w:widowControl/>
              <w:contextualSpacing/>
              <w:rPr>
                <w:rFonts w:hint="eastAsia" w:ascii="宋体" w:hAnsi="宋体" w:eastAsia="宋体" w:cs="宋体"/>
                <w:sz w:val="24"/>
                <w:szCs w:val="24"/>
              </w:rPr>
            </w:pPr>
            <w:r>
              <w:rPr>
                <w:rFonts w:hint="eastAsia" w:ascii="宋体" w:hAnsi="宋体" w:eastAsia="宋体" w:cs="宋体"/>
                <w:sz w:val="24"/>
                <w:szCs w:val="24"/>
              </w:rPr>
              <w:t>提供由法人代表或其书面授权人签署并加盖投标人公章的《投标函》，且投标函内容与招标文件要求一致。</w:t>
            </w:r>
          </w:p>
        </w:tc>
        <w:tc>
          <w:tcPr>
            <w:tcW w:w="924" w:type="pct"/>
            <w:noWrap w:val="0"/>
            <w:vAlign w:val="center"/>
          </w:tcPr>
          <w:p w14:paraId="2BD76CB0">
            <w:pPr>
              <w:pStyle w:val="21"/>
              <w:spacing w:before="0" w:beforeAutospacing="0" w:after="0" w:afterAutospacing="0"/>
              <w:contextualSpacing/>
              <w:jc w:val="center"/>
              <w:rPr>
                <w:rFonts w:hint="eastAsia" w:ascii="宋体" w:hAnsi="宋体" w:eastAsia="宋体" w:cs="宋体"/>
                <w:sz w:val="24"/>
                <w:szCs w:val="24"/>
              </w:rPr>
            </w:pPr>
            <w:r>
              <w:rPr>
                <w:rFonts w:hint="eastAsia" w:ascii="宋体" w:hAnsi="宋体" w:eastAsia="宋体" w:cs="宋体"/>
                <w:sz w:val="24"/>
                <w:szCs w:val="24"/>
              </w:rPr>
              <w:t>通过/不通过</w:t>
            </w:r>
          </w:p>
        </w:tc>
      </w:tr>
      <w:tr w14:paraId="4F62C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trPr>
        <w:tc>
          <w:tcPr>
            <w:tcW w:w="389" w:type="pct"/>
            <w:noWrap w:val="0"/>
            <w:vAlign w:val="center"/>
          </w:tcPr>
          <w:p w14:paraId="6310BB49">
            <w:pPr>
              <w:pStyle w:val="21"/>
              <w:spacing w:before="0" w:beforeAutospacing="0" w:after="0" w:afterAutospacing="0"/>
              <w:contextualSpacing/>
              <w:jc w:val="center"/>
              <w:rPr>
                <w:rFonts w:hint="eastAsia" w:ascii="宋体" w:hAnsi="宋体" w:eastAsia="宋体" w:cs="宋体"/>
                <w:sz w:val="24"/>
                <w:szCs w:val="24"/>
              </w:rPr>
            </w:pPr>
            <w:r>
              <w:rPr>
                <w:rFonts w:hint="eastAsia" w:ascii="宋体" w:hAnsi="宋体" w:eastAsia="宋体" w:cs="宋体"/>
                <w:sz w:val="24"/>
                <w:szCs w:val="24"/>
              </w:rPr>
              <w:t>3</w:t>
            </w:r>
          </w:p>
        </w:tc>
        <w:tc>
          <w:tcPr>
            <w:tcW w:w="968" w:type="pct"/>
            <w:noWrap w:val="0"/>
            <w:vAlign w:val="center"/>
          </w:tcPr>
          <w:p w14:paraId="615FF197">
            <w:pPr>
              <w:pStyle w:val="21"/>
              <w:spacing w:before="0" w:beforeAutospacing="0" w:after="0" w:afterAutospacing="0"/>
              <w:contextualSpacing/>
              <w:jc w:val="center"/>
              <w:rPr>
                <w:rFonts w:hint="eastAsia" w:ascii="宋体" w:hAnsi="宋体" w:eastAsia="宋体" w:cs="宋体"/>
                <w:sz w:val="24"/>
                <w:szCs w:val="24"/>
              </w:rPr>
            </w:pPr>
            <w:r>
              <w:rPr>
                <w:rFonts w:hint="eastAsia" w:ascii="宋体" w:hAnsi="宋体" w:eastAsia="宋体" w:cs="宋体"/>
                <w:kern w:val="2"/>
                <w:sz w:val="24"/>
                <w:szCs w:val="24"/>
              </w:rPr>
              <w:t>投标人资格</w:t>
            </w:r>
          </w:p>
        </w:tc>
        <w:tc>
          <w:tcPr>
            <w:tcW w:w="2716" w:type="pct"/>
            <w:noWrap w:val="0"/>
            <w:vAlign w:val="center"/>
          </w:tcPr>
          <w:p w14:paraId="4C5F9982">
            <w:pPr>
              <w:widowControl w:val="0"/>
              <w:numPr>
                <w:ilvl w:val="0"/>
                <w:numId w:val="0"/>
              </w:numPr>
              <w:autoSpaceDE w:val="0"/>
              <w:autoSpaceDN w:val="0"/>
              <w:adjustRightInd w:val="0"/>
              <w:snapToGrid w:val="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根据项目</w:t>
            </w:r>
            <w:r>
              <w:rPr>
                <w:rFonts w:hint="eastAsia" w:ascii="宋体" w:hAnsi="宋体" w:eastAsia="宋体" w:cs="宋体"/>
                <w:sz w:val="24"/>
                <w:szCs w:val="24"/>
              </w:rPr>
              <w:t>须知前附表（二）</w:t>
            </w:r>
            <w:r>
              <w:rPr>
                <w:rFonts w:hint="eastAsia" w:ascii="宋体" w:hAnsi="宋体" w:eastAsia="宋体" w:cs="宋体"/>
                <w:sz w:val="24"/>
                <w:szCs w:val="24"/>
                <w:lang w:eastAsia="zh-CN"/>
              </w:rPr>
              <w:t>第</w:t>
            </w:r>
            <w:r>
              <w:rPr>
                <w:rFonts w:hint="eastAsia" w:ascii="宋体" w:hAnsi="宋体" w:eastAsia="宋体" w:cs="宋体"/>
                <w:sz w:val="24"/>
                <w:szCs w:val="24"/>
                <w:lang w:val="en-US" w:eastAsia="zh-CN"/>
              </w:rPr>
              <w:t>4点要求提供相关材料</w:t>
            </w:r>
          </w:p>
        </w:tc>
        <w:tc>
          <w:tcPr>
            <w:tcW w:w="924" w:type="pct"/>
            <w:noWrap w:val="0"/>
            <w:vAlign w:val="center"/>
          </w:tcPr>
          <w:p w14:paraId="78A4E384">
            <w:pPr>
              <w:pStyle w:val="21"/>
              <w:spacing w:before="0" w:beforeAutospacing="0" w:after="0" w:afterAutospacing="0"/>
              <w:contextualSpacing/>
              <w:jc w:val="center"/>
              <w:rPr>
                <w:rFonts w:hint="eastAsia" w:ascii="宋体" w:hAnsi="宋体" w:eastAsia="宋体" w:cs="宋体"/>
                <w:sz w:val="24"/>
                <w:szCs w:val="24"/>
              </w:rPr>
            </w:pPr>
            <w:r>
              <w:rPr>
                <w:rFonts w:hint="eastAsia" w:ascii="宋体" w:hAnsi="宋体" w:eastAsia="宋体" w:cs="宋体"/>
                <w:sz w:val="24"/>
                <w:szCs w:val="24"/>
              </w:rPr>
              <w:t>通过/不通过</w:t>
            </w:r>
          </w:p>
        </w:tc>
      </w:tr>
      <w:tr w14:paraId="4BFE4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trPr>
        <w:tc>
          <w:tcPr>
            <w:tcW w:w="389" w:type="pct"/>
            <w:noWrap w:val="0"/>
            <w:vAlign w:val="center"/>
          </w:tcPr>
          <w:p w14:paraId="10D40678">
            <w:pPr>
              <w:pStyle w:val="21"/>
              <w:spacing w:before="0" w:beforeAutospacing="0" w:after="0" w:afterAutospacing="0"/>
              <w:contextualSpacing/>
              <w:jc w:val="center"/>
              <w:rPr>
                <w:rFonts w:hint="eastAsia" w:ascii="宋体" w:hAnsi="宋体" w:eastAsia="宋体" w:cs="宋体"/>
                <w:sz w:val="24"/>
                <w:szCs w:val="24"/>
              </w:rPr>
            </w:pPr>
            <w:r>
              <w:rPr>
                <w:rFonts w:hint="eastAsia" w:ascii="宋体" w:hAnsi="宋体" w:eastAsia="宋体" w:cs="宋体"/>
                <w:sz w:val="24"/>
                <w:szCs w:val="24"/>
              </w:rPr>
              <w:t>4</w:t>
            </w:r>
          </w:p>
        </w:tc>
        <w:tc>
          <w:tcPr>
            <w:tcW w:w="968" w:type="pct"/>
            <w:noWrap w:val="0"/>
            <w:vAlign w:val="center"/>
          </w:tcPr>
          <w:p w14:paraId="3F80513E">
            <w:pPr>
              <w:pStyle w:val="21"/>
              <w:spacing w:before="0" w:beforeAutospacing="0" w:after="0" w:afterAutospacing="0"/>
              <w:contextualSpacing/>
              <w:jc w:val="center"/>
              <w:rPr>
                <w:rFonts w:hint="eastAsia" w:ascii="宋体" w:hAnsi="宋体" w:eastAsia="宋体" w:cs="宋体"/>
                <w:sz w:val="24"/>
                <w:szCs w:val="24"/>
                <w:lang w:val="en-US" w:eastAsia="zh-CN"/>
              </w:rPr>
            </w:pPr>
            <w:r>
              <w:rPr>
                <w:rFonts w:hint="eastAsia" w:ascii="宋体" w:hAnsi="宋体" w:eastAsia="宋体" w:cs="宋体"/>
                <w:kern w:val="2"/>
                <w:sz w:val="24"/>
                <w:szCs w:val="24"/>
              </w:rPr>
              <w:t>标“★”条款</w:t>
            </w:r>
            <w:r>
              <w:rPr>
                <w:rFonts w:hint="eastAsia" w:ascii="宋体" w:hAnsi="宋体" w:eastAsia="宋体" w:cs="宋体"/>
                <w:kern w:val="2"/>
                <w:sz w:val="24"/>
                <w:szCs w:val="24"/>
                <w:lang w:val="en-US" w:eastAsia="zh-CN"/>
              </w:rPr>
              <w:t>实质性响应</w:t>
            </w:r>
          </w:p>
        </w:tc>
        <w:tc>
          <w:tcPr>
            <w:tcW w:w="2716" w:type="pct"/>
            <w:noWrap w:val="0"/>
            <w:vAlign w:val="center"/>
          </w:tcPr>
          <w:p w14:paraId="37C0C090">
            <w:pPr>
              <w:pStyle w:val="21"/>
              <w:spacing w:before="0" w:beforeAutospacing="0" w:after="0" w:afterAutospacing="0"/>
              <w:contextualSpacing/>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投标人提供标“★”条款响应情况表，格式参照第六部分附件4。</w:t>
            </w:r>
          </w:p>
        </w:tc>
        <w:tc>
          <w:tcPr>
            <w:tcW w:w="924" w:type="pct"/>
            <w:noWrap w:val="0"/>
            <w:vAlign w:val="center"/>
          </w:tcPr>
          <w:p w14:paraId="225D92B2">
            <w:pPr>
              <w:pStyle w:val="21"/>
              <w:spacing w:before="0" w:beforeAutospacing="0" w:after="0" w:afterAutospacing="0"/>
              <w:contextualSpacing/>
              <w:jc w:val="center"/>
              <w:rPr>
                <w:rFonts w:hint="eastAsia" w:ascii="宋体" w:hAnsi="宋体" w:eastAsia="宋体" w:cs="宋体"/>
                <w:sz w:val="24"/>
                <w:szCs w:val="24"/>
              </w:rPr>
            </w:pPr>
            <w:r>
              <w:rPr>
                <w:rFonts w:hint="eastAsia" w:ascii="宋体" w:hAnsi="宋体" w:eastAsia="宋体" w:cs="宋体"/>
                <w:sz w:val="24"/>
                <w:szCs w:val="24"/>
              </w:rPr>
              <w:t>通过/不通过</w:t>
            </w:r>
          </w:p>
        </w:tc>
      </w:tr>
    </w:tbl>
    <w:p w14:paraId="44694D64">
      <w:pPr>
        <w:pStyle w:val="4"/>
        <w:keepNext w:val="0"/>
        <w:keepLines w:val="0"/>
        <w:pageBreakBefore w:val="0"/>
        <w:kinsoku/>
        <w:overflowPunct/>
        <w:bidi w:val="0"/>
        <w:adjustRightInd/>
        <w:snapToGrid/>
        <w:spacing w:line="560" w:lineRule="exact"/>
        <w:ind w:left="0" w:leftChars="0" w:firstLine="482" w:firstLineChars="200"/>
        <w:contextualSpacing/>
        <w:jc w:val="both"/>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二、综合评审标准</w:t>
      </w:r>
    </w:p>
    <w:p w14:paraId="05B07362">
      <w:pPr>
        <w:keepNext w:val="0"/>
        <w:keepLines w:val="0"/>
        <w:pageBreakBefore w:val="0"/>
        <w:widowControl/>
        <w:kinsoku/>
        <w:overflowPunct/>
        <w:bidi w:val="0"/>
        <w:adjustRightInd/>
        <w:snapToGrid/>
        <w:spacing w:line="560" w:lineRule="exact"/>
        <w:ind w:left="0" w:leftChars="0" w:firstLine="480" w:firstLineChars="200"/>
        <w:contextualSpacing/>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综合评审包括商务</w:t>
      </w:r>
      <w:r>
        <w:rPr>
          <w:rFonts w:hint="eastAsia" w:ascii="宋体" w:hAnsi="宋体" w:eastAsia="宋体" w:cs="宋体"/>
          <w:b w:val="0"/>
          <w:bCs w:val="0"/>
          <w:sz w:val="24"/>
          <w:szCs w:val="24"/>
          <w:lang w:eastAsia="zh-CN"/>
        </w:rPr>
        <w:t>标、</w:t>
      </w:r>
      <w:r>
        <w:rPr>
          <w:rFonts w:hint="eastAsia" w:ascii="宋体" w:hAnsi="宋体" w:eastAsia="宋体" w:cs="宋体"/>
          <w:b w:val="0"/>
          <w:bCs w:val="0"/>
          <w:sz w:val="24"/>
          <w:szCs w:val="24"/>
        </w:rPr>
        <w:t>技术标和价格标评审</w:t>
      </w: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lang w:val="en-US" w:eastAsia="zh-CN"/>
        </w:rPr>
        <w:t>具体评分标准如下：</w:t>
      </w:r>
    </w:p>
    <w:p w14:paraId="516A65C0">
      <w:pPr>
        <w:keepNext w:val="0"/>
        <w:keepLines w:val="0"/>
        <w:pageBreakBefore w:val="0"/>
        <w:widowControl/>
        <w:kinsoku/>
        <w:overflowPunct/>
        <w:bidi w:val="0"/>
        <w:adjustRightInd/>
        <w:snapToGrid/>
        <w:spacing w:line="560" w:lineRule="exact"/>
        <w:ind w:left="0" w:leftChars="0" w:firstLine="482" w:firstLineChars="200"/>
        <w:contextualSpacing/>
        <w:jc w:val="both"/>
        <w:rPr>
          <w:rFonts w:hint="eastAsia" w:ascii="宋体" w:hAnsi="宋体" w:eastAsia="宋体" w:cs="宋体"/>
          <w:b/>
          <w:sz w:val="24"/>
          <w:szCs w:val="24"/>
          <w:highlight w:val="none"/>
          <w:lang w:val="en-US" w:eastAsia="zh-CN"/>
        </w:rPr>
      </w:pPr>
      <w:r>
        <w:rPr>
          <w:rFonts w:hint="eastAsia" w:ascii="宋体" w:hAnsi="宋体" w:eastAsia="宋体" w:cs="宋体"/>
          <w:b/>
          <w:sz w:val="24"/>
          <w:szCs w:val="24"/>
          <w:highlight w:val="none"/>
          <w:lang w:eastAsia="zh-CN"/>
        </w:rPr>
        <w:t>（</w:t>
      </w:r>
      <w:r>
        <w:rPr>
          <w:rFonts w:hint="eastAsia" w:ascii="宋体" w:hAnsi="宋体" w:eastAsia="宋体" w:cs="宋体"/>
          <w:b/>
          <w:sz w:val="24"/>
          <w:szCs w:val="24"/>
          <w:highlight w:val="none"/>
          <w:lang w:val="en-US" w:eastAsia="zh-CN"/>
        </w:rPr>
        <w:t>一）</w:t>
      </w:r>
      <w:r>
        <w:rPr>
          <w:rFonts w:hint="eastAsia" w:ascii="宋体" w:hAnsi="宋体" w:eastAsia="宋体" w:cs="宋体"/>
          <w:b/>
          <w:sz w:val="24"/>
          <w:szCs w:val="24"/>
          <w:highlight w:val="none"/>
        </w:rPr>
        <w:t>商务标（</w:t>
      </w:r>
      <w:r>
        <w:rPr>
          <w:rFonts w:hint="eastAsia" w:ascii="宋体" w:hAnsi="宋体" w:eastAsia="宋体" w:cs="宋体"/>
          <w:b/>
          <w:sz w:val="24"/>
          <w:szCs w:val="24"/>
          <w:highlight w:val="none"/>
          <w:lang w:val="en-US" w:eastAsia="zh-CN"/>
        </w:rPr>
        <w:t>20</w:t>
      </w:r>
      <w:r>
        <w:rPr>
          <w:rFonts w:hint="eastAsia" w:ascii="宋体" w:hAnsi="宋体" w:eastAsia="宋体" w:cs="宋体"/>
          <w:b/>
          <w:sz w:val="24"/>
          <w:szCs w:val="24"/>
          <w:highlight w:val="none"/>
        </w:rPr>
        <w:t>分）</w:t>
      </w:r>
    </w:p>
    <w:tbl>
      <w:tblPr>
        <w:tblStyle w:val="25"/>
        <w:tblW w:w="9157" w:type="dxa"/>
        <w:tblInd w:w="-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76"/>
        <w:gridCol w:w="1202"/>
        <w:gridCol w:w="6107"/>
        <w:gridCol w:w="672"/>
      </w:tblGrid>
      <w:tr w14:paraId="2FA34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17" w:hRule="atLeast"/>
        </w:trPr>
        <w:tc>
          <w:tcPr>
            <w:tcW w:w="1176" w:type="dxa"/>
            <w:noWrap w:val="0"/>
            <w:vAlign w:val="center"/>
          </w:tcPr>
          <w:p w14:paraId="3E3B9CBD">
            <w:pPr>
              <w:snapToGrid w:val="0"/>
              <w:jc w:val="center"/>
              <w:rPr>
                <w:rFonts w:hint="eastAsia" w:ascii="宋体" w:hAnsi="宋体" w:eastAsia="宋体" w:cs="宋体"/>
                <w:b/>
                <w:sz w:val="24"/>
                <w:szCs w:val="24"/>
                <w:highlight w:val="none"/>
                <w:lang w:val="en-US" w:eastAsia="zh-CN"/>
              </w:rPr>
            </w:pPr>
            <w:r>
              <w:rPr>
                <w:rFonts w:hint="eastAsia" w:ascii="宋体" w:hAnsi="宋体" w:eastAsia="宋体" w:cs="宋体"/>
                <w:b/>
                <w:sz w:val="24"/>
                <w:szCs w:val="24"/>
                <w:highlight w:val="none"/>
                <w:lang w:val="en-US" w:eastAsia="zh-CN"/>
              </w:rPr>
              <w:t>商务标</w:t>
            </w:r>
          </w:p>
          <w:p w14:paraId="3374F591">
            <w:pPr>
              <w:snapToGrid w:val="0"/>
              <w:jc w:val="center"/>
              <w:rPr>
                <w:rFonts w:hint="eastAsia" w:ascii="宋体" w:hAnsi="宋体" w:eastAsia="宋体" w:cs="宋体"/>
                <w:b/>
                <w:sz w:val="24"/>
                <w:szCs w:val="24"/>
                <w:highlight w:val="none"/>
                <w:lang w:val="en-US" w:eastAsia="zh-CN"/>
              </w:rPr>
            </w:pPr>
            <w:r>
              <w:rPr>
                <w:rFonts w:hint="eastAsia" w:ascii="宋体" w:hAnsi="宋体" w:eastAsia="宋体" w:cs="宋体"/>
                <w:b/>
                <w:sz w:val="24"/>
                <w:szCs w:val="24"/>
                <w:highlight w:val="none"/>
                <w:lang w:val="en-US" w:eastAsia="zh-CN"/>
              </w:rPr>
              <w:t>评分</w:t>
            </w:r>
          </w:p>
        </w:tc>
        <w:tc>
          <w:tcPr>
            <w:tcW w:w="1202" w:type="dxa"/>
            <w:noWrap w:val="0"/>
            <w:vAlign w:val="center"/>
          </w:tcPr>
          <w:p w14:paraId="4988CD41">
            <w:pPr>
              <w:snapToGrid w:val="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业绩</w:t>
            </w:r>
          </w:p>
        </w:tc>
        <w:tc>
          <w:tcPr>
            <w:tcW w:w="6107" w:type="dxa"/>
            <w:noWrap w:val="0"/>
            <w:vAlign w:val="center"/>
          </w:tcPr>
          <w:p w14:paraId="15EDA4AF">
            <w:pPr>
              <w:snapToGrid w:val="0"/>
              <w:jc w:val="left"/>
              <w:rPr>
                <w:rFonts w:hint="eastAsia" w:ascii="宋体" w:hAnsi="宋体" w:eastAsia="宋体" w:cs="宋体"/>
                <w:color w:val="auto"/>
                <w:sz w:val="24"/>
                <w:szCs w:val="24"/>
                <w:highlight w:val="none"/>
              </w:rPr>
            </w:pPr>
            <w:r>
              <w:rPr>
                <w:rFonts w:hint="eastAsia" w:ascii="宋体" w:hAnsi="宋体" w:eastAsia="宋体" w:cs="宋体"/>
                <w:sz w:val="24"/>
                <w:szCs w:val="24"/>
                <w:highlight w:val="none"/>
              </w:rPr>
              <w:t>投标人自202</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年1月1日至本项目投标截止时间（以合同签订时间为准）</w:t>
            </w:r>
            <w:r>
              <w:rPr>
                <w:rFonts w:hint="eastAsia" w:ascii="宋体" w:hAnsi="宋体" w:eastAsia="宋体" w:cs="宋体"/>
                <w:sz w:val="24"/>
                <w:szCs w:val="24"/>
                <w:highlight w:val="none"/>
                <w:lang w:eastAsia="zh-CN"/>
              </w:rPr>
              <w:t>，具</w:t>
            </w:r>
            <w:r>
              <w:rPr>
                <w:rFonts w:hint="eastAsia" w:ascii="宋体" w:hAnsi="宋体" w:eastAsia="宋体" w:cs="宋体"/>
                <w:sz w:val="24"/>
                <w:szCs w:val="24"/>
                <w:highlight w:val="none"/>
              </w:rPr>
              <w:t>有</w:t>
            </w:r>
            <w:r>
              <w:rPr>
                <w:rFonts w:hint="eastAsia" w:ascii="宋体" w:hAnsi="宋体" w:eastAsia="宋体" w:cs="宋体"/>
                <w:sz w:val="24"/>
                <w:szCs w:val="24"/>
                <w:highlight w:val="none"/>
                <w:lang w:eastAsia="zh-CN"/>
              </w:rPr>
              <w:t>危废经营单位</w:t>
            </w:r>
            <w:r>
              <w:rPr>
                <w:rFonts w:hint="eastAsia" w:ascii="宋体" w:hAnsi="宋体" w:eastAsia="宋体" w:cs="宋体"/>
                <w:sz w:val="24"/>
                <w:szCs w:val="24"/>
                <w:highlight w:val="none"/>
                <w:lang w:val="en-US" w:eastAsia="zh-CN"/>
              </w:rPr>
              <w:t>安全现状</w:t>
            </w:r>
            <w:r>
              <w:rPr>
                <w:rFonts w:hint="eastAsia" w:ascii="宋体" w:hAnsi="宋体" w:eastAsia="宋体" w:cs="宋体"/>
                <w:sz w:val="24"/>
                <w:szCs w:val="24"/>
                <w:highlight w:val="none"/>
              </w:rPr>
              <w:t>评价</w:t>
            </w:r>
            <w:r>
              <w:rPr>
                <w:rFonts w:hint="eastAsia" w:ascii="宋体" w:hAnsi="宋体" w:eastAsia="宋体" w:cs="宋体"/>
                <w:sz w:val="24"/>
                <w:szCs w:val="24"/>
                <w:highlight w:val="none"/>
                <w:lang w:val="en-US" w:eastAsia="zh-CN"/>
              </w:rPr>
              <w:t>或安全风险评估</w:t>
            </w:r>
            <w:r>
              <w:rPr>
                <w:rFonts w:hint="eastAsia" w:ascii="宋体" w:hAnsi="宋体" w:eastAsia="宋体" w:cs="宋体"/>
                <w:sz w:val="24"/>
                <w:szCs w:val="24"/>
                <w:highlight w:val="none"/>
              </w:rPr>
              <w:t>业绩</w:t>
            </w:r>
            <w:r>
              <w:rPr>
                <w:rFonts w:hint="eastAsia" w:ascii="宋体" w:hAnsi="宋体" w:eastAsia="宋体" w:cs="宋体"/>
                <w:sz w:val="24"/>
                <w:szCs w:val="24"/>
                <w:highlight w:val="none"/>
                <w:lang w:eastAsia="zh-CN"/>
              </w:rPr>
              <w:t>（提供</w:t>
            </w:r>
            <w:r>
              <w:rPr>
                <w:rFonts w:hint="eastAsia" w:ascii="宋体" w:hAnsi="宋体" w:eastAsia="宋体" w:cs="宋体"/>
                <w:kern w:val="2"/>
                <w:sz w:val="24"/>
                <w:szCs w:val="24"/>
                <w:highlight w:val="none"/>
                <w:lang w:val="en-US" w:eastAsia="zh-CN" w:bidi="ar-SA"/>
              </w:rPr>
              <w:t>合同关键页扫描件及验收报告</w:t>
            </w:r>
            <w:r>
              <w:rPr>
                <w:rFonts w:hint="eastAsia" w:ascii="宋体" w:hAnsi="宋体" w:eastAsia="宋体" w:cs="宋体"/>
                <w:sz w:val="24"/>
                <w:szCs w:val="24"/>
                <w:highlight w:val="none"/>
              </w:rPr>
              <w:t>）。</w:t>
            </w:r>
          </w:p>
          <w:p w14:paraId="39A9F5F3">
            <w:pPr>
              <w:snapToGrid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每提供一项得5分，此项最高得20分</w:t>
            </w:r>
            <w:r>
              <w:rPr>
                <w:rFonts w:hint="eastAsia" w:ascii="宋体" w:hAnsi="宋体" w:eastAsia="宋体" w:cs="宋体"/>
                <w:color w:val="auto"/>
                <w:sz w:val="24"/>
                <w:szCs w:val="24"/>
                <w:highlight w:val="none"/>
              </w:rPr>
              <w:t>。</w:t>
            </w:r>
          </w:p>
          <w:p w14:paraId="0CEBBA4A">
            <w:pPr>
              <w:snapToGrid w:val="0"/>
              <w:jc w:val="left"/>
              <w:rPr>
                <w:rFonts w:hint="eastAsia" w:ascii="宋体" w:hAnsi="宋体" w:eastAsia="宋体" w:cs="宋体"/>
                <w:sz w:val="24"/>
                <w:szCs w:val="24"/>
                <w:highlight w:val="none"/>
                <w:lang w:eastAsia="zh-CN"/>
              </w:rPr>
            </w:pPr>
          </w:p>
          <w:p w14:paraId="697B97C9">
            <w:pPr>
              <w:snapToGrid w:val="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sz w:val="24"/>
                <w:szCs w:val="24"/>
                <w:highlight w:val="none"/>
                <w:lang w:eastAsia="zh-CN"/>
              </w:rPr>
              <w:t>证明材料：提供</w:t>
            </w:r>
            <w:r>
              <w:rPr>
                <w:rFonts w:hint="eastAsia" w:ascii="宋体" w:hAnsi="宋体" w:eastAsia="宋体" w:cs="宋体"/>
                <w:kern w:val="2"/>
                <w:sz w:val="24"/>
                <w:szCs w:val="24"/>
                <w:highlight w:val="none"/>
                <w:lang w:val="en-US" w:eastAsia="zh-CN" w:bidi="ar-SA"/>
              </w:rPr>
              <w:t>合同关键页扫描件及验收报告</w:t>
            </w:r>
            <w:r>
              <w:rPr>
                <w:rFonts w:hint="eastAsia" w:ascii="宋体" w:hAnsi="宋体" w:eastAsia="宋体" w:cs="宋体"/>
                <w:color w:val="auto"/>
                <w:sz w:val="24"/>
                <w:szCs w:val="24"/>
                <w:highlight w:val="none"/>
              </w:rPr>
              <w:t>，原件备查。未按要求提供或资料未能显示本评分准则要求的不得分</w:t>
            </w:r>
          </w:p>
        </w:tc>
        <w:tc>
          <w:tcPr>
            <w:tcW w:w="672" w:type="dxa"/>
            <w:noWrap w:val="0"/>
            <w:vAlign w:val="center"/>
          </w:tcPr>
          <w:p w14:paraId="77CA64E9">
            <w:pPr>
              <w:snapToGrid w:val="0"/>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20</w:t>
            </w:r>
            <w:r>
              <w:rPr>
                <w:rFonts w:hint="eastAsia" w:ascii="宋体" w:hAnsi="宋体" w:eastAsia="宋体" w:cs="宋体"/>
                <w:color w:val="auto"/>
                <w:sz w:val="24"/>
                <w:szCs w:val="24"/>
                <w:highlight w:val="none"/>
              </w:rPr>
              <w:t>分</w:t>
            </w:r>
          </w:p>
        </w:tc>
      </w:tr>
    </w:tbl>
    <w:p w14:paraId="04BC6F51">
      <w:pPr>
        <w:pStyle w:val="40"/>
        <w:keepNext w:val="0"/>
        <w:keepLines w:val="0"/>
        <w:pageBreakBefore w:val="0"/>
        <w:kinsoku/>
        <w:overflowPunct/>
        <w:bidi w:val="0"/>
        <w:adjustRightInd/>
        <w:snapToGrid/>
        <w:spacing w:line="560" w:lineRule="exact"/>
        <w:ind w:left="0" w:leftChars="0" w:firstLine="0" w:firstLineChars="0"/>
        <w:jc w:val="both"/>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（二）技术标（30分）</w:t>
      </w:r>
    </w:p>
    <w:tbl>
      <w:tblPr>
        <w:tblStyle w:val="25"/>
        <w:tblW w:w="9200" w:type="dxa"/>
        <w:tblInd w:w="-8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6"/>
        <w:gridCol w:w="1178"/>
        <w:gridCol w:w="6122"/>
        <w:gridCol w:w="684"/>
      </w:tblGrid>
      <w:tr w14:paraId="67CD5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9" w:hRule="atLeast"/>
        </w:trPr>
        <w:tc>
          <w:tcPr>
            <w:tcW w:w="1216" w:type="dxa"/>
            <w:vMerge w:val="restart"/>
            <w:noWrap w:val="0"/>
            <w:vAlign w:val="center"/>
          </w:tcPr>
          <w:p w14:paraId="184D2A69">
            <w:pPr>
              <w:snapToGrid w:val="0"/>
              <w:jc w:val="center"/>
              <w:rPr>
                <w:rFonts w:hint="eastAsia" w:ascii="宋体" w:hAnsi="宋体" w:eastAsia="宋体" w:cs="宋体"/>
                <w:b/>
                <w:sz w:val="24"/>
                <w:szCs w:val="24"/>
                <w:highlight w:val="none"/>
                <w:lang w:val="en-US" w:eastAsia="zh-CN"/>
              </w:rPr>
            </w:pPr>
            <w:r>
              <w:rPr>
                <w:rFonts w:hint="eastAsia" w:ascii="宋体" w:hAnsi="宋体" w:eastAsia="宋体" w:cs="宋体"/>
                <w:b/>
                <w:sz w:val="24"/>
                <w:szCs w:val="24"/>
                <w:highlight w:val="none"/>
                <w:lang w:val="en-US" w:eastAsia="zh-CN"/>
              </w:rPr>
              <w:t>技术标</w:t>
            </w:r>
          </w:p>
          <w:p w14:paraId="60477BF9">
            <w:pPr>
              <w:snapToGrid w:val="0"/>
              <w:ind w:firstLine="241" w:firstLineChars="100"/>
              <w:jc w:val="center"/>
              <w:rPr>
                <w:rFonts w:hint="eastAsia" w:ascii="宋体" w:hAnsi="宋体" w:eastAsia="宋体" w:cs="宋体"/>
                <w:b/>
                <w:sz w:val="24"/>
                <w:szCs w:val="24"/>
                <w:highlight w:val="none"/>
                <w:lang w:val="en-US" w:eastAsia="zh-CN"/>
              </w:rPr>
            </w:pPr>
            <w:r>
              <w:rPr>
                <w:rFonts w:hint="eastAsia" w:ascii="宋体" w:hAnsi="宋体" w:eastAsia="宋体" w:cs="宋体"/>
                <w:b/>
                <w:sz w:val="24"/>
                <w:szCs w:val="24"/>
                <w:highlight w:val="none"/>
                <w:lang w:val="en-US" w:eastAsia="zh-CN"/>
              </w:rPr>
              <w:t>评分</w:t>
            </w:r>
          </w:p>
          <w:p w14:paraId="21557932">
            <w:pPr>
              <w:snapToGrid w:val="0"/>
              <w:jc w:val="center"/>
              <w:rPr>
                <w:rFonts w:hint="eastAsia" w:ascii="宋体" w:hAnsi="宋体" w:eastAsia="宋体" w:cs="宋体"/>
                <w:b/>
                <w:sz w:val="24"/>
                <w:szCs w:val="24"/>
                <w:highlight w:val="none"/>
                <w:lang w:val="en-US" w:eastAsia="zh-CN"/>
              </w:rPr>
            </w:pPr>
          </w:p>
        </w:tc>
        <w:tc>
          <w:tcPr>
            <w:tcW w:w="1178" w:type="dxa"/>
            <w:vMerge w:val="restart"/>
            <w:noWrap w:val="0"/>
            <w:vAlign w:val="center"/>
          </w:tcPr>
          <w:p w14:paraId="11BF6542">
            <w:pPr>
              <w:snapToGrid w:val="0"/>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rPr>
              <w:t>评</w:t>
            </w:r>
            <w:r>
              <w:rPr>
                <w:rFonts w:hint="eastAsia" w:ascii="宋体" w:hAnsi="宋体" w:eastAsia="宋体" w:cs="宋体"/>
                <w:sz w:val="24"/>
                <w:szCs w:val="24"/>
                <w:highlight w:val="none"/>
                <w:lang w:val="en-US" w:eastAsia="zh-CN"/>
              </w:rPr>
              <w:t>估</w:t>
            </w:r>
            <w:r>
              <w:rPr>
                <w:rFonts w:hint="eastAsia" w:ascii="宋体" w:hAnsi="宋体" w:eastAsia="宋体" w:cs="宋体"/>
                <w:sz w:val="24"/>
                <w:szCs w:val="24"/>
                <w:highlight w:val="none"/>
              </w:rPr>
              <w:t>小组成员配置</w:t>
            </w:r>
            <w:r>
              <w:rPr>
                <w:rFonts w:hint="eastAsia" w:ascii="宋体" w:hAnsi="宋体" w:eastAsia="宋体" w:cs="宋体"/>
                <w:sz w:val="24"/>
                <w:szCs w:val="24"/>
                <w:highlight w:val="none"/>
                <w:lang w:val="en-US" w:eastAsia="zh-CN"/>
              </w:rPr>
              <w:t>(15分)</w:t>
            </w:r>
          </w:p>
        </w:tc>
        <w:tc>
          <w:tcPr>
            <w:tcW w:w="6122" w:type="dxa"/>
            <w:noWrap w:val="0"/>
            <w:vAlign w:val="center"/>
          </w:tcPr>
          <w:p w14:paraId="0FF4AD82">
            <w:pPr>
              <w:snapToGrid w:val="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本项目技术负责人：</w:t>
            </w:r>
          </w:p>
          <w:p w14:paraId="597388A0">
            <w:pPr>
              <w:snapToGrid w:val="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具有一级安全评价师资质和高级工程师及以上职称得</w:t>
            </w:r>
            <w:r>
              <w:rPr>
                <w:rFonts w:hint="default" w:ascii="宋体" w:hAnsi="宋体" w:eastAsia="宋体" w:cs="宋体"/>
                <w:sz w:val="24"/>
                <w:szCs w:val="24"/>
                <w:highlight w:val="none"/>
                <w:lang w:val="en-US" w:eastAsia="zh-CN"/>
              </w:rPr>
              <w:t>5</w:t>
            </w:r>
            <w:r>
              <w:rPr>
                <w:rFonts w:hint="eastAsia" w:ascii="宋体" w:hAnsi="宋体" w:eastAsia="宋体" w:cs="宋体"/>
                <w:sz w:val="24"/>
                <w:szCs w:val="24"/>
                <w:highlight w:val="none"/>
                <w:lang w:val="en-US" w:eastAsia="zh-CN"/>
              </w:rPr>
              <w:t>分，其他不得分。</w:t>
            </w:r>
          </w:p>
          <w:p w14:paraId="48F489CA">
            <w:pPr>
              <w:snapToGrid w:val="0"/>
              <w:jc w:val="left"/>
              <w:rPr>
                <w:rFonts w:hint="eastAsia" w:ascii="宋体" w:hAnsi="宋体" w:eastAsia="宋体" w:cs="宋体"/>
                <w:sz w:val="24"/>
                <w:szCs w:val="24"/>
                <w:highlight w:val="none"/>
                <w:lang w:val="en-US" w:eastAsia="zh-CN"/>
              </w:rPr>
            </w:pPr>
          </w:p>
          <w:p w14:paraId="23EE0AEE">
            <w:pPr>
              <w:snapToGrid w:val="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证明材料：提供有效期内的资质证书扫描件。并</w:t>
            </w:r>
            <w:r>
              <w:rPr>
                <w:rFonts w:hint="eastAsia" w:ascii="宋体" w:hAnsi="宋体" w:eastAsia="宋体" w:cs="宋体"/>
                <w:sz w:val="24"/>
                <w:szCs w:val="24"/>
                <w:highlight w:val="none"/>
                <w:lang w:val="en-US" w:eastAsia="zh-TW"/>
              </w:rPr>
              <w:t>提供通过投标人缴纳的近三个月的社保证明作为本单位员工的证明依据。</w:t>
            </w:r>
          </w:p>
        </w:tc>
        <w:tc>
          <w:tcPr>
            <w:tcW w:w="684" w:type="dxa"/>
            <w:noWrap w:val="0"/>
            <w:vAlign w:val="center"/>
          </w:tcPr>
          <w:p w14:paraId="40DC2A4A">
            <w:pPr>
              <w:snapToGrid w:val="0"/>
              <w:jc w:val="center"/>
              <w:rPr>
                <w:rFonts w:hint="eastAsia"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分</w:t>
            </w:r>
          </w:p>
        </w:tc>
      </w:tr>
      <w:tr w14:paraId="3CA00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5" w:hRule="atLeast"/>
        </w:trPr>
        <w:tc>
          <w:tcPr>
            <w:tcW w:w="1216" w:type="dxa"/>
            <w:vMerge w:val="continue"/>
            <w:noWrap w:val="0"/>
            <w:vAlign w:val="center"/>
          </w:tcPr>
          <w:p w14:paraId="585823B3">
            <w:pPr>
              <w:snapToGrid w:val="0"/>
              <w:jc w:val="center"/>
              <w:rPr>
                <w:rFonts w:hint="eastAsia" w:ascii="宋体" w:hAnsi="宋体" w:eastAsia="宋体" w:cs="宋体"/>
                <w:b/>
                <w:sz w:val="24"/>
                <w:szCs w:val="24"/>
                <w:highlight w:val="none"/>
              </w:rPr>
            </w:pPr>
          </w:p>
        </w:tc>
        <w:tc>
          <w:tcPr>
            <w:tcW w:w="1178" w:type="dxa"/>
            <w:vMerge w:val="continue"/>
            <w:noWrap w:val="0"/>
            <w:vAlign w:val="center"/>
          </w:tcPr>
          <w:p w14:paraId="094EF85D">
            <w:pPr>
              <w:snapToGrid w:val="0"/>
              <w:jc w:val="center"/>
              <w:rPr>
                <w:rFonts w:hint="eastAsia" w:ascii="宋体" w:hAnsi="宋体" w:eastAsia="宋体" w:cs="宋体"/>
                <w:color w:val="auto"/>
                <w:sz w:val="24"/>
                <w:szCs w:val="24"/>
                <w:highlight w:val="none"/>
                <w:lang w:val="en-US" w:eastAsia="zh-CN"/>
              </w:rPr>
            </w:pPr>
          </w:p>
        </w:tc>
        <w:tc>
          <w:tcPr>
            <w:tcW w:w="6122" w:type="dxa"/>
            <w:noWrap w:val="0"/>
            <w:vAlign w:val="center"/>
          </w:tcPr>
          <w:p w14:paraId="72F1E6F6">
            <w:pPr>
              <w:snapToGrid w:val="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本项目评估人员：有安全评价师资质，每提供一人得3分，此项最高得10分。</w:t>
            </w:r>
          </w:p>
          <w:p w14:paraId="0BCC3B02">
            <w:pPr>
              <w:snapToGrid w:val="0"/>
              <w:jc w:val="left"/>
              <w:rPr>
                <w:rFonts w:hint="eastAsia" w:ascii="宋体" w:hAnsi="宋体" w:eastAsia="宋体" w:cs="宋体"/>
                <w:sz w:val="24"/>
                <w:szCs w:val="24"/>
                <w:highlight w:val="none"/>
                <w:lang w:val="en-US" w:eastAsia="zh-CN"/>
              </w:rPr>
            </w:pPr>
          </w:p>
          <w:p w14:paraId="0583136A">
            <w:pPr>
              <w:snapToGrid w:val="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证明材料：提供有效期内的资质证书扫描件。并</w:t>
            </w:r>
            <w:r>
              <w:rPr>
                <w:rFonts w:hint="eastAsia" w:ascii="宋体" w:hAnsi="宋体" w:eastAsia="宋体" w:cs="宋体"/>
                <w:sz w:val="24"/>
                <w:szCs w:val="24"/>
                <w:highlight w:val="none"/>
                <w:lang w:val="en-US" w:eastAsia="zh-TW"/>
              </w:rPr>
              <w:t>提供通过投标人缴纳的近三个月的社保证明作为本单位员工的证明依据。</w:t>
            </w:r>
          </w:p>
        </w:tc>
        <w:tc>
          <w:tcPr>
            <w:tcW w:w="684" w:type="dxa"/>
            <w:noWrap w:val="0"/>
            <w:vAlign w:val="center"/>
          </w:tcPr>
          <w:p w14:paraId="103D993C">
            <w:pPr>
              <w:snapToGrid w:val="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分</w:t>
            </w:r>
          </w:p>
        </w:tc>
      </w:tr>
      <w:tr w14:paraId="25073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94" w:hRule="atLeast"/>
        </w:trPr>
        <w:tc>
          <w:tcPr>
            <w:tcW w:w="1216" w:type="dxa"/>
            <w:vMerge w:val="continue"/>
            <w:noWrap w:val="0"/>
            <w:vAlign w:val="center"/>
          </w:tcPr>
          <w:p w14:paraId="611009A1">
            <w:pPr>
              <w:snapToGrid w:val="0"/>
              <w:jc w:val="center"/>
              <w:rPr>
                <w:rFonts w:hint="eastAsia" w:ascii="宋体" w:hAnsi="宋体" w:eastAsia="宋体" w:cs="宋体"/>
                <w:b/>
                <w:sz w:val="24"/>
                <w:szCs w:val="24"/>
                <w:highlight w:val="none"/>
              </w:rPr>
            </w:pPr>
          </w:p>
        </w:tc>
        <w:tc>
          <w:tcPr>
            <w:tcW w:w="1178" w:type="dxa"/>
            <w:noWrap w:val="0"/>
            <w:vAlign w:val="center"/>
          </w:tcPr>
          <w:p w14:paraId="17540B04">
            <w:pPr>
              <w:snapToGrid w:val="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安全风险评估</w:t>
            </w:r>
            <w:r>
              <w:rPr>
                <w:rFonts w:hint="eastAsia" w:ascii="宋体" w:hAnsi="宋体" w:eastAsia="宋体" w:cs="宋体"/>
                <w:sz w:val="24"/>
                <w:szCs w:val="24"/>
                <w:highlight w:val="none"/>
              </w:rPr>
              <w:t>服务</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15分</w:t>
            </w:r>
            <w:r>
              <w:rPr>
                <w:rFonts w:hint="eastAsia" w:ascii="宋体" w:hAnsi="宋体" w:eastAsia="宋体" w:cs="宋体"/>
                <w:sz w:val="24"/>
                <w:szCs w:val="24"/>
                <w:highlight w:val="none"/>
                <w:lang w:eastAsia="zh-CN"/>
              </w:rPr>
              <w:t>）</w:t>
            </w:r>
          </w:p>
        </w:tc>
        <w:tc>
          <w:tcPr>
            <w:tcW w:w="6122" w:type="dxa"/>
            <w:noWrap w:val="0"/>
            <w:vAlign w:val="center"/>
          </w:tcPr>
          <w:p w14:paraId="40B4B73A">
            <w:pPr>
              <w:snapToGrid w:val="0"/>
              <w:jc w:val="left"/>
              <w:rPr>
                <w:rFonts w:hint="eastAsia" w:ascii="宋体" w:hAnsi="宋体" w:eastAsia="宋体" w:cs="宋体"/>
                <w:color w:val="000000"/>
                <w:sz w:val="24"/>
                <w:szCs w:val="24"/>
                <w:highlight w:val="none"/>
                <w:lang w:eastAsia="zh-CN"/>
              </w:rPr>
            </w:pPr>
            <w:r>
              <w:rPr>
                <w:rFonts w:hint="eastAsia" w:ascii="宋体" w:hAnsi="宋体" w:eastAsia="宋体" w:cs="宋体"/>
                <w:sz w:val="24"/>
                <w:szCs w:val="24"/>
                <w:highlight w:val="none"/>
                <w:lang w:val="en-US" w:eastAsia="zh-CN"/>
              </w:rPr>
              <w:t>安全风险评估</w:t>
            </w:r>
            <w:r>
              <w:rPr>
                <w:rFonts w:hint="eastAsia" w:ascii="宋体" w:hAnsi="宋体" w:eastAsia="宋体" w:cs="宋体"/>
                <w:color w:val="000000"/>
                <w:sz w:val="24"/>
                <w:szCs w:val="24"/>
                <w:highlight w:val="none"/>
                <w:lang w:val="en-US" w:eastAsia="zh-CN"/>
              </w:rPr>
              <w:t>项目实施方案，</w:t>
            </w:r>
            <w:r>
              <w:rPr>
                <w:rFonts w:hint="eastAsia" w:ascii="宋体" w:hAnsi="宋体" w:eastAsia="宋体" w:cs="宋体"/>
                <w:sz w:val="24"/>
                <w:szCs w:val="24"/>
                <w:highlight w:val="none"/>
              </w:rPr>
              <w:t>根据</w:t>
            </w:r>
            <w:r>
              <w:rPr>
                <w:rFonts w:hint="eastAsia" w:ascii="宋体" w:hAnsi="宋体" w:eastAsia="宋体" w:cs="宋体"/>
                <w:color w:val="000000"/>
                <w:sz w:val="24"/>
                <w:szCs w:val="24"/>
                <w:highlight w:val="none"/>
              </w:rPr>
              <w:t>相关</w:t>
            </w:r>
            <w:r>
              <w:rPr>
                <w:rFonts w:hint="eastAsia" w:ascii="宋体" w:hAnsi="宋体" w:eastAsia="宋体" w:cs="宋体"/>
                <w:color w:val="000000"/>
                <w:sz w:val="24"/>
                <w:szCs w:val="24"/>
                <w:highlight w:val="none"/>
                <w:lang w:val="en-US" w:eastAsia="zh-CN"/>
              </w:rPr>
              <w:t>法规</w:t>
            </w:r>
            <w:r>
              <w:rPr>
                <w:rFonts w:hint="eastAsia" w:ascii="宋体" w:hAnsi="宋体" w:eastAsia="宋体" w:cs="宋体"/>
                <w:color w:val="000000"/>
                <w:sz w:val="24"/>
                <w:szCs w:val="24"/>
                <w:highlight w:val="none"/>
              </w:rPr>
              <w:t>标准</w:t>
            </w:r>
            <w:r>
              <w:rPr>
                <w:rFonts w:hint="eastAsia" w:ascii="宋体" w:hAnsi="宋体" w:eastAsia="宋体" w:cs="宋体"/>
                <w:color w:val="000000"/>
                <w:sz w:val="24"/>
                <w:szCs w:val="24"/>
                <w:highlight w:val="none"/>
                <w:lang w:val="en-US" w:eastAsia="zh-CN"/>
              </w:rPr>
              <w:t>规范</w:t>
            </w:r>
            <w:r>
              <w:rPr>
                <w:rFonts w:hint="eastAsia" w:ascii="宋体" w:hAnsi="宋体" w:eastAsia="宋体" w:cs="宋体"/>
                <w:color w:val="000000"/>
                <w:sz w:val="24"/>
                <w:szCs w:val="24"/>
                <w:highlight w:val="none"/>
              </w:rPr>
              <w:t>，结合实际情况制定本项目的具体实施方案</w:t>
            </w:r>
            <w:r>
              <w:rPr>
                <w:rFonts w:hint="eastAsia" w:ascii="宋体" w:hAnsi="宋体" w:eastAsia="宋体" w:cs="宋体"/>
                <w:sz w:val="24"/>
                <w:szCs w:val="24"/>
                <w:highlight w:val="none"/>
                <w:lang w:eastAsia="zh-CN"/>
              </w:rPr>
              <w:t>。</w:t>
            </w:r>
          </w:p>
          <w:p w14:paraId="454BA16A">
            <w:pPr>
              <w:snapToGrid w:val="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其中</w:t>
            </w:r>
            <w:r>
              <w:rPr>
                <w:rFonts w:hint="eastAsia" w:ascii="宋体" w:hAnsi="宋体" w:eastAsia="宋体" w:cs="宋体"/>
                <w:sz w:val="24"/>
                <w:szCs w:val="24"/>
                <w:highlight w:val="none"/>
                <w:lang w:val="en-US" w:eastAsia="zh-CN"/>
              </w:rPr>
              <w:t>内容</w:t>
            </w:r>
            <w:r>
              <w:rPr>
                <w:rFonts w:hint="eastAsia" w:ascii="宋体" w:hAnsi="宋体" w:eastAsia="宋体" w:cs="宋体"/>
                <w:sz w:val="24"/>
                <w:szCs w:val="24"/>
                <w:highlight w:val="none"/>
              </w:rPr>
              <w:t>合理性、完整性、针对性强的</w:t>
            </w:r>
            <w:r>
              <w:rPr>
                <w:rFonts w:hint="eastAsia" w:ascii="宋体" w:hAnsi="宋体" w:eastAsia="宋体" w:cs="宋体"/>
                <w:sz w:val="24"/>
                <w:szCs w:val="24"/>
                <w:highlight w:val="none"/>
                <w:lang w:val="en-US" w:eastAsia="zh-CN"/>
              </w:rPr>
              <w:t>得8-10分</w:t>
            </w:r>
          </w:p>
          <w:p w14:paraId="34449AF4">
            <w:pPr>
              <w:snapToGrid w:val="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其中</w:t>
            </w:r>
            <w:r>
              <w:rPr>
                <w:rFonts w:hint="eastAsia" w:ascii="宋体" w:hAnsi="宋体" w:eastAsia="宋体" w:cs="宋体"/>
                <w:sz w:val="24"/>
                <w:szCs w:val="24"/>
                <w:highlight w:val="none"/>
                <w:lang w:val="en-US" w:eastAsia="zh-CN"/>
              </w:rPr>
              <w:t>内容</w:t>
            </w:r>
            <w:r>
              <w:rPr>
                <w:rFonts w:hint="eastAsia" w:ascii="宋体" w:hAnsi="宋体" w:eastAsia="宋体" w:cs="宋体"/>
                <w:sz w:val="24"/>
                <w:szCs w:val="24"/>
                <w:highlight w:val="none"/>
              </w:rPr>
              <w:t>合理性、完整性、针对性较强的</w:t>
            </w:r>
            <w:r>
              <w:rPr>
                <w:rFonts w:hint="eastAsia" w:ascii="宋体" w:hAnsi="宋体" w:eastAsia="宋体" w:cs="宋体"/>
                <w:sz w:val="24"/>
                <w:szCs w:val="24"/>
                <w:highlight w:val="none"/>
                <w:lang w:val="en-US" w:eastAsia="zh-CN"/>
              </w:rPr>
              <w:t>得5-8分</w:t>
            </w:r>
          </w:p>
          <w:p w14:paraId="29818C32">
            <w:pPr>
              <w:snapToGrid w:val="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其中</w:t>
            </w:r>
            <w:r>
              <w:rPr>
                <w:rFonts w:hint="eastAsia" w:ascii="宋体" w:hAnsi="宋体" w:eastAsia="宋体" w:cs="宋体"/>
                <w:sz w:val="24"/>
                <w:szCs w:val="24"/>
                <w:highlight w:val="none"/>
                <w:lang w:val="en-US" w:eastAsia="zh-CN"/>
              </w:rPr>
              <w:t>内容</w:t>
            </w:r>
            <w:r>
              <w:rPr>
                <w:rFonts w:hint="eastAsia" w:ascii="宋体" w:hAnsi="宋体" w:eastAsia="宋体" w:cs="宋体"/>
                <w:sz w:val="24"/>
                <w:szCs w:val="24"/>
                <w:highlight w:val="none"/>
              </w:rPr>
              <w:t>合理性、完整性、针对性不够强的</w:t>
            </w:r>
            <w:r>
              <w:rPr>
                <w:rFonts w:hint="eastAsia" w:ascii="宋体" w:hAnsi="宋体" w:eastAsia="宋体" w:cs="宋体"/>
                <w:sz w:val="24"/>
                <w:szCs w:val="24"/>
                <w:highlight w:val="none"/>
                <w:lang w:val="en-US" w:eastAsia="zh-CN"/>
              </w:rPr>
              <w:t>得2-5分</w:t>
            </w:r>
          </w:p>
          <w:p w14:paraId="710FABFF">
            <w:pPr>
              <w:snapToGrid w:val="0"/>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rPr>
              <w:t>未提供或完全不符合的不</w:t>
            </w:r>
            <w:r>
              <w:rPr>
                <w:rFonts w:hint="eastAsia" w:ascii="宋体" w:hAnsi="宋体" w:eastAsia="宋体" w:cs="宋体"/>
                <w:sz w:val="24"/>
                <w:szCs w:val="24"/>
                <w:highlight w:val="none"/>
                <w:lang w:val="en-US" w:eastAsia="zh-CN"/>
              </w:rPr>
              <w:t>得</w:t>
            </w:r>
            <w:r>
              <w:rPr>
                <w:rFonts w:hint="eastAsia" w:ascii="宋体" w:hAnsi="宋体" w:eastAsia="宋体" w:cs="宋体"/>
                <w:sz w:val="24"/>
                <w:szCs w:val="24"/>
                <w:highlight w:val="none"/>
              </w:rPr>
              <w:t>分</w:t>
            </w:r>
            <w:r>
              <w:rPr>
                <w:rFonts w:hint="eastAsia" w:ascii="宋体" w:hAnsi="宋体" w:eastAsia="宋体" w:cs="宋体"/>
                <w:sz w:val="24"/>
                <w:szCs w:val="24"/>
                <w:highlight w:val="none"/>
                <w:lang w:eastAsia="zh-CN"/>
              </w:rPr>
              <w:t>。</w:t>
            </w:r>
          </w:p>
          <w:p w14:paraId="6C0E7A7C">
            <w:pPr>
              <w:snapToGrid w:val="0"/>
              <w:jc w:val="left"/>
              <w:rPr>
                <w:rFonts w:hint="eastAsia" w:ascii="宋体" w:hAnsi="宋体" w:eastAsia="宋体" w:cs="宋体"/>
                <w:sz w:val="24"/>
                <w:szCs w:val="24"/>
                <w:highlight w:val="none"/>
                <w:lang w:val="en-US" w:eastAsia="zh-CN"/>
              </w:rPr>
            </w:pPr>
          </w:p>
          <w:p w14:paraId="2F1CE551">
            <w:pPr>
              <w:snapToGrid w:val="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证明材料：</w:t>
            </w:r>
          </w:p>
          <w:p w14:paraId="3E9ED4C3">
            <w:pPr>
              <w:snapToGrid w:val="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投标人根据本项评审要素自拟相关方案内容。</w:t>
            </w:r>
          </w:p>
        </w:tc>
        <w:tc>
          <w:tcPr>
            <w:tcW w:w="684" w:type="dxa"/>
            <w:noWrap w:val="0"/>
            <w:vAlign w:val="center"/>
          </w:tcPr>
          <w:p w14:paraId="460F1F20">
            <w:pPr>
              <w:snapToGrid w:val="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15</w:t>
            </w:r>
            <w:r>
              <w:rPr>
                <w:rFonts w:hint="eastAsia" w:ascii="宋体" w:hAnsi="宋体" w:eastAsia="宋体" w:cs="宋体"/>
                <w:color w:val="auto"/>
                <w:sz w:val="24"/>
                <w:szCs w:val="24"/>
                <w:highlight w:val="none"/>
              </w:rPr>
              <w:t>分</w:t>
            </w:r>
          </w:p>
        </w:tc>
      </w:tr>
    </w:tbl>
    <w:p w14:paraId="29FC5788">
      <w:pPr>
        <w:pStyle w:val="40"/>
        <w:keepNext w:val="0"/>
        <w:keepLines w:val="0"/>
        <w:pageBreakBefore w:val="0"/>
        <w:kinsoku/>
        <w:overflowPunct/>
        <w:bidi w:val="0"/>
        <w:adjustRightInd/>
        <w:snapToGrid/>
        <w:spacing w:line="560" w:lineRule="exact"/>
        <w:ind w:left="0" w:leftChars="0" w:firstLine="0" w:firstLineChars="0"/>
        <w:jc w:val="both"/>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（三）价格标（70分）</w:t>
      </w:r>
    </w:p>
    <w:tbl>
      <w:tblPr>
        <w:tblStyle w:val="25"/>
        <w:tblW w:w="90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6"/>
        <w:gridCol w:w="7699"/>
      </w:tblGrid>
      <w:tr w14:paraId="44FB8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1316" w:type="dxa"/>
            <w:vAlign w:val="center"/>
          </w:tcPr>
          <w:p w14:paraId="6D96B3AF">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评审项目</w:t>
            </w:r>
          </w:p>
        </w:tc>
        <w:tc>
          <w:tcPr>
            <w:tcW w:w="7699" w:type="dxa"/>
            <w:vAlign w:val="center"/>
          </w:tcPr>
          <w:p w14:paraId="46F88EDD">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评分</w:t>
            </w:r>
            <w:r>
              <w:rPr>
                <w:rFonts w:hint="eastAsia" w:ascii="宋体" w:hAnsi="宋体" w:eastAsia="宋体" w:cs="宋体"/>
                <w:b/>
                <w:bCs/>
                <w:color w:val="000000" w:themeColor="text1"/>
                <w:sz w:val="24"/>
                <w:szCs w:val="24"/>
                <w:highlight w:val="none"/>
                <w14:textFill>
                  <w14:solidFill>
                    <w14:schemeClr w14:val="tx1"/>
                  </w14:solidFill>
                </w14:textFill>
              </w:rPr>
              <w:t>方法</w:t>
            </w:r>
          </w:p>
        </w:tc>
      </w:tr>
      <w:tr w14:paraId="5A0BC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jc w:val="center"/>
        </w:trPr>
        <w:tc>
          <w:tcPr>
            <w:tcW w:w="1316" w:type="dxa"/>
            <w:vAlign w:val="center"/>
          </w:tcPr>
          <w:p w14:paraId="06270E6F">
            <w:pPr>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投标报价</w:t>
            </w:r>
          </w:p>
          <w:p w14:paraId="6BDF303F">
            <w:pPr>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（50分）</w:t>
            </w:r>
          </w:p>
        </w:tc>
        <w:tc>
          <w:tcPr>
            <w:tcW w:w="7699" w:type="dxa"/>
            <w:vAlign w:val="center"/>
          </w:tcPr>
          <w:p w14:paraId="6DB3C76C">
            <w:pPr>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价格得分=基准价/含税投标总价×50</w:t>
            </w:r>
          </w:p>
          <w:p w14:paraId="6FD445D8">
            <w:pPr>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基准价：取有效含税投标总价的最低价。</w:t>
            </w:r>
          </w:p>
          <w:p w14:paraId="20934E64">
            <w:pPr>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注：结算结果四舍五入保留1位小数。</w:t>
            </w:r>
          </w:p>
        </w:tc>
      </w:tr>
    </w:tbl>
    <w:p w14:paraId="5F416CDE">
      <w:pPr>
        <w:widowControl w:val="0"/>
        <w:autoSpaceDE w:val="0"/>
        <w:autoSpaceDN w:val="0"/>
        <w:adjustRightInd w:val="0"/>
        <w:snapToGrid w:val="0"/>
        <w:ind w:firstLine="0" w:firstLineChars="0"/>
        <w:jc w:val="left"/>
        <w:rPr>
          <w:rFonts w:hint="eastAsia" w:ascii="宋体" w:hAnsi="宋体" w:eastAsia="宋体" w:cs="宋体"/>
          <w:b/>
          <w:bCs w:val="0"/>
          <w:sz w:val="24"/>
          <w:szCs w:val="24"/>
        </w:rPr>
      </w:pPr>
    </w:p>
    <w:p w14:paraId="2DC96650">
      <w:pPr>
        <w:widowControl w:val="0"/>
        <w:autoSpaceDE w:val="0"/>
        <w:autoSpaceDN w:val="0"/>
        <w:adjustRightInd w:val="0"/>
        <w:snapToGrid w:val="0"/>
        <w:ind w:firstLine="0" w:firstLineChars="0"/>
        <w:jc w:val="left"/>
        <w:rPr>
          <w:rFonts w:hint="eastAsia" w:ascii="宋体" w:hAnsi="宋体" w:eastAsia="宋体" w:cs="宋体"/>
          <w:b/>
          <w:bCs w:val="0"/>
          <w:sz w:val="24"/>
          <w:szCs w:val="24"/>
        </w:rPr>
      </w:pPr>
      <w:r>
        <w:rPr>
          <w:rFonts w:hint="eastAsia" w:ascii="宋体" w:hAnsi="宋体" w:eastAsia="宋体" w:cs="宋体"/>
          <w:b/>
          <w:bCs w:val="0"/>
          <w:sz w:val="24"/>
          <w:szCs w:val="24"/>
        </w:rPr>
        <w:t>注：</w:t>
      </w:r>
    </w:p>
    <w:p w14:paraId="3E78C8F3">
      <w:pPr>
        <w:spacing w:line="360" w:lineRule="auto"/>
        <w:ind w:firstLine="480" w:firstLineChars="200"/>
        <w:contextualSpacing/>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1.本表评审要求的各项证明文件须编入投标文件。</w:t>
      </w:r>
    </w:p>
    <w:p w14:paraId="76BED891">
      <w:pPr>
        <w:spacing w:line="360" w:lineRule="auto"/>
        <w:ind w:firstLine="480" w:firstLineChars="200"/>
        <w:contextualSpacing/>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2.表中要求提供相关证明文件的内容，投标文件中须明确加以说明并提供，未按要求提供相关文件或说明不清楚或评标小组无法凭所提供的材料判断是否得分的情况，一律作不得分处理。</w:t>
      </w:r>
    </w:p>
    <w:p w14:paraId="0F9DDCFC">
      <w:pPr>
        <w:ind w:firstLineChars="300"/>
        <w:contextualSpacing/>
        <w:jc w:val="both"/>
        <w:rPr>
          <w:rFonts w:hint="eastAsia" w:ascii="仿宋" w:hAnsi="仿宋" w:eastAsia="仿宋" w:cs="仿宋"/>
          <w:b/>
          <w:bCs/>
          <w:sz w:val="36"/>
          <w:szCs w:val="36"/>
          <w:lang w:val="en-US" w:eastAsia="zh-CN"/>
        </w:rPr>
      </w:pPr>
      <w:r>
        <w:rPr>
          <w:rFonts w:hint="eastAsia" w:ascii="仿宋" w:hAnsi="仿宋" w:eastAsia="仿宋" w:cs="仿宋"/>
          <w:b/>
          <w:bCs/>
          <w:sz w:val="36"/>
          <w:szCs w:val="36"/>
          <w:lang w:val="en-US" w:eastAsia="zh-CN"/>
        </w:rPr>
        <w:br w:type="page"/>
      </w:r>
    </w:p>
    <w:p w14:paraId="6457C5BD">
      <w:pPr>
        <w:keepNext w:val="0"/>
        <w:keepLines w:val="0"/>
        <w:pageBreakBefore w:val="0"/>
        <w:widowControl/>
        <w:kinsoku/>
        <w:wordWrap/>
        <w:overflowPunct/>
        <w:topLinePunct w:val="0"/>
        <w:autoSpaceDE/>
        <w:autoSpaceDN/>
        <w:bidi w:val="0"/>
        <w:adjustRightInd/>
        <w:snapToGrid/>
        <w:spacing w:line="240" w:lineRule="auto"/>
        <w:ind w:firstLine="1807" w:firstLineChars="500"/>
        <w:jc w:val="both"/>
        <w:textAlignment w:val="auto"/>
        <w:rPr>
          <w:rFonts w:hint="eastAsia" w:ascii="仿宋" w:hAnsi="仿宋" w:eastAsia="仿宋" w:cs="仿宋"/>
          <w:b/>
          <w:bCs/>
          <w:sz w:val="36"/>
          <w:szCs w:val="36"/>
          <w:lang w:val="en-US" w:eastAsia="zh-CN"/>
        </w:rPr>
      </w:pPr>
      <w:r>
        <w:rPr>
          <w:rFonts w:hint="eastAsia" w:ascii="仿宋" w:hAnsi="仿宋" w:eastAsia="仿宋" w:cs="仿宋"/>
          <w:b/>
          <w:bCs/>
          <w:sz w:val="36"/>
          <w:szCs w:val="36"/>
          <w:lang w:val="en-US" w:eastAsia="zh-CN"/>
        </w:rPr>
        <w:t>第四部分 投标文件编制要求</w:t>
      </w:r>
    </w:p>
    <w:p w14:paraId="2204F954">
      <w:pPr>
        <w:keepNext w:val="0"/>
        <w:keepLines w:val="0"/>
        <w:pageBreakBefore w:val="0"/>
        <w:widowControl/>
        <w:kinsoku/>
        <w:wordWrap/>
        <w:overflowPunct/>
        <w:topLinePunct w:val="0"/>
        <w:autoSpaceDE/>
        <w:autoSpaceDN/>
        <w:bidi w:val="0"/>
        <w:adjustRightInd/>
        <w:snapToGrid/>
        <w:spacing w:line="560" w:lineRule="exact"/>
        <w:ind w:left="0" w:leftChars="0"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一、投标文件封装要求</w:t>
      </w:r>
    </w:p>
    <w:p w14:paraId="76F04933">
      <w:pPr>
        <w:keepNext w:val="0"/>
        <w:keepLines w:val="0"/>
        <w:pageBreakBefore w:val="0"/>
        <w:widowControl/>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lang w:val="en-US" w:eastAsia="zh-CN"/>
        </w:rPr>
      </w:pPr>
      <w:bookmarkStart w:id="7" w:name="_Hlk133326716"/>
      <w:r>
        <w:rPr>
          <w:rFonts w:hint="eastAsia" w:ascii="宋体" w:hAnsi="宋体" w:eastAsia="宋体" w:cs="宋体"/>
          <w:sz w:val="24"/>
          <w:szCs w:val="24"/>
          <w:lang w:val="en-US" w:eastAsia="zh-CN"/>
        </w:rPr>
        <w:t>投标文件一式三份，正本一份，副本一份，</w:t>
      </w:r>
      <w:bookmarkEnd w:id="7"/>
      <w:r>
        <w:rPr>
          <w:rFonts w:hint="eastAsia" w:ascii="宋体" w:hAnsi="宋体" w:eastAsia="宋体" w:cs="宋体"/>
          <w:sz w:val="24"/>
          <w:szCs w:val="24"/>
          <w:lang w:val="en-US" w:eastAsia="zh-CN"/>
        </w:rPr>
        <w:t>电子版一份（盖章扫描件，提供U盘）。密封袋封面须注明</w:t>
      </w:r>
      <w:r>
        <w:rPr>
          <w:rFonts w:hint="eastAsia" w:ascii="宋体" w:hAnsi="宋体" w:eastAsia="宋体" w:cs="宋体"/>
          <w:sz w:val="24"/>
          <w:szCs w:val="24"/>
          <w:highlight w:val="none"/>
          <w:u w:val="none"/>
          <w:lang w:val="en-US" w:eastAsia="zh-CN"/>
        </w:rPr>
        <w:t>2026年度安全风险评估服务采购项目</w:t>
      </w:r>
      <w:r>
        <w:rPr>
          <w:rFonts w:hint="eastAsia" w:ascii="宋体" w:hAnsi="宋体" w:eastAsia="宋体" w:cs="宋体"/>
          <w:sz w:val="24"/>
          <w:szCs w:val="24"/>
          <w:lang w:val="en-US" w:eastAsia="zh-CN"/>
        </w:rPr>
        <w:t>投标文件，并在封面上留下联系方式</w:t>
      </w:r>
      <w:r>
        <w:rPr>
          <w:rFonts w:hint="eastAsia" w:ascii="宋体" w:hAnsi="宋体" w:eastAsia="宋体" w:cs="宋体"/>
          <w:sz w:val="24"/>
          <w:szCs w:val="24"/>
          <w:highlight w:val="none"/>
          <w:lang w:val="en-US" w:eastAsia="zh-CN"/>
        </w:rPr>
        <w:t>（封面见附件六）</w:t>
      </w:r>
    </w:p>
    <w:p w14:paraId="71528DBE">
      <w:pPr>
        <w:keepNext w:val="0"/>
        <w:keepLines w:val="0"/>
        <w:pageBreakBefore w:val="0"/>
        <w:widowControl/>
        <w:kinsoku/>
        <w:wordWrap/>
        <w:overflowPunct/>
        <w:topLinePunct w:val="0"/>
        <w:autoSpaceDE/>
        <w:autoSpaceDN/>
        <w:bidi w:val="0"/>
        <w:adjustRightInd/>
        <w:snapToGrid/>
        <w:spacing w:line="560" w:lineRule="exact"/>
        <w:ind w:left="0"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密封要求：用封条封住封口并在封条上加盖投标人公章。</w:t>
      </w:r>
    </w:p>
    <w:p w14:paraId="30D578C0">
      <w:pPr>
        <w:keepNext w:val="0"/>
        <w:keepLines w:val="0"/>
        <w:pageBreakBefore w:val="0"/>
        <w:widowControl/>
        <w:kinsoku/>
        <w:wordWrap/>
        <w:overflowPunct/>
        <w:topLinePunct w:val="0"/>
        <w:autoSpaceDE/>
        <w:autoSpaceDN/>
        <w:bidi w:val="0"/>
        <w:adjustRightInd/>
        <w:snapToGrid/>
        <w:spacing w:line="560" w:lineRule="exact"/>
        <w:ind w:left="0" w:leftChars="0" w:firstLine="482"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bCs/>
          <w:sz w:val="24"/>
          <w:szCs w:val="24"/>
          <w:lang w:val="en-US" w:eastAsia="zh-CN"/>
        </w:rPr>
        <w:t>二、投标文件包括如下材料</w:t>
      </w:r>
      <w:r>
        <w:rPr>
          <w:rFonts w:hint="eastAsia" w:ascii="宋体" w:hAnsi="宋体" w:eastAsia="宋体" w:cs="宋体"/>
          <w:b w:val="0"/>
          <w:bCs w:val="0"/>
          <w:sz w:val="24"/>
          <w:szCs w:val="24"/>
          <w:lang w:val="en-US" w:eastAsia="zh-CN"/>
        </w:rPr>
        <w:t>（编制目录并标注页码，并加盖公章）</w:t>
      </w:r>
    </w:p>
    <w:p w14:paraId="5688E9B6">
      <w:pPr>
        <w:pStyle w:val="13"/>
        <w:keepNext w:val="0"/>
        <w:keepLines w:val="0"/>
        <w:pageBreakBefore w:val="0"/>
        <w:kinsoku/>
        <w:wordWrap/>
        <w:overflowPunct/>
        <w:topLinePunct w:val="0"/>
        <w:autoSpaceDE/>
        <w:autoSpaceDN/>
        <w:bidi w:val="0"/>
        <w:adjustRightInd/>
        <w:snapToGrid/>
        <w:spacing w:line="560" w:lineRule="exact"/>
        <w:ind w:firstLine="241" w:firstLineChars="1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（一）资格审查文件</w:t>
      </w:r>
    </w:p>
    <w:p w14:paraId="1E65EF77">
      <w:pPr>
        <w:keepNext w:val="0"/>
        <w:keepLines w:val="0"/>
        <w:pageBreakBefore w:val="0"/>
        <w:widowControl/>
        <w:kinsoku/>
        <w:wordWrap/>
        <w:overflowPunct/>
        <w:topLinePunct w:val="0"/>
        <w:autoSpaceDE/>
        <w:autoSpaceDN/>
        <w:bidi w:val="0"/>
        <w:adjustRightInd/>
        <w:snapToGrid/>
        <w:spacing w:line="560" w:lineRule="exact"/>
        <w:ind w:left="0"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1.投标人营业执照；</w:t>
      </w:r>
    </w:p>
    <w:p w14:paraId="048FB12D">
      <w:pPr>
        <w:keepNext w:val="0"/>
        <w:keepLines w:val="0"/>
        <w:pageBreakBefore w:val="0"/>
        <w:widowControl/>
        <w:kinsoku/>
        <w:wordWrap/>
        <w:overflowPunct/>
        <w:topLinePunct w:val="0"/>
        <w:autoSpaceDE/>
        <w:autoSpaceDN/>
        <w:bidi w:val="0"/>
        <w:adjustRightInd/>
        <w:snapToGrid/>
        <w:spacing w:line="560" w:lineRule="exact"/>
        <w:ind w:left="0"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2.投标人《安全评价资质证书》；</w:t>
      </w:r>
    </w:p>
    <w:p w14:paraId="2D7E36AB">
      <w:pPr>
        <w:keepNext w:val="0"/>
        <w:keepLines w:val="0"/>
        <w:pageBreakBefore w:val="0"/>
        <w:widowControl/>
        <w:kinsoku/>
        <w:wordWrap/>
        <w:overflowPunct/>
        <w:topLinePunct w:val="0"/>
        <w:autoSpaceDE/>
        <w:autoSpaceDN/>
        <w:bidi w:val="0"/>
        <w:adjustRightInd/>
        <w:snapToGrid/>
        <w:spacing w:line="560" w:lineRule="exact"/>
        <w:ind w:left="0"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3.投标人类似本项目单体规模的安全现状评价或安全风险评估业绩；</w:t>
      </w:r>
    </w:p>
    <w:p w14:paraId="19428533">
      <w:pPr>
        <w:keepNext w:val="0"/>
        <w:keepLines w:val="0"/>
        <w:pageBreakBefore w:val="0"/>
        <w:widowControl/>
        <w:kinsoku/>
        <w:wordWrap/>
        <w:overflowPunct/>
        <w:topLinePunct w:val="0"/>
        <w:autoSpaceDE/>
        <w:autoSpaceDN/>
        <w:bidi w:val="0"/>
        <w:adjustRightInd/>
        <w:snapToGrid/>
        <w:spacing w:line="560" w:lineRule="exact"/>
        <w:ind w:left="0" w:leftChars="0" w:firstLine="480" w:firstLineChars="20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4.安全风险评估项目小组负责人二级安全评价师资质证书及组员相应安全评价师证书、注册安全工程师证书。</w:t>
      </w:r>
    </w:p>
    <w:p w14:paraId="3641A800">
      <w:pPr>
        <w:keepNext w:val="0"/>
        <w:keepLines w:val="0"/>
        <w:pageBreakBefore w:val="0"/>
        <w:widowControl/>
        <w:kinsoku/>
        <w:wordWrap/>
        <w:overflowPunct/>
        <w:topLinePunct w:val="0"/>
        <w:autoSpaceDE/>
        <w:autoSpaceDN/>
        <w:bidi w:val="0"/>
        <w:adjustRightInd/>
        <w:snapToGrid/>
        <w:spacing w:line="560" w:lineRule="exact"/>
        <w:ind w:left="0"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5.投标人法定代表人资格证明书（附件1）；</w:t>
      </w:r>
    </w:p>
    <w:p w14:paraId="04B8146B">
      <w:pPr>
        <w:keepNext w:val="0"/>
        <w:keepLines w:val="0"/>
        <w:pageBreakBefore w:val="0"/>
        <w:widowControl/>
        <w:kinsoku/>
        <w:wordWrap/>
        <w:overflowPunct/>
        <w:topLinePunct w:val="0"/>
        <w:autoSpaceDE/>
        <w:autoSpaceDN/>
        <w:bidi w:val="0"/>
        <w:adjustRightInd/>
        <w:snapToGrid/>
        <w:spacing w:line="560" w:lineRule="exact"/>
        <w:ind w:left="0"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6.投标人法人授权委托书（附件2）；</w:t>
      </w:r>
    </w:p>
    <w:p w14:paraId="082DFF69">
      <w:pPr>
        <w:keepNext w:val="0"/>
        <w:keepLines w:val="0"/>
        <w:pageBreakBefore w:val="0"/>
        <w:widowControl/>
        <w:kinsoku/>
        <w:wordWrap/>
        <w:overflowPunct/>
        <w:topLinePunct w:val="0"/>
        <w:autoSpaceDE/>
        <w:autoSpaceDN/>
        <w:bidi w:val="0"/>
        <w:adjustRightInd/>
        <w:snapToGrid/>
        <w:spacing w:line="560" w:lineRule="exact"/>
        <w:ind w:left="0"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7.《投标函》（附件3）；</w:t>
      </w:r>
    </w:p>
    <w:p w14:paraId="2A411C6A">
      <w:pPr>
        <w:keepNext w:val="0"/>
        <w:keepLines w:val="0"/>
        <w:pageBreakBefore w:val="0"/>
        <w:widowControl/>
        <w:kinsoku/>
        <w:wordWrap/>
        <w:overflowPunct/>
        <w:topLinePunct w:val="0"/>
        <w:autoSpaceDE/>
        <w:autoSpaceDN/>
        <w:bidi w:val="0"/>
        <w:adjustRightInd/>
        <w:snapToGrid/>
        <w:spacing w:line="560" w:lineRule="exact"/>
        <w:ind w:left="0" w:leftChars="0" w:firstLine="480" w:firstLineChars="200"/>
        <w:textAlignment w:val="auto"/>
        <w:rPr>
          <w:rFonts w:hint="eastAsia"/>
          <w:lang w:val="en-US" w:eastAsia="zh-CN"/>
        </w:rPr>
      </w:pPr>
      <w:r>
        <w:rPr>
          <w:rFonts w:hint="eastAsia" w:ascii="宋体" w:hAnsi="宋体" w:eastAsia="宋体" w:cs="宋体"/>
          <w:sz w:val="24"/>
          <w:szCs w:val="24"/>
          <w:lang w:val="en-US" w:eastAsia="zh-CN"/>
        </w:rPr>
        <w:t>8.标“★”条款实质性响应表（附件4）。</w:t>
      </w:r>
    </w:p>
    <w:p w14:paraId="3B2C4E0C">
      <w:pPr>
        <w:keepNext w:val="0"/>
        <w:keepLines w:val="0"/>
        <w:pageBreakBefore w:val="0"/>
        <w:widowControl/>
        <w:kinsoku/>
        <w:wordWrap/>
        <w:overflowPunct/>
        <w:topLinePunct w:val="0"/>
        <w:autoSpaceDE/>
        <w:autoSpaceDN/>
        <w:bidi w:val="0"/>
        <w:adjustRightInd/>
        <w:snapToGrid/>
        <w:spacing w:line="560" w:lineRule="exact"/>
        <w:ind w:left="0" w:leftChars="0" w:firstLine="480" w:firstLineChars="200"/>
        <w:textAlignment w:val="auto"/>
        <w:rPr>
          <w:rFonts w:hint="eastAsia" w:ascii="宋体" w:hAnsi="宋体" w:eastAsia="宋体" w:cs="宋体"/>
          <w:color w:val="FF0000"/>
          <w:sz w:val="24"/>
          <w:szCs w:val="24"/>
          <w:lang w:val="en-US" w:eastAsia="zh-CN"/>
        </w:rPr>
      </w:pPr>
      <w:r>
        <w:rPr>
          <w:rFonts w:hint="eastAsia" w:ascii="宋体" w:hAnsi="宋体" w:eastAsia="宋体" w:cs="宋体"/>
          <w:color w:val="FF0000"/>
          <w:sz w:val="24"/>
          <w:szCs w:val="24"/>
          <w:lang w:val="en-US" w:eastAsia="zh-CN"/>
        </w:rPr>
        <w:t>以上资格审查文件（均须加盖公章）缺一不可，否则视为无效投标。</w:t>
      </w:r>
    </w:p>
    <w:p w14:paraId="3E61D7D8">
      <w:pPr>
        <w:keepNext w:val="0"/>
        <w:keepLines w:val="0"/>
        <w:pageBreakBefore w:val="0"/>
        <w:widowControl/>
        <w:numPr>
          <w:ilvl w:val="-1"/>
          <w:numId w:val="0"/>
        </w:numPr>
        <w:kinsoku/>
        <w:wordWrap/>
        <w:overflowPunct/>
        <w:topLinePunct w:val="0"/>
        <w:autoSpaceDE/>
        <w:autoSpaceDN/>
        <w:bidi w:val="0"/>
        <w:adjustRightInd/>
        <w:snapToGrid/>
        <w:spacing w:line="560" w:lineRule="exact"/>
        <w:ind w:firstLine="241" w:firstLineChars="1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（二）商务</w:t>
      </w:r>
      <w:r>
        <w:rPr>
          <w:rFonts w:hint="eastAsia" w:ascii="宋体" w:hAnsi="宋体" w:eastAsia="宋体" w:cs="宋体"/>
          <w:b/>
          <w:bCs/>
          <w:kern w:val="2"/>
          <w:sz w:val="24"/>
          <w:szCs w:val="24"/>
          <w:lang w:val="en-US" w:eastAsia="zh-CN" w:bidi="ar-SA"/>
        </w:rPr>
        <w:t>标</w:t>
      </w:r>
      <w:r>
        <w:rPr>
          <w:rFonts w:hint="eastAsia" w:ascii="宋体" w:hAnsi="宋体" w:eastAsia="宋体" w:cs="宋体"/>
          <w:b/>
          <w:bCs/>
          <w:sz w:val="24"/>
          <w:szCs w:val="24"/>
          <w:lang w:val="en-US" w:eastAsia="zh-CN"/>
        </w:rPr>
        <w:t>部分</w:t>
      </w:r>
    </w:p>
    <w:p w14:paraId="73125274">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240" w:firstLineChars="100"/>
        <w:textAlignment w:val="auto"/>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详见第三部分商务标评分要求</w:t>
      </w:r>
    </w:p>
    <w:p w14:paraId="02D4AE50">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241" w:firstLineChars="100"/>
        <w:textAlignment w:val="auto"/>
        <w:rPr>
          <w:rFonts w:hint="eastAsia" w:ascii="宋体" w:hAnsi="宋体" w:eastAsia="宋体" w:cs="宋体"/>
          <w:b/>
          <w:bCs/>
          <w:kern w:val="2"/>
          <w:sz w:val="24"/>
          <w:szCs w:val="24"/>
          <w:lang w:val="en-US" w:eastAsia="zh-CN"/>
        </w:rPr>
      </w:pPr>
      <w:r>
        <w:rPr>
          <w:rFonts w:hint="eastAsia" w:ascii="宋体" w:hAnsi="宋体" w:eastAsia="宋体" w:cs="宋体"/>
          <w:b/>
          <w:bCs/>
          <w:kern w:val="2"/>
          <w:sz w:val="24"/>
          <w:szCs w:val="24"/>
          <w:lang w:val="en-US" w:eastAsia="zh-CN"/>
        </w:rPr>
        <w:t>（三）技术标部分</w:t>
      </w:r>
    </w:p>
    <w:p w14:paraId="0058F09E">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240" w:firstLineChars="100"/>
        <w:textAlignment w:val="auto"/>
        <w:rPr>
          <w:rFonts w:hint="eastAsia" w:ascii="宋体" w:hAnsi="宋体" w:eastAsia="宋体" w:cs="宋体"/>
          <w:sz w:val="24"/>
          <w:szCs w:val="24"/>
          <w:lang w:val="en-US" w:eastAsia="zh-CN"/>
        </w:rPr>
      </w:pPr>
      <w:r>
        <w:rPr>
          <w:rFonts w:hint="eastAsia" w:ascii="宋体" w:hAnsi="宋体" w:eastAsia="宋体" w:cs="宋体"/>
          <w:kern w:val="0"/>
          <w:sz w:val="24"/>
          <w:szCs w:val="24"/>
          <w:lang w:eastAsia="zh-CN"/>
        </w:rPr>
        <w:t>详见第三部分技术标评分要求</w:t>
      </w:r>
    </w:p>
    <w:p w14:paraId="5FCE4157">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241" w:firstLineChars="100"/>
        <w:textAlignment w:val="auto"/>
        <w:rPr>
          <w:rFonts w:hint="eastAsia" w:ascii="宋体" w:hAnsi="宋体" w:eastAsia="宋体" w:cs="宋体"/>
          <w:b/>
          <w:bCs/>
          <w:kern w:val="2"/>
          <w:sz w:val="24"/>
          <w:szCs w:val="24"/>
          <w:lang w:val="en-US" w:eastAsia="zh-CN"/>
        </w:rPr>
      </w:pPr>
      <w:r>
        <w:rPr>
          <w:rFonts w:hint="eastAsia" w:ascii="宋体" w:hAnsi="宋体" w:eastAsia="宋体" w:cs="宋体"/>
          <w:b/>
          <w:bCs/>
          <w:kern w:val="2"/>
          <w:sz w:val="24"/>
          <w:szCs w:val="24"/>
          <w:lang w:val="en-US" w:eastAsia="zh-CN"/>
        </w:rPr>
        <w:t>（四）价格标部分</w:t>
      </w:r>
    </w:p>
    <w:p w14:paraId="043C9E01">
      <w:pPr>
        <w:rPr>
          <w:rFonts w:hint="eastAsia" w:ascii="宋体" w:hAnsi="宋体" w:eastAsia="宋体" w:cs="宋体"/>
          <w:snapToGrid w:val="0"/>
          <w:kern w:val="0"/>
          <w:sz w:val="24"/>
          <w:szCs w:val="24"/>
        </w:rPr>
      </w:pPr>
      <w:r>
        <w:rPr>
          <w:rFonts w:hint="eastAsia" w:ascii="宋体" w:hAnsi="宋体" w:eastAsia="宋体" w:cs="宋体"/>
          <w:kern w:val="2"/>
          <w:sz w:val="24"/>
          <w:szCs w:val="24"/>
          <w:lang w:val="en-US" w:eastAsia="zh-CN"/>
        </w:rPr>
        <w:t xml:space="preserve">    </w:t>
      </w:r>
      <w:r>
        <w:rPr>
          <w:rFonts w:hint="eastAsia" w:ascii="宋体" w:hAnsi="宋体" w:eastAsia="宋体" w:cs="宋体"/>
          <w:bCs/>
          <w:snapToGrid w:val="0"/>
          <w:kern w:val="0"/>
          <w:sz w:val="24"/>
          <w:szCs w:val="24"/>
          <w:lang w:val="en-US" w:eastAsia="zh-CN"/>
        </w:rPr>
        <w:t>1.</w:t>
      </w:r>
      <w:r>
        <w:rPr>
          <w:rFonts w:hint="eastAsia" w:ascii="宋体" w:hAnsi="宋体" w:eastAsia="宋体" w:cs="宋体"/>
          <w:snapToGrid w:val="0"/>
          <w:kern w:val="0"/>
          <w:sz w:val="24"/>
          <w:szCs w:val="24"/>
        </w:rPr>
        <w:t>投标报价一览表</w:t>
      </w:r>
    </w:p>
    <w:p w14:paraId="431B9C72">
      <w:pPr>
        <w:keepNext w:val="0"/>
        <w:keepLines w:val="0"/>
        <w:pageBreakBefore w:val="0"/>
        <w:widowControl/>
        <w:numPr>
          <w:ilvl w:val="-1"/>
          <w:numId w:val="0"/>
        </w:numPr>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 xml:space="preserve">  </w:t>
      </w:r>
      <w:r>
        <w:rPr>
          <w:rFonts w:hint="eastAsia" w:ascii="宋体" w:hAnsi="宋体" w:eastAsia="宋体" w:cs="宋体"/>
          <w:b/>
          <w:bCs/>
          <w:kern w:val="2"/>
          <w:sz w:val="24"/>
          <w:szCs w:val="24"/>
          <w:lang w:val="en-US" w:eastAsia="zh-CN"/>
        </w:rPr>
        <w:t xml:space="preserve">  三、投标文件要求</w:t>
      </w:r>
    </w:p>
    <w:p w14:paraId="6DD45BE9">
      <w:pPr>
        <w:keepNext w:val="0"/>
        <w:keepLines w:val="0"/>
        <w:pageBreakBefore w:val="0"/>
        <w:widowControl/>
        <w:kinsoku/>
        <w:wordWrap/>
        <w:overflowPunct/>
        <w:topLinePunct w:val="0"/>
        <w:autoSpaceDE/>
        <w:autoSpaceDN/>
        <w:bidi w:val="0"/>
        <w:adjustRightInd/>
        <w:snapToGrid/>
        <w:spacing w:line="560" w:lineRule="exact"/>
        <w:ind w:left="0"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1.投标人编制投标文件应按照招标文件所规定的格式、内容逐项填写齐全。</w:t>
      </w:r>
    </w:p>
    <w:p w14:paraId="4E8C4054">
      <w:pPr>
        <w:keepNext w:val="0"/>
        <w:keepLines w:val="0"/>
        <w:pageBreakBefore w:val="0"/>
        <w:widowControl/>
        <w:kinsoku/>
        <w:wordWrap/>
        <w:overflowPunct/>
        <w:topLinePunct w:val="0"/>
        <w:autoSpaceDE/>
        <w:autoSpaceDN/>
        <w:bidi w:val="0"/>
        <w:adjustRightInd/>
        <w:snapToGrid/>
        <w:spacing w:line="560" w:lineRule="exact"/>
        <w:ind w:left="0"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2.投标人对招标人采购的服务只能提交一个投标报价。</w:t>
      </w:r>
    </w:p>
    <w:p w14:paraId="482E4124">
      <w:pPr>
        <w:keepNext w:val="0"/>
        <w:keepLines w:val="0"/>
        <w:pageBreakBefore w:val="0"/>
        <w:widowControl/>
        <w:kinsoku/>
        <w:wordWrap/>
        <w:overflowPunct/>
        <w:topLinePunct w:val="0"/>
        <w:autoSpaceDE/>
        <w:autoSpaceDN/>
        <w:bidi w:val="0"/>
        <w:adjustRightInd/>
        <w:snapToGrid/>
        <w:spacing w:line="560" w:lineRule="exact"/>
        <w:ind w:left="0"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3.投标文件应字迹清楚、内容齐全、表达清楚，不应有涂改增删处。如修改，修改处须有公司公章或被授权人签字。</w:t>
      </w:r>
    </w:p>
    <w:p w14:paraId="5525AC1A">
      <w:pPr>
        <w:keepNext w:val="0"/>
        <w:keepLines w:val="0"/>
        <w:pageBreakBefore w:val="0"/>
        <w:widowControl/>
        <w:kinsoku/>
        <w:wordWrap/>
        <w:overflowPunct/>
        <w:topLinePunct w:val="0"/>
        <w:autoSpaceDE/>
        <w:autoSpaceDN/>
        <w:bidi w:val="0"/>
        <w:adjustRightInd/>
        <w:snapToGrid/>
        <w:spacing w:line="560" w:lineRule="exact"/>
        <w:ind w:left="0"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4.有下列情况之一的，其投标文件无效：</w:t>
      </w:r>
    </w:p>
    <w:p w14:paraId="750A46E2">
      <w:pPr>
        <w:keepNext w:val="0"/>
        <w:keepLines w:val="0"/>
        <w:pageBreakBefore w:val="0"/>
        <w:widowControl/>
        <w:kinsoku/>
        <w:wordWrap/>
        <w:overflowPunct/>
        <w:topLinePunct w:val="0"/>
        <w:autoSpaceDE/>
        <w:autoSpaceDN/>
        <w:bidi w:val="0"/>
        <w:adjustRightInd/>
        <w:snapToGrid/>
        <w:spacing w:line="560" w:lineRule="exact"/>
        <w:ind w:left="0"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4.1未按招标文件要求提供有效授权委托书的；</w:t>
      </w:r>
    </w:p>
    <w:p w14:paraId="6FB16300">
      <w:pPr>
        <w:keepNext w:val="0"/>
        <w:keepLines w:val="0"/>
        <w:pageBreakBefore w:val="0"/>
        <w:widowControl/>
        <w:kinsoku/>
        <w:wordWrap/>
        <w:overflowPunct/>
        <w:topLinePunct w:val="0"/>
        <w:autoSpaceDE/>
        <w:autoSpaceDN/>
        <w:bidi w:val="0"/>
        <w:adjustRightInd/>
        <w:snapToGrid/>
        <w:spacing w:line="560" w:lineRule="exact"/>
        <w:ind w:left="0"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4.2未按招标文件要求签字或盖章的。</w:t>
      </w:r>
    </w:p>
    <w:p w14:paraId="18F2DD79">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br w:type="page"/>
      </w:r>
    </w:p>
    <w:p w14:paraId="518C0ECC">
      <w:pPr>
        <w:pStyle w:val="22"/>
        <w:keepNext w:val="0"/>
        <w:keepLines w:val="0"/>
        <w:pageBreakBefore w:val="0"/>
        <w:widowControl/>
        <w:kinsoku/>
        <w:wordWrap w:val="0"/>
        <w:overflowPunct/>
        <w:topLinePunct/>
        <w:autoSpaceDE/>
        <w:autoSpaceDN/>
        <w:bidi w:val="0"/>
        <w:adjustRightInd/>
        <w:snapToGrid/>
        <w:spacing w:line="400" w:lineRule="exact"/>
        <w:jc w:val="both"/>
        <w:textAlignment w:val="auto"/>
        <w:rPr>
          <w:rFonts w:hint="default" w:cs="Times New Roman"/>
          <w:sz w:val="36"/>
          <w:szCs w:val="36"/>
          <w:lang w:val="en-US" w:eastAsia="zh-CN"/>
        </w:rPr>
      </w:pPr>
      <w:bookmarkStart w:id="8" w:name="_Toc8751"/>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6"/>
          <w:szCs w:val="36"/>
          <w:lang w:val="en-US" w:eastAsia="zh-CN"/>
        </w:rPr>
        <w:t xml:space="preserve"> </w:t>
      </w:r>
      <w:r>
        <w:rPr>
          <w:rFonts w:hint="eastAsia" w:ascii="黑体" w:hAnsi="黑体" w:eastAsia="黑体" w:cs="黑体"/>
          <w:sz w:val="36"/>
          <w:szCs w:val="36"/>
          <w:lang w:val="en-US" w:eastAsia="zh-CN"/>
        </w:rPr>
        <w:t xml:space="preserve"> </w:t>
      </w:r>
      <w:r>
        <w:rPr>
          <w:rFonts w:hint="eastAsia" w:ascii="仿宋" w:hAnsi="仿宋" w:eastAsia="仿宋" w:cs="仿宋"/>
          <w:b/>
          <w:bCs w:val="0"/>
          <w:sz w:val="36"/>
          <w:szCs w:val="36"/>
          <w:lang w:val="en-US" w:eastAsia="zh-CN"/>
        </w:rPr>
        <w:t xml:space="preserve">  第</w:t>
      </w:r>
      <w:r>
        <w:rPr>
          <w:rFonts w:hint="default" w:ascii="仿宋" w:hAnsi="仿宋" w:eastAsia="仿宋" w:cs="仿宋"/>
          <w:b/>
          <w:bCs w:val="0"/>
          <w:sz w:val="36"/>
          <w:szCs w:val="36"/>
          <w:lang w:val="en-US" w:eastAsia="zh-CN"/>
        </w:rPr>
        <w:t>六</w:t>
      </w:r>
      <w:r>
        <w:rPr>
          <w:rFonts w:hint="eastAsia" w:ascii="仿宋" w:hAnsi="仿宋" w:eastAsia="仿宋" w:cs="仿宋"/>
          <w:b/>
          <w:bCs w:val="0"/>
          <w:sz w:val="36"/>
          <w:szCs w:val="36"/>
          <w:lang w:val="en-US" w:eastAsia="zh-CN"/>
        </w:rPr>
        <w:t>部分 附件</w:t>
      </w:r>
    </w:p>
    <w:p w14:paraId="023C2266">
      <w:pPr>
        <w:keepNext w:val="0"/>
        <w:keepLines w:val="0"/>
        <w:pageBreakBefore w:val="0"/>
        <w:kinsoku/>
        <w:overflowPunct/>
        <w:bidi w:val="0"/>
        <w:adjustRightInd/>
        <w:snapToGrid/>
        <w:spacing w:line="560" w:lineRule="exact"/>
        <w:jc w:val="both"/>
        <w:rPr>
          <w:rFonts w:hint="eastAsia" w:ascii="黑体" w:hAnsi="黑体" w:eastAsia="黑体" w:cs="黑体"/>
          <w:b w:val="0"/>
          <w:bCs w:val="0"/>
          <w:sz w:val="32"/>
          <w:szCs w:val="32"/>
        </w:rPr>
      </w:pPr>
      <w:r>
        <w:rPr>
          <w:rFonts w:hint="eastAsia" w:ascii="黑体" w:hAnsi="黑体" w:eastAsia="黑体" w:cs="黑体"/>
          <w:b w:val="0"/>
          <w:bCs w:val="0"/>
          <w:sz w:val="32"/>
          <w:szCs w:val="32"/>
        </w:rPr>
        <w:t>附件</w:t>
      </w:r>
      <w:r>
        <w:rPr>
          <w:rFonts w:hint="eastAsia" w:ascii="黑体" w:hAnsi="黑体" w:eastAsia="黑体" w:cs="黑体"/>
          <w:b w:val="0"/>
          <w:bCs w:val="0"/>
          <w:sz w:val="32"/>
          <w:szCs w:val="32"/>
          <w:lang w:val="en-US" w:eastAsia="zh-CN"/>
        </w:rPr>
        <w:t>1</w:t>
      </w:r>
      <w:r>
        <w:rPr>
          <w:rFonts w:hint="eastAsia" w:ascii="黑体" w:hAnsi="黑体" w:eastAsia="黑体" w:cs="黑体"/>
          <w:b w:val="0"/>
          <w:bCs w:val="0"/>
          <w:sz w:val="32"/>
          <w:szCs w:val="32"/>
        </w:rPr>
        <w:t>：法定代表人</w:t>
      </w:r>
      <w:r>
        <w:rPr>
          <w:rFonts w:hint="eastAsia" w:ascii="黑体" w:hAnsi="黑体" w:eastAsia="黑体" w:cs="黑体"/>
          <w:b w:val="0"/>
          <w:bCs w:val="0"/>
          <w:sz w:val="32"/>
          <w:szCs w:val="32"/>
          <w:lang w:val="en-US" w:eastAsia="zh-CN"/>
        </w:rPr>
        <w:t>资格</w:t>
      </w:r>
      <w:r>
        <w:rPr>
          <w:rFonts w:hint="eastAsia" w:ascii="黑体" w:hAnsi="黑体" w:eastAsia="黑体" w:cs="黑体"/>
          <w:b w:val="0"/>
          <w:bCs w:val="0"/>
          <w:sz w:val="32"/>
          <w:szCs w:val="32"/>
        </w:rPr>
        <w:t>证明书</w:t>
      </w:r>
    </w:p>
    <w:p w14:paraId="4E7102ED">
      <w:pPr>
        <w:keepNext w:val="0"/>
        <w:keepLines w:val="0"/>
        <w:pageBreakBefore w:val="0"/>
        <w:kinsoku/>
        <w:overflowPunct/>
        <w:bidi w:val="0"/>
        <w:adjustRightInd/>
        <w:snapToGrid/>
        <w:spacing w:line="560" w:lineRule="exact"/>
        <w:ind w:left="0" w:leftChars="0" w:firstLine="880" w:firstLineChars="200"/>
        <w:jc w:val="center"/>
        <w:rPr>
          <w:rFonts w:hint="eastAsia" w:ascii="Arial Unicode MS" w:hAnsi="Arial Unicode MS" w:eastAsia="Arial Unicode MS" w:cs="Arial Unicode MS"/>
          <w:b w:val="0"/>
          <w:bCs w:val="0"/>
          <w:sz w:val="44"/>
          <w:szCs w:val="44"/>
        </w:rPr>
      </w:pPr>
    </w:p>
    <w:p w14:paraId="79B96847">
      <w:pPr>
        <w:keepNext w:val="0"/>
        <w:keepLines w:val="0"/>
        <w:pageBreakBefore w:val="0"/>
        <w:kinsoku/>
        <w:overflowPunct/>
        <w:bidi w:val="0"/>
        <w:adjustRightInd/>
        <w:snapToGrid/>
        <w:spacing w:line="560" w:lineRule="exact"/>
        <w:ind w:left="0" w:leftChars="0" w:firstLine="880" w:firstLineChars="200"/>
        <w:jc w:val="center"/>
        <w:rPr>
          <w:rFonts w:hint="eastAsia" w:ascii="Arial Unicode MS" w:hAnsi="Arial Unicode MS" w:eastAsia="Arial Unicode MS" w:cs="Arial Unicode MS"/>
          <w:b w:val="0"/>
          <w:bCs w:val="0"/>
          <w:sz w:val="44"/>
          <w:szCs w:val="44"/>
        </w:rPr>
      </w:pPr>
      <w:r>
        <w:rPr>
          <w:rFonts w:hint="eastAsia" w:ascii="Arial Unicode MS" w:hAnsi="Arial Unicode MS" w:eastAsia="Arial Unicode MS" w:cs="Arial Unicode MS"/>
          <w:b w:val="0"/>
          <w:bCs w:val="0"/>
          <w:sz w:val="44"/>
          <w:szCs w:val="44"/>
        </w:rPr>
        <w:t>法定代表人</w:t>
      </w:r>
      <w:r>
        <w:rPr>
          <w:rFonts w:hint="eastAsia" w:ascii="Arial Unicode MS" w:hAnsi="Arial Unicode MS" w:eastAsia="Arial Unicode MS" w:cs="Arial Unicode MS"/>
          <w:b w:val="0"/>
          <w:bCs w:val="0"/>
          <w:sz w:val="44"/>
          <w:szCs w:val="44"/>
          <w:lang w:val="en-US" w:eastAsia="zh-CN"/>
        </w:rPr>
        <w:t>资格</w:t>
      </w:r>
      <w:r>
        <w:rPr>
          <w:rFonts w:hint="eastAsia" w:ascii="Arial Unicode MS" w:hAnsi="Arial Unicode MS" w:eastAsia="Arial Unicode MS" w:cs="Arial Unicode MS"/>
          <w:b w:val="0"/>
          <w:bCs w:val="0"/>
          <w:sz w:val="44"/>
          <w:szCs w:val="44"/>
        </w:rPr>
        <w:t>证明书</w:t>
      </w:r>
    </w:p>
    <w:p w14:paraId="1B7544E1">
      <w:pPr>
        <w:keepNext w:val="0"/>
        <w:keepLines w:val="0"/>
        <w:pageBreakBefore w:val="0"/>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rPr>
      </w:pPr>
    </w:p>
    <w:p w14:paraId="7A8C91C8">
      <w:pPr>
        <w:keepNext w:val="0"/>
        <w:keepLines w:val="0"/>
        <w:pageBreakBefore w:val="0"/>
        <w:widowControl/>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投标人名称：</w:t>
      </w:r>
    </w:p>
    <w:p w14:paraId="5C6B22DC">
      <w:pPr>
        <w:keepNext w:val="0"/>
        <w:keepLines w:val="0"/>
        <w:pageBreakBefore w:val="0"/>
        <w:widowControl/>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单位性质：</w:t>
      </w:r>
    </w:p>
    <w:p w14:paraId="19ACB26D">
      <w:pPr>
        <w:keepNext w:val="0"/>
        <w:keepLines w:val="0"/>
        <w:pageBreakBefore w:val="0"/>
        <w:widowControl/>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地址：</w:t>
      </w:r>
    </w:p>
    <w:p w14:paraId="2A2B9529">
      <w:pPr>
        <w:keepNext w:val="0"/>
        <w:keepLines w:val="0"/>
        <w:pageBreakBefore w:val="0"/>
        <w:widowControl/>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成立时间：</w:t>
      </w:r>
      <w:r>
        <w:rPr>
          <w:rFonts w:hint="eastAsia" w:ascii="仿宋" w:hAnsi="仿宋" w:eastAsia="仿宋" w:cs="仿宋"/>
          <w:b w:val="0"/>
          <w:bCs w:val="0"/>
          <w:sz w:val="32"/>
          <w:szCs w:val="32"/>
          <w:lang w:val="en-US" w:eastAsia="zh-CN"/>
        </w:rPr>
        <w:t xml:space="preserve">         </w:t>
      </w:r>
      <w:r>
        <w:rPr>
          <w:rFonts w:hint="eastAsia" w:ascii="仿宋" w:hAnsi="仿宋" w:eastAsia="仿宋" w:cs="仿宋"/>
          <w:b w:val="0"/>
          <w:bCs w:val="0"/>
          <w:sz w:val="32"/>
          <w:szCs w:val="32"/>
        </w:rPr>
        <w:t>年</w:t>
      </w:r>
      <w:r>
        <w:rPr>
          <w:rFonts w:hint="eastAsia" w:ascii="仿宋" w:hAnsi="仿宋" w:eastAsia="仿宋" w:cs="仿宋"/>
          <w:b w:val="0"/>
          <w:bCs w:val="0"/>
          <w:sz w:val="32"/>
          <w:szCs w:val="32"/>
          <w:lang w:val="en-US" w:eastAsia="zh-CN"/>
        </w:rPr>
        <w:t xml:space="preserve">      </w:t>
      </w:r>
      <w:r>
        <w:rPr>
          <w:rFonts w:hint="eastAsia" w:ascii="仿宋" w:hAnsi="仿宋" w:eastAsia="仿宋" w:cs="仿宋"/>
          <w:b w:val="0"/>
          <w:bCs w:val="0"/>
          <w:sz w:val="32"/>
          <w:szCs w:val="32"/>
        </w:rPr>
        <w:t>月</w:t>
      </w:r>
      <w:r>
        <w:rPr>
          <w:rFonts w:hint="eastAsia" w:ascii="仿宋" w:hAnsi="仿宋" w:eastAsia="仿宋" w:cs="仿宋"/>
          <w:b w:val="0"/>
          <w:bCs w:val="0"/>
          <w:sz w:val="32"/>
          <w:szCs w:val="32"/>
          <w:lang w:val="en-US" w:eastAsia="zh-CN"/>
        </w:rPr>
        <w:t xml:space="preserve">      </w:t>
      </w:r>
      <w:r>
        <w:rPr>
          <w:rFonts w:hint="eastAsia" w:ascii="仿宋" w:hAnsi="仿宋" w:eastAsia="仿宋" w:cs="仿宋"/>
          <w:b w:val="0"/>
          <w:bCs w:val="0"/>
          <w:sz w:val="32"/>
          <w:szCs w:val="32"/>
        </w:rPr>
        <w:t>日</w:t>
      </w:r>
    </w:p>
    <w:p w14:paraId="035F06C4">
      <w:pPr>
        <w:keepNext w:val="0"/>
        <w:keepLines w:val="0"/>
        <w:pageBreakBefore w:val="0"/>
        <w:widowControl/>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经营期限：</w:t>
      </w:r>
    </w:p>
    <w:p w14:paraId="56FBA180">
      <w:pPr>
        <w:keepNext w:val="0"/>
        <w:keepLines w:val="0"/>
        <w:pageBreakBefore w:val="0"/>
        <w:widowControl/>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u w:val="single"/>
          <w:lang w:val="en-US" w:eastAsia="zh-CN"/>
        </w:rPr>
        <w:t xml:space="preserve">（法定代表人姓名）现任       </w:t>
      </w:r>
      <w:r>
        <w:rPr>
          <w:rFonts w:hint="eastAsia" w:ascii="仿宋" w:hAnsi="仿宋" w:eastAsia="仿宋" w:cs="仿宋"/>
          <w:b w:val="0"/>
          <w:bCs w:val="0"/>
          <w:sz w:val="32"/>
          <w:szCs w:val="32"/>
          <w:u w:val="single"/>
        </w:rPr>
        <w:t xml:space="preserve">  （投标人名称） </w:t>
      </w:r>
      <w:r>
        <w:rPr>
          <w:rFonts w:hint="eastAsia" w:ascii="仿宋" w:hAnsi="仿宋" w:eastAsia="仿宋" w:cs="仿宋"/>
          <w:b w:val="0"/>
          <w:bCs w:val="0"/>
          <w:sz w:val="32"/>
          <w:szCs w:val="32"/>
          <w:u w:val="single"/>
          <w:lang w:val="en-US" w:eastAsia="zh-CN"/>
        </w:rPr>
        <w:t xml:space="preserve"> （职务名称）      </w:t>
      </w:r>
      <w:r>
        <w:rPr>
          <w:rFonts w:hint="eastAsia" w:ascii="仿宋" w:hAnsi="仿宋" w:eastAsia="仿宋" w:cs="仿宋"/>
          <w:b w:val="0"/>
          <w:bCs w:val="0"/>
          <w:sz w:val="32"/>
          <w:szCs w:val="32"/>
          <w:u w:val="single"/>
        </w:rPr>
        <w:t xml:space="preserve"> </w:t>
      </w:r>
      <w:r>
        <w:rPr>
          <w:rFonts w:hint="eastAsia" w:ascii="仿宋" w:hAnsi="仿宋" w:eastAsia="仿宋" w:cs="仿宋"/>
          <w:b w:val="0"/>
          <w:bCs w:val="0"/>
          <w:sz w:val="32"/>
          <w:szCs w:val="32"/>
          <w:u w:val="single"/>
          <w:lang w:val="en-US" w:eastAsia="zh-CN"/>
        </w:rPr>
        <w:t>职务</w:t>
      </w:r>
      <w:r>
        <w:rPr>
          <w:rFonts w:hint="eastAsia" w:ascii="仿宋" w:hAnsi="仿宋" w:eastAsia="仿宋" w:cs="仿宋"/>
          <w:b w:val="0"/>
          <w:bCs w:val="0"/>
          <w:sz w:val="32"/>
          <w:szCs w:val="32"/>
          <w:u w:val="none"/>
          <w:lang w:val="en-US" w:eastAsia="zh-CN"/>
        </w:rPr>
        <w:t>，为</w:t>
      </w:r>
      <w:r>
        <w:rPr>
          <w:rFonts w:hint="eastAsia" w:ascii="仿宋" w:hAnsi="仿宋" w:eastAsia="仿宋" w:cs="仿宋"/>
          <w:b w:val="0"/>
          <w:bCs w:val="0"/>
          <w:sz w:val="32"/>
          <w:szCs w:val="32"/>
        </w:rPr>
        <w:t>法定代表人。</w:t>
      </w:r>
    </w:p>
    <w:p w14:paraId="4B62ED5E">
      <w:pPr>
        <w:keepNext w:val="0"/>
        <w:keepLines w:val="0"/>
        <w:pageBreakBefore w:val="0"/>
        <w:widowControl/>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特此证明。</w:t>
      </w:r>
    </w:p>
    <w:p w14:paraId="726D7F46">
      <w:pPr>
        <w:keepNext w:val="0"/>
        <w:keepLines w:val="0"/>
        <w:pageBreakBefore w:val="0"/>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rPr>
      </w:pPr>
    </w:p>
    <w:p w14:paraId="06805342">
      <w:pPr>
        <w:keepNext w:val="0"/>
        <w:keepLines w:val="0"/>
        <w:pageBreakBefore w:val="0"/>
        <w:widowControl/>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lang w:val="en-US" w:eastAsia="zh-CN"/>
        </w:rPr>
        <w:t>投标人（签字及盖章）</w:t>
      </w:r>
      <w:r>
        <w:rPr>
          <w:rFonts w:hint="eastAsia" w:ascii="仿宋" w:hAnsi="仿宋" w:eastAsia="仿宋" w:cs="仿宋"/>
          <w:b w:val="0"/>
          <w:bCs w:val="0"/>
          <w:sz w:val="32"/>
          <w:szCs w:val="32"/>
        </w:rPr>
        <w:t>：</w:t>
      </w:r>
    </w:p>
    <w:p w14:paraId="08796B84">
      <w:pPr>
        <w:keepNext w:val="0"/>
        <w:keepLines w:val="0"/>
        <w:pageBreakBefore w:val="0"/>
        <w:widowControl/>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日期：</w:t>
      </w:r>
      <w:r>
        <w:rPr>
          <w:rFonts w:hint="eastAsia" w:ascii="仿宋" w:hAnsi="仿宋" w:eastAsia="仿宋" w:cs="仿宋"/>
          <w:b w:val="0"/>
          <w:bCs w:val="0"/>
          <w:sz w:val="32"/>
          <w:szCs w:val="32"/>
          <w:lang w:val="en-US" w:eastAsia="zh-CN"/>
        </w:rPr>
        <w:t xml:space="preserve">      </w:t>
      </w:r>
      <w:r>
        <w:rPr>
          <w:rFonts w:hint="eastAsia" w:ascii="仿宋" w:hAnsi="仿宋" w:eastAsia="仿宋" w:cs="仿宋"/>
          <w:b w:val="0"/>
          <w:bCs w:val="0"/>
          <w:sz w:val="32"/>
          <w:szCs w:val="32"/>
        </w:rPr>
        <w:t>年</w:t>
      </w:r>
      <w:r>
        <w:rPr>
          <w:rFonts w:hint="eastAsia" w:ascii="仿宋" w:hAnsi="仿宋" w:eastAsia="仿宋" w:cs="仿宋"/>
          <w:b w:val="0"/>
          <w:bCs w:val="0"/>
          <w:sz w:val="32"/>
          <w:szCs w:val="32"/>
          <w:lang w:val="en-US" w:eastAsia="zh-CN"/>
        </w:rPr>
        <w:t xml:space="preserve">    </w:t>
      </w:r>
      <w:r>
        <w:rPr>
          <w:rFonts w:hint="eastAsia" w:ascii="仿宋" w:hAnsi="仿宋" w:eastAsia="仿宋" w:cs="仿宋"/>
          <w:b w:val="0"/>
          <w:bCs w:val="0"/>
          <w:sz w:val="32"/>
          <w:szCs w:val="32"/>
        </w:rPr>
        <w:t>月</w:t>
      </w:r>
      <w:r>
        <w:rPr>
          <w:rFonts w:hint="eastAsia" w:ascii="仿宋" w:hAnsi="仿宋" w:eastAsia="仿宋" w:cs="仿宋"/>
          <w:b w:val="0"/>
          <w:bCs w:val="0"/>
          <w:sz w:val="32"/>
          <w:szCs w:val="32"/>
          <w:lang w:val="en-US" w:eastAsia="zh-CN"/>
        </w:rPr>
        <w:t xml:space="preserve">     </w:t>
      </w:r>
      <w:r>
        <w:rPr>
          <w:rFonts w:hint="eastAsia" w:ascii="仿宋" w:hAnsi="仿宋" w:eastAsia="仿宋" w:cs="仿宋"/>
          <w:b w:val="0"/>
          <w:bCs w:val="0"/>
          <w:sz w:val="32"/>
          <w:szCs w:val="32"/>
        </w:rPr>
        <w:t>日</w:t>
      </w:r>
    </w:p>
    <w:p w14:paraId="5AE92691">
      <w:pPr>
        <w:keepNext w:val="0"/>
        <w:keepLines w:val="0"/>
        <w:pageBreakBefore w:val="0"/>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注：1</w:t>
      </w:r>
      <w:r>
        <w:rPr>
          <w:rFonts w:hint="eastAsia" w:ascii="仿宋" w:hAnsi="仿宋" w:eastAsia="仿宋" w:cs="仿宋"/>
          <w:b w:val="0"/>
          <w:bCs w:val="0"/>
          <w:sz w:val="32"/>
          <w:szCs w:val="32"/>
          <w:lang w:val="en-US" w:eastAsia="zh-CN"/>
        </w:rPr>
        <w:t>.</w:t>
      </w:r>
      <w:r>
        <w:rPr>
          <w:rFonts w:hint="eastAsia" w:ascii="仿宋" w:hAnsi="仿宋" w:eastAsia="仿宋" w:cs="仿宋"/>
          <w:b w:val="0"/>
          <w:bCs w:val="0"/>
          <w:sz w:val="32"/>
          <w:szCs w:val="32"/>
        </w:rPr>
        <w:t>如为法定代表人参加本次投标活动时，则不需要填写“法定代表人授权委托书”。</w:t>
      </w:r>
    </w:p>
    <w:p w14:paraId="77CB2663">
      <w:pPr>
        <w:keepNext w:val="0"/>
        <w:keepLines w:val="0"/>
        <w:pageBreakBefore w:val="0"/>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2</w:t>
      </w:r>
      <w:r>
        <w:rPr>
          <w:rFonts w:hint="eastAsia" w:ascii="仿宋" w:hAnsi="仿宋" w:eastAsia="仿宋" w:cs="仿宋"/>
          <w:b w:val="0"/>
          <w:bCs w:val="0"/>
          <w:sz w:val="32"/>
          <w:szCs w:val="32"/>
          <w:lang w:val="en-US" w:eastAsia="zh-CN"/>
        </w:rPr>
        <w:t>.</w:t>
      </w:r>
      <w:r>
        <w:rPr>
          <w:rFonts w:hint="eastAsia" w:ascii="仿宋" w:hAnsi="仿宋" w:eastAsia="仿宋" w:cs="仿宋"/>
          <w:b w:val="0"/>
          <w:bCs w:val="0"/>
          <w:sz w:val="32"/>
          <w:szCs w:val="32"/>
        </w:rPr>
        <w:t>附法定代表人身份证明。</w:t>
      </w:r>
    </w:p>
    <w:p w14:paraId="7CA08D06">
      <w:pPr>
        <w:keepNext w:val="0"/>
        <w:keepLines w:val="0"/>
        <w:pageBreakBefore w:val="0"/>
        <w:tabs>
          <w:tab w:val="left" w:pos="1134"/>
        </w:tabs>
        <w:kinsoku/>
        <w:overflowPunct/>
        <w:bidi w:val="0"/>
        <w:adjustRightInd/>
        <w:snapToGrid/>
        <w:spacing w:line="560" w:lineRule="exact"/>
        <w:ind w:left="0" w:leftChars="0" w:firstLine="640" w:firstLineChars="200"/>
        <w:jc w:val="both"/>
        <w:rPr>
          <w:rFonts w:hint="eastAsia" w:ascii="仿宋" w:hAnsi="仿宋" w:eastAsia="仿宋" w:cs="仿宋"/>
          <w:b w:val="0"/>
          <w:bCs w:val="0"/>
          <w:sz w:val="32"/>
          <w:szCs w:val="32"/>
        </w:rPr>
      </w:pPr>
      <w:r>
        <w:rPr>
          <w:rFonts w:hint="eastAsia" w:ascii="仿宋" w:hAnsi="仿宋" w:eastAsia="仿宋" w:cs="仿宋"/>
          <w:b w:val="0"/>
          <w:bCs w:val="0"/>
          <w:sz w:val="32"/>
          <w:szCs w:val="32"/>
        </w:rPr>
        <w:t>（附法人身份证正面复印件）</w:t>
      </w:r>
      <w:r>
        <w:rPr>
          <w:rFonts w:hint="eastAsia" w:ascii="仿宋" w:hAnsi="仿宋" w:eastAsia="仿宋" w:cs="仿宋"/>
          <w:b w:val="0"/>
          <w:bCs w:val="0"/>
          <w:sz w:val="32"/>
          <w:szCs w:val="32"/>
          <w:lang w:val="en-US" w:eastAsia="zh-CN"/>
        </w:rPr>
        <w:t xml:space="preserve">      </w:t>
      </w:r>
    </w:p>
    <w:p w14:paraId="226BBB22">
      <w:pPr>
        <w:keepNext w:val="0"/>
        <w:keepLines w:val="0"/>
        <w:pageBreakBefore w:val="0"/>
        <w:tabs>
          <w:tab w:val="left" w:pos="1134"/>
        </w:tabs>
        <w:kinsoku/>
        <w:overflowPunct/>
        <w:bidi w:val="0"/>
        <w:adjustRightInd/>
        <w:snapToGrid/>
        <w:spacing w:line="560" w:lineRule="exact"/>
        <w:ind w:left="0" w:leftChars="0" w:firstLine="640" w:firstLineChars="200"/>
        <w:jc w:val="both"/>
        <w:rPr>
          <w:rFonts w:hint="eastAsia" w:ascii="仿宋" w:hAnsi="仿宋" w:eastAsia="仿宋" w:cs="仿宋"/>
          <w:b w:val="0"/>
          <w:bCs w:val="0"/>
          <w:sz w:val="32"/>
          <w:szCs w:val="32"/>
        </w:rPr>
      </w:pPr>
      <w:r>
        <w:rPr>
          <w:rFonts w:hint="eastAsia" w:ascii="仿宋" w:hAnsi="仿宋" w:eastAsia="仿宋" w:cs="仿宋"/>
          <w:b w:val="0"/>
          <w:bCs w:val="0"/>
          <w:sz w:val="32"/>
          <w:szCs w:val="32"/>
        </w:rPr>
        <mc:AlternateContent>
          <mc:Choice Requires="wps">
            <w:drawing>
              <wp:anchor distT="0" distB="0" distL="114300" distR="114300" simplePos="0" relativeHeight="251661312" behindDoc="0" locked="0" layoutInCell="1" allowOverlap="1">
                <wp:simplePos x="0" y="0"/>
                <wp:positionH relativeFrom="column">
                  <wp:posOffset>84455</wp:posOffset>
                </wp:positionH>
                <wp:positionV relativeFrom="paragraph">
                  <wp:posOffset>132080</wp:posOffset>
                </wp:positionV>
                <wp:extent cx="2545080" cy="1787525"/>
                <wp:effectExtent l="4445" t="4445" r="15875" b="11430"/>
                <wp:wrapNone/>
                <wp:docPr id="8" name="矩形 4"/>
                <wp:cNvGraphicFramePr/>
                <a:graphic xmlns:a="http://schemas.openxmlformats.org/drawingml/2006/main">
                  <a:graphicData uri="http://schemas.microsoft.com/office/word/2010/wordprocessingShape">
                    <wps:wsp>
                      <wps:cNvSpPr>
                        <a:spLocks noChangeArrowheads="1"/>
                      </wps:cNvSpPr>
                      <wps:spPr bwMode="auto">
                        <a:xfrm>
                          <a:off x="0" y="0"/>
                          <a:ext cx="2545080" cy="1787525"/>
                        </a:xfrm>
                        <a:prstGeom prst="rect">
                          <a:avLst/>
                        </a:prstGeom>
                        <a:noFill/>
                        <a:ln w="3175">
                          <a:solidFill>
                            <a:srgbClr val="000000"/>
                          </a:solidFill>
                          <a:miter lim="200000"/>
                        </a:ln>
                      </wps:spPr>
                      <wps:bodyPr rot="0" vert="horz" wrap="square" lIns="91440" tIns="45720" rIns="91440" bIns="45720" anchor="t" anchorCtr="0" upright="1">
                        <a:noAutofit/>
                      </wps:bodyPr>
                    </wps:wsp>
                  </a:graphicData>
                </a:graphic>
              </wp:anchor>
            </w:drawing>
          </mc:Choice>
          <mc:Fallback>
            <w:pict>
              <v:rect id="矩形 4" o:spid="_x0000_s1026" o:spt="1" style="position:absolute;left:0pt;margin-left:6.65pt;margin-top:10.4pt;height:140.75pt;width:200.4pt;z-index:251661312;mso-width-relative:page;mso-height-relative:page;" filled="f" stroked="t" coordsize="21600,21600" o:gfxdata="UEsDBAoAAAAAAIdO4kAAAAAAAAAAAAAAAAAEAAAAZHJzL1BLAwQUAAAACACHTuJAvvGvw9YAAAAJ&#10;AQAADwAAAGRycy9kb3ducmV2LnhtbE2PMWvDMBSE90L/g3iFbo0kO5TiWg6h0K1QYnfIKFsvlokl&#10;GUuOk/76vk7teNxx9125u7qRXXCOQ/AK5EYAQ98FM/hewVfz/vQCLCbtjR6DRwU3jLCr7u9KXZiw&#10;+gNe6tQzKvGx0ApsSlPBeewsOh03YUJP3inMTieSc8/NrFcqdyPPhHjmTg+eFqye8M1id64XpyDm&#10;t7r5XFu9fBz29iinBo+nb6UeH6R4BZbwmv7C8ItP6FARUxsWbyIbSec5JRVkgh6Qv5VbCaxVkIss&#10;B16V/P+D6gdQSwMEFAAAAAgAh07iQKqyHCcsAgAARwQAAA4AAABkcnMvZTJvRG9jLnhtbK1TwW4T&#10;MRC9I/EPlu90syEhYdVNVbUqQipQqfABjtebtbA9ZuxkU34GiRsfwecgfoOxdxvScumBPaw8nvGb&#10;eW9mTs/21rCdwqDB1bw8mXCmnIRGu03NP328erHkLEThGmHAqZrfqcDPVs+fnfa+UlPowDQKGYG4&#10;UPW+5l2MviqKIDtlRTgBrxw5W0ArIpm4KRoUPaFbU0wnk1dFD9h4BKlCoNvLwclHRHwKILStluoS&#10;5NYqFwdUVEZEohQ67QNf5WrbVsn4oW2DiszUnJjG/KckdF6nf7E6FdUGhe+0HEsQTynhEScrtKOk&#10;B6hLEQXbov4HymqJEKCNJxJsMRDJihCLcvJIm9tOeJW5kNTBH0QP/w9Wvt/dINNNzantTlhq+O9v&#10;P379/M5mSZveh4pCbv0NJnbBX4P8HJiDi064jTpHhL5ToqGKyhRfPHiQjEBP2bp/Bw1Bi22ELNO+&#10;RZsASQC2z924O3RD7SOTdDmdz+aTJTVKkq9cLBfz6TznENX9c48hvlFgWTrUHKndGV7srkNM5Yjq&#10;PiRlc3CljcktN471NX9ZLub5QQCjm+TMLHGzvjDIdiINTf7GvA/CrI60CEZbKvU4yLhRh0R9kHAN&#10;zR3JgDDMH20fHTrAr5z1NHs1D1+2AhVn5q0jKV+Xs1ka1mzM5ospGXjsWR97hJMEVfPI2XC8iMOA&#10;bz3qTUeZyszRwTnJ3+osTGrNUNVYLM1X1mvchTTAx3aO+rv/qz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8a/D1gAAAAkBAAAPAAAAAAAAAAEAIAAAACIAAABkcnMvZG93bnJldi54bWxQSwECFAAU&#10;AAAACACHTuJAqrIcJywCAABHBAAADgAAAAAAAAABACAAAAAlAQAAZHJzL2Uyb0RvYy54bWxQSwUG&#10;AAAAAAYABgBZAQAAwwUAAAAA&#10;">
                <v:fill on="f" focussize="0,0"/>
                <v:stroke weight="0.25pt" color="#000000" miterlimit="2" joinstyle="miter"/>
                <v:imagedata o:title=""/>
                <o:lock v:ext="edit" aspectratio="f"/>
              </v:rect>
            </w:pict>
          </mc:Fallback>
        </mc:AlternateContent>
      </w:r>
      <w:r>
        <w:rPr>
          <w:rFonts w:hint="eastAsia" w:ascii="仿宋" w:hAnsi="仿宋" w:eastAsia="仿宋" w:cs="仿宋"/>
          <w:b w:val="0"/>
          <w:bCs w:val="0"/>
          <w:sz w:val="32"/>
          <w:szCs w:val="32"/>
        </w:rPr>
        <mc:AlternateContent>
          <mc:Choice Requires="wps">
            <w:drawing>
              <wp:anchor distT="0" distB="0" distL="114300" distR="114300" simplePos="0" relativeHeight="251662336" behindDoc="0" locked="0" layoutInCell="1" allowOverlap="1">
                <wp:simplePos x="0" y="0"/>
                <wp:positionH relativeFrom="column">
                  <wp:posOffset>2877820</wp:posOffset>
                </wp:positionH>
                <wp:positionV relativeFrom="paragraph">
                  <wp:posOffset>132080</wp:posOffset>
                </wp:positionV>
                <wp:extent cx="2352040" cy="1787525"/>
                <wp:effectExtent l="5080" t="5080" r="5080" b="10795"/>
                <wp:wrapNone/>
                <wp:docPr id="7" name="矩形 5"/>
                <wp:cNvGraphicFramePr/>
                <a:graphic xmlns:a="http://schemas.openxmlformats.org/drawingml/2006/main">
                  <a:graphicData uri="http://schemas.microsoft.com/office/word/2010/wordprocessingShape">
                    <wps:wsp>
                      <wps:cNvSpPr>
                        <a:spLocks noChangeArrowheads="1"/>
                      </wps:cNvSpPr>
                      <wps:spPr bwMode="auto">
                        <a:xfrm>
                          <a:off x="0" y="0"/>
                          <a:ext cx="2352040" cy="1787525"/>
                        </a:xfrm>
                        <a:prstGeom prst="rect">
                          <a:avLst/>
                        </a:prstGeom>
                        <a:noFill/>
                        <a:ln w="3175">
                          <a:solidFill>
                            <a:srgbClr val="000000"/>
                          </a:solidFill>
                          <a:miter lim="200000"/>
                        </a:ln>
                      </wps:spPr>
                      <wps:bodyPr rot="0" vert="horz" wrap="square" lIns="91440" tIns="45720" rIns="91440" bIns="45720" anchor="t" anchorCtr="0" upright="1">
                        <a:noAutofit/>
                      </wps:bodyPr>
                    </wps:wsp>
                  </a:graphicData>
                </a:graphic>
              </wp:anchor>
            </w:drawing>
          </mc:Choice>
          <mc:Fallback>
            <w:pict>
              <v:rect id="矩形 5" o:spid="_x0000_s1026" o:spt="1" style="position:absolute;left:0pt;margin-left:226.6pt;margin-top:10.4pt;height:140.75pt;width:185.2pt;z-index:251662336;mso-width-relative:page;mso-height-relative:page;" filled="f" stroked="t" coordsize="21600,21600" o:gfxdata="UEsDBAoAAAAAAIdO4kAAAAAAAAAAAAAAAAAEAAAAZHJzL1BLAwQUAAAACACHTuJA7HnpmNgAAAAK&#10;AQAADwAAAGRycy9kb3ducmV2LnhtbE2PQUvEMBCF74L/IYzgzU3a6LLUThcRvAmyrYc9ps1sU2yS&#10;0qTbXX+98aTHYT7e+165v9iRnWkOg3cI2UYAI9d5Pbge4bN5e9gBC1E5rUbvCOFKAfbV7U2pCu1X&#10;d6BzHXuWQlwoFIKJcSo4D50hq8LGT+TS7+Rnq2I6557rWa0p3I48F2LLrRpcajBqoldD3Ve9WIQg&#10;r3XzsbZqeT+8mGM2NXQ8fSPe32XiGVikS/yD4Vc/qUOVnFq/OB3YiPD4JPOEIuQiTUjALpdbYC2C&#10;FLkEXpX8/4TqB1BLAwQUAAAACACHTuJASz//7C0CAABHBAAADgAAAGRycy9lMm9Eb2MueG1srVPB&#10;bhMxEL0j8Q+W72SzaUPKKpuqSlWEVKBS4QMcrzdrYXvM2Mkm/AwSNz6Cz0H8BmNvGkK59MAeVh7P&#10;+Pm9N+P55c4atlUYNLial6MxZ8pJaLRb1/zjh5sXF5yFKFwjDDhV870K/HLx/Nm895WaQAemUcgI&#10;xIWq9zXvYvRVUQTZKSvCCLxylGwBrYgU4rpoUPSEbk0xGY9fFj1g4xGkCoF2r4ckPyDiUwChbbVU&#10;1yA3Vrk4oKIyIpKk0Gkf+CKzbVsl4/u2DSoyU3NSGvOfLqH1Kv2LxVxUaxS+0/JAQTyFwiNNVmhH&#10;lx6hrkUUbIP6HyirJUKANo4k2GIQkh0hFeX4kTf3nfAqayGrgz+aHv4frHy3vUOmm5rPOHPCUsN/&#10;ff3+88c3Nk3e9D5UVHLv7zCpC/4W5KfAHCw74dbqChH6TomGGJWpvvjrQAoCHWWr/i00BC02EbJN&#10;uxZtAiQD2C53Y3/shtpFJmlzcjadjM+pUZJy5exiNp1kToWoHo57DPG1AsvSouZI7c7wYnsbYqIj&#10;qoeSdJuDG21MbrlxrK/5WTmb5gMBjG5SMqvE9WppkG1FGpr8ZW2k/7TM6kgPwWhLVE+LjDv4kKQP&#10;Fq6g2ZMNCMP80eujRQf4hbOeZq/m4fNGoOLMvHFk5avyPOmOOTifziYU4GlmdZoRThJUzSNnw3IZ&#10;hwHfeNTrjm4qs0YHV2R/q7MxqTUDqwNZmq/s1+EtpAE+jXPVn/e/+A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seemY2AAAAAoBAAAPAAAAAAAAAAEAIAAAACIAAABkcnMvZG93bnJldi54bWxQSwEC&#10;FAAUAAAACACHTuJASz//7C0CAABHBAAADgAAAAAAAAABACAAAAAnAQAAZHJzL2Uyb0RvYy54bWxQ&#10;SwUGAAAAAAYABgBZAQAAxgUAAAAA&#10;">
                <v:fill on="f" focussize="0,0"/>
                <v:stroke weight="0.25pt" color="#000000" miterlimit="2" joinstyle="miter"/>
                <v:imagedata o:title=""/>
                <o:lock v:ext="edit" aspectratio="f"/>
              </v:rect>
            </w:pict>
          </mc:Fallback>
        </mc:AlternateContent>
      </w:r>
    </w:p>
    <w:p w14:paraId="60A7230B">
      <w:pPr>
        <w:keepNext w:val="0"/>
        <w:keepLines w:val="0"/>
        <w:pageBreakBefore w:val="0"/>
        <w:tabs>
          <w:tab w:val="left" w:pos="1134"/>
        </w:tabs>
        <w:kinsoku/>
        <w:overflowPunct/>
        <w:bidi w:val="0"/>
        <w:adjustRightInd/>
        <w:snapToGrid/>
        <w:spacing w:line="560" w:lineRule="exact"/>
        <w:ind w:left="0" w:leftChars="0" w:firstLine="640" w:firstLineChars="200"/>
        <w:jc w:val="both"/>
        <w:rPr>
          <w:rFonts w:hint="eastAsia" w:ascii="仿宋" w:hAnsi="仿宋" w:eastAsia="仿宋" w:cs="仿宋"/>
          <w:b w:val="0"/>
          <w:bCs w:val="0"/>
          <w:sz w:val="32"/>
          <w:szCs w:val="32"/>
        </w:rPr>
      </w:pPr>
    </w:p>
    <w:p w14:paraId="6F6857BC">
      <w:pPr>
        <w:keepNext w:val="0"/>
        <w:keepLines w:val="0"/>
        <w:pageBreakBefore w:val="0"/>
        <w:tabs>
          <w:tab w:val="left" w:pos="1134"/>
        </w:tabs>
        <w:kinsoku/>
        <w:overflowPunct/>
        <w:bidi w:val="0"/>
        <w:adjustRightInd/>
        <w:snapToGrid/>
        <w:spacing w:line="560" w:lineRule="exact"/>
        <w:ind w:left="0" w:leftChars="0" w:firstLine="640" w:firstLineChars="200"/>
        <w:jc w:val="both"/>
        <w:rPr>
          <w:rFonts w:hint="eastAsia" w:ascii="仿宋" w:hAnsi="仿宋" w:eastAsia="仿宋" w:cs="仿宋"/>
          <w:b w:val="0"/>
          <w:bCs w:val="0"/>
          <w:sz w:val="32"/>
          <w:szCs w:val="32"/>
        </w:rPr>
      </w:pPr>
    </w:p>
    <w:p w14:paraId="1159E7B6">
      <w:pPr>
        <w:keepNext w:val="0"/>
        <w:keepLines w:val="0"/>
        <w:pageBreakBefore w:val="0"/>
        <w:tabs>
          <w:tab w:val="left" w:pos="1134"/>
        </w:tabs>
        <w:kinsoku/>
        <w:overflowPunct/>
        <w:bidi w:val="0"/>
        <w:adjustRightInd/>
        <w:snapToGrid/>
        <w:spacing w:line="560" w:lineRule="exact"/>
        <w:ind w:left="0" w:leftChars="0" w:firstLine="640" w:firstLineChars="200"/>
        <w:jc w:val="both"/>
        <w:rPr>
          <w:rFonts w:hint="eastAsia" w:ascii="仿宋" w:hAnsi="仿宋" w:eastAsia="仿宋" w:cs="仿宋"/>
          <w:b w:val="0"/>
          <w:bCs w:val="0"/>
          <w:sz w:val="32"/>
          <w:szCs w:val="32"/>
        </w:rPr>
      </w:pPr>
    </w:p>
    <w:p w14:paraId="2556FF03">
      <w:pPr>
        <w:keepNext w:val="0"/>
        <w:keepLines w:val="0"/>
        <w:pageBreakBefore w:val="0"/>
        <w:kinsoku/>
        <w:overflowPunct/>
        <w:bidi w:val="0"/>
        <w:adjustRightInd/>
        <w:snapToGrid/>
        <w:spacing w:line="560" w:lineRule="exact"/>
        <w:jc w:val="both"/>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rPr>
        <w:t>附件</w:t>
      </w:r>
      <w:r>
        <w:rPr>
          <w:rFonts w:hint="eastAsia" w:ascii="黑体" w:hAnsi="黑体" w:eastAsia="黑体" w:cs="黑体"/>
          <w:b w:val="0"/>
          <w:bCs w:val="0"/>
          <w:sz w:val="32"/>
          <w:szCs w:val="32"/>
          <w:lang w:val="en-US" w:eastAsia="zh-CN"/>
        </w:rPr>
        <w:t>2</w:t>
      </w:r>
      <w:r>
        <w:rPr>
          <w:rFonts w:hint="eastAsia" w:ascii="黑体" w:hAnsi="黑体" w:eastAsia="黑体" w:cs="黑体"/>
          <w:b w:val="0"/>
          <w:bCs w:val="0"/>
          <w:sz w:val="32"/>
          <w:szCs w:val="32"/>
        </w:rPr>
        <w:t>：法人授权</w:t>
      </w:r>
      <w:r>
        <w:rPr>
          <w:rFonts w:hint="eastAsia" w:ascii="黑体" w:hAnsi="黑体" w:eastAsia="黑体" w:cs="黑体"/>
          <w:b w:val="0"/>
          <w:bCs w:val="0"/>
          <w:sz w:val="32"/>
          <w:szCs w:val="32"/>
          <w:lang w:val="en-US" w:eastAsia="zh-CN"/>
        </w:rPr>
        <w:t>委托</w:t>
      </w:r>
      <w:r>
        <w:rPr>
          <w:rFonts w:hint="eastAsia" w:ascii="黑体" w:hAnsi="黑体" w:eastAsia="黑体" w:cs="黑体"/>
          <w:b w:val="0"/>
          <w:bCs w:val="0"/>
          <w:sz w:val="32"/>
          <w:szCs w:val="32"/>
        </w:rPr>
        <w:t>书</w:t>
      </w:r>
    </w:p>
    <w:p w14:paraId="00377DE8">
      <w:pPr>
        <w:keepNext w:val="0"/>
        <w:keepLines w:val="0"/>
        <w:pageBreakBefore w:val="0"/>
        <w:kinsoku/>
        <w:overflowPunct/>
        <w:bidi w:val="0"/>
        <w:adjustRightInd/>
        <w:snapToGrid/>
        <w:spacing w:line="560" w:lineRule="exact"/>
        <w:jc w:val="center"/>
        <w:rPr>
          <w:rFonts w:hint="eastAsia" w:ascii="Arial Unicode MS" w:hAnsi="Arial Unicode MS" w:eastAsia="Arial Unicode MS" w:cs="Arial Unicode MS"/>
          <w:b w:val="0"/>
          <w:bCs w:val="0"/>
          <w:sz w:val="44"/>
          <w:szCs w:val="44"/>
        </w:rPr>
      </w:pPr>
    </w:p>
    <w:p w14:paraId="66BC7E6F">
      <w:pPr>
        <w:keepNext w:val="0"/>
        <w:keepLines w:val="0"/>
        <w:pageBreakBefore w:val="0"/>
        <w:kinsoku/>
        <w:overflowPunct/>
        <w:bidi w:val="0"/>
        <w:adjustRightInd/>
        <w:snapToGrid/>
        <w:spacing w:line="560" w:lineRule="exact"/>
        <w:jc w:val="center"/>
        <w:rPr>
          <w:rFonts w:hint="eastAsia" w:ascii="Arial Unicode MS" w:hAnsi="Arial Unicode MS" w:eastAsia="Arial Unicode MS" w:cs="Arial Unicode MS"/>
          <w:b w:val="0"/>
          <w:bCs w:val="0"/>
          <w:sz w:val="44"/>
          <w:szCs w:val="44"/>
        </w:rPr>
      </w:pPr>
      <w:r>
        <w:rPr>
          <w:rFonts w:hint="eastAsia" w:ascii="Arial Unicode MS" w:hAnsi="Arial Unicode MS" w:eastAsia="Arial Unicode MS" w:cs="Arial Unicode MS"/>
          <w:b w:val="0"/>
          <w:bCs w:val="0"/>
          <w:sz w:val="44"/>
          <w:szCs w:val="44"/>
        </w:rPr>
        <w:t>法人授权</w:t>
      </w:r>
      <w:r>
        <w:rPr>
          <w:rFonts w:hint="eastAsia" w:ascii="Arial Unicode MS" w:hAnsi="Arial Unicode MS" w:eastAsia="Arial Unicode MS" w:cs="Arial Unicode MS"/>
          <w:b w:val="0"/>
          <w:bCs w:val="0"/>
          <w:sz w:val="44"/>
          <w:szCs w:val="44"/>
          <w:lang w:val="en-US" w:eastAsia="zh-CN"/>
        </w:rPr>
        <w:t>委托</w:t>
      </w:r>
      <w:r>
        <w:rPr>
          <w:rFonts w:hint="eastAsia" w:ascii="Arial Unicode MS" w:hAnsi="Arial Unicode MS" w:eastAsia="Arial Unicode MS" w:cs="Arial Unicode MS"/>
          <w:b w:val="0"/>
          <w:bCs w:val="0"/>
          <w:sz w:val="44"/>
          <w:szCs w:val="44"/>
        </w:rPr>
        <w:t>书</w:t>
      </w:r>
    </w:p>
    <w:p w14:paraId="69D24F9C">
      <w:pPr>
        <w:keepNext w:val="0"/>
        <w:keepLines w:val="0"/>
        <w:pageBreakBefore w:val="0"/>
        <w:kinsoku/>
        <w:wordWrap w:val="0"/>
        <w:overflowPunct/>
        <w:topLinePunct/>
        <w:bidi w:val="0"/>
        <w:adjustRightInd/>
        <w:snapToGrid/>
        <w:spacing w:line="560" w:lineRule="exact"/>
        <w:ind w:left="0" w:leftChars="0" w:firstLine="640" w:firstLineChars="200"/>
        <w:jc w:val="both"/>
        <w:rPr>
          <w:rFonts w:hint="eastAsia" w:ascii="仿宋" w:hAnsi="仿宋" w:eastAsia="仿宋" w:cs="仿宋"/>
          <w:b w:val="0"/>
          <w:bCs w:val="0"/>
          <w:sz w:val="32"/>
          <w:szCs w:val="32"/>
        </w:rPr>
      </w:pPr>
    </w:p>
    <w:p w14:paraId="6F4120D7">
      <w:pPr>
        <w:keepNext w:val="0"/>
        <w:keepLines w:val="0"/>
        <w:pageBreakBefore w:val="0"/>
        <w:widowControl/>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lang w:val="en-GB"/>
        </w:rPr>
      </w:pPr>
      <w:r>
        <w:rPr>
          <w:rFonts w:hint="eastAsia" w:ascii="仿宋" w:hAnsi="仿宋" w:eastAsia="仿宋" w:cs="仿宋"/>
          <w:b w:val="0"/>
          <w:bCs w:val="0"/>
          <w:sz w:val="32"/>
          <w:szCs w:val="32"/>
          <w:lang w:val="en-GB"/>
        </w:rPr>
        <w:t>本授权书声明：注册于____________的_________________________公司______________________（法人代表名称、职务）代表本公司授权_______________________________为本公司的合法代理人，就《</w:t>
      </w:r>
      <w:r>
        <w:rPr>
          <w:rFonts w:hint="eastAsia" w:ascii="仿宋" w:hAnsi="仿宋" w:eastAsia="仿宋" w:cs="仿宋"/>
          <w:b w:val="0"/>
          <w:bCs w:val="0"/>
          <w:sz w:val="32"/>
          <w:szCs w:val="32"/>
          <w:highlight w:val="none"/>
          <w:lang w:val="en-US" w:eastAsia="zh-CN"/>
        </w:rPr>
        <w:t>2026年度安全风险评估服务采购项目</w:t>
      </w:r>
      <w:r>
        <w:rPr>
          <w:rFonts w:hint="eastAsia" w:ascii="仿宋" w:hAnsi="仿宋" w:eastAsia="仿宋" w:cs="仿宋"/>
          <w:b w:val="0"/>
          <w:bCs w:val="0"/>
          <w:sz w:val="32"/>
          <w:szCs w:val="32"/>
          <w:lang w:val="en-GB"/>
        </w:rPr>
        <w:t>》</w:t>
      </w:r>
      <w:r>
        <w:rPr>
          <w:rFonts w:hint="eastAsia" w:ascii="仿宋" w:hAnsi="仿宋" w:eastAsia="仿宋" w:cs="仿宋"/>
          <w:b w:val="0"/>
          <w:bCs w:val="0"/>
          <w:sz w:val="32"/>
          <w:szCs w:val="32"/>
          <w:lang w:val="en-US" w:eastAsia="zh-CN"/>
        </w:rPr>
        <w:t>招标</w:t>
      </w:r>
      <w:r>
        <w:rPr>
          <w:rFonts w:hint="eastAsia" w:ascii="仿宋" w:hAnsi="仿宋" w:eastAsia="仿宋" w:cs="仿宋"/>
          <w:b w:val="0"/>
          <w:bCs w:val="0"/>
          <w:sz w:val="32"/>
          <w:szCs w:val="32"/>
          <w:lang w:val="en-GB"/>
        </w:rPr>
        <w:t>文件的响应及合同的执行、完成、售后服务等，以本公司名义处理一切与之有关的事务。</w:t>
      </w:r>
    </w:p>
    <w:p w14:paraId="77689A3B">
      <w:pPr>
        <w:keepNext w:val="0"/>
        <w:keepLines w:val="0"/>
        <w:pageBreakBefore w:val="0"/>
        <w:widowControl/>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lang w:val="en-GB"/>
        </w:rPr>
      </w:pPr>
      <w:r>
        <w:rPr>
          <w:rFonts w:hint="eastAsia" w:ascii="仿宋" w:hAnsi="仿宋" w:eastAsia="仿宋" w:cs="仿宋"/>
          <w:b w:val="0"/>
          <w:bCs w:val="0"/>
          <w:sz w:val="32"/>
          <w:szCs w:val="32"/>
          <w:lang w:val="en-GB"/>
        </w:rPr>
        <w:t>本授权书于</w:t>
      </w:r>
      <w:r>
        <w:rPr>
          <w:rFonts w:hint="eastAsia" w:ascii="仿宋" w:hAnsi="仿宋" w:eastAsia="仿宋" w:cs="仿宋"/>
          <w:b w:val="0"/>
          <w:bCs w:val="0"/>
          <w:sz w:val="32"/>
          <w:szCs w:val="32"/>
        </w:rPr>
        <w:t xml:space="preserve">      </w:t>
      </w:r>
      <w:r>
        <w:rPr>
          <w:rFonts w:hint="eastAsia" w:ascii="仿宋" w:hAnsi="仿宋" w:eastAsia="仿宋" w:cs="仿宋"/>
          <w:b w:val="0"/>
          <w:bCs w:val="0"/>
          <w:sz w:val="32"/>
          <w:szCs w:val="32"/>
          <w:lang w:val="en-GB"/>
        </w:rPr>
        <w:t>年</w:t>
      </w:r>
      <w:r>
        <w:rPr>
          <w:rFonts w:hint="eastAsia" w:ascii="仿宋" w:hAnsi="仿宋" w:eastAsia="仿宋" w:cs="仿宋"/>
          <w:b w:val="0"/>
          <w:bCs w:val="0"/>
          <w:sz w:val="32"/>
          <w:szCs w:val="32"/>
        </w:rPr>
        <w:t xml:space="preserve"> </w:t>
      </w:r>
      <w:r>
        <w:rPr>
          <w:rFonts w:hint="eastAsia" w:ascii="仿宋" w:hAnsi="仿宋" w:eastAsia="仿宋" w:cs="仿宋"/>
          <w:b w:val="0"/>
          <w:bCs w:val="0"/>
          <w:sz w:val="32"/>
          <w:szCs w:val="32"/>
          <w:lang w:val="en-US" w:eastAsia="zh-CN"/>
        </w:rPr>
        <w:t xml:space="preserve"> </w:t>
      </w:r>
      <w:r>
        <w:rPr>
          <w:rFonts w:hint="eastAsia" w:ascii="仿宋" w:hAnsi="仿宋" w:eastAsia="仿宋" w:cs="仿宋"/>
          <w:b w:val="0"/>
          <w:bCs w:val="0"/>
          <w:sz w:val="32"/>
          <w:szCs w:val="32"/>
        </w:rPr>
        <w:t xml:space="preserve">  </w:t>
      </w:r>
      <w:r>
        <w:rPr>
          <w:rFonts w:hint="eastAsia" w:ascii="仿宋" w:hAnsi="仿宋" w:eastAsia="仿宋" w:cs="仿宋"/>
          <w:b w:val="0"/>
          <w:bCs w:val="0"/>
          <w:sz w:val="32"/>
          <w:szCs w:val="32"/>
          <w:lang w:val="en-GB"/>
        </w:rPr>
        <w:t>月</w:t>
      </w:r>
      <w:r>
        <w:rPr>
          <w:rFonts w:hint="eastAsia" w:ascii="仿宋" w:hAnsi="仿宋" w:eastAsia="仿宋" w:cs="仿宋"/>
          <w:b w:val="0"/>
          <w:bCs w:val="0"/>
          <w:sz w:val="32"/>
          <w:szCs w:val="32"/>
        </w:rPr>
        <w:t xml:space="preserve"> </w:t>
      </w:r>
      <w:r>
        <w:rPr>
          <w:rFonts w:hint="eastAsia" w:ascii="仿宋" w:hAnsi="仿宋" w:eastAsia="仿宋" w:cs="仿宋"/>
          <w:b w:val="0"/>
          <w:bCs w:val="0"/>
          <w:sz w:val="32"/>
          <w:szCs w:val="32"/>
          <w:lang w:val="en-US" w:eastAsia="zh-CN"/>
        </w:rPr>
        <w:t xml:space="preserve"> </w:t>
      </w:r>
      <w:r>
        <w:rPr>
          <w:rFonts w:hint="eastAsia" w:ascii="仿宋" w:hAnsi="仿宋" w:eastAsia="仿宋" w:cs="仿宋"/>
          <w:b w:val="0"/>
          <w:bCs w:val="0"/>
          <w:sz w:val="32"/>
          <w:szCs w:val="32"/>
        </w:rPr>
        <w:t xml:space="preserve">   </w:t>
      </w:r>
      <w:r>
        <w:rPr>
          <w:rFonts w:hint="eastAsia" w:ascii="仿宋" w:hAnsi="仿宋" w:eastAsia="仿宋" w:cs="仿宋"/>
          <w:b w:val="0"/>
          <w:bCs w:val="0"/>
          <w:sz w:val="32"/>
          <w:szCs w:val="32"/>
          <w:lang w:val="en-GB"/>
        </w:rPr>
        <w:t>日签字生效，特此声明。</w:t>
      </w:r>
    </w:p>
    <w:p w14:paraId="3FEF2D4F">
      <w:pPr>
        <w:keepNext w:val="0"/>
        <w:keepLines w:val="0"/>
        <w:pageBreakBefore w:val="0"/>
        <w:widowControl/>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pacing w:val="6"/>
          <w:sz w:val="32"/>
          <w:szCs w:val="32"/>
          <w:lang w:val="en-US" w:eastAsia="zh-CN"/>
        </w:rPr>
      </w:pPr>
      <w:r>
        <w:rPr>
          <w:rFonts w:hint="eastAsia" w:ascii="仿宋" w:hAnsi="仿宋" w:eastAsia="仿宋" w:cs="仿宋"/>
          <w:b w:val="0"/>
          <w:bCs w:val="0"/>
          <w:sz w:val="32"/>
          <w:szCs w:val="32"/>
          <w:lang w:val="en-US" w:eastAsia="zh-CN"/>
        </w:rPr>
        <w:t>投标人（单位公章）</w:t>
      </w:r>
      <w:r>
        <w:rPr>
          <w:rFonts w:hint="eastAsia" w:ascii="仿宋" w:hAnsi="仿宋" w:eastAsia="仿宋" w:cs="仿宋"/>
          <w:b w:val="0"/>
          <w:bCs w:val="0"/>
          <w:sz w:val="32"/>
          <w:szCs w:val="32"/>
          <w:lang w:val="en-GB"/>
        </w:rPr>
        <w:t>：</w:t>
      </w:r>
      <w:r>
        <w:rPr>
          <w:rFonts w:hint="eastAsia" w:ascii="仿宋" w:hAnsi="仿宋" w:eastAsia="仿宋" w:cs="仿宋"/>
          <w:b w:val="0"/>
          <w:bCs w:val="0"/>
          <w:sz w:val="32"/>
          <w:szCs w:val="32"/>
          <w:u w:val="single"/>
          <w:lang w:val="en-US" w:eastAsia="zh-CN"/>
        </w:rPr>
        <w:t xml:space="preserve">                   </w:t>
      </w:r>
      <w:r>
        <w:rPr>
          <w:rFonts w:hint="eastAsia" w:ascii="仿宋" w:hAnsi="仿宋" w:eastAsia="仿宋" w:cs="仿宋"/>
          <w:b w:val="0"/>
          <w:bCs w:val="0"/>
          <w:sz w:val="32"/>
          <w:szCs w:val="32"/>
          <w:lang w:val="en-US" w:eastAsia="zh-CN"/>
        </w:rPr>
        <w:t xml:space="preserve">             法人代表签字：  </w:t>
      </w:r>
      <w:r>
        <w:rPr>
          <w:rFonts w:hint="eastAsia" w:ascii="仿宋" w:hAnsi="仿宋" w:eastAsia="仿宋" w:cs="仿宋"/>
          <w:b w:val="0"/>
          <w:bCs w:val="0"/>
          <w:sz w:val="32"/>
          <w:szCs w:val="32"/>
          <w:u w:val="single"/>
          <w:lang w:val="en-US" w:eastAsia="zh-CN"/>
        </w:rPr>
        <w:t xml:space="preserve">                    </w:t>
      </w:r>
      <w:r>
        <w:rPr>
          <w:rFonts w:hint="eastAsia" w:ascii="仿宋" w:hAnsi="仿宋" w:eastAsia="仿宋" w:cs="仿宋"/>
          <w:b w:val="0"/>
          <w:bCs w:val="0"/>
          <w:sz w:val="32"/>
          <w:szCs w:val="32"/>
          <w:lang w:val="en-US" w:eastAsia="zh-CN"/>
        </w:rPr>
        <w:t xml:space="preserve">                </w:t>
      </w:r>
      <w:r>
        <w:rPr>
          <w:rFonts w:hint="eastAsia" w:ascii="仿宋" w:hAnsi="仿宋" w:eastAsia="仿宋" w:cs="仿宋"/>
          <w:b w:val="0"/>
          <w:bCs w:val="0"/>
          <w:sz w:val="32"/>
          <w:szCs w:val="32"/>
          <w:lang w:val="en-GB"/>
        </w:rPr>
        <w:t>被授权人签字：</w:t>
      </w:r>
      <w:r>
        <w:rPr>
          <w:rFonts w:hint="eastAsia" w:ascii="仿宋" w:hAnsi="仿宋" w:eastAsia="仿宋" w:cs="仿宋"/>
          <w:b w:val="0"/>
          <w:bCs w:val="0"/>
          <w:sz w:val="32"/>
          <w:szCs w:val="32"/>
          <w:lang w:val="en-US" w:eastAsia="zh-CN"/>
        </w:rPr>
        <w:t xml:space="preserve">  </w:t>
      </w:r>
      <w:r>
        <w:rPr>
          <w:rFonts w:hint="eastAsia" w:ascii="仿宋" w:hAnsi="仿宋" w:eastAsia="仿宋" w:cs="仿宋"/>
          <w:b w:val="0"/>
          <w:bCs w:val="0"/>
          <w:sz w:val="32"/>
          <w:szCs w:val="32"/>
          <w:u w:val="single"/>
          <w:lang w:val="en-US" w:eastAsia="zh-CN"/>
        </w:rPr>
        <w:t xml:space="preserve">                    </w:t>
      </w:r>
    </w:p>
    <w:p w14:paraId="42716B41">
      <w:pPr>
        <w:keepNext w:val="0"/>
        <w:keepLines w:val="0"/>
        <w:pageBreakBefore w:val="0"/>
        <w:tabs>
          <w:tab w:val="left" w:pos="1134"/>
        </w:tabs>
        <w:kinsoku/>
        <w:overflowPunct/>
        <w:bidi w:val="0"/>
        <w:adjustRightInd/>
        <w:snapToGrid/>
        <w:spacing w:line="560" w:lineRule="exact"/>
        <w:ind w:firstLine="320" w:firstLineChars="100"/>
        <w:jc w:val="both"/>
        <w:rPr>
          <w:rFonts w:hint="eastAsia" w:ascii="仿宋" w:hAnsi="仿宋" w:eastAsia="仿宋" w:cs="仿宋"/>
          <w:b w:val="0"/>
          <w:bCs w:val="0"/>
          <w:sz w:val="32"/>
          <w:szCs w:val="32"/>
        </w:rPr>
      </w:pPr>
      <w:r>
        <w:rPr>
          <w:rFonts w:hint="eastAsia" w:ascii="仿宋" w:hAnsi="仿宋" w:eastAsia="仿宋" w:cs="仿宋"/>
          <w:b w:val="0"/>
          <w:bCs w:val="0"/>
          <w:sz w:val="32"/>
          <w:szCs w:val="32"/>
          <w:lang w:val="en-US" w:eastAsia="zh-CN"/>
        </w:rPr>
        <w:t xml:space="preserve"> </w:t>
      </w:r>
      <w:r>
        <w:rPr>
          <w:rFonts w:hint="eastAsia" w:ascii="仿宋" w:hAnsi="仿宋" w:eastAsia="仿宋" w:cs="仿宋"/>
          <w:b w:val="0"/>
          <w:bCs w:val="0"/>
          <w:sz w:val="32"/>
          <w:szCs w:val="32"/>
        </w:rPr>
        <w:t>（附被授权人身份证背面复印件）</w:t>
      </w:r>
    </w:p>
    <w:p w14:paraId="797C3CEF">
      <w:pPr>
        <w:keepNext w:val="0"/>
        <w:keepLines w:val="0"/>
        <w:pageBreakBefore w:val="0"/>
        <w:tabs>
          <w:tab w:val="left" w:pos="1134"/>
        </w:tabs>
        <w:kinsoku/>
        <w:overflowPunct/>
        <w:bidi w:val="0"/>
        <w:adjustRightInd/>
        <w:snapToGrid/>
        <w:spacing w:line="560" w:lineRule="exact"/>
        <w:ind w:left="0" w:leftChars="0" w:firstLine="640" w:firstLineChars="200"/>
        <w:jc w:val="both"/>
        <w:rPr>
          <w:rFonts w:hint="eastAsia" w:ascii="仿宋" w:hAnsi="仿宋" w:eastAsia="仿宋" w:cs="仿宋"/>
          <w:b w:val="0"/>
          <w:bCs w:val="0"/>
          <w:sz w:val="32"/>
          <w:szCs w:val="32"/>
        </w:rPr>
      </w:pPr>
      <w:r>
        <w:rPr>
          <w:rFonts w:hint="eastAsia" w:ascii="仿宋" w:hAnsi="仿宋" w:eastAsia="仿宋" w:cs="仿宋"/>
          <w:b w:val="0"/>
          <w:bCs w:val="0"/>
          <w:sz w:val="32"/>
          <w:szCs w:val="32"/>
        </w:rPr>
        <mc:AlternateContent>
          <mc:Choice Requires="wps">
            <w:drawing>
              <wp:anchor distT="0" distB="0" distL="114300" distR="114300" simplePos="0" relativeHeight="251659264" behindDoc="0" locked="0" layoutInCell="1" allowOverlap="1">
                <wp:simplePos x="0" y="0"/>
                <wp:positionH relativeFrom="column">
                  <wp:posOffset>42545</wp:posOffset>
                </wp:positionH>
                <wp:positionV relativeFrom="paragraph">
                  <wp:posOffset>139700</wp:posOffset>
                </wp:positionV>
                <wp:extent cx="2580640" cy="1787525"/>
                <wp:effectExtent l="4445" t="4445" r="5715" b="11430"/>
                <wp:wrapNone/>
                <wp:docPr id="5" name="矩形 9"/>
                <wp:cNvGraphicFramePr/>
                <a:graphic xmlns:a="http://schemas.openxmlformats.org/drawingml/2006/main">
                  <a:graphicData uri="http://schemas.microsoft.com/office/word/2010/wordprocessingShape">
                    <wps:wsp>
                      <wps:cNvSpPr>
                        <a:spLocks noChangeArrowheads="1"/>
                      </wps:cNvSpPr>
                      <wps:spPr bwMode="auto">
                        <a:xfrm>
                          <a:off x="0" y="0"/>
                          <a:ext cx="2580640" cy="1787525"/>
                        </a:xfrm>
                        <a:prstGeom prst="rect">
                          <a:avLst/>
                        </a:prstGeom>
                        <a:noFill/>
                        <a:ln w="3175">
                          <a:solidFill>
                            <a:srgbClr val="000000"/>
                          </a:solidFill>
                          <a:miter lim="200000"/>
                        </a:ln>
                      </wps:spPr>
                      <wps:bodyPr rot="0" vert="horz" wrap="square" lIns="91440" tIns="45720" rIns="91440" bIns="45720" anchor="t" anchorCtr="0" upright="1">
                        <a:noAutofit/>
                      </wps:bodyPr>
                    </wps:wsp>
                  </a:graphicData>
                </a:graphic>
              </wp:anchor>
            </w:drawing>
          </mc:Choice>
          <mc:Fallback>
            <w:pict>
              <v:rect id="矩形 9" o:spid="_x0000_s1026" o:spt="1" style="position:absolute;left:0pt;margin-left:3.35pt;margin-top:11pt;height:140.75pt;width:203.2pt;z-index:251659264;mso-width-relative:page;mso-height-relative:page;" filled="f" stroked="t" coordsize="21600,21600" o:gfxdata="UEsDBAoAAAAAAIdO4kAAAAAAAAAAAAAAAAAEAAAAZHJzL1BLAwQUAAAACACHTuJAOLN1VtYAAAAI&#10;AQAADwAAAGRycy9kb3ducmV2LnhtbE2PQUvEMBSE74L/ITzBm5uk1VVq00UEb4Js62GPr83bptgk&#10;pUm3u/5640mPwwwz35S7sx3ZieYweKdAbgQwcp3Xg+sVfDZvd0/AQkSncfSOFFwowK66viqx0H51&#10;ezrVsWepxIUCFZgYp4Lz0BmyGDZ+Ipe8o58txiTnnusZ11RuR54JseUWB5cWDE70aqj7qherIOSX&#10;uvlYW1ze9y/mIKeGDsdvpW5vpHgGFukc/8Lwi5/QoUpMrV+cDmxUsH1MQQVZlh4l+17mElirIBf5&#10;A/Cq5P8PVD9QSwMEFAAAAAgAh07iQOIyvcAtAgAARwQAAA4AAABkcnMvZTJvRG9jLnhtbK1TwW4T&#10;MRC9I/EPlu9ks6Fp0lU3VdWqCKlApcIHOF5v1sL2mLGTTfgZJG58BJ+D+A3G3jSk5dIDe1h5POM3&#10;897MnF9srWEbhUGDq3k5GnOmnIRGu1XNP328eTXnLEThGmHAqZrvVOAXi5cvzntfqQl0YBqFjEBc&#10;qHpf8y5GXxVFkJ2yIozAK0fOFtCKSCauigZFT+jWFJPx+LToARuPIFUIdHs9OPkeEZ8DCG2rpboG&#10;ubbKxQEVlRGRKIVO+8AXudq2VTJ+aNugIjM1J6Yx/ykJnZfpXyzORbVC4Tst9yWI55TwhJMV2lHS&#10;A9S1iIKtUf8DZbVECNDGkQRbDESyIsSiHD/R5r4TXmUuJHXwB9HD/4OV7zd3yHRT8ylnTlhq+O9v&#10;P379/M7Okja9DxWF3Ps7TOyCvwX5OTAHV51wK3WJCH2nREMVlSm+ePQgGYGesmX/DhqCFusIWaZt&#10;izYBkgBsm7uxO3RDbSOTdDmZzsenJ9QoSb5yNp9NJ9OcQ1QPzz2G+EaBZelQc6R2Z3ixuQ0xlSOq&#10;h5CUzcGNNia33DjW1/x1OZvmBwGMbpIzs8TV8sog24g0NPnb530UZnWkRTDaUqnHQcbtdUjUBwmX&#10;0OxIBoRh/mj76NABfuWsp9mrefiyFqg4M28dSXlWniTeMRsn09mEDDz2LI89wkmCqnnkbDhexWHA&#10;1x71qqNMZebo4JLkb3UWJrVmqGpfLM1X1mu/C2mAj+0c9Xf/F3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OLN1VtYAAAAIAQAADwAAAAAAAAABACAAAAAiAAAAZHJzL2Rvd25yZXYueG1sUEsBAhQA&#10;FAAAAAgAh07iQOIyvcAtAgAARwQAAA4AAAAAAAAAAQAgAAAAJQEAAGRycy9lMm9Eb2MueG1sUEsF&#10;BgAAAAAGAAYAWQEAAMQFAAAAAA==&#10;">
                <v:fill on="f" focussize="0,0"/>
                <v:stroke weight="0.25pt" color="#000000" miterlimit="2" joinstyle="miter"/>
                <v:imagedata o:title=""/>
                <o:lock v:ext="edit" aspectratio="f"/>
              </v:rect>
            </w:pict>
          </mc:Fallback>
        </mc:AlternateContent>
      </w:r>
      <w:r>
        <w:rPr>
          <w:rFonts w:hint="eastAsia" w:ascii="仿宋" w:hAnsi="仿宋" w:eastAsia="仿宋" w:cs="仿宋"/>
          <w:b w:val="0"/>
          <w:bCs w:val="0"/>
          <w:sz w:val="32"/>
          <w:szCs w:val="32"/>
        </w:rPr>
        <mc:AlternateContent>
          <mc:Choice Requires="wps">
            <w:drawing>
              <wp:anchor distT="0" distB="0" distL="114300" distR="114300" simplePos="0" relativeHeight="251660288" behindDoc="0" locked="0" layoutInCell="1" allowOverlap="1">
                <wp:simplePos x="0" y="0"/>
                <wp:positionH relativeFrom="column">
                  <wp:posOffset>2872105</wp:posOffset>
                </wp:positionH>
                <wp:positionV relativeFrom="paragraph">
                  <wp:posOffset>132080</wp:posOffset>
                </wp:positionV>
                <wp:extent cx="2474595" cy="1788160"/>
                <wp:effectExtent l="5080" t="4445" r="9525" b="10795"/>
                <wp:wrapNone/>
                <wp:docPr id="6" name="矩形 8"/>
                <wp:cNvGraphicFramePr/>
                <a:graphic xmlns:a="http://schemas.openxmlformats.org/drawingml/2006/main">
                  <a:graphicData uri="http://schemas.microsoft.com/office/word/2010/wordprocessingShape">
                    <wps:wsp>
                      <wps:cNvSpPr>
                        <a:spLocks noChangeArrowheads="1"/>
                      </wps:cNvSpPr>
                      <wps:spPr bwMode="auto">
                        <a:xfrm>
                          <a:off x="0" y="0"/>
                          <a:ext cx="2474595" cy="1788160"/>
                        </a:xfrm>
                        <a:prstGeom prst="rect">
                          <a:avLst/>
                        </a:prstGeom>
                        <a:noFill/>
                        <a:ln w="3175">
                          <a:solidFill>
                            <a:srgbClr val="000000"/>
                          </a:solidFill>
                          <a:miter lim="200000"/>
                        </a:ln>
                      </wps:spPr>
                      <wps:bodyPr rot="0" vert="horz" wrap="square" lIns="91440" tIns="45720" rIns="91440" bIns="45720" anchor="t" anchorCtr="0" upright="1">
                        <a:noAutofit/>
                      </wps:bodyPr>
                    </wps:wsp>
                  </a:graphicData>
                </a:graphic>
              </wp:anchor>
            </w:drawing>
          </mc:Choice>
          <mc:Fallback>
            <w:pict>
              <v:rect id="矩形 8" o:spid="_x0000_s1026" o:spt="1" style="position:absolute;left:0pt;margin-left:226.15pt;margin-top:10.4pt;height:140.8pt;width:194.85pt;z-index:251660288;mso-width-relative:page;mso-height-relative:page;" filled="f" stroked="t" coordsize="21600,21600" o:gfxdata="UEsDBAoAAAAAAIdO4kAAAAAAAAAAAAAAAAAEAAAAZHJzL1BLAwQUAAAACACHTuJAItxx4dgAAAAK&#10;AQAADwAAAGRycy9kb3ducmV2LnhtbE2Py2rDMBBF94X8g5hAd43kR0twLYdS6K5QYneRpWxNLFNL&#10;MpYcJ/36TlftcpjLveeUh6sd2QXnMHgnIdkJYOg6rwfXS/hs3h72wEJUTqvRO5RwwwCHanNXqkL7&#10;1R3xUseeUYkLhZJgYpwKzkNn0Kqw8xM6+p39bFWkc+65ntVK5XbkqRBP3KrB0YJRE74a7L7qxUoI&#10;2a1uPtZWLe/HF3NKpgZP528p77eJeAYW8Rr/wvCLT+hQEVPrF6cDGyXkj2lGUQmpIAUK7POU5FoJ&#10;mUhz4FXJ/ytUP1BLAwQUAAAACACHTuJAa7N18y8CAABHBAAADgAAAGRycy9lMm9Eb2MueG1srVPB&#10;bhMxEL0j8Q+W73SzIWnSVTdVlagIqUClwgc4Xm/WwvaYsZNN+Rkkbv0IPgfxG4y9aQnl0gN7WM14&#10;xm/mvRmfX+ytYTuFQYOreXky4kw5CY12m5p/+nj1as5ZiMI1woBTNb9TgV8sXr44732lxtCBaRQy&#10;AnGh6n3Nuxh9VRRBdsqKcAJeOQq2gFZEcnFTNCh6QremGI9Gp0UP2HgEqUKg09UQ5AdEfA4gtK2W&#10;agVya5WLAyoqIyJRCp32gS9yt22rZPzQtkFFZmpOTGP+UxGy1+lfLM5FtUHhOy0PLYjntPCEkxXa&#10;UdFHqJWIgm1R/wNltUQI0MYTCbYYiGRFiEU5eqLNbSe8ylxI6uAfRQ//D1a+390g003NTzlzwtLA&#10;f327//njO5snbXofKkq59TeY2AV/DfJzYA6WnXAbdYkIfadEQx2VKb/460JyAl1l6/4dNAQtthGy&#10;TPsWbQIkAdg+T+PucRpqH5mkw/FkNpmeTTmTFCtn83l5mudViOrhuscQ3yiwLBk1Rxp3hhe76xBT&#10;O6J6SEnVHFxpY/LIjWN9zV+Xs2m+EMDoJgUzS9yslwbZTqSlyV/mRvyP06yO9BCMttTqcZJxBx0S&#10;9UHCNTR3JAPCsH/0+sjoAL9y1tPu1Tx82QpUnJm3jqQ8KyeTtKzZmUxnY3LwOLI+jggnCarmkbPB&#10;XMZhwbce9aajSmXm6OCS5G91FiaNZujq0CztV9br8BbSAh/7OevP+1/8B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CLcceHYAAAACgEAAA8AAAAAAAAAAQAgAAAAIgAAAGRycy9kb3ducmV2LnhtbFBL&#10;AQIUABQAAAAIAIdO4kBrs3XzLwIAAEcEAAAOAAAAAAAAAAEAIAAAACcBAABkcnMvZTJvRG9jLnht&#10;bFBLBQYAAAAABgAGAFkBAADIBQAAAAA=&#10;">
                <v:fill on="f" focussize="0,0"/>
                <v:stroke weight="0.25pt" color="#000000" miterlimit="2" joinstyle="miter"/>
                <v:imagedata o:title=""/>
                <o:lock v:ext="edit" aspectratio="f"/>
              </v:rect>
            </w:pict>
          </mc:Fallback>
        </mc:AlternateContent>
      </w:r>
    </w:p>
    <w:p w14:paraId="31BAB50B">
      <w:pPr>
        <w:keepNext w:val="0"/>
        <w:keepLines w:val="0"/>
        <w:pageBreakBefore w:val="0"/>
        <w:tabs>
          <w:tab w:val="left" w:pos="1134"/>
        </w:tabs>
        <w:kinsoku/>
        <w:overflowPunct/>
        <w:bidi w:val="0"/>
        <w:adjustRightInd/>
        <w:snapToGrid/>
        <w:spacing w:line="560" w:lineRule="exact"/>
        <w:ind w:left="0" w:leftChars="0" w:firstLine="640" w:firstLineChars="200"/>
        <w:jc w:val="both"/>
        <w:rPr>
          <w:rFonts w:hint="eastAsia" w:ascii="仿宋" w:hAnsi="仿宋" w:eastAsia="仿宋" w:cs="仿宋"/>
          <w:b w:val="0"/>
          <w:bCs w:val="0"/>
          <w:sz w:val="32"/>
          <w:szCs w:val="32"/>
        </w:rPr>
      </w:pPr>
    </w:p>
    <w:p w14:paraId="1C20DA14">
      <w:pPr>
        <w:keepNext w:val="0"/>
        <w:keepLines w:val="0"/>
        <w:pageBreakBefore w:val="0"/>
        <w:tabs>
          <w:tab w:val="left" w:pos="1134"/>
        </w:tabs>
        <w:kinsoku/>
        <w:overflowPunct/>
        <w:bidi w:val="0"/>
        <w:adjustRightInd/>
        <w:snapToGrid/>
        <w:spacing w:line="560" w:lineRule="exact"/>
        <w:ind w:left="0" w:leftChars="0" w:firstLine="640" w:firstLineChars="200"/>
        <w:jc w:val="both"/>
        <w:rPr>
          <w:rFonts w:hint="eastAsia" w:ascii="仿宋" w:hAnsi="仿宋" w:eastAsia="仿宋" w:cs="仿宋"/>
          <w:b w:val="0"/>
          <w:bCs w:val="0"/>
          <w:sz w:val="32"/>
          <w:szCs w:val="32"/>
        </w:rPr>
      </w:pPr>
    </w:p>
    <w:p w14:paraId="125C5994">
      <w:pPr>
        <w:keepNext w:val="0"/>
        <w:keepLines w:val="0"/>
        <w:pageBreakBefore w:val="0"/>
        <w:tabs>
          <w:tab w:val="left" w:pos="1134"/>
        </w:tabs>
        <w:kinsoku/>
        <w:overflowPunct/>
        <w:bidi w:val="0"/>
        <w:adjustRightInd/>
        <w:snapToGrid/>
        <w:spacing w:line="560" w:lineRule="exact"/>
        <w:ind w:left="0" w:leftChars="0" w:firstLine="640" w:firstLineChars="200"/>
        <w:jc w:val="both"/>
        <w:rPr>
          <w:rFonts w:hint="eastAsia" w:ascii="仿宋" w:hAnsi="仿宋" w:eastAsia="仿宋" w:cs="仿宋"/>
          <w:b w:val="0"/>
          <w:bCs w:val="0"/>
          <w:sz w:val="32"/>
          <w:szCs w:val="32"/>
        </w:rPr>
      </w:pPr>
    </w:p>
    <w:p w14:paraId="651FB68E">
      <w:pPr>
        <w:keepNext w:val="0"/>
        <w:keepLines w:val="0"/>
        <w:pageBreakBefore w:val="0"/>
        <w:tabs>
          <w:tab w:val="left" w:pos="1134"/>
        </w:tabs>
        <w:kinsoku/>
        <w:overflowPunct/>
        <w:bidi w:val="0"/>
        <w:adjustRightInd/>
        <w:snapToGrid/>
        <w:spacing w:line="560" w:lineRule="exact"/>
        <w:ind w:left="0" w:leftChars="0" w:firstLine="640" w:firstLineChars="200"/>
        <w:jc w:val="both"/>
        <w:rPr>
          <w:rFonts w:hint="eastAsia" w:ascii="仿宋" w:hAnsi="仿宋" w:eastAsia="仿宋" w:cs="仿宋"/>
          <w:b w:val="0"/>
          <w:bCs w:val="0"/>
          <w:sz w:val="32"/>
          <w:szCs w:val="32"/>
        </w:rPr>
      </w:pPr>
    </w:p>
    <w:p w14:paraId="56AE35C0">
      <w:pPr>
        <w:keepNext w:val="0"/>
        <w:keepLines w:val="0"/>
        <w:pageBreakBefore w:val="0"/>
        <w:tabs>
          <w:tab w:val="left" w:pos="1134"/>
        </w:tabs>
        <w:kinsoku/>
        <w:overflowPunct/>
        <w:bidi w:val="0"/>
        <w:adjustRightInd/>
        <w:snapToGrid/>
        <w:spacing w:line="560" w:lineRule="exact"/>
        <w:ind w:left="0" w:leftChars="0" w:firstLine="640" w:firstLineChars="200"/>
        <w:jc w:val="both"/>
        <w:rPr>
          <w:rFonts w:hint="eastAsia" w:ascii="仿宋" w:hAnsi="仿宋" w:eastAsia="仿宋" w:cs="仿宋"/>
          <w:b w:val="0"/>
          <w:bCs w:val="0"/>
          <w:sz w:val="32"/>
          <w:szCs w:val="32"/>
        </w:rPr>
      </w:pPr>
    </w:p>
    <w:p w14:paraId="47B1298B">
      <w:pPr>
        <w:pStyle w:val="13"/>
        <w:keepNext w:val="0"/>
        <w:keepLines w:val="0"/>
        <w:pageBreakBefore w:val="0"/>
        <w:kinsoku/>
        <w:wordWrap/>
        <w:overflowPunct/>
        <w:bidi w:val="0"/>
        <w:adjustRightInd/>
        <w:snapToGrid/>
        <w:spacing w:line="560" w:lineRule="exact"/>
        <w:ind w:left="0" w:leftChars="0" w:firstLine="640" w:firstLineChars="200"/>
        <w:jc w:val="both"/>
        <w:rPr>
          <w:rFonts w:hint="eastAsia" w:ascii="仿宋" w:hAnsi="仿宋" w:eastAsia="仿宋" w:cs="仿宋"/>
          <w:b w:val="0"/>
          <w:bCs w:val="0"/>
          <w:sz w:val="32"/>
          <w:szCs w:val="32"/>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numberInDash"/>
          <w:cols w:space="425" w:num="1"/>
          <w:docGrid w:type="lines" w:linePitch="312" w:charSpace="0"/>
        </w:sectPr>
      </w:pPr>
    </w:p>
    <w:p w14:paraId="715F17D5">
      <w:pPr>
        <w:keepNext w:val="0"/>
        <w:keepLines w:val="0"/>
        <w:pageBreakBefore w:val="0"/>
        <w:widowControl/>
        <w:kinsoku/>
        <w:wordWrap/>
        <w:overflowPunct/>
        <w:topLinePunct w:val="0"/>
        <w:autoSpaceDE/>
        <w:autoSpaceDN/>
        <w:bidi w:val="0"/>
        <w:adjustRightInd/>
        <w:spacing w:line="400" w:lineRule="exact"/>
        <w:ind w:left="0" w:leftChars="0" w:firstLine="0" w:firstLineChars="0"/>
        <w:textAlignment w:val="auto"/>
        <w:rPr>
          <w:rFonts w:hint="eastAsia" w:ascii="仿宋" w:hAnsi="仿宋" w:eastAsia="仿宋" w:cs="仿宋"/>
          <w:spacing w:val="4"/>
          <w:sz w:val="28"/>
          <w:szCs w:val="28"/>
          <w:lang w:val="en-US" w:eastAsia="zh-CN"/>
        </w:rPr>
      </w:pPr>
      <w:r>
        <w:rPr>
          <w:rFonts w:hint="eastAsia" w:ascii="仿宋" w:hAnsi="仿宋" w:eastAsia="仿宋" w:cs="仿宋"/>
          <w:sz w:val="32"/>
          <w:szCs w:val="32"/>
          <w:lang w:val="en-US" w:eastAsia="zh-CN"/>
        </w:rPr>
        <w:t xml:space="preserve">附件3  </w:t>
      </w:r>
      <w:r>
        <w:rPr>
          <w:rFonts w:hint="eastAsia" w:ascii="仿宋" w:hAnsi="仿宋" w:eastAsia="仿宋" w:cs="仿宋"/>
          <w:sz w:val="28"/>
          <w:szCs w:val="28"/>
          <w:lang w:val="en-US" w:eastAsia="zh-CN"/>
        </w:rPr>
        <w:t xml:space="preserve">         </w:t>
      </w:r>
    </w:p>
    <w:p w14:paraId="2D862034">
      <w:pPr>
        <w:keepNext w:val="0"/>
        <w:keepLines w:val="0"/>
        <w:pageBreakBefore w:val="0"/>
        <w:widowControl/>
        <w:kinsoku/>
        <w:wordWrap/>
        <w:overflowPunct/>
        <w:topLinePunct w:val="0"/>
        <w:autoSpaceDE/>
        <w:autoSpaceDN/>
        <w:bidi w:val="0"/>
        <w:adjustRightInd/>
        <w:snapToGrid w:val="0"/>
        <w:spacing w:before="156" w:beforeLines="50" w:after="50" w:line="400" w:lineRule="exact"/>
        <w:ind w:left="0" w:leftChars="0" w:firstLine="0" w:firstLineChars="0"/>
        <w:jc w:val="center"/>
        <w:textAlignment w:val="auto"/>
        <w:rPr>
          <w:rFonts w:hint="eastAsia" w:ascii="仿宋" w:hAnsi="仿宋" w:eastAsia="仿宋" w:cs="仿宋"/>
          <w:b/>
          <w:bCs w:val="0"/>
          <w:color w:val="000000"/>
          <w:sz w:val="36"/>
          <w:szCs w:val="36"/>
        </w:rPr>
      </w:pPr>
      <w:r>
        <w:rPr>
          <w:rFonts w:hint="eastAsia" w:ascii="仿宋" w:hAnsi="仿宋" w:eastAsia="仿宋" w:cs="仿宋"/>
          <w:b/>
          <w:bCs w:val="0"/>
          <w:color w:val="000000"/>
          <w:sz w:val="36"/>
          <w:szCs w:val="36"/>
        </w:rPr>
        <w:t>投 标 函</w:t>
      </w:r>
    </w:p>
    <w:p w14:paraId="24CC2E4B">
      <w:pPr>
        <w:keepNext w:val="0"/>
        <w:keepLines w:val="0"/>
        <w:pageBreakBefore w:val="0"/>
        <w:widowControl/>
        <w:kinsoku/>
        <w:wordWrap/>
        <w:overflowPunct/>
        <w:topLinePunct w:val="0"/>
        <w:autoSpaceDE/>
        <w:autoSpaceDN/>
        <w:bidi w:val="0"/>
        <w:adjustRightInd/>
        <w:snapToGrid w:val="0"/>
        <w:spacing w:line="400" w:lineRule="exact"/>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致</w:t>
      </w:r>
      <w:r>
        <w:rPr>
          <w:rFonts w:hint="eastAsia" w:ascii="仿宋" w:hAnsi="仿宋" w:eastAsia="仿宋" w:cs="仿宋"/>
          <w:color w:val="000000"/>
          <w:sz w:val="28"/>
          <w:szCs w:val="28"/>
          <w:u w:val="single"/>
          <w:lang w:val="en-US" w:eastAsia="zh-CN"/>
        </w:rPr>
        <w:t>深圳市环保科技集团股份有限公司</w:t>
      </w:r>
      <w:r>
        <w:rPr>
          <w:rFonts w:hint="eastAsia" w:ascii="仿宋" w:hAnsi="仿宋" w:eastAsia="仿宋" w:cs="仿宋"/>
          <w:color w:val="000000"/>
          <w:sz w:val="28"/>
          <w:szCs w:val="28"/>
        </w:rPr>
        <w:t>：</w:t>
      </w:r>
    </w:p>
    <w:p w14:paraId="453478A2">
      <w:pPr>
        <w:snapToGrid w:val="0"/>
        <w:spacing w:line="440" w:lineRule="exact"/>
        <w:ind w:firstLine="560" w:firstLineChars="200"/>
        <w:rPr>
          <w:rFonts w:hint="eastAsia" w:ascii="仿宋" w:hAnsi="仿宋" w:eastAsia="仿宋" w:cs="仿宋"/>
          <w:color w:val="000000"/>
          <w:sz w:val="28"/>
          <w:szCs w:val="28"/>
        </w:rPr>
      </w:pPr>
      <w:r>
        <w:rPr>
          <w:rFonts w:hint="eastAsia" w:ascii="仿宋" w:hAnsi="仿宋" w:eastAsia="仿宋" w:cs="仿宋"/>
          <w:color w:val="auto"/>
          <w:sz w:val="28"/>
          <w:szCs w:val="28"/>
        </w:rPr>
        <w:t>根据贵方</w:t>
      </w:r>
      <w:r>
        <w:rPr>
          <w:rFonts w:hint="eastAsia" w:ascii="仿宋" w:hAnsi="仿宋" w:eastAsia="仿宋" w:cs="仿宋"/>
          <w:strike w:val="0"/>
          <w:dstrike w:val="0"/>
          <w:color w:val="auto"/>
          <w:sz w:val="28"/>
          <w:szCs w:val="28"/>
          <w:highlight w:val="none"/>
          <w:u w:val="none"/>
          <w:lang w:val="en-US" w:eastAsia="zh-CN"/>
        </w:rPr>
        <w:t>2026安全风险评估服务项目</w:t>
      </w:r>
      <w:r>
        <w:rPr>
          <w:rFonts w:hint="eastAsia" w:ascii="仿宋" w:hAnsi="仿宋" w:eastAsia="仿宋" w:cs="仿宋"/>
          <w:color w:val="auto"/>
          <w:sz w:val="28"/>
          <w:szCs w:val="28"/>
          <w:highlight w:val="none"/>
        </w:rPr>
        <w:t>的招标公告</w:t>
      </w:r>
      <w:r>
        <w:rPr>
          <w:rFonts w:hint="eastAsia" w:ascii="仿宋" w:hAnsi="仿宋" w:eastAsia="仿宋" w:cs="仿宋"/>
          <w:color w:val="auto"/>
          <w:sz w:val="28"/>
          <w:szCs w:val="28"/>
        </w:rPr>
        <w:t>（项目编号：</w:t>
      </w:r>
      <w:r>
        <w:rPr>
          <w:rFonts w:hint="eastAsia" w:ascii="仿宋" w:hAnsi="仿宋" w:eastAsia="仿宋" w:cs="仿宋"/>
          <w:strike w:val="0"/>
          <w:dstrike w:val="0"/>
          <w:color w:val="auto"/>
          <w:sz w:val="28"/>
          <w:szCs w:val="28"/>
          <w:u w:val="none"/>
          <w:lang w:val="en-US" w:eastAsia="zh-CN"/>
        </w:rPr>
        <w:t>shwt-2026060019FW</w:t>
      </w:r>
      <w:r>
        <w:rPr>
          <w:rFonts w:hint="eastAsia" w:ascii="仿宋" w:hAnsi="仿宋" w:eastAsia="仿宋" w:cs="仿宋"/>
          <w:color w:val="auto"/>
          <w:sz w:val="28"/>
          <w:szCs w:val="28"/>
        </w:rPr>
        <w:t>），</w:t>
      </w:r>
      <w:r>
        <w:rPr>
          <w:rFonts w:hint="eastAsia" w:ascii="仿宋" w:hAnsi="仿宋" w:eastAsia="仿宋" w:cs="仿宋"/>
          <w:color w:val="000000"/>
          <w:sz w:val="28"/>
          <w:szCs w:val="28"/>
        </w:rPr>
        <w:t>签字代表</w:t>
      </w:r>
      <w:r>
        <w:rPr>
          <w:rFonts w:hint="eastAsia" w:ascii="仿宋" w:hAnsi="仿宋" w:eastAsia="仿宋" w:cs="仿宋"/>
          <w:color w:val="000000"/>
          <w:sz w:val="28"/>
          <w:szCs w:val="28"/>
          <w:u w:val="single"/>
        </w:rPr>
        <w:t xml:space="preserve">  （全名）</w:t>
      </w:r>
      <w:r>
        <w:rPr>
          <w:rFonts w:hint="eastAsia" w:ascii="仿宋" w:hAnsi="仿宋" w:eastAsia="仿宋" w:cs="仿宋"/>
          <w:color w:val="000000"/>
          <w:sz w:val="28"/>
          <w:szCs w:val="28"/>
        </w:rPr>
        <w:t>经正式授权并代表投标人</w:t>
      </w:r>
      <w:r>
        <w:rPr>
          <w:rFonts w:hint="eastAsia" w:ascii="仿宋" w:hAnsi="仿宋" w:eastAsia="仿宋" w:cs="仿宋"/>
          <w:color w:val="000000"/>
          <w:sz w:val="28"/>
          <w:szCs w:val="28"/>
          <w:u w:val="single"/>
        </w:rPr>
        <w:t>（投标人名称）</w:t>
      </w:r>
      <w:r>
        <w:rPr>
          <w:rFonts w:hint="eastAsia" w:ascii="仿宋" w:hAnsi="仿宋" w:eastAsia="仿宋" w:cs="仿宋"/>
          <w:color w:val="000000"/>
          <w:sz w:val="28"/>
          <w:szCs w:val="28"/>
        </w:rPr>
        <w:t>提交投标文件正本、副本各一份</w:t>
      </w:r>
      <w:r>
        <w:rPr>
          <w:rFonts w:hint="eastAsia" w:ascii="仿宋" w:hAnsi="仿宋" w:eastAsia="仿宋" w:cs="仿宋"/>
          <w:color w:val="000000"/>
          <w:sz w:val="28"/>
          <w:szCs w:val="28"/>
          <w:lang w:eastAsia="zh-CN"/>
        </w:rPr>
        <w:t>，</w:t>
      </w:r>
      <w:r>
        <w:rPr>
          <w:rFonts w:hint="eastAsia" w:ascii="仿宋" w:hAnsi="仿宋" w:eastAsia="仿宋" w:cs="仿宋"/>
          <w:color w:val="000000"/>
          <w:sz w:val="28"/>
          <w:szCs w:val="28"/>
          <w:lang w:val="en-US" w:eastAsia="zh-CN"/>
        </w:rPr>
        <w:t>U盘一个</w:t>
      </w:r>
      <w:r>
        <w:rPr>
          <w:rFonts w:hint="eastAsia" w:ascii="仿宋" w:hAnsi="仿宋" w:eastAsia="仿宋" w:cs="仿宋"/>
          <w:color w:val="000000"/>
          <w:sz w:val="28"/>
          <w:szCs w:val="28"/>
        </w:rPr>
        <w:t>。</w:t>
      </w:r>
    </w:p>
    <w:p w14:paraId="60B50403">
      <w:pPr>
        <w:snapToGrid w:val="0"/>
        <w:spacing w:line="44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据此函，签字代表宣布同意如下：</w:t>
      </w:r>
    </w:p>
    <w:p w14:paraId="3231621E">
      <w:pPr>
        <w:snapToGrid w:val="0"/>
        <w:spacing w:line="44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1.投标人已详细审查全部“招标文件”，包括修改文件（如有的话）以及全部参考资料和有关附件，已经了解我方对于招标文件、采购过程、采购结果有依法进行询问、质疑、投诉的权利及相关渠道和要求。</w:t>
      </w:r>
    </w:p>
    <w:p w14:paraId="12725440">
      <w:pPr>
        <w:snapToGrid w:val="0"/>
        <w:spacing w:line="44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2.投标人在投标之前已经与贵方进行了充分的沟通，完全理解并接受招标文件的各项规定和要求，对招标文件的合理性、合法性不再有异议。</w:t>
      </w:r>
    </w:p>
    <w:p w14:paraId="12E5FD89">
      <w:pPr>
        <w:snapToGrid w:val="0"/>
        <w:spacing w:line="44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3.本投标有效期自开标日起</w:t>
      </w:r>
      <w:r>
        <w:rPr>
          <w:rFonts w:hint="eastAsia" w:ascii="仿宋" w:hAnsi="仿宋" w:eastAsia="仿宋" w:cs="仿宋"/>
          <w:color w:val="000000"/>
          <w:sz w:val="28"/>
          <w:szCs w:val="28"/>
          <w:u w:val="single"/>
          <w:lang w:val="en-US" w:eastAsia="zh-CN"/>
        </w:rPr>
        <w:t xml:space="preserve"> 6</w:t>
      </w:r>
      <w:r>
        <w:rPr>
          <w:rFonts w:hint="default" w:ascii="仿宋" w:hAnsi="仿宋" w:eastAsia="仿宋" w:cs="仿宋"/>
          <w:color w:val="000000"/>
          <w:sz w:val="28"/>
          <w:szCs w:val="28"/>
          <w:u w:val="single"/>
          <w:lang w:val="en-US" w:eastAsia="zh-CN"/>
        </w:rPr>
        <w:t>0</w:t>
      </w:r>
      <w:r>
        <w:rPr>
          <w:rFonts w:hint="eastAsia" w:ascii="仿宋" w:hAnsi="仿宋" w:eastAsia="仿宋" w:cs="仿宋"/>
          <w:color w:val="000000"/>
          <w:sz w:val="28"/>
          <w:szCs w:val="28"/>
        </w:rPr>
        <w:t>个</w:t>
      </w:r>
      <w:r>
        <w:rPr>
          <w:rFonts w:hint="eastAsia" w:ascii="仿宋" w:hAnsi="仿宋" w:eastAsia="仿宋" w:cs="仿宋"/>
          <w:color w:val="000000"/>
          <w:sz w:val="28"/>
          <w:szCs w:val="28"/>
          <w:lang w:val="en-US" w:eastAsia="zh-CN"/>
        </w:rPr>
        <w:t>日历</w:t>
      </w:r>
      <w:r>
        <w:rPr>
          <w:rFonts w:hint="eastAsia" w:ascii="仿宋" w:hAnsi="仿宋" w:eastAsia="仿宋" w:cs="仿宋"/>
          <w:color w:val="000000"/>
          <w:sz w:val="28"/>
          <w:szCs w:val="28"/>
        </w:rPr>
        <w:t>日。</w:t>
      </w:r>
    </w:p>
    <w:p w14:paraId="6724242E">
      <w:pPr>
        <w:snapToGrid w:val="0"/>
        <w:spacing w:line="44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4.如中标，本投标文件至本项目合同履行完毕止均保持有效，本投标人将按“招标文件”及政府采购</w:t>
      </w:r>
      <w:r>
        <w:rPr>
          <w:rFonts w:hint="eastAsia" w:ascii="仿宋" w:hAnsi="仿宋" w:eastAsia="仿宋" w:cs="仿宋"/>
          <w:color w:val="000000"/>
          <w:sz w:val="28"/>
          <w:szCs w:val="28"/>
          <w:lang w:eastAsia="zh-CN"/>
        </w:rPr>
        <w:t>法律法规</w:t>
      </w:r>
      <w:r>
        <w:rPr>
          <w:rFonts w:hint="eastAsia" w:ascii="仿宋" w:hAnsi="仿宋" w:eastAsia="仿宋" w:cs="仿宋"/>
          <w:color w:val="000000"/>
          <w:sz w:val="28"/>
          <w:szCs w:val="28"/>
        </w:rPr>
        <w:t>的规定履行合同责任和义务。</w:t>
      </w:r>
    </w:p>
    <w:p w14:paraId="185DCDAC">
      <w:pPr>
        <w:snapToGrid w:val="0"/>
        <w:spacing w:line="44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5.投标人同意按照贵方要求提供与投标有关的一切数据或资料。</w:t>
      </w:r>
    </w:p>
    <w:p w14:paraId="292FB2EF">
      <w:pPr>
        <w:snapToGrid w:val="0"/>
        <w:spacing w:line="440" w:lineRule="exact"/>
        <w:ind w:firstLine="420"/>
        <w:rPr>
          <w:rFonts w:hint="eastAsia" w:ascii="仿宋" w:hAnsi="仿宋" w:eastAsia="仿宋" w:cs="仿宋"/>
          <w:color w:val="000000"/>
          <w:sz w:val="28"/>
          <w:szCs w:val="28"/>
        </w:rPr>
      </w:pPr>
    </w:p>
    <w:p w14:paraId="03AE67AC">
      <w:pPr>
        <w:spacing w:line="440" w:lineRule="exact"/>
        <w:ind w:firstLine="560" w:firstLineChars="200"/>
        <w:rPr>
          <w:rFonts w:hint="eastAsia" w:ascii="仿宋" w:hAnsi="仿宋" w:eastAsia="仿宋" w:cs="仿宋"/>
          <w:color w:val="000000"/>
          <w:sz w:val="28"/>
          <w:szCs w:val="28"/>
        </w:rPr>
      </w:pPr>
    </w:p>
    <w:p w14:paraId="48C0E4C3">
      <w:pPr>
        <w:spacing w:line="440" w:lineRule="exact"/>
        <w:ind w:firstLine="560" w:firstLineChars="200"/>
        <w:rPr>
          <w:rFonts w:hint="eastAsia" w:ascii="仿宋" w:hAnsi="仿宋" w:eastAsia="仿宋" w:cs="仿宋"/>
          <w:color w:val="000000"/>
          <w:sz w:val="28"/>
          <w:szCs w:val="28"/>
        </w:rPr>
      </w:pPr>
    </w:p>
    <w:p w14:paraId="27E931CC">
      <w:pPr>
        <w:spacing w:line="44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授权代表签字</w:t>
      </w:r>
      <w:r>
        <w:rPr>
          <w:rFonts w:hint="eastAsia" w:ascii="仿宋" w:hAnsi="仿宋" w:eastAsia="仿宋" w:cs="仿宋"/>
          <w:color w:val="000000"/>
          <w:sz w:val="28"/>
          <w:szCs w:val="28"/>
          <w:lang w:eastAsia="zh-CN"/>
        </w:rPr>
        <w:t>：</w:t>
      </w:r>
      <w:r>
        <w:rPr>
          <w:rFonts w:hint="eastAsia" w:ascii="仿宋" w:hAnsi="仿宋" w:eastAsia="仿宋" w:cs="仿宋"/>
          <w:color w:val="000000"/>
          <w:sz w:val="28"/>
          <w:szCs w:val="28"/>
        </w:rPr>
        <w:t xml:space="preserve">___________      </w:t>
      </w:r>
    </w:p>
    <w:p w14:paraId="3C65B49E">
      <w:pPr>
        <w:spacing w:line="44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投标人（盖章）：</w:t>
      </w:r>
    </w:p>
    <w:p w14:paraId="48944F2E">
      <w:pPr>
        <w:spacing w:line="440" w:lineRule="exact"/>
        <w:ind w:firstLine="560" w:firstLineChars="200"/>
        <w:rPr>
          <w:rFonts w:hint="eastAsia" w:ascii="仿宋" w:hAnsi="仿宋" w:eastAsia="仿宋" w:cs="仿宋"/>
          <w:b w:val="0"/>
          <w:bCs w:val="0"/>
          <w:snapToGrid/>
          <w:kern w:val="2"/>
          <w:sz w:val="28"/>
          <w:szCs w:val="28"/>
          <w:lang w:val="en-US" w:eastAsia="zh-CN"/>
        </w:rPr>
      </w:pPr>
      <w:r>
        <w:rPr>
          <w:rFonts w:hint="eastAsia" w:ascii="仿宋" w:hAnsi="仿宋" w:eastAsia="仿宋" w:cs="仿宋"/>
          <w:sz w:val="28"/>
          <w:szCs w:val="28"/>
        </w:rPr>
        <w:t>日期：    年     月    日</w:t>
      </w:r>
    </w:p>
    <w:p w14:paraId="22AA4358">
      <w:pPr>
        <w:pStyle w:val="3"/>
        <w:keepNext w:val="0"/>
        <w:keepLines w:val="0"/>
        <w:pageBreakBefore w:val="0"/>
        <w:widowControl/>
        <w:kinsoku/>
        <w:wordWrap/>
        <w:overflowPunct/>
        <w:topLinePunct w:val="0"/>
        <w:autoSpaceDE/>
        <w:autoSpaceDN/>
        <w:bidi w:val="0"/>
        <w:adjustRightInd/>
        <w:snapToGrid/>
        <w:spacing w:before="0" w:after="0" w:line="560" w:lineRule="exact"/>
        <w:ind w:firstLine="0" w:firstLineChars="0"/>
        <w:jc w:val="both"/>
        <w:textAlignment w:val="auto"/>
        <w:rPr>
          <w:rFonts w:hint="eastAsia" w:ascii="仿宋" w:hAnsi="仿宋" w:eastAsia="仿宋" w:cs="仿宋"/>
          <w:b w:val="0"/>
          <w:bCs w:val="0"/>
          <w:snapToGrid/>
          <w:kern w:val="2"/>
          <w:sz w:val="32"/>
          <w:szCs w:val="32"/>
          <w:lang w:val="en-US" w:eastAsia="zh-CN"/>
        </w:rPr>
      </w:pPr>
    </w:p>
    <w:p w14:paraId="751129DA">
      <w:pPr>
        <w:pStyle w:val="3"/>
        <w:keepNext w:val="0"/>
        <w:keepLines w:val="0"/>
        <w:pageBreakBefore w:val="0"/>
        <w:widowControl/>
        <w:kinsoku/>
        <w:wordWrap/>
        <w:overflowPunct/>
        <w:topLinePunct w:val="0"/>
        <w:autoSpaceDE/>
        <w:autoSpaceDN/>
        <w:bidi w:val="0"/>
        <w:adjustRightInd/>
        <w:snapToGrid/>
        <w:spacing w:before="0" w:after="0" w:line="560" w:lineRule="exact"/>
        <w:ind w:firstLine="0" w:firstLineChars="0"/>
        <w:jc w:val="both"/>
        <w:textAlignment w:val="auto"/>
        <w:rPr>
          <w:rFonts w:hint="eastAsia" w:ascii="仿宋" w:hAnsi="仿宋" w:eastAsia="仿宋" w:cs="仿宋"/>
          <w:b w:val="0"/>
          <w:bCs w:val="0"/>
          <w:snapToGrid/>
          <w:kern w:val="2"/>
          <w:sz w:val="32"/>
          <w:szCs w:val="32"/>
          <w:lang w:val="en-US" w:eastAsia="zh-CN"/>
        </w:rPr>
      </w:pPr>
    </w:p>
    <w:p w14:paraId="1E74DE95">
      <w:pPr>
        <w:pStyle w:val="3"/>
        <w:keepNext w:val="0"/>
        <w:keepLines w:val="0"/>
        <w:pageBreakBefore w:val="0"/>
        <w:widowControl/>
        <w:kinsoku/>
        <w:wordWrap/>
        <w:overflowPunct/>
        <w:topLinePunct w:val="0"/>
        <w:autoSpaceDE/>
        <w:autoSpaceDN/>
        <w:bidi w:val="0"/>
        <w:adjustRightInd/>
        <w:snapToGrid/>
        <w:spacing w:before="0" w:after="0" w:line="560" w:lineRule="exact"/>
        <w:ind w:firstLine="0" w:firstLineChars="0"/>
        <w:jc w:val="both"/>
        <w:textAlignment w:val="auto"/>
        <w:rPr>
          <w:rFonts w:hint="eastAsia" w:ascii="仿宋" w:hAnsi="仿宋" w:eastAsia="仿宋" w:cs="仿宋"/>
          <w:b w:val="0"/>
          <w:bCs w:val="0"/>
          <w:snapToGrid/>
          <w:kern w:val="2"/>
          <w:sz w:val="32"/>
          <w:szCs w:val="32"/>
          <w:lang w:val="en-US" w:eastAsia="zh-CN"/>
        </w:rPr>
      </w:pPr>
    </w:p>
    <w:p w14:paraId="24BF59A2">
      <w:pPr>
        <w:pStyle w:val="3"/>
        <w:keepNext w:val="0"/>
        <w:keepLines w:val="0"/>
        <w:pageBreakBefore w:val="0"/>
        <w:widowControl/>
        <w:kinsoku/>
        <w:wordWrap/>
        <w:overflowPunct/>
        <w:topLinePunct w:val="0"/>
        <w:autoSpaceDE/>
        <w:autoSpaceDN/>
        <w:bidi w:val="0"/>
        <w:adjustRightInd/>
        <w:snapToGrid/>
        <w:spacing w:before="0" w:after="0" w:line="560" w:lineRule="exact"/>
        <w:ind w:firstLine="0" w:firstLineChars="0"/>
        <w:jc w:val="both"/>
        <w:textAlignment w:val="auto"/>
        <w:rPr>
          <w:rFonts w:hint="eastAsia" w:ascii="仿宋" w:hAnsi="仿宋" w:eastAsia="仿宋" w:cs="仿宋"/>
          <w:b w:val="0"/>
          <w:bCs w:val="0"/>
          <w:snapToGrid/>
          <w:kern w:val="2"/>
          <w:sz w:val="32"/>
          <w:szCs w:val="32"/>
          <w:lang w:val="en-US" w:eastAsia="zh-CN"/>
        </w:rPr>
      </w:pPr>
    </w:p>
    <w:p w14:paraId="5F986D4A">
      <w:pPr>
        <w:rPr>
          <w:rFonts w:hint="eastAsia" w:ascii="仿宋" w:hAnsi="仿宋" w:eastAsia="仿宋" w:cs="仿宋"/>
          <w:b w:val="0"/>
          <w:bCs w:val="0"/>
          <w:snapToGrid/>
          <w:kern w:val="2"/>
          <w:sz w:val="32"/>
          <w:szCs w:val="32"/>
          <w:lang w:val="en-US" w:eastAsia="zh-CN"/>
        </w:rPr>
      </w:pPr>
      <w:r>
        <w:rPr>
          <w:rFonts w:hint="eastAsia" w:ascii="仿宋" w:hAnsi="仿宋" w:eastAsia="仿宋" w:cs="仿宋"/>
          <w:b w:val="0"/>
          <w:bCs w:val="0"/>
          <w:snapToGrid/>
          <w:kern w:val="2"/>
          <w:sz w:val="32"/>
          <w:szCs w:val="32"/>
          <w:lang w:val="en-US" w:eastAsia="zh-CN"/>
        </w:rPr>
        <w:br w:type="page"/>
      </w:r>
    </w:p>
    <w:p w14:paraId="6E62D762">
      <w:pPr>
        <w:pStyle w:val="3"/>
        <w:keepNext w:val="0"/>
        <w:keepLines w:val="0"/>
        <w:pageBreakBefore w:val="0"/>
        <w:widowControl/>
        <w:kinsoku/>
        <w:wordWrap/>
        <w:overflowPunct/>
        <w:topLinePunct w:val="0"/>
        <w:autoSpaceDE/>
        <w:autoSpaceDN/>
        <w:bidi w:val="0"/>
        <w:adjustRightInd/>
        <w:snapToGrid/>
        <w:spacing w:before="0" w:after="0" w:line="560" w:lineRule="exact"/>
        <w:ind w:firstLine="0" w:firstLineChars="0"/>
        <w:jc w:val="both"/>
        <w:textAlignment w:val="auto"/>
        <w:rPr>
          <w:rFonts w:hint="eastAsia" w:ascii="仿宋" w:hAnsi="仿宋" w:eastAsia="仿宋" w:cs="仿宋"/>
          <w:b w:val="0"/>
          <w:bCs w:val="0"/>
          <w:snapToGrid/>
          <w:kern w:val="2"/>
          <w:sz w:val="32"/>
          <w:szCs w:val="32"/>
          <w:lang w:val="en-US" w:eastAsia="zh-CN"/>
        </w:rPr>
      </w:pPr>
      <w:r>
        <w:rPr>
          <w:rFonts w:hint="eastAsia" w:ascii="仿宋" w:hAnsi="仿宋" w:eastAsia="仿宋" w:cs="仿宋"/>
          <w:b w:val="0"/>
          <w:bCs w:val="0"/>
          <w:snapToGrid/>
          <w:kern w:val="2"/>
          <w:sz w:val="32"/>
          <w:szCs w:val="32"/>
          <w:lang w:val="en-US" w:eastAsia="zh-CN"/>
        </w:rPr>
        <w:t>附件4</w:t>
      </w:r>
    </w:p>
    <w:p w14:paraId="044D7C64">
      <w:pPr>
        <w:pStyle w:val="3"/>
        <w:keepNext w:val="0"/>
        <w:keepLines w:val="0"/>
        <w:pageBreakBefore w:val="0"/>
        <w:widowControl/>
        <w:kinsoku/>
        <w:wordWrap/>
        <w:overflowPunct/>
        <w:topLinePunct w:val="0"/>
        <w:autoSpaceDE/>
        <w:autoSpaceDN/>
        <w:bidi w:val="0"/>
        <w:adjustRightInd/>
        <w:snapToGrid/>
        <w:spacing w:before="0" w:after="0" w:line="560" w:lineRule="exact"/>
        <w:ind w:firstLine="0" w:firstLineChars="0"/>
        <w:jc w:val="both"/>
        <w:textAlignment w:val="auto"/>
        <w:rPr>
          <w:rFonts w:hint="eastAsia" w:ascii="仿宋" w:hAnsi="仿宋" w:eastAsia="仿宋" w:cs="仿宋"/>
          <w:b w:val="0"/>
          <w:bCs w:val="0"/>
          <w:snapToGrid/>
          <w:kern w:val="2"/>
          <w:sz w:val="28"/>
          <w:szCs w:val="28"/>
          <w:lang w:val="en-US" w:eastAsia="zh-CN"/>
        </w:rPr>
      </w:pPr>
      <w:r>
        <w:rPr>
          <w:rFonts w:hint="eastAsia" w:ascii="仿宋" w:hAnsi="仿宋" w:eastAsia="仿宋" w:cs="仿宋"/>
          <w:b w:val="0"/>
          <w:bCs w:val="0"/>
          <w:snapToGrid/>
          <w:kern w:val="2"/>
          <w:sz w:val="28"/>
          <w:szCs w:val="28"/>
          <w:lang w:val="en-US" w:eastAsia="zh-CN"/>
        </w:rPr>
        <w:t xml:space="preserve">            </w:t>
      </w:r>
      <w:r>
        <w:rPr>
          <w:rFonts w:hint="eastAsia" w:ascii="仿宋" w:hAnsi="仿宋" w:eastAsia="仿宋" w:cs="仿宋"/>
          <w:b w:val="0"/>
          <w:bCs w:val="0"/>
          <w:snapToGrid/>
          <w:kern w:val="2"/>
          <w:sz w:val="36"/>
          <w:szCs w:val="36"/>
          <w:lang w:val="en-US" w:eastAsia="zh-CN"/>
        </w:rPr>
        <w:t xml:space="preserve"> </w:t>
      </w:r>
      <w:r>
        <w:rPr>
          <w:rFonts w:hint="eastAsia" w:ascii="仿宋" w:hAnsi="仿宋" w:eastAsia="仿宋" w:cs="仿宋"/>
          <w:b/>
          <w:bCs/>
          <w:kern w:val="2"/>
          <w:sz w:val="36"/>
          <w:szCs w:val="36"/>
        </w:rPr>
        <w:t>标“★”条款</w:t>
      </w:r>
      <w:r>
        <w:rPr>
          <w:rFonts w:hint="eastAsia" w:ascii="仿宋" w:hAnsi="仿宋" w:eastAsia="仿宋" w:cs="仿宋"/>
          <w:b/>
          <w:bCs/>
          <w:kern w:val="2"/>
          <w:sz w:val="36"/>
          <w:szCs w:val="36"/>
          <w:lang w:val="en-US" w:eastAsia="zh-CN"/>
        </w:rPr>
        <w:t>实质性响应表</w:t>
      </w:r>
      <w:r>
        <w:rPr>
          <w:rFonts w:hint="eastAsia" w:ascii="仿宋" w:hAnsi="仿宋" w:eastAsia="仿宋" w:cs="仿宋"/>
          <w:b/>
          <w:bCs/>
          <w:snapToGrid/>
          <w:kern w:val="2"/>
          <w:sz w:val="36"/>
          <w:szCs w:val="36"/>
          <w:lang w:val="en-US" w:eastAsia="zh-CN"/>
        </w:rPr>
        <w:t xml:space="preserve"> </w:t>
      </w:r>
      <w:r>
        <w:rPr>
          <w:rFonts w:hint="eastAsia" w:ascii="仿宋" w:hAnsi="仿宋" w:eastAsia="仿宋" w:cs="仿宋"/>
          <w:b/>
          <w:bCs/>
          <w:snapToGrid/>
          <w:kern w:val="2"/>
          <w:sz w:val="28"/>
          <w:szCs w:val="28"/>
          <w:lang w:val="en-US" w:eastAsia="zh-CN"/>
        </w:rPr>
        <w:t xml:space="preserve"> </w:t>
      </w:r>
      <w:r>
        <w:rPr>
          <w:rFonts w:hint="eastAsia" w:ascii="仿宋" w:hAnsi="仿宋" w:eastAsia="仿宋" w:cs="仿宋"/>
          <w:b w:val="0"/>
          <w:bCs w:val="0"/>
          <w:snapToGrid/>
          <w:kern w:val="2"/>
          <w:sz w:val="28"/>
          <w:szCs w:val="28"/>
          <w:lang w:val="en-US" w:eastAsia="zh-CN"/>
        </w:rPr>
        <w:t xml:space="preserve">      </w:t>
      </w:r>
    </w:p>
    <w:p w14:paraId="29A0D64C">
      <w:pPr>
        <w:rPr>
          <w:rFonts w:hint="default"/>
          <w:lang w:val="en-US" w:eastAsia="zh-CN"/>
        </w:rPr>
      </w:pPr>
      <w:r>
        <w:rPr>
          <w:rFonts w:hint="eastAsia" w:ascii="仿宋" w:hAnsi="仿宋" w:eastAsia="仿宋" w:cs="仿宋"/>
          <w:b w:val="0"/>
          <w:bCs w:val="0"/>
          <w:snapToGrid/>
          <w:kern w:val="2"/>
          <w:sz w:val="28"/>
          <w:szCs w:val="28"/>
          <w:lang w:val="en-US" w:eastAsia="zh-CN"/>
        </w:rPr>
        <w:t xml:space="preserve">                       </w:t>
      </w:r>
    </w:p>
    <w:tbl>
      <w:tblPr>
        <w:tblStyle w:val="26"/>
        <w:tblpPr w:leftFromText="180" w:rightFromText="180" w:vertAnchor="text" w:tblpX="10217" w:tblpY="-4834"/>
        <w:tblOverlap w:val="never"/>
        <w:tblW w:w="32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24"/>
      </w:tblGrid>
      <w:tr w14:paraId="38A5C5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 w:hRule="atLeast"/>
        </w:trPr>
        <w:tc>
          <w:tcPr>
            <w:tcW w:w="324" w:type="dxa"/>
          </w:tcPr>
          <w:p w14:paraId="58BBC1F1">
            <w:pPr>
              <w:spacing w:line="500" w:lineRule="exact"/>
              <w:rPr>
                <w:rFonts w:ascii="宋体" w:hAnsi="宋体"/>
                <w:sz w:val="24"/>
                <w:vertAlign w:val="baseline"/>
              </w:rPr>
            </w:pPr>
          </w:p>
        </w:tc>
      </w:tr>
    </w:tbl>
    <w:tbl>
      <w:tblPr>
        <w:tblStyle w:val="26"/>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4232"/>
        <w:gridCol w:w="3085"/>
      </w:tblGrid>
      <w:tr w14:paraId="7D1A1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6" w:type="dxa"/>
          </w:tcPr>
          <w:p w14:paraId="5B11109F">
            <w:pPr>
              <w:spacing w:line="500" w:lineRule="exact"/>
              <w:jc w:val="both"/>
              <w:rPr>
                <w:rFonts w:hint="eastAsia" w:ascii="仿宋" w:hAnsi="仿宋" w:eastAsia="仿宋" w:cs="仿宋"/>
                <w:b/>
                <w:bCs/>
                <w:sz w:val="28"/>
                <w:szCs w:val="28"/>
                <w:vertAlign w:val="baseline"/>
                <w:lang w:val="en-US" w:eastAsia="zh-CN"/>
              </w:rPr>
            </w:pPr>
            <w:r>
              <w:rPr>
                <w:rFonts w:hint="eastAsia" w:ascii="仿宋" w:hAnsi="仿宋" w:eastAsia="仿宋" w:cs="仿宋"/>
                <w:b/>
                <w:bCs/>
                <w:sz w:val="28"/>
                <w:szCs w:val="28"/>
                <w:vertAlign w:val="baseline"/>
                <w:lang w:val="en-US" w:eastAsia="zh-CN"/>
              </w:rPr>
              <w:t>序号</w:t>
            </w:r>
          </w:p>
        </w:tc>
        <w:tc>
          <w:tcPr>
            <w:tcW w:w="4232" w:type="dxa"/>
          </w:tcPr>
          <w:p w14:paraId="5A18842A">
            <w:pPr>
              <w:spacing w:line="500" w:lineRule="exact"/>
              <w:ind w:firstLine="1405" w:firstLineChars="500"/>
              <w:jc w:val="both"/>
              <w:rPr>
                <w:rFonts w:hint="eastAsia" w:ascii="仿宋" w:hAnsi="仿宋" w:eastAsia="仿宋" w:cs="仿宋"/>
                <w:b/>
                <w:bCs/>
                <w:sz w:val="28"/>
                <w:szCs w:val="28"/>
                <w:vertAlign w:val="baseline"/>
                <w:lang w:val="en-US" w:eastAsia="zh-CN"/>
              </w:rPr>
            </w:pPr>
            <w:r>
              <w:rPr>
                <w:rFonts w:hint="eastAsia" w:ascii="仿宋" w:hAnsi="仿宋" w:eastAsia="仿宋" w:cs="仿宋"/>
                <w:b/>
                <w:bCs/>
                <w:sz w:val="28"/>
                <w:szCs w:val="28"/>
                <w:vertAlign w:val="baseline"/>
                <w:lang w:val="en-US" w:eastAsia="zh-CN"/>
              </w:rPr>
              <w:t>商务需求</w:t>
            </w:r>
          </w:p>
        </w:tc>
        <w:tc>
          <w:tcPr>
            <w:tcW w:w="3085" w:type="dxa"/>
          </w:tcPr>
          <w:p w14:paraId="4568490B">
            <w:pPr>
              <w:spacing w:line="500" w:lineRule="exact"/>
              <w:ind w:firstLine="281" w:firstLineChars="100"/>
              <w:jc w:val="both"/>
              <w:rPr>
                <w:rFonts w:hint="eastAsia" w:ascii="仿宋" w:hAnsi="仿宋" w:eastAsia="仿宋" w:cs="仿宋"/>
                <w:b/>
                <w:bCs/>
                <w:sz w:val="28"/>
                <w:szCs w:val="28"/>
                <w:vertAlign w:val="baseline"/>
              </w:rPr>
            </w:pPr>
            <w:r>
              <w:rPr>
                <w:rFonts w:hint="eastAsia" w:ascii="仿宋" w:hAnsi="仿宋" w:eastAsia="仿宋" w:cs="仿宋"/>
                <w:b/>
                <w:bCs/>
                <w:sz w:val="28"/>
                <w:szCs w:val="28"/>
              </w:rPr>
              <w:t>投标人</w:t>
            </w:r>
            <w:r>
              <w:rPr>
                <w:rFonts w:hint="eastAsia" w:ascii="仿宋" w:hAnsi="仿宋" w:eastAsia="仿宋" w:cs="仿宋"/>
                <w:b/>
                <w:bCs/>
                <w:sz w:val="28"/>
                <w:szCs w:val="28"/>
                <w:lang w:val="en-US" w:eastAsia="zh-CN"/>
              </w:rPr>
              <w:t>是否完全</w:t>
            </w:r>
            <w:r>
              <w:rPr>
                <w:rFonts w:hint="eastAsia" w:ascii="仿宋" w:hAnsi="仿宋" w:eastAsia="仿宋" w:cs="仿宋"/>
                <w:b/>
                <w:bCs/>
                <w:sz w:val="28"/>
                <w:szCs w:val="28"/>
              </w:rPr>
              <w:t>响应</w:t>
            </w:r>
          </w:p>
        </w:tc>
      </w:tr>
      <w:tr w14:paraId="09C5F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1036" w:type="dxa"/>
          </w:tcPr>
          <w:p w14:paraId="1E218608">
            <w:pPr>
              <w:spacing w:line="500" w:lineRule="exact"/>
              <w:jc w:val="center"/>
              <w:rPr>
                <w:rFonts w:hint="eastAsia" w:ascii="仿宋" w:hAnsi="仿宋" w:eastAsia="仿宋" w:cs="仿宋"/>
                <w:sz w:val="24"/>
                <w:vertAlign w:val="baseline"/>
                <w:lang w:val="en-US" w:eastAsia="zh-CN"/>
              </w:rPr>
            </w:pPr>
            <w:r>
              <w:rPr>
                <w:rFonts w:hint="eastAsia" w:ascii="仿宋" w:hAnsi="仿宋" w:eastAsia="仿宋" w:cs="仿宋"/>
                <w:sz w:val="24"/>
                <w:vertAlign w:val="baseline"/>
                <w:lang w:val="en-US" w:eastAsia="zh-CN"/>
              </w:rPr>
              <w:t>1</w:t>
            </w:r>
          </w:p>
        </w:tc>
        <w:tc>
          <w:tcPr>
            <w:tcW w:w="4232" w:type="dxa"/>
            <w:shd w:val="clear" w:color="auto" w:fill="auto"/>
            <w:vAlign w:val="center"/>
          </w:tcPr>
          <w:p w14:paraId="3CE6C56B">
            <w:pPr>
              <w:adjustRightInd w:val="0"/>
              <w:snapToGrid w:val="0"/>
              <w:spacing w:before="72" w:beforeLines="30"/>
              <w:jc w:val="center"/>
              <w:rPr>
                <w:rFonts w:hint="eastAsia" w:ascii="仿宋" w:hAnsi="仿宋" w:eastAsia="仿宋" w:cs="仿宋"/>
                <w:b w:val="0"/>
                <w:bCs/>
                <w:kern w:val="2"/>
                <w:sz w:val="28"/>
                <w:szCs w:val="28"/>
                <w:lang w:val="en-US" w:eastAsia="zh-CN" w:bidi="ar-SA"/>
              </w:rPr>
            </w:pPr>
            <w:r>
              <w:rPr>
                <w:rFonts w:hint="eastAsia" w:asciiTheme="minorEastAsia" w:hAnsiTheme="minorEastAsia" w:eastAsiaTheme="minorEastAsia"/>
                <w:sz w:val="24"/>
              </w:rPr>
              <w:t>投标人资质</w:t>
            </w:r>
          </w:p>
        </w:tc>
        <w:tc>
          <w:tcPr>
            <w:tcW w:w="3085" w:type="dxa"/>
          </w:tcPr>
          <w:p w14:paraId="229D118C">
            <w:pPr>
              <w:spacing w:line="500" w:lineRule="exact"/>
              <w:jc w:val="center"/>
              <w:rPr>
                <w:rFonts w:hint="eastAsia" w:ascii="仿宋" w:hAnsi="仿宋" w:eastAsia="仿宋" w:cs="仿宋"/>
                <w:sz w:val="24"/>
                <w:vertAlign w:val="baseline"/>
              </w:rPr>
            </w:pPr>
          </w:p>
        </w:tc>
      </w:tr>
      <w:tr w14:paraId="16D8F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1036" w:type="dxa"/>
          </w:tcPr>
          <w:p w14:paraId="227D4A8D">
            <w:pPr>
              <w:spacing w:line="500" w:lineRule="exact"/>
              <w:jc w:val="center"/>
              <w:rPr>
                <w:rFonts w:hint="eastAsia" w:ascii="仿宋" w:hAnsi="仿宋" w:eastAsia="仿宋" w:cs="仿宋"/>
                <w:sz w:val="24"/>
                <w:vertAlign w:val="baseline"/>
                <w:lang w:val="en-US" w:eastAsia="zh-CN"/>
              </w:rPr>
            </w:pPr>
            <w:r>
              <w:rPr>
                <w:rFonts w:hint="eastAsia" w:ascii="仿宋" w:hAnsi="仿宋" w:eastAsia="仿宋" w:cs="仿宋"/>
                <w:sz w:val="24"/>
                <w:vertAlign w:val="baseline"/>
                <w:lang w:val="en-US" w:eastAsia="zh-CN"/>
              </w:rPr>
              <w:t>2</w:t>
            </w:r>
          </w:p>
        </w:tc>
        <w:tc>
          <w:tcPr>
            <w:tcW w:w="4232" w:type="dxa"/>
            <w:shd w:val="clear" w:color="auto" w:fill="auto"/>
            <w:vAlign w:val="center"/>
          </w:tcPr>
          <w:p w14:paraId="502EA392">
            <w:pPr>
              <w:adjustRightInd w:val="0"/>
              <w:snapToGrid w:val="0"/>
              <w:spacing w:before="72" w:beforeLines="30"/>
              <w:jc w:val="center"/>
              <w:rPr>
                <w:rFonts w:hint="eastAsia" w:ascii="仿宋" w:hAnsi="仿宋" w:eastAsia="仿宋" w:cs="仿宋"/>
                <w:b w:val="0"/>
                <w:bCs/>
                <w:kern w:val="2"/>
                <w:sz w:val="28"/>
                <w:szCs w:val="28"/>
                <w:lang w:val="en-US" w:eastAsia="zh-CN" w:bidi="ar-SA"/>
              </w:rPr>
            </w:pPr>
            <w:r>
              <w:rPr>
                <w:rFonts w:hint="eastAsia" w:asciiTheme="minorEastAsia" w:hAnsiTheme="minorEastAsia" w:eastAsiaTheme="minorEastAsia"/>
                <w:sz w:val="24"/>
              </w:rPr>
              <w:t>报价及付款方式</w:t>
            </w:r>
          </w:p>
        </w:tc>
        <w:tc>
          <w:tcPr>
            <w:tcW w:w="3085" w:type="dxa"/>
          </w:tcPr>
          <w:p w14:paraId="6B404977">
            <w:pPr>
              <w:spacing w:line="500" w:lineRule="exact"/>
              <w:jc w:val="center"/>
              <w:rPr>
                <w:rFonts w:hint="eastAsia" w:ascii="仿宋" w:hAnsi="仿宋" w:eastAsia="仿宋" w:cs="仿宋"/>
                <w:sz w:val="24"/>
                <w:vertAlign w:val="baseline"/>
              </w:rPr>
            </w:pPr>
          </w:p>
        </w:tc>
      </w:tr>
      <w:tr w14:paraId="40F57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1036" w:type="dxa"/>
          </w:tcPr>
          <w:p w14:paraId="719EAF11">
            <w:pPr>
              <w:spacing w:line="500" w:lineRule="exact"/>
              <w:jc w:val="center"/>
              <w:rPr>
                <w:rFonts w:hint="eastAsia" w:ascii="仿宋" w:hAnsi="仿宋" w:eastAsia="仿宋" w:cs="仿宋"/>
                <w:sz w:val="24"/>
                <w:vertAlign w:val="baseline"/>
                <w:lang w:val="en-US" w:eastAsia="zh-CN"/>
              </w:rPr>
            </w:pPr>
            <w:r>
              <w:rPr>
                <w:rFonts w:hint="eastAsia" w:ascii="仿宋" w:hAnsi="仿宋" w:eastAsia="仿宋" w:cs="仿宋"/>
                <w:sz w:val="24"/>
                <w:vertAlign w:val="baseline"/>
                <w:lang w:val="en-US" w:eastAsia="zh-CN"/>
              </w:rPr>
              <w:t>3</w:t>
            </w:r>
          </w:p>
        </w:tc>
        <w:tc>
          <w:tcPr>
            <w:tcW w:w="4232" w:type="dxa"/>
            <w:shd w:val="clear" w:color="auto" w:fill="auto"/>
            <w:vAlign w:val="center"/>
          </w:tcPr>
          <w:p w14:paraId="790B933D">
            <w:pPr>
              <w:adjustRightInd w:val="0"/>
              <w:snapToGrid w:val="0"/>
              <w:spacing w:before="72" w:beforeLines="30"/>
              <w:jc w:val="center"/>
              <w:rPr>
                <w:rFonts w:hint="eastAsia" w:ascii="仿宋" w:hAnsi="仿宋" w:eastAsia="仿宋" w:cs="仿宋"/>
                <w:b w:val="0"/>
                <w:bCs/>
                <w:kern w:val="2"/>
                <w:sz w:val="28"/>
                <w:szCs w:val="28"/>
                <w:lang w:val="en-US" w:eastAsia="zh-CN" w:bidi="ar-SA"/>
              </w:rPr>
            </w:pPr>
            <w:r>
              <w:rPr>
                <w:rFonts w:hint="eastAsia" w:asciiTheme="minorEastAsia" w:hAnsiTheme="minorEastAsia" w:eastAsiaTheme="minorEastAsia"/>
                <w:sz w:val="24"/>
              </w:rPr>
              <w:t>违约责任</w:t>
            </w:r>
          </w:p>
        </w:tc>
        <w:tc>
          <w:tcPr>
            <w:tcW w:w="3085" w:type="dxa"/>
          </w:tcPr>
          <w:p w14:paraId="25C66544">
            <w:pPr>
              <w:spacing w:line="500" w:lineRule="exact"/>
              <w:jc w:val="center"/>
              <w:rPr>
                <w:rFonts w:hint="eastAsia" w:ascii="仿宋" w:hAnsi="仿宋" w:eastAsia="仿宋" w:cs="仿宋"/>
                <w:sz w:val="24"/>
                <w:vertAlign w:val="baseline"/>
              </w:rPr>
            </w:pPr>
          </w:p>
        </w:tc>
      </w:tr>
      <w:tr w14:paraId="378FC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1036" w:type="dxa"/>
          </w:tcPr>
          <w:p w14:paraId="2DBE08A2">
            <w:pPr>
              <w:spacing w:line="500" w:lineRule="exact"/>
              <w:jc w:val="center"/>
              <w:rPr>
                <w:rFonts w:hint="eastAsia" w:ascii="仿宋" w:hAnsi="仿宋" w:eastAsia="仿宋" w:cs="仿宋"/>
                <w:sz w:val="24"/>
                <w:vertAlign w:val="baseline"/>
                <w:lang w:val="en-US" w:eastAsia="zh-CN"/>
              </w:rPr>
            </w:pPr>
            <w:r>
              <w:rPr>
                <w:rFonts w:hint="eastAsia" w:ascii="仿宋" w:hAnsi="仿宋" w:eastAsia="仿宋" w:cs="仿宋"/>
                <w:sz w:val="24"/>
                <w:vertAlign w:val="baseline"/>
                <w:lang w:val="en-US" w:eastAsia="zh-CN"/>
              </w:rPr>
              <w:t>4</w:t>
            </w:r>
          </w:p>
        </w:tc>
        <w:tc>
          <w:tcPr>
            <w:tcW w:w="4232" w:type="dxa"/>
            <w:shd w:val="clear" w:color="auto" w:fill="auto"/>
            <w:vAlign w:val="center"/>
          </w:tcPr>
          <w:p w14:paraId="6908D1A1">
            <w:pPr>
              <w:adjustRightInd w:val="0"/>
              <w:snapToGrid w:val="0"/>
              <w:spacing w:before="72" w:beforeLines="30"/>
              <w:jc w:val="center"/>
              <w:rPr>
                <w:rFonts w:hint="eastAsia" w:ascii="仿宋" w:hAnsi="仿宋" w:eastAsia="仿宋" w:cs="仿宋"/>
                <w:b w:val="0"/>
                <w:bCs/>
                <w:kern w:val="2"/>
                <w:sz w:val="28"/>
                <w:szCs w:val="28"/>
                <w:lang w:val="en-US" w:eastAsia="zh-CN" w:bidi="ar-SA"/>
              </w:rPr>
            </w:pPr>
            <w:r>
              <w:rPr>
                <w:rFonts w:hint="eastAsia" w:asciiTheme="minorEastAsia" w:hAnsiTheme="minorEastAsia" w:eastAsiaTheme="minorEastAsia"/>
                <w:bCs/>
                <w:sz w:val="24"/>
              </w:rPr>
              <w:t>合规性要求</w:t>
            </w:r>
          </w:p>
        </w:tc>
        <w:tc>
          <w:tcPr>
            <w:tcW w:w="3085" w:type="dxa"/>
          </w:tcPr>
          <w:p w14:paraId="05AEB221">
            <w:pPr>
              <w:spacing w:line="500" w:lineRule="exact"/>
              <w:jc w:val="center"/>
              <w:rPr>
                <w:rFonts w:hint="eastAsia" w:ascii="仿宋" w:hAnsi="仿宋" w:eastAsia="仿宋" w:cs="仿宋"/>
                <w:sz w:val="24"/>
                <w:vertAlign w:val="baseline"/>
              </w:rPr>
            </w:pPr>
          </w:p>
        </w:tc>
      </w:tr>
      <w:tr w14:paraId="61111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1036" w:type="dxa"/>
          </w:tcPr>
          <w:p w14:paraId="44CF32FE">
            <w:pPr>
              <w:spacing w:line="500" w:lineRule="exact"/>
              <w:jc w:val="center"/>
              <w:rPr>
                <w:rFonts w:hint="eastAsia" w:ascii="仿宋" w:hAnsi="仿宋" w:eastAsia="仿宋" w:cs="仿宋"/>
                <w:sz w:val="24"/>
                <w:vertAlign w:val="baseline"/>
                <w:lang w:val="en-US" w:eastAsia="zh-CN"/>
              </w:rPr>
            </w:pPr>
            <w:r>
              <w:rPr>
                <w:rFonts w:hint="eastAsia" w:ascii="仿宋" w:hAnsi="仿宋" w:eastAsia="仿宋" w:cs="仿宋"/>
                <w:sz w:val="24"/>
                <w:vertAlign w:val="baseline"/>
                <w:lang w:val="en-US" w:eastAsia="zh-CN"/>
              </w:rPr>
              <w:t>5</w:t>
            </w:r>
          </w:p>
        </w:tc>
        <w:tc>
          <w:tcPr>
            <w:tcW w:w="4232" w:type="dxa"/>
            <w:shd w:val="clear" w:color="auto" w:fill="auto"/>
            <w:vAlign w:val="center"/>
          </w:tcPr>
          <w:p w14:paraId="5E5ACF51">
            <w:pPr>
              <w:adjustRightInd w:val="0"/>
              <w:snapToGrid w:val="0"/>
              <w:spacing w:before="72" w:beforeLines="30"/>
              <w:jc w:val="center"/>
              <w:rPr>
                <w:rFonts w:hint="eastAsia" w:ascii="仿宋" w:hAnsi="仿宋" w:eastAsia="仿宋" w:cs="仿宋"/>
                <w:b w:val="0"/>
                <w:bCs/>
                <w:kern w:val="2"/>
                <w:sz w:val="28"/>
                <w:szCs w:val="28"/>
                <w:lang w:val="en-US" w:eastAsia="zh-CN" w:bidi="ar-SA"/>
              </w:rPr>
            </w:pPr>
            <w:r>
              <w:rPr>
                <w:rFonts w:hint="eastAsia" w:asciiTheme="minorEastAsia" w:hAnsiTheme="minorEastAsia" w:eastAsiaTheme="minorEastAsia"/>
                <w:sz w:val="24"/>
              </w:rPr>
              <w:t>响应时限</w:t>
            </w:r>
          </w:p>
        </w:tc>
        <w:tc>
          <w:tcPr>
            <w:tcW w:w="3085" w:type="dxa"/>
          </w:tcPr>
          <w:p w14:paraId="482A6FFA">
            <w:pPr>
              <w:spacing w:line="500" w:lineRule="exact"/>
              <w:jc w:val="center"/>
              <w:rPr>
                <w:rFonts w:hint="eastAsia" w:ascii="仿宋" w:hAnsi="仿宋" w:eastAsia="仿宋" w:cs="仿宋"/>
                <w:sz w:val="24"/>
                <w:vertAlign w:val="baseline"/>
              </w:rPr>
            </w:pPr>
          </w:p>
        </w:tc>
      </w:tr>
      <w:tr w14:paraId="1EE20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1036" w:type="dxa"/>
          </w:tcPr>
          <w:p w14:paraId="71FC65B5">
            <w:pPr>
              <w:spacing w:line="500" w:lineRule="exact"/>
              <w:jc w:val="center"/>
              <w:rPr>
                <w:rFonts w:hint="eastAsia" w:ascii="仿宋" w:hAnsi="仿宋" w:eastAsia="仿宋" w:cs="仿宋"/>
                <w:sz w:val="24"/>
                <w:vertAlign w:val="baseline"/>
                <w:lang w:val="en-US" w:eastAsia="zh-CN"/>
              </w:rPr>
            </w:pPr>
            <w:r>
              <w:rPr>
                <w:rFonts w:hint="eastAsia" w:ascii="仿宋" w:hAnsi="仿宋" w:eastAsia="仿宋" w:cs="仿宋"/>
                <w:sz w:val="24"/>
                <w:vertAlign w:val="baseline"/>
                <w:lang w:val="en-US" w:eastAsia="zh-CN"/>
              </w:rPr>
              <w:t>6</w:t>
            </w:r>
          </w:p>
        </w:tc>
        <w:tc>
          <w:tcPr>
            <w:tcW w:w="4232" w:type="dxa"/>
            <w:shd w:val="clear" w:color="auto" w:fill="auto"/>
            <w:vAlign w:val="center"/>
          </w:tcPr>
          <w:p w14:paraId="2D631EBC">
            <w:pPr>
              <w:adjustRightInd w:val="0"/>
              <w:snapToGrid w:val="0"/>
              <w:spacing w:before="72" w:beforeLines="30"/>
              <w:jc w:val="center"/>
              <w:rPr>
                <w:rFonts w:hint="eastAsia" w:ascii="仿宋" w:hAnsi="仿宋" w:eastAsia="仿宋" w:cs="仿宋"/>
                <w:b w:val="0"/>
                <w:bCs/>
                <w:kern w:val="2"/>
                <w:sz w:val="28"/>
                <w:szCs w:val="28"/>
                <w:lang w:val="en-US" w:eastAsia="zh-CN" w:bidi="ar-SA"/>
              </w:rPr>
            </w:pPr>
            <w:r>
              <w:rPr>
                <w:rFonts w:hint="eastAsia" w:asciiTheme="minorEastAsia" w:hAnsiTheme="minorEastAsia" w:eastAsiaTheme="minorEastAsia"/>
                <w:b w:val="0"/>
                <w:bCs/>
                <w:sz w:val="24"/>
              </w:rPr>
              <w:t>资料提交</w:t>
            </w:r>
          </w:p>
        </w:tc>
        <w:tc>
          <w:tcPr>
            <w:tcW w:w="3085" w:type="dxa"/>
          </w:tcPr>
          <w:p w14:paraId="09FE280C">
            <w:pPr>
              <w:spacing w:line="500" w:lineRule="exact"/>
              <w:jc w:val="center"/>
              <w:rPr>
                <w:rFonts w:hint="eastAsia" w:ascii="仿宋" w:hAnsi="仿宋" w:eastAsia="仿宋" w:cs="仿宋"/>
                <w:sz w:val="24"/>
                <w:vertAlign w:val="baseline"/>
              </w:rPr>
            </w:pPr>
          </w:p>
        </w:tc>
      </w:tr>
      <w:tr w14:paraId="669C3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1036" w:type="dxa"/>
          </w:tcPr>
          <w:p w14:paraId="3EC1DC45">
            <w:pPr>
              <w:spacing w:line="500" w:lineRule="exact"/>
              <w:jc w:val="center"/>
              <w:rPr>
                <w:rFonts w:hint="default" w:ascii="仿宋" w:hAnsi="仿宋" w:eastAsia="仿宋" w:cs="仿宋"/>
                <w:sz w:val="24"/>
                <w:vertAlign w:val="baseline"/>
                <w:lang w:val="en-US" w:eastAsia="zh-CN"/>
              </w:rPr>
            </w:pPr>
            <w:r>
              <w:rPr>
                <w:rFonts w:hint="eastAsia" w:ascii="仿宋" w:hAnsi="仿宋" w:eastAsia="仿宋" w:cs="仿宋"/>
                <w:sz w:val="24"/>
                <w:vertAlign w:val="baseline"/>
                <w:lang w:val="en-US" w:eastAsia="zh-CN"/>
              </w:rPr>
              <w:t>7</w:t>
            </w:r>
          </w:p>
        </w:tc>
        <w:tc>
          <w:tcPr>
            <w:tcW w:w="4232" w:type="dxa"/>
            <w:shd w:val="clear" w:color="auto" w:fill="auto"/>
            <w:vAlign w:val="center"/>
          </w:tcPr>
          <w:p w14:paraId="65E0381E">
            <w:pPr>
              <w:adjustRightInd w:val="0"/>
              <w:snapToGrid w:val="0"/>
              <w:spacing w:before="72" w:beforeLines="30"/>
              <w:jc w:val="center"/>
              <w:rPr>
                <w:rFonts w:hint="eastAsia" w:asciiTheme="minorEastAsia" w:hAnsiTheme="minorEastAsia" w:eastAsiaTheme="minorEastAsia"/>
                <w:b w:val="0"/>
                <w:bCs/>
                <w:sz w:val="24"/>
              </w:rPr>
            </w:pPr>
            <w:r>
              <w:rPr>
                <w:rFonts w:hint="eastAsia" w:asciiTheme="minorEastAsia" w:hAnsiTheme="minorEastAsia"/>
                <w:sz w:val="24"/>
                <w:highlight w:val="none"/>
                <w:lang w:val="en-US" w:eastAsia="zh-CN"/>
              </w:rPr>
              <w:t>安全风险评估</w:t>
            </w:r>
            <w:r>
              <w:rPr>
                <w:rFonts w:hint="eastAsia" w:asciiTheme="minorEastAsia" w:hAnsiTheme="minorEastAsia" w:eastAsiaTheme="minorEastAsia"/>
                <w:sz w:val="24"/>
                <w:highlight w:val="none"/>
              </w:rPr>
              <w:t>范围</w:t>
            </w:r>
          </w:p>
        </w:tc>
        <w:tc>
          <w:tcPr>
            <w:tcW w:w="3085" w:type="dxa"/>
          </w:tcPr>
          <w:p w14:paraId="1EE0CFA2">
            <w:pPr>
              <w:spacing w:line="500" w:lineRule="exact"/>
              <w:jc w:val="center"/>
              <w:rPr>
                <w:rFonts w:hint="eastAsia" w:ascii="仿宋" w:hAnsi="仿宋" w:eastAsia="仿宋" w:cs="仿宋"/>
                <w:sz w:val="24"/>
                <w:vertAlign w:val="baseline"/>
              </w:rPr>
            </w:pPr>
          </w:p>
        </w:tc>
      </w:tr>
      <w:tr w14:paraId="4FEA1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1036" w:type="dxa"/>
          </w:tcPr>
          <w:p w14:paraId="1CB94E6B">
            <w:pPr>
              <w:spacing w:line="500" w:lineRule="exact"/>
              <w:jc w:val="center"/>
              <w:rPr>
                <w:rFonts w:hint="default" w:ascii="仿宋" w:hAnsi="仿宋" w:eastAsia="仿宋" w:cs="仿宋"/>
                <w:sz w:val="24"/>
                <w:vertAlign w:val="baseline"/>
                <w:lang w:val="en-US" w:eastAsia="zh-CN"/>
              </w:rPr>
            </w:pPr>
            <w:r>
              <w:rPr>
                <w:rFonts w:hint="eastAsia" w:ascii="仿宋" w:hAnsi="仿宋" w:eastAsia="仿宋" w:cs="仿宋"/>
                <w:sz w:val="24"/>
                <w:vertAlign w:val="baseline"/>
                <w:lang w:val="en-US" w:eastAsia="zh-CN"/>
              </w:rPr>
              <w:t>8</w:t>
            </w:r>
          </w:p>
        </w:tc>
        <w:tc>
          <w:tcPr>
            <w:tcW w:w="4232" w:type="dxa"/>
            <w:shd w:val="clear" w:color="auto" w:fill="auto"/>
            <w:vAlign w:val="center"/>
          </w:tcPr>
          <w:p w14:paraId="7D092E87">
            <w:pPr>
              <w:adjustRightInd w:val="0"/>
              <w:snapToGrid w:val="0"/>
              <w:spacing w:before="72" w:beforeLines="30"/>
              <w:jc w:val="center"/>
              <w:rPr>
                <w:rFonts w:hint="eastAsia" w:asciiTheme="minorEastAsia" w:hAnsiTheme="minorEastAsia" w:eastAsiaTheme="minorEastAsia"/>
                <w:b w:val="0"/>
                <w:bCs/>
                <w:sz w:val="24"/>
              </w:rPr>
            </w:pPr>
            <w:r>
              <w:rPr>
                <w:rFonts w:hint="eastAsia"/>
                <w:sz w:val="24"/>
                <w:szCs w:val="24"/>
              </w:rPr>
              <w:t>招标内容</w:t>
            </w:r>
          </w:p>
        </w:tc>
        <w:tc>
          <w:tcPr>
            <w:tcW w:w="3085" w:type="dxa"/>
          </w:tcPr>
          <w:p w14:paraId="3312DB53">
            <w:pPr>
              <w:spacing w:line="500" w:lineRule="exact"/>
              <w:jc w:val="center"/>
              <w:rPr>
                <w:rFonts w:hint="eastAsia" w:ascii="仿宋" w:hAnsi="仿宋" w:eastAsia="仿宋" w:cs="仿宋"/>
                <w:sz w:val="24"/>
                <w:vertAlign w:val="baseline"/>
              </w:rPr>
            </w:pPr>
          </w:p>
        </w:tc>
      </w:tr>
      <w:tr w14:paraId="6F3A9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1036" w:type="dxa"/>
          </w:tcPr>
          <w:p w14:paraId="3133EB67">
            <w:pPr>
              <w:spacing w:line="500" w:lineRule="exact"/>
              <w:jc w:val="center"/>
              <w:rPr>
                <w:rFonts w:hint="default" w:ascii="仿宋" w:hAnsi="仿宋" w:eastAsia="仿宋" w:cs="仿宋"/>
                <w:sz w:val="24"/>
                <w:vertAlign w:val="baseline"/>
                <w:lang w:val="en-US" w:eastAsia="zh-CN"/>
              </w:rPr>
            </w:pPr>
            <w:r>
              <w:rPr>
                <w:rFonts w:hint="eastAsia" w:ascii="仿宋" w:hAnsi="仿宋" w:eastAsia="仿宋" w:cs="仿宋"/>
                <w:sz w:val="24"/>
                <w:vertAlign w:val="baseline"/>
                <w:lang w:val="en-US" w:eastAsia="zh-CN"/>
              </w:rPr>
              <w:t>9</w:t>
            </w:r>
          </w:p>
        </w:tc>
        <w:tc>
          <w:tcPr>
            <w:tcW w:w="4232" w:type="dxa"/>
            <w:shd w:val="clear" w:color="auto" w:fill="auto"/>
            <w:vAlign w:val="center"/>
          </w:tcPr>
          <w:p w14:paraId="409B32F5">
            <w:pPr>
              <w:adjustRightInd w:val="0"/>
              <w:snapToGrid w:val="0"/>
              <w:spacing w:before="72" w:beforeLines="30"/>
              <w:jc w:val="center"/>
              <w:rPr>
                <w:rFonts w:hint="eastAsia" w:eastAsiaTheme="minorEastAsia"/>
                <w:sz w:val="24"/>
                <w:szCs w:val="24"/>
                <w:lang w:eastAsia="zh-CN"/>
              </w:rPr>
            </w:pPr>
            <w:r>
              <w:rPr>
                <w:rFonts w:hint="eastAsia"/>
                <w:sz w:val="24"/>
                <w:szCs w:val="24"/>
                <w:lang w:eastAsia="zh-CN"/>
              </w:rPr>
              <w:t>保密和专利</w:t>
            </w:r>
          </w:p>
        </w:tc>
        <w:tc>
          <w:tcPr>
            <w:tcW w:w="3085" w:type="dxa"/>
          </w:tcPr>
          <w:p w14:paraId="2B86B382">
            <w:pPr>
              <w:spacing w:line="500" w:lineRule="exact"/>
              <w:jc w:val="center"/>
              <w:rPr>
                <w:rFonts w:hint="eastAsia" w:ascii="仿宋" w:hAnsi="仿宋" w:eastAsia="仿宋" w:cs="仿宋"/>
                <w:sz w:val="24"/>
                <w:vertAlign w:val="baseline"/>
              </w:rPr>
            </w:pPr>
          </w:p>
        </w:tc>
      </w:tr>
      <w:tr w14:paraId="5BE4B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1036" w:type="dxa"/>
          </w:tcPr>
          <w:p w14:paraId="42A42130">
            <w:pPr>
              <w:spacing w:line="500" w:lineRule="exact"/>
              <w:jc w:val="center"/>
              <w:rPr>
                <w:rFonts w:hint="default" w:ascii="仿宋" w:hAnsi="仿宋" w:eastAsia="仿宋" w:cs="仿宋"/>
                <w:sz w:val="24"/>
                <w:vertAlign w:val="baseline"/>
                <w:lang w:val="en-US" w:eastAsia="zh-CN"/>
              </w:rPr>
            </w:pPr>
            <w:r>
              <w:rPr>
                <w:rFonts w:hint="eastAsia" w:ascii="仿宋" w:hAnsi="仿宋" w:eastAsia="仿宋" w:cs="仿宋"/>
                <w:sz w:val="24"/>
                <w:vertAlign w:val="baseline"/>
                <w:lang w:val="en-US" w:eastAsia="zh-CN"/>
              </w:rPr>
              <w:t>10</w:t>
            </w:r>
          </w:p>
        </w:tc>
        <w:tc>
          <w:tcPr>
            <w:tcW w:w="4232" w:type="dxa"/>
            <w:shd w:val="clear" w:color="auto" w:fill="auto"/>
            <w:vAlign w:val="center"/>
          </w:tcPr>
          <w:p w14:paraId="7677B44A">
            <w:pPr>
              <w:adjustRightInd w:val="0"/>
              <w:snapToGrid w:val="0"/>
              <w:spacing w:before="72" w:beforeLines="30"/>
              <w:jc w:val="center"/>
              <w:rPr>
                <w:rFonts w:hint="eastAsia" w:asciiTheme="minorEastAsia" w:hAnsiTheme="minorEastAsia" w:eastAsiaTheme="minorEastAsia"/>
                <w:b w:val="0"/>
                <w:bCs/>
                <w:sz w:val="24"/>
              </w:rPr>
            </w:pPr>
            <w:r>
              <w:rPr>
                <w:rFonts w:hint="eastAsia"/>
                <w:sz w:val="24"/>
                <w:szCs w:val="24"/>
              </w:rPr>
              <w:t>服务要求</w:t>
            </w:r>
          </w:p>
        </w:tc>
        <w:tc>
          <w:tcPr>
            <w:tcW w:w="3085" w:type="dxa"/>
          </w:tcPr>
          <w:p w14:paraId="64A3C0C4">
            <w:pPr>
              <w:spacing w:line="500" w:lineRule="exact"/>
              <w:jc w:val="center"/>
              <w:rPr>
                <w:rFonts w:hint="eastAsia" w:ascii="仿宋" w:hAnsi="仿宋" w:eastAsia="仿宋" w:cs="仿宋"/>
                <w:sz w:val="24"/>
                <w:vertAlign w:val="baseline"/>
              </w:rPr>
            </w:pPr>
          </w:p>
        </w:tc>
      </w:tr>
    </w:tbl>
    <w:p w14:paraId="1DCAFB8D">
      <w:pPr>
        <w:spacing w:line="500" w:lineRule="exact"/>
        <w:ind w:firstLine="480"/>
        <w:rPr>
          <w:rFonts w:ascii="宋体" w:hAnsi="宋体"/>
          <w:sz w:val="24"/>
        </w:rPr>
      </w:pPr>
    </w:p>
    <w:p w14:paraId="52A66EE4">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color w:val="000000"/>
          <w:sz w:val="28"/>
          <w:szCs w:val="28"/>
        </w:rPr>
      </w:pPr>
    </w:p>
    <w:p w14:paraId="14BE2708">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授权代表签字</w:t>
      </w:r>
      <w:r>
        <w:rPr>
          <w:rFonts w:hint="eastAsia" w:ascii="仿宋" w:hAnsi="仿宋" w:eastAsia="仿宋" w:cs="仿宋"/>
          <w:color w:val="000000"/>
          <w:sz w:val="28"/>
          <w:szCs w:val="28"/>
          <w:lang w:eastAsia="zh-CN"/>
        </w:rPr>
        <w:t>：</w:t>
      </w:r>
      <w:r>
        <w:rPr>
          <w:rFonts w:hint="eastAsia" w:ascii="仿宋" w:hAnsi="仿宋" w:eastAsia="仿宋" w:cs="仿宋"/>
          <w:color w:val="000000"/>
          <w:sz w:val="28"/>
          <w:szCs w:val="28"/>
        </w:rPr>
        <w:t xml:space="preserve">___________      </w:t>
      </w:r>
    </w:p>
    <w:p w14:paraId="304BE50C">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投标人（盖章）：</w:t>
      </w:r>
    </w:p>
    <w:p w14:paraId="018BAA90">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8"/>
          <w:szCs w:val="28"/>
        </w:rPr>
      </w:pPr>
      <w:r>
        <w:rPr>
          <w:rFonts w:hint="eastAsia" w:ascii="仿宋" w:hAnsi="仿宋" w:eastAsia="仿宋" w:cs="仿宋"/>
          <w:sz w:val="28"/>
          <w:szCs w:val="28"/>
        </w:rPr>
        <w:t>日期：    年     月    日</w:t>
      </w:r>
    </w:p>
    <w:p w14:paraId="2D9E9F6F">
      <w:pPr>
        <w:pStyle w:val="13"/>
        <w:rPr>
          <w:rFonts w:hint="eastAsia"/>
          <w:lang w:val="en-US" w:eastAsia="zh-CN"/>
        </w:rPr>
      </w:pPr>
    </w:p>
    <w:p w14:paraId="0A201565">
      <w:pPr>
        <w:pStyle w:val="3"/>
        <w:keepNext w:val="0"/>
        <w:keepLines w:val="0"/>
        <w:pageBreakBefore w:val="0"/>
        <w:widowControl/>
        <w:kinsoku/>
        <w:wordWrap/>
        <w:overflowPunct/>
        <w:topLinePunct w:val="0"/>
        <w:autoSpaceDE/>
        <w:autoSpaceDN/>
        <w:bidi w:val="0"/>
        <w:adjustRightInd/>
        <w:snapToGrid/>
        <w:spacing w:before="0" w:after="0" w:line="560" w:lineRule="exact"/>
        <w:ind w:firstLine="0" w:firstLineChars="0"/>
        <w:jc w:val="both"/>
        <w:textAlignment w:val="auto"/>
        <w:rPr>
          <w:rFonts w:hint="eastAsia" w:ascii="仿宋" w:hAnsi="仿宋" w:eastAsia="仿宋" w:cs="仿宋"/>
          <w:b w:val="0"/>
          <w:bCs w:val="0"/>
          <w:snapToGrid/>
          <w:kern w:val="2"/>
          <w:sz w:val="28"/>
          <w:szCs w:val="28"/>
          <w:lang w:val="en-US" w:eastAsia="zh-CN"/>
        </w:rPr>
      </w:pPr>
    </w:p>
    <w:p w14:paraId="24CD6828">
      <w:pPr>
        <w:pStyle w:val="3"/>
        <w:keepNext w:val="0"/>
        <w:keepLines w:val="0"/>
        <w:pageBreakBefore w:val="0"/>
        <w:widowControl/>
        <w:kinsoku/>
        <w:wordWrap/>
        <w:overflowPunct/>
        <w:topLinePunct w:val="0"/>
        <w:autoSpaceDE/>
        <w:autoSpaceDN/>
        <w:bidi w:val="0"/>
        <w:adjustRightInd/>
        <w:snapToGrid/>
        <w:spacing w:before="0" w:after="0" w:line="560" w:lineRule="exact"/>
        <w:ind w:firstLine="0" w:firstLineChars="0"/>
        <w:jc w:val="both"/>
        <w:textAlignment w:val="auto"/>
        <w:rPr>
          <w:rFonts w:hint="eastAsia" w:ascii="仿宋" w:hAnsi="仿宋" w:eastAsia="仿宋" w:cs="仿宋"/>
          <w:b w:val="0"/>
          <w:bCs w:val="0"/>
          <w:snapToGrid/>
          <w:kern w:val="2"/>
          <w:sz w:val="28"/>
          <w:szCs w:val="28"/>
          <w:lang w:val="en-US" w:eastAsia="zh-CN"/>
        </w:rPr>
      </w:pPr>
    </w:p>
    <w:p w14:paraId="50441650">
      <w:pPr>
        <w:pStyle w:val="3"/>
        <w:keepNext w:val="0"/>
        <w:keepLines w:val="0"/>
        <w:pageBreakBefore w:val="0"/>
        <w:widowControl/>
        <w:kinsoku/>
        <w:wordWrap/>
        <w:overflowPunct/>
        <w:topLinePunct w:val="0"/>
        <w:autoSpaceDE/>
        <w:autoSpaceDN/>
        <w:bidi w:val="0"/>
        <w:adjustRightInd/>
        <w:snapToGrid/>
        <w:spacing w:before="0" w:after="0" w:line="560" w:lineRule="exact"/>
        <w:ind w:firstLine="0" w:firstLineChars="0"/>
        <w:jc w:val="both"/>
        <w:textAlignment w:val="auto"/>
        <w:rPr>
          <w:rFonts w:hint="eastAsia" w:ascii="仿宋" w:hAnsi="仿宋" w:eastAsia="仿宋" w:cs="仿宋"/>
          <w:b w:val="0"/>
          <w:bCs w:val="0"/>
          <w:snapToGrid/>
          <w:kern w:val="2"/>
          <w:sz w:val="28"/>
          <w:szCs w:val="28"/>
          <w:lang w:val="en-US" w:eastAsia="zh-CN"/>
        </w:rPr>
      </w:pPr>
    </w:p>
    <w:p w14:paraId="02AEA2D3">
      <w:pPr>
        <w:pStyle w:val="3"/>
        <w:keepNext w:val="0"/>
        <w:keepLines w:val="0"/>
        <w:pageBreakBefore w:val="0"/>
        <w:widowControl/>
        <w:kinsoku/>
        <w:wordWrap/>
        <w:overflowPunct/>
        <w:topLinePunct w:val="0"/>
        <w:autoSpaceDE/>
        <w:autoSpaceDN/>
        <w:bidi w:val="0"/>
        <w:adjustRightInd/>
        <w:snapToGrid/>
        <w:spacing w:before="0" w:after="0" w:line="560" w:lineRule="exact"/>
        <w:ind w:firstLine="0" w:firstLineChars="0"/>
        <w:jc w:val="both"/>
        <w:textAlignment w:val="auto"/>
        <w:rPr>
          <w:rFonts w:hint="eastAsia" w:ascii="仿宋" w:hAnsi="仿宋" w:eastAsia="仿宋" w:cs="仿宋"/>
          <w:b w:val="0"/>
          <w:bCs w:val="0"/>
          <w:snapToGrid/>
          <w:kern w:val="2"/>
          <w:sz w:val="28"/>
          <w:szCs w:val="28"/>
          <w:lang w:val="en-US" w:eastAsia="zh-CN"/>
        </w:rPr>
      </w:pPr>
    </w:p>
    <w:p w14:paraId="291F7E4B">
      <w:pPr>
        <w:pStyle w:val="3"/>
        <w:keepNext w:val="0"/>
        <w:keepLines w:val="0"/>
        <w:pageBreakBefore w:val="0"/>
        <w:widowControl/>
        <w:kinsoku/>
        <w:wordWrap/>
        <w:overflowPunct/>
        <w:topLinePunct w:val="0"/>
        <w:autoSpaceDE/>
        <w:autoSpaceDN/>
        <w:bidi w:val="0"/>
        <w:adjustRightInd/>
        <w:snapToGrid/>
        <w:spacing w:before="0" w:after="0" w:line="560" w:lineRule="exact"/>
        <w:ind w:firstLine="0" w:firstLineChars="0"/>
        <w:jc w:val="both"/>
        <w:textAlignment w:val="auto"/>
        <w:rPr>
          <w:rFonts w:hint="eastAsia" w:ascii="仿宋" w:hAnsi="仿宋" w:eastAsia="仿宋" w:cs="仿宋"/>
          <w:b w:val="0"/>
          <w:bCs w:val="0"/>
          <w:snapToGrid/>
          <w:kern w:val="2"/>
          <w:sz w:val="28"/>
          <w:szCs w:val="28"/>
          <w:lang w:val="en-US" w:eastAsia="zh-CN"/>
        </w:rPr>
      </w:pPr>
    </w:p>
    <w:p w14:paraId="0DF79F2B">
      <w:pPr>
        <w:rPr>
          <w:rFonts w:hint="eastAsia" w:ascii="仿宋" w:hAnsi="仿宋" w:eastAsia="仿宋" w:cs="仿宋"/>
          <w:b w:val="0"/>
          <w:bCs w:val="0"/>
          <w:snapToGrid/>
          <w:kern w:val="2"/>
          <w:sz w:val="32"/>
          <w:szCs w:val="32"/>
          <w:lang w:val="en-US" w:eastAsia="zh-CN"/>
        </w:rPr>
      </w:pPr>
      <w:r>
        <w:rPr>
          <w:rFonts w:hint="eastAsia" w:ascii="仿宋" w:hAnsi="仿宋" w:eastAsia="仿宋" w:cs="仿宋"/>
          <w:b w:val="0"/>
          <w:bCs w:val="0"/>
          <w:snapToGrid/>
          <w:kern w:val="2"/>
          <w:sz w:val="32"/>
          <w:szCs w:val="32"/>
          <w:lang w:val="en-US" w:eastAsia="zh-CN"/>
        </w:rPr>
        <w:br w:type="page"/>
      </w:r>
    </w:p>
    <w:p w14:paraId="4F247F15">
      <w:pPr>
        <w:pStyle w:val="3"/>
        <w:keepNext w:val="0"/>
        <w:keepLines w:val="0"/>
        <w:pageBreakBefore w:val="0"/>
        <w:widowControl/>
        <w:kinsoku/>
        <w:wordWrap/>
        <w:overflowPunct/>
        <w:topLinePunct w:val="0"/>
        <w:autoSpaceDE/>
        <w:autoSpaceDN/>
        <w:bidi w:val="0"/>
        <w:adjustRightInd/>
        <w:snapToGrid/>
        <w:spacing w:before="0" w:after="0" w:line="560" w:lineRule="exact"/>
        <w:jc w:val="both"/>
        <w:textAlignment w:val="auto"/>
        <w:rPr>
          <w:rFonts w:hint="default" w:ascii="仿宋" w:hAnsi="仿宋" w:eastAsia="仿宋" w:cs="仿宋"/>
          <w:b w:val="0"/>
          <w:bCs w:val="0"/>
          <w:snapToGrid/>
          <w:kern w:val="2"/>
          <w:sz w:val="32"/>
          <w:szCs w:val="32"/>
          <w:lang w:val="en-US" w:eastAsia="zh-CN"/>
        </w:rPr>
      </w:pPr>
      <w:r>
        <w:rPr>
          <w:rFonts w:hint="eastAsia" w:ascii="仿宋" w:hAnsi="仿宋" w:eastAsia="仿宋" w:cs="仿宋"/>
          <w:b w:val="0"/>
          <w:bCs w:val="0"/>
          <w:snapToGrid/>
          <w:kern w:val="2"/>
          <w:sz w:val="32"/>
          <w:szCs w:val="32"/>
          <w:lang w:val="en-US" w:eastAsia="zh-CN"/>
        </w:rPr>
        <w:t>附件5</w:t>
      </w:r>
    </w:p>
    <w:p w14:paraId="795C5483">
      <w:pPr>
        <w:pStyle w:val="3"/>
        <w:keepNext w:val="0"/>
        <w:keepLines w:val="0"/>
        <w:pageBreakBefore w:val="0"/>
        <w:widowControl/>
        <w:kinsoku/>
        <w:wordWrap/>
        <w:overflowPunct/>
        <w:topLinePunct w:val="0"/>
        <w:autoSpaceDE/>
        <w:autoSpaceDN/>
        <w:bidi w:val="0"/>
        <w:adjustRightInd/>
        <w:snapToGrid/>
        <w:spacing w:before="0" w:after="0" w:line="560" w:lineRule="exact"/>
        <w:ind w:firstLine="2650" w:firstLineChars="600"/>
        <w:jc w:val="both"/>
        <w:textAlignment w:val="auto"/>
        <w:rPr>
          <w:rFonts w:hint="eastAsia" w:ascii="仿宋" w:hAnsi="仿宋" w:eastAsia="仿宋" w:cs="仿宋"/>
          <w:b/>
          <w:bCs/>
          <w:snapToGrid/>
          <w:kern w:val="2"/>
          <w:sz w:val="44"/>
          <w:szCs w:val="44"/>
        </w:rPr>
      </w:pPr>
      <w:r>
        <w:rPr>
          <w:rFonts w:hint="eastAsia" w:ascii="仿宋" w:hAnsi="仿宋" w:eastAsia="仿宋" w:cs="仿宋"/>
          <w:b/>
          <w:bCs/>
          <w:snapToGrid/>
          <w:kern w:val="2"/>
          <w:sz w:val="44"/>
          <w:szCs w:val="44"/>
        </w:rPr>
        <w:t>投标一览表</w:t>
      </w:r>
    </w:p>
    <w:p w14:paraId="6B0CA181">
      <w:pPr>
        <w:widowControl w:val="0"/>
        <w:autoSpaceDE w:val="0"/>
        <w:autoSpaceDN w:val="0"/>
        <w:adjustRightInd w:val="0"/>
        <w:snapToGrid w:val="0"/>
        <w:ind w:firstLine="0" w:firstLineChars="0"/>
        <w:jc w:val="left"/>
        <w:rPr>
          <w:rFonts w:hint="eastAsia" w:ascii="仿宋" w:hAnsi="仿宋" w:eastAsia="仿宋" w:cs="仿宋"/>
          <w:b/>
          <w:bCs/>
          <w:kern w:val="44"/>
          <w:sz w:val="28"/>
          <w:szCs w:val="28"/>
          <w:lang w:val="en-US" w:eastAsia="zh-CN" w:bidi="ar-SA"/>
        </w:rPr>
      </w:pPr>
    </w:p>
    <w:p w14:paraId="2D27245B">
      <w:pPr>
        <w:tabs>
          <w:tab w:val="left" w:pos="3265"/>
          <w:tab w:val="center" w:pos="6772"/>
        </w:tabs>
        <w:ind w:right="630" w:rightChars="300"/>
        <w:jc w:val="left"/>
        <w:rPr>
          <w:b/>
          <w:bCs/>
          <w:sz w:val="28"/>
          <w:szCs w:val="28"/>
        </w:rPr>
      </w:pPr>
    </w:p>
    <w:p w14:paraId="01BCA532">
      <w:pPr>
        <w:widowControl w:val="0"/>
        <w:autoSpaceDE w:val="0"/>
        <w:autoSpaceDN w:val="0"/>
        <w:adjustRightInd w:val="0"/>
        <w:snapToGrid w:val="0"/>
        <w:ind w:firstLine="0" w:firstLineChars="0"/>
        <w:jc w:val="left"/>
        <w:rPr>
          <w:rFonts w:hint="eastAsia" w:ascii="宋体" w:hAnsi="宋体"/>
          <w:szCs w:val="21"/>
        </w:rPr>
      </w:pPr>
    </w:p>
    <w:p w14:paraId="0CCC0D4C">
      <w:pPr>
        <w:widowControl w:val="0"/>
        <w:autoSpaceDE w:val="0"/>
        <w:autoSpaceDN w:val="0"/>
        <w:adjustRightInd w:val="0"/>
        <w:snapToGrid w:val="0"/>
        <w:ind w:firstLine="0" w:firstLineChars="0"/>
        <w:jc w:val="left"/>
        <w:rPr>
          <w:rFonts w:hint="eastAsia" w:ascii="仿宋" w:hAnsi="仿宋" w:eastAsia="仿宋" w:cs="仿宋"/>
          <w:sz w:val="28"/>
          <w:szCs w:val="28"/>
          <w:u w:val="single"/>
        </w:rPr>
      </w:pPr>
      <w:r>
        <w:rPr>
          <w:rFonts w:hint="eastAsia" w:ascii="仿宋" w:hAnsi="仿宋" w:eastAsia="仿宋" w:cs="仿宋"/>
          <w:sz w:val="28"/>
          <w:szCs w:val="28"/>
        </w:rPr>
        <w:t>项目名称：</w:t>
      </w:r>
      <w:r>
        <w:rPr>
          <w:rFonts w:hint="eastAsia" w:ascii="仿宋" w:hAnsi="仿宋" w:eastAsia="仿宋" w:cs="仿宋"/>
          <w:sz w:val="28"/>
          <w:szCs w:val="28"/>
          <w:u w:val="single"/>
        </w:rPr>
        <w:t xml:space="preserve">                        </w:t>
      </w:r>
    </w:p>
    <w:p w14:paraId="0E637E35">
      <w:pPr>
        <w:widowControl w:val="0"/>
        <w:autoSpaceDE w:val="0"/>
        <w:autoSpaceDN w:val="0"/>
        <w:adjustRightInd w:val="0"/>
        <w:snapToGrid w:val="0"/>
        <w:ind w:firstLine="0" w:firstLineChars="0"/>
        <w:jc w:val="left"/>
        <w:rPr>
          <w:rFonts w:hint="eastAsia" w:ascii="仿宋" w:hAnsi="仿宋" w:eastAsia="仿宋" w:cs="仿宋"/>
          <w:sz w:val="28"/>
          <w:szCs w:val="28"/>
        </w:rPr>
      </w:pPr>
    </w:p>
    <w:p w14:paraId="300859B0">
      <w:pPr>
        <w:widowControl w:val="0"/>
        <w:autoSpaceDE w:val="0"/>
        <w:autoSpaceDN w:val="0"/>
        <w:adjustRightInd w:val="0"/>
        <w:snapToGrid w:val="0"/>
        <w:ind w:firstLine="0" w:firstLineChars="0"/>
        <w:jc w:val="left"/>
        <w:rPr>
          <w:rFonts w:hint="eastAsia" w:ascii="仿宋" w:hAnsi="仿宋" w:eastAsia="仿宋" w:cs="仿宋"/>
          <w:sz w:val="28"/>
          <w:szCs w:val="28"/>
        </w:rPr>
      </w:pPr>
    </w:p>
    <w:p w14:paraId="5A204C38">
      <w:pPr>
        <w:widowControl w:val="0"/>
        <w:autoSpaceDE w:val="0"/>
        <w:autoSpaceDN w:val="0"/>
        <w:adjustRightInd w:val="0"/>
        <w:snapToGrid w:val="0"/>
        <w:ind w:firstLine="0" w:firstLineChars="0"/>
        <w:jc w:val="left"/>
        <w:rPr>
          <w:rFonts w:hint="eastAsia" w:ascii="仿宋" w:hAnsi="仿宋" w:eastAsia="仿宋" w:cs="仿宋"/>
          <w:sz w:val="28"/>
          <w:szCs w:val="28"/>
          <w:u w:val="single"/>
        </w:rPr>
      </w:pPr>
      <w:r>
        <w:rPr>
          <w:rFonts w:hint="eastAsia" w:ascii="仿宋" w:hAnsi="仿宋" w:eastAsia="仿宋" w:cs="仿宋"/>
          <w:sz w:val="28"/>
          <w:szCs w:val="28"/>
        </w:rPr>
        <w:t>项目编号：</w:t>
      </w:r>
      <w:r>
        <w:rPr>
          <w:rFonts w:hint="eastAsia" w:ascii="仿宋" w:hAnsi="仿宋" w:eastAsia="仿宋" w:cs="仿宋"/>
          <w:sz w:val="28"/>
          <w:szCs w:val="28"/>
          <w:u w:val="single"/>
        </w:rPr>
        <w:t xml:space="preserve">                        </w:t>
      </w:r>
    </w:p>
    <w:p w14:paraId="076A936B">
      <w:pPr>
        <w:pStyle w:val="2"/>
        <w:rPr>
          <w:rFonts w:hint="eastAsia"/>
        </w:rPr>
      </w:pPr>
    </w:p>
    <w:tbl>
      <w:tblPr>
        <w:tblStyle w:val="25"/>
        <w:tblW w:w="949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40"/>
        <w:gridCol w:w="2602"/>
        <w:gridCol w:w="1850"/>
        <w:gridCol w:w="2800"/>
        <w:gridCol w:w="1398"/>
      </w:tblGrid>
      <w:tr w14:paraId="21ECB6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jc w:val="center"/>
        </w:trPr>
        <w:tc>
          <w:tcPr>
            <w:tcW w:w="84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1F0EFB8D">
            <w:pPr>
              <w:keepNext w:val="0"/>
              <w:keepLines w:val="0"/>
              <w:widowControl/>
              <w:suppressLineNumbers w:val="0"/>
              <w:jc w:val="center"/>
              <w:textAlignment w:val="center"/>
              <w:rPr>
                <w:rFonts w:hint="eastAsia" w:ascii="仿宋" w:hAnsi="仿宋" w:eastAsia="仿宋" w:cs="仿宋"/>
                <w:b/>
                <w:bCs/>
                <w:kern w:val="2"/>
                <w:sz w:val="24"/>
                <w:szCs w:val="24"/>
                <w:lang w:val="en-US" w:eastAsia="zh-CN" w:bidi="ar-SA"/>
              </w:rPr>
            </w:pPr>
            <w:r>
              <w:rPr>
                <w:rFonts w:hint="eastAsia" w:ascii="仿宋" w:hAnsi="仿宋" w:eastAsia="仿宋" w:cs="仿宋"/>
                <w:b/>
                <w:bCs/>
                <w:kern w:val="2"/>
                <w:sz w:val="24"/>
                <w:szCs w:val="24"/>
                <w:lang w:val="en-US" w:eastAsia="zh-CN" w:bidi="ar-SA"/>
              </w:rPr>
              <w:t>序号</w:t>
            </w:r>
          </w:p>
        </w:tc>
        <w:tc>
          <w:tcPr>
            <w:tcW w:w="2602"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5C68145F">
            <w:pPr>
              <w:keepNext w:val="0"/>
              <w:keepLines w:val="0"/>
              <w:widowControl/>
              <w:suppressLineNumbers w:val="0"/>
              <w:jc w:val="center"/>
              <w:textAlignment w:val="center"/>
              <w:rPr>
                <w:rFonts w:hint="eastAsia" w:ascii="仿宋" w:hAnsi="仿宋" w:eastAsia="仿宋" w:cs="仿宋"/>
                <w:b/>
                <w:bCs/>
                <w:kern w:val="2"/>
                <w:sz w:val="24"/>
                <w:szCs w:val="24"/>
                <w:lang w:val="en-US" w:eastAsia="zh-CN" w:bidi="ar-SA"/>
              </w:rPr>
            </w:pPr>
            <w:r>
              <w:rPr>
                <w:rFonts w:hint="eastAsia" w:ascii="仿宋" w:hAnsi="仿宋" w:eastAsia="仿宋" w:cs="仿宋"/>
                <w:b/>
                <w:bCs/>
                <w:i w:val="0"/>
                <w:iCs w:val="0"/>
                <w:color w:val="000000"/>
                <w:kern w:val="0"/>
                <w:sz w:val="24"/>
                <w:szCs w:val="24"/>
                <w:u w:val="none"/>
                <w:lang w:val="en-US" w:eastAsia="zh-CN" w:bidi="ar"/>
              </w:rPr>
              <w:t>服务需求</w:t>
            </w:r>
          </w:p>
        </w:tc>
        <w:tc>
          <w:tcPr>
            <w:tcW w:w="1850"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2BBD2FC0">
            <w:pPr>
              <w:keepNext w:val="0"/>
              <w:keepLines w:val="0"/>
              <w:widowControl/>
              <w:suppressLineNumbers w:val="0"/>
              <w:jc w:val="center"/>
              <w:textAlignment w:val="center"/>
              <w:rPr>
                <w:rFonts w:hint="eastAsia" w:ascii="仿宋" w:hAnsi="仿宋" w:eastAsia="仿宋" w:cs="仿宋"/>
                <w:b/>
                <w:bCs/>
                <w:kern w:val="2"/>
                <w:sz w:val="24"/>
                <w:szCs w:val="24"/>
                <w:lang w:val="en-US" w:eastAsia="zh-CN" w:bidi="ar-SA"/>
              </w:rPr>
            </w:pPr>
            <w:r>
              <w:rPr>
                <w:rFonts w:hint="eastAsia" w:ascii="仿宋" w:hAnsi="仿宋" w:eastAsia="仿宋" w:cs="仿宋"/>
                <w:b/>
                <w:bCs/>
                <w:kern w:val="2"/>
                <w:sz w:val="24"/>
                <w:szCs w:val="24"/>
                <w:lang w:val="en-US" w:eastAsia="zh-CN" w:bidi="ar-SA"/>
              </w:rPr>
              <w:t>评估范围</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14276">
            <w:pPr>
              <w:keepNext w:val="0"/>
              <w:keepLines w:val="0"/>
              <w:widowControl/>
              <w:suppressLineNumbers w:val="0"/>
              <w:jc w:val="center"/>
              <w:textAlignment w:val="center"/>
              <w:rPr>
                <w:rFonts w:hint="eastAsia" w:ascii="仿宋" w:hAnsi="仿宋" w:eastAsia="仿宋" w:cs="仿宋"/>
                <w:b/>
                <w:bCs/>
                <w:kern w:val="2"/>
                <w:sz w:val="24"/>
                <w:szCs w:val="24"/>
                <w:lang w:val="en-US" w:eastAsia="zh-CN" w:bidi="ar-SA"/>
              </w:rPr>
            </w:pPr>
            <w:r>
              <w:rPr>
                <w:rFonts w:hint="eastAsia" w:ascii="仿宋" w:hAnsi="仿宋" w:eastAsia="仿宋" w:cs="仿宋"/>
                <w:b/>
                <w:bCs/>
                <w:kern w:val="2"/>
                <w:sz w:val="24"/>
                <w:szCs w:val="24"/>
                <w:lang w:val="en-US" w:eastAsia="zh-CN" w:bidi="ar-SA"/>
              </w:rPr>
              <w:t>报价</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17B80">
            <w:pPr>
              <w:keepNext w:val="0"/>
              <w:keepLines w:val="0"/>
              <w:widowControl/>
              <w:suppressLineNumbers w:val="0"/>
              <w:jc w:val="center"/>
              <w:textAlignment w:val="center"/>
              <w:rPr>
                <w:rFonts w:hint="eastAsia" w:ascii="仿宋" w:hAnsi="仿宋" w:eastAsia="仿宋" w:cs="仿宋"/>
                <w:b/>
                <w:bCs/>
                <w:kern w:val="2"/>
                <w:sz w:val="24"/>
                <w:szCs w:val="24"/>
                <w:lang w:val="en-US" w:eastAsia="zh-CN" w:bidi="ar-SA"/>
              </w:rPr>
            </w:pPr>
            <w:r>
              <w:rPr>
                <w:rFonts w:hint="eastAsia" w:ascii="仿宋" w:hAnsi="仿宋" w:eastAsia="仿宋" w:cs="仿宋"/>
                <w:b/>
                <w:bCs/>
                <w:kern w:val="2"/>
                <w:sz w:val="24"/>
                <w:szCs w:val="24"/>
                <w:lang w:val="en-US" w:eastAsia="zh-CN" w:bidi="ar-SA"/>
              </w:rPr>
              <w:t>税率</w:t>
            </w:r>
          </w:p>
        </w:tc>
      </w:tr>
      <w:tr w14:paraId="32DFA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84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48EEA719">
            <w:pPr>
              <w:keepNext w:val="0"/>
              <w:keepLines w:val="0"/>
              <w:widowControl/>
              <w:numPr>
                <w:ilvl w:val="0"/>
                <w:numId w:val="3"/>
              </w:numPr>
              <w:suppressLineNumbers w:val="0"/>
              <w:ind w:left="425" w:leftChars="0" w:hanging="425" w:firstLineChars="0"/>
              <w:jc w:val="center"/>
              <w:textAlignment w:val="center"/>
              <w:rPr>
                <w:rFonts w:hint="eastAsia" w:ascii="仿宋" w:hAnsi="仿宋" w:eastAsia="仿宋" w:cs="仿宋"/>
                <w:b w:val="0"/>
                <w:kern w:val="2"/>
                <w:sz w:val="24"/>
                <w:szCs w:val="24"/>
                <w:lang w:val="en-US" w:eastAsia="zh-CN" w:bidi="ar-SA"/>
              </w:rPr>
            </w:pPr>
          </w:p>
        </w:tc>
        <w:tc>
          <w:tcPr>
            <w:tcW w:w="2602" w:type="dxa"/>
            <w:vMerge w:val="restart"/>
            <w:tcBorders>
              <w:top w:val="single" w:color="000000" w:sz="4" w:space="0"/>
              <w:left w:val="single" w:color="000000" w:sz="4" w:space="0"/>
              <w:right w:val="single" w:color="auto" w:sz="4" w:space="0"/>
            </w:tcBorders>
            <w:shd w:val="clear" w:color="auto" w:fill="auto"/>
            <w:noWrap/>
            <w:vAlign w:val="center"/>
          </w:tcPr>
          <w:p w14:paraId="69D2E1F4">
            <w:pPr>
              <w:keepNext w:val="0"/>
              <w:keepLines w:val="0"/>
              <w:widowControl/>
              <w:suppressLineNumbers w:val="0"/>
              <w:jc w:val="center"/>
              <w:textAlignment w:val="center"/>
              <w:rPr>
                <w:rFonts w:hint="eastAsia" w:cs="Times New Roman" w:asciiTheme="minorEastAsia" w:hAnsiTheme="minorEastAsia"/>
                <w:b/>
                <w:bCs w:val="0"/>
                <w:sz w:val="32"/>
                <w:szCs w:val="32"/>
                <w:highlight w:val="none"/>
                <w:lang w:val="en-US" w:eastAsia="zh-CN"/>
              </w:rPr>
            </w:pPr>
            <w:r>
              <w:rPr>
                <w:rFonts w:hint="eastAsia" w:ascii="仿宋" w:hAnsi="仿宋" w:eastAsia="仿宋" w:cs="仿宋"/>
                <w:i w:val="0"/>
                <w:iCs w:val="0"/>
                <w:color w:val="000000"/>
                <w:kern w:val="0"/>
                <w:sz w:val="24"/>
                <w:szCs w:val="24"/>
                <w:u w:val="none"/>
                <w:lang w:val="en-US" w:eastAsia="zh-CN" w:bidi="ar"/>
              </w:rPr>
              <w:t>安全风险评估服务</w:t>
            </w:r>
            <w:r>
              <w:rPr>
                <w:rFonts w:hint="eastAsia" w:ascii="仿宋" w:hAnsi="仿宋" w:eastAsia="仿宋" w:cs="仿宋"/>
                <w:b/>
                <w:bCs/>
                <w:i w:val="0"/>
                <w:iCs w:val="0"/>
                <w:color w:val="000000"/>
                <w:kern w:val="0"/>
                <w:sz w:val="24"/>
                <w:szCs w:val="24"/>
                <w:u w:val="none"/>
                <w:lang w:val="en-US" w:eastAsia="zh-CN" w:bidi="ar"/>
              </w:rPr>
              <w:t xml:space="preserve">                   </w:t>
            </w:r>
            <w:r>
              <w:rPr>
                <w:rFonts w:hint="eastAsia" w:ascii="宋体" w:hAnsi="宋体"/>
                <w:szCs w:val="21"/>
                <w:u w:val="single"/>
              </w:rPr>
              <w:t xml:space="preserve">     </w:t>
            </w:r>
          </w:p>
        </w:tc>
        <w:tc>
          <w:tcPr>
            <w:tcW w:w="1850"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1D97A44A">
            <w:pPr>
              <w:keepNext w:val="0"/>
              <w:keepLines w:val="0"/>
              <w:widowControl/>
              <w:suppressLineNumbers w:val="0"/>
              <w:jc w:val="lef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福田分公司</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7EE7F">
            <w:pPr>
              <w:keepNext w:val="0"/>
              <w:keepLines w:val="0"/>
              <w:widowControl/>
              <w:suppressLineNumbers w:val="0"/>
              <w:jc w:val="center"/>
              <w:textAlignment w:val="center"/>
              <w:rPr>
                <w:rFonts w:hint="eastAsia" w:ascii="仿宋" w:hAnsi="仿宋" w:eastAsia="仿宋" w:cs="仿宋"/>
                <w:b w:val="0"/>
                <w:kern w:val="2"/>
                <w:sz w:val="24"/>
                <w:szCs w:val="24"/>
                <w:lang w:val="en-US" w:eastAsia="zh-CN" w:bidi="ar-SA"/>
              </w:rPr>
            </w:pPr>
          </w:p>
        </w:tc>
        <w:tc>
          <w:tcPr>
            <w:tcW w:w="1398" w:type="dxa"/>
            <w:vMerge w:val="restart"/>
            <w:tcBorders>
              <w:top w:val="single" w:color="000000" w:sz="4" w:space="0"/>
              <w:left w:val="single" w:color="000000" w:sz="4" w:space="0"/>
              <w:right w:val="single" w:color="000000" w:sz="4" w:space="0"/>
            </w:tcBorders>
            <w:shd w:val="clear" w:color="auto" w:fill="auto"/>
            <w:noWrap/>
            <w:vAlign w:val="center"/>
          </w:tcPr>
          <w:p w14:paraId="4F247F39">
            <w:pPr>
              <w:keepNext w:val="0"/>
              <w:keepLines w:val="0"/>
              <w:widowControl/>
              <w:suppressLineNumbers w:val="0"/>
              <w:jc w:val="center"/>
              <w:textAlignment w:val="center"/>
              <w:rPr>
                <w:rFonts w:hint="eastAsia" w:ascii="仿宋" w:hAnsi="仿宋" w:eastAsia="仿宋" w:cs="仿宋"/>
                <w:b w:val="0"/>
                <w:kern w:val="2"/>
                <w:sz w:val="24"/>
                <w:szCs w:val="24"/>
                <w:lang w:val="en-US" w:eastAsia="zh-CN" w:bidi="ar-SA"/>
              </w:rPr>
            </w:pPr>
          </w:p>
        </w:tc>
      </w:tr>
      <w:tr w14:paraId="19E1F8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84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03E7A219">
            <w:pPr>
              <w:keepNext w:val="0"/>
              <w:keepLines w:val="0"/>
              <w:widowControl/>
              <w:numPr>
                <w:ilvl w:val="0"/>
                <w:numId w:val="3"/>
              </w:numPr>
              <w:suppressLineNumbers w:val="0"/>
              <w:ind w:left="425" w:leftChars="0" w:hanging="425" w:firstLineChars="0"/>
              <w:jc w:val="center"/>
              <w:textAlignment w:val="center"/>
              <w:rPr>
                <w:rFonts w:hint="eastAsia" w:ascii="仿宋" w:hAnsi="仿宋" w:eastAsia="仿宋" w:cs="仿宋"/>
                <w:b w:val="0"/>
                <w:kern w:val="2"/>
                <w:sz w:val="24"/>
                <w:szCs w:val="24"/>
                <w:lang w:val="en-US" w:eastAsia="zh-CN" w:bidi="ar-SA"/>
              </w:rPr>
            </w:pPr>
          </w:p>
        </w:tc>
        <w:tc>
          <w:tcPr>
            <w:tcW w:w="2602" w:type="dxa"/>
            <w:vMerge w:val="continue"/>
            <w:tcBorders>
              <w:left w:val="single" w:color="000000" w:sz="4" w:space="0"/>
              <w:right w:val="single" w:color="auto" w:sz="4" w:space="0"/>
            </w:tcBorders>
            <w:shd w:val="clear" w:color="auto" w:fill="auto"/>
            <w:noWrap/>
            <w:vAlign w:val="center"/>
          </w:tcPr>
          <w:p w14:paraId="4103309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850"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05A92934">
            <w:pPr>
              <w:keepNext w:val="0"/>
              <w:keepLines w:val="0"/>
              <w:widowControl/>
              <w:suppressLineNumbers w:val="0"/>
              <w:jc w:val="lef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龙岗分公司</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F067A">
            <w:pPr>
              <w:keepNext w:val="0"/>
              <w:keepLines w:val="0"/>
              <w:widowControl/>
              <w:suppressLineNumbers w:val="0"/>
              <w:jc w:val="center"/>
              <w:textAlignment w:val="center"/>
              <w:rPr>
                <w:rFonts w:hint="eastAsia" w:ascii="仿宋" w:hAnsi="仿宋" w:eastAsia="仿宋" w:cs="仿宋"/>
                <w:b w:val="0"/>
                <w:kern w:val="2"/>
                <w:sz w:val="24"/>
                <w:szCs w:val="24"/>
                <w:lang w:val="en-US" w:eastAsia="zh-CN" w:bidi="ar-SA"/>
              </w:rPr>
            </w:pPr>
          </w:p>
        </w:tc>
        <w:tc>
          <w:tcPr>
            <w:tcW w:w="1398" w:type="dxa"/>
            <w:vMerge w:val="continue"/>
            <w:tcBorders>
              <w:left w:val="single" w:color="000000" w:sz="4" w:space="0"/>
              <w:right w:val="single" w:color="000000" w:sz="4" w:space="0"/>
            </w:tcBorders>
            <w:shd w:val="clear" w:color="auto" w:fill="auto"/>
            <w:noWrap/>
            <w:vAlign w:val="center"/>
          </w:tcPr>
          <w:p w14:paraId="24E2AB80">
            <w:pPr>
              <w:keepNext w:val="0"/>
              <w:keepLines w:val="0"/>
              <w:widowControl/>
              <w:suppressLineNumbers w:val="0"/>
              <w:jc w:val="center"/>
              <w:textAlignment w:val="center"/>
              <w:rPr>
                <w:rFonts w:hint="eastAsia" w:ascii="仿宋" w:hAnsi="仿宋" w:eastAsia="仿宋" w:cs="仿宋"/>
                <w:b w:val="0"/>
                <w:kern w:val="2"/>
                <w:sz w:val="24"/>
                <w:szCs w:val="24"/>
                <w:lang w:val="en-US" w:eastAsia="zh-CN" w:bidi="ar-SA"/>
              </w:rPr>
            </w:pPr>
          </w:p>
        </w:tc>
      </w:tr>
      <w:tr w14:paraId="2174A5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84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08C7956B">
            <w:pPr>
              <w:keepNext w:val="0"/>
              <w:keepLines w:val="0"/>
              <w:widowControl/>
              <w:numPr>
                <w:ilvl w:val="0"/>
                <w:numId w:val="3"/>
              </w:numPr>
              <w:suppressLineNumbers w:val="0"/>
              <w:ind w:left="425" w:leftChars="0" w:hanging="425" w:firstLineChars="0"/>
              <w:jc w:val="center"/>
              <w:textAlignment w:val="center"/>
              <w:rPr>
                <w:rFonts w:hint="eastAsia" w:ascii="仿宋" w:hAnsi="仿宋" w:eastAsia="仿宋" w:cs="仿宋"/>
                <w:b w:val="0"/>
                <w:kern w:val="2"/>
                <w:sz w:val="24"/>
                <w:szCs w:val="24"/>
                <w:lang w:val="en-US" w:eastAsia="zh-CN" w:bidi="ar-SA"/>
              </w:rPr>
            </w:pPr>
          </w:p>
        </w:tc>
        <w:tc>
          <w:tcPr>
            <w:tcW w:w="2602" w:type="dxa"/>
            <w:vMerge w:val="continue"/>
            <w:tcBorders>
              <w:left w:val="single" w:color="000000" w:sz="4" w:space="0"/>
              <w:bottom w:val="single" w:color="000000" w:sz="4" w:space="0"/>
              <w:right w:val="single" w:color="auto" w:sz="4" w:space="0"/>
            </w:tcBorders>
            <w:shd w:val="clear" w:color="auto" w:fill="auto"/>
            <w:noWrap/>
            <w:vAlign w:val="center"/>
          </w:tcPr>
          <w:p w14:paraId="3AF3E88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850"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1D2EA8FC">
            <w:pPr>
              <w:keepNext w:val="0"/>
              <w:keepLines w:val="0"/>
              <w:widowControl/>
              <w:suppressLineNumbers w:val="0"/>
              <w:jc w:val="lef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宝安分公司</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EE07B">
            <w:pPr>
              <w:keepNext w:val="0"/>
              <w:keepLines w:val="0"/>
              <w:widowControl/>
              <w:suppressLineNumbers w:val="0"/>
              <w:jc w:val="center"/>
              <w:textAlignment w:val="center"/>
              <w:rPr>
                <w:rFonts w:hint="eastAsia" w:ascii="仿宋" w:hAnsi="仿宋" w:eastAsia="仿宋" w:cs="仿宋"/>
                <w:b w:val="0"/>
                <w:kern w:val="2"/>
                <w:sz w:val="24"/>
                <w:szCs w:val="24"/>
                <w:lang w:val="en-US" w:eastAsia="zh-CN" w:bidi="ar-SA"/>
              </w:rPr>
            </w:pPr>
          </w:p>
        </w:tc>
        <w:tc>
          <w:tcPr>
            <w:tcW w:w="1398" w:type="dxa"/>
            <w:vMerge w:val="continue"/>
            <w:tcBorders>
              <w:left w:val="single" w:color="000000" w:sz="4" w:space="0"/>
              <w:bottom w:val="single" w:color="000000" w:sz="4" w:space="0"/>
              <w:right w:val="single" w:color="000000" w:sz="4" w:space="0"/>
            </w:tcBorders>
            <w:shd w:val="clear" w:color="auto" w:fill="auto"/>
            <w:noWrap/>
            <w:vAlign w:val="center"/>
          </w:tcPr>
          <w:p w14:paraId="612042FD">
            <w:pPr>
              <w:keepNext w:val="0"/>
              <w:keepLines w:val="0"/>
              <w:widowControl/>
              <w:suppressLineNumbers w:val="0"/>
              <w:jc w:val="center"/>
              <w:textAlignment w:val="center"/>
              <w:rPr>
                <w:rFonts w:hint="eastAsia" w:ascii="仿宋" w:hAnsi="仿宋" w:eastAsia="仿宋" w:cs="仿宋"/>
                <w:b w:val="0"/>
                <w:kern w:val="2"/>
                <w:sz w:val="24"/>
                <w:szCs w:val="24"/>
                <w:lang w:val="en-US" w:eastAsia="zh-CN" w:bidi="ar-SA"/>
              </w:rPr>
            </w:pPr>
          </w:p>
        </w:tc>
      </w:tr>
      <w:tr w14:paraId="3C4F4B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5292" w:type="dxa"/>
            <w:gridSpan w:val="3"/>
            <w:tcBorders>
              <w:top w:val="single" w:color="000000" w:sz="4" w:space="0"/>
              <w:left w:val="single" w:color="000000" w:sz="8" w:space="0"/>
              <w:bottom w:val="single" w:color="000000" w:sz="4" w:space="0"/>
              <w:right w:val="single" w:color="000000" w:sz="4" w:space="0"/>
            </w:tcBorders>
            <w:shd w:val="clear" w:color="auto" w:fill="auto"/>
            <w:noWrap/>
            <w:vAlign w:val="center"/>
          </w:tcPr>
          <w:p w14:paraId="5A3AB48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b w:val="0"/>
                <w:kern w:val="2"/>
                <w:sz w:val="24"/>
                <w:szCs w:val="24"/>
                <w:lang w:val="en-US" w:eastAsia="zh-CN" w:bidi="ar-SA"/>
              </w:rPr>
              <w:t>合计</w:t>
            </w:r>
          </w:p>
        </w:tc>
        <w:tc>
          <w:tcPr>
            <w:tcW w:w="419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093924">
            <w:pPr>
              <w:keepNext w:val="0"/>
              <w:keepLines w:val="0"/>
              <w:widowControl/>
              <w:suppressLineNumbers w:val="0"/>
              <w:jc w:val="center"/>
              <w:textAlignment w:val="center"/>
              <w:rPr>
                <w:rFonts w:hint="eastAsia" w:ascii="仿宋" w:hAnsi="仿宋" w:eastAsia="仿宋" w:cs="仿宋"/>
                <w:b w:val="0"/>
                <w:kern w:val="2"/>
                <w:sz w:val="24"/>
                <w:szCs w:val="24"/>
                <w:lang w:val="en-US" w:eastAsia="zh-CN" w:bidi="ar-SA"/>
              </w:rPr>
            </w:pPr>
          </w:p>
        </w:tc>
      </w:tr>
      <w:tr w14:paraId="077194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9490" w:type="dxa"/>
            <w:gridSpan w:val="5"/>
            <w:tcBorders>
              <w:top w:val="single" w:color="000000" w:sz="4" w:space="0"/>
              <w:left w:val="single" w:color="000000" w:sz="8" w:space="0"/>
              <w:bottom w:val="single" w:color="000000" w:sz="4" w:space="0"/>
              <w:right w:val="single" w:color="000000" w:sz="4" w:space="0"/>
            </w:tcBorders>
            <w:shd w:val="clear" w:color="auto" w:fill="auto"/>
            <w:noWrap/>
            <w:vAlign w:val="center"/>
          </w:tcPr>
          <w:p w14:paraId="43D5C275">
            <w:pPr>
              <w:keepNext w:val="0"/>
              <w:keepLines w:val="0"/>
              <w:widowControl/>
              <w:suppressLineNumbers w:val="0"/>
              <w:jc w:val="left"/>
              <w:textAlignment w:val="center"/>
              <w:rPr>
                <w:rFonts w:hint="eastAsia" w:ascii="仿宋" w:hAnsi="仿宋" w:eastAsia="仿宋" w:cs="仿宋"/>
                <w:b w:val="0"/>
                <w:kern w:val="2"/>
                <w:sz w:val="24"/>
                <w:szCs w:val="24"/>
                <w:lang w:val="en-US" w:eastAsia="zh-CN" w:bidi="ar-SA"/>
              </w:rPr>
            </w:pPr>
            <w:r>
              <w:rPr>
                <w:rFonts w:hint="eastAsia" w:ascii="仿宋" w:hAnsi="仿宋" w:eastAsia="仿宋" w:cs="仿宋"/>
                <w:b w:val="0"/>
                <w:kern w:val="2"/>
                <w:sz w:val="24"/>
                <w:szCs w:val="24"/>
                <w:lang w:val="en-US" w:eastAsia="zh-CN" w:bidi="ar-SA"/>
              </w:rPr>
              <w:t>备注：</w:t>
            </w:r>
          </w:p>
          <w:p w14:paraId="150105D0">
            <w:pPr>
              <w:keepNext w:val="0"/>
              <w:keepLines w:val="0"/>
              <w:widowControl/>
              <w:numPr>
                <w:ilvl w:val="0"/>
                <w:numId w:val="4"/>
              </w:numPr>
              <w:suppressLineNumbers w:val="0"/>
              <w:jc w:val="left"/>
              <w:textAlignment w:val="center"/>
              <w:rPr>
                <w:rFonts w:hint="eastAsia" w:ascii="仿宋" w:hAnsi="仿宋" w:eastAsia="仿宋" w:cs="仿宋"/>
                <w:b w:val="0"/>
                <w:kern w:val="2"/>
                <w:sz w:val="24"/>
                <w:szCs w:val="24"/>
                <w:lang w:val="en-US" w:eastAsia="zh-CN" w:bidi="ar-SA"/>
              </w:rPr>
            </w:pPr>
            <w:r>
              <w:rPr>
                <w:rFonts w:hint="eastAsia" w:ascii="仿宋" w:hAnsi="仿宋" w:eastAsia="仿宋" w:cs="仿宋"/>
                <w:b w:val="0"/>
                <w:kern w:val="2"/>
                <w:sz w:val="24"/>
                <w:szCs w:val="24"/>
                <w:lang w:val="en-US" w:eastAsia="zh-CN" w:bidi="ar-SA"/>
              </w:rPr>
              <w:t>投标方就招标范围内安全风险评估项目进行报价。投标报价应以人民币为结算单位（含税），投标报价包括：招标文件要求的所有工作内容而产生的一切费用。包括人工、差旅费、评审费、税费、路费等产生的费用。</w:t>
            </w:r>
          </w:p>
          <w:p w14:paraId="4110DD5E">
            <w:pPr>
              <w:keepNext w:val="0"/>
              <w:keepLines w:val="0"/>
              <w:widowControl/>
              <w:suppressLineNumbers w:val="0"/>
              <w:jc w:val="left"/>
              <w:textAlignment w:val="center"/>
              <w:rPr>
                <w:rFonts w:hint="eastAsia" w:ascii="仿宋" w:hAnsi="仿宋" w:eastAsia="仿宋" w:cs="仿宋"/>
                <w:b w:val="0"/>
                <w:kern w:val="2"/>
                <w:sz w:val="24"/>
                <w:szCs w:val="24"/>
                <w:lang w:val="en-US" w:eastAsia="zh-CN" w:bidi="ar-SA"/>
              </w:rPr>
            </w:pPr>
            <w:r>
              <w:rPr>
                <w:rFonts w:hint="eastAsia" w:ascii="仿宋" w:hAnsi="仿宋" w:eastAsia="仿宋" w:cs="仿宋"/>
                <w:b w:val="0"/>
                <w:kern w:val="2"/>
                <w:sz w:val="24"/>
                <w:szCs w:val="24"/>
                <w:lang w:val="en-US" w:eastAsia="zh-CN" w:bidi="ar-SA"/>
              </w:rPr>
              <w:t>2、该项目不含税价格为</w:t>
            </w:r>
            <w:r>
              <w:rPr>
                <w:rFonts w:hint="eastAsia" w:ascii="仿宋" w:hAnsi="仿宋" w:eastAsia="仿宋" w:cs="仿宋"/>
                <w:b w:val="0"/>
                <w:kern w:val="2"/>
                <w:sz w:val="24"/>
                <w:szCs w:val="24"/>
                <w:u w:val="single"/>
                <w:lang w:val="en-US" w:eastAsia="zh-CN" w:bidi="ar-SA"/>
              </w:rPr>
              <w:t xml:space="preserve">    </w:t>
            </w:r>
            <w:r>
              <w:rPr>
                <w:rFonts w:hint="eastAsia" w:ascii="仿宋" w:hAnsi="仿宋" w:eastAsia="仿宋" w:cs="仿宋"/>
                <w:b w:val="0"/>
                <w:kern w:val="2"/>
                <w:sz w:val="24"/>
                <w:szCs w:val="24"/>
                <w:lang w:val="en-US" w:eastAsia="zh-CN" w:bidi="ar-SA"/>
              </w:rPr>
              <w:t>元。</w:t>
            </w:r>
          </w:p>
        </w:tc>
      </w:tr>
    </w:tbl>
    <w:p w14:paraId="0BAF4754">
      <w:pPr>
        <w:widowControl w:val="0"/>
        <w:autoSpaceDE w:val="0"/>
        <w:autoSpaceDN w:val="0"/>
        <w:adjustRightInd w:val="0"/>
        <w:snapToGrid w:val="0"/>
        <w:ind w:firstLine="0" w:firstLineChars="0"/>
        <w:jc w:val="left"/>
        <w:rPr>
          <w:rFonts w:hint="eastAsia" w:ascii="宋体" w:hAnsi="宋体"/>
          <w:szCs w:val="21"/>
        </w:rPr>
      </w:pPr>
    </w:p>
    <w:p w14:paraId="5383EE0A">
      <w:pPr>
        <w:widowControl w:val="0"/>
        <w:autoSpaceDE w:val="0"/>
        <w:autoSpaceDN w:val="0"/>
        <w:adjustRightInd w:val="0"/>
        <w:snapToGrid w:val="0"/>
        <w:ind w:firstLine="0" w:firstLineChars="0"/>
        <w:jc w:val="left"/>
        <w:rPr>
          <w:rFonts w:hint="eastAsia" w:ascii="宋体" w:hAnsi="宋体"/>
          <w:szCs w:val="21"/>
        </w:rPr>
      </w:pPr>
    </w:p>
    <w:p w14:paraId="3D878E29">
      <w:pPr>
        <w:widowControl w:val="0"/>
        <w:autoSpaceDE w:val="0"/>
        <w:autoSpaceDN w:val="0"/>
        <w:adjustRightInd w:val="0"/>
        <w:snapToGrid w:val="0"/>
        <w:ind w:firstLine="0" w:firstLineChars="0"/>
        <w:jc w:val="left"/>
        <w:rPr>
          <w:rFonts w:hint="eastAsia" w:ascii="宋体" w:hAnsi="宋体"/>
          <w:szCs w:val="21"/>
          <w:lang w:eastAsia="zh-CN"/>
        </w:rPr>
      </w:pPr>
    </w:p>
    <w:p w14:paraId="2D27A6B2">
      <w:pPr>
        <w:widowControl w:val="0"/>
        <w:autoSpaceDE w:val="0"/>
        <w:autoSpaceDN w:val="0"/>
        <w:adjustRightInd w:val="0"/>
        <w:snapToGrid w:val="0"/>
        <w:ind w:firstLine="0" w:firstLineChars="0"/>
        <w:jc w:val="left"/>
        <w:rPr>
          <w:rFonts w:hint="eastAsia" w:ascii="宋体" w:hAnsi="宋体"/>
          <w:szCs w:val="21"/>
          <w:lang w:eastAsia="zh-CN"/>
        </w:rPr>
      </w:pPr>
    </w:p>
    <w:p w14:paraId="2F65E7DE">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授权代表签字</w:t>
      </w:r>
      <w:r>
        <w:rPr>
          <w:rFonts w:hint="eastAsia" w:ascii="仿宋" w:hAnsi="仿宋" w:eastAsia="仿宋" w:cs="仿宋"/>
          <w:color w:val="000000"/>
          <w:sz w:val="28"/>
          <w:szCs w:val="28"/>
          <w:lang w:eastAsia="zh-CN"/>
        </w:rPr>
        <w:t>：</w:t>
      </w:r>
      <w:r>
        <w:rPr>
          <w:rFonts w:hint="eastAsia" w:ascii="仿宋" w:hAnsi="仿宋" w:eastAsia="仿宋" w:cs="仿宋"/>
          <w:color w:val="000000"/>
          <w:sz w:val="28"/>
          <w:szCs w:val="28"/>
        </w:rPr>
        <w:t xml:space="preserve">___________      </w:t>
      </w:r>
    </w:p>
    <w:p w14:paraId="503F09CA">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投标人（盖章）：</w:t>
      </w:r>
    </w:p>
    <w:p w14:paraId="660BB3C8">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8"/>
          <w:szCs w:val="28"/>
        </w:rPr>
      </w:pPr>
      <w:r>
        <w:rPr>
          <w:rFonts w:hint="eastAsia" w:ascii="仿宋" w:hAnsi="仿宋" w:eastAsia="仿宋" w:cs="仿宋"/>
          <w:sz w:val="28"/>
          <w:szCs w:val="28"/>
        </w:rPr>
        <w:t>日期：    年     月    日</w:t>
      </w:r>
    </w:p>
    <w:p w14:paraId="7DC72BE5">
      <w:pPr>
        <w:widowControl w:val="0"/>
        <w:autoSpaceDE w:val="0"/>
        <w:autoSpaceDN w:val="0"/>
        <w:adjustRightInd w:val="0"/>
        <w:snapToGrid w:val="0"/>
        <w:ind w:firstLine="0" w:firstLineChars="0"/>
        <w:jc w:val="left"/>
        <w:rPr>
          <w:rFonts w:hint="eastAsia" w:ascii="宋体" w:hAnsi="宋体"/>
          <w:szCs w:val="21"/>
        </w:rPr>
      </w:pPr>
    </w:p>
    <w:p w14:paraId="22BD3448">
      <w:pPr>
        <w:widowControl w:val="0"/>
        <w:autoSpaceDE w:val="0"/>
        <w:autoSpaceDN w:val="0"/>
        <w:adjustRightInd w:val="0"/>
        <w:snapToGrid w:val="0"/>
        <w:ind w:firstLine="0" w:firstLineChars="0"/>
        <w:jc w:val="left"/>
        <w:rPr>
          <w:rFonts w:hint="eastAsia" w:ascii="宋体" w:hAnsi="宋体"/>
          <w:szCs w:val="21"/>
        </w:rPr>
      </w:pPr>
    </w:p>
    <w:p w14:paraId="3BF2F61A">
      <w:pPr>
        <w:snapToGrid w:val="0"/>
        <w:jc w:val="left"/>
        <w:rPr>
          <w:b/>
          <w:szCs w:val="21"/>
        </w:rPr>
        <w:sectPr>
          <w:headerReference r:id="rId4" w:type="default"/>
          <w:headerReference r:id="rId5" w:type="even"/>
          <w:pgSz w:w="11907" w:h="16840"/>
          <w:pgMar w:top="1797" w:right="1440" w:bottom="1797" w:left="1440" w:header="737" w:footer="851" w:gutter="0"/>
          <w:cols w:space="720" w:num="1"/>
          <w:docGrid w:linePitch="312" w:charSpace="0"/>
        </w:sectPr>
      </w:pPr>
    </w:p>
    <w:bookmarkEnd w:id="8"/>
    <w:p w14:paraId="4208B8A9">
      <w:pPr>
        <w:pStyle w:val="3"/>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 xml:space="preserve">附件6：投标文件外包装封面信息模板 </w:t>
      </w:r>
    </w:p>
    <w:p w14:paraId="7C0EE320">
      <w:pPr>
        <w:rPr>
          <w:rFonts w:hint="eastAsia" w:ascii="Calibri" w:hAnsi="Calibri" w:eastAsia="黑体" w:cs="Calibri"/>
          <w:kern w:val="44"/>
          <w:sz w:val="24"/>
          <w:szCs w:val="24"/>
          <w:lang w:val="en-US" w:eastAsia="zh-CN" w:bidi="ar-SA"/>
        </w:rPr>
      </w:pPr>
    </w:p>
    <w:p w14:paraId="2875586B">
      <w:pPr>
        <w:pStyle w:val="10"/>
        <w:rPr>
          <w:rFonts w:hint="eastAsia"/>
          <w:lang w:val="en-US" w:eastAsia="zh-CN"/>
        </w:rPr>
      </w:pP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85"/>
      </w:tblGrid>
      <w:tr w14:paraId="5970C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64" w:hRule="atLeast"/>
          <w:jc w:val="center"/>
        </w:trPr>
        <w:tc>
          <w:tcPr>
            <w:tcW w:w="8385" w:type="dxa"/>
            <w:noWrap w:val="0"/>
            <w:vAlign w:val="top"/>
          </w:tcPr>
          <w:p w14:paraId="67342AE1">
            <w:pPr>
              <w:widowControl/>
              <w:ind w:firstLine="860"/>
              <w:jc w:val="left"/>
              <w:rPr>
                <w:rFonts w:ascii="黑体" w:hAnsi="宋体" w:eastAsia="黑体" w:cs="黑体"/>
                <w:color w:val="000000"/>
                <w:kern w:val="0"/>
                <w:sz w:val="43"/>
                <w:szCs w:val="43"/>
              </w:rPr>
            </w:pPr>
          </w:p>
          <w:p w14:paraId="344C3FE4">
            <w:pPr>
              <w:ind w:left="3240" w:hanging="3240" w:hangingChars="900"/>
              <w:jc w:val="left"/>
              <w:rPr>
                <w:rFonts w:hint="eastAsia" w:ascii="仿宋" w:hAnsi="仿宋" w:eastAsia="仿宋" w:cs="仿宋"/>
                <w:color w:val="000000"/>
                <w:kern w:val="0"/>
                <w:sz w:val="36"/>
                <w:szCs w:val="36"/>
                <w:lang w:val="en-US" w:eastAsia="zh-CN"/>
              </w:rPr>
            </w:pPr>
            <w:r>
              <w:rPr>
                <w:rFonts w:hint="eastAsia" w:ascii="仿宋" w:hAnsi="仿宋" w:eastAsia="仿宋" w:cs="仿宋"/>
                <w:color w:val="000000"/>
                <w:kern w:val="0"/>
                <w:sz w:val="36"/>
                <w:szCs w:val="36"/>
                <w:lang w:val="en-US" w:eastAsia="zh-CN"/>
              </w:rPr>
              <w:t>项目名称：</w:t>
            </w:r>
            <w:r>
              <w:rPr>
                <w:rFonts w:hint="eastAsia" w:ascii="仿宋" w:hAnsi="仿宋" w:eastAsia="仿宋" w:cs="仿宋"/>
                <w:color w:val="000000"/>
                <w:kern w:val="0"/>
                <w:sz w:val="36"/>
                <w:szCs w:val="36"/>
                <w:highlight w:val="none"/>
                <w:lang w:val="en-US" w:eastAsia="zh-CN"/>
              </w:rPr>
              <w:t>2026安全风险评估服务采购项目</w:t>
            </w:r>
          </w:p>
          <w:p w14:paraId="06ABB6A1">
            <w:pPr>
              <w:ind w:left="2580" w:hanging="2160" w:hangingChars="600"/>
              <w:jc w:val="left"/>
              <w:rPr>
                <w:rFonts w:hint="eastAsia" w:ascii="仿宋" w:hAnsi="仿宋" w:eastAsia="仿宋" w:cs="仿宋"/>
                <w:color w:val="000000"/>
                <w:kern w:val="0"/>
                <w:sz w:val="36"/>
                <w:szCs w:val="36"/>
                <w:lang w:val="en-US" w:eastAsia="zh-CN"/>
              </w:rPr>
            </w:pPr>
            <w:r>
              <w:rPr>
                <w:rFonts w:hint="eastAsia" w:ascii="仿宋" w:hAnsi="仿宋" w:eastAsia="仿宋" w:cs="仿宋"/>
                <w:color w:val="000000"/>
                <w:kern w:val="0"/>
                <w:sz w:val="36"/>
                <w:szCs w:val="36"/>
                <w:lang w:val="en-US" w:eastAsia="zh-CN"/>
              </w:rPr>
              <w:t>项目编号：shwt-2026060019FW</w:t>
            </w:r>
          </w:p>
          <w:p w14:paraId="329F314E">
            <w:pPr>
              <w:widowControl/>
              <w:ind w:firstLine="860"/>
              <w:jc w:val="left"/>
              <w:rPr>
                <w:rFonts w:hint="eastAsia" w:ascii="仿宋" w:hAnsi="仿宋" w:eastAsia="仿宋" w:cs="仿宋"/>
                <w:color w:val="000000"/>
                <w:kern w:val="0"/>
                <w:sz w:val="36"/>
                <w:szCs w:val="36"/>
              </w:rPr>
            </w:pPr>
          </w:p>
          <w:p w14:paraId="278EF16D">
            <w:pPr>
              <w:widowControl/>
              <w:ind w:firstLine="860"/>
              <w:jc w:val="left"/>
              <w:rPr>
                <w:rFonts w:hint="eastAsia" w:ascii="仿宋" w:hAnsi="仿宋" w:eastAsia="仿宋" w:cs="仿宋"/>
                <w:color w:val="000000"/>
                <w:kern w:val="0"/>
                <w:sz w:val="36"/>
                <w:szCs w:val="36"/>
              </w:rPr>
            </w:pPr>
          </w:p>
          <w:p w14:paraId="4E58FABF">
            <w:pPr>
              <w:widowControl/>
              <w:ind w:firstLine="0" w:firstLineChars="0"/>
              <w:jc w:val="left"/>
              <w:rPr>
                <w:rFonts w:hint="eastAsia" w:ascii="仿宋" w:hAnsi="仿宋" w:eastAsia="仿宋" w:cs="仿宋"/>
                <w:color w:val="000000"/>
                <w:kern w:val="0"/>
                <w:sz w:val="36"/>
                <w:szCs w:val="36"/>
              </w:rPr>
            </w:pPr>
            <w:r>
              <w:rPr>
                <w:rFonts w:hint="eastAsia" w:ascii="仿宋" w:hAnsi="仿宋" w:eastAsia="仿宋" w:cs="仿宋"/>
                <w:color w:val="000000"/>
                <w:kern w:val="0"/>
                <w:sz w:val="36"/>
                <w:szCs w:val="36"/>
              </w:rPr>
              <w:t>授权代表联系方式：</w:t>
            </w:r>
          </w:p>
          <w:p w14:paraId="3F2B8F5D">
            <w:pPr>
              <w:widowControl/>
              <w:jc w:val="left"/>
              <w:rPr>
                <w:rFonts w:hint="eastAsia" w:ascii="仿宋" w:hAnsi="仿宋" w:eastAsia="仿宋" w:cs="仿宋"/>
                <w:color w:val="000000"/>
                <w:kern w:val="0"/>
                <w:sz w:val="36"/>
                <w:szCs w:val="36"/>
                <w:lang w:val="en-US" w:eastAsia="zh-CN"/>
              </w:rPr>
            </w:pPr>
            <w:r>
              <w:rPr>
                <w:rFonts w:hint="eastAsia" w:ascii="仿宋" w:hAnsi="仿宋" w:eastAsia="仿宋" w:cs="仿宋"/>
                <w:color w:val="000000"/>
                <w:kern w:val="0"/>
                <w:sz w:val="36"/>
                <w:szCs w:val="36"/>
                <w:lang w:val="en-US" w:eastAsia="zh-CN"/>
              </w:rPr>
              <w:t>姓名：</w:t>
            </w:r>
          </w:p>
          <w:p w14:paraId="46C57753">
            <w:pPr>
              <w:pStyle w:val="13"/>
              <w:rPr>
                <w:rFonts w:hint="eastAsia" w:ascii="仿宋" w:hAnsi="仿宋" w:eastAsia="仿宋" w:cs="仿宋"/>
                <w:sz w:val="36"/>
                <w:szCs w:val="36"/>
                <w:lang w:val="en-US" w:eastAsia="zh-CN"/>
              </w:rPr>
            </w:pPr>
            <w:r>
              <w:rPr>
                <w:rFonts w:hint="eastAsia" w:ascii="仿宋" w:hAnsi="仿宋" w:eastAsia="仿宋" w:cs="仿宋"/>
                <w:color w:val="000000"/>
                <w:kern w:val="0"/>
                <w:sz w:val="36"/>
                <w:szCs w:val="36"/>
                <w:lang w:val="en-US" w:eastAsia="zh-CN"/>
              </w:rPr>
              <w:t>电话：</w:t>
            </w:r>
          </w:p>
          <w:p w14:paraId="4A61EF55">
            <w:pPr>
              <w:widowControl/>
              <w:ind w:firstLine="860"/>
              <w:jc w:val="left"/>
              <w:rPr>
                <w:rFonts w:hint="eastAsia" w:ascii="仿宋" w:hAnsi="仿宋" w:eastAsia="仿宋" w:cs="仿宋"/>
                <w:color w:val="000000"/>
                <w:kern w:val="0"/>
                <w:sz w:val="36"/>
                <w:szCs w:val="36"/>
              </w:rPr>
            </w:pPr>
          </w:p>
          <w:p w14:paraId="1E226A68">
            <w:pPr>
              <w:widowControl/>
              <w:ind w:firstLine="860"/>
              <w:jc w:val="left"/>
              <w:rPr>
                <w:rFonts w:hint="eastAsia" w:ascii="仿宋" w:hAnsi="仿宋" w:eastAsia="仿宋" w:cs="仿宋"/>
                <w:color w:val="000000"/>
                <w:kern w:val="0"/>
                <w:sz w:val="36"/>
                <w:szCs w:val="36"/>
              </w:rPr>
            </w:pPr>
          </w:p>
          <w:p w14:paraId="2A2CA34E">
            <w:pPr>
              <w:widowControl/>
              <w:ind w:firstLine="0" w:firstLineChars="0"/>
              <w:jc w:val="left"/>
              <w:rPr>
                <w:rFonts w:hint="eastAsia" w:ascii="仿宋" w:hAnsi="仿宋" w:eastAsia="仿宋" w:cs="仿宋"/>
                <w:color w:val="000000"/>
                <w:kern w:val="0"/>
                <w:sz w:val="36"/>
                <w:szCs w:val="36"/>
              </w:rPr>
            </w:pPr>
            <w:r>
              <w:rPr>
                <w:rFonts w:hint="eastAsia" w:ascii="仿宋" w:hAnsi="仿宋" w:eastAsia="仿宋" w:cs="仿宋"/>
                <w:color w:val="000000"/>
                <w:kern w:val="0"/>
                <w:sz w:val="36"/>
                <w:szCs w:val="36"/>
                <w:lang w:val="en-US" w:eastAsia="zh-CN"/>
              </w:rPr>
              <w:t>投标人</w:t>
            </w:r>
            <w:r>
              <w:rPr>
                <w:rFonts w:hint="eastAsia" w:ascii="仿宋" w:hAnsi="仿宋" w:eastAsia="仿宋" w:cs="仿宋"/>
                <w:color w:val="000000"/>
                <w:kern w:val="0"/>
                <w:sz w:val="36"/>
                <w:szCs w:val="36"/>
              </w:rPr>
              <w:t>全称：</w:t>
            </w:r>
          </w:p>
          <w:p w14:paraId="69D1F73D">
            <w:pPr>
              <w:widowControl/>
              <w:ind w:firstLine="860"/>
              <w:jc w:val="left"/>
              <w:rPr>
                <w:rFonts w:ascii="黑体" w:hAnsi="宋体" w:eastAsia="黑体" w:cs="黑体"/>
                <w:color w:val="000000"/>
                <w:kern w:val="0"/>
                <w:sz w:val="43"/>
                <w:szCs w:val="43"/>
              </w:rPr>
            </w:pPr>
          </w:p>
          <w:p w14:paraId="1CDA34A3">
            <w:pPr>
              <w:widowControl/>
              <w:ind w:firstLine="860"/>
              <w:jc w:val="left"/>
              <w:rPr>
                <w:rFonts w:ascii="黑体" w:hAnsi="宋体" w:eastAsia="黑体" w:cs="黑体"/>
                <w:color w:val="000000"/>
                <w:kern w:val="0"/>
                <w:sz w:val="43"/>
                <w:szCs w:val="43"/>
              </w:rPr>
            </w:pPr>
          </w:p>
          <w:p w14:paraId="13E0573E">
            <w:pPr>
              <w:widowControl/>
              <w:ind w:firstLine="560" w:firstLineChars="200"/>
              <w:jc w:val="left"/>
              <w:rPr>
                <w:rFonts w:ascii="黑体" w:hAnsi="宋体" w:eastAsia="黑体" w:cs="黑体"/>
                <w:color w:val="000000"/>
                <w:kern w:val="0"/>
                <w:sz w:val="43"/>
                <w:szCs w:val="43"/>
              </w:rPr>
            </w:pPr>
            <w:r>
              <w:rPr>
                <w:rFonts w:hint="eastAsia" w:ascii="仿宋" w:hAnsi="仿宋" w:eastAsia="仿宋" w:cs="仿宋"/>
                <w:sz w:val="28"/>
                <w:szCs w:val="28"/>
                <w:highlight w:val="none"/>
                <w:lang w:val="en-US" w:eastAsia="zh-CN"/>
              </w:rPr>
              <w:t>在2026年   月   日   （北京时间）之前不得启封</w:t>
            </w:r>
          </w:p>
        </w:tc>
      </w:tr>
    </w:tbl>
    <w:p w14:paraId="5C3120BF">
      <w:pPr>
        <w:keepNext w:val="0"/>
        <w:keepLines w:val="0"/>
        <w:pageBreakBefore w:val="0"/>
        <w:widowControl w:val="0"/>
        <w:kinsoku/>
        <w:wordWrap/>
        <w:overflowPunct/>
        <w:topLinePunct w:val="0"/>
        <w:autoSpaceDE/>
        <w:autoSpaceDN/>
        <w:bidi w:val="0"/>
        <w:adjustRightInd/>
        <w:snapToGrid/>
        <w:spacing w:line="560" w:lineRule="atLeast"/>
        <w:ind w:firstLine="560" w:firstLineChars="200"/>
        <w:textAlignment w:val="auto"/>
        <w:rPr>
          <w:sz w:val="28"/>
          <w:szCs w:val="28"/>
        </w:rPr>
      </w:pPr>
    </w:p>
    <w:sectPr>
      <w:headerReference r:id="rId6" w:type="default"/>
      <w:footerReference r:id="rId7" w:type="default"/>
      <w:pgSz w:w="11906" w:h="16838"/>
      <w:pgMar w:top="1440" w:right="1797" w:bottom="1440" w:left="1797" w:header="741" w:footer="801"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773FE8E-9C40-41FC-AB6A-0F40BED87623}"/>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156108DA-7485-435C-A6F2-787A3106464F}"/>
  </w:font>
  <w:font w:name="Cambria">
    <w:panose1 w:val="02040503050406030204"/>
    <w:charset w:val="00"/>
    <w:family w:val="roman"/>
    <w:pitch w:val="default"/>
    <w:sig w:usb0="E00002FF" w:usb1="400004FF" w:usb2="00000000" w:usb3="00000000" w:csb0="2000019F" w:csb1="00000000"/>
  </w:font>
  <w:font w:name="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长城仿宋">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embedRegular r:id="rId3" w:fontKey="{D5E903C7-DB0C-4EB2-8411-4778B908086C}"/>
  </w:font>
  <w:font w:name="仿宋_GB2312">
    <w:panose1 w:val="02010609030101010101"/>
    <w:charset w:val="86"/>
    <w:family w:val="modern"/>
    <w:pitch w:val="default"/>
    <w:sig w:usb0="00000001" w:usb1="080E0000" w:usb2="00000000" w:usb3="00000000" w:csb0="00040000" w:csb1="00000000"/>
    <w:embedRegular r:id="rId4" w:fontKey="{D4AFC6B8-70C5-460D-9A66-6804FEBD6479}"/>
  </w:font>
  <w:font w:name="Arial Narrow">
    <w:panose1 w:val="020B0606020202030204"/>
    <w:charset w:val="00"/>
    <w:family w:val="swiss"/>
    <w:pitch w:val="default"/>
    <w:sig w:usb0="00000287" w:usb1="00000800" w:usb2="00000000" w:usb3="00000000" w:csb0="2000009F" w:csb1="DFD70000"/>
  </w:font>
  <w:font w:name="Microsoft YaHei ΢ȭхڢ  ڌ墠 ˎ̥">
    <w:altName w:val="宋体"/>
    <w:panose1 w:val="00000000000000000000"/>
    <w:charset w:val="86"/>
    <w:family w:val="roman"/>
    <w:pitch w:val="default"/>
    <w:sig w:usb0="00000000" w:usb1="00000000" w:usb2="00000010" w:usb3="00000000" w:csb0="00040000" w:csb1="00000000"/>
    <w:embedRegular r:id="rId5" w:fontKey="{D51F2471-35C1-4F69-8F71-CAC2CA7D05AE}"/>
  </w:font>
  <w:font w:name="微软雅黑">
    <w:panose1 w:val="020B0503020204020204"/>
    <w:charset w:val="86"/>
    <w:family w:val="swiss"/>
    <w:pitch w:val="default"/>
    <w:sig w:usb0="80000287" w:usb1="280F3C52" w:usb2="00000016" w:usb3="00000000" w:csb0="0004001F" w:csb1="00000000"/>
    <w:embedRegular r:id="rId6" w:fontKey="{DDD7441B-CC1C-4809-86F9-21544B4CA869}"/>
  </w:font>
  <w:font w:name="Arial Unicode MS">
    <w:panose1 w:val="020B0604020202020204"/>
    <w:charset w:val="86"/>
    <w:family w:val="auto"/>
    <w:pitch w:val="default"/>
    <w:sig w:usb0="FFFFFFFF" w:usb1="E9FFFFFF" w:usb2="0000003F" w:usb3="00000000" w:csb0="603F01FF" w:csb1="FFFF0000"/>
    <w:embedRegular r:id="rId7" w:fontKey="{EDFE34F7-DAA0-473F-B49A-335EA7DB3B9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63024A">
    <w:pPr>
      <w:pStyle w:val="17"/>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A1FBAB">
                          <w:pPr>
                            <w:pStyle w:val="1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1A1FBAB">
                    <w:pPr>
                      <w:pStyle w:val="1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C4C4BC">
    <w:pPr>
      <w:pStyle w:val="17"/>
      <w:jc w:val="center"/>
      <w:rPr>
        <w:rFonts w:ascii="宋体" w:hAnsi="宋体" w:eastAsia="宋体"/>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A60066">
                          <w:pPr>
                            <w:pStyle w:val="17"/>
                          </w:pPr>
                          <w:r>
                            <w:t xml:space="preserve">— </w:t>
                          </w:r>
                          <w:r>
                            <w:fldChar w:fldCharType="begin"/>
                          </w:r>
                          <w:r>
                            <w:instrText xml:space="preserve"> PAGE  \* MERGEFORMAT </w:instrText>
                          </w:r>
                          <w:r>
                            <w:fldChar w:fldCharType="separate"/>
                          </w:r>
                          <w:r>
                            <w:t>29</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6A60066">
                    <w:pPr>
                      <w:pStyle w:val="17"/>
                    </w:pPr>
                    <w:r>
                      <w:t xml:space="preserve">— </w:t>
                    </w:r>
                    <w:r>
                      <w:fldChar w:fldCharType="begin"/>
                    </w:r>
                    <w:r>
                      <w:instrText xml:space="preserve"> PAGE  \* MERGEFORMAT </w:instrText>
                    </w:r>
                    <w:r>
                      <w:fldChar w:fldCharType="separate"/>
                    </w:r>
                    <w:r>
                      <w:t>29</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1A4EF4">
    <w:pPr>
      <w:pStyle w:val="18"/>
      <w:ind w:firstLine="360"/>
      <w:jc w:val="left"/>
    </w:pPr>
    <w:r>
      <w:rPr>
        <w:rFonts w:hint="eastAsia"/>
      </w:rPr>
      <w:t>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38CD0A">
    <w:pPr>
      <w:pStyle w:val="18"/>
      <w:ind w:firstLine="360"/>
      <w:jc w:val="left"/>
    </w:pPr>
    <w:r>
      <w:drawing>
        <wp:inline distT="0" distB="0" distL="0" distR="0">
          <wp:extent cx="680085" cy="263525"/>
          <wp:effectExtent l="0" t="0" r="5715" b="3175"/>
          <wp:docPr id="3" name="Picture 1" descr="轨道公司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轨道公司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680085" cy="263525"/>
                  </a:xfrm>
                  <a:prstGeom prst="rect">
                    <a:avLst/>
                  </a:prstGeom>
                  <a:noFill/>
                  <a:ln>
                    <a:noFill/>
                  </a:ln>
                </pic:spPr>
              </pic:pic>
            </a:graphicData>
          </a:graphic>
        </wp:inline>
      </w:drawing>
    </w:r>
    <w:r>
      <w:rPr>
        <w:rFonts w:hint="eastAsia"/>
      </w:rPr>
      <w:t xml:space="preserve">                            南昌市轨道交通1号线一期工程电梯采购及安装项目招标文件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44EB20">
    <w:pPr>
      <w:pStyle w:val="18"/>
      <w:pBdr>
        <w:bottom w:val="none" w:color="auto" w:sz="0" w:space="0"/>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B41BB3"/>
    <w:multiLevelType w:val="singleLevel"/>
    <w:tmpl w:val="94B41BB3"/>
    <w:lvl w:ilvl="0" w:tentative="0">
      <w:start w:val="1"/>
      <w:numFmt w:val="decimal"/>
      <w:suff w:val="nothing"/>
      <w:lvlText w:val="%1、"/>
      <w:lvlJc w:val="left"/>
    </w:lvl>
  </w:abstractNum>
  <w:abstractNum w:abstractNumId="1">
    <w:nsid w:val="1CEE2B68"/>
    <w:multiLevelType w:val="singleLevel"/>
    <w:tmpl w:val="1CEE2B68"/>
    <w:lvl w:ilvl="0" w:tentative="0">
      <w:start w:val="1"/>
      <w:numFmt w:val="decimal"/>
      <w:lvlText w:val="%1."/>
      <w:lvlJc w:val="left"/>
      <w:pPr>
        <w:ind w:left="425" w:hanging="425"/>
      </w:pPr>
      <w:rPr>
        <w:rFonts w:hint="default"/>
      </w:rPr>
    </w:lvl>
  </w:abstractNum>
  <w:abstractNum w:abstractNumId="2">
    <w:nsid w:val="21E47241"/>
    <w:multiLevelType w:val="singleLevel"/>
    <w:tmpl w:val="21E47241"/>
    <w:lvl w:ilvl="0" w:tentative="0">
      <w:start w:val="1"/>
      <w:numFmt w:val="decimal"/>
      <w:suff w:val="nothing"/>
      <w:lvlText w:val="%1、"/>
      <w:lvlJc w:val="left"/>
      <w:rPr>
        <w:rFonts w:ascii="宋体" w:hAnsi="宋体" w:eastAsia="宋体" w:cs="Times New Roman"/>
      </w:rPr>
    </w:lvl>
  </w:abstractNum>
  <w:abstractNum w:abstractNumId="3">
    <w:nsid w:val="535778F6"/>
    <w:multiLevelType w:val="multilevel"/>
    <w:tmpl w:val="535778F6"/>
    <w:lvl w:ilvl="0" w:tentative="0">
      <w:start w:val="1"/>
      <w:numFmt w:val="chineseCountingThousand"/>
      <w:suff w:val="nothing"/>
      <w:lvlText w:val="%1、"/>
      <w:lvlJc w:val="left"/>
      <w:pPr>
        <w:ind w:left="0" w:firstLine="0"/>
      </w:pPr>
      <w:rPr>
        <w:b/>
        <w:i w:val="0"/>
        <w:sz w:val="24"/>
      </w:rPr>
    </w:lvl>
    <w:lvl w:ilvl="1" w:tentative="0">
      <w:start w:val="1"/>
      <w:numFmt w:val="decimal"/>
      <w:suff w:val="nothing"/>
      <w:lvlText w:val="%2. "/>
      <w:lvlJc w:val="left"/>
      <w:pPr>
        <w:ind w:left="0" w:firstLine="0"/>
      </w:pPr>
      <w:rPr>
        <w:b w:val="0"/>
        <w:i w:val="0"/>
        <w:sz w:val="24"/>
      </w:rPr>
    </w:lvl>
    <w:lvl w:ilvl="2" w:tentative="0">
      <w:start w:val="1"/>
      <w:numFmt w:val="none"/>
      <w:suff w:val="nothing"/>
      <w:lvlText w:val=""/>
      <w:lvlJc w:val="left"/>
      <w:pPr>
        <w:ind w:left="0" w:firstLine="0"/>
      </w:pPr>
    </w:lvl>
    <w:lvl w:ilvl="3" w:tentative="0">
      <w:start w:val="1"/>
      <w:numFmt w:val="none"/>
      <w:suff w:val="nothing"/>
      <w:lvlText w:val=""/>
      <w:lvlJc w:val="left"/>
      <w:pPr>
        <w:ind w:left="0" w:firstLine="0"/>
      </w:pPr>
    </w:lvl>
    <w:lvl w:ilvl="4" w:tentative="0">
      <w:start w:val="1"/>
      <w:numFmt w:val="none"/>
      <w:pStyle w:val="6"/>
      <w:suff w:val="nothing"/>
      <w:lvlText w:val=""/>
      <w:lvlJc w:val="left"/>
      <w:pPr>
        <w:ind w:left="0" w:firstLine="0"/>
      </w:pPr>
    </w:lvl>
    <w:lvl w:ilvl="5" w:tentative="0">
      <w:start w:val="1"/>
      <w:numFmt w:val="none"/>
      <w:suff w:val="nothing"/>
      <w:lvlText w:val=""/>
      <w:lvlJc w:val="left"/>
      <w:pPr>
        <w:ind w:left="0" w:firstLine="0"/>
      </w:pPr>
    </w:lvl>
    <w:lvl w:ilvl="6" w:tentative="0">
      <w:start w:val="1"/>
      <w:numFmt w:val="none"/>
      <w:suff w:val="nothing"/>
      <w:lvlText w:val=""/>
      <w:lvlJc w:val="left"/>
      <w:pPr>
        <w:ind w:left="0" w:firstLine="0"/>
      </w:pPr>
    </w:lvl>
    <w:lvl w:ilvl="7" w:tentative="0">
      <w:start w:val="1"/>
      <w:numFmt w:val="none"/>
      <w:suff w:val="nothing"/>
      <w:lvlText w:val=""/>
      <w:lvlJc w:val="left"/>
      <w:pPr>
        <w:ind w:left="0" w:firstLine="0"/>
      </w:pPr>
    </w:lvl>
    <w:lvl w:ilvl="8" w:tentative="0">
      <w:start w:val="1"/>
      <w:numFmt w:val="none"/>
      <w:suff w:val="nothing"/>
      <w:lvlText w:val=""/>
      <w:lvlJc w:val="left"/>
      <w:pPr>
        <w:ind w:left="0" w:firstLine="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U5NDZlNDE0MDJkNTdjZjdiYmI3MzRkZmQ3MTUzYWIifQ=="/>
  </w:docVars>
  <w:rsids>
    <w:rsidRoot w:val="00A32FB2"/>
    <w:rsid w:val="000018DA"/>
    <w:rsid w:val="00004BFB"/>
    <w:rsid w:val="0000537A"/>
    <w:rsid w:val="000063ED"/>
    <w:rsid w:val="00007EA4"/>
    <w:rsid w:val="000203A3"/>
    <w:rsid w:val="00020C32"/>
    <w:rsid w:val="00022C59"/>
    <w:rsid w:val="00023BD0"/>
    <w:rsid w:val="00024A6B"/>
    <w:rsid w:val="00024BB9"/>
    <w:rsid w:val="00033495"/>
    <w:rsid w:val="00037726"/>
    <w:rsid w:val="0005137F"/>
    <w:rsid w:val="0005266F"/>
    <w:rsid w:val="00060CC9"/>
    <w:rsid w:val="000651E9"/>
    <w:rsid w:val="00070541"/>
    <w:rsid w:val="00072A96"/>
    <w:rsid w:val="00075BE7"/>
    <w:rsid w:val="00076DE3"/>
    <w:rsid w:val="00077450"/>
    <w:rsid w:val="00081DC2"/>
    <w:rsid w:val="00083886"/>
    <w:rsid w:val="000844A1"/>
    <w:rsid w:val="0009155B"/>
    <w:rsid w:val="000A09E8"/>
    <w:rsid w:val="000A18B9"/>
    <w:rsid w:val="000B2196"/>
    <w:rsid w:val="000B39EE"/>
    <w:rsid w:val="000C00AA"/>
    <w:rsid w:val="000C1211"/>
    <w:rsid w:val="000C412E"/>
    <w:rsid w:val="000C6336"/>
    <w:rsid w:val="000D495A"/>
    <w:rsid w:val="000E01FD"/>
    <w:rsid w:val="000E2DCF"/>
    <w:rsid w:val="000E5E67"/>
    <w:rsid w:val="000E6B34"/>
    <w:rsid w:val="00100638"/>
    <w:rsid w:val="00101601"/>
    <w:rsid w:val="00103E1F"/>
    <w:rsid w:val="00107358"/>
    <w:rsid w:val="001116C2"/>
    <w:rsid w:val="00117CCD"/>
    <w:rsid w:val="0012279F"/>
    <w:rsid w:val="0012501B"/>
    <w:rsid w:val="00125071"/>
    <w:rsid w:val="00125C89"/>
    <w:rsid w:val="0012685F"/>
    <w:rsid w:val="00133786"/>
    <w:rsid w:val="00135171"/>
    <w:rsid w:val="001410C9"/>
    <w:rsid w:val="001426C1"/>
    <w:rsid w:val="001455EE"/>
    <w:rsid w:val="00150EC0"/>
    <w:rsid w:val="001517D3"/>
    <w:rsid w:val="00151DA8"/>
    <w:rsid w:val="00153D64"/>
    <w:rsid w:val="00157CE3"/>
    <w:rsid w:val="001678CA"/>
    <w:rsid w:val="00170E34"/>
    <w:rsid w:val="001753D8"/>
    <w:rsid w:val="00180DA0"/>
    <w:rsid w:val="00191231"/>
    <w:rsid w:val="00191D4F"/>
    <w:rsid w:val="001933DE"/>
    <w:rsid w:val="00194261"/>
    <w:rsid w:val="0019535E"/>
    <w:rsid w:val="00196AAA"/>
    <w:rsid w:val="001A0580"/>
    <w:rsid w:val="001A0BA9"/>
    <w:rsid w:val="001B0AD1"/>
    <w:rsid w:val="001B7D80"/>
    <w:rsid w:val="001C04BB"/>
    <w:rsid w:val="001C3566"/>
    <w:rsid w:val="001C5C9F"/>
    <w:rsid w:val="001D077E"/>
    <w:rsid w:val="001D27AC"/>
    <w:rsid w:val="001D3563"/>
    <w:rsid w:val="001D3699"/>
    <w:rsid w:val="001D3776"/>
    <w:rsid w:val="001D554F"/>
    <w:rsid w:val="001D5C6D"/>
    <w:rsid w:val="001E2720"/>
    <w:rsid w:val="001E2A49"/>
    <w:rsid w:val="001E3D01"/>
    <w:rsid w:val="001E524D"/>
    <w:rsid w:val="001E6718"/>
    <w:rsid w:val="001F0A0C"/>
    <w:rsid w:val="001F2CCA"/>
    <w:rsid w:val="001F3DB9"/>
    <w:rsid w:val="0020067D"/>
    <w:rsid w:val="002021F0"/>
    <w:rsid w:val="0020413D"/>
    <w:rsid w:val="00205332"/>
    <w:rsid w:val="0020720C"/>
    <w:rsid w:val="00207E3C"/>
    <w:rsid w:val="00211169"/>
    <w:rsid w:val="002156F3"/>
    <w:rsid w:val="00223D84"/>
    <w:rsid w:val="00226519"/>
    <w:rsid w:val="002350BE"/>
    <w:rsid w:val="00247B5B"/>
    <w:rsid w:val="00255454"/>
    <w:rsid w:val="00255B92"/>
    <w:rsid w:val="00261446"/>
    <w:rsid w:val="00264D35"/>
    <w:rsid w:val="002658D3"/>
    <w:rsid w:val="00267DA4"/>
    <w:rsid w:val="00272914"/>
    <w:rsid w:val="00272A8D"/>
    <w:rsid w:val="00272D19"/>
    <w:rsid w:val="00273FCB"/>
    <w:rsid w:val="00281D8F"/>
    <w:rsid w:val="00282B01"/>
    <w:rsid w:val="00283AE8"/>
    <w:rsid w:val="00283C69"/>
    <w:rsid w:val="002942EE"/>
    <w:rsid w:val="00296528"/>
    <w:rsid w:val="002A476F"/>
    <w:rsid w:val="002B25EF"/>
    <w:rsid w:val="002B4594"/>
    <w:rsid w:val="002B629A"/>
    <w:rsid w:val="002C2DFC"/>
    <w:rsid w:val="002C6D21"/>
    <w:rsid w:val="002D7319"/>
    <w:rsid w:val="002E2197"/>
    <w:rsid w:val="002E2660"/>
    <w:rsid w:val="002E33D9"/>
    <w:rsid w:val="002E671C"/>
    <w:rsid w:val="002F156E"/>
    <w:rsid w:val="002F17C8"/>
    <w:rsid w:val="002F3B59"/>
    <w:rsid w:val="002F494E"/>
    <w:rsid w:val="002F68E3"/>
    <w:rsid w:val="003026D1"/>
    <w:rsid w:val="0030403B"/>
    <w:rsid w:val="00314C80"/>
    <w:rsid w:val="0032156F"/>
    <w:rsid w:val="00324697"/>
    <w:rsid w:val="0032667C"/>
    <w:rsid w:val="00326A2D"/>
    <w:rsid w:val="0033284E"/>
    <w:rsid w:val="00335890"/>
    <w:rsid w:val="00336716"/>
    <w:rsid w:val="00337B8D"/>
    <w:rsid w:val="0034375A"/>
    <w:rsid w:val="003438CD"/>
    <w:rsid w:val="003439A0"/>
    <w:rsid w:val="00346F39"/>
    <w:rsid w:val="0035430D"/>
    <w:rsid w:val="003553E4"/>
    <w:rsid w:val="0035543A"/>
    <w:rsid w:val="0035574A"/>
    <w:rsid w:val="00355829"/>
    <w:rsid w:val="0035668F"/>
    <w:rsid w:val="003567C8"/>
    <w:rsid w:val="00360735"/>
    <w:rsid w:val="0037175A"/>
    <w:rsid w:val="003730F5"/>
    <w:rsid w:val="003777D6"/>
    <w:rsid w:val="00377EE5"/>
    <w:rsid w:val="00381396"/>
    <w:rsid w:val="003875B6"/>
    <w:rsid w:val="00387955"/>
    <w:rsid w:val="003906D8"/>
    <w:rsid w:val="00391EAA"/>
    <w:rsid w:val="00393058"/>
    <w:rsid w:val="003A1F59"/>
    <w:rsid w:val="003A3D37"/>
    <w:rsid w:val="003A486F"/>
    <w:rsid w:val="003B7422"/>
    <w:rsid w:val="003C3448"/>
    <w:rsid w:val="003C41AC"/>
    <w:rsid w:val="003D1DDE"/>
    <w:rsid w:val="003D2B82"/>
    <w:rsid w:val="003D5676"/>
    <w:rsid w:val="003E4158"/>
    <w:rsid w:val="003E5423"/>
    <w:rsid w:val="003E6C6D"/>
    <w:rsid w:val="003F22E6"/>
    <w:rsid w:val="003F7C34"/>
    <w:rsid w:val="00401DEE"/>
    <w:rsid w:val="0040286D"/>
    <w:rsid w:val="00404D8E"/>
    <w:rsid w:val="00404F58"/>
    <w:rsid w:val="0040680C"/>
    <w:rsid w:val="00407136"/>
    <w:rsid w:val="0041050A"/>
    <w:rsid w:val="00415B4F"/>
    <w:rsid w:val="00420FC6"/>
    <w:rsid w:val="00425D38"/>
    <w:rsid w:val="00431DF6"/>
    <w:rsid w:val="0043242F"/>
    <w:rsid w:val="0043503F"/>
    <w:rsid w:val="00442E8E"/>
    <w:rsid w:val="0044404A"/>
    <w:rsid w:val="00444B7A"/>
    <w:rsid w:val="00446476"/>
    <w:rsid w:val="00447F0B"/>
    <w:rsid w:val="00450B5E"/>
    <w:rsid w:val="00455F16"/>
    <w:rsid w:val="0045652B"/>
    <w:rsid w:val="004602FE"/>
    <w:rsid w:val="00463873"/>
    <w:rsid w:val="00465EDE"/>
    <w:rsid w:val="004706B9"/>
    <w:rsid w:val="0047170F"/>
    <w:rsid w:val="00476E35"/>
    <w:rsid w:val="00477CB9"/>
    <w:rsid w:val="00477EDA"/>
    <w:rsid w:val="00484F6D"/>
    <w:rsid w:val="00486B11"/>
    <w:rsid w:val="004913AA"/>
    <w:rsid w:val="00495489"/>
    <w:rsid w:val="00495761"/>
    <w:rsid w:val="00495964"/>
    <w:rsid w:val="00495B47"/>
    <w:rsid w:val="004A70DD"/>
    <w:rsid w:val="004B3679"/>
    <w:rsid w:val="004B609F"/>
    <w:rsid w:val="004B76C1"/>
    <w:rsid w:val="004C2B38"/>
    <w:rsid w:val="004C47F1"/>
    <w:rsid w:val="004C5D9D"/>
    <w:rsid w:val="004C7A09"/>
    <w:rsid w:val="004D1C48"/>
    <w:rsid w:val="004E2074"/>
    <w:rsid w:val="004E3128"/>
    <w:rsid w:val="004E5467"/>
    <w:rsid w:val="004E7CB3"/>
    <w:rsid w:val="004F140C"/>
    <w:rsid w:val="004F2478"/>
    <w:rsid w:val="004F2565"/>
    <w:rsid w:val="004F7220"/>
    <w:rsid w:val="004F7929"/>
    <w:rsid w:val="005000DB"/>
    <w:rsid w:val="00501073"/>
    <w:rsid w:val="00507E7C"/>
    <w:rsid w:val="0051088E"/>
    <w:rsid w:val="00510A11"/>
    <w:rsid w:val="005154D7"/>
    <w:rsid w:val="00517BC6"/>
    <w:rsid w:val="0052139A"/>
    <w:rsid w:val="005274E6"/>
    <w:rsid w:val="005276DC"/>
    <w:rsid w:val="00533CB4"/>
    <w:rsid w:val="005354B6"/>
    <w:rsid w:val="00541E90"/>
    <w:rsid w:val="00543C67"/>
    <w:rsid w:val="00547EFB"/>
    <w:rsid w:val="005512CD"/>
    <w:rsid w:val="00552C14"/>
    <w:rsid w:val="005555AE"/>
    <w:rsid w:val="00557484"/>
    <w:rsid w:val="00557A3E"/>
    <w:rsid w:val="005620C2"/>
    <w:rsid w:val="005641BF"/>
    <w:rsid w:val="005665F7"/>
    <w:rsid w:val="00567E95"/>
    <w:rsid w:val="00582285"/>
    <w:rsid w:val="00587F1A"/>
    <w:rsid w:val="00592B64"/>
    <w:rsid w:val="005951C8"/>
    <w:rsid w:val="00596FFC"/>
    <w:rsid w:val="00597235"/>
    <w:rsid w:val="005A43E9"/>
    <w:rsid w:val="005B18E1"/>
    <w:rsid w:val="005B4AF6"/>
    <w:rsid w:val="005B4C53"/>
    <w:rsid w:val="005B5C74"/>
    <w:rsid w:val="005B69D0"/>
    <w:rsid w:val="005C3C0B"/>
    <w:rsid w:val="005D20CA"/>
    <w:rsid w:val="005D6B53"/>
    <w:rsid w:val="005E0DC1"/>
    <w:rsid w:val="005E4EBF"/>
    <w:rsid w:val="005F0393"/>
    <w:rsid w:val="005F241A"/>
    <w:rsid w:val="005F2673"/>
    <w:rsid w:val="005F61F9"/>
    <w:rsid w:val="005F728F"/>
    <w:rsid w:val="005F745E"/>
    <w:rsid w:val="005F78C1"/>
    <w:rsid w:val="005F7B0E"/>
    <w:rsid w:val="006049B6"/>
    <w:rsid w:val="00605C6A"/>
    <w:rsid w:val="006107D8"/>
    <w:rsid w:val="00612DD8"/>
    <w:rsid w:val="0061432F"/>
    <w:rsid w:val="00621A80"/>
    <w:rsid w:val="00621E91"/>
    <w:rsid w:val="00627DC8"/>
    <w:rsid w:val="006339A9"/>
    <w:rsid w:val="00635491"/>
    <w:rsid w:val="00637F83"/>
    <w:rsid w:val="00643333"/>
    <w:rsid w:val="00643DEA"/>
    <w:rsid w:val="006444D2"/>
    <w:rsid w:val="00645B81"/>
    <w:rsid w:val="00645F77"/>
    <w:rsid w:val="0065214A"/>
    <w:rsid w:val="00652664"/>
    <w:rsid w:val="00653CEB"/>
    <w:rsid w:val="00653DD8"/>
    <w:rsid w:val="00654556"/>
    <w:rsid w:val="00654A34"/>
    <w:rsid w:val="00655CF7"/>
    <w:rsid w:val="00662425"/>
    <w:rsid w:val="00665C28"/>
    <w:rsid w:val="0067068E"/>
    <w:rsid w:val="00672D73"/>
    <w:rsid w:val="00673A32"/>
    <w:rsid w:val="00673B32"/>
    <w:rsid w:val="00673C5F"/>
    <w:rsid w:val="006828ED"/>
    <w:rsid w:val="00691CE7"/>
    <w:rsid w:val="006926A6"/>
    <w:rsid w:val="00693365"/>
    <w:rsid w:val="006948DA"/>
    <w:rsid w:val="006A2AA8"/>
    <w:rsid w:val="006A5DFA"/>
    <w:rsid w:val="006B00DC"/>
    <w:rsid w:val="006B1F40"/>
    <w:rsid w:val="006B3D13"/>
    <w:rsid w:val="006B4E1F"/>
    <w:rsid w:val="006B702C"/>
    <w:rsid w:val="006C7735"/>
    <w:rsid w:val="006C7AE6"/>
    <w:rsid w:val="006D3DB5"/>
    <w:rsid w:val="006D618C"/>
    <w:rsid w:val="006D68F1"/>
    <w:rsid w:val="006E5D4A"/>
    <w:rsid w:val="006F13CD"/>
    <w:rsid w:val="006F182D"/>
    <w:rsid w:val="006F30DB"/>
    <w:rsid w:val="006F460C"/>
    <w:rsid w:val="006F4CE0"/>
    <w:rsid w:val="006F6C01"/>
    <w:rsid w:val="00700AEC"/>
    <w:rsid w:val="007032AA"/>
    <w:rsid w:val="007057AA"/>
    <w:rsid w:val="0070657F"/>
    <w:rsid w:val="00706C68"/>
    <w:rsid w:val="007158B5"/>
    <w:rsid w:val="007175DE"/>
    <w:rsid w:val="00721DAF"/>
    <w:rsid w:val="007508EB"/>
    <w:rsid w:val="00750C5B"/>
    <w:rsid w:val="00752CC3"/>
    <w:rsid w:val="007543A3"/>
    <w:rsid w:val="00754F1E"/>
    <w:rsid w:val="00755A28"/>
    <w:rsid w:val="00765D43"/>
    <w:rsid w:val="00770B64"/>
    <w:rsid w:val="007719A9"/>
    <w:rsid w:val="00772421"/>
    <w:rsid w:val="00773C52"/>
    <w:rsid w:val="00781409"/>
    <w:rsid w:val="0078286E"/>
    <w:rsid w:val="007839FB"/>
    <w:rsid w:val="007851C7"/>
    <w:rsid w:val="00790242"/>
    <w:rsid w:val="007946CE"/>
    <w:rsid w:val="007951A4"/>
    <w:rsid w:val="00796818"/>
    <w:rsid w:val="00797A7D"/>
    <w:rsid w:val="007A0A12"/>
    <w:rsid w:val="007A7FDF"/>
    <w:rsid w:val="007B0FA9"/>
    <w:rsid w:val="007B3958"/>
    <w:rsid w:val="007C19B1"/>
    <w:rsid w:val="007C7C69"/>
    <w:rsid w:val="007C7DCB"/>
    <w:rsid w:val="007D016B"/>
    <w:rsid w:val="007D22D3"/>
    <w:rsid w:val="007D4AC8"/>
    <w:rsid w:val="007D6DFA"/>
    <w:rsid w:val="007E117C"/>
    <w:rsid w:val="007E44C2"/>
    <w:rsid w:val="007E53F7"/>
    <w:rsid w:val="007F460B"/>
    <w:rsid w:val="00813EA4"/>
    <w:rsid w:val="0081544E"/>
    <w:rsid w:val="008214E3"/>
    <w:rsid w:val="00822773"/>
    <w:rsid w:val="008249BD"/>
    <w:rsid w:val="00825C2D"/>
    <w:rsid w:val="008322D7"/>
    <w:rsid w:val="0083237C"/>
    <w:rsid w:val="00841CCC"/>
    <w:rsid w:val="00850933"/>
    <w:rsid w:val="00851827"/>
    <w:rsid w:val="00856422"/>
    <w:rsid w:val="00857B23"/>
    <w:rsid w:val="00860D63"/>
    <w:rsid w:val="00864D4A"/>
    <w:rsid w:val="00865A0B"/>
    <w:rsid w:val="00865ABA"/>
    <w:rsid w:val="00867EEA"/>
    <w:rsid w:val="0088478D"/>
    <w:rsid w:val="00893110"/>
    <w:rsid w:val="008945C2"/>
    <w:rsid w:val="00896A5C"/>
    <w:rsid w:val="00897ADD"/>
    <w:rsid w:val="008B65EF"/>
    <w:rsid w:val="008B7D11"/>
    <w:rsid w:val="008C0B22"/>
    <w:rsid w:val="008C6D0B"/>
    <w:rsid w:val="008C7C38"/>
    <w:rsid w:val="008D16A6"/>
    <w:rsid w:val="008D3FD0"/>
    <w:rsid w:val="008D5C88"/>
    <w:rsid w:val="008D639F"/>
    <w:rsid w:val="008E1493"/>
    <w:rsid w:val="008E17FD"/>
    <w:rsid w:val="008E1BE8"/>
    <w:rsid w:val="008E1E8C"/>
    <w:rsid w:val="008F0B80"/>
    <w:rsid w:val="008F2784"/>
    <w:rsid w:val="008F4D4E"/>
    <w:rsid w:val="00902446"/>
    <w:rsid w:val="00910F86"/>
    <w:rsid w:val="00914B91"/>
    <w:rsid w:val="0091625D"/>
    <w:rsid w:val="0092018A"/>
    <w:rsid w:val="0092275A"/>
    <w:rsid w:val="0092636D"/>
    <w:rsid w:val="00930D4C"/>
    <w:rsid w:val="00930DC8"/>
    <w:rsid w:val="00931BC2"/>
    <w:rsid w:val="00931BFA"/>
    <w:rsid w:val="00932E1F"/>
    <w:rsid w:val="00936473"/>
    <w:rsid w:val="00940167"/>
    <w:rsid w:val="00941CB0"/>
    <w:rsid w:val="00942BC0"/>
    <w:rsid w:val="00943ABC"/>
    <w:rsid w:val="00947A10"/>
    <w:rsid w:val="009533CB"/>
    <w:rsid w:val="00954479"/>
    <w:rsid w:val="00962CAE"/>
    <w:rsid w:val="00963949"/>
    <w:rsid w:val="009737EA"/>
    <w:rsid w:val="00974DAC"/>
    <w:rsid w:val="00993492"/>
    <w:rsid w:val="00993D29"/>
    <w:rsid w:val="00994A7E"/>
    <w:rsid w:val="009A04F2"/>
    <w:rsid w:val="009A769B"/>
    <w:rsid w:val="009B1A75"/>
    <w:rsid w:val="009B4649"/>
    <w:rsid w:val="009B5B7C"/>
    <w:rsid w:val="009B6741"/>
    <w:rsid w:val="009B7290"/>
    <w:rsid w:val="009B72FE"/>
    <w:rsid w:val="009C118A"/>
    <w:rsid w:val="009C50BE"/>
    <w:rsid w:val="009C5A52"/>
    <w:rsid w:val="009D481A"/>
    <w:rsid w:val="009D70F5"/>
    <w:rsid w:val="009E2B7B"/>
    <w:rsid w:val="009E51EB"/>
    <w:rsid w:val="009E735A"/>
    <w:rsid w:val="009F044B"/>
    <w:rsid w:val="009F31BF"/>
    <w:rsid w:val="009F5AA6"/>
    <w:rsid w:val="009F5D4C"/>
    <w:rsid w:val="009F6466"/>
    <w:rsid w:val="009F710E"/>
    <w:rsid w:val="00A051DA"/>
    <w:rsid w:val="00A078D0"/>
    <w:rsid w:val="00A1397A"/>
    <w:rsid w:val="00A205D9"/>
    <w:rsid w:val="00A20E87"/>
    <w:rsid w:val="00A24BDC"/>
    <w:rsid w:val="00A32FB2"/>
    <w:rsid w:val="00A35A0E"/>
    <w:rsid w:val="00A37326"/>
    <w:rsid w:val="00A40677"/>
    <w:rsid w:val="00A460F9"/>
    <w:rsid w:val="00A462C1"/>
    <w:rsid w:val="00A54FD5"/>
    <w:rsid w:val="00A5596E"/>
    <w:rsid w:val="00A63AAF"/>
    <w:rsid w:val="00A65B8A"/>
    <w:rsid w:val="00A674FB"/>
    <w:rsid w:val="00A70206"/>
    <w:rsid w:val="00A71BAB"/>
    <w:rsid w:val="00A72EE6"/>
    <w:rsid w:val="00A7353D"/>
    <w:rsid w:val="00A74E03"/>
    <w:rsid w:val="00A771C4"/>
    <w:rsid w:val="00A82099"/>
    <w:rsid w:val="00A867CA"/>
    <w:rsid w:val="00A904C7"/>
    <w:rsid w:val="00A952B3"/>
    <w:rsid w:val="00AA3601"/>
    <w:rsid w:val="00AA3D56"/>
    <w:rsid w:val="00AA40C6"/>
    <w:rsid w:val="00AA6184"/>
    <w:rsid w:val="00AB0B33"/>
    <w:rsid w:val="00AB10CA"/>
    <w:rsid w:val="00AB2622"/>
    <w:rsid w:val="00AC0AC6"/>
    <w:rsid w:val="00AC16A2"/>
    <w:rsid w:val="00AC5C30"/>
    <w:rsid w:val="00AC7BCF"/>
    <w:rsid w:val="00AC7C86"/>
    <w:rsid w:val="00AD1C5D"/>
    <w:rsid w:val="00AD2F46"/>
    <w:rsid w:val="00AD36F1"/>
    <w:rsid w:val="00AD49EF"/>
    <w:rsid w:val="00AE3671"/>
    <w:rsid w:val="00AE3D52"/>
    <w:rsid w:val="00AE4331"/>
    <w:rsid w:val="00AE7AE0"/>
    <w:rsid w:val="00AE7E7D"/>
    <w:rsid w:val="00AF442F"/>
    <w:rsid w:val="00AF4D17"/>
    <w:rsid w:val="00AF52E3"/>
    <w:rsid w:val="00AF644A"/>
    <w:rsid w:val="00B013AE"/>
    <w:rsid w:val="00B022AF"/>
    <w:rsid w:val="00B05679"/>
    <w:rsid w:val="00B057E1"/>
    <w:rsid w:val="00B06505"/>
    <w:rsid w:val="00B103C9"/>
    <w:rsid w:val="00B13E11"/>
    <w:rsid w:val="00B149EF"/>
    <w:rsid w:val="00B164D9"/>
    <w:rsid w:val="00B226C3"/>
    <w:rsid w:val="00B26941"/>
    <w:rsid w:val="00B278E7"/>
    <w:rsid w:val="00B27EDF"/>
    <w:rsid w:val="00B3445E"/>
    <w:rsid w:val="00B37692"/>
    <w:rsid w:val="00B43183"/>
    <w:rsid w:val="00B476D8"/>
    <w:rsid w:val="00B54FD8"/>
    <w:rsid w:val="00B657EF"/>
    <w:rsid w:val="00B70206"/>
    <w:rsid w:val="00B75641"/>
    <w:rsid w:val="00B80E18"/>
    <w:rsid w:val="00B80F2E"/>
    <w:rsid w:val="00B847DF"/>
    <w:rsid w:val="00B87FED"/>
    <w:rsid w:val="00B94A93"/>
    <w:rsid w:val="00BA1A81"/>
    <w:rsid w:val="00BB04E6"/>
    <w:rsid w:val="00BB0B77"/>
    <w:rsid w:val="00BB2560"/>
    <w:rsid w:val="00BB3E80"/>
    <w:rsid w:val="00BB464D"/>
    <w:rsid w:val="00BB7E58"/>
    <w:rsid w:val="00BC1B6B"/>
    <w:rsid w:val="00BC266F"/>
    <w:rsid w:val="00BC54C7"/>
    <w:rsid w:val="00BC59A6"/>
    <w:rsid w:val="00BC73E0"/>
    <w:rsid w:val="00BD1036"/>
    <w:rsid w:val="00BD737C"/>
    <w:rsid w:val="00BD75A5"/>
    <w:rsid w:val="00BE27EA"/>
    <w:rsid w:val="00BE3518"/>
    <w:rsid w:val="00BE43ED"/>
    <w:rsid w:val="00BF04F4"/>
    <w:rsid w:val="00BF4E17"/>
    <w:rsid w:val="00C00A6F"/>
    <w:rsid w:val="00C04597"/>
    <w:rsid w:val="00C04609"/>
    <w:rsid w:val="00C075A4"/>
    <w:rsid w:val="00C12F79"/>
    <w:rsid w:val="00C13373"/>
    <w:rsid w:val="00C168FC"/>
    <w:rsid w:val="00C20C29"/>
    <w:rsid w:val="00C2357E"/>
    <w:rsid w:val="00C26CE7"/>
    <w:rsid w:val="00C27740"/>
    <w:rsid w:val="00C32274"/>
    <w:rsid w:val="00C40589"/>
    <w:rsid w:val="00C4112A"/>
    <w:rsid w:val="00C426F6"/>
    <w:rsid w:val="00C44170"/>
    <w:rsid w:val="00C51C5C"/>
    <w:rsid w:val="00C5567C"/>
    <w:rsid w:val="00C5721D"/>
    <w:rsid w:val="00C65113"/>
    <w:rsid w:val="00C67572"/>
    <w:rsid w:val="00C7322B"/>
    <w:rsid w:val="00C742D2"/>
    <w:rsid w:val="00C74B11"/>
    <w:rsid w:val="00C8080A"/>
    <w:rsid w:val="00C84717"/>
    <w:rsid w:val="00C911DA"/>
    <w:rsid w:val="00C95A3E"/>
    <w:rsid w:val="00C95A6A"/>
    <w:rsid w:val="00CA2382"/>
    <w:rsid w:val="00CA5FD7"/>
    <w:rsid w:val="00CB26DF"/>
    <w:rsid w:val="00CC0176"/>
    <w:rsid w:val="00CC106E"/>
    <w:rsid w:val="00CC4D6B"/>
    <w:rsid w:val="00CD033C"/>
    <w:rsid w:val="00CD383C"/>
    <w:rsid w:val="00CD4320"/>
    <w:rsid w:val="00CD508C"/>
    <w:rsid w:val="00CD6F6B"/>
    <w:rsid w:val="00CE190C"/>
    <w:rsid w:val="00CE5581"/>
    <w:rsid w:val="00CE661D"/>
    <w:rsid w:val="00D004AA"/>
    <w:rsid w:val="00D15484"/>
    <w:rsid w:val="00D21F78"/>
    <w:rsid w:val="00D228A1"/>
    <w:rsid w:val="00D25ECC"/>
    <w:rsid w:val="00D31D63"/>
    <w:rsid w:val="00D35488"/>
    <w:rsid w:val="00D36E74"/>
    <w:rsid w:val="00D400DC"/>
    <w:rsid w:val="00D403FD"/>
    <w:rsid w:val="00D42501"/>
    <w:rsid w:val="00D43AF1"/>
    <w:rsid w:val="00D461AC"/>
    <w:rsid w:val="00D47641"/>
    <w:rsid w:val="00D57B1D"/>
    <w:rsid w:val="00D6094E"/>
    <w:rsid w:val="00D653F7"/>
    <w:rsid w:val="00D7079F"/>
    <w:rsid w:val="00D7351E"/>
    <w:rsid w:val="00D764E3"/>
    <w:rsid w:val="00D76D8E"/>
    <w:rsid w:val="00D841A6"/>
    <w:rsid w:val="00D84C7E"/>
    <w:rsid w:val="00D909C4"/>
    <w:rsid w:val="00D911AF"/>
    <w:rsid w:val="00D940C7"/>
    <w:rsid w:val="00D965BD"/>
    <w:rsid w:val="00DA30F9"/>
    <w:rsid w:val="00DA7FFE"/>
    <w:rsid w:val="00DB165F"/>
    <w:rsid w:val="00DB19B8"/>
    <w:rsid w:val="00DB299E"/>
    <w:rsid w:val="00DB47C4"/>
    <w:rsid w:val="00DC1954"/>
    <w:rsid w:val="00DC3C81"/>
    <w:rsid w:val="00DC4135"/>
    <w:rsid w:val="00DC6D22"/>
    <w:rsid w:val="00DD1DDF"/>
    <w:rsid w:val="00DE2EA4"/>
    <w:rsid w:val="00DE4735"/>
    <w:rsid w:val="00DE5795"/>
    <w:rsid w:val="00DE6B51"/>
    <w:rsid w:val="00DF0B9C"/>
    <w:rsid w:val="00DF1F50"/>
    <w:rsid w:val="00DF5F0C"/>
    <w:rsid w:val="00E01A5E"/>
    <w:rsid w:val="00E04E4B"/>
    <w:rsid w:val="00E06E9D"/>
    <w:rsid w:val="00E070BA"/>
    <w:rsid w:val="00E11E8F"/>
    <w:rsid w:val="00E16D49"/>
    <w:rsid w:val="00E21EFF"/>
    <w:rsid w:val="00E22FA5"/>
    <w:rsid w:val="00E234CE"/>
    <w:rsid w:val="00E26AAE"/>
    <w:rsid w:val="00E3230B"/>
    <w:rsid w:val="00E32E03"/>
    <w:rsid w:val="00E332F2"/>
    <w:rsid w:val="00E35448"/>
    <w:rsid w:val="00E36412"/>
    <w:rsid w:val="00E37360"/>
    <w:rsid w:val="00E411A5"/>
    <w:rsid w:val="00E4281D"/>
    <w:rsid w:val="00E434DC"/>
    <w:rsid w:val="00E46DD8"/>
    <w:rsid w:val="00E5114D"/>
    <w:rsid w:val="00E514BA"/>
    <w:rsid w:val="00E532E9"/>
    <w:rsid w:val="00E6133F"/>
    <w:rsid w:val="00E61F31"/>
    <w:rsid w:val="00E6731F"/>
    <w:rsid w:val="00E86B38"/>
    <w:rsid w:val="00E9395C"/>
    <w:rsid w:val="00E96EE1"/>
    <w:rsid w:val="00E97FCF"/>
    <w:rsid w:val="00EA0D22"/>
    <w:rsid w:val="00EA2ADF"/>
    <w:rsid w:val="00EA4A47"/>
    <w:rsid w:val="00EA5511"/>
    <w:rsid w:val="00EB02E0"/>
    <w:rsid w:val="00EB2A3B"/>
    <w:rsid w:val="00EB35BD"/>
    <w:rsid w:val="00EB41A4"/>
    <w:rsid w:val="00EB5330"/>
    <w:rsid w:val="00EB6B1C"/>
    <w:rsid w:val="00EB6E9B"/>
    <w:rsid w:val="00EC2C81"/>
    <w:rsid w:val="00ED393A"/>
    <w:rsid w:val="00ED5052"/>
    <w:rsid w:val="00ED5465"/>
    <w:rsid w:val="00ED7E1A"/>
    <w:rsid w:val="00EE1353"/>
    <w:rsid w:val="00EE2EC1"/>
    <w:rsid w:val="00EE403B"/>
    <w:rsid w:val="00EE7A08"/>
    <w:rsid w:val="00EF1075"/>
    <w:rsid w:val="00EF1FA5"/>
    <w:rsid w:val="00EF6168"/>
    <w:rsid w:val="00EF7A12"/>
    <w:rsid w:val="00F02C21"/>
    <w:rsid w:val="00F05A4D"/>
    <w:rsid w:val="00F107FA"/>
    <w:rsid w:val="00F10897"/>
    <w:rsid w:val="00F16D96"/>
    <w:rsid w:val="00F217F7"/>
    <w:rsid w:val="00F21E9F"/>
    <w:rsid w:val="00F22E1D"/>
    <w:rsid w:val="00F23B0A"/>
    <w:rsid w:val="00F33EB4"/>
    <w:rsid w:val="00F361C3"/>
    <w:rsid w:val="00F36342"/>
    <w:rsid w:val="00F441A8"/>
    <w:rsid w:val="00F5494D"/>
    <w:rsid w:val="00F56823"/>
    <w:rsid w:val="00F63582"/>
    <w:rsid w:val="00F6473F"/>
    <w:rsid w:val="00F6519F"/>
    <w:rsid w:val="00F65333"/>
    <w:rsid w:val="00F70361"/>
    <w:rsid w:val="00F81256"/>
    <w:rsid w:val="00F83E19"/>
    <w:rsid w:val="00F932A6"/>
    <w:rsid w:val="00F942B0"/>
    <w:rsid w:val="00FA2E4F"/>
    <w:rsid w:val="00FA6A67"/>
    <w:rsid w:val="00FA70BF"/>
    <w:rsid w:val="00FA7F7E"/>
    <w:rsid w:val="00FB11C0"/>
    <w:rsid w:val="00FB274F"/>
    <w:rsid w:val="00FB2C7D"/>
    <w:rsid w:val="00FB4C9B"/>
    <w:rsid w:val="00FB5BF3"/>
    <w:rsid w:val="00FC251E"/>
    <w:rsid w:val="00FC2FE8"/>
    <w:rsid w:val="00FD59C3"/>
    <w:rsid w:val="00FD6780"/>
    <w:rsid w:val="00FE02CD"/>
    <w:rsid w:val="00FE42E8"/>
    <w:rsid w:val="00FF13D7"/>
    <w:rsid w:val="00FF47BA"/>
    <w:rsid w:val="010E0599"/>
    <w:rsid w:val="012C234A"/>
    <w:rsid w:val="013154AA"/>
    <w:rsid w:val="01327FC9"/>
    <w:rsid w:val="014B08FF"/>
    <w:rsid w:val="015139B6"/>
    <w:rsid w:val="01B77657"/>
    <w:rsid w:val="01E96964"/>
    <w:rsid w:val="01F50636"/>
    <w:rsid w:val="029A7D90"/>
    <w:rsid w:val="029D518A"/>
    <w:rsid w:val="02ED7EC0"/>
    <w:rsid w:val="030B1DDB"/>
    <w:rsid w:val="03157F00"/>
    <w:rsid w:val="034B4455"/>
    <w:rsid w:val="039E11BA"/>
    <w:rsid w:val="03FD5831"/>
    <w:rsid w:val="04451541"/>
    <w:rsid w:val="04B43A35"/>
    <w:rsid w:val="04BD5EAB"/>
    <w:rsid w:val="04BF3ADE"/>
    <w:rsid w:val="050D34BB"/>
    <w:rsid w:val="0513161F"/>
    <w:rsid w:val="0549621B"/>
    <w:rsid w:val="055A03D6"/>
    <w:rsid w:val="05FD666C"/>
    <w:rsid w:val="070E58EA"/>
    <w:rsid w:val="072002EF"/>
    <w:rsid w:val="07686EDA"/>
    <w:rsid w:val="07A1057F"/>
    <w:rsid w:val="08551FE0"/>
    <w:rsid w:val="085878B9"/>
    <w:rsid w:val="08744BDF"/>
    <w:rsid w:val="08986B20"/>
    <w:rsid w:val="089E3A0A"/>
    <w:rsid w:val="092F371B"/>
    <w:rsid w:val="09762FA7"/>
    <w:rsid w:val="09B2776D"/>
    <w:rsid w:val="0A0177CF"/>
    <w:rsid w:val="0A115515"/>
    <w:rsid w:val="0A233E50"/>
    <w:rsid w:val="0A236518"/>
    <w:rsid w:val="0A344B32"/>
    <w:rsid w:val="0A774FF9"/>
    <w:rsid w:val="0AA44D6C"/>
    <w:rsid w:val="0AB45767"/>
    <w:rsid w:val="0AC91D3E"/>
    <w:rsid w:val="0B495EAF"/>
    <w:rsid w:val="0B841825"/>
    <w:rsid w:val="0BD107F3"/>
    <w:rsid w:val="0BE74F15"/>
    <w:rsid w:val="0C721436"/>
    <w:rsid w:val="0C737810"/>
    <w:rsid w:val="0CAF08BF"/>
    <w:rsid w:val="0CF956B3"/>
    <w:rsid w:val="0D59232E"/>
    <w:rsid w:val="0D600B38"/>
    <w:rsid w:val="0DE61C0D"/>
    <w:rsid w:val="0E042561"/>
    <w:rsid w:val="0E456471"/>
    <w:rsid w:val="0E601E8E"/>
    <w:rsid w:val="0E960378"/>
    <w:rsid w:val="0EF16F8A"/>
    <w:rsid w:val="0F506901"/>
    <w:rsid w:val="0F607C6B"/>
    <w:rsid w:val="0F926E17"/>
    <w:rsid w:val="0FA71432"/>
    <w:rsid w:val="101C1D67"/>
    <w:rsid w:val="103D5BDB"/>
    <w:rsid w:val="1074577C"/>
    <w:rsid w:val="109A03C2"/>
    <w:rsid w:val="10C57ABF"/>
    <w:rsid w:val="11056D1C"/>
    <w:rsid w:val="110F2CF1"/>
    <w:rsid w:val="11317B11"/>
    <w:rsid w:val="11E34FA3"/>
    <w:rsid w:val="127C4DBC"/>
    <w:rsid w:val="12C81D7D"/>
    <w:rsid w:val="12E74012"/>
    <w:rsid w:val="134C6FF8"/>
    <w:rsid w:val="141B166B"/>
    <w:rsid w:val="146B158C"/>
    <w:rsid w:val="14915DCE"/>
    <w:rsid w:val="14952CF7"/>
    <w:rsid w:val="149B1F53"/>
    <w:rsid w:val="14FD5513"/>
    <w:rsid w:val="15274100"/>
    <w:rsid w:val="153C674C"/>
    <w:rsid w:val="15455657"/>
    <w:rsid w:val="15770D9D"/>
    <w:rsid w:val="157A61DF"/>
    <w:rsid w:val="158A77F0"/>
    <w:rsid w:val="15C32006"/>
    <w:rsid w:val="15D41BD8"/>
    <w:rsid w:val="15D80471"/>
    <w:rsid w:val="15DF3593"/>
    <w:rsid w:val="15E571D4"/>
    <w:rsid w:val="1670594D"/>
    <w:rsid w:val="168572BF"/>
    <w:rsid w:val="16AB39D1"/>
    <w:rsid w:val="16BA5EB3"/>
    <w:rsid w:val="17773DA4"/>
    <w:rsid w:val="17914727"/>
    <w:rsid w:val="17984446"/>
    <w:rsid w:val="18003D99"/>
    <w:rsid w:val="181A2C56"/>
    <w:rsid w:val="18323D21"/>
    <w:rsid w:val="185437DB"/>
    <w:rsid w:val="189E74FF"/>
    <w:rsid w:val="18A575F7"/>
    <w:rsid w:val="18D202C9"/>
    <w:rsid w:val="18E968DE"/>
    <w:rsid w:val="19502AFF"/>
    <w:rsid w:val="198310A7"/>
    <w:rsid w:val="19A03A86"/>
    <w:rsid w:val="19C118F2"/>
    <w:rsid w:val="19CD76DD"/>
    <w:rsid w:val="1A05016A"/>
    <w:rsid w:val="1A69736E"/>
    <w:rsid w:val="1AD4186A"/>
    <w:rsid w:val="1ADF5010"/>
    <w:rsid w:val="1AF16376"/>
    <w:rsid w:val="1B6034CD"/>
    <w:rsid w:val="1B721CA0"/>
    <w:rsid w:val="1B7C0C76"/>
    <w:rsid w:val="1B906ED0"/>
    <w:rsid w:val="1B9F57FE"/>
    <w:rsid w:val="1BCF0CAE"/>
    <w:rsid w:val="1C26614A"/>
    <w:rsid w:val="1C6F1752"/>
    <w:rsid w:val="1C9A0C60"/>
    <w:rsid w:val="1CB84442"/>
    <w:rsid w:val="1CC45276"/>
    <w:rsid w:val="1CE96D63"/>
    <w:rsid w:val="1D100F23"/>
    <w:rsid w:val="1D214EDE"/>
    <w:rsid w:val="1D2422D8"/>
    <w:rsid w:val="1D971144"/>
    <w:rsid w:val="1DB95116"/>
    <w:rsid w:val="1DCE2972"/>
    <w:rsid w:val="1E010066"/>
    <w:rsid w:val="1E3C1E8E"/>
    <w:rsid w:val="1E50753C"/>
    <w:rsid w:val="1E513D6E"/>
    <w:rsid w:val="1EA840E5"/>
    <w:rsid w:val="1EAD63AE"/>
    <w:rsid w:val="1EB74BAD"/>
    <w:rsid w:val="1EF54ECD"/>
    <w:rsid w:val="1F274302"/>
    <w:rsid w:val="1F4629DA"/>
    <w:rsid w:val="1FBA2BE9"/>
    <w:rsid w:val="200E1449"/>
    <w:rsid w:val="203211B0"/>
    <w:rsid w:val="204E44EF"/>
    <w:rsid w:val="20924A7A"/>
    <w:rsid w:val="20B533DE"/>
    <w:rsid w:val="20FA2EAA"/>
    <w:rsid w:val="217C5025"/>
    <w:rsid w:val="21843D08"/>
    <w:rsid w:val="21A10389"/>
    <w:rsid w:val="21A12149"/>
    <w:rsid w:val="21BE33BF"/>
    <w:rsid w:val="21C3358C"/>
    <w:rsid w:val="21CE7D40"/>
    <w:rsid w:val="21D71000"/>
    <w:rsid w:val="223E7BE4"/>
    <w:rsid w:val="228362FC"/>
    <w:rsid w:val="23241284"/>
    <w:rsid w:val="234A74D1"/>
    <w:rsid w:val="237D57D0"/>
    <w:rsid w:val="23C33679"/>
    <w:rsid w:val="23EB1CA0"/>
    <w:rsid w:val="24B37498"/>
    <w:rsid w:val="24D420AC"/>
    <w:rsid w:val="25004922"/>
    <w:rsid w:val="253E63A2"/>
    <w:rsid w:val="25747800"/>
    <w:rsid w:val="25B924F3"/>
    <w:rsid w:val="25C4485C"/>
    <w:rsid w:val="25ED0053"/>
    <w:rsid w:val="260E35B7"/>
    <w:rsid w:val="26566FE9"/>
    <w:rsid w:val="26EC20B9"/>
    <w:rsid w:val="270340F7"/>
    <w:rsid w:val="279F67FF"/>
    <w:rsid w:val="27B23302"/>
    <w:rsid w:val="27E20E2A"/>
    <w:rsid w:val="28081770"/>
    <w:rsid w:val="284D302B"/>
    <w:rsid w:val="286A4AF7"/>
    <w:rsid w:val="28DE0127"/>
    <w:rsid w:val="28E17626"/>
    <w:rsid w:val="29292B33"/>
    <w:rsid w:val="29295372"/>
    <w:rsid w:val="292B6764"/>
    <w:rsid w:val="296100F4"/>
    <w:rsid w:val="296323DA"/>
    <w:rsid w:val="2A420F7E"/>
    <w:rsid w:val="2AE029F5"/>
    <w:rsid w:val="2B2C517A"/>
    <w:rsid w:val="2B4C3A6E"/>
    <w:rsid w:val="2B6D7278"/>
    <w:rsid w:val="2BC12ADD"/>
    <w:rsid w:val="2BDE3F9A"/>
    <w:rsid w:val="2C025D6C"/>
    <w:rsid w:val="2C0E487F"/>
    <w:rsid w:val="2D136CF0"/>
    <w:rsid w:val="2D964B2C"/>
    <w:rsid w:val="2DC82021"/>
    <w:rsid w:val="2DFA0D29"/>
    <w:rsid w:val="2E09492C"/>
    <w:rsid w:val="2E162111"/>
    <w:rsid w:val="2E312AA7"/>
    <w:rsid w:val="2E60513A"/>
    <w:rsid w:val="2E621ADC"/>
    <w:rsid w:val="2E7D5547"/>
    <w:rsid w:val="2FEC4ED7"/>
    <w:rsid w:val="302C17C8"/>
    <w:rsid w:val="30A53091"/>
    <w:rsid w:val="30BA6D84"/>
    <w:rsid w:val="30E87D95"/>
    <w:rsid w:val="315C7E3B"/>
    <w:rsid w:val="3183556A"/>
    <w:rsid w:val="318C72D8"/>
    <w:rsid w:val="31973569"/>
    <w:rsid w:val="32026C34"/>
    <w:rsid w:val="320B5AF3"/>
    <w:rsid w:val="32171DF0"/>
    <w:rsid w:val="321737BD"/>
    <w:rsid w:val="32CF0024"/>
    <w:rsid w:val="32F93A17"/>
    <w:rsid w:val="33024A12"/>
    <w:rsid w:val="331D1F7D"/>
    <w:rsid w:val="332E3A59"/>
    <w:rsid w:val="33300025"/>
    <w:rsid w:val="338B6DA6"/>
    <w:rsid w:val="34820CF8"/>
    <w:rsid w:val="34BC1F52"/>
    <w:rsid w:val="34CB7BBC"/>
    <w:rsid w:val="3528337F"/>
    <w:rsid w:val="357D340D"/>
    <w:rsid w:val="359971E1"/>
    <w:rsid w:val="35B85336"/>
    <w:rsid w:val="365B6913"/>
    <w:rsid w:val="36730100"/>
    <w:rsid w:val="368D4915"/>
    <w:rsid w:val="36B83D65"/>
    <w:rsid w:val="36BE0758"/>
    <w:rsid w:val="36C4188E"/>
    <w:rsid w:val="36F67E32"/>
    <w:rsid w:val="370813AF"/>
    <w:rsid w:val="37157149"/>
    <w:rsid w:val="372413FB"/>
    <w:rsid w:val="37913916"/>
    <w:rsid w:val="37B52058"/>
    <w:rsid w:val="37E62C43"/>
    <w:rsid w:val="38674BD5"/>
    <w:rsid w:val="388365F5"/>
    <w:rsid w:val="38922A59"/>
    <w:rsid w:val="389B146D"/>
    <w:rsid w:val="38B80044"/>
    <w:rsid w:val="38DA44E4"/>
    <w:rsid w:val="38F117B0"/>
    <w:rsid w:val="392C1D09"/>
    <w:rsid w:val="393530C0"/>
    <w:rsid w:val="396F276F"/>
    <w:rsid w:val="397523E2"/>
    <w:rsid w:val="39987658"/>
    <w:rsid w:val="39F52FDB"/>
    <w:rsid w:val="3A237D6F"/>
    <w:rsid w:val="3A6939D1"/>
    <w:rsid w:val="3A721073"/>
    <w:rsid w:val="3AB27218"/>
    <w:rsid w:val="3AEC7006"/>
    <w:rsid w:val="3B355F39"/>
    <w:rsid w:val="3B6E533A"/>
    <w:rsid w:val="3BDD513A"/>
    <w:rsid w:val="3C6811C0"/>
    <w:rsid w:val="3C812767"/>
    <w:rsid w:val="3CB7686D"/>
    <w:rsid w:val="3CB96DA5"/>
    <w:rsid w:val="3CD536F2"/>
    <w:rsid w:val="3CDD5C6A"/>
    <w:rsid w:val="3CE16121"/>
    <w:rsid w:val="3D1D0DC6"/>
    <w:rsid w:val="3DB71331"/>
    <w:rsid w:val="3DCB6A74"/>
    <w:rsid w:val="3E126451"/>
    <w:rsid w:val="3E2E6289"/>
    <w:rsid w:val="3E5C76CC"/>
    <w:rsid w:val="3E6D1DC2"/>
    <w:rsid w:val="3EA41A4B"/>
    <w:rsid w:val="3EE95A4A"/>
    <w:rsid w:val="3EF34E38"/>
    <w:rsid w:val="3F501243"/>
    <w:rsid w:val="3F51196E"/>
    <w:rsid w:val="3F636838"/>
    <w:rsid w:val="3F696545"/>
    <w:rsid w:val="3F8548C3"/>
    <w:rsid w:val="3FBA0B4E"/>
    <w:rsid w:val="40B77C15"/>
    <w:rsid w:val="40D8733B"/>
    <w:rsid w:val="418A3B6E"/>
    <w:rsid w:val="41A22321"/>
    <w:rsid w:val="42010FC9"/>
    <w:rsid w:val="421041D4"/>
    <w:rsid w:val="42224789"/>
    <w:rsid w:val="423C7B74"/>
    <w:rsid w:val="42427F84"/>
    <w:rsid w:val="425005BF"/>
    <w:rsid w:val="429A07C3"/>
    <w:rsid w:val="43056584"/>
    <w:rsid w:val="43710AD7"/>
    <w:rsid w:val="438A628C"/>
    <w:rsid w:val="43B65AD0"/>
    <w:rsid w:val="43CD7A4D"/>
    <w:rsid w:val="43FA5867"/>
    <w:rsid w:val="44892E49"/>
    <w:rsid w:val="44927684"/>
    <w:rsid w:val="44AB048E"/>
    <w:rsid w:val="44ED6990"/>
    <w:rsid w:val="456C1E5D"/>
    <w:rsid w:val="459C67FB"/>
    <w:rsid w:val="45F649E6"/>
    <w:rsid w:val="4665201E"/>
    <w:rsid w:val="4692607E"/>
    <w:rsid w:val="469C5DD6"/>
    <w:rsid w:val="46CE33FE"/>
    <w:rsid w:val="47024B89"/>
    <w:rsid w:val="471F1BDF"/>
    <w:rsid w:val="47747782"/>
    <w:rsid w:val="47AD7568"/>
    <w:rsid w:val="48127F21"/>
    <w:rsid w:val="484F3E1E"/>
    <w:rsid w:val="486C2743"/>
    <w:rsid w:val="4877302A"/>
    <w:rsid w:val="493D1824"/>
    <w:rsid w:val="49AF0FF8"/>
    <w:rsid w:val="49B309AA"/>
    <w:rsid w:val="49D53D67"/>
    <w:rsid w:val="49D722FD"/>
    <w:rsid w:val="49E34BCE"/>
    <w:rsid w:val="4A1D2DFE"/>
    <w:rsid w:val="4A20543B"/>
    <w:rsid w:val="4A35795B"/>
    <w:rsid w:val="4A5E1AA6"/>
    <w:rsid w:val="4A9B5C96"/>
    <w:rsid w:val="4AAE12AF"/>
    <w:rsid w:val="4B0346A5"/>
    <w:rsid w:val="4B1E1B2B"/>
    <w:rsid w:val="4B4E58C5"/>
    <w:rsid w:val="4B5B4A6B"/>
    <w:rsid w:val="4B7E1D9F"/>
    <w:rsid w:val="4B8F7333"/>
    <w:rsid w:val="4CB35ED2"/>
    <w:rsid w:val="4CBD3A2C"/>
    <w:rsid w:val="4CEB15B6"/>
    <w:rsid w:val="4DEF019D"/>
    <w:rsid w:val="4E1E76B5"/>
    <w:rsid w:val="4E2B61E5"/>
    <w:rsid w:val="4E3A10AC"/>
    <w:rsid w:val="4E3C3076"/>
    <w:rsid w:val="4E483369"/>
    <w:rsid w:val="4EA13E1D"/>
    <w:rsid w:val="4EDE2E43"/>
    <w:rsid w:val="4F2374D7"/>
    <w:rsid w:val="4F342E98"/>
    <w:rsid w:val="4F476963"/>
    <w:rsid w:val="4F5133EC"/>
    <w:rsid w:val="4F884223"/>
    <w:rsid w:val="4FAD3394"/>
    <w:rsid w:val="4FE86896"/>
    <w:rsid w:val="4FF73861"/>
    <w:rsid w:val="4FFD08DA"/>
    <w:rsid w:val="50282EC1"/>
    <w:rsid w:val="50593DD8"/>
    <w:rsid w:val="507D270E"/>
    <w:rsid w:val="50F924A2"/>
    <w:rsid w:val="51996989"/>
    <w:rsid w:val="51A57F04"/>
    <w:rsid w:val="52734B8D"/>
    <w:rsid w:val="52901118"/>
    <w:rsid w:val="52D201E3"/>
    <w:rsid w:val="52E95F0C"/>
    <w:rsid w:val="53560736"/>
    <w:rsid w:val="536A41E2"/>
    <w:rsid w:val="536B6153"/>
    <w:rsid w:val="54555759"/>
    <w:rsid w:val="54913993"/>
    <w:rsid w:val="55092C9C"/>
    <w:rsid w:val="55180399"/>
    <w:rsid w:val="55631092"/>
    <w:rsid w:val="5571592E"/>
    <w:rsid w:val="55CE50F4"/>
    <w:rsid w:val="563C7F78"/>
    <w:rsid w:val="5643406C"/>
    <w:rsid w:val="56B13386"/>
    <w:rsid w:val="56B20379"/>
    <w:rsid w:val="574E3C63"/>
    <w:rsid w:val="57E62B94"/>
    <w:rsid w:val="57EC4388"/>
    <w:rsid w:val="589637F5"/>
    <w:rsid w:val="58DB2F7D"/>
    <w:rsid w:val="5954428A"/>
    <w:rsid w:val="59D721A0"/>
    <w:rsid w:val="59E741BE"/>
    <w:rsid w:val="5A115961"/>
    <w:rsid w:val="5A1B6236"/>
    <w:rsid w:val="5A5D181E"/>
    <w:rsid w:val="5A694668"/>
    <w:rsid w:val="5B2E0812"/>
    <w:rsid w:val="5B5D6C46"/>
    <w:rsid w:val="5B6F2499"/>
    <w:rsid w:val="5CCB5CF1"/>
    <w:rsid w:val="5D907369"/>
    <w:rsid w:val="5D920EB7"/>
    <w:rsid w:val="5D97217A"/>
    <w:rsid w:val="5DAD5244"/>
    <w:rsid w:val="5DC70612"/>
    <w:rsid w:val="5DF9063C"/>
    <w:rsid w:val="5E9B245E"/>
    <w:rsid w:val="5EA77F8C"/>
    <w:rsid w:val="5EAB1C97"/>
    <w:rsid w:val="5F8E2911"/>
    <w:rsid w:val="5FB329ED"/>
    <w:rsid w:val="600B4656"/>
    <w:rsid w:val="600D4872"/>
    <w:rsid w:val="603E67DA"/>
    <w:rsid w:val="60493F47"/>
    <w:rsid w:val="605F7A58"/>
    <w:rsid w:val="60AE3960"/>
    <w:rsid w:val="60C90799"/>
    <w:rsid w:val="60D64C64"/>
    <w:rsid w:val="60ED1260"/>
    <w:rsid w:val="615C49C9"/>
    <w:rsid w:val="61626D80"/>
    <w:rsid w:val="61E954F4"/>
    <w:rsid w:val="61EF540A"/>
    <w:rsid w:val="62B86124"/>
    <w:rsid w:val="62B86D17"/>
    <w:rsid w:val="62DB68B4"/>
    <w:rsid w:val="62EE34B8"/>
    <w:rsid w:val="631303F2"/>
    <w:rsid w:val="63280136"/>
    <w:rsid w:val="634D4CAA"/>
    <w:rsid w:val="63600195"/>
    <w:rsid w:val="639317AD"/>
    <w:rsid w:val="63BD773F"/>
    <w:rsid w:val="63EA3002"/>
    <w:rsid w:val="642A7760"/>
    <w:rsid w:val="642B69B3"/>
    <w:rsid w:val="64A245A7"/>
    <w:rsid w:val="64E13637"/>
    <w:rsid w:val="65222B6E"/>
    <w:rsid w:val="655706FB"/>
    <w:rsid w:val="655C39ED"/>
    <w:rsid w:val="65753A05"/>
    <w:rsid w:val="65793956"/>
    <w:rsid w:val="65F779B4"/>
    <w:rsid w:val="6681086B"/>
    <w:rsid w:val="668843C3"/>
    <w:rsid w:val="66911D59"/>
    <w:rsid w:val="6695111E"/>
    <w:rsid w:val="66DB7126"/>
    <w:rsid w:val="670F7122"/>
    <w:rsid w:val="672F4DEE"/>
    <w:rsid w:val="677E7E85"/>
    <w:rsid w:val="6788248A"/>
    <w:rsid w:val="67941479"/>
    <w:rsid w:val="67CE0D8B"/>
    <w:rsid w:val="67FC34B0"/>
    <w:rsid w:val="68657E01"/>
    <w:rsid w:val="687F08C7"/>
    <w:rsid w:val="68881B6F"/>
    <w:rsid w:val="68945B31"/>
    <w:rsid w:val="68B21B49"/>
    <w:rsid w:val="68B860A6"/>
    <w:rsid w:val="68D22EED"/>
    <w:rsid w:val="692468BB"/>
    <w:rsid w:val="69342F6E"/>
    <w:rsid w:val="694550C6"/>
    <w:rsid w:val="69796AD5"/>
    <w:rsid w:val="69845BA5"/>
    <w:rsid w:val="69CF19A1"/>
    <w:rsid w:val="69CF5E1F"/>
    <w:rsid w:val="69D5509E"/>
    <w:rsid w:val="69E164C1"/>
    <w:rsid w:val="6A5A1EEB"/>
    <w:rsid w:val="6A8C2B4C"/>
    <w:rsid w:val="6B0331DB"/>
    <w:rsid w:val="6B161257"/>
    <w:rsid w:val="6B3A04F1"/>
    <w:rsid w:val="6B581098"/>
    <w:rsid w:val="6B60348E"/>
    <w:rsid w:val="6B8D318B"/>
    <w:rsid w:val="6BB3679B"/>
    <w:rsid w:val="6BC13757"/>
    <w:rsid w:val="6BDB56BB"/>
    <w:rsid w:val="6C05153C"/>
    <w:rsid w:val="6C0C59DE"/>
    <w:rsid w:val="6C481F3E"/>
    <w:rsid w:val="6C5F6602"/>
    <w:rsid w:val="6C6E48EB"/>
    <w:rsid w:val="6C894D8D"/>
    <w:rsid w:val="6CF65174"/>
    <w:rsid w:val="6CFD7DB4"/>
    <w:rsid w:val="6D0A6F90"/>
    <w:rsid w:val="6D317DF2"/>
    <w:rsid w:val="6DB25EEB"/>
    <w:rsid w:val="6E0A3CA5"/>
    <w:rsid w:val="6E292877"/>
    <w:rsid w:val="6E5E6AA8"/>
    <w:rsid w:val="6E6E0BD2"/>
    <w:rsid w:val="6E9323E7"/>
    <w:rsid w:val="6E9A4C26"/>
    <w:rsid w:val="6EED7925"/>
    <w:rsid w:val="6F713A86"/>
    <w:rsid w:val="6F8B5DD0"/>
    <w:rsid w:val="6F8C57B4"/>
    <w:rsid w:val="6FB72662"/>
    <w:rsid w:val="700152D9"/>
    <w:rsid w:val="701F03D6"/>
    <w:rsid w:val="70346FF3"/>
    <w:rsid w:val="70483BF2"/>
    <w:rsid w:val="707B2575"/>
    <w:rsid w:val="70AC0EEC"/>
    <w:rsid w:val="70B7060E"/>
    <w:rsid w:val="70F74EAF"/>
    <w:rsid w:val="711517D9"/>
    <w:rsid w:val="71212BFB"/>
    <w:rsid w:val="7169742F"/>
    <w:rsid w:val="7169749E"/>
    <w:rsid w:val="71AA1F21"/>
    <w:rsid w:val="71AE1ACB"/>
    <w:rsid w:val="71FD592B"/>
    <w:rsid w:val="7227586D"/>
    <w:rsid w:val="72525183"/>
    <w:rsid w:val="72842772"/>
    <w:rsid w:val="72C86C57"/>
    <w:rsid w:val="72DC0CE8"/>
    <w:rsid w:val="72E922C5"/>
    <w:rsid w:val="735465E8"/>
    <w:rsid w:val="73DA4614"/>
    <w:rsid w:val="7421418C"/>
    <w:rsid w:val="74214194"/>
    <w:rsid w:val="744D5595"/>
    <w:rsid w:val="749A08A6"/>
    <w:rsid w:val="74A0047C"/>
    <w:rsid w:val="74E35472"/>
    <w:rsid w:val="7529073B"/>
    <w:rsid w:val="752B06BF"/>
    <w:rsid w:val="754E6BBF"/>
    <w:rsid w:val="755B2C17"/>
    <w:rsid w:val="75A60C51"/>
    <w:rsid w:val="75AB6268"/>
    <w:rsid w:val="76423EBA"/>
    <w:rsid w:val="76556414"/>
    <w:rsid w:val="76B33626"/>
    <w:rsid w:val="76F6701E"/>
    <w:rsid w:val="77101B8D"/>
    <w:rsid w:val="77316D73"/>
    <w:rsid w:val="775070C7"/>
    <w:rsid w:val="77FC0FFD"/>
    <w:rsid w:val="78C80EDF"/>
    <w:rsid w:val="78DA5C76"/>
    <w:rsid w:val="78ED00D3"/>
    <w:rsid w:val="78FA3665"/>
    <w:rsid w:val="793B7903"/>
    <w:rsid w:val="79497446"/>
    <w:rsid w:val="79A20545"/>
    <w:rsid w:val="79C426D1"/>
    <w:rsid w:val="7A24483B"/>
    <w:rsid w:val="7A444E4A"/>
    <w:rsid w:val="7A540C7C"/>
    <w:rsid w:val="7A7731FC"/>
    <w:rsid w:val="7A7E2F96"/>
    <w:rsid w:val="7A7F0082"/>
    <w:rsid w:val="7A874D74"/>
    <w:rsid w:val="7A8D23E0"/>
    <w:rsid w:val="7A913182"/>
    <w:rsid w:val="7ADB314B"/>
    <w:rsid w:val="7B206736"/>
    <w:rsid w:val="7B2D68A5"/>
    <w:rsid w:val="7B3C44AB"/>
    <w:rsid w:val="7B4D6322"/>
    <w:rsid w:val="7B4E7AD8"/>
    <w:rsid w:val="7B6E2F9B"/>
    <w:rsid w:val="7BD6383B"/>
    <w:rsid w:val="7BE07180"/>
    <w:rsid w:val="7BE53B4F"/>
    <w:rsid w:val="7BFB48EC"/>
    <w:rsid w:val="7C224DAA"/>
    <w:rsid w:val="7C36361A"/>
    <w:rsid w:val="7CB43C54"/>
    <w:rsid w:val="7CEE72C9"/>
    <w:rsid w:val="7D104788"/>
    <w:rsid w:val="7D1E21AC"/>
    <w:rsid w:val="7DAE0714"/>
    <w:rsid w:val="7ECB1303"/>
    <w:rsid w:val="7F63081A"/>
    <w:rsid w:val="7FC0500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9" w:name="heading 4"/>
    <w:lsdException w:qFormat="1" w:unhideWhenUsed="0" w:uiPriority="0"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qFormat="1"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qFormat="1"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46"/>
    <w:qFormat/>
    <w:uiPriority w:val="9"/>
    <w:pPr>
      <w:keepNext/>
      <w:keepLines/>
      <w:spacing w:before="340" w:after="330" w:line="578" w:lineRule="auto"/>
      <w:outlineLvl w:val="0"/>
    </w:pPr>
    <w:rPr>
      <w:b/>
      <w:bCs/>
      <w:kern w:val="44"/>
      <w:sz w:val="44"/>
      <w:szCs w:val="44"/>
    </w:rPr>
  </w:style>
  <w:style w:type="paragraph" w:styleId="4">
    <w:name w:val="heading 2"/>
    <w:basedOn w:val="1"/>
    <w:next w:val="1"/>
    <w:qFormat/>
    <w:uiPriority w:val="0"/>
    <w:pPr>
      <w:spacing w:line="360" w:lineRule="auto"/>
      <w:jc w:val="center"/>
      <w:outlineLvl w:val="1"/>
    </w:pPr>
    <w:rPr>
      <w:b/>
      <w:bCs/>
    </w:rPr>
  </w:style>
  <w:style w:type="paragraph" w:styleId="5">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6">
    <w:name w:val="heading 5"/>
    <w:basedOn w:val="1"/>
    <w:next w:val="7"/>
    <w:qFormat/>
    <w:uiPriority w:val="0"/>
    <w:pPr>
      <w:keepNext/>
      <w:keepLines/>
      <w:numPr>
        <w:ilvl w:val="4"/>
        <w:numId w:val="1"/>
      </w:numPr>
      <w:spacing w:before="280" w:after="290" w:line="376" w:lineRule="auto"/>
      <w:outlineLvl w:val="4"/>
    </w:pPr>
    <w:rPr>
      <w:b/>
      <w:sz w:val="28"/>
      <w:szCs w:val="20"/>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spacing w:line="360" w:lineRule="auto"/>
      <w:ind w:firstLine="420"/>
      <w:jc w:val="both"/>
    </w:pPr>
    <w:rPr>
      <w:rFonts w:ascii="Times New Roman" w:hAnsi="Times New Roman" w:eastAsia="宋体" w:cs="Times New Roman"/>
      <w:color w:val="000000"/>
      <w:sz w:val="24"/>
      <w:szCs w:val="24"/>
      <w:lang w:val="en-US" w:eastAsia="zh-CN" w:bidi="ar-SA"/>
    </w:rPr>
  </w:style>
  <w:style w:type="paragraph" w:styleId="7">
    <w:name w:val="Normal Indent"/>
    <w:basedOn w:val="1"/>
    <w:qFormat/>
    <w:uiPriority w:val="0"/>
    <w:pPr>
      <w:ind w:firstLine="420"/>
    </w:pPr>
    <w:rPr>
      <w:szCs w:val="20"/>
    </w:rPr>
  </w:style>
  <w:style w:type="paragraph" w:styleId="8">
    <w:name w:val="annotation text"/>
    <w:basedOn w:val="1"/>
    <w:link w:val="49"/>
    <w:semiHidden/>
    <w:unhideWhenUsed/>
    <w:qFormat/>
    <w:uiPriority w:val="99"/>
    <w:pPr>
      <w:jc w:val="left"/>
    </w:pPr>
  </w:style>
  <w:style w:type="paragraph" w:styleId="9">
    <w:name w:val="Body Text 3"/>
    <w:basedOn w:val="1"/>
    <w:qFormat/>
    <w:uiPriority w:val="0"/>
    <w:rPr>
      <w:rFonts w:ascii="宋体"/>
      <w:sz w:val="24"/>
      <w:szCs w:val="20"/>
    </w:rPr>
  </w:style>
  <w:style w:type="paragraph" w:styleId="10">
    <w:name w:val="Body Text"/>
    <w:basedOn w:val="1"/>
    <w:qFormat/>
    <w:uiPriority w:val="0"/>
    <w:pPr>
      <w:spacing w:after="120"/>
    </w:pPr>
  </w:style>
  <w:style w:type="paragraph" w:styleId="11">
    <w:name w:val="Body Text Indent"/>
    <w:basedOn w:val="1"/>
    <w:next w:val="12"/>
    <w:qFormat/>
    <w:uiPriority w:val="99"/>
    <w:pPr>
      <w:spacing w:after="120"/>
      <w:ind w:left="420" w:leftChars="200"/>
    </w:pPr>
  </w:style>
  <w:style w:type="paragraph" w:styleId="12">
    <w:name w:val="envelope return"/>
    <w:basedOn w:val="1"/>
    <w:qFormat/>
    <w:uiPriority w:val="0"/>
    <w:pPr>
      <w:snapToGrid w:val="0"/>
    </w:pPr>
    <w:rPr>
      <w:rFonts w:ascii="Arial" w:hAnsi="Arial"/>
    </w:rPr>
  </w:style>
  <w:style w:type="paragraph" w:styleId="13">
    <w:name w:val="Plain Text"/>
    <w:basedOn w:val="1"/>
    <w:qFormat/>
    <w:uiPriority w:val="0"/>
    <w:rPr>
      <w:rFonts w:ascii="宋体" w:hAnsi="Courier New"/>
      <w:szCs w:val="21"/>
    </w:rPr>
  </w:style>
  <w:style w:type="paragraph" w:styleId="14">
    <w:name w:val="Date"/>
    <w:basedOn w:val="1"/>
    <w:next w:val="1"/>
    <w:link w:val="41"/>
    <w:semiHidden/>
    <w:unhideWhenUsed/>
    <w:qFormat/>
    <w:uiPriority w:val="99"/>
    <w:pPr>
      <w:ind w:left="100" w:leftChars="2500"/>
    </w:pPr>
  </w:style>
  <w:style w:type="paragraph" w:styleId="15">
    <w:name w:val="Body Text Indent 2"/>
    <w:basedOn w:val="1"/>
    <w:link w:val="48"/>
    <w:qFormat/>
    <w:uiPriority w:val="0"/>
    <w:pPr>
      <w:spacing w:before="100" w:line="340" w:lineRule="exact"/>
      <w:ind w:firstLine="420"/>
    </w:pPr>
    <w:rPr>
      <w:rFonts w:ascii="Times New Roman" w:hAnsi="Times New Roman" w:eastAsia="宋体" w:cs="Times New Roman"/>
      <w:szCs w:val="24"/>
    </w:rPr>
  </w:style>
  <w:style w:type="paragraph" w:styleId="16">
    <w:name w:val="Balloon Text"/>
    <w:basedOn w:val="1"/>
    <w:link w:val="42"/>
    <w:semiHidden/>
    <w:unhideWhenUsed/>
    <w:qFormat/>
    <w:uiPriority w:val="99"/>
    <w:rPr>
      <w:sz w:val="18"/>
      <w:szCs w:val="18"/>
    </w:rPr>
  </w:style>
  <w:style w:type="paragraph" w:styleId="17">
    <w:name w:val="footer"/>
    <w:basedOn w:val="1"/>
    <w:link w:val="44"/>
    <w:unhideWhenUsed/>
    <w:qFormat/>
    <w:uiPriority w:val="99"/>
    <w:pPr>
      <w:tabs>
        <w:tab w:val="center" w:pos="4153"/>
        <w:tab w:val="right" w:pos="8306"/>
      </w:tabs>
      <w:snapToGrid w:val="0"/>
      <w:jc w:val="left"/>
    </w:pPr>
    <w:rPr>
      <w:sz w:val="18"/>
      <w:szCs w:val="18"/>
    </w:rPr>
  </w:style>
  <w:style w:type="paragraph" w:styleId="18">
    <w:name w:val="header"/>
    <w:basedOn w:val="1"/>
    <w:link w:val="43"/>
    <w:unhideWhenUsed/>
    <w:qFormat/>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unhideWhenUsed/>
    <w:qFormat/>
    <w:uiPriority w:val="39"/>
    <w:pPr>
      <w:tabs>
        <w:tab w:val="right" w:leader="dot" w:pos="8302"/>
      </w:tabs>
      <w:spacing w:beforeLines="50" w:line="760" w:lineRule="exact"/>
      <w:ind w:firstLine="223" w:firstLineChars="106"/>
    </w:pPr>
  </w:style>
  <w:style w:type="paragraph" w:styleId="20">
    <w:name w:val="Body Text 2"/>
    <w:basedOn w:val="1"/>
    <w:qFormat/>
    <w:uiPriority w:val="0"/>
    <w:rPr>
      <w:color w:val="FF0000"/>
      <w:sz w:val="24"/>
    </w:rPr>
  </w:style>
  <w:style w:type="paragraph" w:styleId="21">
    <w:name w:val="Normal (Web)"/>
    <w:basedOn w:val="1"/>
    <w:semiHidden/>
    <w:unhideWhenUsed/>
    <w:qFormat/>
    <w:uiPriority w:val="99"/>
    <w:pPr>
      <w:jc w:val="left"/>
    </w:pPr>
    <w:rPr>
      <w:rFonts w:cs="Times New Roman"/>
      <w:kern w:val="0"/>
      <w:sz w:val="24"/>
    </w:rPr>
  </w:style>
  <w:style w:type="paragraph" w:styleId="22">
    <w:name w:val="Title"/>
    <w:basedOn w:val="1"/>
    <w:next w:val="1"/>
    <w:qFormat/>
    <w:uiPriority w:val="0"/>
    <w:pPr>
      <w:spacing w:before="120" w:after="120" w:line="240" w:lineRule="auto"/>
      <w:ind w:firstLine="0" w:firstLineChars="0"/>
      <w:jc w:val="center"/>
      <w:outlineLvl w:val="0"/>
    </w:pPr>
    <w:rPr>
      <w:rFonts w:ascii="Cambria" w:hAnsi="Cambria" w:eastAsia="黑体"/>
      <w:bCs/>
      <w:sz w:val="32"/>
      <w:szCs w:val="32"/>
    </w:rPr>
  </w:style>
  <w:style w:type="paragraph" w:styleId="23">
    <w:name w:val="annotation subject"/>
    <w:basedOn w:val="8"/>
    <w:next w:val="8"/>
    <w:link w:val="50"/>
    <w:semiHidden/>
    <w:unhideWhenUsed/>
    <w:qFormat/>
    <w:uiPriority w:val="99"/>
    <w:rPr>
      <w:b/>
      <w:bCs/>
    </w:rPr>
  </w:style>
  <w:style w:type="paragraph" w:styleId="24">
    <w:name w:val="Body Text First Indent 2"/>
    <w:basedOn w:val="11"/>
    <w:next w:val="1"/>
    <w:unhideWhenUsed/>
    <w:qFormat/>
    <w:uiPriority w:val="0"/>
    <w:pPr>
      <w:ind w:firstLine="420"/>
    </w:pPr>
  </w:style>
  <w:style w:type="table" w:styleId="26">
    <w:name w:val="Table Grid"/>
    <w:basedOn w:val="2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basedOn w:val="27"/>
    <w:qFormat/>
    <w:uiPriority w:val="22"/>
    <w:rPr>
      <w:b/>
      <w:bCs/>
    </w:rPr>
  </w:style>
  <w:style w:type="character" w:styleId="29">
    <w:name w:val="FollowedHyperlink"/>
    <w:basedOn w:val="27"/>
    <w:semiHidden/>
    <w:unhideWhenUsed/>
    <w:qFormat/>
    <w:uiPriority w:val="99"/>
    <w:rPr>
      <w:color w:val="800080" w:themeColor="followedHyperlink"/>
      <w:u w:val="single"/>
      <w14:textFill>
        <w14:solidFill>
          <w14:schemeClr w14:val="folHlink"/>
        </w14:solidFill>
      </w14:textFill>
    </w:rPr>
  </w:style>
  <w:style w:type="character" w:styleId="30">
    <w:name w:val="Emphasis"/>
    <w:basedOn w:val="27"/>
    <w:qFormat/>
    <w:uiPriority w:val="20"/>
  </w:style>
  <w:style w:type="character" w:styleId="31">
    <w:name w:val="HTML Definition"/>
    <w:basedOn w:val="27"/>
    <w:semiHidden/>
    <w:unhideWhenUsed/>
    <w:qFormat/>
    <w:uiPriority w:val="99"/>
    <w:rPr>
      <w:i/>
      <w:iCs/>
    </w:rPr>
  </w:style>
  <w:style w:type="character" w:styleId="32">
    <w:name w:val="HTML Acronym"/>
    <w:basedOn w:val="27"/>
    <w:semiHidden/>
    <w:unhideWhenUsed/>
    <w:qFormat/>
    <w:uiPriority w:val="99"/>
  </w:style>
  <w:style w:type="character" w:styleId="33">
    <w:name w:val="HTML Variable"/>
    <w:basedOn w:val="27"/>
    <w:semiHidden/>
    <w:unhideWhenUsed/>
    <w:qFormat/>
    <w:uiPriority w:val="99"/>
  </w:style>
  <w:style w:type="character" w:styleId="34">
    <w:name w:val="Hyperlink"/>
    <w:basedOn w:val="27"/>
    <w:unhideWhenUsed/>
    <w:qFormat/>
    <w:uiPriority w:val="99"/>
    <w:rPr>
      <w:color w:val="0000FF" w:themeColor="hyperlink"/>
      <w:u w:val="single"/>
      <w14:textFill>
        <w14:solidFill>
          <w14:schemeClr w14:val="hlink"/>
        </w14:solidFill>
      </w14:textFill>
    </w:rPr>
  </w:style>
  <w:style w:type="character" w:styleId="35">
    <w:name w:val="HTML Code"/>
    <w:basedOn w:val="27"/>
    <w:semiHidden/>
    <w:unhideWhenUsed/>
    <w:qFormat/>
    <w:uiPriority w:val="99"/>
    <w:rPr>
      <w:rFonts w:hint="default" w:ascii="serif" w:hAnsi="serif" w:eastAsia="serif" w:cs="serif"/>
      <w:sz w:val="21"/>
      <w:szCs w:val="21"/>
    </w:rPr>
  </w:style>
  <w:style w:type="character" w:styleId="36">
    <w:name w:val="annotation reference"/>
    <w:basedOn w:val="27"/>
    <w:semiHidden/>
    <w:unhideWhenUsed/>
    <w:qFormat/>
    <w:uiPriority w:val="99"/>
    <w:rPr>
      <w:sz w:val="21"/>
      <w:szCs w:val="21"/>
    </w:rPr>
  </w:style>
  <w:style w:type="character" w:styleId="37">
    <w:name w:val="HTML Cite"/>
    <w:basedOn w:val="27"/>
    <w:semiHidden/>
    <w:unhideWhenUsed/>
    <w:qFormat/>
    <w:uiPriority w:val="99"/>
  </w:style>
  <w:style w:type="character" w:styleId="38">
    <w:name w:val="HTML Keyboard"/>
    <w:basedOn w:val="27"/>
    <w:semiHidden/>
    <w:unhideWhenUsed/>
    <w:qFormat/>
    <w:uiPriority w:val="99"/>
    <w:rPr>
      <w:rFonts w:ascii="serif" w:hAnsi="serif" w:eastAsia="serif" w:cs="serif"/>
      <w:sz w:val="21"/>
      <w:szCs w:val="21"/>
    </w:rPr>
  </w:style>
  <w:style w:type="character" w:styleId="39">
    <w:name w:val="HTML Sample"/>
    <w:basedOn w:val="27"/>
    <w:semiHidden/>
    <w:unhideWhenUsed/>
    <w:qFormat/>
    <w:uiPriority w:val="99"/>
    <w:rPr>
      <w:rFonts w:hint="default" w:ascii="serif" w:hAnsi="serif" w:eastAsia="serif" w:cs="serif"/>
      <w:sz w:val="21"/>
      <w:szCs w:val="21"/>
    </w:rPr>
  </w:style>
  <w:style w:type="paragraph" w:customStyle="1" w:styleId="40">
    <w:name w:val="文档正文"/>
    <w:basedOn w:val="1"/>
    <w:qFormat/>
    <w:uiPriority w:val="99"/>
    <w:pPr>
      <w:adjustRightInd w:val="0"/>
      <w:spacing w:line="480" w:lineRule="atLeast"/>
      <w:ind w:firstLine="567" w:firstLineChars="200"/>
      <w:textAlignment w:val="baseline"/>
    </w:pPr>
    <w:rPr>
      <w:rFonts w:ascii="长城仿宋"/>
      <w:kern w:val="0"/>
      <w:szCs w:val="20"/>
    </w:rPr>
  </w:style>
  <w:style w:type="character" w:customStyle="1" w:styleId="41">
    <w:name w:val="日期 字符"/>
    <w:basedOn w:val="27"/>
    <w:link w:val="14"/>
    <w:semiHidden/>
    <w:qFormat/>
    <w:uiPriority w:val="99"/>
  </w:style>
  <w:style w:type="character" w:customStyle="1" w:styleId="42">
    <w:name w:val="批注框文本 字符"/>
    <w:basedOn w:val="27"/>
    <w:link w:val="16"/>
    <w:semiHidden/>
    <w:qFormat/>
    <w:uiPriority w:val="99"/>
    <w:rPr>
      <w:sz w:val="18"/>
      <w:szCs w:val="18"/>
    </w:rPr>
  </w:style>
  <w:style w:type="character" w:customStyle="1" w:styleId="43">
    <w:name w:val="页眉 字符"/>
    <w:basedOn w:val="27"/>
    <w:link w:val="18"/>
    <w:qFormat/>
    <w:uiPriority w:val="99"/>
    <w:rPr>
      <w:sz w:val="18"/>
      <w:szCs w:val="18"/>
    </w:rPr>
  </w:style>
  <w:style w:type="character" w:customStyle="1" w:styleId="44">
    <w:name w:val="页脚 字符"/>
    <w:basedOn w:val="27"/>
    <w:link w:val="17"/>
    <w:qFormat/>
    <w:uiPriority w:val="99"/>
    <w:rPr>
      <w:sz w:val="18"/>
      <w:szCs w:val="18"/>
    </w:rPr>
  </w:style>
  <w:style w:type="paragraph" w:styleId="45">
    <w:name w:val="List Paragraph"/>
    <w:basedOn w:val="1"/>
    <w:qFormat/>
    <w:uiPriority w:val="34"/>
    <w:pPr>
      <w:ind w:firstLine="420" w:firstLineChars="200"/>
    </w:pPr>
  </w:style>
  <w:style w:type="character" w:customStyle="1" w:styleId="46">
    <w:name w:val="标题 1 字符"/>
    <w:basedOn w:val="27"/>
    <w:link w:val="3"/>
    <w:qFormat/>
    <w:uiPriority w:val="9"/>
    <w:rPr>
      <w:b/>
      <w:bCs/>
      <w:kern w:val="44"/>
      <w:sz w:val="44"/>
      <w:szCs w:val="44"/>
    </w:rPr>
  </w:style>
  <w:style w:type="paragraph" w:customStyle="1" w:styleId="47">
    <w:name w:val="TOC 标题1"/>
    <w:basedOn w:val="3"/>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48">
    <w:name w:val="正文文本缩进 2 字符"/>
    <w:basedOn w:val="27"/>
    <w:link w:val="15"/>
    <w:qFormat/>
    <w:uiPriority w:val="0"/>
    <w:rPr>
      <w:rFonts w:ascii="Times New Roman" w:hAnsi="Times New Roman" w:eastAsia="宋体" w:cs="Times New Roman"/>
      <w:szCs w:val="24"/>
    </w:rPr>
  </w:style>
  <w:style w:type="character" w:customStyle="1" w:styleId="49">
    <w:name w:val="批注文字 字符"/>
    <w:basedOn w:val="27"/>
    <w:link w:val="8"/>
    <w:semiHidden/>
    <w:qFormat/>
    <w:uiPriority w:val="99"/>
    <w:rPr>
      <w:rFonts w:asciiTheme="minorHAnsi" w:hAnsiTheme="minorHAnsi" w:cstheme="minorBidi"/>
      <w:kern w:val="2"/>
      <w:sz w:val="21"/>
      <w:szCs w:val="22"/>
    </w:rPr>
  </w:style>
  <w:style w:type="character" w:customStyle="1" w:styleId="50">
    <w:name w:val="批注主题 字符"/>
    <w:basedOn w:val="49"/>
    <w:link w:val="23"/>
    <w:semiHidden/>
    <w:qFormat/>
    <w:uiPriority w:val="99"/>
    <w:rPr>
      <w:rFonts w:asciiTheme="minorHAnsi" w:hAnsiTheme="minorHAnsi" w:cstheme="minorBidi"/>
      <w:b/>
      <w:bCs/>
      <w:kern w:val="2"/>
      <w:sz w:val="21"/>
      <w:szCs w:val="22"/>
    </w:rPr>
  </w:style>
  <w:style w:type="paragraph" w:customStyle="1" w:styleId="51">
    <w:name w:val="正文五号"/>
    <w:basedOn w:val="1"/>
    <w:qFormat/>
    <w:uiPriority w:val="0"/>
    <w:rPr>
      <w:rFonts w:ascii="宋体" w:eastAsia="仿宋_GB2312"/>
      <w:szCs w:val="20"/>
    </w:rPr>
  </w:style>
  <w:style w:type="paragraph" w:customStyle="1" w:styleId="52">
    <w:name w:val="中文正文"/>
    <w:basedOn w:val="1"/>
    <w:qFormat/>
    <w:uiPriority w:val="0"/>
    <w:pPr>
      <w:widowControl/>
      <w:spacing w:beforeLines="50" w:line="430" w:lineRule="exact"/>
      <w:ind w:firstLine="480" w:firstLineChars="200"/>
    </w:pPr>
    <w:rPr>
      <w:rFonts w:ascii="Arial Narrow" w:hAnsi="Arial Narrow" w:eastAsia="仿宋_GB2312"/>
      <w:kern w:val="0"/>
      <w:sz w:val="24"/>
    </w:rPr>
  </w:style>
  <w:style w:type="paragraph" w:customStyle="1" w:styleId="53">
    <w:name w:val="表格字"/>
    <w:basedOn w:val="1"/>
    <w:qFormat/>
    <w:uiPriority w:val="0"/>
    <w:pPr>
      <w:adjustRightInd w:val="0"/>
      <w:snapToGrid w:val="0"/>
      <w:spacing w:line="0" w:lineRule="atLeast"/>
    </w:pPr>
    <w:rPr>
      <w:rFonts w:ascii="仿宋" w:hAnsi="仿宋" w:eastAsia="仿宋"/>
      <w:sz w:val="24"/>
      <w:szCs w:val="28"/>
    </w:rPr>
  </w:style>
  <w:style w:type="paragraph" w:customStyle="1" w:styleId="54">
    <w:name w:val="列出段落3"/>
    <w:basedOn w:val="1"/>
    <w:qFormat/>
    <w:uiPriority w:val="34"/>
    <w:pPr>
      <w:ind w:firstLine="420" w:firstLineChars="200"/>
    </w:pPr>
    <w:rPr>
      <w:rFonts w:ascii="Calibri" w:hAnsi="Calibri" w:eastAsia="宋体" w:cs="黑体"/>
    </w:rPr>
  </w:style>
  <w:style w:type="paragraph" w:customStyle="1" w:styleId="55">
    <w:name w:val="WPSOffice手动目录 1"/>
    <w:qFormat/>
    <w:uiPriority w:val="0"/>
    <w:pPr>
      <w:ind w:leftChars="0"/>
    </w:pPr>
    <w:rPr>
      <w:rFonts w:ascii="Times New Roman" w:hAnsi="Times New Roman" w:eastAsia="宋体" w:cs="Times New Roman"/>
      <w:sz w:val="20"/>
      <w:szCs w:val="20"/>
    </w:rPr>
  </w:style>
  <w:style w:type="paragraph" w:customStyle="1" w:styleId="56">
    <w:name w:val="Plain Text"/>
    <w:basedOn w:val="1"/>
    <w:qFormat/>
    <w:uiPriority w:val="0"/>
    <w:pPr>
      <w:autoSpaceDE w:val="0"/>
      <w:autoSpaceDN w:val="0"/>
      <w:adjustRightInd w:val="0"/>
      <w:textAlignment w:val="baseline"/>
    </w:pPr>
    <w:rPr>
      <w:rFonts w:ascii="宋体"/>
      <w:sz w:val="21"/>
      <w:szCs w:val="20"/>
    </w:rPr>
  </w:style>
  <w:style w:type="paragraph" w:customStyle="1" w:styleId="57">
    <w:name w:val="纯文本1"/>
    <w:basedOn w:val="1"/>
    <w:qFormat/>
    <w:uiPriority w:val="0"/>
    <w:rPr>
      <w:rFonts w:ascii="宋体" w:hAnsi="Courier New" w:cs="Courier New"/>
      <w:szCs w:val="21"/>
    </w:rPr>
  </w:style>
  <w:style w:type="character" w:customStyle="1" w:styleId="58">
    <w:name w:val="sort-name-span"/>
    <w:basedOn w:val="27"/>
    <w:qFormat/>
    <w:uiPriority w:val="0"/>
  </w:style>
  <w:style w:type="character" w:customStyle="1" w:styleId="59">
    <w:name w:val="form-item-field2"/>
    <w:basedOn w:val="27"/>
    <w:qFormat/>
    <w:uiPriority w:val="0"/>
    <w:rPr>
      <w:sz w:val="21"/>
      <w:szCs w:val="21"/>
    </w:rPr>
  </w:style>
  <w:style w:type="character" w:customStyle="1" w:styleId="60">
    <w:name w:val="root"/>
    <w:basedOn w:val="27"/>
    <w:qFormat/>
    <w:uiPriority w:val="0"/>
  </w:style>
  <w:style w:type="character" w:customStyle="1" w:styleId="61">
    <w:name w:val="flow-name-span"/>
    <w:basedOn w:val="27"/>
    <w:qFormat/>
    <w:uiPriority w:val="0"/>
  </w:style>
  <w:style w:type="character" w:customStyle="1" w:styleId="62">
    <w:name w:val="category-text"/>
    <w:basedOn w:val="27"/>
    <w:qFormat/>
    <w:uiPriority w:val="0"/>
    <w:rPr>
      <w:b/>
      <w:bCs/>
      <w:shd w:val="clear" w:fill="FFFFFF"/>
    </w:rPr>
  </w:style>
  <w:style w:type="character" w:customStyle="1" w:styleId="63">
    <w:name w:val="leaf"/>
    <w:basedOn w:val="27"/>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dd75def0-6d2f-4f3c-952f-35db870050d5</errorID>
      <errorWord>，</errorWord>
      <group>L1_Word</group>
      <groupName>字词问题</groupName>
      <ability>L2_Typo</ability>
      <abilityName>字词错误</abilityName>
      <candidateList>
        <item>，在</item>
      </candidateList>
      <explain/>
      <paraID>5EEF1DA4</paraID>
      <start>29</start>
      <end>32</end>
      <status>modified</status>
      <modifiedWord>，在</modifiedWord>
      <trackRevisions>true</trackRevisions>
    </reviewItem>
    <reviewItem>
      <errorID>daea5f09-2a76-4378-92bf-3c4c4c17596d</errorID>
      <errorWord>委托遭受</errorWord>
      <group>L1_Word</group>
      <groupName>字词问题</groupName>
      <ability>L2_Typo</ability>
      <abilityName>字词错误</abilityName>
      <candidateList>
        <item>委托销售</item>
      </candidateList>
      <explain/>
      <paraID>125B87DF</paraID>
      <start>31</start>
      <end>35</end>
      <status>ignored</status>
      <modifiedWord/>
      <trackRevisions>false</trackRevisions>
    </reviewItem>
    <reviewItem>
      <errorID>3186e4d9-ce47-433c-b6ce-1308c261c36c</errorID>
      <errorWord>省市级知识产权局</errorWord>
      <group>L1_Knowledge</group>
      <groupName>知识性问题</groupName>
      <ability>L2_Organization</ability>
      <abilityName>机构检查</abilityName>
      <candidateList>
        <item>省知识产权局</item>
      </candidateList>
      <explain>机关单位全简称表述错误</explain>
      <paraID>7D24A047</paraID>
      <start>22</start>
      <end>30</end>
      <status>ignored</status>
      <modifiedWord/>
      <trackRevisions>false</trackRevisions>
    </reviewItem>
    <reviewItem>
      <errorID>95123eba-c1e7-40af-8faa-a35e415ee8f9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6232905B</paraID>
      <start>90</start>
      <end>91</end>
      <status>ignored</status>
      <modifiedWord/>
      <trackRevisions>false</trackRevisions>
    </reviewItem>
    <reviewItem>
      <errorID>d30772da-dd6c-4563-b2f5-b082478f96a4</errorID>
      <errorWord>方</errorWord>
      <group>L1_Word</group>
      <groupName>字词问题</groupName>
      <ability>L2_Typo</ability>
      <abilityName>字词错误</abilityName>
      <candidateList>
        <item>方在</item>
      </candidateList>
      <explain/>
      <paraID>2C2DEC64</paraID>
      <start>28</start>
      <end>29</end>
      <status>ignored</status>
      <modifiedWord/>
      <trackRevisions>false</trackRevisions>
    </reviewItem>
    <reviewItem>
      <errorID>d88e4069-1168-4479-be3b-933fbc77b30e</errorID>
      <errorWord>委托遭受</errorWord>
      <group>L1_Word</group>
      <groupName>字词问题</groupName>
      <ability>L2_Typo</ability>
      <abilityName>字词错误</abilityName>
      <candidateList>
        <item>委托销售</item>
      </candidateList>
      <explain/>
      <paraID>350AE0F4</paraID>
      <start>30</start>
      <end>34</end>
      <status>ignored</status>
      <modifiedWord/>
      <trackRevisions>false</trackRevisions>
    </reviewItem>
    <reviewItem>
      <errorID>cc7f4dfc-ca49-4b5d-88a4-6b6b5b6bf1a8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75AC20CD</paraID>
      <start>2</start>
      <end>3</end>
      <status>ignored</status>
      <modifiedWord/>
      <trackRevisions>false</trackRevisions>
    </reviewItem>
    <reviewItem>
      <errorID>1f099112-297f-4d4b-8d1c-ce1f17ba77df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58D18D13</paraID>
      <start>2</start>
      <end>3</end>
      <status>ignored</status>
      <modifiedWord/>
      <trackRevisions>false</trackRevisions>
    </reviewItem>
    <reviewItem>
      <errorID>4f5b5463-86c0-48e5-a7d5-714823aca6ad</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62CDB681</paraID>
      <start>2</start>
      <end>3</end>
      <status>ignored</status>
      <modifiedWord/>
      <trackRevisions>false</trackRevisions>
    </reviewItem>
    <reviewItem>
      <errorID>beff920d-c94e-4a68-89fc-6dc1ef8e5530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46E70A32</paraID>
      <start>3</start>
      <end>4</end>
      <status>ignored</status>
      <modifiedWord/>
      <trackRevisions>false</trackRevisions>
    </reviewItem>
    <reviewItem>
      <errorID>135060cc-b99c-443b-96c6-efd2ad1c0368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6361377C</paraID>
      <start>3</start>
      <end>4</end>
      <status>ignored</status>
      <modifiedWord/>
      <trackRevisions>false</trackRevisions>
    </reviewItem>
    <reviewItem>
      <errorID>6c8f85f4-da91-4f5d-b1b4-af07f939fe1f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1089787</paraID>
      <start>3</start>
      <end>4</end>
      <status>ignored</status>
      <modifiedWord/>
      <trackRevisions>false</trackRevisions>
    </reviewItem>
    <reviewItem>
      <errorID>ae0dad11-f958-4a1a-a606-9e307c6e9baa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1FD0AA23</paraID>
      <start>2</start>
      <end>3</end>
      <status>ignored</status>
      <modifiedWord/>
      <trackRevisions>false</trackRevisions>
    </reviewItem>
    <reviewItem>
      <errorID>4ef7c1bd-7417-4c0b-97bf-67f0b19c54d6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6ECEBDB3</paraID>
      <start>2</start>
      <end>3</end>
      <status>ignored</status>
      <modifiedWord/>
      <trackRevisions>false</trackRevisions>
    </reviewItem>
    <reviewItem>
      <errorID>8907e74b-4c62-453e-86b4-20624eba0701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78C798D4</paraID>
      <start>2</start>
      <end>3</end>
      <status>ignored</status>
      <modifiedWord/>
      <trackRevisions>false</trackRevisions>
    </reviewItem>
    <reviewItem>
      <errorID>26c658d2-856e-4137-9376-8827fc3acceb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4334E5CB</paraID>
      <start>2</start>
      <end>3</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157a679-171b-4c4a-b623-668f878af58f}">
  <ds:schemaRefs/>
</ds:datastoreItem>
</file>

<file path=docProps/app.xml><?xml version="1.0" encoding="utf-8"?>
<Properties xmlns="http://schemas.openxmlformats.org/officeDocument/2006/extended-properties" xmlns:vt="http://schemas.openxmlformats.org/officeDocument/2006/docPropsVTypes">
  <Template>Normal.dotm</Template>
  <Pages>20</Pages>
  <Words>93</Words>
  <Characters>99</Characters>
  <Lines>96</Lines>
  <Paragraphs>27</Paragraphs>
  <TotalTime>0</TotalTime>
  <ScaleCrop>false</ScaleCrop>
  <LinksUpToDate>false</LinksUpToDate>
  <CharactersWithSpaces>105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2022-04-20T09:59:00Z</dcterms:created>
  <dc:creator>Windows User</dc:creator>
  <cp:lastModifiedBy>黄韬</cp:lastModifiedBy>
  <cp:lastPrinted>2026-04-08T01:09:00Z</cp:lastPrinted>
  <dcterms:modified xsi:type="dcterms:W3CDTF">2026-06-12T03:24:18Z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3BD858D714C549F9AF1DF3204FD301D2_13</vt:lpwstr>
  </property>
  <property fmtid="{D5CDD505-2E9C-101B-9397-08002B2CF9AE}" pid="4" name="KSOTemplateDocerSaveRecord">
    <vt:lpwstr>eyJoZGlkIjoiNGQyYWE4MzQ1MjJkMzBkNjg5M2RlM2E2NjQ5ZDFjNGMiLCJ1c2VySWQiOiI0MTkxODAzNTMifQ==</vt:lpwstr>
  </property>
</Properties>
</file>